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834B" w14:textId="77777777"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10859D01" w14:textId="77777777" w:rsidR="007E1738" w:rsidRDefault="007E1738" w:rsidP="00633068">
      <w:pPr>
        <w:pStyle w:val="NoSpacing"/>
      </w:pPr>
    </w:p>
    <w:p w14:paraId="70E4F126" w14:textId="77777777" w:rsidR="007E1738" w:rsidRDefault="007E1738" w:rsidP="00633068">
      <w:pPr>
        <w:pStyle w:val="NoSpacing"/>
      </w:pPr>
    </w:p>
    <w:p w14:paraId="1A042B14" w14:textId="77777777" w:rsidR="007E1738" w:rsidRDefault="007E1738" w:rsidP="00633068">
      <w:pPr>
        <w:pStyle w:val="NoSpacing"/>
      </w:pPr>
    </w:p>
    <w:p w14:paraId="2CF563E0" w14:textId="77777777" w:rsidR="007E1738" w:rsidRDefault="007E1738" w:rsidP="00633068">
      <w:pPr>
        <w:pStyle w:val="NoSpacing"/>
      </w:pPr>
    </w:p>
    <w:p w14:paraId="5D055866" w14:textId="77777777" w:rsidR="007E1738" w:rsidRDefault="007E1738" w:rsidP="00633068">
      <w:pPr>
        <w:pStyle w:val="NoSpacing"/>
      </w:pPr>
    </w:p>
    <w:p w14:paraId="311D1A98" w14:textId="77777777" w:rsidR="007E1738" w:rsidRDefault="007E1738" w:rsidP="00633068">
      <w:pPr>
        <w:pStyle w:val="NoSpacing"/>
      </w:pPr>
    </w:p>
    <w:p w14:paraId="44921561" w14:textId="77777777" w:rsidR="007E1738" w:rsidRDefault="007E1738" w:rsidP="00633068">
      <w:pPr>
        <w:pStyle w:val="NoSpacing"/>
      </w:pPr>
    </w:p>
    <w:p w14:paraId="334B141D" w14:textId="77777777" w:rsidR="007E1738" w:rsidRDefault="007E1738" w:rsidP="00633068">
      <w:pPr>
        <w:pStyle w:val="NoSpacing"/>
      </w:pPr>
    </w:p>
    <w:p w14:paraId="624F6943" w14:textId="77777777" w:rsidR="007E1738" w:rsidRDefault="007E1738" w:rsidP="00633068">
      <w:pPr>
        <w:pStyle w:val="NoSpacing"/>
      </w:pPr>
    </w:p>
    <w:p w14:paraId="1B86092E" w14:textId="77777777" w:rsidR="007E1738" w:rsidRDefault="007E1738" w:rsidP="00633068">
      <w:pPr>
        <w:pStyle w:val="NoSpacing"/>
      </w:pPr>
    </w:p>
    <w:p w14:paraId="001AFB63" w14:textId="77777777" w:rsidR="007E1738" w:rsidRDefault="007E1738" w:rsidP="00633068">
      <w:pPr>
        <w:pStyle w:val="NoSpacing"/>
      </w:pPr>
    </w:p>
    <w:p w14:paraId="262AB7FE" w14:textId="77777777" w:rsidR="007E1738" w:rsidRDefault="007E1738" w:rsidP="00633068">
      <w:pPr>
        <w:pStyle w:val="NoSpacing"/>
      </w:pPr>
    </w:p>
    <w:p w14:paraId="4FE15980" w14:textId="77777777" w:rsidR="007E1738" w:rsidRDefault="007E1738" w:rsidP="00633068">
      <w:pPr>
        <w:pStyle w:val="NoSpacing"/>
      </w:pPr>
    </w:p>
    <w:sdt>
      <w:sdtPr>
        <w:rPr>
          <w:lang w:val="en-AU"/>
        </w:rPr>
        <w:id w:val="-1806228930"/>
        <w:docPartObj>
          <w:docPartGallery w:val="Cover Pages"/>
          <w:docPartUnique/>
        </w:docPartObj>
      </w:sdtPr>
      <w:sdtContent>
        <w:p w14:paraId="13335DA4" w14:textId="77777777" w:rsidR="00067DD9" w:rsidRDefault="00067DD9" w:rsidP="00633068">
          <w:pPr>
            <w:pStyle w:val="NoSpacing"/>
            <w:sectPr w:rsidR="00067DD9" w:rsidSect="00703C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p>
        <w:p w14:paraId="349C23C3" w14:textId="1F14CE3C" w:rsidR="00067DD9" w:rsidRPr="0063494B" w:rsidRDefault="00000000"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Content>
              <w:r w:rsidR="0038301B">
                <w:t xml:space="preserve">Unbooked </w:t>
              </w:r>
              <w:r w:rsidR="007909EB">
                <w:t>T</w:t>
              </w:r>
              <w:r w:rsidR="0038301B">
                <w:t xml:space="preserve">axi </w:t>
              </w:r>
              <w:r w:rsidR="007909EB">
                <w:t>F</w:t>
              </w:r>
              <w:r w:rsidR="0038301B">
                <w:t xml:space="preserve">are </w:t>
              </w:r>
              <w:r w:rsidR="007909EB">
                <w:t>A</w:t>
              </w:r>
              <w:r w:rsidR="0038301B">
                <w:t xml:space="preserve">nnual </w:t>
              </w:r>
              <w:r w:rsidR="007909EB">
                <w:t>A</w:t>
              </w:r>
              <w:r w:rsidR="0038301B">
                <w:t>djustment 2023</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514B8BE" w14:textId="6A804043" w:rsidR="00067DD9" w:rsidRDefault="00965460" w:rsidP="007E1738">
              <w:pPr>
                <w:pStyle w:val="Subtitle"/>
                <w:jc w:val="center"/>
              </w:pPr>
              <w:r>
                <w:t>Commission assessment</w:t>
              </w:r>
            </w:p>
          </w:sdtContent>
        </w:sdt>
        <w:p w14:paraId="6700471C" w14:textId="4EF1F4EC" w:rsidR="00067DD9" w:rsidRDefault="00000000" w:rsidP="007E1738">
          <w:pPr>
            <w:pStyle w:val="Subtitle"/>
            <w:jc w:val="center"/>
          </w:pPr>
          <w:sdt>
            <w:sdtPr>
              <w:id w:val="1251166870"/>
              <w:placeholder>
                <w:docPart w:val="6F03402753C9451895E0C26EA66B635F"/>
              </w:placeholder>
              <w:date w:fullDate="2023-08-24T00:00:00Z">
                <w:dateFormat w:val="d MMMM yyyy"/>
                <w:lid w:val="en-US"/>
                <w:storeMappedDataAs w:val="dateTime"/>
                <w:calendar w:val="gregorian"/>
              </w:date>
            </w:sdtPr>
            <w:sdtContent>
              <w:r w:rsidR="00EA17C7">
                <w:rPr>
                  <w:lang w:val="en-US"/>
                </w:rPr>
                <w:t>24 August 2023</w:t>
              </w:r>
            </w:sdtContent>
          </w:sdt>
        </w:p>
        <w:p w14:paraId="10B4E134" w14:textId="77777777" w:rsidR="00067DD9" w:rsidRDefault="00067DD9"/>
        <w:p w14:paraId="06304E2D" w14:textId="77777777" w:rsidR="00067DD9" w:rsidRDefault="00067DD9">
          <w:pPr>
            <w:spacing w:line="259" w:lineRule="auto"/>
          </w:pPr>
          <w:r>
            <w:br w:type="page"/>
          </w:r>
        </w:p>
      </w:sdtContent>
    </w:sdt>
    <w:p w14:paraId="0633D65D" w14:textId="77777777" w:rsidR="00F83935" w:rsidRDefault="00F83935" w:rsidP="000D4547">
      <w:pPr>
        <w:pStyle w:val="NoSpacing"/>
        <w:rPr>
          <w:b/>
        </w:rPr>
      </w:pPr>
    </w:p>
    <w:bookmarkEnd w:id="1"/>
    <w:bookmarkEnd w:id="2"/>
    <w:bookmarkEnd w:id="3"/>
    <w:p w14:paraId="0DB3623D" w14:textId="77777777" w:rsidR="00FB5D3F" w:rsidRDefault="00FB5D3F" w:rsidP="00FB5D3F"/>
    <w:p w14:paraId="35CC7755" w14:textId="77777777" w:rsidR="00FB5D3F" w:rsidRDefault="00FB5D3F" w:rsidP="00FB5D3F"/>
    <w:p w14:paraId="000AC210" w14:textId="77777777" w:rsidR="00FB5D3F" w:rsidRDefault="00FB5D3F" w:rsidP="00FB5D3F"/>
    <w:p w14:paraId="37C38C8C" w14:textId="77777777" w:rsidR="00FB5D3F" w:rsidRDefault="00FB5D3F" w:rsidP="00FB5D3F"/>
    <w:p w14:paraId="63F39B32" w14:textId="77777777" w:rsidR="00FB5D3F" w:rsidRDefault="00FB5D3F" w:rsidP="00FB5D3F"/>
    <w:p w14:paraId="1395A775" w14:textId="77777777" w:rsidR="00FB5D3F" w:rsidRDefault="00FB5D3F" w:rsidP="00FB5D3F">
      <w:pPr>
        <w:pStyle w:val="Heading2"/>
      </w:pPr>
      <w:bookmarkStart w:id="5" w:name="_Toc142307091"/>
      <w:r>
        <w:t>Acknowledgement</w:t>
      </w:r>
      <w:bookmarkEnd w:id="5"/>
    </w:p>
    <w:p w14:paraId="6F45E242" w14:textId="77777777" w:rsidR="00FB5D3F" w:rsidRDefault="00FB5D3F" w:rsidP="00FB5D3F">
      <w:r>
        <w:t>We acknowledge the Traditional Owners of the lands and waterways on which we work and live.</w:t>
      </w:r>
    </w:p>
    <w:p w14:paraId="6705E500" w14:textId="77777777" w:rsidR="00FB5D3F" w:rsidRDefault="00FB5D3F" w:rsidP="00FB5D3F">
      <w:r>
        <w:t>We acknowledge all Aboriginal and Torres Strait Islander communities, and pay our respects to Elders past and present.</w:t>
      </w:r>
    </w:p>
    <w:p w14:paraId="682F27E9"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741AF999" w14:textId="77777777" w:rsidR="00FB5D3F" w:rsidRDefault="00FB5D3F" w:rsidP="00FB5D3F">
      <w:pPr>
        <w:pStyle w:val="NoSpacing"/>
        <w:rPr>
          <w:b/>
        </w:rPr>
      </w:pPr>
    </w:p>
    <w:p w14:paraId="49E64842" w14:textId="77777777" w:rsidR="00FB5D3F" w:rsidRDefault="00FB5D3F" w:rsidP="00FB5D3F">
      <w:pPr>
        <w:spacing w:line="259" w:lineRule="auto"/>
        <w:rPr>
          <w:rStyle w:val="Strong"/>
        </w:rPr>
      </w:pPr>
    </w:p>
    <w:p w14:paraId="226EF88D" w14:textId="77777777" w:rsidR="00FB5D3F" w:rsidRDefault="00FB5D3F" w:rsidP="00FB5D3F">
      <w:pPr>
        <w:spacing w:line="259" w:lineRule="auto"/>
        <w:rPr>
          <w:rStyle w:val="Strong"/>
        </w:rPr>
      </w:pPr>
    </w:p>
    <w:p w14:paraId="1641F445" w14:textId="77777777" w:rsidR="00FB5D3F" w:rsidRDefault="00FB5D3F" w:rsidP="00FB5D3F">
      <w:pPr>
        <w:spacing w:line="259" w:lineRule="auto"/>
        <w:rPr>
          <w:rStyle w:val="Strong"/>
        </w:rPr>
      </w:pPr>
    </w:p>
    <w:p w14:paraId="7B44B3A2"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15AC5360" w14:textId="4D3264F8" w:rsidR="00FB5D3F" w:rsidRDefault="00FB5D3F" w:rsidP="00FB5D3F">
      <w:r>
        <w:t xml:space="preserve">Essential Services Commission </w:t>
      </w:r>
      <w:sdt>
        <w:sdt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C3767D">
            <w:t>2023</w:t>
          </w:r>
        </w:sdtContent>
      </w:sdt>
      <w:r>
        <w:t xml:space="preserve">, </w:t>
      </w:r>
      <w:sdt>
        <w:sdt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Content>
          <w:r w:rsidR="007909EB">
            <w:t>Unbooked Taxi Fare Annual Adjustment 2023</w:t>
          </w:r>
        </w:sdtContent>
      </w:sdt>
      <w:r>
        <w:t xml:space="preserve">: </w:t>
      </w:r>
      <w:sdt>
        <w:sdt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Content>
          <w:r w:rsidR="00E618E9">
            <w:t>Commission assessment</w:t>
          </w:r>
        </w:sdtContent>
      </w:sdt>
      <w:r>
        <w:t xml:space="preserve">, </w:t>
      </w:r>
      <w:sdt>
        <w:sdtPr>
          <w:alias w:val="Date"/>
          <w:tag w:val="Year"/>
          <w:id w:val="-733004738"/>
          <w:placeholder>
            <w:docPart w:val="96481528163E47148202FE7F807A6399"/>
          </w:placeholder>
          <w:date w:fullDate="2023-08-24T00:00:00Z">
            <w:dateFormat w:val="d MMMM "/>
            <w:lid w:val="en-US"/>
            <w:storeMappedDataAs w:val="dateTime"/>
            <w:calendar w:val="gregorian"/>
          </w:date>
        </w:sdtPr>
        <w:sdtContent>
          <w:r w:rsidR="00EA17C7">
            <w:rPr>
              <w:lang w:val="en-US"/>
            </w:rPr>
            <w:t xml:space="preserve">24 August </w:t>
          </w:r>
        </w:sdtContent>
      </w:sdt>
    </w:p>
    <w:p w14:paraId="0F0757BB" w14:textId="77777777" w:rsidR="00FB5D3F" w:rsidRDefault="00FB5D3F" w:rsidP="00FB5D3F">
      <w:pPr>
        <w:rPr>
          <w:rStyle w:val="Strong"/>
        </w:rPr>
      </w:pPr>
      <w:bookmarkStart w:id="6" w:name="_Toc480988876"/>
      <w:bookmarkStart w:id="7" w:name="_Toc481138188"/>
      <w:bookmarkStart w:id="8" w:name="_Toc481138396"/>
    </w:p>
    <w:bookmarkEnd w:id="6"/>
    <w:bookmarkEnd w:id="7"/>
    <w:bookmarkEnd w:id="8"/>
    <w:p w14:paraId="27BD49D9" w14:textId="77777777"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485B1D">
            <w:t>2023</w:t>
          </w:r>
        </w:sdtContent>
      </w:sdt>
    </w:p>
    <w:p w14:paraId="23C6C40E" w14:textId="77777777" w:rsidR="00FB5D3F" w:rsidRDefault="00FB5D3F" w:rsidP="00FB5D3F">
      <w:r w:rsidRPr="00F70F20">
        <w:rPr>
          <w:noProof/>
          <w:lang w:eastAsia="en-AU"/>
        </w:rPr>
        <w:drawing>
          <wp:inline distT="0" distB="0" distL="0" distR="0" wp14:anchorId="0FDA9B16" wp14:editId="507C5164">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1B5C05BC" w14:textId="12183CB7"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Content>
          <w:r w:rsidR="007909EB">
            <w:t>Unbooked Taxi Fare Annual Adjustment 2023</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49FDEFDD" w14:textId="77777777" w:rsidR="000B5835" w:rsidRDefault="00FB5D3F" w:rsidP="00FB5D3F">
      <w:pPr>
        <w:sectPr w:rsidR="000B5835" w:rsidSect="008F7087">
          <w:headerReference w:type="default" r:id="rId16"/>
          <w:footerReference w:type="default" r:id="rId17"/>
          <w:type w:val="continuous"/>
          <w:pgSz w:w="11906" w:h="16838" w:code="9"/>
          <w:pgMar w:top="1134" w:right="1134" w:bottom="1134" w:left="1134" w:header="709" w:footer="692" w:gutter="0"/>
          <w:pgNumType w:fmt="lowerRoman"/>
          <w:cols w:space="708"/>
          <w:docGrid w:linePitch="360"/>
        </w:sectPr>
      </w:pPr>
      <w:r>
        <w:t>The licence does not apply to any brand logo, images or photographs within the publication.</w:t>
      </w:r>
    </w:p>
    <w:p w14:paraId="3454BD10" w14:textId="77777777" w:rsidR="00FB5D3F" w:rsidRDefault="00FB5D3F" w:rsidP="00FB5D3F"/>
    <w:p w14:paraId="31E5D865" w14:textId="77777777" w:rsidR="00717CCA" w:rsidRDefault="00717CCA" w:rsidP="00881E07"/>
    <w:bookmarkEnd w:id="4" w:displacedByCustomXml="next"/>
    <w:sdt>
      <w:sdtPr>
        <w:id w:val="1641840776"/>
        <w:lock w:val="sdtContentLocked"/>
        <w:placeholder>
          <w:docPart w:val="89546CF0731A43EEA0DAC878284F1376"/>
        </w:placeholder>
        <w:showingPlcHdr/>
        <w:text/>
      </w:sdtPr>
      <w:sdtContent>
        <w:p w14:paraId="59AB5C67" w14:textId="77777777" w:rsidR="004309BF" w:rsidRDefault="004309BF" w:rsidP="004309BF">
          <w:r>
            <w:t xml:space="preserve">  </w:t>
          </w:r>
        </w:p>
      </w:sdtContent>
    </w:sdt>
    <w:p w14:paraId="1E04C0B9" w14:textId="77777777" w:rsidR="008F7087" w:rsidRDefault="008F7087" w:rsidP="00710792">
      <w:pPr>
        <w:pStyle w:val="Heading1"/>
        <w:sectPr w:rsidR="008F7087" w:rsidSect="008F7087">
          <w:footerReference w:type="default" r:id="rId18"/>
          <w:type w:val="continuous"/>
          <w:pgSz w:w="11906" w:h="16838" w:code="9"/>
          <w:pgMar w:top="1134" w:right="1134" w:bottom="1134" w:left="1134" w:header="709" w:footer="692" w:gutter="0"/>
          <w:pgNumType w:fmt="lowerRoman"/>
          <w:cols w:space="708"/>
          <w:docGrid w:linePitch="360"/>
        </w:sectPr>
      </w:pPr>
      <w:bookmarkStart w:id="9" w:name="_Toc481138189"/>
      <w:bookmarkStart w:id="10" w:name="_Toc481138397"/>
    </w:p>
    <w:bookmarkEnd w:id="9"/>
    <w:bookmarkEnd w:id="10"/>
    <w:p w14:paraId="01098AD9" w14:textId="6FA99F7E"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t>Contents</w:t>
      </w:r>
    </w:p>
    <w:p w14:paraId="4B146158" w14:textId="2890B3A6" w:rsidR="00695CFD" w:rsidRDefault="00782E55">
      <w:pPr>
        <w:pStyle w:val="TOC3"/>
        <w:rPr>
          <w:rFonts w:eastAsiaTheme="minorEastAsia"/>
          <w:kern w:val="2"/>
          <w:lang w:eastAsia="en-AU"/>
          <w14:ligatures w14:val="standardContextual"/>
        </w:rPr>
      </w:pPr>
      <w:r>
        <w:rPr>
          <w:b/>
        </w:rPr>
        <w:fldChar w:fldCharType="begin"/>
      </w:r>
      <w:r>
        <w:instrText xml:space="preserve"> TOC \h \z \t "Heading 1,1,Heading 2,3,Heading 3,5,Heading 1 numbered,2,Heading 2 numbered,4,Heading 3 numbered,6" </w:instrText>
      </w:r>
      <w:r>
        <w:rPr>
          <w:b/>
        </w:rPr>
        <w:fldChar w:fldCharType="separate"/>
      </w:r>
      <w:hyperlink w:anchor="_Toc142307091" w:history="1">
        <w:r w:rsidR="00695CFD" w:rsidRPr="00164270">
          <w:rPr>
            <w:rStyle w:val="Hyperlink"/>
          </w:rPr>
          <w:t>Acknowledgement</w:t>
        </w:r>
        <w:r w:rsidR="00695CFD">
          <w:rPr>
            <w:webHidden/>
          </w:rPr>
          <w:tab/>
        </w:r>
        <w:r w:rsidR="00695CFD">
          <w:rPr>
            <w:webHidden/>
          </w:rPr>
          <w:fldChar w:fldCharType="begin"/>
        </w:r>
        <w:r w:rsidR="00695CFD">
          <w:rPr>
            <w:webHidden/>
          </w:rPr>
          <w:instrText xml:space="preserve"> PAGEREF _Toc142307091 \h </w:instrText>
        </w:r>
        <w:r w:rsidR="00695CFD">
          <w:rPr>
            <w:webHidden/>
          </w:rPr>
        </w:r>
        <w:r w:rsidR="00695CFD">
          <w:rPr>
            <w:webHidden/>
          </w:rPr>
          <w:fldChar w:fldCharType="separate"/>
        </w:r>
        <w:r w:rsidR="00D031A6">
          <w:rPr>
            <w:webHidden/>
          </w:rPr>
          <w:t>i</w:t>
        </w:r>
        <w:r w:rsidR="00695CFD">
          <w:rPr>
            <w:webHidden/>
          </w:rPr>
          <w:fldChar w:fldCharType="end"/>
        </w:r>
      </w:hyperlink>
    </w:p>
    <w:p w14:paraId="67E74E4C" w14:textId="4B128687" w:rsidR="00695CFD" w:rsidRDefault="00000000">
      <w:pPr>
        <w:pStyle w:val="TOC1"/>
        <w:rPr>
          <w:rFonts w:eastAsiaTheme="minorEastAsia"/>
          <w:b w:val="0"/>
          <w:noProof/>
          <w:kern w:val="2"/>
          <w:lang w:eastAsia="en-AU"/>
          <w14:ligatures w14:val="standardContextual"/>
        </w:rPr>
      </w:pPr>
      <w:hyperlink w:anchor="_Toc142307092" w:history="1">
        <w:r w:rsidR="00695CFD" w:rsidRPr="00164270">
          <w:rPr>
            <w:rStyle w:val="Hyperlink"/>
            <w:noProof/>
          </w:rPr>
          <w:t>Introduction</w:t>
        </w:r>
        <w:r w:rsidR="00695CFD">
          <w:rPr>
            <w:noProof/>
            <w:webHidden/>
          </w:rPr>
          <w:tab/>
        </w:r>
        <w:r w:rsidR="00695CFD">
          <w:rPr>
            <w:noProof/>
            <w:webHidden/>
          </w:rPr>
          <w:fldChar w:fldCharType="begin"/>
        </w:r>
        <w:r w:rsidR="00695CFD">
          <w:rPr>
            <w:noProof/>
            <w:webHidden/>
          </w:rPr>
          <w:instrText xml:space="preserve"> PAGEREF _Toc142307092 \h </w:instrText>
        </w:r>
        <w:r w:rsidR="00695CFD">
          <w:rPr>
            <w:noProof/>
            <w:webHidden/>
          </w:rPr>
        </w:r>
        <w:r w:rsidR="00695CFD">
          <w:rPr>
            <w:noProof/>
            <w:webHidden/>
          </w:rPr>
          <w:fldChar w:fldCharType="separate"/>
        </w:r>
        <w:r w:rsidR="00D031A6">
          <w:rPr>
            <w:noProof/>
            <w:webHidden/>
          </w:rPr>
          <w:t>1</w:t>
        </w:r>
        <w:r w:rsidR="00695CFD">
          <w:rPr>
            <w:noProof/>
            <w:webHidden/>
          </w:rPr>
          <w:fldChar w:fldCharType="end"/>
        </w:r>
      </w:hyperlink>
    </w:p>
    <w:p w14:paraId="2FB3B7F1" w14:textId="795ED5DB" w:rsidR="00695CFD" w:rsidRDefault="00000000">
      <w:pPr>
        <w:pStyle w:val="TOC1"/>
        <w:rPr>
          <w:rFonts w:eastAsiaTheme="minorEastAsia"/>
          <w:b w:val="0"/>
          <w:noProof/>
          <w:kern w:val="2"/>
          <w:lang w:eastAsia="en-AU"/>
          <w14:ligatures w14:val="standardContextual"/>
        </w:rPr>
      </w:pPr>
      <w:hyperlink w:anchor="_Toc142307093" w:history="1">
        <w:r w:rsidR="00695CFD" w:rsidRPr="00164270">
          <w:rPr>
            <w:rStyle w:val="Hyperlink"/>
            <w:noProof/>
          </w:rPr>
          <w:t>Commission assessment</w:t>
        </w:r>
        <w:r w:rsidR="00695CFD">
          <w:rPr>
            <w:noProof/>
            <w:webHidden/>
          </w:rPr>
          <w:tab/>
        </w:r>
        <w:r w:rsidR="00695CFD">
          <w:rPr>
            <w:noProof/>
            <w:webHidden/>
          </w:rPr>
          <w:fldChar w:fldCharType="begin"/>
        </w:r>
        <w:r w:rsidR="00695CFD">
          <w:rPr>
            <w:noProof/>
            <w:webHidden/>
          </w:rPr>
          <w:instrText xml:space="preserve"> PAGEREF _Toc142307093 \h </w:instrText>
        </w:r>
        <w:r w:rsidR="00695CFD">
          <w:rPr>
            <w:noProof/>
            <w:webHidden/>
          </w:rPr>
        </w:r>
        <w:r w:rsidR="00695CFD">
          <w:rPr>
            <w:noProof/>
            <w:webHidden/>
          </w:rPr>
          <w:fldChar w:fldCharType="separate"/>
        </w:r>
        <w:r w:rsidR="00D031A6">
          <w:rPr>
            <w:noProof/>
            <w:webHidden/>
          </w:rPr>
          <w:t>2</w:t>
        </w:r>
        <w:r w:rsidR="00695CFD">
          <w:rPr>
            <w:noProof/>
            <w:webHidden/>
          </w:rPr>
          <w:fldChar w:fldCharType="end"/>
        </w:r>
      </w:hyperlink>
    </w:p>
    <w:p w14:paraId="1CA45578" w14:textId="7E5AD950" w:rsidR="00695CFD" w:rsidRDefault="00000000">
      <w:pPr>
        <w:pStyle w:val="TOC3"/>
        <w:rPr>
          <w:rFonts w:eastAsiaTheme="minorEastAsia"/>
          <w:kern w:val="2"/>
          <w:lang w:eastAsia="en-AU"/>
          <w14:ligatures w14:val="standardContextual"/>
        </w:rPr>
      </w:pPr>
      <w:hyperlink w:anchor="_Toc142307094" w:history="1">
        <w:r w:rsidR="00695CFD" w:rsidRPr="00164270">
          <w:rPr>
            <w:rStyle w:val="Hyperlink"/>
          </w:rPr>
          <w:t>We introduced a mechanism to change fares for unbooked taxi services between reviews</w:t>
        </w:r>
        <w:r w:rsidR="00695CFD">
          <w:rPr>
            <w:webHidden/>
          </w:rPr>
          <w:tab/>
        </w:r>
        <w:r w:rsidR="00695CFD">
          <w:rPr>
            <w:webHidden/>
          </w:rPr>
          <w:fldChar w:fldCharType="begin"/>
        </w:r>
        <w:r w:rsidR="00695CFD">
          <w:rPr>
            <w:webHidden/>
          </w:rPr>
          <w:instrText xml:space="preserve"> PAGEREF _Toc142307094 \h </w:instrText>
        </w:r>
        <w:r w:rsidR="00695CFD">
          <w:rPr>
            <w:webHidden/>
          </w:rPr>
        </w:r>
        <w:r w:rsidR="00695CFD">
          <w:rPr>
            <w:webHidden/>
          </w:rPr>
          <w:fldChar w:fldCharType="separate"/>
        </w:r>
        <w:r w:rsidR="00D031A6">
          <w:rPr>
            <w:webHidden/>
          </w:rPr>
          <w:t>2</w:t>
        </w:r>
        <w:r w:rsidR="00695CFD">
          <w:rPr>
            <w:webHidden/>
          </w:rPr>
          <w:fldChar w:fldCharType="end"/>
        </w:r>
      </w:hyperlink>
    </w:p>
    <w:p w14:paraId="676FA9EB" w14:textId="556801DD" w:rsidR="00695CFD" w:rsidRDefault="00000000">
      <w:pPr>
        <w:pStyle w:val="TOC3"/>
        <w:rPr>
          <w:rFonts w:eastAsiaTheme="minorEastAsia"/>
          <w:kern w:val="2"/>
          <w:lang w:eastAsia="en-AU"/>
          <w14:ligatures w14:val="standardContextual"/>
        </w:rPr>
      </w:pPr>
      <w:hyperlink w:anchor="_Toc142307095" w:history="1">
        <w:r w:rsidR="00695CFD" w:rsidRPr="00164270">
          <w:rPr>
            <w:rStyle w:val="Hyperlink"/>
          </w:rPr>
          <w:t>Fares will increase by 4.1 per cent from 1 October 2023</w:t>
        </w:r>
        <w:r w:rsidR="00695CFD">
          <w:rPr>
            <w:webHidden/>
          </w:rPr>
          <w:tab/>
        </w:r>
        <w:r w:rsidR="00695CFD">
          <w:rPr>
            <w:webHidden/>
          </w:rPr>
          <w:fldChar w:fldCharType="begin"/>
        </w:r>
        <w:r w:rsidR="00695CFD">
          <w:rPr>
            <w:webHidden/>
          </w:rPr>
          <w:instrText xml:space="preserve"> PAGEREF _Toc142307095 \h </w:instrText>
        </w:r>
        <w:r w:rsidR="00695CFD">
          <w:rPr>
            <w:webHidden/>
          </w:rPr>
        </w:r>
        <w:r w:rsidR="00695CFD">
          <w:rPr>
            <w:webHidden/>
          </w:rPr>
          <w:fldChar w:fldCharType="separate"/>
        </w:r>
        <w:r w:rsidR="00D031A6">
          <w:rPr>
            <w:webHidden/>
          </w:rPr>
          <w:t>3</w:t>
        </w:r>
        <w:r w:rsidR="00695CFD">
          <w:rPr>
            <w:webHidden/>
          </w:rPr>
          <w:fldChar w:fldCharType="end"/>
        </w:r>
      </w:hyperlink>
    </w:p>
    <w:p w14:paraId="41D68798" w14:textId="646D791F" w:rsidR="00695CFD" w:rsidRDefault="00000000">
      <w:pPr>
        <w:pStyle w:val="TOC5"/>
        <w:rPr>
          <w:rFonts w:eastAsiaTheme="minorEastAsia"/>
          <w:noProof/>
          <w:kern w:val="2"/>
          <w:lang w:eastAsia="en-AU"/>
          <w14:ligatures w14:val="standardContextual"/>
        </w:rPr>
      </w:pPr>
      <w:hyperlink w:anchor="_Toc142307096" w:history="1">
        <w:r w:rsidR="00695CFD" w:rsidRPr="00164270">
          <w:rPr>
            <w:rStyle w:val="Hyperlink"/>
            <w:noProof/>
          </w:rPr>
          <w:t>Labour costs increased while the cost of fuel has fallen</w:t>
        </w:r>
        <w:r w:rsidR="00695CFD">
          <w:rPr>
            <w:noProof/>
            <w:webHidden/>
          </w:rPr>
          <w:tab/>
        </w:r>
        <w:r w:rsidR="00695CFD">
          <w:rPr>
            <w:noProof/>
            <w:webHidden/>
          </w:rPr>
          <w:fldChar w:fldCharType="begin"/>
        </w:r>
        <w:r w:rsidR="00695CFD">
          <w:rPr>
            <w:noProof/>
            <w:webHidden/>
          </w:rPr>
          <w:instrText xml:space="preserve"> PAGEREF _Toc142307096 \h </w:instrText>
        </w:r>
        <w:r w:rsidR="00695CFD">
          <w:rPr>
            <w:noProof/>
            <w:webHidden/>
          </w:rPr>
        </w:r>
        <w:r w:rsidR="00695CFD">
          <w:rPr>
            <w:noProof/>
            <w:webHidden/>
          </w:rPr>
          <w:fldChar w:fldCharType="separate"/>
        </w:r>
        <w:r w:rsidR="00D031A6">
          <w:rPr>
            <w:noProof/>
            <w:webHidden/>
          </w:rPr>
          <w:t>3</w:t>
        </w:r>
        <w:r w:rsidR="00695CFD">
          <w:rPr>
            <w:noProof/>
            <w:webHidden/>
          </w:rPr>
          <w:fldChar w:fldCharType="end"/>
        </w:r>
      </w:hyperlink>
    </w:p>
    <w:p w14:paraId="5E1CA949" w14:textId="00886D57" w:rsidR="00695CFD" w:rsidRDefault="00000000">
      <w:pPr>
        <w:pStyle w:val="TOC3"/>
        <w:rPr>
          <w:rFonts w:eastAsiaTheme="minorEastAsia"/>
          <w:kern w:val="2"/>
          <w:lang w:eastAsia="en-AU"/>
          <w14:ligatures w14:val="standardContextual"/>
        </w:rPr>
      </w:pPr>
      <w:hyperlink w:anchor="_Toc142307097" w:history="1">
        <w:r w:rsidR="00695CFD" w:rsidRPr="00164270">
          <w:rPr>
            <w:rStyle w:val="Hyperlink"/>
          </w:rPr>
          <w:t>Calculation and publication of the annually adjusted maximum fares</w:t>
        </w:r>
        <w:r w:rsidR="00695CFD">
          <w:rPr>
            <w:webHidden/>
          </w:rPr>
          <w:tab/>
        </w:r>
        <w:r w:rsidR="00695CFD">
          <w:rPr>
            <w:webHidden/>
          </w:rPr>
          <w:fldChar w:fldCharType="begin"/>
        </w:r>
        <w:r w:rsidR="00695CFD">
          <w:rPr>
            <w:webHidden/>
          </w:rPr>
          <w:instrText xml:space="preserve"> PAGEREF _Toc142307097 \h </w:instrText>
        </w:r>
        <w:r w:rsidR="00695CFD">
          <w:rPr>
            <w:webHidden/>
          </w:rPr>
        </w:r>
        <w:r w:rsidR="00695CFD">
          <w:rPr>
            <w:webHidden/>
          </w:rPr>
          <w:fldChar w:fldCharType="separate"/>
        </w:r>
        <w:r w:rsidR="00D031A6">
          <w:rPr>
            <w:webHidden/>
          </w:rPr>
          <w:t>4</w:t>
        </w:r>
        <w:r w:rsidR="00695CFD">
          <w:rPr>
            <w:webHidden/>
          </w:rPr>
          <w:fldChar w:fldCharType="end"/>
        </w:r>
      </w:hyperlink>
    </w:p>
    <w:p w14:paraId="0C9731E9" w14:textId="3BD4B7E4" w:rsidR="00695CFD" w:rsidRDefault="00000000">
      <w:pPr>
        <w:pStyle w:val="TOC1"/>
        <w:rPr>
          <w:rFonts w:eastAsiaTheme="minorEastAsia"/>
          <w:b w:val="0"/>
          <w:noProof/>
          <w:kern w:val="2"/>
          <w:lang w:eastAsia="en-AU"/>
          <w14:ligatures w14:val="standardContextual"/>
        </w:rPr>
      </w:pPr>
      <w:hyperlink w:anchor="_Toc142307098" w:history="1">
        <w:r w:rsidR="00695CFD" w:rsidRPr="00164270">
          <w:rPr>
            <w:rStyle w:val="Hyperlink"/>
            <w:noProof/>
          </w:rPr>
          <w:t>Schedule 1 – maximum charges for unbooked commercial passenger vehicle services that begin in the Melbourne Metropolitan Zone or east urban area to apply from 1 October 2023</w:t>
        </w:r>
        <w:r w:rsidR="00695CFD">
          <w:rPr>
            <w:noProof/>
            <w:webHidden/>
          </w:rPr>
          <w:tab/>
        </w:r>
        <w:r w:rsidR="00695CFD">
          <w:rPr>
            <w:noProof/>
            <w:webHidden/>
          </w:rPr>
          <w:fldChar w:fldCharType="begin"/>
        </w:r>
        <w:r w:rsidR="00695CFD">
          <w:rPr>
            <w:noProof/>
            <w:webHidden/>
          </w:rPr>
          <w:instrText xml:space="preserve"> PAGEREF _Toc142307098 \h </w:instrText>
        </w:r>
        <w:r w:rsidR="00695CFD">
          <w:rPr>
            <w:noProof/>
            <w:webHidden/>
          </w:rPr>
        </w:r>
        <w:r w:rsidR="00695CFD">
          <w:rPr>
            <w:noProof/>
            <w:webHidden/>
          </w:rPr>
          <w:fldChar w:fldCharType="separate"/>
        </w:r>
        <w:r w:rsidR="00D031A6">
          <w:rPr>
            <w:noProof/>
            <w:webHidden/>
          </w:rPr>
          <w:t>5</w:t>
        </w:r>
        <w:r w:rsidR="00695CFD">
          <w:rPr>
            <w:noProof/>
            <w:webHidden/>
          </w:rPr>
          <w:fldChar w:fldCharType="end"/>
        </w:r>
      </w:hyperlink>
    </w:p>
    <w:p w14:paraId="1F6269B3" w14:textId="00B44A25" w:rsidR="00695CFD" w:rsidRDefault="00000000">
      <w:pPr>
        <w:pStyle w:val="TOC1"/>
        <w:rPr>
          <w:rFonts w:eastAsiaTheme="minorEastAsia"/>
          <w:b w:val="0"/>
          <w:noProof/>
          <w:kern w:val="2"/>
          <w:lang w:eastAsia="en-AU"/>
          <w14:ligatures w14:val="standardContextual"/>
        </w:rPr>
      </w:pPr>
      <w:hyperlink w:anchor="_Toc142307099" w:history="1">
        <w:r w:rsidR="00695CFD" w:rsidRPr="00164270">
          <w:rPr>
            <w:rStyle w:val="Hyperlink"/>
            <w:rFonts w:eastAsia="Tahoma" w:cs="Tahoma"/>
            <w:noProof/>
          </w:rPr>
          <w:t>Schedule 2 – maximum charges for unbooked commercial passenger vehicle services that begin in the Large Regional areas to apply from 1 October 2023</w:t>
        </w:r>
        <w:r w:rsidR="00695CFD">
          <w:rPr>
            <w:noProof/>
            <w:webHidden/>
          </w:rPr>
          <w:tab/>
        </w:r>
        <w:r w:rsidR="00695CFD">
          <w:rPr>
            <w:noProof/>
            <w:webHidden/>
          </w:rPr>
          <w:fldChar w:fldCharType="begin"/>
        </w:r>
        <w:r w:rsidR="00695CFD">
          <w:rPr>
            <w:noProof/>
            <w:webHidden/>
          </w:rPr>
          <w:instrText xml:space="preserve"> PAGEREF _Toc142307099 \h </w:instrText>
        </w:r>
        <w:r w:rsidR="00695CFD">
          <w:rPr>
            <w:noProof/>
            <w:webHidden/>
          </w:rPr>
        </w:r>
        <w:r w:rsidR="00695CFD">
          <w:rPr>
            <w:noProof/>
            <w:webHidden/>
          </w:rPr>
          <w:fldChar w:fldCharType="separate"/>
        </w:r>
        <w:r w:rsidR="00D031A6">
          <w:rPr>
            <w:noProof/>
            <w:webHidden/>
          </w:rPr>
          <w:t>12</w:t>
        </w:r>
        <w:r w:rsidR="00695CFD">
          <w:rPr>
            <w:noProof/>
            <w:webHidden/>
          </w:rPr>
          <w:fldChar w:fldCharType="end"/>
        </w:r>
      </w:hyperlink>
    </w:p>
    <w:p w14:paraId="08C6421E" w14:textId="1D7DB865" w:rsidR="00D3670C" w:rsidRDefault="00782E55" w:rsidP="00D3670C">
      <w:r>
        <w:rPr>
          <w:color w:val="236192" w:themeColor="accent1"/>
        </w:rPr>
        <w:fldChar w:fldCharType="end"/>
      </w:r>
    </w:p>
    <w:p w14:paraId="38E32901" w14:textId="77777777" w:rsidR="003A30F3" w:rsidRDefault="003A30F3" w:rsidP="003A30F3"/>
    <w:p w14:paraId="7DA8D65D" w14:textId="77777777" w:rsidR="003A30F3" w:rsidRPr="003A30F3" w:rsidRDefault="003A30F3" w:rsidP="003A30F3">
      <w:pPr>
        <w:sectPr w:rsidR="003A30F3" w:rsidRPr="003A30F3" w:rsidSect="008F7087">
          <w:footerReference w:type="default" r:id="rId19"/>
          <w:type w:val="continuous"/>
          <w:pgSz w:w="11906" w:h="16838" w:code="9"/>
          <w:pgMar w:top="1134" w:right="1134" w:bottom="1134" w:left="1134" w:header="709" w:footer="692" w:gutter="0"/>
          <w:pgNumType w:fmt="lowerRoman"/>
          <w:cols w:space="708"/>
          <w:docGrid w:linePitch="360"/>
        </w:sectPr>
      </w:pPr>
    </w:p>
    <w:p w14:paraId="5134A72B" w14:textId="0D4CA6AB" w:rsidR="00710792" w:rsidRDefault="00040E03" w:rsidP="00710792">
      <w:pPr>
        <w:pStyle w:val="Heading1"/>
      </w:pPr>
      <w:bookmarkStart w:id="11" w:name="_Toc142307092"/>
      <w:r>
        <w:lastRenderedPageBreak/>
        <w:t>Introduction</w:t>
      </w:r>
      <w:bookmarkEnd w:id="11"/>
    </w:p>
    <w:p w14:paraId="3056D4E4" w14:textId="3E3894CF" w:rsidR="00183BC7" w:rsidRDefault="00183BC7" w:rsidP="00B503C2">
      <w:r>
        <w:t xml:space="preserve">As Victoria’s economic regulator, one of our roles is to set maximum charges (fares) for </w:t>
      </w:r>
      <w:r w:rsidR="00E53B1A">
        <w:t xml:space="preserve">applicable </w:t>
      </w:r>
      <w:r>
        <w:t>unbooked commercial passenger vehicle services that begin in the Melbourne Metropolitan or Urban and Large Regional Zones, supplied by or within the Victorian commercial passenger vehicle industry.</w:t>
      </w:r>
    </w:p>
    <w:p w14:paraId="2DFEE84E" w14:textId="6908E1D8" w:rsidR="00B503C2" w:rsidRDefault="00183BC7" w:rsidP="00B503C2">
      <w:r>
        <w:t>Unbooked commercial passenger vehicle services are trips that were not booked via an app, over the phone or on a website (for example, trips hailed from the street or hired from a designated taxi rank). Fares for booked commercial passenger vehicle services are not regulated, meaning operators set their own</w:t>
      </w:r>
      <w:r w:rsidR="00371BC6">
        <w:t xml:space="preserve"> fares</w:t>
      </w:r>
      <w:r>
        <w:t xml:space="preserve"> for these trips.</w:t>
      </w:r>
    </w:p>
    <w:p w14:paraId="15805B6B" w14:textId="057D4E76" w:rsidR="00CB1FDF" w:rsidRDefault="00183BC7" w:rsidP="00B503C2">
      <w:r>
        <w:t xml:space="preserve">In our 2022 </w:t>
      </w:r>
      <w:r w:rsidR="006E04FA">
        <w:t xml:space="preserve">unbooked taxi fare </w:t>
      </w:r>
      <w:r>
        <w:t xml:space="preserve">review, </w:t>
      </w:r>
      <w:r w:rsidR="00040E03">
        <w:t>we introduced a</w:t>
      </w:r>
      <w:r w:rsidR="00C97454">
        <w:t xml:space="preserve">n </w:t>
      </w:r>
      <w:r w:rsidR="007E4EA8">
        <w:t xml:space="preserve">annual </w:t>
      </w:r>
      <w:r w:rsidR="00C97454">
        <w:t>adjustment</w:t>
      </w:r>
      <w:r w:rsidR="00040E03">
        <w:t xml:space="preserve"> mechanism </w:t>
      </w:r>
      <w:r w:rsidR="00116052">
        <w:t xml:space="preserve">in our </w:t>
      </w:r>
      <w:r w:rsidR="005533AE">
        <w:t>Determination of Maximum Charges for Unbook</w:t>
      </w:r>
      <w:r w:rsidR="00D10D22">
        <w:t>e</w:t>
      </w:r>
      <w:r w:rsidR="005533AE">
        <w:t>d Commercial Passenger Vehicle Services</w:t>
      </w:r>
      <w:r w:rsidR="00D10D22">
        <w:t xml:space="preserve"> (from 15 September 2022)</w:t>
      </w:r>
      <w:r w:rsidR="005533AE">
        <w:t xml:space="preserve"> </w:t>
      </w:r>
      <w:r w:rsidR="00540F46">
        <w:t>(the determination)</w:t>
      </w:r>
      <w:r w:rsidR="005A309C">
        <w:t xml:space="preserve">. The mechanism </w:t>
      </w:r>
      <w:r w:rsidR="00427A7A">
        <w:t>increase</w:t>
      </w:r>
      <w:r w:rsidR="00565B69">
        <w:t>s</w:t>
      </w:r>
      <w:r w:rsidR="005A309C">
        <w:t xml:space="preserve"> or decrease</w:t>
      </w:r>
      <w:r w:rsidR="00565B69">
        <w:t>s</w:t>
      </w:r>
      <w:r w:rsidR="00427A7A">
        <w:t xml:space="preserve"> fares by changes in labour and fuel </w:t>
      </w:r>
      <w:r w:rsidR="00565B69">
        <w:t>costs if</w:t>
      </w:r>
      <w:r w:rsidR="005A309C">
        <w:t xml:space="preserve"> the change </w:t>
      </w:r>
      <w:r w:rsidR="00565B69">
        <w:t>is</w:t>
      </w:r>
      <w:r w:rsidR="005A309C">
        <w:t xml:space="preserve"> greater than one per cent</w:t>
      </w:r>
      <w:r w:rsidR="00427A7A">
        <w:t>.</w:t>
      </w:r>
      <w:r w:rsidR="00040E03">
        <w:t xml:space="preserve"> </w:t>
      </w:r>
    </w:p>
    <w:p w14:paraId="31206A69" w14:textId="3283615A" w:rsidR="00183BC7" w:rsidRDefault="00036675" w:rsidP="00B503C2">
      <w:r>
        <w:t xml:space="preserve">In this paper, we </w:t>
      </w:r>
      <w:r w:rsidR="005C3668">
        <w:t>review</w:t>
      </w:r>
      <w:r>
        <w:t xml:space="preserve"> changes in </w:t>
      </w:r>
      <w:r w:rsidR="00B24C89">
        <w:t xml:space="preserve">fuel and labour </w:t>
      </w:r>
      <w:r>
        <w:t>costs</w:t>
      </w:r>
      <w:r w:rsidR="005C3668">
        <w:t>, assess whether an adjustment should be made to unbooked taxi fares</w:t>
      </w:r>
      <w:r w:rsidR="00CC0E9F">
        <w:t xml:space="preserve"> </w:t>
      </w:r>
      <w:r w:rsidR="00EA5E7E">
        <w:t xml:space="preserve">and </w:t>
      </w:r>
      <w:r w:rsidR="005C3668">
        <w:t xml:space="preserve">calculate the new </w:t>
      </w:r>
      <w:r w:rsidR="004251F4">
        <w:t xml:space="preserve">maximum </w:t>
      </w:r>
      <w:r w:rsidR="00FF3D77">
        <w:t xml:space="preserve">fares </w:t>
      </w:r>
      <w:r w:rsidR="005C3668">
        <w:t xml:space="preserve">that will apply from 1 October 2023. </w:t>
      </w:r>
    </w:p>
    <w:p w14:paraId="4F3022CA" w14:textId="77777777" w:rsidR="00824CE6" w:rsidRDefault="00824CE6" w:rsidP="00B503C2">
      <w:pPr>
        <w:sectPr w:rsidR="00824CE6" w:rsidSect="007B4538">
          <w:headerReference w:type="default" r:id="rId20"/>
          <w:footerReference w:type="default" r:id="rId21"/>
          <w:type w:val="continuous"/>
          <w:pgSz w:w="11906" w:h="16838" w:code="9"/>
          <w:pgMar w:top="1134" w:right="1134" w:bottom="1134" w:left="1134" w:header="709" w:footer="692" w:gutter="0"/>
          <w:pgNumType w:start="1"/>
          <w:cols w:space="708"/>
          <w:docGrid w:linePitch="360"/>
        </w:sectPr>
      </w:pPr>
    </w:p>
    <w:p w14:paraId="2722BCE6" w14:textId="61EE4EE3" w:rsidR="00710792" w:rsidRDefault="004572E9" w:rsidP="00710792">
      <w:pPr>
        <w:pStyle w:val="Heading1"/>
      </w:pPr>
      <w:bookmarkStart w:id="12" w:name="_Toc142307093"/>
      <w:r>
        <w:lastRenderedPageBreak/>
        <w:t>Commission assessment</w:t>
      </w:r>
      <w:bookmarkEnd w:id="12"/>
    </w:p>
    <w:p w14:paraId="3B9DC576" w14:textId="6B8E359C" w:rsidR="004726D6" w:rsidRDefault="008A7909" w:rsidP="00C306F6">
      <w:pPr>
        <w:pStyle w:val="Pull-out"/>
      </w:pPr>
      <w:bookmarkStart w:id="13" w:name="_Toc480988882"/>
      <w:bookmarkStart w:id="14" w:name="_Toc481138193"/>
      <w:bookmarkStart w:id="15" w:name="_Toc481138401"/>
      <w:r>
        <w:t>Maximum fares for unbooked taxi trips that begin in the Melbourne Metropolitan or Urban and Large Regional Zones</w:t>
      </w:r>
      <w:r w:rsidR="00A71CB2">
        <w:t xml:space="preserve"> </w:t>
      </w:r>
      <w:r w:rsidR="004726D6">
        <w:t xml:space="preserve">will increase by </w:t>
      </w:r>
      <w:r w:rsidR="00090F92">
        <w:t>4.1</w:t>
      </w:r>
      <w:r w:rsidR="004726D6">
        <w:t xml:space="preserve"> per cent on 1 October</w:t>
      </w:r>
      <w:r w:rsidR="00781F50">
        <w:t xml:space="preserve"> 2023</w:t>
      </w:r>
      <w:r w:rsidR="004726D6">
        <w:t xml:space="preserve">. </w:t>
      </w:r>
    </w:p>
    <w:p w14:paraId="2FF0A119" w14:textId="4127A3E6" w:rsidR="00486F2B" w:rsidRDefault="00486F2B" w:rsidP="00486F2B">
      <w:pPr>
        <w:pStyle w:val="Heading2"/>
      </w:pPr>
      <w:bookmarkStart w:id="16" w:name="_Toc142307094"/>
      <w:r>
        <w:t xml:space="preserve">We </w:t>
      </w:r>
      <w:r w:rsidR="001D09B8">
        <w:t>introduced</w:t>
      </w:r>
      <w:r w:rsidR="001D7956">
        <w:t xml:space="preserve"> a </w:t>
      </w:r>
      <w:r w:rsidR="00E51939">
        <w:t>mechanism to change fares</w:t>
      </w:r>
      <w:r w:rsidR="0059487C">
        <w:t xml:space="preserve"> </w:t>
      </w:r>
      <w:r w:rsidR="0023456C">
        <w:t xml:space="preserve">for unbooked </w:t>
      </w:r>
      <w:r w:rsidR="00525DD4">
        <w:t xml:space="preserve">taxi services </w:t>
      </w:r>
      <w:r w:rsidR="00E51939">
        <w:t>between reviews</w:t>
      </w:r>
      <w:bookmarkEnd w:id="16"/>
    </w:p>
    <w:p w14:paraId="1719F21D" w14:textId="7DCDBCC5" w:rsidR="00E96CE3" w:rsidRDefault="0041677C" w:rsidP="00EE5ECD">
      <w:r>
        <w:t>In our 2022 unbooked taxi fare review, w</w:t>
      </w:r>
      <w:r w:rsidR="00EE5ECD">
        <w:t>e decided to introduce a fare adjustment mechanism for the 2022–24 regulatory period</w:t>
      </w:r>
      <w:r w:rsidR="002713A8">
        <w:t>.</w:t>
      </w:r>
      <w:r w:rsidR="00E81804">
        <w:rPr>
          <w:rStyle w:val="FootnoteReference"/>
        </w:rPr>
        <w:footnoteReference w:id="1"/>
      </w:r>
      <w:r w:rsidR="00D37E5C">
        <w:t xml:space="preserve"> </w:t>
      </w:r>
      <w:r w:rsidR="00FF6379">
        <w:t>T</w:t>
      </w:r>
      <w:r w:rsidR="005763C9">
        <w:t xml:space="preserve">he purpose of including a fare adjustment mechanism </w:t>
      </w:r>
      <w:r w:rsidR="004C6146">
        <w:t>was</w:t>
      </w:r>
      <w:r w:rsidR="005763C9">
        <w:t xml:space="preserve"> to account for high and fluctuating fuel prices and to help address driver shortages</w:t>
      </w:r>
      <w:r w:rsidR="00BF1182">
        <w:t>.</w:t>
      </w:r>
      <w:r w:rsidR="00672F75">
        <w:rPr>
          <w:rStyle w:val="FootnoteReference"/>
        </w:rPr>
        <w:footnoteReference w:id="2"/>
      </w:r>
      <w:r w:rsidR="00BF1182">
        <w:t xml:space="preserve"> </w:t>
      </w:r>
      <w:r w:rsidR="00192515">
        <w:t xml:space="preserve">Stakeholders identified these as </w:t>
      </w:r>
      <w:r w:rsidR="005763C9">
        <w:t>the two biggest issues being faced by the commercial passenger vehicle industry</w:t>
      </w:r>
      <w:r w:rsidR="00610926">
        <w:t xml:space="preserve"> at the time of the review</w:t>
      </w:r>
      <w:r w:rsidR="005763C9">
        <w:t xml:space="preserve">. </w:t>
      </w:r>
      <w:r w:rsidR="003237E8" w:rsidRPr="003237E8">
        <w:t xml:space="preserve"> </w:t>
      </w:r>
    </w:p>
    <w:p w14:paraId="4CAD17C8" w14:textId="6DCFD282" w:rsidR="00D11359" w:rsidRDefault="00E44FFA" w:rsidP="00EE5ECD">
      <w:r>
        <w:t xml:space="preserve">Schedule 3 of </w:t>
      </w:r>
      <w:r w:rsidR="00540F46">
        <w:t xml:space="preserve">the </w:t>
      </w:r>
      <w:r>
        <w:t>determination sets out the formula</w:t>
      </w:r>
      <w:r w:rsidR="0045415A">
        <w:t>, procedure and conditions that we must follow in assessing the adjustment of maximum fares:</w:t>
      </w:r>
      <w:r w:rsidR="000A64EB">
        <w:t xml:space="preserve"> </w:t>
      </w:r>
    </w:p>
    <w:p w14:paraId="6F2FFCE8" w14:textId="2349B787" w:rsidR="00D11359" w:rsidRDefault="00D11359" w:rsidP="00D11359">
      <w:pPr>
        <w:pStyle w:val="ListBullet"/>
      </w:pPr>
      <w:r>
        <w:t>The formula is based on our taxi cost index and applies to both conventional and high occupancy fees and charges.</w:t>
      </w:r>
      <w:r w:rsidR="0045415A">
        <w:rPr>
          <w:rStyle w:val="FootnoteReference"/>
        </w:rPr>
        <w:footnoteReference w:id="3"/>
      </w:r>
    </w:p>
    <w:p w14:paraId="5AA3479C" w14:textId="32B71668" w:rsidR="00D11359" w:rsidRDefault="008B260C" w:rsidP="00D11359">
      <w:pPr>
        <w:pStyle w:val="ListBullet"/>
      </w:pPr>
      <w:r>
        <w:t>The adjustment will only be triggered if t</w:t>
      </w:r>
      <w:r w:rsidR="00D11359">
        <w:t xml:space="preserve">he </w:t>
      </w:r>
      <w:r>
        <w:t>formula results in maximum fares increas</w:t>
      </w:r>
      <w:r w:rsidR="00D13634">
        <w:t>ing</w:t>
      </w:r>
      <w:r>
        <w:t xml:space="preserve"> or decreas</w:t>
      </w:r>
      <w:r w:rsidR="00D13634">
        <w:t>ing</w:t>
      </w:r>
      <w:r>
        <w:t xml:space="preserve"> by more than one per cent.</w:t>
      </w:r>
      <w:r>
        <w:rPr>
          <w:rStyle w:val="FootnoteReference"/>
        </w:rPr>
        <w:footnoteReference w:id="4"/>
      </w:r>
    </w:p>
    <w:p w14:paraId="1BD89C7B" w14:textId="2515067D" w:rsidR="0045415A" w:rsidRDefault="008B260C" w:rsidP="001A6A67">
      <w:pPr>
        <w:pStyle w:val="ListBullet"/>
      </w:pPr>
      <w:r>
        <w:t xml:space="preserve">We must assess whether fares should be adjusted, and if </w:t>
      </w:r>
      <w:r w:rsidR="00D13634">
        <w:t>so,</w:t>
      </w:r>
      <w:r>
        <w:t xml:space="preserve"> publish a statement </w:t>
      </w:r>
      <w:r w:rsidR="0045415A">
        <w:t>of the new maximum fares by 1 September 2023.</w:t>
      </w:r>
      <w:r w:rsidR="00D13634">
        <w:t xml:space="preserve"> </w:t>
      </w:r>
      <w:r w:rsidR="0045415A">
        <w:t>The new maximum fares will take effect on 1 October 2023.</w:t>
      </w:r>
      <w:r w:rsidR="0045415A">
        <w:rPr>
          <w:rStyle w:val="FootnoteReference"/>
        </w:rPr>
        <w:footnoteReference w:id="5"/>
      </w:r>
    </w:p>
    <w:p w14:paraId="40BAA27D" w14:textId="60B0CEE2" w:rsidR="006D3185" w:rsidRDefault="006D3185" w:rsidP="00565B69">
      <w:pPr>
        <w:pStyle w:val="Heading3"/>
      </w:pPr>
      <w:r>
        <w:lastRenderedPageBreak/>
        <w:t>Adjustable maximum charges</w:t>
      </w:r>
    </w:p>
    <w:p w14:paraId="582CB991" w14:textId="29C1FA38" w:rsidR="004641A9" w:rsidRDefault="002023A8" w:rsidP="00EE5ECD">
      <w:r>
        <w:t xml:space="preserve">The charges that qualify for adjustment are referred to as ‘adjustable maximum charges’ in the determination and in this assessment. </w:t>
      </w:r>
      <w:r w:rsidR="004641A9">
        <w:t>The</w:t>
      </w:r>
      <w:r>
        <w:t>y</w:t>
      </w:r>
      <w:r w:rsidR="004641A9">
        <w:t xml:space="preserve"> include</w:t>
      </w:r>
      <w:r w:rsidR="001A6A67">
        <w:t xml:space="preserve"> the</w:t>
      </w:r>
      <w:r w:rsidR="004641A9">
        <w:t xml:space="preserve"> </w:t>
      </w:r>
      <w:r w:rsidR="00565B69">
        <w:t>f</w:t>
      </w:r>
      <w:r w:rsidR="006D3185">
        <w:t>lagfall</w:t>
      </w:r>
      <w:r w:rsidR="004641A9">
        <w:t>, distance rates, detention rates, duration rates, high occupancy fees, late night fees and holiday surcharges. They do not include CPV service levy recovery fees, CityLink and EastLink tolls, airport taxi rank fees and cleaning fees.</w:t>
      </w:r>
      <w:r w:rsidR="00C3767D">
        <w:rPr>
          <w:rStyle w:val="FootnoteReference"/>
        </w:rPr>
        <w:footnoteReference w:id="6"/>
      </w:r>
      <w:r w:rsidR="004641A9">
        <w:t xml:space="preserve"> </w:t>
      </w:r>
    </w:p>
    <w:p w14:paraId="382CFCE3" w14:textId="32784462" w:rsidR="00486F2B" w:rsidRDefault="00486F2B" w:rsidP="00321CFA">
      <w:pPr>
        <w:pStyle w:val="Heading2"/>
      </w:pPr>
      <w:bookmarkStart w:id="17" w:name="_Toc142307095"/>
      <w:r>
        <w:t xml:space="preserve">Fares will increase by </w:t>
      </w:r>
      <w:r w:rsidR="00090F92">
        <w:t>4.1</w:t>
      </w:r>
      <w:r>
        <w:t xml:space="preserve"> per cent</w:t>
      </w:r>
      <w:r w:rsidR="00376F9F">
        <w:t xml:space="preserve"> </w:t>
      </w:r>
      <w:r w:rsidR="009069B2">
        <w:t>from 1 October 2023</w:t>
      </w:r>
      <w:bookmarkEnd w:id="17"/>
    </w:p>
    <w:p w14:paraId="26992063" w14:textId="0012F37E" w:rsidR="00D13634" w:rsidRDefault="00D13634" w:rsidP="00D13634">
      <w:r>
        <w:t xml:space="preserve">The maximum unbooked taxi fares will increase by 4.1 per cent on 1 October 2023. This equates to an estimated increase </w:t>
      </w:r>
      <w:r w:rsidRPr="0061018B">
        <w:t>of $0.6</w:t>
      </w:r>
      <w:r w:rsidR="00F31061">
        <w:t>1</w:t>
      </w:r>
      <w:r w:rsidRPr="0061018B">
        <w:t xml:space="preserve"> for a three-kilometre trip within the Melbourne central business district, or $2.26</w:t>
      </w:r>
      <w:r>
        <w:t xml:space="preserve"> for a longer trip such as from</w:t>
      </w:r>
      <w:r w:rsidR="000E217B">
        <w:t xml:space="preserve"> the</w:t>
      </w:r>
      <w:r>
        <w:t xml:space="preserve"> Melbourne central business district to the Melbourne International Airport. </w:t>
      </w:r>
    </w:p>
    <w:p w14:paraId="19A203E4" w14:textId="42FA881D" w:rsidR="00A11299" w:rsidRDefault="00D13634" w:rsidP="00881096">
      <w:r>
        <w:t>The 4.1 per cent increase reflects our assessment of the formula outlined in the determination:</w:t>
      </w:r>
      <w:r w:rsidRPr="00D13634">
        <w:rPr>
          <w:rStyle w:val="FootnoteReference"/>
        </w:rPr>
        <w:t xml:space="preserve"> </w:t>
      </w:r>
      <w:r>
        <w:rPr>
          <w:rStyle w:val="FootnoteReference"/>
        </w:rPr>
        <w:footnoteReference w:id="7"/>
      </w:r>
    </w:p>
    <w:tbl>
      <w:tblPr>
        <w:tblStyle w:val="TwoColumnImage"/>
        <w:tblW w:w="0" w:type="auto"/>
        <w:shd w:val="clear" w:color="auto" w:fill="B2CFDC" w:themeFill="text2" w:themeFillTint="66"/>
        <w:tblLayout w:type="fixed"/>
        <w:tblLook w:val="04A0" w:firstRow="1" w:lastRow="0" w:firstColumn="1" w:lastColumn="0" w:noHBand="0" w:noVBand="1"/>
      </w:tblPr>
      <w:tblGrid>
        <w:gridCol w:w="1403"/>
        <w:gridCol w:w="196"/>
        <w:gridCol w:w="1150"/>
        <w:gridCol w:w="6992"/>
      </w:tblGrid>
      <w:tr w:rsidR="00881096" w:rsidRPr="00D833E8" w14:paraId="070EDD2A" w14:textId="77777777" w:rsidTr="00E77F63">
        <w:trPr>
          <w:trHeight w:val="737"/>
        </w:trPr>
        <w:tc>
          <w:tcPr>
            <w:tcW w:w="1403" w:type="dxa"/>
            <w:shd w:val="clear" w:color="auto" w:fill="auto"/>
            <w:vAlign w:val="center"/>
          </w:tcPr>
          <w:p w14:paraId="623ACFA8" w14:textId="0AAFF14D" w:rsidR="00881096" w:rsidRPr="00E8508B" w:rsidRDefault="00881096" w:rsidP="001F6CF2">
            <w:pPr>
              <w:spacing w:before="0" w:line="240" w:lineRule="auto"/>
              <w:ind w:left="198"/>
              <w:jc w:val="center"/>
              <w:rPr>
                <w:rFonts w:ascii="Cambria Math" w:hAnsi="Cambria Math" w:cstheme="minorHAnsi"/>
              </w:rPr>
            </w:pPr>
            <w:r w:rsidRPr="00E8508B">
              <w:rPr>
                <w:rFonts w:ascii="Cambria Math" w:hAnsi="Cambria Math" w:cstheme="minorHAnsi"/>
              </w:rPr>
              <w:t>Adjusted maximum charge</w:t>
            </w:r>
          </w:p>
        </w:tc>
        <w:tc>
          <w:tcPr>
            <w:tcW w:w="196" w:type="dxa"/>
            <w:shd w:val="clear" w:color="auto" w:fill="auto"/>
            <w:vAlign w:val="center"/>
          </w:tcPr>
          <w:p w14:paraId="053D5A78" w14:textId="77777777" w:rsidR="00881096" w:rsidRPr="00E8508B" w:rsidRDefault="00881096" w:rsidP="001F6CF2">
            <w:pPr>
              <w:spacing w:before="0" w:line="240" w:lineRule="auto"/>
              <w:jc w:val="center"/>
              <w:rPr>
                <w:rFonts w:ascii="Cambria Math" w:hAnsi="Cambria Math" w:cstheme="minorHAnsi"/>
              </w:rPr>
            </w:pPr>
            <w:r w:rsidRPr="00E8508B">
              <w:rPr>
                <w:rFonts w:ascii="Cambria Math" w:hAnsi="Cambria Math" w:cstheme="minorHAnsi"/>
              </w:rPr>
              <w:t>=</w:t>
            </w:r>
          </w:p>
        </w:tc>
        <w:tc>
          <w:tcPr>
            <w:tcW w:w="1150" w:type="dxa"/>
            <w:shd w:val="clear" w:color="auto" w:fill="auto"/>
            <w:vAlign w:val="center"/>
          </w:tcPr>
          <w:p w14:paraId="1DC4596E" w14:textId="77777777" w:rsidR="00881096" w:rsidRPr="00E8508B" w:rsidRDefault="00881096" w:rsidP="001F6CF2">
            <w:pPr>
              <w:spacing w:before="0" w:line="240" w:lineRule="auto"/>
              <w:jc w:val="center"/>
              <w:rPr>
                <w:rFonts w:ascii="Cambria Math" w:hAnsi="Cambria Math" w:cstheme="minorHAnsi"/>
              </w:rPr>
            </w:pPr>
            <w:r w:rsidRPr="00E8508B">
              <w:rPr>
                <w:rFonts w:ascii="Cambria Math" w:hAnsi="Cambria Math" w:cstheme="minorHAnsi"/>
              </w:rPr>
              <w:t>Maximum charge</w:t>
            </w:r>
          </w:p>
        </w:tc>
        <w:tc>
          <w:tcPr>
            <w:tcW w:w="6992" w:type="dxa"/>
            <w:shd w:val="clear" w:color="auto" w:fill="auto"/>
            <w:vAlign w:val="center"/>
          </w:tcPr>
          <w:p w14:paraId="10A78E68" w14:textId="5A2A23BE" w:rsidR="00881096" w:rsidRPr="00D833E8" w:rsidRDefault="00881096" w:rsidP="001F6CF2">
            <w:pPr>
              <w:spacing w:before="0" w:line="240" w:lineRule="auto"/>
              <w:jc w:val="center"/>
              <w:rPr>
                <w:rFonts w:cstheme="minorHAnsi"/>
              </w:rPr>
            </w:pPr>
            <m:oMathPara>
              <m:oMath>
                <m:r>
                  <m:rPr>
                    <m:sty m:val="p"/>
                  </m:rPr>
                  <w:rPr>
                    <w:rFonts w:ascii="Cambria Math" w:eastAsiaTheme="minorEastAsia" w:hAnsi="Cambria Math" w:cstheme="minorHAnsi"/>
                  </w:rPr>
                  <m:t>× (</m:t>
                </m:r>
                <m:d>
                  <m:dPr>
                    <m:ctrlPr>
                      <w:rPr>
                        <w:rFonts w:ascii="Cambria Math" w:eastAsiaTheme="minorEastAsia" w:hAnsi="Cambria Math" w:cstheme="minorHAnsi"/>
                      </w:rPr>
                    </m:ctrlPr>
                  </m:dPr>
                  <m:e>
                    <m:r>
                      <m:rPr>
                        <m:sty m:val="p"/>
                      </m:rPr>
                      <w:rPr>
                        <w:rFonts w:ascii="Cambria Math" w:eastAsiaTheme="minorEastAsia" w:hAnsi="Cambria Math" w:cstheme="minorHAnsi"/>
                      </w:rPr>
                      <m:t>labour price change ×0.55</m:t>
                    </m:r>
                  </m:e>
                </m:d>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fuel price change ×0.07</m:t>
                    </m:r>
                  </m:e>
                </m:d>
                <m:r>
                  <m:rPr>
                    <m:sty m:val="p"/>
                  </m:rPr>
                  <w:rPr>
                    <w:rFonts w:ascii="Cambria Math" w:hAnsi="Cambria Math" w:cstheme="minorHAnsi"/>
                  </w:rPr>
                  <m:t>+0.38))</m:t>
                </m:r>
              </m:oMath>
            </m:oMathPara>
          </w:p>
        </w:tc>
      </w:tr>
    </w:tbl>
    <w:p w14:paraId="45D1AC4B" w14:textId="4B23F17C" w:rsidR="0031657F" w:rsidRDefault="0031657F" w:rsidP="007547F1">
      <w:pPr>
        <w:pStyle w:val="ListBullet"/>
      </w:pPr>
      <w:r>
        <w:t xml:space="preserve">The maximum charge </w:t>
      </w:r>
      <w:r w:rsidR="00DA18C6">
        <w:t xml:space="preserve">is equal to </w:t>
      </w:r>
      <w:r>
        <w:t xml:space="preserve">the </w:t>
      </w:r>
      <w:r w:rsidR="001A6A67">
        <w:t xml:space="preserve">fees and charges </w:t>
      </w:r>
      <w:r>
        <w:t>we set in our 2022 unbooked taxi fare review</w:t>
      </w:r>
      <w:r w:rsidR="00910A2A">
        <w:t>.</w:t>
      </w:r>
    </w:p>
    <w:p w14:paraId="17CB81A1" w14:textId="14F764BA" w:rsidR="0031657F" w:rsidRDefault="0031657F" w:rsidP="007547F1">
      <w:pPr>
        <w:pStyle w:val="ListBullet"/>
      </w:pPr>
      <w:r>
        <w:t xml:space="preserve">The labour price change is equal to the </w:t>
      </w:r>
      <w:r w:rsidR="009051E6">
        <w:t xml:space="preserve">change </w:t>
      </w:r>
      <w:r>
        <w:t>in the Fair Work Commission’s national minimum wage decision</w:t>
      </w:r>
      <w:r w:rsidR="00812B53">
        <w:t>s</w:t>
      </w:r>
      <w:r>
        <w:t xml:space="preserve"> </w:t>
      </w:r>
      <w:r w:rsidR="007A7F75">
        <w:t xml:space="preserve">that </w:t>
      </w:r>
      <w:r w:rsidR="00910A2A">
        <w:t>took effect</w:t>
      </w:r>
      <w:r w:rsidR="007A7F75">
        <w:t xml:space="preserve"> on 1 July 2022 and 1 July 2023</w:t>
      </w:r>
      <w:r w:rsidR="00910A2A">
        <w:t>.</w:t>
      </w:r>
    </w:p>
    <w:p w14:paraId="296BE64D" w14:textId="2F3B87D2" w:rsidR="00D46E36" w:rsidRDefault="0031657F" w:rsidP="007547F1">
      <w:pPr>
        <w:pStyle w:val="ListBullet"/>
      </w:pPr>
      <w:r>
        <w:t xml:space="preserve">The fuel price change is equal to the June 2022 to June 2023 change in average fuel prices for </w:t>
      </w:r>
      <w:r w:rsidR="0070073E">
        <w:t xml:space="preserve">the </w:t>
      </w:r>
      <w:r>
        <w:t>Melbourne</w:t>
      </w:r>
      <w:r w:rsidR="0006728B">
        <w:t xml:space="preserve"> metropolitan</w:t>
      </w:r>
      <w:r>
        <w:t xml:space="preserve">, urban and large regional </w:t>
      </w:r>
      <w:r w:rsidR="0070073E">
        <w:t>zones</w:t>
      </w:r>
      <w:r>
        <w:t>.</w:t>
      </w:r>
    </w:p>
    <w:p w14:paraId="19A30D6F" w14:textId="6120127D" w:rsidR="007F7FAA" w:rsidRPr="001A6A67" w:rsidRDefault="00E121BB" w:rsidP="007547F1">
      <w:pPr>
        <w:pStyle w:val="TableBullet"/>
        <w:numPr>
          <w:ilvl w:val="0"/>
          <w:numId w:val="0"/>
        </w:numPr>
      </w:pPr>
      <w:r w:rsidRPr="001A6A67">
        <w:t>As 4.1 per cent is greater than 1 per cent, our assessment is that the</w:t>
      </w:r>
      <w:r w:rsidR="001A6A67" w:rsidRPr="001A6A67">
        <w:t xml:space="preserve"> </w:t>
      </w:r>
      <w:r w:rsidR="0082677D">
        <w:t>1</w:t>
      </w:r>
      <w:r w:rsidR="001A6A67" w:rsidRPr="001A6A67">
        <w:t xml:space="preserve"> per cent</w:t>
      </w:r>
      <w:r w:rsidRPr="001A6A67">
        <w:t xml:space="preserve"> threshold for triggering an annual adjustment in maximum fares </w:t>
      </w:r>
      <w:r w:rsidR="00D8697A" w:rsidRPr="001A6A67">
        <w:t>has been</w:t>
      </w:r>
      <w:r w:rsidRPr="001A6A67">
        <w:t xml:space="preserve"> met. </w:t>
      </w:r>
    </w:p>
    <w:p w14:paraId="3A0FB29A" w14:textId="51F943BF" w:rsidR="000779E8" w:rsidRPr="002F57EB" w:rsidRDefault="000779E8" w:rsidP="000779E8">
      <w:pPr>
        <w:pStyle w:val="Heading3"/>
      </w:pPr>
      <w:bookmarkStart w:id="18" w:name="_Toc142307096"/>
      <w:r>
        <w:t>Labour costs increased while the cost of fuel has fallen</w:t>
      </w:r>
      <w:bookmarkEnd w:id="18"/>
    </w:p>
    <w:p w14:paraId="08C2E89F" w14:textId="05B5B5ED" w:rsidR="008006AE" w:rsidRDefault="008006AE" w:rsidP="00486F2B">
      <w:r>
        <w:t xml:space="preserve">On </w:t>
      </w:r>
      <w:r w:rsidR="00E207CE">
        <w:t>2</w:t>
      </w:r>
      <w:r w:rsidR="00972BAA">
        <w:t xml:space="preserve"> June 2023</w:t>
      </w:r>
      <w:r>
        <w:t xml:space="preserve"> the Fair Work Commission announced that the </w:t>
      </w:r>
      <w:r w:rsidR="00972BAA">
        <w:t>n</w:t>
      </w:r>
      <w:r>
        <w:t>ational minimum wage would increase by 8.6</w:t>
      </w:r>
      <w:r w:rsidR="00975D2D">
        <w:t xml:space="preserve"> per cent</w:t>
      </w:r>
      <w:r w:rsidR="00072F09">
        <w:t xml:space="preserve"> on 1 July 2023</w:t>
      </w:r>
      <w:r>
        <w:t>, from $</w:t>
      </w:r>
      <w:r w:rsidR="0083244F">
        <w:t>812.60</w:t>
      </w:r>
      <w:r>
        <w:t xml:space="preserve"> </w:t>
      </w:r>
      <w:r w:rsidR="00972BAA">
        <w:t xml:space="preserve">per week </w:t>
      </w:r>
      <w:r>
        <w:t xml:space="preserve">to </w:t>
      </w:r>
      <w:r w:rsidR="0046652F">
        <w:t>$882.80 per week for a full-time employee</w:t>
      </w:r>
      <w:r>
        <w:t>.</w:t>
      </w:r>
      <w:r w:rsidR="005A309C">
        <w:rPr>
          <w:rStyle w:val="FootnoteReference"/>
        </w:rPr>
        <w:footnoteReference w:id="8"/>
      </w:r>
      <w:r>
        <w:t xml:space="preserve"> </w:t>
      </w:r>
      <w:r w:rsidR="0068008A">
        <w:t xml:space="preserve">Based on our adjustment formula, this will contribute to a </w:t>
      </w:r>
      <w:r w:rsidR="007E02AE">
        <w:t>4.</w:t>
      </w:r>
      <w:r w:rsidR="00AA46EA">
        <w:t>75</w:t>
      </w:r>
      <w:r w:rsidR="0068008A">
        <w:t xml:space="preserve"> per cent increase in taxi fares.</w:t>
      </w:r>
    </w:p>
    <w:p w14:paraId="7D6B6940" w14:textId="396217B1" w:rsidR="0068008A" w:rsidRDefault="00A35FC6" w:rsidP="00486F2B">
      <w:r>
        <w:lastRenderedPageBreak/>
        <w:t xml:space="preserve">However, since </w:t>
      </w:r>
      <w:r w:rsidR="00CB48CA">
        <w:t>June</w:t>
      </w:r>
      <w:r w:rsidR="005029AA">
        <w:t xml:space="preserve"> 2022</w:t>
      </w:r>
      <w:r>
        <w:t xml:space="preserve">, fuel prices </w:t>
      </w:r>
      <w:r w:rsidR="009F709B">
        <w:t xml:space="preserve">have fallen, putting downward pressure on </w:t>
      </w:r>
      <w:r w:rsidR="0054203F">
        <w:t xml:space="preserve">the </w:t>
      </w:r>
      <w:r w:rsidR="009F709B">
        <w:t xml:space="preserve">costs of operating a taxi. </w:t>
      </w:r>
      <w:r w:rsidR="0054203F">
        <w:t xml:space="preserve">In our cost index, fuel is weighted as </w:t>
      </w:r>
      <w:r w:rsidR="00915ACC">
        <w:t xml:space="preserve">68 </w:t>
      </w:r>
      <w:r w:rsidR="0054203F">
        <w:t xml:space="preserve">per cent unleaded petrol, </w:t>
      </w:r>
      <w:r w:rsidR="00915ACC">
        <w:t>9</w:t>
      </w:r>
      <w:r w:rsidR="0054203F">
        <w:t xml:space="preserve"> per cent </w:t>
      </w:r>
      <w:r w:rsidR="00425A29">
        <w:t>diesel</w:t>
      </w:r>
      <w:r w:rsidR="0054203F">
        <w:t xml:space="preserve"> and </w:t>
      </w:r>
      <w:r w:rsidR="00915ACC">
        <w:t>23</w:t>
      </w:r>
      <w:r w:rsidR="0054203F">
        <w:t xml:space="preserve"> per cent LPG. The change </w:t>
      </w:r>
      <w:r w:rsidR="00A03AE3">
        <w:t xml:space="preserve">in average prices </w:t>
      </w:r>
      <w:r w:rsidR="0054203F">
        <w:t>from June 2022 to June 2023</w:t>
      </w:r>
      <w:r w:rsidR="008A0F08">
        <w:t xml:space="preserve"> for the Melbourne metropolitan, </w:t>
      </w:r>
      <w:r w:rsidR="00516D8C">
        <w:t xml:space="preserve">urban and large regional </w:t>
      </w:r>
      <w:r w:rsidR="00A03AE3">
        <w:t>zone</w:t>
      </w:r>
      <w:r w:rsidR="00516D8C">
        <w:t>s</w:t>
      </w:r>
      <w:r w:rsidR="009802BA">
        <w:t xml:space="preserve"> </w:t>
      </w:r>
      <w:r w:rsidR="009802BA" w:rsidRPr="0061018B">
        <w:t xml:space="preserve">is </w:t>
      </w:r>
      <w:r w:rsidR="00CB48CA">
        <w:rPr>
          <w:rFonts w:cstheme="minorHAnsi"/>
        </w:rPr>
        <w:t>−</w:t>
      </w:r>
      <w:r w:rsidR="00090F92" w:rsidRPr="0061018B">
        <w:t>9.3</w:t>
      </w:r>
      <w:r w:rsidR="009802BA" w:rsidRPr="0061018B">
        <w:t xml:space="preserve"> per</w:t>
      </w:r>
      <w:r w:rsidR="009802BA">
        <w:t xml:space="preserve"> cent.</w:t>
      </w:r>
      <w:r w:rsidR="005A309C">
        <w:rPr>
          <w:rStyle w:val="FootnoteReference"/>
        </w:rPr>
        <w:footnoteReference w:id="9"/>
      </w:r>
      <w:r w:rsidR="0068008A">
        <w:t xml:space="preserve"> This will contribute to a </w:t>
      </w:r>
      <w:r w:rsidR="00090F92" w:rsidRPr="0061018B">
        <w:t>0.65</w:t>
      </w:r>
      <w:r w:rsidR="0068008A">
        <w:t xml:space="preserve"> per cent </w:t>
      </w:r>
      <w:r w:rsidR="0068008A" w:rsidRPr="001A6A67">
        <w:rPr>
          <w:i/>
          <w:iCs/>
        </w:rPr>
        <w:t>decrease</w:t>
      </w:r>
      <w:r w:rsidR="0068008A">
        <w:t xml:space="preserve"> in taxi fares.</w:t>
      </w:r>
    </w:p>
    <w:p w14:paraId="17F1C3F1" w14:textId="053A7624" w:rsidR="00977C7B" w:rsidRDefault="00977C7B" w:rsidP="00486F2B">
      <w:r>
        <w:t xml:space="preserve">As per the determination, the remaining </w:t>
      </w:r>
      <w:r w:rsidR="0099781B">
        <w:t xml:space="preserve">components of the </w:t>
      </w:r>
      <w:r w:rsidR="00090D1F">
        <w:t xml:space="preserve">taxi </w:t>
      </w:r>
      <w:r w:rsidR="0099781B">
        <w:t xml:space="preserve">cost index </w:t>
      </w:r>
      <w:r w:rsidR="00090D1F">
        <w:t>are</w:t>
      </w:r>
      <w:r w:rsidR="00F75394">
        <w:t xml:space="preserve"> </w:t>
      </w:r>
      <w:r w:rsidR="003650D1">
        <w:t xml:space="preserve">to </w:t>
      </w:r>
      <w:r w:rsidR="007A1265">
        <w:t xml:space="preserve">remain </w:t>
      </w:r>
      <w:r w:rsidR="0099781B">
        <w:t xml:space="preserve">constant. </w:t>
      </w:r>
      <w:r w:rsidR="00E121BB">
        <w:t xml:space="preserve">Table 1 sets out the changes in each component of the fare adjustment formula. </w:t>
      </w:r>
    </w:p>
    <w:p w14:paraId="5E6BAFED" w14:textId="5618F57D" w:rsidR="00755F9E" w:rsidRDefault="00755F9E" w:rsidP="00755F9E">
      <w:pPr>
        <w:pStyle w:val="Figure-Table-BoxHeading"/>
        <w:numPr>
          <w:ilvl w:val="0"/>
          <w:numId w:val="0"/>
        </w:numPr>
      </w:pPr>
      <w:r>
        <w:t xml:space="preserve">Table 1: </w:t>
      </w:r>
      <w:r w:rsidR="0064484E">
        <w:t>Change in fare adjustment mechanism components</w:t>
      </w:r>
    </w:p>
    <w:tbl>
      <w:tblPr>
        <w:tblStyle w:val="TableGrid"/>
        <w:tblW w:w="9583" w:type="dxa"/>
        <w:tblLook w:val="04A0" w:firstRow="1" w:lastRow="0" w:firstColumn="1" w:lastColumn="0" w:noHBand="0" w:noVBand="1"/>
      </w:tblPr>
      <w:tblGrid>
        <w:gridCol w:w="2395"/>
        <w:gridCol w:w="2396"/>
        <w:gridCol w:w="2396"/>
        <w:gridCol w:w="2396"/>
      </w:tblGrid>
      <w:tr w:rsidR="00714803" w14:paraId="1412E39C" w14:textId="5D073891" w:rsidTr="00714803">
        <w:trPr>
          <w:cnfStyle w:val="100000000000" w:firstRow="1" w:lastRow="0" w:firstColumn="0" w:lastColumn="0" w:oddVBand="0" w:evenVBand="0" w:oddHBand="0" w:evenHBand="0" w:firstRowFirstColumn="0" w:firstRowLastColumn="0" w:lastRowFirstColumn="0" w:lastRowLastColumn="0"/>
        </w:trPr>
        <w:tc>
          <w:tcPr>
            <w:tcW w:w="2395" w:type="dxa"/>
          </w:tcPr>
          <w:p w14:paraId="525CA431" w14:textId="0DE18624" w:rsidR="00714803" w:rsidRDefault="00714803" w:rsidP="0070264E">
            <w:pPr>
              <w:pStyle w:val="TableHeading"/>
            </w:pPr>
            <w:r>
              <w:t>Component</w:t>
            </w:r>
          </w:p>
        </w:tc>
        <w:tc>
          <w:tcPr>
            <w:tcW w:w="2396" w:type="dxa"/>
          </w:tcPr>
          <w:p w14:paraId="5BA640DA" w14:textId="26210115" w:rsidR="00714803" w:rsidRDefault="00714803" w:rsidP="0070264E">
            <w:pPr>
              <w:pStyle w:val="TableHeading"/>
            </w:pPr>
            <w:r>
              <w:t>Cost share</w:t>
            </w:r>
          </w:p>
        </w:tc>
        <w:tc>
          <w:tcPr>
            <w:tcW w:w="2396" w:type="dxa"/>
          </w:tcPr>
          <w:p w14:paraId="2346DF27" w14:textId="7541F3A5" w:rsidR="00714803" w:rsidRDefault="00714803" w:rsidP="0070264E">
            <w:pPr>
              <w:pStyle w:val="TableHeading"/>
            </w:pPr>
            <w:r>
              <w:t>Price change</w:t>
            </w:r>
          </w:p>
        </w:tc>
        <w:tc>
          <w:tcPr>
            <w:tcW w:w="2396" w:type="dxa"/>
          </w:tcPr>
          <w:p w14:paraId="3FDFB2B5" w14:textId="19E78435" w:rsidR="00714803" w:rsidRDefault="00714803" w:rsidP="0070264E">
            <w:pPr>
              <w:pStyle w:val="TableHeading"/>
            </w:pPr>
            <w:r>
              <w:t xml:space="preserve">Contribution to </w:t>
            </w:r>
            <w:r w:rsidR="00AE26D8">
              <w:t>fare adjustment</w:t>
            </w:r>
            <w:r w:rsidR="00E121BB">
              <w:t xml:space="preserve"> </w:t>
            </w:r>
          </w:p>
        </w:tc>
      </w:tr>
      <w:tr w:rsidR="00714803" w14:paraId="1EE50899" w14:textId="070D6C36" w:rsidTr="00714803">
        <w:trPr>
          <w:cnfStyle w:val="000000100000" w:firstRow="0" w:lastRow="0" w:firstColumn="0" w:lastColumn="0" w:oddVBand="0" w:evenVBand="0" w:oddHBand="1" w:evenHBand="0" w:firstRowFirstColumn="0" w:firstRowLastColumn="0" w:lastRowFirstColumn="0" w:lastRowLastColumn="0"/>
        </w:trPr>
        <w:tc>
          <w:tcPr>
            <w:tcW w:w="2395" w:type="dxa"/>
          </w:tcPr>
          <w:p w14:paraId="33B2872D" w14:textId="70D2B5ED" w:rsidR="00714803" w:rsidRDefault="00714803" w:rsidP="0070264E">
            <w:pPr>
              <w:pStyle w:val="TableBody"/>
            </w:pPr>
            <w:r>
              <w:t>Labour</w:t>
            </w:r>
          </w:p>
        </w:tc>
        <w:tc>
          <w:tcPr>
            <w:tcW w:w="2396" w:type="dxa"/>
          </w:tcPr>
          <w:p w14:paraId="7884EF80" w14:textId="2BBDE3C9" w:rsidR="00714803" w:rsidRDefault="00714803" w:rsidP="0070264E">
            <w:pPr>
              <w:pStyle w:val="TableBody"/>
            </w:pPr>
            <w:r>
              <w:t>55%</w:t>
            </w:r>
          </w:p>
        </w:tc>
        <w:tc>
          <w:tcPr>
            <w:tcW w:w="2396" w:type="dxa"/>
          </w:tcPr>
          <w:p w14:paraId="0306F1C3" w14:textId="7A6F5E96" w:rsidR="00714803" w:rsidRDefault="00714803" w:rsidP="0070264E">
            <w:pPr>
              <w:pStyle w:val="TableBody"/>
            </w:pPr>
            <w:r>
              <w:t>8.6%</w:t>
            </w:r>
          </w:p>
        </w:tc>
        <w:tc>
          <w:tcPr>
            <w:tcW w:w="2396" w:type="dxa"/>
          </w:tcPr>
          <w:p w14:paraId="1262D1FB" w14:textId="633CB3AD" w:rsidR="00714803" w:rsidRDefault="00714803" w:rsidP="0070264E">
            <w:pPr>
              <w:pStyle w:val="TableBody"/>
            </w:pPr>
            <w:r>
              <w:t>4.75%</w:t>
            </w:r>
          </w:p>
        </w:tc>
      </w:tr>
      <w:tr w:rsidR="00714803" w14:paraId="5293D4CD" w14:textId="04F9FB63" w:rsidTr="00714803">
        <w:trPr>
          <w:cnfStyle w:val="000000010000" w:firstRow="0" w:lastRow="0" w:firstColumn="0" w:lastColumn="0" w:oddVBand="0" w:evenVBand="0" w:oddHBand="0" w:evenHBand="1" w:firstRowFirstColumn="0" w:firstRowLastColumn="0" w:lastRowFirstColumn="0" w:lastRowLastColumn="0"/>
        </w:trPr>
        <w:tc>
          <w:tcPr>
            <w:tcW w:w="2395" w:type="dxa"/>
          </w:tcPr>
          <w:p w14:paraId="53879C3D" w14:textId="146E0C62" w:rsidR="00714803" w:rsidRDefault="00714803" w:rsidP="0070264E">
            <w:pPr>
              <w:pStyle w:val="TableBody"/>
            </w:pPr>
            <w:r>
              <w:t>Fuel</w:t>
            </w:r>
          </w:p>
        </w:tc>
        <w:tc>
          <w:tcPr>
            <w:tcW w:w="2396" w:type="dxa"/>
          </w:tcPr>
          <w:p w14:paraId="4F0A20A9" w14:textId="140988BD" w:rsidR="00714803" w:rsidRDefault="00714803" w:rsidP="0070264E">
            <w:pPr>
              <w:pStyle w:val="TableBody"/>
            </w:pPr>
            <w:r>
              <w:t>7%</w:t>
            </w:r>
          </w:p>
        </w:tc>
        <w:tc>
          <w:tcPr>
            <w:tcW w:w="2396" w:type="dxa"/>
          </w:tcPr>
          <w:p w14:paraId="0093B87E" w14:textId="629E8BA3" w:rsidR="00714803" w:rsidRPr="0061018B" w:rsidRDefault="00CB48CA" w:rsidP="0070264E">
            <w:pPr>
              <w:pStyle w:val="TableBody"/>
            </w:pPr>
            <w:r>
              <w:rPr>
                <w:rFonts w:cstheme="minorHAnsi"/>
              </w:rPr>
              <w:t>−</w:t>
            </w:r>
            <w:r w:rsidR="00090F92" w:rsidRPr="0061018B">
              <w:t>9.3</w:t>
            </w:r>
            <w:r w:rsidR="00714803" w:rsidRPr="0061018B">
              <w:t>%</w:t>
            </w:r>
          </w:p>
        </w:tc>
        <w:tc>
          <w:tcPr>
            <w:tcW w:w="2396" w:type="dxa"/>
          </w:tcPr>
          <w:p w14:paraId="4C7ABD8A" w14:textId="3FA06E5A" w:rsidR="00714803" w:rsidRPr="0061018B" w:rsidRDefault="00CB48CA" w:rsidP="0070264E">
            <w:pPr>
              <w:pStyle w:val="TableBody"/>
            </w:pPr>
            <w:r>
              <w:rPr>
                <w:rFonts w:cstheme="minorHAnsi"/>
              </w:rPr>
              <w:t>−</w:t>
            </w:r>
            <w:r w:rsidR="00090F92" w:rsidRPr="0061018B">
              <w:t>0</w:t>
            </w:r>
            <w:r w:rsidR="00714803" w:rsidRPr="0061018B">
              <w:t>.</w:t>
            </w:r>
            <w:r w:rsidR="00090F92" w:rsidRPr="0061018B">
              <w:t>65</w:t>
            </w:r>
            <w:r w:rsidR="00714803" w:rsidRPr="0061018B">
              <w:t>%</w:t>
            </w:r>
          </w:p>
        </w:tc>
      </w:tr>
      <w:tr w:rsidR="00714803" w14:paraId="0C8120DA" w14:textId="77777777" w:rsidTr="00714803">
        <w:trPr>
          <w:cnfStyle w:val="000000100000" w:firstRow="0" w:lastRow="0" w:firstColumn="0" w:lastColumn="0" w:oddVBand="0" w:evenVBand="0" w:oddHBand="1" w:evenHBand="0" w:firstRowFirstColumn="0" w:firstRowLastColumn="0" w:lastRowFirstColumn="0" w:lastRowLastColumn="0"/>
          <w:trHeight w:val="400"/>
        </w:trPr>
        <w:tc>
          <w:tcPr>
            <w:tcW w:w="2395" w:type="dxa"/>
          </w:tcPr>
          <w:p w14:paraId="52AE1636" w14:textId="32C5836C" w:rsidR="00714803" w:rsidRDefault="00714803" w:rsidP="0070264E">
            <w:pPr>
              <w:pStyle w:val="TableBody"/>
            </w:pPr>
            <w:r>
              <w:t>Other</w:t>
            </w:r>
          </w:p>
        </w:tc>
        <w:tc>
          <w:tcPr>
            <w:tcW w:w="2396" w:type="dxa"/>
          </w:tcPr>
          <w:p w14:paraId="695322D4" w14:textId="6519E9C4" w:rsidR="00714803" w:rsidRDefault="00714803" w:rsidP="0070264E">
            <w:pPr>
              <w:pStyle w:val="TableBody"/>
            </w:pPr>
            <w:r>
              <w:t>38%</w:t>
            </w:r>
          </w:p>
        </w:tc>
        <w:tc>
          <w:tcPr>
            <w:tcW w:w="2396" w:type="dxa"/>
          </w:tcPr>
          <w:p w14:paraId="6AED213C" w14:textId="5CB0F1C6" w:rsidR="00714803" w:rsidRDefault="00714803" w:rsidP="0070264E">
            <w:pPr>
              <w:pStyle w:val="TableBody"/>
            </w:pPr>
            <w:r>
              <w:t>Not applicable</w:t>
            </w:r>
          </w:p>
        </w:tc>
        <w:tc>
          <w:tcPr>
            <w:tcW w:w="2396" w:type="dxa"/>
          </w:tcPr>
          <w:p w14:paraId="7CFC9343" w14:textId="0B380E0D" w:rsidR="00714803" w:rsidRDefault="00714803" w:rsidP="0070264E">
            <w:pPr>
              <w:pStyle w:val="TableBody"/>
            </w:pPr>
            <w:r>
              <w:t>0%</w:t>
            </w:r>
          </w:p>
        </w:tc>
      </w:tr>
      <w:tr w:rsidR="00714803" w14:paraId="796A7C56" w14:textId="77777777" w:rsidTr="00714803">
        <w:trPr>
          <w:cnfStyle w:val="000000010000" w:firstRow="0" w:lastRow="0" w:firstColumn="0" w:lastColumn="0" w:oddVBand="0" w:evenVBand="0" w:oddHBand="0" w:evenHBand="1" w:firstRowFirstColumn="0" w:firstRowLastColumn="0" w:lastRowFirstColumn="0" w:lastRowLastColumn="0"/>
          <w:trHeight w:val="299"/>
        </w:trPr>
        <w:tc>
          <w:tcPr>
            <w:tcW w:w="2395" w:type="dxa"/>
          </w:tcPr>
          <w:p w14:paraId="661658B1" w14:textId="404FD6C4" w:rsidR="00714803" w:rsidRPr="0070264E" w:rsidRDefault="00714803" w:rsidP="0070264E">
            <w:pPr>
              <w:pStyle w:val="TableBody"/>
              <w:rPr>
                <w:b/>
                <w:bCs/>
              </w:rPr>
            </w:pPr>
            <w:r w:rsidRPr="0070264E">
              <w:rPr>
                <w:b/>
                <w:bCs/>
              </w:rPr>
              <w:t>Total</w:t>
            </w:r>
          </w:p>
        </w:tc>
        <w:tc>
          <w:tcPr>
            <w:tcW w:w="2396" w:type="dxa"/>
          </w:tcPr>
          <w:p w14:paraId="2014A3E4" w14:textId="4C2E5F84" w:rsidR="00714803" w:rsidRPr="0070264E" w:rsidRDefault="00714803" w:rsidP="0070264E">
            <w:pPr>
              <w:pStyle w:val="TableBody"/>
              <w:rPr>
                <w:b/>
                <w:bCs/>
              </w:rPr>
            </w:pPr>
            <w:r w:rsidRPr="0070264E">
              <w:rPr>
                <w:b/>
                <w:bCs/>
              </w:rPr>
              <w:t>100%</w:t>
            </w:r>
          </w:p>
        </w:tc>
        <w:tc>
          <w:tcPr>
            <w:tcW w:w="2396" w:type="dxa"/>
          </w:tcPr>
          <w:p w14:paraId="39A05C05" w14:textId="3EF4CEB1" w:rsidR="00714803" w:rsidRPr="0061018B" w:rsidRDefault="00714803" w:rsidP="0070264E">
            <w:pPr>
              <w:pStyle w:val="TableBody"/>
              <w:rPr>
                <w:b/>
                <w:bCs/>
              </w:rPr>
            </w:pPr>
            <w:r w:rsidRPr="0061018B">
              <w:rPr>
                <w:b/>
                <w:bCs/>
              </w:rPr>
              <w:t xml:space="preserve">Not applicable </w:t>
            </w:r>
          </w:p>
        </w:tc>
        <w:tc>
          <w:tcPr>
            <w:tcW w:w="2396" w:type="dxa"/>
          </w:tcPr>
          <w:p w14:paraId="1DD761ED" w14:textId="3B75781F" w:rsidR="00714803" w:rsidRPr="0061018B" w:rsidRDefault="00090F92" w:rsidP="0070264E">
            <w:pPr>
              <w:pStyle w:val="TableBody"/>
              <w:rPr>
                <w:b/>
                <w:bCs/>
              </w:rPr>
            </w:pPr>
            <w:r w:rsidRPr="0061018B">
              <w:rPr>
                <w:b/>
                <w:bCs/>
              </w:rPr>
              <w:t>4</w:t>
            </w:r>
            <w:r w:rsidR="00714803" w:rsidRPr="0061018B">
              <w:rPr>
                <w:b/>
                <w:bCs/>
              </w:rPr>
              <w:t>.</w:t>
            </w:r>
            <w:r w:rsidRPr="0061018B">
              <w:rPr>
                <w:b/>
                <w:bCs/>
              </w:rPr>
              <w:t>10</w:t>
            </w:r>
            <w:r w:rsidR="00714803" w:rsidRPr="0061018B">
              <w:rPr>
                <w:b/>
                <w:bCs/>
              </w:rPr>
              <w:t>%</w:t>
            </w:r>
          </w:p>
        </w:tc>
      </w:tr>
    </w:tbl>
    <w:p w14:paraId="58C05C40" w14:textId="1A2B0B88" w:rsidR="00D35CD4" w:rsidRPr="00481961" w:rsidRDefault="0023011A" w:rsidP="00D35CD4">
      <w:pPr>
        <w:pStyle w:val="Heading2"/>
      </w:pPr>
      <w:bookmarkStart w:id="19" w:name="_Toc142307097"/>
      <w:bookmarkStart w:id="20" w:name="_Toc507072067"/>
      <w:r>
        <w:t xml:space="preserve">Calculation </w:t>
      </w:r>
      <w:r w:rsidR="00B46DE1">
        <w:t xml:space="preserve">and publication </w:t>
      </w:r>
      <w:r>
        <w:t xml:space="preserve">of </w:t>
      </w:r>
      <w:r w:rsidR="00C21666">
        <w:t xml:space="preserve">the </w:t>
      </w:r>
      <w:r w:rsidR="004C736C">
        <w:t xml:space="preserve">annually </w:t>
      </w:r>
      <w:r w:rsidR="004D2DF0">
        <w:t xml:space="preserve">adjusted </w:t>
      </w:r>
      <w:r w:rsidR="00FC603E">
        <w:t xml:space="preserve">maximum </w:t>
      </w:r>
      <w:r w:rsidR="00C21666">
        <w:t>fares</w:t>
      </w:r>
      <w:bookmarkEnd w:id="19"/>
    </w:p>
    <w:p w14:paraId="624350E4" w14:textId="19AE6D74" w:rsidR="00C21666" w:rsidRDefault="00AE26D8" w:rsidP="00D35CD4">
      <w:r>
        <w:t>T</w:t>
      </w:r>
      <w:r w:rsidR="00BC3C3B">
        <w:t>he determination requires us</w:t>
      </w:r>
      <w:r w:rsidR="00E54BAE">
        <w:t xml:space="preserve">, by no later than 1 September 2023, </w:t>
      </w:r>
      <w:r w:rsidR="00BC3C3B">
        <w:t xml:space="preserve">to </w:t>
      </w:r>
      <w:r w:rsidR="004C7CAE" w:rsidRPr="00481961">
        <w:t>publish</w:t>
      </w:r>
      <w:r w:rsidR="004F491D">
        <w:t xml:space="preserve"> our assessment of whether fares should be adjusted</w:t>
      </w:r>
      <w:r w:rsidR="00C306F6">
        <w:t>. As we have assessed that maximum fares should be increased by 4.1 per cent, we must also publish</w:t>
      </w:r>
      <w:r w:rsidR="004F491D">
        <w:t xml:space="preserve"> updated price schedules that will take effect from </w:t>
      </w:r>
      <w:r w:rsidR="00494590">
        <w:t>1 October 2023</w:t>
      </w:r>
      <w:r w:rsidR="004F491D">
        <w:t xml:space="preserve"> on the commission’s website.</w:t>
      </w:r>
      <w:r w:rsidR="004F491D">
        <w:rPr>
          <w:rStyle w:val="FootnoteReference"/>
        </w:rPr>
        <w:footnoteReference w:id="10"/>
      </w:r>
      <w:r w:rsidR="00C21666">
        <w:t xml:space="preserve"> As per the determination, we have updated the price </w:t>
      </w:r>
      <w:r w:rsidR="00C306F6">
        <w:t>schedules</w:t>
      </w:r>
      <w:r w:rsidR="00C21666">
        <w:t xml:space="preserve">, which are set out in </w:t>
      </w:r>
      <w:r w:rsidR="0035515D">
        <w:t>schedules one and two below</w:t>
      </w:r>
      <w:r w:rsidR="00C21666">
        <w:t xml:space="preserve">. </w:t>
      </w:r>
    </w:p>
    <w:p w14:paraId="25CEBC9F" w14:textId="3E7D43A2" w:rsidR="00FE08C9" w:rsidRDefault="004F491D" w:rsidP="00D35CD4">
      <w:pPr>
        <w:sectPr w:rsidR="00FE08C9" w:rsidSect="00890B60">
          <w:footerReference w:type="default" r:id="rId22"/>
          <w:pgSz w:w="11906" w:h="16838" w:code="9"/>
          <w:pgMar w:top="1134" w:right="1134" w:bottom="1134" w:left="1134" w:header="709" w:footer="692" w:gutter="0"/>
          <w:cols w:space="708"/>
          <w:docGrid w:linePitch="360"/>
        </w:sectPr>
      </w:pPr>
      <w:r>
        <w:t>We must also publish notices of our assessment</w:t>
      </w:r>
      <w:r w:rsidR="00494590">
        <w:t xml:space="preserve"> </w:t>
      </w:r>
      <w:r w:rsidR="005861A7">
        <w:t xml:space="preserve">in the </w:t>
      </w:r>
      <w:r w:rsidR="006D3185" w:rsidRPr="00565B69">
        <w:rPr>
          <w:i/>
          <w:iCs/>
        </w:rPr>
        <w:t xml:space="preserve">Victorian </w:t>
      </w:r>
      <w:r w:rsidR="005861A7" w:rsidRPr="00565B69">
        <w:rPr>
          <w:i/>
          <w:iCs/>
        </w:rPr>
        <w:t>Government Gazette</w:t>
      </w:r>
      <w:r w:rsidR="00572979">
        <w:t>, a daily newspaper generally circulating in Victoria</w:t>
      </w:r>
      <w:r w:rsidR="00C232DE">
        <w:t>, on the Victorian Government Public Notices website (</w:t>
      </w:r>
      <w:hyperlink r:id="rId23" w:history="1">
        <w:r w:rsidR="00C3767D" w:rsidRPr="00304BF9">
          <w:rPr>
            <w:rStyle w:val="Hyperlink"/>
          </w:rPr>
          <w:t>www.publicnotices.vic.gov.au</w:t>
        </w:r>
      </w:hyperlink>
      <w:r w:rsidR="00C912A1">
        <w:t>)</w:t>
      </w:r>
      <w:r w:rsidR="005861A7">
        <w:t xml:space="preserve">, </w:t>
      </w:r>
      <w:r w:rsidR="00C912A1">
        <w:t xml:space="preserve">and on </w:t>
      </w:r>
      <w:r w:rsidR="00E54BAE">
        <w:t xml:space="preserve">the commission’s </w:t>
      </w:r>
      <w:r w:rsidR="00C912A1">
        <w:t>website</w:t>
      </w:r>
      <w:r>
        <w:t>.</w:t>
      </w:r>
      <w:r w:rsidR="00C912A1">
        <w:rPr>
          <w:rStyle w:val="FootnoteReference"/>
        </w:rPr>
        <w:footnoteReference w:id="11"/>
      </w:r>
    </w:p>
    <w:p w14:paraId="3A46CA37" w14:textId="3A88C2AA" w:rsidR="00890B60" w:rsidRPr="00FC043E" w:rsidRDefault="00890B60" w:rsidP="00FC043E">
      <w:pPr>
        <w:pStyle w:val="Heading1"/>
      </w:pPr>
      <w:bookmarkStart w:id="21" w:name="_Toc109042432"/>
      <w:bookmarkStart w:id="22" w:name="_Toc113273977"/>
      <w:bookmarkStart w:id="23" w:name="_Toc142307098"/>
      <w:bookmarkEnd w:id="13"/>
      <w:bookmarkEnd w:id="14"/>
      <w:bookmarkEnd w:id="15"/>
      <w:bookmarkEnd w:id="20"/>
      <w:r w:rsidRPr="00FC043E">
        <w:lastRenderedPageBreak/>
        <w:t xml:space="preserve">Schedule 1 </w:t>
      </w:r>
      <w:r w:rsidR="00AE26D8">
        <w:t>–</w:t>
      </w:r>
      <w:r w:rsidRPr="00FC043E">
        <w:t xml:space="preserve"> maximum charges for unbooked commercial passenger vehicle services that begin in the Melbourne Metropolitan Zone or east urban area</w:t>
      </w:r>
      <w:bookmarkEnd w:id="21"/>
      <w:bookmarkEnd w:id="22"/>
      <w:r w:rsidR="000F2C9D">
        <w:t xml:space="preserve"> to apply from 1 October 2023</w:t>
      </w:r>
      <w:bookmarkEnd w:id="23"/>
    </w:p>
    <w:p w14:paraId="48C86E48" w14:textId="53D91C9B" w:rsidR="00890B60" w:rsidRPr="00A05AA8" w:rsidRDefault="00890B60" w:rsidP="00890B60">
      <w:r w:rsidRPr="00A05AA8">
        <w:t xml:space="preserve">The maximum charges in this Schedule are determined under Part 6, Division 1A of the </w:t>
      </w:r>
      <w:r w:rsidRPr="00B46341">
        <w:rPr>
          <w:i/>
          <w:iCs/>
        </w:rPr>
        <w:t>Commercial Passenger Vehicle Industry Act 2017</w:t>
      </w:r>
      <w:r>
        <w:t xml:space="preserve"> (Vic)</w:t>
      </w:r>
      <w:r w:rsidRPr="00A05AA8">
        <w:t xml:space="preserve">, together with Part 3 of the </w:t>
      </w:r>
      <w:r w:rsidRPr="00B46341">
        <w:rPr>
          <w:i/>
          <w:iCs/>
        </w:rPr>
        <w:t>Essential Services Commission Act 2001</w:t>
      </w:r>
      <w:r>
        <w:t xml:space="preserve"> (Vic)</w:t>
      </w:r>
      <w:r w:rsidRPr="00A05AA8">
        <w:t xml:space="preserve">. </w:t>
      </w:r>
      <w:r w:rsidR="009F64BA">
        <w:t xml:space="preserve">The maximum charges were </w:t>
      </w:r>
      <w:r w:rsidR="005D2F02">
        <w:t xml:space="preserve">originally </w:t>
      </w:r>
      <w:r w:rsidR="009F64BA">
        <w:t xml:space="preserve">determined by the commission in </w:t>
      </w:r>
      <w:r w:rsidR="005D2F02">
        <w:t xml:space="preserve">the </w:t>
      </w:r>
      <w:r w:rsidR="009F64BA">
        <w:t>Essential Services Commission 2022, Determination of Maximum Charges for Unbooked Commercial Passenger Vehicle Services (from 15 September 2022)</w:t>
      </w:r>
      <w:r w:rsidR="005B4116">
        <w:t xml:space="preserve">, and have been adjusted in accordance with the annual maximum charges </w:t>
      </w:r>
      <w:r w:rsidR="00C62F23">
        <w:t>a</w:t>
      </w:r>
      <w:r w:rsidR="005B4116">
        <w:t>djustment</w:t>
      </w:r>
      <w:r w:rsidR="00C62F23">
        <w:t xml:space="preserve"> mechanism provided in th</w:t>
      </w:r>
      <w:r w:rsidR="00EE0F73">
        <w:t>e</w:t>
      </w:r>
      <w:r w:rsidR="00C62F23">
        <w:t xml:space="preserve"> determination. </w:t>
      </w:r>
      <w:r w:rsidRPr="00A05AA8">
        <w:t>The maximum charges in this Schedule apply from 1</w:t>
      </w:r>
      <w:r w:rsidR="000C2F71">
        <w:t xml:space="preserve"> October</w:t>
      </w:r>
      <w:r w:rsidRPr="00A05AA8">
        <w:t xml:space="preserve"> 202</w:t>
      </w:r>
      <w:r w:rsidR="000C2F71">
        <w:t>3</w:t>
      </w:r>
      <w:r w:rsidRPr="00A05AA8">
        <w:t xml:space="preserve"> to applicable unbooked services supplied by or within the commercial passenger vehicle industry that begin in the Melbourne Metropolitan </w:t>
      </w:r>
      <w:r>
        <w:t>Z</w:t>
      </w:r>
      <w:r w:rsidRPr="00A05AA8">
        <w:t xml:space="preserve">one or the east urban area. For the purposes of this Schedule, the east urban area is the part of the Urban and Large Regional </w:t>
      </w:r>
      <w:r>
        <w:t>Z</w:t>
      </w:r>
      <w:r w:rsidRPr="00A05AA8">
        <w:t>one that includes Frankston, Dandenong and the Mornington Peninsula. All charges are GST inclusive.</w:t>
      </w:r>
    </w:p>
    <w:p w14:paraId="4C3B92E0" w14:textId="77777777" w:rsidR="00890B60" w:rsidRDefault="00890B60" w:rsidP="00D7353E">
      <w:pPr>
        <w:numPr>
          <w:ilvl w:val="0"/>
          <w:numId w:val="9"/>
        </w:numPr>
        <w:pBdr>
          <w:left w:val="none" w:sz="0" w:space="21" w:color="auto"/>
        </w:pBdr>
        <w:spacing w:before="240" w:after="0"/>
        <w:ind w:hanging="720"/>
        <w:rPr>
          <w:b/>
          <w:bCs/>
        </w:rPr>
      </w:pPr>
      <w:r>
        <w:rPr>
          <w:b/>
          <w:bCs/>
        </w:rPr>
        <w:t>Definitions</w:t>
      </w:r>
    </w:p>
    <w:p w14:paraId="247E8999" w14:textId="77777777" w:rsidR="00890B60" w:rsidRDefault="00890B60" w:rsidP="00D7353E">
      <w:pPr>
        <w:numPr>
          <w:ilvl w:val="0"/>
          <w:numId w:val="10"/>
        </w:numPr>
        <w:spacing w:before="240" w:after="0"/>
        <w:ind w:left="1571" w:hanging="851"/>
      </w:pPr>
      <w:r>
        <w:t xml:space="preserve">The term ‘hirer’ includes an agent or agency representing the passenger/s or hirer/s. </w:t>
      </w:r>
    </w:p>
    <w:p w14:paraId="25716D7A" w14:textId="77777777" w:rsidR="00890B60" w:rsidRDefault="00890B60" w:rsidP="00D7353E">
      <w:pPr>
        <w:numPr>
          <w:ilvl w:val="0"/>
          <w:numId w:val="11"/>
        </w:numPr>
        <w:pBdr>
          <w:left w:val="none" w:sz="0" w:space="21" w:color="auto"/>
        </w:pBdr>
        <w:spacing w:before="240" w:after="0"/>
        <w:ind w:hanging="720"/>
        <w:rPr>
          <w:b/>
          <w:bCs/>
        </w:rPr>
      </w:pPr>
      <w:r>
        <w:rPr>
          <w:b/>
          <w:bCs/>
        </w:rPr>
        <w:t xml:space="preserve">Maximum hiring rates on fare calculation device  </w:t>
      </w:r>
    </w:p>
    <w:p w14:paraId="0B81B252" w14:textId="77777777" w:rsidR="00890B60" w:rsidRDefault="00890B60" w:rsidP="00D7353E">
      <w:pPr>
        <w:numPr>
          <w:ilvl w:val="1"/>
          <w:numId w:val="11"/>
        </w:numPr>
        <w:spacing w:before="240" w:after="0"/>
        <w:ind w:hanging="720"/>
      </w:pPr>
      <w:r>
        <w:t xml:space="preserve">The maximum hiring rates may be based on either ‘time </w:t>
      </w:r>
      <w:r>
        <w:rPr>
          <w:b/>
          <w:bCs/>
        </w:rPr>
        <w:t>or</w:t>
      </w:r>
      <w:r>
        <w:t xml:space="preserve"> distance’ tariffs (clause 3) or ‘time </w:t>
      </w:r>
      <w:r>
        <w:rPr>
          <w:b/>
          <w:bCs/>
        </w:rPr>
        <w:t>and</w:t>
      </w:r>
      <w:r>
        <w:t xml:space="preserve"> distance’ tariffs (clause 4).</w:t>
      </w:r>
    </w:p>
    <w:p w14:paraId="09A2B4D5" w14:textId="77777777" w:rsidR="00890B60" w:rsidRDefault="00890B60" w:rsidP="00D7353E">
      <w:pPr>
        <w:numPr>
          <w:ilvl w:val="1"/>
          <w:numId w:val="11"/>
        </w:numPr>
        <w:spacing w:before="240" w:after="0"/>
        <w:ind w:hanging="720"/>
      </w:pPr>
      <w:r>
        <w:t>For the purpose of calculating fares for unbooked services, fare calculation devices should only be programmed with either the tariffs in clause 3 or those in clause 4.</w:t>
      </w:r>
    </w:p>
    <w:p w14:paraId="41FFF5F8" w14:textId="77777777" w:rsidR="00890B60" w:rsidRDefault="00890B60" w:rsidP="00D7353E">
      <w:pPr>
        <w:numPr>
          <w:ilvl w:val="1"/>
          <w:numId w:val="11"/>
        </w:numPr>
        <w:spacing w:before="240" w:after="0"/>
        <w:ind w:hanging="720"/>
      </w:pPr>
      <w:r>
        <w:t xml:space="preserve">The fare sticker in the vehicle must clearly indicate whether the ‘time </w:t>
      </w:r>
      <w:r>
        <w:rPr>
          <w:b/>
          <w:bCs/>
        </w:rPr>
        <w:t xml:space="preserve">or </w:t>
      </w:r>
      <w:r>
        <w:t xml:space="preserve">distance’ tariff structure (clause 3) or ‘time </w:t>
      </w:r>
      <w:r>
        <w:rPr>
          <w:b/>
          <w:bCs/>
        </w:rPr>
        <w:t>and</w:t>
      </w:r>
      <w:r>
        <w:t xml:space="preserve"> distance’ tariff structure (clause 4) applies.</w:t>
      </w:r>
    </w:p>
    <w:p w14:paraId="138BF37A" w14:textId="77777777" w:rsidR="00890B60" w:rsidRDefault="00890B60" w:rsidP="00D7353E">
      <w:pPr>
        <w:numPr>
          <w:ilvl w:val="0"/>
          <w:numId w:val="11"/>
        </w:numPr>
        <w:pBdr>
          <w:left w:val="none" w:sz="0" w:space="21" w:color="auto"/>
        </w:pBdr>
        <w:spacing w:before="240" w:after="0"/>
        <w:ind w:hanging="720"/>
        <w:rPr>
          <w:b/>
          <w:bCs/>
        </w:rPr>
      </w:pPr>
      <w:r>
        <w:rPr>
          <w:b/>
          <w:bCs/>
        </w:rPr>
        <w:t>Maximum hiring rates – ‘time or distance’ tariff structure</w:t>
      </w:r>
    </w:p>
    <w:p w14:paraId="7B0854A0" w14:textId="77777777" w:rsidR="00890B60" w:rsidRDefault="00890B60" w:rsidP="00D7353E">
      <w:pPr>
        <w:numPr>
          <w:ilvl w:val="1"/>
          <w:numId w:val="11"/>
        </w:numPr>
        <w:spacing w:before="240" w:after="0"/>
        <w:ind w:hanging="720"/>
      </w:pPr>
      <w:r>
        <w:lastRenderedPageBreak/>
        <w:t xml:space="preserve">If using ‘time </w:t>
      </w:r>
      <w:r>
        <w:rPr>
          <w:b/>
          <w:bCs/>
        </w:rPr>
        <w:t>or</w:t>
      </w:r>
      <w:r>
        <w:t xml:space="preserve"> distance’ tariffs, the hiring rates that must be computed and displayed by the fare calculation device used for unbooked services can be to a maximum of the following charges:</w:t>
      </w:r>
    </w:p>
    <w:p w14:paraId="604C0D06" w14:textId="77777777" w:rsidR="00890B60" w:rsidRDefault="00890B60" w:rsidP="00890B60">
      <w:pPr>
        <w:spacing w:before="120" w:after="120"/>
        <w:ind w:left="851"/>
      </w:pPr>
      <w:r>
        <w:rPr>
          <w:b/>
          <w:bCs/>
          <w:color w:val="4986A0"/>
        </w:rPr>
        <w:t>TARIFF ONE – DAY TARIFF</w:t>
      </w:r>
    </w:p>
    <w:p w14:paraId="609C79D7" w14:textId="77777777" w:rsidR="00890B60" w:rsidRDefault="00890B60" w:rsidP="00890B60">
      <w:pPr>
        <w:spacing w:before="240" w:after="240"/>
        <w:ind w:left="1440"/>
      </w:pPr>
      <w:r>
        <w:t>Tariff One rates apply as the maximum rates between 9am and 5pm, excluding times when Tariff Three maximum rates apply.</w:t>
      </w:r>
      <w:r>
        <w:rPr>
          <w:b/>
          <w:bCs/>
        </w:rPr>
        <w:t xml:space="preserve"> </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172DF2EE" w14:textId="77777777" w:rsidTr="003B47D0">
        <w:trPr>
          <w:trHeight w:val="300"/>
        </w:trPr>
        <w:tc>
          <w:tcPr>
            <w:tcW w:w="2136" w:type="dxa"/>
            <w:shd w:val="clear" w:color="auto" w:fill="4986A0"/>
            <w:tcMar>
              <w:top w:w="90" w:type="dxa"/>
              <w:left w:w="90" w:type="dxa"/>
              <w:bottom w:w="90" w:type="dxa"/>
              <w:right w:w="62" w:type="dxa"/>
            </w:tcMar>
            <w:hideMark/>
          </w:tcPr>
          <w:p w14:paraId="6DFB2510" w14:textId="77777777" w:rsidR="00890B60" w:rsidRDefault="00890B60" w:rsidP="003B47D0">
            <w:pPr>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56C9CF99" w14:textId="77777777" w:rsidR="00890B60" w:rsidRDefault="00890B60" w:rsidP="003B47D0">
            <w:pPr>
              <w:spacing w:line="240" w:lineRule="auto"/>
              <w:rPr>
                <w:color w:val="000000"/>
              </w:rPr>
            </w:pPr>
            <w:r>
              <w:rPr>
                <w:b/>
                <w:bCs/>
                <w:color w:val="FFFFFF"/>
              </w:rPr>
              <w:t>Maximum charge</w:t>
            </w:r>
          </w:p>
        </w:tc>
      </w:tr>
      <w:tr w:rsidR="00890B60" w14:paraId="62EC2B6E" w14:textId="77777777" w:rsidTr="001A6A67">
        <w:tc>
          <w:tcPr>
            <w:tcW w:w="2136" w:type="dxa"/>
            <w:shd w:val="clear" w:color="auto" w:fill="F2F2F2"/>
            <w:tcMar>
              <w:top w:w="90" w:type="dxa"/>
              <w:left w:w="90" w:type="dxa"/>
              <w:bottom w:w="90" w:type="dxa"/>
              <w:right w:w="62" w:type="dxa"/>
            </w:tcMar>
            <w:hideMark/>
          </w:tcPr>
          <w:p w14:paraId="58CD5FD6" w14:textId="77777777" w:rsidR="00890B60" w:rsidRDefault="00890B60" w:rsidP="003B47D0">
            <w:pPr>
              <w:spacing w:line="240" w:lineRule="auto"/>
              <w:rPr>
                <w:color w:val="000000"/>
              </w:rPr>
            </w:pPr>
            <w:r>
              <w:rPr>
                <w:color w:val="000000"/>
              </w:rPr>
              <w:t>Flagfall</w:t>
            </w:r>
          </w:p>
        </w:tc>
        <w:tc>
          <w:tcPr>
            <w:tcW w:w="4971" w:type="dxa"/>
            <w:shd w:val="clear" w:color="auto" w:fill="F2F2F2" w:themeFill="background1" w:themeFillShade="F2"/>
            <w:tcMar>
              <w:top w:w="90" w:type="dxa"/>
              <w:left w:w="90" w:type="dxa"/>
              <w:bottom w:w="90" w:type="dxa"/>
              <w:right w:w="62" w:type="dxa"/>
            </w:tcMar>
            <w:hideMark/>
          </w:tcPr>
          <w:p w14:paraId="59E28A9A" w14:textId="5B036457" w:rsidR="00890B60" w:rsidRPr="00B03A62" w:rsidRDefault="00890B60" w:rsidP="003B47D0">
            <w:pPr>
              <w:spacing w:line="240" w:lineRule="auto"/>
              <w:rPr>
                <w:color w:val="000000"/>
              </w:rPr>
            </w:pPr>
            <w:r>
              <w:rPr>
                <w:color w:val="000000"/>
              </w:rPr>
              <w:t>$4.</w:t>
            </w:r>
            <w:r w:rsidR="00090F92">
              <w:rPr>
                <w:color w:val="000000"/>
              </w:rPr>
              <w:t>8</w:t>
            </w:r>
            <w:r>
              <w:rPr>
                <w:color w:val="000000"/>
              </w:rPr>
              <w:t>5</w:t>
            </w:r>
          </w:p>
        </w:tc>
      </w:tr>
      <w:tr w:rsidR="00890B60" w14:paraId="60C92D58" w14:textId="77777777" w:rsidTr="003B47D0">
        <w:tc>
          <w:tcPr>
            <w:tcW w:w="2136" w:type="dxa"/>
            <w:shd w:val="clear" w:color="auto" w:fill="E3E4E4"/>
            <w:tcMar>
              <w:top w:w="90" w:type="dxa"/>
              <w:left w:w="90" w:type="dxa"/>
              <w:bottom w:w="90" w:type="dxa"/>
              <w:right w:w="62" w:type="dxa"/>
            </w:tcMar>
            <w:hideMark/>
          </w:tcPr>
          <w:p w14:paraId="194B13F9" w14:textId="77777777" w:rsidR="00890B60" w:rsidRDefault="00890B60" w:rsidP="003B47D0">
            <w:pPr>
              <w:spacing w:line="240" w:lineRule="auto"/>
              <w:rPr>
                <w:color w:val="000000"/>
              </w:rPr>
            </w:pPr>
            <w:r>
              <w:rPr>
                <w:color w:val="000000"/>
              </w:rPr>
              <w:t>Distance Rate</w:t>
            </w:r>
          </w:p>
        </w:tc>
        <w:tc>
          <w:tcPr>
            <w:tcW w:w="4971" w:type="dxa"/>
            <w:shd w:val="clear" w:color="auto" w:fill="E3E4E4"/>
            <w:tcMar>
              <w:top w:w="90" w:type="dxa"/>
              <w:left w:w="90" w:type="dxa"/>
              <w:bottom w:w="90" w:type="dxa"/>
              <w:right w:w="62" w:type="dxa"/>
            </w:tcMar>
            <w:hideMark/>
          </w:tcPr>
          <w:p w14:paraId="7049F858" w14:textId="47787180" w:rsidR="00890B60" w:rsidRPr="00B03A62" w:rsidRDefault="00890B60" w:rsidP="003B47D0">
            <w:pPr>
              <w:spacing w:line="240" w:lineRule="auto"/>
              <w:rPr>
                <w:color w:val="000000"/>
              </w:rPr>
            </w:pPr>
            <w:r>
              <w:rPr>
                <w:color w:val="000000"/>
              </w:rPr>
              <w:t>$1.8</w:t>
            </w:r>
            <w:r w:rsidR="00090F92">
              <w:rPr>
                <w:color w:val="000000"/>
              </w:rPr>
              <w:t>78</w:t>
            </w:r>
            <w:r>
              <w:rPr>
                <w:color w:val="000000"/>
              </w:rPr>
              <w:t xml:space="preserve"> </w:t>
            </w:r>
            <w:r w:rsidRPr="00B03A62">
              <w:rPr>
                <w:color w:val="000000"/>
              </w:rPr>
              <w:t>per kilometre while the vehicle speed is greater than 21 kmph</w:t>
            </w:r>
          </w:p>
        </w:tc>
      </w:tr>
      <w:tr w:rsidR="00890B60" w14:paraId="585045C2" w14:textId="77777777" w:rsidTr="003B47D0">
        <w:tc>
          <w:tcPr>
            <w:tcW w:w="2136" w:type="dxa"/>
            <w:shd w:val="clear" w:color="auto" w:fill="F2F2F2"/>
            <w:tcMar>
              <w:top w:w="90" w:type="dxa"/>
              <w:left w:w="90" w:type="dxa"/>
              <w:bottom w:w="90" w:type="dxa"/>
              <w:right w:w="62" w:type="dxa"/>
            </w:tcMar>
            <w:hideMark/>
          </w:tcPr>
          <w:p w14:paraId="20DD8008" w14:textId="77777777" w:rsidR="00890B60" w:rsidRDefault="00890B60" w:rsidP="003B47D0">
            <w:pPr>
              <w:spacing w:line="240" w:lineRule="auto"/>
              <w:rPr>
                <w:color w:val="000000"/>
              </w:rPr>
            </w:pPr>
            <w:r>
              <w:rPr>
                <w:color w:val="000000"/>
              </w:rPr>
              <w:t>Detention Rate</w:t>
            </w:r>
          </w:p>
        </w:tc>
        <w:tc>
          <w:tcPr>
            <w:tcW w:w="4971" w:type="dxa"/>
            <w:shd w:val="clear" w:color="auto" w:fill="F2F2F2"/>
            <w:tcMar>
              <w:top w:w="90" w:type="dxa"/>
              <w:left w:w="90" w:type="dxa"/>
              <w:bottom w:w="90" w:type="dxa"/>
              <w:right w:w="62" w:type="dxa"/>
            </w:tcMar>
            <w:hideMark/>
          </w:tcPr>
          <w:p w14:paraId="6C857E6E" w14:textId="5D1A4C75" w:rsidR="00890B60" w:rsidRPr="00B03A62" w:rsidRDefault="00890B60" w:rsidP="003B47D0">
            <w:pPr>
              <w:spacing w:line="240" w:lineRule="auto"/>
              <w:rPr>
                <w:color w:val="000000"/>
              </w:rPr>
            </w:pPr>
            <w:r>
              <w:rPr>
                <w:color w:val="000000"/>
              </w:rPr>
              <w:t>$0.6</w:t>
            </w:r>
            <w:r w:rsidR="00090F92">
              <w:rPr>
                <w:color w:val="000000"/>
              </w:rPr>
              <w:t>58</w:t>
            </w:r>
            <w:r>
              <w:rPr>
                <w:color w:val="000000"/>
              </w:rPr>
              <w:t xml:space="preserve"> </w:t>
            </w:r>
            <w:r w:rsidRPr="00B03A62">
              <w:rPr>
                <w:color w:val="000000"/>
              </w:rPr>
              <w:t xml:space="preserve">per minute </w:t>
            </w:r>
            <w:r>
              <w:rPr>
                <w:color w:val="000000"/>
              </w:rPr>
              <w:t>($3</w:t>
            </w:r>
            <w:r w:rsidR="00090F92">
              <w:rPr>
                <w:color w:val="000000"/>
              </w:rPr>
              <w:t>9</w:t>
            </w:r>
            <w:r>
              <w:rPr>
                <w:color w:val="000000"/>
              </w:rPr>
              <w:t>.</w:t>
            </w:r>
            <w:r w:rsidR="00090F92">
              <w:rPr>
                <w:color w:val="000000"/>
              </w:rPr>
              <w:t>48</w:t>
            </w:r>
            <w:r>
              <w:rPr>
                <w:color w:val="000000"/>
              </w:rPr>
              <w:t xml:space="preserve"> </w:t>
            </w:r>
            <w:r w:rsidRPr="00B03A62">
              <w:rPr>
                <w:color w:val="000000"/>
              </w:rPr>
              <w:t>per hour) while the vehicle speed is less than 21 kmph</w:t>
            </w:r>
          </w:p>
        </w:tc>
      </w:tr>
    </w:tbl>
    <w:p w14:paraId="1A9110CD" w14:textId="77777777" w:rsidR="00890B60" w:rsidRDefault="00890B60" w:rsidP="00890B60">
      <w:pPr>
        <w:spacing w:before="120" w:after="120"/>
        <w:ind w:left="851"/>
        <w:rPr>
          <w:b/>
          <w:bCs/>
          <w:color w:val="4986A0"/>
        </w:rPr>
      </w:pPr>
    </w:p>
    <w:p w14:paraId="4A3E3C79" w14:textId="77777777" w:rsidR="00890B60" w:rsidRDefault="00890B60" w:rsidP="00890B60">
      <w:pPr>
        <w:spacing w:before="120" w:after="120"/>
        <w:ind w:left="851"/>
      </w:pPr>
      <w:r>
        <w:rPr>
          <w:b/>
          <w:bCs/>
          <w:color w:val="4986A0"/>
        </w:rPr>
        <w:t>TARIFF TWO – OVERNIGHT TARIFF</w:t>
      </w:r>
    </w:p>
    <w:p w14:paraId="50A2CA0B" w14:textId="77777777" w:rsidR="00890B60" w:rsidRDefault="00890B60" w:rsidP="00890B60">
      <w:pPr>
        <w:spacing w:before="240" w:after="240"/>
        <w:ind w:left="1440"/>
      </w:pPr>
      <w:r>
        <w:t xml:space="preserve">Tariff Two rates apply as the maximum rates between 5pm and 9am, excluding times when Tariff Three maximum rates apply. </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3587E8AB" w14:textId="77777777" w:rsidTr="003B47D0">
        <w:tc>
          <w:tcPr>
            <w:tcW w:w="2136" w:type="dxa"/>
            <w:shd w:val="clear" w:color="auto" w:fill="4986A0"/>
            <w:tcMar>
              <w:top w:w="90" w:type="dxa"/>
              <w:left w:w="90" w:type="dxa"/>
              <w:bottom w:w="90" w:type="dxa"/>
              <w:right w:w="62" w:type="dxa"/>
            </w:tcMar>
            <w:hideMark/>
          </w:tcPr>
          <w:p w14:paraId="102DEAE8" w14:textId="77777777" w:rsidR="00890B60" w:rsidRDefault="00890B60" w:rsidP="003B47D0">
            <w:pPr>
              <w:keepNext/>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4C9970C4" w14:textId="77777777" w:rsidR="00890B60" w:rsidRDefault="00890B60" w:rsidP="003B47D0">
            <w:pPr>
              <w:keepNext/>
              <w:spacing w:line="240" w:lineRule="auto"/>
              <w:rPr>
                <w:color w:val="000000"/>
              </w:rPr>
            </w:pPr>
            <w:r>
              <w:rPr>
                <w:b/>
                <w:bCs/>
                <w:color w:val="FFFFFF"/>
              </w:rPr>
              <w:t>Maximum charge</w:t>
            </w:r>
          </w:p>
        </w:tc>
      </w:tr>
      <w:tr w:rsidR="00890B60" w14:paraId="1778CFCE" w14:textId="77777777" w:rsidTr="003B47D0">
        <w:tc>
          <w:tcPr>
            <w:tcW w:w="2136" w:type="dxa"/>
            <w:shd w:val="clear" w:color="auto" w:fill="F2F2F2"/>
            <w:tcMar>
              <w:top w:w="90" w:type="dxa"/>
              <w:left w:w="90" w:type="dxa"/>
              <w:bottom w:w="90" w:type="dxa"/>
              <w:right w:w="62" w:type="dxa"/>
            </w:tcMar>
            <w:hideMark/>
          </w:tcPr>
          <w:p w14:paraId="39F5BD51" w14:textId="77777777" w:rsidR="00890B60" w:rsidRDefault="00890B60" w:rsidP="003B47D0">
            <w:pPr>
              <w:keepNext/>
              <w:spacing w:line="240" w:lineRule="auto"/>
              <w:rPr>
                <w:color w:val="000000"/>
              </w:rPr>
            </w:pPr>
            <w:r>
              <w:rPr>
                <w:color w:val="000000"/>
              </w:rPr>
              <w:t>Flagfall</w:t>
            </w:r>
          </w:p>
        </w:tc>
        <w:tc>
          <w:tcPr>
            <w:tcW w:w="4971" w:type="dxa"/>
            <w:shd w:val="clear" w:color="auto" w:fill="F2F2F2"/>
            <w:tcMar>
              <w:top w:w="90" w:type="dxa"/>
              <w:left w:w="90" w:type="dxa"/>
              <w:bottom w:w="90" w:type="dxa"/>
              <w:right w:w="62" w:type="dxa"/>
            </w:tcMar>
            <w:hideMark/>
          </w:tcPr>
          <w:p w14:paraId="236C940F" w14:textId="2205BB54" w:rsidR="00890B60" w:rsidRPr="00B03A62" w:rsidRDefault="00890B60" w:rsidP="003B47D0">
            <w:pPr>
              <w:keepNext/>
              <w:spacing w:line="240" w:lineRule="auto"/>
              <w:rPr>
                <w:color w:val="000000"/>
              </w:rPr>
            </w:pPr>
            <w:r>
              <w:rPr>
                <w:color w:val="000000"/>
              </w:rPr>
              <w:t>$</w:t>
            </w:r>
            <w:r w:rsidR="00090F92">
              <w:rPr>
                <w:color w:val="000000"/>
              </w:rPr>
              <w:t>6</w:t>
            </w:r>
            <w:r>
              <w:rPr>
                <w:color w:val="000000"/>
              </w:rPr>
              <w:t>.</w:t>
            </w:r>
            <w:r w:rsidR="00090F92">
              <w:rPr>
                <w:color w:val="000000"/>
              </w:rPr>
              <w:t>05</w:t>
            </w:r>
          </w:p>
        </w:tc>
      </w:tr>
      <w:tr w:rsidR="00890B60" w14:paraId="42C0F98C" w14:textId="77777777" w:rsidTr="003B47D0">
        <w:tc>
          <w:tcPr>
            <w:tcW w:w="2136" w:type="dxa"/>
            <w:shd w:val="clear" w:color="auto" w:fill="E3E4E4"/>
            <w:tcMar>
              <w:top w:w="90" w:type="dxa"/>
              <w:left w:w="90" w:type="dxa"/>
              <w:bottom w:w="90" w:type="dxa"/>
              <w:right w:w="62" w:type="dxa"/>
            </w:tcMar>
            <w:hideMark/>
          </w:tcPr>
          <w:p w14:paraId="10C8C8D6" w14:textId="77777777" w:rsidR="00890B60" w:rsidRDefault="00890B60" w:rsidP="003B47D0">
            <w:pPr>
              <w:keepNext/>
              <w:spacing w:line="240" w:lineRule="auto"/>
              <w:rPr>
                <w:color w:val="000000"/>
              </w:rPr>
            </w:pPr>
            <w:r>
              <w:rPr>
                <w:color w:val="000000"/>
              </w:rPr>
              <w:t>Distance Rate</w:t>
            </w:r>
          </w:p>
        </w:tc>
        <w:tc>
          <w:tcPr>
            <w:tcW w:w="4971" w:type="dxa"/>
            <w:shd w:val="clear" w:color="auto" w:fill="E3E4E4"/>
            <w:tcMar>
              <w:top w:w="90" w:type="dxa"/>
              <w:left w:w="90" w:type="dxa"/>
              <w:bottom w:w="90" w:type="dxa"/>
              <w:right w:w="62" w:type="dxa"/>
            </w:tcMar>
            <w:hideMark/>
          </w:tcPr>
          <w:p w14:paraId="01CD79A9" w14:textId="4B6EA77C" w:rsidR="00890B60" w:rsidRPr="00B03A62" w:rsidRDefault="00890B60" w:rsidP="003B47D0">
            <w:pPr>
              <w:keepNext/>
              <w:spacing w:line="240" w:lineRule="auto"/>
              <w:rPr>
                <w:color w:val="000000"/>
              </w:rPr>
            </w:pPr>
            <w:r>
              <w:rPr>
                <w:color w:val="000000"/>
              </w:rPr>
              <w:t>$2.0</w:t>
            </w:r>
            <w:r w:rsidR="00090F92">
              <w:rPr>
                <w:color w:val="000000"/>
              </w:rPr>
              <w:t>88</w:t>
            </w:r>
            <w:r>
              <w:rPr>
                <w:color w:val="000000"/>
              </w:rPr>
              <w:t xml:space="preserve"> </w:t>
            </w:r>
            <w:r w:rsidRPr="00B03A62">
              <w:rPr>
                <w:color w:val="000000"/>
              </w:rPr>
              <w:t>per kilometre while the vehicle speed is greater than 21 kmph</w:t>
            </w:r>
          </w:p>
        </w:tc>
      </w:tr>
      <w:tr w:rsidR="00890B60" w14:paraId="12BA20F9" w14:textId="77777777" w:rsidTr="003B47D0">
        <w:tc>
          <w:tcPr>
            <w:tcW w:w="2136" w:type="dxa"/>
            <w:shd w:val="clear" w:color="auto" w:fill="F2F2F2"/>
            <w:tcMar>
              <w:top w:w="90" w:type="dxa"/>
              <w:left w:w="90" w:type="dxa"/>
              <w:bottom w:w="90" w:type="dxa"/>
              <w:right w:w="62" w:type="dxa"/>
            </w:tcMar>
            <w:hideMark/>
          </w:tcPr>
          <w:p w14:paraId="00324FB3" w14:textId="77777777" w:rsidR="00890B60" w:rsidRDefault="00890B60" w:rsidP="003B47D0">
            <w:pPr>
              <w:keepNext/>
              <w:spacing w:line="240" w:lineRule="auto"/>
              <w:rPr>
                <w:color w:val="000000"/>
              </w:rPr>
            </w:pPr>
            <w:r>
              <w:rPr>
                <w:color w:val="000000"/>
              </w:rPr>
              <w:t>Detention Rate</w:t>
            </w:r>
          </w:p>
        </w:tc>
        <w:tc>
          <w:tcPr>
            <w:tcW w:w="4971" w:type="dxa"/>
            <w:shd w:val="clear" w:color="auto" w:fill="F2F2F2"/>
            <w:tcMar>
              <w:top w:w="90" w:type="dxa"/>
              <w:left w:w="90" w:type="dxa"/>
              <w:bottom w:w="90" w:type="dxa"/>
              <w:right w:w="62" w:type="dxa"/>
            </w:tcMar>
            <w:hideMark/>
          </w:tcPr>
          <w:p w14:paraId="2528365C" w14:textId="7C02E1EC" w:rsidR="00890B60" w:rsidRPr="00B03A62" w:rsidRDefault="00890B60" w:rsidP="003B47D0">
            <w:pPr>
              <w:keepNext/>
              <w:spacing w:line="240" w:lineRule="auto"/>
              <w:rPr>
                <w:color w:val="000000"/>
              </w:rPr>
            </w:pPr>
            <w:r>
              <w:rPr>
                <w:color w:val="000000"/>
              </w:rPr>
              <w:t>$0.7</w:t>
            </w:r>
            <w:r w:rsidR="00090F92">
              <w:rPr>
                <w:color w:val="000000"/>
              </w:rPr>
              <w:t>31</w:t>
            </w:r>
            <w:r>
              <w:rPr>
                <w:color w:val="000000"/>
              </w:rPr>
              <w:t xml:space="preserve"> </w:t>
            </w:r>
            <w:r w:rsidRPr="00B03A62">
              <w:rPr>
                <w:color w:val="000000"/>
              </w:rPr>
              <w:t>per minute (</w:t>
            </w:r>
            <w:r>
              <w:rPr>
                <w:color w:val="000000"/>
              </w:rPr>
              <w:t>$4</w:t>
            </w:r>
            <w:r w:rsidR="00090F92">
              <w:rPr>
                <w:color w:val="000000"/>
              </w:rPr>
              <w:t>3</w:t>
            </w:r>
            <w:r>
              <w:rPr>
                <w:color w:val="000000"/>
              </w:rPr>
              <w:t>.</w:t>
            </w:r>
            <w:r w:rsidR="00090F92">
              <w:rPr>
                <w:color w:val="000000"/>
              </w:rPr>
              <w:t>86</w:t>
            </w:r>
            <w:r>
              <w:rPr>
                <w:color w:val="000000"/>
              </w:rPr>
              <w:t xml:space="preserve"> </w:t>
            </w:r>
            <w:r w:rsidRPr="00B03A62">
              <w:rPr>
                <w:color w:val="000000"/>
              </w:rPr>
              <w:t>per hour) while the vehicle speed is less than 21 kmph</w:t>
            </w:r>
          </w:p>
        </w:tc>
      </w:tr>
    </w:tbl>
    <w:p w14:paraId="098F9F24" w14:textId="77777777" w:rsidR="00890B60" w:rsidRDefault="00890B60" w:rsidP="00890B60"/>
    <w:p w14:paraId="24163CA0" w14:textId="77777777" w:rsidR="00897A51" w:rsidRDefault="00897A51" w:rsidP="00890B60">
      <w:pPr>
        <w:spacing w:before="120" w:after="120"/>
        <w:ind w:left="851"/>
        <w:rPr>
          <w:b/>
          <w:bCs/>
          <w:color w:val="4986A0"/>
        </w:rPr>
      </w:pPr>
    </w:p>
    <w:p w14:paraId="65D8E1C5" w14:textId="2D4AA7DB" w:rsidR="00890B60" w:rsidRDefault="00890B60" w:rsidP="00890B60">
      <w:pPr>
        <w:spacing w:before="120" w:after="120"/>
        <w:ind w:left="851"/>
      </w:pPr>
      <w:r>
        <w:rPr>
          <w:b/>
          <w:bCs/>
          <w:color w:val="4986A0"/>
        </w:rPr>
        <w:lastRenderedPageBreak/>
        <w:t>TARIFF THREE – PEAK TARIFF</w:t>
      </w:r>
    </w:p>
    <w:p w14:paraId="4C5A3D86" w14:textId="77777777" w:rsidR="00890B60" w:rsidRDefault="00890B60" w:rsidP="00890B60">
      <w:pPr>
        <w:spacing w:before="240"/>
        <w:ind w:left="1440"/>
      </w:pPr>
      <w:r>
        <w:t>Tariff Three rates apply as maximum rates:</w:t>
      </w:r>
    </w:p>
    <w:p w14:paraId="3CF71A4B" w14:textId="77777777" w:rsidR="00890B60" w:rsidRDefault="00890B60" w:rsidP="00D7353E">
      <w:pPr>
        <w:numPr>
          <w:ilvl w:val="0"/>
          <w:numId w:val="12"/>
        </w:numPr>
        <w:pBdr>
          <w:left w:val="none" w:sz="0" w:space="4" w:color="auto"/>
        </w:pBdr>
        <w:spacing w:after="0"/>
        <w:ind w:left="1843" w:hanging="353"/>
        <w:rPr>
          <w:rFonts w:ascii="Times New Roman" w:eastAsia="Times New Roman" w:hAnsi="Times New Roman" w:cs="Times New Roman"/>
        </w:rPr>
      </w:pPr>
      <w:r>
        <w:t>from 10pm Friday to 4am Saturday;</w:t>
      </w:r>
    </w:p>
    <w:p w14:paraId="6EB87633" w14:textId="77777777" w:rsidR="00890B60" w:rsidRDefault="00890B60" w:rsidP="00D7353E">
      <w:pPr>
        <w:numPr>
          <w:ilvl w:val="0"/>
          <w:numId w:val="12"/>
        </w:numPr>
        <w:pBdr>
          <w:left w:val="none" w:sz="0" w:space="4" w:color="auto"/>
        </w:pBdr>
        <w:spacing w:before="0" w:after="0"/>
        <w:ind w:left="1843" w:hanging="353"/>
        <w:rPr>
          <w:rFonts w:ascii="Times New Roman" w:eastAsia="Times New Roman" w:hAnsi="Times New Roman" w:cs="Times New Roman"/>
        </w:rPr>
      </w:pPr>
      <w:r>
        <w:t>from 10pm Saturday to 4am Sunday;</w:t>
      </w:r>
    </w:p>
    <w:p w14:paraId="359B8341" w14:textId="77777777" w:rsidR="00890B60" w:rsidRDefault="00890B60" w:rsidP="00D7353E">
      <w:pPr>
        <w:numPr>
          <w:ilvl w:val="0"/>
          <w:numId w:val="12"/>
        </w:numPr>
        <w:pBdr>
          <w:left w:val="none" w:sz="0" w:space="4" w:color="auto"/>
        </w:pBdr>
        <w:spacing w:before="0" w:after="0"/>
        <w:ind w:left="1843" w:hanging="353"/>
        <w:rPr>
          <w:rFonts w:ascii="Times New Roman" w:eastAsia="Times New Roman" w:hAnsi="Times New Roman" w:cs="Times New Roman"/>
        </w:rPr>
      </w:pPr>
      <w:r>
        <w:t>all day on Christmas Day;</w:t>
      </w:r>
    </w:p>
    <w:p w14:paraId="2A0730DA" w14:textId="77777777" w:rsidR="00890B60" w:rsidRDefault="00890B60" w:rsidP="00D7353E">
      <w:pPr>
        <w:numPr>
          <w:ilvl w:val="0"/>
          <w:numId w:val="12"/>
        </w:numPr>
        <w:pBdr>
          <w:left w:val="none" w:sz="0" w:space="4" w:color="auto"/>
        </w:pBdr>
        <w:spacing w:before="0" w:after="0"/>
        <w:ind w:left="1843" w:hanging="353"/>
        <w:rPr>
          <w:rFonts w:ascii="Times New Roman" w:eastAsia="Times New Roman" w:hAnsi="Times New Roman" w:cs="Times New Roman"/>
        </w:rPr>
      </w:pPr>
      <w:r>
        <w:t>all day on Boxing Day; and</w:t>
      </w:r>
    </w:p>
    <w:p w14:paraId="70E9E5AC" w14:textId="77777777" w:rsidR="00890B60" w:rsidRDefault="00890B60" w:rsidP="00D7353E">
      <w:pPr>
        <w:numPr>
          <w:ilvl w:val="0"/>
          <w:numId w:val="12"/>
        </w:numPr>
        <w:pBdr>
          <w:left w:val="none" w:sz="0" w:space="4" w:color="auto"/>
        </w:pBdr>
        <w:spacing w:before="0"/>
        <w:ind w:left="1843" w:hanging="354"/>
        <w:rPr>
          <w:rFonts w:ascii="Times New Roman" w:eastAsia="Times New Roman" w:hAnsi="Times New Roman" w:cs="Times New Roman"/>
        </w:rPr>
      </w:pPr>
      <w:r>
        <w:t>from 6pm on New Year’s Eve until midnight at the end of New Year’s Day.</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107FB315" w14:textId="77777777" w:rsidTr="003B47D0">
        <w:tc>
          <w:tcPr>
            <w:tcW w:w="2136" w:type="dxa"/>
            <w:shd w:val="clear" w:color="auto" w:fill="4986A0"/>
            <w:tcMar>
              <w:top w:w="90" w:type="dxa"/>
              <w:left w:w="90" w:type="dxa"/>
              <w:bottom w:w="90" w:type="dxa"/>
              <w:right w:w="62" w:type="dxa"/>
            </w:tcMar>
            <w:hideMark/>
          </w:tcPr>
          <w:p w14:paraId="581CE674" w14:textId="77777777" w:rsidR="00890B60" w:rsidRDefault="00890B60" w:rsidP="003B47D0">
            <w:pPr>
              <w:keepNext/>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67C1CA6D" w14:textId="77777777" w:rsidR="00890B60" w:rsidRDefault="00890B60" w:rsidP="003B47D0">
            <w:pPr>
              <w:keepNext/>
              <w:spacing w:line="240" w:lineRule="auto"/>
              <w:rPr>
                <w:color w:val="000000"/>
              </w:rPr>
            </w:pPr>
            <w:r>
              <w:rPr>
                <w:b/>
                <w:bCs/>
                <w:color w:val="FFFFFF"/>
              </w:rPr>
              <w:t>Maximum charge</w:t>
            </w:r>
          </w:p>
        </w:tc>
      </w:tr>
      <w:tr w:rsidR="00890B60" w14:paraId="3A733DD5" w14:textId="77777777" w:rsidTr="003B47D0">
        <w:tc>
          <w:tcPr>
            <w:tcW w:w="2136" w:type="dxa"/>
            <w:shd w:val="clear" w:color="auto" w:fill="F2F2F2"/>
            <w:tcMar>
              <w:top w:w="90" w:type="dxa"/>
              <w:left w:w="90" w:type="dxa"/>
              <w:bottom w:w="90" w:type="dxa"/>
              <w:right w:w="62" w:type="dxa"/>
            </w:tcMar>
            <w:hideMark/>
          </w:tcPr>
          <w:p w14:paraId="0E05ED4C" w14:textId="77777777" w:rsidR="00890B60" w:rsidRDefault="00890B60" w:rsidP="003B47D0">
            <w:pPr>
              <w:keepNext/>
              <w:spacing w:line="240" w:lineRule="auto"/>
              <w:rPr>
                <w:color w:val="000000"/>
              </w:rPr>
            </w:pPr>
            <w:r>
              <w:rPr>
                <w:color w:val="000000"/>
              </w:rPr>
              <w:t>Flagfall</w:t>
            </w:r>
          </w:p>
        </w:tc>
        <w:tc>
          <w:tcPr>
            <w:tcW w:w="4971" w:type="dxa"/>
            <w:shd w:val="clear" w:color="auto" w:fill="F2F2F2"/>
            <w:tcMar>
              <w:top w:w="90" w:type="dxa"/>
              <w:left w:w="90" w:type="dxa"/>
              <w:bottom w:w="90" w:type="dxa"/>
              <w:right w:w="62" w:type="dxa"/>
            </w:tcMar>
            <w:hideMark/>
          </w:tcPr>
          <w:p w14:paraId="146D26B9" w14:textId="5F8464D4" w:rsidR="00890B60" w:rsidRDefault="00890B60" w:rsidP="003B47D0">
            <w:pPr>
              <w:keepNext/>
              <w:spacing w:line="240" w:lineRule="auto"/>
              <w:rPr>
                <w:color w:val="000000"/>
              </w:rPr>
            </w:pPr>
            <w:r>
              <w:rPr>
                <w:color w:val="000000"/>
              </w:rPr>
              <w:t>$</w:t>
            </w:r>
            <w:r w:rsidR="00090F92">
              <w:rPr>
                <w:color w:val="000000"/>
              </w:rPr>
              <w:t>7</w:t>
            </w:r>
            <w:r>
              <w:rPr>
                <w:color w:val="000000"/>
              </w:rPr>
              <w:t>.</w:t>
            </w:r>
            <w:r w:rsidR="00090F92">
              <w:rPr>
                <w:color w:val="000000"/>
              </w:rPr>
              <w:t>2</w:t>
            </w:r>
            <w:r>
              <w:rPr>
                <w:color w:val="000000"/>
              </w:rPr>
              <w:t>0</w:t>
            </w:r>
          </w:p>
        </w:tc>
      </w:tr>
      <w:tr w:rsidR="00890B60" w14:paraId="1D08419D" w14:textId="77777777" w:rsidTr="003B47D0">
        <w:tc>
          <w:tcPr>
            <w:tcW w:w="2136" w:type="dxa"/>
            <w:shd w:val="clear" w:color="auto" w:fill="E3E4E4"/>
            <w:tcMar>
              <w:top w:w="90" w:type="dxa"/>
              <w:left w:w="90" w:type="dxa"/>
              <w:bottom w:w="90" w:type="dxa"/>
              <w:right w:w="62" w:type="dxa"/>
            </w:tcMar>
            <w:hideMark/>
          </w:tcPr>
          <w:p w14:paraId="7217D7D0" w14:textId="77777777" w:rsidR="00890B60" w:rsidRDefault="00890B60" w:rsidP="003B47D0">
            <w:pPr>
              <w:keepNext/>
              <w:spacing w:line="240" w:lineRule="auto"/>
              <w:rPr>
                <w:color w:val="000000"/>
              </w:rPr>
            </w:pPr>
            <w:r>
              <w:rPr>
                <w:color w:val="000000"/>
              </w:rPr>
              <w:t>Distance Rate</w:t>
            </w:r>
          </w:p>
        </w:tc>
        <w:tc>
          <w:tcPr>
            <w:tcW w:w="4971" w:type="dxa"/>
            <w:shd w:val="clear" w:color="auto" w:fill="E3E4E4"/>
            <w:tcMar>
              <w:top w:w="90" w:type="dxa"/>
              <w:left w:w="90" w:type="dxa"/>
              <w:bottom w:w="90" w:type="dxa"/>
              <w:right w:w="62" w:type="dxa"/>
            </w:tcMar>
            <w:hideMark/>
          </w:tcPr>
          <w:p w14:paraId="17BF32B0" w14:textId="18677B52" w:rsidR="00890B60" w:rsidRDefault="00890B60" w:rsidP="003B47D0">
            <w:pPr>
              <w:keepNext/>
              <w:spacing w:line="240" w:lineRule="auto"/>
              <w:rPr>
                <w:color w:val="000000"/>
              </w:rPr>
            </w:pPr>
            <w:r>
              <w:rPr>
                <w:color w:val="000000"/>
              </w:rPr>
              <w:t>$2.2</w:t>
            </w:r>
            <w:r w:rsidR="00090F92">
              <w:rPr>
                <w:color w:val="000000"/>
              </w:rPr>
              <w:t>99</w:t>
            </w:r>
            <w:r>
              <w:rPr>
                <w:color w:val="000000"/>
              </w:rPr>
              <w:t xml:space="preserve"> per kilometre while the vehicle speed is greater than 21 kmph</w:t>
            </w:r>
          </w:p>
        </w:tc>
      </w:tr>
      <w:tr w:rsidR="00890B60" w14:paraId="2660CA07" w14:textId="77777777" w:rsidTr="003B47D0">
        <w:tc>
          <w:tcPr>
            <w:tcW w:w="2136" w:type="dxa"/>
            <w:shd w:val="clear" w:color="auto" w:fill="F2F2F2"/>
            <w:tcMar>
              <w:top w:w="90" w:type="dxa"/>
              <w:left w:w="90" w:type="dxa"/>
              <w:bottom w:w="90" w:type="dxa"/>
              <w:right w:w="62" w:type="dxa"/>
            </w:tcMar>
            <w:hideMark/>
          </w:tcPr>
          <w:p w14:paraId="60C9D5F0" w14:textId="77777777" w:rsidR="00890B60" w:rsidRDefault="00890B60" w:rsidP="003B47D0">
            <w:pPr>
              <w:keepNext/>
              <w:spacing w:line="240" w:lineRule="auto"/>
              <w:rPr>
                <w:color w:val="000000"/>
              </w:rPr>
            </w:pPr>
            <w:r>
              <w:rPr>
                <w:color w:val="000000"/>
              </w:rPr>
              <w:t>Detention Rate</w:t>
            </w:r>
          </w:p>
        </w:tc>
        <w:tc>
          <w:tcPr>
            <w:tcW w:w="4971" w:type="dxa"/>
            <w:shd w:val="clear" w:color="auto" w:fill="F2F2F2"/>
            <w:tcMar>
              <w:top w:w="90" w:type="dxa"/>
              <w:left w:w="90" w:type="dxa"/>
              <w:bottom w:w="90" w:type="dxa"/>
              <w:right w:w="62" w:type="dxa"/>
            </w:tcMar>
            <w:hideMark/>
          </w:tcPr>
          <w:p w14:paraId="3A2130FA" w14:textId="02E4D07F" w:rsidR="00890B60" w:rsidRDefault="00890B60" w:rsidP="003B47D0">
            <w:pPr>
              <w:keepNext/>
              <w:spacing w:line="240" w:lineRule="auto"/>
              <w:rPr>
                <w:color w:val="000000"/>
              </w:rPr>
            </w:pPr>
            <w:r>
              <w:rPr>
                <w:color w:val="000000"/>
              </w:rPr>
              <w:t>$0.</w:t>
            </w:r>
            <w:r w:rsidR="00090F92">
              <w:rPr>
                <w:color w:val="000000"/>
              </w:rPr>
              <w:t>805</w:t>
            </w:r>
            <w:r>
              <w:rPr>
                <w:color w:val="000000"/>
              </w:rPr>
              <w:t xml:space="preserve"> per minute ($4</w:t>
            </w:r>
            <w:r w:rsidR="00090F92">
              <w:rPr>
                <w:color w:val="000000"/>
              </w:rPr>
              <w:t>8</w:t>
            </w:r>
            <w:r>
              <w:rPr>
                <w:color w:val="000000"/>
              </w:rPr>
              <w:t>.3</w:t>
            </w:r>
            <w:r w:rsidR="009051E6">
              <w:rPr>
                <w:color w:val="000000"/>
              </w:rPr>
              <w:t>0</w:t>
            </w:r>
            <w:r>
              <w:rPr>
                <w:color w:val="000000"/>
              </w:rPr>
              <w:t xml:space="preserve"> per hour) while the vehicle speed is less than 21 kmph</w:t>
            </w:r>
          </w:p>
        </w:tc>
      </w:tr>
    </w:tbl>
    <w:p w14:paraId="6A3334E6" w14:textId="77777777" w:rsidR="00890B60" w:rsidRDefault="00890B60" w:rsidP="00D7353E">
      <w:pPr>
        <w:numPr>
          <w:ilvl w:val="1"/>
          <w:numId w:val="13"/>
        </w:numPr>
        <w:tabs>
          <w:tab w:val="left" w:pos="1440"/>
        </w:tabs>
        <w:spacing w:before="240" w:after="0"/>
        <w:ind w:left="1440" w:hanging="720"/>
      </w:pPr>
      <w:r>
        <w:t xml:space="preserve">Fare calculation devices must be programmed to automatically select the correct tariff for the relevant time and date. Manual selection of tariffs is not permitted. </w:t>
      </w:r>
    </w:p>
    <w:p w14:paraId="49814AE6" w14:textId="77777777" w:rsidR="00890B60" w:rsidRDefault="00890B60" w:rsidP="00D7353E">
      <w:pPr>
        <w:numPr>
          <w:ilvl w:val="0"/>
          <w:numId w:val="14"/>
        </w:numPr>
        <w:pBdr>
          <w:left w:val="none" w:sz="0" w:space="21" w:color="auto"/>
        </w:pBdr>
        <w:spacing w:before="240" w:after="0"/>
        <w:ind w:hanging="720"/>
        <w:rPr>
          <w:b/>
          <w:bCs/>
        </w:rPr>
      </w:pPr>
      <w:r>
        <w:rPr>
          <w:b/>
          <w:bCs/>
        </w:rPr>
        <w:t>Maximum hiring rates – ‘time and distance’ tariff structure</w:t>
      </w:r>
    </w:p>
    <w:p w14:paraId="00233040" w14:textId="77777777" w:rsidR="00890B60" w:rsidRDefault="00890B60" w:rsidP="00D7353E">
      <w:pPr>
        <w:numPr>
          <w:ilvl w:val="1"/>
          <w:numId w:val="14"/>
        </w:numPr>
        <w:spacing w:before="240" w:after="0"/>
        <w:ind w:hanging="720"/>
      </w:pPr>
      <w:r>
        <w:t xml:space="preserve">If using ‘time </w:t>
      </w:r>
      <w:r>
        <w:rPr>
          <w:b/>
          <w:bCs/>
        </w:rPr>
        <w:t>and</w:t>
      </w:r>
      <w:r>
        <w:t xml:space="preserve"> distance’ tariffs, the hiring rates that must be computed and displayed by the fare calculation device used for applicable unbooked services can be to a maximum of the following charges:</w:t>
      </w:r>
    </w:p>
    <w:p w14:paraId="60FEC0CB" w14:textId="77777777" w:rsidR="00890B60" w:rsidRDefault="00890B60" w:rsidP="00890B60">
      <w:pPr>
        <w:spacing w:before="120" w:after="120"/>
        <w:ind w:left="851"/>
      </w:pPr>
      <w:r>
        <w:rPr>
          <w:b/>
          <w:bCs/>
          <w:color w:val="4986A0"/>
        </w:rPr>
        <w:t>TARIFF ONE – DAY TARIFF</w:t>
      </w:r>
    </w:p>
    <w:p w14:paraId="283718C5" w14:textId="6E49323A" w:rsidR="0087042C" w:rsidRDefault="00890B60" w:rsidP="00890B60">
      <w:pPr>
        <w:spacing w:before="240" w:after="240"/>
        <w:ind w:left="1440"/>
        <w:rPr>
          <w:b/>
          <w:bCs/>
        </w:rPr>
      </w:pPr>
      <w:r>
        <w:t>Tariff One rates apply as the maximum rates between 9am and 5pm, excluding times when Tariff Three maximum rates apply.</w:t>
      </w:r>
      <w:r>
        <w:rPr>
          <w:b/>
          <w:bCs/>
        </w:rPr>
        <w:t xml:space="preserve"> </w:t>
      </w:r>
    </w:p>
    <w:p w14:paraId="0918CE9D" w14:textId="77777777" w:rsidR="0087042C" w:rsidRDefault="0087042C">
      <w:pPr>
        <w:spacing w:before="0" w:line="259" w:lineRule="auto"/>
        <w:rPr>
          <w:b/>
          <w:bCs/>
        </w:rPr>
      </w:pPr>
      <w:r>
        <w:rPr>
          <w:b/>
          <w:bCs/>
        </w:rPr>
        <w:br w:type="page"/>
      </w:r>
    </w:p>
    <w:p w14:paraId="1F1E73B2" w14:textId="77777777" w:rsidR="00890B60" w:rsidRDefault="00890B60" w:rsidP="00890B60">
      <w:pPr>
        <w:spacing w:before="240" w:after="240"/>
        <w:ind w:left="1440"/>
      </w:pP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3F5F2672" w14:textId="77777777" w:rsidTr="003B47D0">
        <w:tc>
          <w:tcPr>
            <w:tcW w:w="2136" w:type="dxa"/>
            <w:shd w:val="clear" w:color="auto" w:fill="4986A0"/>
            <w:tcMar>
              <w:top w:w="90" w:type="dxa"/>
              <w:left w:w="90" w:type="dxa"/>
              <w:bottom w:w="90" w:type="dxa"/>
              <w:right w:w="62" w:type="dxa"/>
            </w:tcMar>
            <w:hideMark/>
          </w:tcPr>
          <w:p w14:paraId="64BE0A71" w14:textId="77777777" w:rsidR="00890B60" w:rsidRDefault="00890B60" w:rsidP="003B47D0">
            <w:pPr>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69A378D3" w14:textId="77777777" w:rsidR="00890B60" w:rsidRDefault="00890B60" w:rsidP="003B47D0">
            <w:pPr>
              <w:spacing w:line="240" w:lineRule="auto"/>
              <w:rPr>
                <w:color w:val="000000"/>
              </w:rPr>
            </w:pPr>
            <w:r>
              <w:rPr>
                <w:b/>
                <w:bCs/>
                <w:color w:val="FFFFFF"/>
              </w:rPr>
              <w:t>Maximum charge</w:t>
            </w:r>
          </w:p>
        </w:tc>
      </w:tr>
      <w:tr w:rsidR="00890B60" w14:paraId="1E1CC979" w14:textId="77777777" w:rsidTr="003B47D0">
        <w:tc>
          <w:tcPr>
            <w:tcW w:w="2136" w:type="dxa"/>
            <w:shd w:val="clear" w:color="auto" w:fill="F2F2F2"/>
            <w:tcMar>
              <w:top w:w="90" w:type="dxa"/>
              <w:left w:w="90" w:type="dxa"/>
              <w:bottom w:w="90" w:type="dxa"/>
              <w:right w:w="62" w:type="dxa"/>
            </w:tcMar>
            <w:hideMark/>
          </w:tcPr>
          <w:p w14:paraId="4052BD8E" w14:textId="77777777" w:rsidR="00890B60" w:rsidRDefault="00890B60" w:rsidP="003B47D0">
            <w:pPr>
              <w:spacing w:line="240" w:lineRule="auto"/>
              <w:rPr>
                <w:color w:val="000000"/>
              </w:rPr>
            </w:pPr>
            <w:r>
              <w:rPr>
                <w:color w:val="000000"/>
              </w:rPr>
              <w:t>Flagfall</w:t>
            </w:r>
          </w:p>
        </w:tc>
        <w:tc>
          <w:tcPr>
            <w:tcW w:w="4971" w:type="dxa"/>
            <w:shd w:val="clear" w:color="auto" w:fill="F2F2F2"/>
            <w:tcMar>
              <w:top w:w="90" w:type="dxa"/>
              <w:left w:w="90" w:type="dxa"/>
              <w:bottom w:w="90" w:type="dxa"/>
              <w:right w:w="62" w:type="dxa"/>
            </w:tcMar>
            <w:hideMark/>
          </w:tcPr>
          <w:p w14:paraId="413EB7C5" w14:textId="1317896E" w:rsidR="00890B60" w:rsidRDefault="00890B60" w:rsidP="003B47D0">
            <w:pPr>
              <w:spacing w:line="240" w:lineRule="auto"/>
              <w:rPr>
                <w:color w:val="000000"/>
              </w:rPr>
            </w:pPr>
            <w:r>
              <w:rPr>
                <w:color w:val="000000"/>
              </w:rPr>
              <w:t>$4.</w:t>
            </w:r>
            <w:r w:rsidR="00090F92">
              <w:rPr>
                <w:color w:val="000000"/>
              </w:rPr>
              <w:t>8</w:t>
            </w:r>
            <w:r>
              <w:rPr>
                <w:color w:val="000000"/>
              </w:rPr>
              <w:t xml:space="preserve">5 </w:t>
            </w:r>
          </w:p>
        </w:tc>
      </w:tr>
      <w:tr w:rsidR="00890B60" w14:paraId="71B7F1CE" w14:textId="77777777" w:rsidTr="003B47D0">
        <w:tc>
          <w:tcPr>
            <w:tcW w:w="2136" w:type="dxa"/>
            <w:shd w:val="clear" w:color="auto" w:fill="E3E4E4"/>
            <w:tcMar>
              <w:top w:w="90" w:type="dxa"/>
              <w:left w:w="90" w:type="dxa"/>
              <w:bottom w:w="90" w:type="dxa"/>
              <w:right w:w="62" w:type="dxa"/>
            </w:tcMar>
            <w:hideMark/>
          </w:tcPr>
          <w:p w14:paraId="5169F6AE" w14:textId="77777777" w:rsidR="00890B60" w:rsidRDefault="00890B60" w:rsidP="003B47D0">
            <w:pPr>
              <w:spacing w:line="240" w:lineRule="auto"/>
              <w:rPr>
                <w:color w:val="000000"/>
              </w:rPr>
            </w:pPr>
            <w:r>
              <w:rPr>
                <w:color w:val="000000"/>
              </w:rPr>
              <w:t>Distance Rate</w:t>
            </w:r>
          </w:p>
        </w:tc>
        <w:tc>
          <w:tcPr>
            <w:tcW w:w="4971" w:type="dxa"/>
            <w:shd w:val="clear" w:color="auto" w:fill="E3E4E4"/>
            <w:tcMar>
              <w:top w:w="90" w:type="dxa"/>
              <w:left w:w="90" w:type="dxa"/>
              <w:bottom w:w="90" w:type="dxa"/>
              <w:right w:w="62" w:type="dxa"/>
            </w:tcMar>
            <w:hideMark/>
          </w:tcPr>
          <w:p w14:paraId="6929553D" w14:textId="090007FF" w:rsidR="00890B60" w:rsidRDefault="00890B60" w:rsidP="003B47D0">
            <w:pPr>
              <w:spacing w:line="240" w:lineRule="auto"/>
              <w:rPr>
                <w:color w:val="000000"/>
              </w:rPr>
            </w:pPr>
            <w:r>
              <w:rPr>
                <w:color w:val="000000"/>
              </w:rPr>
              <w:t>$1.</w:t>
            </w:r>
            <w:r w:rsidR="00090F92">
              <w:rPr>
                <w:color w:val="000000"/>
              </w:rPr>
              <w:t>553</w:t>
            </w:r>
            <w:r>
              <w:rPr>
                <w:color w:val="000000"/>
              </w:rPr>
              <w:t xml:space="preserve"> per kilometre at all times </w:t>
            </w:r>
          </w:p>
        </w:tc>
      </w:tr>
      <w:tr w:rsidR="00890B60" w14:paraId="3DD2195E" w14:textId="77777777" w:rsidTr="003B47D0">
        <w:tc>
          <w:tcPr>
            <w:tcW w:w="2136" w:type="dxa"/>
            <w:shd w:val="clear" w:color="auto" w:fill="F2F2F2"/>
            <w:tcMar>
              <w:top w:w="90" w:type="dxa"/>
              <w:left w:w="90" w:type="dxa"/>
              <w:bottom w:w="90" w:type="dxa"/>
              <w:right w:w="62" w:type="dxa"/>
            </w:tcMar>
            <w:hideMark/>
          </w:tcPr>
          <w:p w14:paraId="38C45436" w14:textId="77777777" w:rsidR="00890B60" w:rsidRDefault="00890B60" w:rsidP="003B47D0">
            <w:pPr>
              <w:spacing w:line="240" w:lineRule="auto"/>
              <w:rPr>
                <w:color w:val="000000"/>
              </w:rPr>
            </w:pPr>
            <w:r>
              <w:rPr>
                <w:color w:val="000000"/>
              </w:rPr>
              <w:t>Duration Rate</w:t>
            </w:r>
          </w:p>
        </w:tc>
        <w:tc>
          <w:tcPr>
            <w:tcW w:w="4971" w:type="dxa"/>
            <w:shd w:val="clear" w:color="auto" w:fill="F2F2F2"/>
            <w:tcMar>
              <w:top w:w="90" w:type="dxa"/>
              <w:left w:w="90" w:type="dxa"/>
              <w:bottom w:w="90" w:type="dxa"/>
              <w:right w:w="62" w:type="dxa"/>
            </w:tcMar>
            <w:hideMark/>
          </w:tcPr>
          <w:p w14:paraId="5EDF7681" w14:textId="7EFF3D0D" w:rsidR="00890B60" w:rsidRDefault="00890B60" w:rsidP="003B47D0">
            <w:pPr>
              <w:spacing w:line="240" w:lineRule="auto"/>
              <w:rPr>
                <w:color w:val="000000"/>
              </w:rPr>
            </w:pPr>
            <w:r>
              <w:rPr>
                <w:color w:val="000000"/>
              </w:rPr>
              <w:t>$0.3</w:t>
            </w:r>
            <w:r w:rsidR="00090F92">
              <w:rPr>
                <w:color w:val="000000"/>
              </w:rPr>
              <w:t>9</w:t>
            </w:r>
            <w:r w:rsidR="0087042C">
              <w:rPr>
                <w:color w:val="000000"/>
              </w:rPr>
              <w:t>9</w:t>
            </w:r>
            <w:r>
              <w:rPr>
                <w:color w:val="000000"/>
              </w:rPr>
              <w:t xml:space="preserve"> per minute at all times</w:t>
            </w:r>
          </w:p>
        </w:tc>
      </w:tr>
    </w:tbl>
    <w:p w14:paraId="4023F135" w14:textId="77777777" w:rsidR="00890B60" w:rsidRDefault="00890B60" w:rsidP="00890B60"/>
    <w:p w14:paraId="3DE951B9" w14:textId="77777777" w:rsidR="00890B60" w:rsidRDefault="00890B60" w:rsidP="00890B60">
      <w:pPr>
        <w:spacing w:before="120" w:after="120"/>
        <w:ind w:left="851"/>
      </w:pPr>
      <w:r>
        <w:rPr>
          <w:b/>
          <w:bCs/>
          <w:color w:val="4986A0"/>
        </w:rPr>
        <w:t>TARIFF TWO – OVERNIGHT TARIFF</w:t>
      </w:r>
    </w:p>
    <w:p w14:paraId="3AF10D62" w14:textId="77777777" w:rsidR="00890B60" w:rsidRDefault="00890B60" w:rsidP="00890B60">
      <w:pPr>
        <w:spacing w:before="240" w:after="240"/>
        <w:ind w:left="1440"/>
      </w:pPr>
      <w:r>
        <w:t xml:space="preserve">Tariff Two rates apply as the maximum rates between 5pm and 9am, excluding times when Tariff Three maximum rates apply. </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29DF5FEE" w14:textId="77777777" w:rsidTr="003B47D0">
        <w:tc>
          <w:tcPr>
            <w:tcW w:w="2136" w:type="dxa"/>
            <w:shd w:val="clear" w:color="auto" w:fill="4986A0"/>
            <w:tcMar>
              <w:top w:w="90" w:type="dxa"/>
              <w:left w:w="90" w:type="dxa"/>
              <w:bottom w:w="90" w:type="dxa"/>
              <w:right w:w="62" w:type="dxa"/>
            </w:tcMar>
            <w:hideMark/>
          </w:tcPr>
          <w:p w14:paraId="4C9B4703" w14:textId="77777777" w:rsidR="00890B60" w:rsidRDefault="00890B60" w:rsidP="003B47D0">
            <w:pPr>
              <w:keepNext/>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7C0012D5" w14:textId="77777777" w:rsidR="00890B60" w:rsidRDefault="00890B60" w:rsidP="003B47D0">
            <w:pPr>
              <w:keepNext/>
              <w:spacing w:line="240" w:lineRule="auto"/>
              <w:rPr>
                <w:color w:val="000000"/>
              </w:rPr>
            </w:pPr>
            <w:r>
              <w:rPr>
                <w:b/>
                <w:bCs/>
                <w:color w:val="FFFFFF"/>
              </w:rPr>
              <w:t>Maximum charge</w:t>
            </w:r>
          </w:p>
        </w:tc>
      </w:tr>
      <w:tr w:rsidR="00890B60" w14:paraId="449C38D8" w14:textId="77777777" w:rsidTr="003B47D0">
        <w:tc>
          <w:tcPr>
            <w:tcW w:w="2136" w:type="dxa"/>
            <w:shd w:val="clear" w:color="auto" w:fill="F2F2F2"/>
            <w:tcMar>
              <w:top w:w="90" w:type="dxa"/>
              <w:left w:w="90" w:type="dxa"/>
              <w:bottom w:w="90" w:type="dxa"/>
              <w:right w:w="62" w:type="dxa"/>
            </w:tcMar>
            <w:hideMark/>
          </w:tcPr>
          <w:p w14:paraId="796FEC53" w14:textId="77777777" w:rsidR="00890B60" w:rsidRDefault="00890B60" w:rsidP="003B47D0">
            <w:pPr>
              <w:keepNext/>
              <w:spacing w:line="240" w:lineRule="auto"/>
              <w:rPr>
                <w:color w:val="000000"/>
              </w:rPr>
            </w:pPr>
            <w:r>
              <w:rPr>
                <w:color w:val="000000"/>
              </w:rPr>
              <w:t>Flagfall</w:t>
            </w:r>
          </w:p>
        </w:tc>
        <w:tc>
          <w:tcPr>
            <w:tcW w:w="4971" w:type="dxa"/>
            <w:shd w:val="clear" w:color="auto" w:fill="F2F2F2"/>
            <w:tcMar>
              <w:top w:w="90" w:type="dxa"/>
              <w:left w:w="90" w:type="dxa"/>
              <w:bottom w:w="90" w:type="dxa"/>
              <w:right w:w="62" w:type="dxa"/>
            </w:tcMar>
            <w:hideMark/>
          </w:tcPr>
          <w:p w14:paraId="55CA1533" w14:textId="491C81FB" w:rsidR="00890B60" w:rsidRDefault="00890B60" w:rsidP="003B47D0">
            <w:pPr>
              <w:keepNext/>
              <w:spacing w:line="240" w:lineRule="auto"/>
              <w:rPr>
                <w:color w:val="000000"/>
              </w:rPr>
            </w:pPr>
            <w:r>
              <w:rPr>
                <w:color w:val="000000"/>
              </w:rPr>
              <w:t>$</w:t>
            </w:r>
            <w:r w:rsidR="00090F92">
              <w:rPr>
                <w:color w:val="000000"/>
              </w:rPr>
              <w:t>6</w:t>
            </w:r>
            <w:r>
              <w:rPr>
                <w:color w:val="000000"/>
              </w:rPr>
              <w:t>.0</w:t>
            </w:r>
            <w:r w:rsidR="00090F92">
              <w:rPr>
                <w:color w:val="000000"/>
              </w:rPr>
              <w:t>5</w:t>
            </w:r>
          </w:p>
        </w:tc>
      </w:tr>
      <w:tr w:rsidR="00890B60" w14:paraId="498FCD60" w14:textId="77777777" w:rsidTr="003B47D0">
        <w:tc>
          <w:tcPr>
            <w:tcW w:w="2136" w:type="dxa"/>
            <w:shd w:val="clear" w:color="auto" w:fill="E3E4E4"/>
            <w:tcMar>
              <w:top w:w="90" w:type="dxa"/>
              <w:left w:w="90" w:type="dxa"/>
              <w:bottom w:w="90" w:type="dxa"/>
              <w:right w:w="62" w:type="dxa"/>
            </w:tcMar>
            <w:hideMark/>
          </w:tcPr>
          <w:p w14:paraId="383D7EDA" w14:textId="77777777" w:rsidR="00890B60" w:rsidRDefault="00890B60" w:rsidP="003B47D0">
            <w:pPr>
              <w:keepNext/>
              <w:spacing w:line="240" w:lineRule="auto"/>
              <w:rPr>
                <w:color w:val="000000"/>
              </w:rPr>
            </w:pPr>
            <w:r>
              <w:rPr>
                <w:color w:val="000000"/>
              </w:rPr>
              <w:t>Distance Rate</w:t>
            </w:r>
          </w:p>
        </w:tc>
        <w:tc>
          <w:tcPr>
            <w:tcW w:w="4971" w:type="dxa"/>
            <w:shd w:val="clear" w:color="auto" w:fill="E3E4E4"/>
            <w:tcMar>
              <w:top w:w="90" w:type="dxa"/>
              <w:left w:w="90" w:type="dxa"/>
              <w:bottom w:w="90" w:type="dxa"/>
              <w:right w:w="62" w:type="dxa"/>
            </w:tcMar>
            <w:hideMark/>
          </w:tcPr>
          <w:p w14:paraId="2A383681" w14:textId="3BC47142" w:rsidR="00890B60" w:rsidRDefault="00890B60" w:rsidP="003B47D0">
            <w:pPr>
              <w:keepNext/>
              <w:spacing w:line="240" w:lineRule="auto"/>
              <w:rPr>
                <w:color w:val="000000"/>
              </w:rPr>
            </w:pPr>
            <w:r>
              <w:rPr>
                <w:color w:val="000000"/>
              </w:rPr>
              <w:t>$1.</w:t>
            </w:r>
            <w:r w:rsidR="00090F92">
              <w:rPr>
                <w:color w:val="000000"/>
              </w:rPr>
              <w:t>72</w:t>
            </w:r>
            <w:r>
              <w:rPr>
                <w:color w:val="000000"/>
              </w:rPr>
              <w:t xml:space="preserve">5 per kilometre at all times </w:t>
            </w:r>
          </w:p>
        </w:tc>
      </w:tr>
      <w:tr w:rsidR="00890B60" w14:paraId="63F3ACF0" w14:textId="77777777" w:rsidTr="003B47D0">
        <w:tc>
          <w:tcPr>
            <w:tcW w:w="2136" w:type="dxa"/>
            <w:shd w:val="clear" w:color="auto" w:fill="F2F2F2"/>
            <w:tcMar>
              <w:top w:w="90" w:type="dxa"/>
              <w:left w:w="90" w:type="dxa"/>
              <w:bottom w:w="90" w:type="dxa"/>
              <w:right w:w="62" w:type="dxa"/>
            </w:tcMar>
            <w:hideMark/>
          </w:tcPr>
          <w:p w14:paraId="2CC6C5E6" w14:textId="77777777" w:rsidR="00890B60" w:rsidRDefault="00890B60" w:rsidP="003B47D0">
            <w:pPr>
              <w:keepNext/>
              <w:spacing w:line="240" w:lineRule="auto"/>
              <w:rPr>
                <w:color w:val="000000"/>
              </w:rPr>
            </w:pPr>
            <w:r>
              <w:rPr>
                <w:color w:val="000000"/>
              </w:rPr>
              <w:t>Duration Rate</w:t>
            </w:r>
          </w:p>
        </w:tc>
        <w:tc>
          <w:tcPr>
            <w:tcW w:w="4971" w:type="dxa"/>
            <w:shd w:val="clear" w:color="auto" w:fill="F2F2F2"/>
            <w:tcMar>
              <w:top w:w="90" w:type="dxa"/>
              <w:left w:w="90" w:type="dxa"/>
              <w:bottom w:w="90" w:type="dxa"/>
              <w:right w:w="62" w:type="dxa"/>
            </w:tcMar>
            <w:hideMark/>
          </w:tcPr>
          <w:p w14:paraId="60A2E337" w14:textId="14482AD0" w:rsidR="00890B60" w:rsidRDefault="00890B60" w:rsidP="003B47D0">
            <w:pPr>
              <w:keepNext/>
              <w:spacing w:line="240" w:lineRule="auto"/>
              <w:rPr>
                <w:color w:val="000000"/>
              </w:rPr>
            </w:pPr>
            <w:r>
              <w:rPr>
                <w:color w:val="000000"/>
              </w:rPr>
              <w:t>$0.4</w:t>
            </w:r>
            <w:r w:rsidR="00090F92">
              <w:rPr>
                <w:color w:val="000000"/>
              </w:rPr>
              <w:t>38</w:t>
            </w:r>
            <w:r>
              <w:rPr>
                <w:color w:val="000000"/>
              </w:rPr>
              <w:t xml:space="preserve"> per minute at all times</w:t>
            </w:r>
          </w:p>
        </w:tc>
      </w:tr>
    </w:tbl>
    <w:p w14:paraId="163E6BFA" w14:textId="77777777" w:rsidR="00890B60" w:rsidRDefault="00890B60" w:rsidP="00890B60"/>
    <w:p w14:paraId="73C101CD" w14:textId="77777777" w:rsidR="00890B60" w:rsidRDefault="00890B60" w:rsidP="00890B60">
      <w:pPr>
        <w:spacing w:before="120" w:after="120"/>
        <w:ind w:left="851"/>
      </w:pPr>
      <w:r>
        <w:rPr>
          <w:b/>
          <w:bCs/>
          <w:color w:val="4986A0"/>
        </w:rPr>
        <w:t>TARIFF THREE – PEAK TARIFF</w:t>
      </w:r>
    </w:p>
    <w:p w14:paraId="4E6F0737" w14:textId="77777777" w:rsidR="00890B60" w:rsidRDefault="00890B60" w:rsidP="00890B60">
      <w:pPr>
        <w:spacing w:before="240"/>
        <w:ind w:left="1440"/>
      </w:pPr>
      <w:r>
        <w:t>Tariff Three rates apply as maximum rates:</w:t>
      </w:r>
    </w:p>
    <w:p w14:paraId="147498A2" w14:textId="77777777" w:rsidR="00890B60" w:rsidRDefault="00890B60" w:rsidP="00D7353E">
      <w:pPr>
        <w:numPr>
          <w:ilvl w:val="0"/>
          <w:numId w:val="15"/>
        </w:numPr>
        <w:pBdr>
          <w:left w:val="none" w:sz="0" w:space="4" w:color="auto"/>
        </w:pBdr>
        <w:spacing w:after="0"/>
        <w:ind w:left="1843" w:hanging="353"/>
        <w:rPr>
          <w:rFonts w:ascii="Times New Roman" w:eastAsia="Times New Roman" w:hAnsi="Times New Roman" w:cs="Times New Roman"/>
        </w:rPr>
      </w:pPr>
      <w:r>
        <w:t>from 10pm Friday to 4am Saturday;</w:t>
      </w:r>
    </w:p>
    <w:p w14:paraId="5810358C" w14:textId="77777777" w:rsidR="00890B60" w:rsidRDefault="00890B60" w:rsidP="00D7353E">
      <w:pPr>
        <w:numPr>
          <w:ilvl w:val="0"/>
          <w:numId w:val="15"/>
        </w:numPr>
        <w:pBdr>
          <w:left w:val="none" w:sz="0" w:space="4" w:color="auto"/>
        </w:pBdr>
        <w:spacing w:before="0" w:after="0"/>
        <w:ind w:left="1843" w:hanging="353"/>
        <w:rPr>
          <w:rFonts w:ascii="Times New Roman" w:eastAsia="Times New Roman" w:hAnsi="Times New Roman" w:cs="Times New Roman"/>
        </w:rPr>
      </w:pPr>
      <w:r>
        <w:t>from 10pm Saturday to 4am Sunday;</w:t>
      </w:r>
    </w:p>
    <w:p w14:paraId="00E32CA1" w14:textId="77777777" w:rsidR="00890B60" w:rsidRDefault="00890B60" w:rsidP="00D7353E">
      <w:pPr>
        <w:numPr>
          <w:ilvl w:val="0"/>
          <w:numId w:val="15"/>
        </w:numPr>
        <w:pBdr>
          <w:left w:val="none" w:sz="0" w:space="4" w:color="auto"/>
        </w:pBdr>
        <w:spacing w:before="0" w:after="0"/>
        <w:ind w:left="1843" w:hanging="353"/>
        <w:rPr>
          <w:rFonts w:ascii="Times New Roman" w:eastAsia="Times New Roman" w:hAnsi="Times New Roman" w:cs="Times New Roman"/>
        </w:rPr>
      </w:pPr>
      <w:r>
        <w:t>all day on Christmas Day;</w:t>
      </w:r>
    </w:p>
    <w:p w14:paraId="2633DE21" w14:textId="77777777" w:rsidR="00890B60" w:rsidRDefault="00890B60" w:rsidP="00D7353E">
      <w:pPr>
        <w:numPr>
          <w:ilvl w:val="0"/>
          <w:numId w:val="15"/>
        </w:numPr>
        <w:pBdr>
          <w:left w:val="none" w:sz="0" w:space="4" w:color="auto"/>
        </w:pBdr>
        <w:spacing w:before="0" w:after="0"/>
        <w:ind w:left="1843" w:hanging="353"/>
        <w:rPr>
          <w:rFonts w:ascii="Times New Roman" w:eastAsia="Times New Roman" w:hAnsi="Times New Roman" w:cs="Times New Roman"/>
        </w:rPr>
      </w:pPr>
      <w:r>
        <w:t>all day on Boxing Day; and</w:t>
      </w:r>
    </w:p>
    <w:p w14:paraId="2EDD4FF6" w14:textId="77777777" w:rsidR="00890B60" w:rsidRDefault="00890B60" w:rsidP="00D7353E">
      <w:pPr>
        <w:numPr>
          <w:ilvl w:val="0"/>
          <w:numId w:val="15"/>
        </w:numPr>
        <w:pBdr>
          <w:left w:val="none" w:sz="0" w:space="4" w:color="auto"/>
        </w:pBdr>
        <w:spacing w:before="0"/>
        <w:ind w:left="1843" w:hanging="354"/>
        <w:rPr>
          <w:rFonts w:ascii="Times New Roman" w:eastAsia="Times New Roman" w:hAnsi="Times New Roman" w:cs="Times New Roman"/>
        </w:rPr>
      </w:pPr>
      <w:r>
        <w:t>from 6pm on New Year’s Eve until midnight at the end of New Year’s Day.</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4FA4F76B" w14:textId="77777777" w:rsidTr="003B47D0">
        <w:tc>
          <w:tcPr>
            <w:tcW w:w="2136" w:type="dxa"/>
            <w:shd w:val="clear" w:color="auto" w:fill="4986A0"/>
            <w:tcMar>
              <w:top w:w="90" w:type="dxa"/>
              <w:left w:w="90" w:type="dxa"/>
              <w:bottom w:w="90" w:type="dxa"/>
              <w:right w:w="62" w:type="dxa"/>
            </w:tcMar>
            <w:hideMark/>
          </w:tcPr>
          <w:p w14:paraId="7B5169A4" w14:textId="77777777" w:rsidR="00890B60" w:rsidRDefault="00890B60" w:rsidP="003B47D0">
            <w:pPr>
              <w:keepNext/>
              <w:spacing w:line="240" w:lineRule="auto"/>
              <w:rPr>
                <w:color w:val="000000"/>
              </w:rPr>
            </w:pPr>
            <w:r>
              <w:rPr>
                <w:b/>
                <w:bCs/>
                <w:color w:val="FFFFFF"/>
              </w:rPr>
              <w:lastRenderedPageBreak/>
              <w:t>Fare component</w:t>
            </w:r>
          </w:p>
        </w:tc>
        <w:tc>
          <w:tcPr>
            <w:tcW w:w="4971" w:type="dxa"/>
            <w:shd w:val="clear" w:color="auto" w:fill="4986A0"/>
            <w:tcMar>
              <w:top w:w="90" w:type="dxa"/>
              <w:left w:w="90" w:type="dxa"/>
              <w:bottom w:w="90" w:type="dxa"/>
              <w:right w:w="62" w:type="dxa"/>
            </w:tcMar>
            <w:hideMark/>
          </w:tcPr>
          <w:p w14:paraId="7D4EB5E4" w14:textId="77777777" w:rsidR="00890B60" w:rsidRDefault="00890B60" w:rsidP="003B47D0">
            <w:pPr>
              <w:keepNext/>
              <w:spacing w:line="240" w:lineRule="auto"/>
              <w:rPr>
                <w:color w:val="000000"/>
              </w:rPr>
            </w:pPr>
            <w:r>
              <w:rPr>
                <w:b/>
                <w:bCs/>
                <w:color w:val="FFFFFF"/>
              </w:rPr>
              <w:t>Maximum charge</w:t>
            </w:r>
          </w:p>
        </w:tc>
      </w:tr>
      <w:tr w:rsidR="00890B60" w14:paraId="0AFA2079" w14:textId="77777777" w:rsidTr="003B47D0">
        <w:tc>
          <w:tcPr>
            <w:tcW w:w="2136" w:type="dxa"/>
            <w:shd w:val="clear" w:color="auto" w:fill="F2F2F2"/>
            <w:tcMar>
              <w:top w:w="90" w:type="dxa"/>
              <w:left w:w="90" w:type="dxa"/>
              <w:bottom w:w="90" w:type="dxa"/>
              <w:right w:w="62" w:type="dxa"/>
            </w:tcMar>
            <w:hideMark/>
          </w:tcPr>
          <w:p w14:paraId="06B4AD00" w14:textId="77777777" w:rsidR="00890B60" w:rsidRDefault="00890B60" w:rsidP="003B47D0">
            <w:pPr>
              <w:keepNext/>
              <w:spacing w:line="240" w:lineRule="auto"/>
              <w:rPr>
                <w:color w:val="000000"/>
              </w:rPr>
            </w:pPr>
            <w:r>
              <w:rPr>
                <w:color w:val="000000"/>
              </w:rPr>
              <w:t>Flagfall</w:t>
            </w:r>
          </w:p>
        </w:tc>
        <w:tc>
          <w:tcPr>
            <w:tcW w:w="4971" w:type="dxa"/>
            <w:shd w:val="clear" w:color="auto" w:fill="F2F2F2"/>
            <w:tcMar>
              <w:top w:w="90" w:type="dxa"/>
              <w:left w:w="90" w:type="dxa"/>
              <w:bottom w:w="90" w:type="dxa"/>
              <w:right w:w="62" w:type="dxa"/>
            </w:tcMar>
            <w:hideMark/>
          </w:tcPr>
          <w:p w14:paraId="5C5D8668" w14:textId="1E4865EA" w:rsidR="00890B60" w:rsidRDefault="00890B60" w:rsidP="003B47D0">
            <w:pPr>
              <w:keepNext/>
              <w:spacing w:line="240" w:lineRule="auto"/>
              <w:rPr>
                <w:color w:val="000000"/>
              </w:rPr>
            </w:pPr>
            <w:r>
              <w:rPr>
                <w:color w:val="000000"/>
              </w:rPr>
              <w:t>$</w:t>
            </w:r>
            <w:r w:rsidR="00090F92">
              <w:rPr>
                <w:color w:val="000000"/>
              </w:rPr>
              <w:t>7</w:t>
            </w:r>
            <w:r>
              <w:rPr>
                <w:color w:val="000000"/>
              </w:rPr>
              <w:t>.</w:t>
            </w:r>
            <w:r w:rsidR="00090F92">
              <w:rPr>
                <w:color w:val="000000"/>
              </w:rPr>
              <w:t>2</w:t>
            </w:r>
            <w:r>
              <w:rPr>
                <w:color w:val="000000"/>
              </w:rPr>
              <w:t>0</w:t>
            </w:r>
          </w:p>
        </w:tc>
      </w:tr>
      <w:tr w:rsidR="00890B60" w14:paraId="4F94EF69" w14:textId="77777777" w:rsidTr="003B47D0">
        <w:tc>
          <w:tcPr>
            <w:tcW w:w="2136" w:type="dxa"/>
            <w:shd w:val="clear" w:color="auto" w:fill="E3E4E4"/>
            <w:tcMar>
              <w:top w:w="90" w:type="dxa"/>
              <w:left w:w="90" w:type="dxa"/>
              <w:bottom w:w="90" w:type="dxa"/>
              <w:right w:w="62" w:type="dxa"/>
            </w:tcMar>
            <w:hideMark/>
          </w:tcPr>
          <w:p w14:paraId="38BC6985" w14:textId="77777777" w:rsidR="00890B60" w:rsidRDefault="00890B60" w:rsidP="003B47D0">
            <w:pPr>
              <w:keepNext/>
              <w:spacing w:line="240" w:lineRule="auto"/>
              <w:rPr>
                <w:color w:val="000000"/>
              </w:rPr>
            </w:pPr>
            <w:r>
              <w:rPr>
                <w:color w:val="000000"/>
              </w:rPr>
              <w:t>Distance Rate</w:t>
            </w:r>
          </w:p>
        </w:tc>
        <w:tc>
          <w:tcPr>
            <w:tcW w:w="4971" w:type="dxa"/>
            <w:shd w:val="clear" w:color="auto" w:fill="E3E4E4"/>
            <w:tcMar>
              <w:top w:w="90" w:type="dxa"/>
              <w:left w:w="90" w:type="dxa"/>
              <w:bottom w:w="90" w:type="dxa"/>
              <w:right w:w="62" w:type="dxa"/>
            </w:tcMar>
            <w:hideMark/>
          </w:tcPr>
          <w:p w14:paraId="2F28E98F" w14:textId="3C275DA8" w:rsidR="00890B60" w:rsidRDefault="00890B60" w:rsidP="003B47D0">
            <w:pPr>
              <w:keepNext/>
              <w:spacing w:line="240" w:lineRule="auto"/>
              <w:rPr>
                <w:color w:val="000000"/>
              </w:rPr>
            </w:pPr>
            <w:r>
              <w:rPr>
                <w:color w:val="000000"/>
              </w:rPr>
              <w:t>$1.</w:t>
            </w:r>
            <w:r w:rsidR="00090F92">
              <w:rPr>
                <w:color w:val="000000"/>
              </w:rPr>
              <w:t>908</w:t>
            </w:r>
            <w:r>
              <w:rPr>
                <w:color w:val="000000"/>
              </w:rPr>
              <w:t xml:space="preserve"> per kilometre at all times </w:t>
            </w:r>
          </w:p>
        </w:tc>
      </w:tr>
      <w:tr w:rsidR="00890B60" w14:paraId="5300A2A4" w14:textId="77777777" w:rsidTr="003B47D0">
        <w:tc>
          <w:tcPr>
            <w:tcW w:w="2136" w:type="dxa"/>
            <w:shd w:val="clear" w:color="auto" w:fill="F2F2F2"/>
            <w:tcMar>
              <w:top w:w="90" w:type="dxa"/>
              <w:left w:w="90" w:type="dxa"/>
              <w:bottom w:w="90" w:type="dxa"/>
              <w:right w:w="62" w:type="dxa"/>
            </w:tcMar>
            <w:hideMark/>
          </w:tcPr>
          <w:p w14:paraId="1FB16E88" w14:textId="77777777" w:rsidR="00890B60" w:rsidRDefault="00890B60" w:rsidP="003B47D0">
            <w:pPr>
              <w:keepNext/>
              <w:spacing w:line="240" w:lineRule="auto"/>
              <w:rPr>
                <w:color w:val="000000"/>
              </w:rPr>
            </w:pPr>
            <w:r>
              <w:rPr>
                <w:color w:val="000000"/>
              </w:rPr>
              <w:t>Duration Rate</w:t>
            </w:r>
          </w:p>
        </w:tc>
        <w:tc>
          <w:tcPr>
            <w:tcW w:w="4971" w:type="dxa"/>
            <w:shd w:val="clear" w:color="auto" w:fill="F2F2F2"/>
            <w:tcMar>
              <w:top w:w="90" w:type="dxa"/>
              <w:left w:w="90" w:type="dxa"/>
              <w:bottom w:w="90" w:type="dxa"/>
              <w:right w:w="62" w:type="dxa"/>
            </w:tcMar>
            <w:hideMark/>
          </w:tcPr>
          <w:p w14:paraId="74EA13A5" w14:textId="73639CBE" w:rsidR="00890B60" w:rsidRDefault="00890B60" w:rsidP="003B47D0">
            <w:pPr>
              <w:keepNext/>
              <w:spacing w:line="240" w:lineRule="auto"/>
              <w:rPr>
                <w:color w:val="000000"/>
              </w:rPr>
            </w:pPr>
            <w:r>
              <w:rPr>
                <w:color w:val="000000"/>
              </w:rPr>
              <w:t>$0.4</w:t>
            </w:r>
            <w:r w:rsidR="00090F92">
              <w:rPr>
                <w:color w:val="000000"/>
              </w:rPr>
              <w:t>73</w:t>
            </w:r>
            <w:r>
              <w:rPr>
                <w:color w:val="000000"/>
              </w:rPr>
              <w:t xml:space="preserve"> per minute at all times </w:t>
            </w:r>
          </w:p>
        </w:tc>
      </w:tr>
    </w:tbl>
    <w:p w14:paraId="5A6C579A" w14:textId="77777777" w:rsidR="00890B60" w:rsidRDefault="00890B60" w:rsidP="00890B60">
      <w:pPr>
        <w:spacing w:before="240"/>
        <w:ind w:left="1440"/>
      </w:pPr>
    </w:p>
    <w:p w14:paraId="0969899D" w14:textId="77777777" w:rsidR="00890B60" w:rsidRDefault="00890B60" w:rsidP="00D7353E">
      <w:pPr>
        <w:numPr>
          <w:ilvl w:val="1"/>
          <w:numId w:val="16"/>
        </w:numPr>
        <w:tabs>
          <w:tab w:val="left" w:pos="1440"/>
        </w:tabs>
        <w:spacing w:before="240" w:after="0"/>
        <w:ind w:left="1440" w:hanging="720"/>
      </w:pPr>
      <w:r>
        <w:t xml:space="preserve">Fare calculation devices must be programmed to automatically select the correct tariff for the relevant time and date. Manual selection of tariffs is not permitted. </w:t>
      </w:r>
    </w:p>
    <w:p w14:paraId="30D0F745" w14:textId="77777777" w:rsidR="00890B60" w:rsidRPr="00A05AA8" w:rsidRDefault="00890B60" w:rsidP="00D7353E">
      <w:pPr>
        <w:numPr>
          <w:ilvl w:val="0"/>
          <w:numId w:val="17"/>
        </w:numPr>
        <w:pBdr>
          <w:left w:val="none" w:sz="0" w:space="21" w:color="auto"/>
        </w:pBdr>
        <w:spacing w:before="240" w:after="0"/>
        <w:ind w:hanging="720"/>
        <w:rPr>
          <w:b/>
          <w:bCs/>
        </w:rPr>
      </w:pPr>
      <w:r w:rsidRPr="00A05AA8">
        <w:rPr>
          <w:b/>
          <w:bCs/>
        </w:rPr>
        <w:t>CPV Service Levy Recovery Fee</w:t>
      </w:r>
      <w:r w:rsidRPr="00A05AA8">
        <w:rPr>
          <w:rFonts w:ascii="Arial" w:eastAsia="Arial" w:hAnsi="Arial" w:cs="Arial"/>
          <w:sz w:val="18"/>
          <w:szCs w:val="18"/>
          <w:vertAlign w:val="superscript"/>
        </w:rPr>
        <w:footnoteReference w:id="12"/>
      </w:r>
      <w:r w:rsidRPr="00A05AA8">
        <w:rPr>
          <w:b/>
          <w:bCs/>
        </w:rPr>
        <w:t xml:space="preserve"> </w:t>
      </w:r>
    </w:p>
    <w:p w14:paraId="5BAAE47C" w14:textId="77777777" w:rsidR="00890B60" w:rsidRPr="00A05AA8" w:rsidRDefault="00890B60" w:rsidP="00D7353E">
      <w:pPr>
        <w:numPr>
          <w:ilvl w:val="1"/>
          <w:numId w:val="17"/>
        </w:numPr>
        <w:spacing w:before="240" w:after="0"/>
        <w:ind w:hanging="720"/>
      </w:pPr>
      <w:r w:rsidRPr="00A05AA8">
        <w:t>The driver of an unbooked commercial passenger vehicle may, after having paid the levy in respect of a commercial passenger vehicle service transaction,</w:t>
      </w:r>
      <w:r w:rsidRPr="00A05AA8">
        <w:rPr>
          <w:rFonts w:ascii="Arial" w:eastAsia="Arial" w:hAnsi="Arial" w:cs="Arial"/>
          <w:sz w:val="18"/>
          <w:szCs w:val="18"/>
          <w:vertAlign w:val="superscript"/>
        </w:rPr>
        <w:footnoteReference w:id="13"/>
      </w:r>
      <w:r w:rsidRPr="00A05AA8">
        <w:t xml:space="preserve"> charge the hirer a CPV Service Levy Recovery Fee of up to the maximum charge.</w:t>
      </w:r>
    </w:p>
    <w:p w14:paraId="460C61C2" w14:textId="77777777" w:rsidR="00890B60" w:rsidRPr="00A05AA8" w:rsidRDefault="00890B60" w:rsidP="00D7353E">
      <w:pPr>
        <w:numPr>
          <w:ilvl w:val="1"/>
          <w:numId w:val="17"/>
        </w:numPr>
        <w:spacing w:before="240" w:after="0"/>
        <w:ind w:hanging="720"/>
      </w:pPr>
      <w:r w:rsidRPr="00A05AA8">
        <w:t xml:space="preserve">The maximum charge for a CPV Service Levy Recovery Fee is equal to the amount of the levy for a commercial passenger vehicle service transaction as provided for in the </w:t>
      </w:r>
      <w:r w:rsidRPr="00A05AA8">
        <w:rPr>
          <w:i/>
          <w:iCs/>
        </w:rPr>
        <w:t>Commercial Passenger Vehicle Industry Act 2017</w:t>
      </w:r>
      <w:r w:rsidRPr="00A05AA8">
        <w:t xml:space="preserve"> </w:t>
      </w:r>
      <w:r>
        <w:t xml:space="preserve">(Vic) </w:t>
      </w:r>
      <w:r w:rsidRPr="00A05AA8">
        <w:t>or regulations made thereunder,</w:t>
      </w:r>
      <w:r w:rsidRPr="00A05AA8">
        <w:rPr>
          <w:rFonts w:ascii="Arial" w:eastAsia="Arial" w:hAnsi="Arial" w:cs="Arial"/>
          <w:sz w:val="18"/>
          <w:szCs w:val="18"/>
          <w:vertAlign w:val="superscript"/>
        </w:rPr>
        <w:footnoteReference w:id="14"/>
      </w:r>
      <w:r w:rsidRPr="00A05AA8">
        <w:t xml:space="preserve"> plus 10 per cent GST.</w:t>
      </w:r>
    </w:p>
    <w:p w14:paraId="640F1ADA" w14:textId="77777777" w:rsidR="00890B60" w:rsidRPr="00A05AA8" w:rsidRDefault="00890B60" w:rsidP="00D7353E">
      <w:pPr>
        <w:numPr>
          <w:ilvl w:val="1"/>
          <w:numId w:val="17"/>
        </w:numPr>
        <w:spacing w:before="240" w:after="0"/>
        <w:ind w:hanging="720"/>
      </w:pPr>
      <w:r w:rsidRPr="00A05AA8">
        <w:t xml:space="preserve">If applied, the CPV Service Levy Recovery Fee is to be itemised as a charge on the receipt provided to the hirer. </w:t>
      </w:r>
    </w:p>
    <w:p w14:paraId="3286130F" w14:textId="77777777" w:rsidR="00890B60" w:rsidRPr="00A05AA8" w:rsidRDefault="00890B60" w:rsidP="00D7353E">
      <w:pPr>
        <w:numPr>
          <w:ilvl w:val="0"/>
          <w:numId w:val="17"/>
        </w:numPr>
        <w:pBdr>
          <w:left w:val="none" w:sz="0" w:space="21" w:color="auto"/>
        </w:pBdr>
        <w:spacing w:before="240" w:after="0"/>
        <w:ind w:hanging="720"/>
        <w:rPr>
          <w:b/>
          <w:bCs/>
        </w:rPr>
      </w:pPr>
      <w:r w:rsidRPr="00A05AA8">
        <w:rPr>
          <w:b/>
          <w:bCs/>
        </w:rPr>
        <w:t>High Occupancy Fee</w:t>
      </w:r>
    </w:p>
    <w:p w14:paraId="5C95F592" w14:textId="77777777" w:rsidR="00890B60" w:rsidRPr="00A05AA8" w:rsidRDefault="00890B60" w:rsidP="00D7353E">
      <w:pPr>
        <w:numPr>
          <w:ilvl w:val="1"/>
          <w:numId w:val="17"/>
        </w:numPr>
        <w:spacing w:before="240" w:after="0"/>
        <w:ind w:hanging="720"/>
      </w:pPr>
      <w:r w:rsidRPr="00A05AA8">
        <w:t xml:space="preserve">A high occupancy fee must not be charged if the unbooked commercial passenger vehicle does not have the capacity for the carriage of five or more passengers in </w:t>
      </w:r>
      <w:r w:rsidRPr="00A05AA8">
        <w:lastRenderedPageBreak/>
        <w:t>fixed seats. ‘Fixed seats’ does not include positions for the carriage of persons in wheelchairs.</w:t>
      </w:r>
    </w:p>
    <w:p w14:paraId="7FFADB0B" w14:textId="70995DC6" w:rsidR="00890B60" w:rsidRPr="00A05AA8" w:rsidRDefault="00890B60" w:rsidP="00D7353E">
      <w:pPr>
        <w:numPr>
          <w:ilvl w:val="1"/>
          <w:numId w:val="17"/>
        </w:numPr>
        <w:spacing w:before="240" w:after="0"/>
        <w:ind w:hanging="720"/>
      </w:pPr>
      <w:r w:rsidRPr="00A05AA8">
        <w:t xml:space="preserve">A high occupancy fee of up to </w:t>
      </w:r>
      <w:r>
        <w:t>$1</w:t>
      </w:r>
      <w:r w:rsidR="00090F92">
        <w:t>6</w:t>
      </w:r>
      <w:r>
        <w:t>.</w:t>
      </w:r>
      <w:r w:rsidR="00090F92">
        <w:t>35</w:t>
      </w:r>
      <w:r>
        <w:t xml:space="preserve"> </w:t>
      </w:r>
      <w:r w:rsidRPr="00A05AA8">
        <w:t xml:space="preserve">may be charged when the vehicle has been hired for the carriage of five or more passengers. </w:t>
      </w:r>
    </w:p>
    <w:p w14:paraId="55B2429C" w14:textId="77777777" w:rsidR="00890B60" w:rsidRPr="00A05AA8" w:rsidRDefault="00890B60" w:rsidP="00D7353E">
      <w:pPr>
        <w:numPr>
          <w:ilvl w:val="1"/>
          <w:numId w:val="17"/>
        </w:numPr>
        <w:spacing w:before="240" w:after="0"/>
        <w:ind w:hanging="720"/>
      </w:pPr>
      <w:r w:rsidRPr="00A05AA8">
        <w:t>For the purposes of clause 6.2 above, children under the age of five years are not to be calculated as a passenger.</w:t>
      </w:r>
    </w:p>
    <w:p w14:paraId="32B24033" w14:textId="77777777" w:rsidR="00890B60" w:rsidRPr="00A05AA8" w:rsidRDefault="00890B60" w:rsidP="00D7353E">
      <w:pPr>
        <w:keepNext/>
        <w:numPr>
          <w:ilvl w:val="0"/>
          <w:numId w:val="17"/>
        </w:numPr>
        <w:pBdr>
          <w:left w:val="none" w:sz="0" w:space="21" w:color="auto"/>
        </w:pBdr>
        <w:spacing w:before="240" w:after="0"/>
        <w:ind w:hanging="720"/>
        <w:rPr>
          <w:b/>
          <w:bCs/>
        </w:rPr>
      </w:pPr>
      <w:r w:rsidRPr="00A05AA8">
        <w:rPr>
          <w:b/>
          <w:bCs/>
        </w:rPr>
        <w:t>CityLink and EastLink Tolls</w:t>
      </w:r>
    </w:p>
    <w:p w14:paraId="7B55C315" w14:textId="77777777" w:rsidR="00890B60" w:rsidRPr="00A05AA8" w:rsidRDefault="00890B60" w:rsidP="00D7353E">
      <w:pPr>
        <w:numPr>
          <w:ilvl w:val="1"/>
          <w:numId w:val="17"/>
        </w:numPr>
        <w:spacing w:before="240" w:after="0"/>
        <w:ind w:hanging="720"/>
      </w:pPr>
      <w:r w:rsidRPr="00A05AA8">
        <w:t xml:space="preserve">The driver of an unbooked commercial passenger vehicle carrying a passenger or parcel on a toll road (CityLink or EastLink), providing an applicable unbooked service, is authorised to charge the hirer an amount up to the appropriate toll payable by the driver for using the section(s) of that toll road to provide the applicable unbooked service (as published from time to time in the Victorian Government Gazette in accordance with the </w:t>
      </w:r>
      <w:r w:rsidRPr="00A05AA8">
        <w:rPr>
          <w:i/>
          <w:iCs/>
        </w:rPr>
        <w:t>Melbourne City Link Act 1995</w:t>
      </w:r>
      <w:r w:rsidRPr="00A05AA8">
        <w:t xml:space="preserve"> </w:t>
      </w:r>
      <w:r>
        <w:t xml:space="preserve">(Vic) </w:t>
      </w:r>
      <w:r w:rsidRPr="00A05AA8">
        <w:t xml:space="preserve">or the </w:t>
      </w:r>
      <w:r w:rsidRPr="00A05AA8">
        <w:rPr>
          <w:i/>
          <w:iCs/>
        </w:rPr>
        <w:t>EastLink Project Act 2004</w:t>
      </w:r>
      <w:r w:rsidRPr="00A05AA8">
        <w:t xml:space="preserve"> </w:t>
      </w:r>
      <w:r>
        <w:t xml:space="preserve">(Vic) </w:t>
      </w:r>
      <w:r w:rsidRPr="00A05AA8">
        <w:t>as applicable).</w:t>
      </w:r>
    </w:p>
    <w:p w14:paraId="242A05AD" w14:textId="77777777" w:rsidR="00890B60" w:rsidRPr="00A05AA8" w:rsidRDefault="00890B60" w:rsidP="00D7353E">
      <w:pPr>
        <w:numPr>
          <w:ilvl w:val="1"/>
          <w:numId w:val="17"/>
        </w:numPr>
        <w:spacing w:before="240" w:after="0"/>
        <w:ind w:hanging="720"/>
      </w:pPr>
      <w:r w:rsidRPr="00A05AA8">
        <w:t>Hirers must be given the choice of using or not using a toll road if a toll road is one of the route options available for that trip.</w:t>
      </w:r>
    </w:p>
    <w:p w14:paraId="7B2879DD" w14:textId="77777777" w:rsidR="00890B60" w:rsidRPr="00A05AA8" w:rsidRDefault="00890B60" w:rsidP="00D7353E">
      <w:pPr>
        <w:numPr>
          <w:ilvl w:val="0"/>
          <w:numId w:val="17"/>
        </w:numPr>
        <w:pBdr>
          <w:left w:val="none" w:sz="0" w:space="21" w:color="auto"/>
        </w:pBdr>
        <w:spacing w:before="240" w:after="0"/>
        <w:ind w:hanging="720"/>
        <w:rPr>
          <w:b/>
          <w:bCs/>
        </w:rPr>
      </w:pPr>
      <w:r w:rsidRPr="00A05AA8">
        <w:rPr>
          <w:b/>
          <w:bCs/>
        </w:rPr>
        <w:t xml:space="preserve">Airport Taxi Rank Fee </w:t>
      </w:r>
    </w:p>
    <w:p w14:paraId="5AD80014" w14:textId="77777777" w:rsidR="00890B60" w:rsidRPr="00A05AA8" w:rsidRDefault="00890B60" w:rsidP="00D7353E">
      <w:pPr>
        <w:numPr>
          <w:ilvl w:val="1"/>
          <w:numId w:val="17"/>
        </w:numPr>
        <w:spacing w:before="240" w:after="0"/>
        <w:ind w:hanging="720"/>
      </w:pPr>
      <w:r w:rsidRPr="00A05AA8">
        <w:rPr>
          <w:b/>
          <w:bCs/>
        </w:rPr>
        <w:t xml:space="preserve">Melbourne Airport </w:t>
      </w:r>
      <w:r>
        <w:rPr>
          <w:b/>
          <w:bCs/>
        </w:rPr>
        <w:t>t</w:t>
      </w:r>
      <w:r w:rsidRPr="00A05AA8">
        <w:rPr>
          <w:b/>
          <w:bCs/>
        </w:rPr>
        <w:t xml:space="preserve">axi </w:t>
      </w:r>
      <w:r>
        <w:rPr>
          <w:b/>
          <w:bCs/>
        </w:rPr>
        <w:t>r</w:t>
      </w:r>
      <w:r w:rsidRPr="00A05AA8">
        <w:rPr>
          <w:b/>
          <w:bCs/>
        </w:rPr>
        <w:t xml:space="preserve">ank </w:t>
      </w:r>
      <w:r>
        <w:rPr>
          <w:b/>
          <w:bCs/>
        </w:rPr>
        <w:t>f</w:t>
      </w:r>
      <w:r w:rsidRPr="00A05AA8">
        <w:rPr>
          <w:b/>
          <w:bCs/>
        </w:rPr>
        <w:t>ee</w:t>
      </w:r>
      <w:r w:rsidRPr="00A05AA8">
        <w:t>. The driver of an unbooked commercial passenger vehicle who accepts a hiring from the Melbourne Airport taxi rank, after that driver has paid for the use of the Melbourne Airport taxi rank queuing facilities and/or waiting bays, is authorised to charge the hirer an Airport Taxi Rank Fee of an amount up to the Melbourne Airport Access Fee payable by the driver for using that taxi rank as published from time to time by Melbourne Airport in a daily newspaper generally circulating in Victoria and on Melbourne Airport’s website.</w:t>
      </w:r>
    </w:p>
    <w:p w14:paraId="2B87F594" w14:textId="77777777" w:rsidR="00890B60" w:rsidRPr="00A05AA8" w:rsidRDefault="00890B60" w:rsidP="00D7353E">
      <w:pPr>
        <w:numPr>
          <w:ilvl w:val="1"/>
          <w:numId w:val="17"/>
        </w:numPr>
        <w:spacing w:before="240" w:after="0"/>
        <w:ind w:hanging="720"/>
      </w:pPr>
      <w:r w:rsidRPr="00A05AA8">
        <w:rPr>
          <w:b/>
          <w:bCs/>
        </w:rPr>
        <w:t>Avalon Airport taxi rank fee</w:t>
      </w:r>
      <w:r w:rsidRPr="00A05AA8">
        <w:t xml:space="preserve">. The driver of an unbooked commercial passenger vehicle who accepts a hiring from the Avalon Airport taxi rank, after that driver has paid for the use of the Avalon Airport taxi rank queuing facilities and/or waiting bays, is authorised to charge the hirer an Airport Taxi Rank Fee of an amount up to the Avalon Airport Taxi Rank Fee payable by the driver for using that taxi rank as published from time to time by Avalon Airport in a daily newspaper generally circulating in Victoria and on Avalon Airport’s website. </w:t>
      </w:r>
    </w:p>
    <w:p w14:paraId="19E50157" w14:textId="77777777" w:rsidR="00890B60" w:rsidRPr="00A05AA8" w:rsidRDefault="00890B60" w:rsidP="00D7353E">
      <w:pPr>
        <w:numPr>
          <w:ilvl w:val="0"/>
          <w:numId w:val="17"/>
        </w:numPr>
        <w:pBdr>
          <w:left w:val="none" w:sz="0" w:space="21" w:color="auto"/>
        </w:pBdr>
        <w:spacing w:before="240" w:after="0"/>
        <w:ind w:hanging="720"/>
        <w:rPr>
          <w:b/>
          <w:bCs/>
        </w:rPr>
      </w:pPr>
      <w:r w:rsidRPr="00A05AA8">
        <w:rPr>
          <w:b/>
          <w:bCs/>
        </w:rPr>
        <w:lastRenderedPageBreak/>
        <w:t>Cleaning fee</w:t>
      </w:r>
    </w:p>
    <w:p w14:paraId="01712087" w14:textId="77777777" w:rsidR="00890B60" w:rsidRPr="00A05AA8" w:rsidRDefault="00890B60" w:rsidP="00D7353E">
      <w:pPr>
        <w:numPr>
          <w:ilvl w:val="1"/>
          <w:numId w:val="17"/>
        </w:numPr>
        <w:spacing w:before="240" w:after="0"/>
        <w:ind w:hanging="720"/>
      </w:pPr>
      <w:r w:rsidRPr="00A05AA8">
        <w:t>The driver of an unbooked commercial passenger vehicle may charge a reasonable cleaning fee of up to a maximum of $120 if a passenger soils the vehicle with food, drink or bodily fluids.</w:t>
      </w:r>
    </w:p>
    <w:p w14:paraId="6BF99E2D" w14:textId="77777777" w:rsidR="00890B60" w:rsidRPr="00A05AA8" w:rsidRDefault="00890B60" w:rsidP="00D7353E">
      <w:pPr>
        <w:numPr>
          <w:ilvl w:val="1"/>
          <w:numId w:val="17"/>
        </w:numPr>
        <w:spacing w:before="240" w:after="0"/>
        <w:ind w:hanging="720"/>
      </w:pPr>
      <w:r w:rsidRPr="00A05AA8">
        <w:t>If applied, the cleaning fee should be itemised as a charge on the receipt provided to the hirer.</w:t>
      </w:r>
    </w:p>
    <w:p w14:paraId="62361AF5" w14:textId="77777777" w:rsidR="00890B60" w:rsidRPr="00A05AA8" w:rsidRDefault="00890B60" w:rsidP="00D7353E">
      <w:pPr>
        <w:numPr>
          <w:ilvl w:val="0"/>
          <w:numId w:val="17"/>
        </w:numPr>
        <w:pBdr>
          <w:left w:val="none" w:sz="0" w:space="15" w:color="auto"/>
        </w:pBdr>
        <w:spacing w:before="240" w:after="0"/>
        <w:ind w:hanging="720"/>
        <w:rPr>
          <w:b/>
          <w:bCs/>
        </w:rPr>
      </w:pPr>
      <w:r w:rsidRPr="00A05AA8">
        <w:rPr>
          <w:b/>
          <w:bCs/>
        </w:rPr>
        <w:t>Further Conditions</w:t>
      </w:r>
    </w:p>
    <w:p w14:paraId="50B52310" w14:textId="77777777" w:rsidR="00890B60" w:rsidRDefault="00890B60" w:rsidP="00D7353E">
      <w:pPr>
        <w:numPr>
          <w:ilvl w:val="1"/>
          <w:numId w:val="17"/>
        </w:numPr>
        <w:spacing w:before="240" w:after="0"/>
        <w:ind w:hanging="720"/>
      </w:pPr>
      <w:r w:rsidRPr="00A05AA8">
        <w:t>Fees or charges which are not permitted include:</w:t>
      </w:r>
    </w:p>
    <w:p w14:paraId="500EF288" w14:textId="77777777" w:rsidR="00890B60" w:rsidRPr="00803C84" w:rsidRDefault="00890B60" w:rsidP="00D7353E">
      <w:pPr>
        <w:pStyle w:val="ListParagraph"/>
        <w:numPr>
          <w:ilvl w:val="2"/>
          <w:numId w:val="29"/>
        </w:numPr>
        <w:spacing w:after="240"/>
        <w:ind w:left="2342" w:hanging="924"/>
      </w:pPr>
      <w:r w:rsidRPr="00803C84">
        <w:t>any additional charge for the carriage of goods or luggage accompanied by a passenger; and</w:t>
      </w:r>
    </w:p>
    <w:p w14:paraId="687B1D73" w14:textId="77777777" w:rsidR="00890B60" w:rsidRDefault="00890B60" w:rsidP="00D7353E">
      <w:pPr>
        <w:pStyle w:val="ListParagraph"/>
        <w:numPr>
          <w:ilvl w:val="2"/>
          <w:numId w:val="29"/>
        </w:numPr>
        <w:spacing w:before="240"/>
        <w:ind w:left="2342" w:hanging="924"/>
      </w:pPr>
      <w:r w:rsidRPr="00803C84">
        <w:t xml:space="preserve">any charge that would result in a person with a disability paying more than an able-bodied person would for the same service. </w:t>
      </w:r>
    </w:p>
    <w:p w14:paraId="5625C102" w14:textId="77777777" w:rsidR="00890B60" w:rsidRDefault="00890B60" w:rsidP="00890B60">
      <w:pPr>
        <w:pStyle w:val="Heading1"/>
        <w:rPr>
          <w:rFonts w:eastAsia="Tahoma" w:cs="Tahoma"/>
          <w:color w:val="D50032"/>
          <w:szCs w:val="40"/>
        </w:rPr>
        <w:sectPr w:rsidR="00890B60" w:rsidSect="00890B60">
          <w:footerReference w:type="default" r:id="rId24"/>
          <w:pgSz w:w="11906" w:h="16838" w:code="9"/>
          <w:pgMar w:top="1134" w:right="1134" w:bottom="1134" w:left="1134" w:header="709" w:footer="692" w:gutter="0"/>
          <w:cols w:space="708"/>
          <w:docGrid w:linePitch="360"/>
        </w:sectPr>
      </w:pPr>
      <w:bookmarkStart w:id="24" w:name="_Toc109042433"/>
    </w:p>
    <w:p w14:paraId="016A49B7" w14:textId="38BD4224" w:rsidR="00890B60" w:rsidRDefault="00890B60" w:rsidP="00890B60">
      <w:pPr>
        <w:pStyle w:val="Heading1"/>
        <w:rPr>
          <w:szCs w:val="40"/>
        </w:rPr>
      </w:pPr>
      <w:bookmarkStart w:id="25" w:name="_Toc113273978"/>
      <w:bookmarkStart w:id="26" w:name="_Toc142307099"/>
      <w:r>
        <w:rPr>
          <w:rFonts w:eastAsia="Tahoma" w:cs="Tahoma"/>
          <w:color w:val="D50032"/>
          <w:szCs w:val="40"/>
        </w:rPr>
        <w:lastRenderedPageBreak/>
        <w:t xml:space="preserve">Schedule 2 </w:t>
      </w:r>
      <w:r w:rsidR="00AE26D8">
        <w:rPr>
          <w:rFonts w:eastAsia="Tahoma" w:cs="Tahoma"/>
          <w:color w:val="D50032"/>
          <w:szCs w:val="40"/>
        </w:rPr>
        <w:t>–</w:t>
      </w:r>
      <w:r>
        <w:rPr>
          <w:rFonts w:eastAsia="Tahoma" w:cs="Tahoma"/>
          <w:color w:val="D50032"/>
          <w:szCs w:val="40"/>
        </w:rPr>
        <w:t xml:space="preserve"> maximum charges for unbooked commercial passenger vehicle services that begin in the Large Regional areas</w:t>
      </w:r>
      <w:bookmarkEnd w:id="24"/>
      <w:bookmarkEnd w:id="25"/>
      <w:r w:rsidR="00443485">
        <w:rPr>
          <w:rFonts w:eastAsia="Tahoma" w:cs="Tahoma"/>
          <w:color w:val="D50032"/>
          <w:szCs w:val="40"/>
        </w:rPr>
        <w:t xml:space="preserve"> to apply from </w:t>
      </w:r>
      <w:r w:rsidR="00AE26D8">
        <w:rPr>
          <w:rFonts w:eastAsia="Tahoma" w:cs="Tahoma"/>
          <w:color w:val="D50032"/>
          <w:szCs w:val="40"/>
        </w:rPr>
        <w:t>1 October 2023</w:t>
      </w:r>
      <w:bookmarkEnd w:id="26"/>
      <w:r w:rsidR="00443485">
        <w:rPr>
          <w:rFonts w:eastAsia="Tahoma" w:cs="Tahoma"/>
          <w:color w:val="D50032"/>
          <w:szCs w:val="40"/>
        </w:rPr>
        <w:t xml:space="preserve"> </w:t>
      </w:r>
    </w:p>
    <w:p w14:paraId="659A98BE" w14:textId="066FE1B2" w:rsidR="00890B60" w:rsidRPr="00A05AA8" w:rsidRDefault="00890B60" w:rsidP="00890B60">
      <w:r w:rsidRPr="00A05AA8">
        <w:t xml:space="preserve">The maximum charges in this Schedule are determined under Part 6, Division 1A of the </w:t>
      </w:r>
      <w:r w:rsidRPr="0013489D">
        <w:rPr>
          <w:i/>
          <w:iCs/>
        </w:rPr>
        <w:t>Commercial Passenger Vehicle Industry Act 2017</w:t>
      </w:r>
      <w:r>
        <w:t xml:space="preserve"> (Vic)</w:t>
      </w:r>
      <w:r w:rsidRPr="00A05AA8">
        <w:t xml:space="preserve">, together with Part 3 of the </w:t>
      </w:r>
      <w:r w:rsidRPr="0013489D">
        <w:rPr>
          <w:i/>
          <w:iCs/>
        </w:rPr>
        <w:t>Essential Services Act 2001</w:t>
      </w:r>
      <w:r>
        <w:t xml:space="preserve"> (Vic)</w:t>
      </w:r>
      <w:r w:rsidRPr="00A05AA8">
        <w:t xml:space="preserve">. </w:t>
      </w:r>
      <w:r w:rsidR="00046E54">
        <w:t>The maximum charges were originally determined by the commission in the Essential Services Commission 2022, Determination of Maximum Charges for Unbooked Commercial Passenger Vehicle Services (from 15 September 2022), and have been adjusted in accordance with the annual maximum charges adjustment mechanism provided in th</w:t>
      </w:r>
      <w:r w:rsidR="00394116">
        <w:t>e</w:t>
      </w:r>
      <w:r w:rsidR="00046E54">
        <w:t xml:space="preserve"> determination. </w:t>
      </w:r>
      <w:r w:rsidRPr="00A05AA8">
        <w:t>The maximum charges in this Schedule apply from 1 </w:t>
      </w:r>
      <w:r w:rsidR="000C2F71">
        <w:t xml:space="preserve">October </w:t>
      </w:r>
      <w:r w:rsidRPr="00A05AA8">
        <w:t>202</w:t>
      </w:r>
      <w:r w:rsidR="000C2F71">
        <w:t>3</w:t>
      </w:r>
      <w:r w:rsidRPr="00A05AA8">
        <w:t xml:space="preserve"> for applicable unbooked services supplied by or within the commercial passenger vehicle industry that begin in the Large Regional areas of the Urban and Large Regional </w:t>
      </w:r>
      <w:r>
        <w:t>Z</w:t>
      </w:r>
      <w:r w:rsidRPr="00A05AA8">
        <w:t xml:space="preserve">one. For the purposes of this schedule, the Large Regional areas are all areas of the Urban and Large Regional </w:t>
      </w:r>
      <w:r>
        <w:t>Z</w:t>
      </w:r>
      <w:r w:rsidRPr="00A05AA8">
        <w:t>one, except the east urban area, including Geelong, Ballarat and Bendigo SA3s as defined in the Australian Statistical Geography Standard 2011. All charges are GST inclusive.</w:t>
      </w:r>
    </w:p>
    <w:p w14:paraId="76E291C1" w14:textId="77777777" w:rsidR="00890B60" w:rsidRPr="00A05AA8" w:rsidRDefault="00890B60" w:rsidP="00D7353E">
      <w:pPr>
        <w:numPr>
          <w:ilvl w:val="0"/>
          <w:numId w:val="18"/>
        </w:numPr>
        <w:pBdr>
          <w:left w:val="none" w:sz="0" w:space="21" w:color="auto"/>
        </w:pBdr>
        <w:spacing w:before="240" w:after="0"/>
        <w:ind w:hanging="720"/>
        <w:rPr>
          <w:b/>
          <w:bCs/>
        </w:rPr>
      </w:pPr>
      <w:r w:rsidRPr="00A05AA8">
        <w:rPr>
          <w:b/>
          <w:bCs/>
        </w:rPr>
        <w:t>Definitions</w:t>
      </w:r>
    </w:p>
    <w:p w14:paraId="6CFE9185" w14:textId="77777777" w:rsidR="00890B60" w:rsidRPr="00A05AA8" w:rsidRDefault="00890B60" w:rsidP="00D7353E">
      <w:pPr>
        <w:numPr>
          <w:ilvl w:val="0"/>
          <w:numId w:val="19"/>
        </w:numPr>
        <w:spacing w:before="240" w:after="0"/>
        <w:ind w:left="1571" w:hanging="851"/>
      </w:pPr>
      <w:r w:rsidRPr="00A05AA8">
        <w:t>The term ‘hirer’ includes an agent or agency representing the passenger/s or hirer/s.</w:t>
      </w:r>
    </w:p>
    <w:p w14:paraId="7D21979E" w14:textId="77777777" w:rsidR="00890B60" w:rsidRPr="00A05AA8" w:rsidRDefault="00890B60" w:rsidP="00D7353E">
      <w:pPr>
        <w:numPr>
          <w:ilvl w:val="0"/>
          <w:numId w:val="20"/>
        </w:numPr>
        <w:pBdr>
          <w:left w:val="none" w:sz="0" w:space="21" w:color="auto"/>
        </w:pBdr>
        <w:spacing w:before="240" w:after="0"/>
        <w:ind w:hanging="720"/>
        <w:rPr>
          <w:b/>
          <w:bCs/>
        </w:rPr>
      </w:pPr>
      <w:r w:rsidRPr="00A05AA8">
        <w:rPr>
          <w:b/>
          <w:bCs/>
        </w:rPr>
        <w:t xml:space="preserve">Maximum hiring rates on fare calculation device  </w:t>
      </w:r>
    </w:p>
    <w:p w14:paraId="0CC295CB" w14:textId="77777777" w:rsidR="00890B60" w:rsidRPr="00A05AA8" w:rsidRDefault="00890B60" w:rsidP="00D7353E">
      <w:pPr>
        <w:numPr>
          <w:ilvl w:val="1"/>
          <w:numId w:val="20"/>
        </w:numPr>
        <w:spacing w:before="240" w:after="0"/>
        <w:ind w:hanging="720"/>
      </w:pPr>
      <w:r w:rsidRPr="00A05AA8">
        <w:t xml:space="preserve">The maximum hiring rates may be based on either ‘time </w:t>
      </w:r>
      <w:r w:rsidRPr="00A05AA8">
        <w:rPr>
          <w:b/>
          <w:bCs/>
        </w:rPr>
        <w:t>or</w:t>
      </w:r>
      <w:r w:rsidRPr="00A05AA8">
        <w:t xml:space="preserve"> distance’ tariffs (clause 3) or ‘time </w:t>
      </w:r>
      <w:r w:rsidRPr="00A05AA8">
        <w:rPr>
          <w:b/>
          <w:bCs/>
        </w:rPr>
        <w:t>and</w:t>
      </w:r>
      <w:r w:rsidRPr="00A05AA8">
        <w:t xml:space="preserve"> distance’ tariffs (clause 4).</w:t>
      </w:r>
    </w:p>
    <w:p w14:paraId="1FF936EF" w14:textId="77777777" w:rsidR="00890B60" w:rsidRPr="00A05AA8" w:rsidRDefault="00890B60" w:rsidP="00D7353E">
      <w:pPr>
        <w:numPr>
          <w:ilvl w:val="1"/>
          <w:numId w:val="20"/>
        </w:numPr>
        <w:spacing w:before="240" w:after="0"/>
        <w:ind w:hanging="720"/>
      </w:pPr>
      <w:r w:rsidRPr="00A05AA8">
        <w:t>For the purpose of calculating fares for applicable unbooked services, fare calculation devices should only be programmed with either the tariffs in clause 3 or those in clause 4.</w:t>
      </w:r>
    </w:p>
    <w:p w14:paraId="36BD2C6B" w14:textId="77777777" w:rsidR="00890B60" w:rsidRPr="00A05AA8" w:rsidRDefault="00890B60" w:rsidP="00D7353E">
      <w:pPr>
        <w:numPr>
          <w:ilvl w:val="1"/>
          <w:numId w:val="20"/>
        </w:numPr>
        <w:spacing w:before="240" w:after="0"/>
        <w:ind w:hanging="720"/>
      </w:pPr>
      <w:r w:rsidRPr="00A05AA8">
        <w:t xml:space="preserve">The fare sticker in the vehicle must clearly indicate whether the ‘time </w:t>
      </w:r>
      <w:r w:rsidRPr="00A05AA8">
        <w:rPr>
          <w:b/>
          <w:bCs/>
        </w:rPr>
        <w:t xml:space="preserve">or </w:t>
      </w:r>
      <w:r w:rsidRPr="00A05AA8">
        <w:t xml:space="preserve">distance’ tariff structure (clause 3) or ‘time </w:t>
      </w:r>
      <w:r w:rsidRPr="00A05AA8">
        <w:rPr>
          <w:b/>
          <w:bCs/>
        </w:rPr>
        <w:t>and</w:t>
      </w:r>
      <w:r w:rsidRPr="00A05AA8">
        <w:t xml:space="preserve"> distance’ tariff structure (clause 4) applies.</w:t>
      </w:r>
    </w:p>
    <w:p w14:paraId="125DC430" w14:textId="77777777" w:rsidR="00890B60" w:rsidRPr="00A05AA8" w:rsidRDefault="00890B60" w:rsidP="00D7353E">
      <w:pPr>
        <w:numPr>
          <w:ilvl w:val="0"/>
          <w:numId w:val="20"/>
        </w:numPr>
        <w:pBdr>
          <w:left w:val="none" w:sz="0" w:space="21" w:color="auto"/>
        </w:pBdr>
        <w:spacing w:before="240" w:after="0"/>
        <w:ind w:hanging="720"/>
        <w:rPr>
          <w:b/>
          <w:bCs/>
        </w:rPr>
      </w:pPr>
      <w:r w:rsidRPr="00A05AA8">
        <w:rPr>
          <w:b/>
          <w:bCs/>
        </w:rPr>
        <w:t>Maximum hiring rates – ‘time or distance’ tariff structure</w:t>
      </w:r>
    </w:p>
    <w:p w14:paraId="323C2B92" w14:textId="77777777" w:rsidR="00890B60" w:rsidRPr="00A05AA8" w:rsidRDefault="00890B60" w:rsidP="00D7353E">
      <w:pPr>
        <w:numPr>
          <w:ilvl w:val="1"/>
          <w:numId w:val="20"/>
        </w:numPr>
        <w:spacing w:before="240" w:after="0"/>
        <w:ind w:hanging="720"/>
      </w:pPr>
      <w:r w:rsidRPr="00A05AA8">
        <w:lastRenderedPageBreak/>
        <w:t xml:space="preserve">If using ‘time </w:t>
      </w:r>
      <w:r w:rsidRPr="00A05AA8">
        <w:rPr>
          <w:b/>
          <w:bCs/>
        </w:rPr>
        <w:t>or</w:t>
      </w:r>
      <w:r w:rsidRPr="00A05AA8">
        <w:t xml:space="preserve"> distance’ tariffs, the hiring rates that must be computed and displayed by the fare calculation device used for applicable unbooked services can be to a maximum of the following charges:</w:t>
      </w:r>
    </w:p>
    <w:p w14:paraId="107BDD61" w14:textId="77777777" w:rsidR="00890B60" w:rsidRPr="00A05AA8" w:rsidRDefault="00890B60" w:rsidP="00890B60">
      <w:pPr>
        <w:spacing w:before="120" w:after="120"/>
        <w:ind w:left="851"/>
      </w:pPr>
      <w:r w:rsidRPr="00A05AA8">
        <w:rPr>
          <w:b/>
          <w:bCs/>
        </w:rPr>
        <w:t>TARIFF ONE – STANDARD TARIFF</w:t>
      </w:r>
    </w:p>
    <w:p w14:paraId="7AE88AA8" w14:textId="77777777" w:rsidR="00890B60" w:rsidRPr="00A05AA8" w:rsidRDefault="00890B60" w:rsidP="00890B60">
      <w:pPr>
        <w:ind w:left="1418"/>
      </w:pPr>
      <w:r w:rsidRPr="00A05AA8">
        <w:t>Tariff One rates apply as the maximum rates at all times except circumstances when Tariff Two maximum rates may apply.</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rsidRPr="00A05AA8" w14:paraId="08B07D90" w14:textId="77777777" w:rsidTr="003B47D0">
        <w:tc>
          <w:tcPr>
            <w:tcW w:w="2136" w:type="dxa"/>
            <w:shd w:val="clear" w:color="auto" w:fill="4986A0"/>
            <w:tcMar>
              <w:top w:w="90" w:type="dxa"/>
              <w:left w:w="90" w:type="dxa"/>
              <w:bottom w:w="90" w:type="dxa"/>
              <w:right w:w="62" w:type="dxa"/>
            </w:tcMar>
            <w:hideMark/>
          </w:tcPr>
          <w:p w14:paraId="461C469E" w14:textId="77777777" w:rsidR="00890B60" w:rsidRPr="007E735A" w:rsidRDefault="00890B60" w:rsidP="003B47D0">
            <w:pPr>
              <w:spacing w:line="240" w:lineRule="auto"/>
              <w:rPr>
                <w:color w:val="FFFFFF" w:themeColor="background1"/>
              </w:rPr>
            </w:pPr>
            <w:r w:rsidRPr="007E735A">
              <w:rPr>
                <w:b/>
                <w:bCs/>
                <w:color w:val="FFFFFF" w:themeColor="background1"/>
              </w:rPr>
              <w:t>Fare component</w:t>
            </w:r>
          </w:p>
        </w:tc>
        <w:tc>
          <w:tcPr>
            <w:tcW w:w="4971" w:type="dxa"/>
            <w:shd w:val="clear" w:color="auto" w:fill="4986A0"/>
            <w:tcMar>
              <w:top w:w="90" w:type="dxa"/>
              <w:left w:w="90" w:type="dxa"/>
              <w:bottom w:w="90" w:type="dxa"/>
              <w:right w:w="62" w:type="dxa"/>
            </w:tcMar>
            <w:hideMark/>
          </w:tcPr>
          <w:p w14:paraId="45CDF157" w14:textId="77777777" w:rsidR="00890B60" w:rsidRPr="007E735A" w:rsidRDefault="00890B60" w:rsidP="003B47D0">
            <w:pPr>
              <w:spacing w:line="240" w:lineRule="auto"/>
              <w:rPr>
                <w:color w:val="FFFFFF" w:themeColor="background1"/>
              </w:rPr>
            </w:pPr>
            <w:r w:rsidRPr="007E735A">
              <w:rPr>
                <w:b/>
                <w:bCs/>
                <w:color w:val="FFFFFF" w:themeColor="background1"/>
              </w:rPr>
              <w:t>Maximum charge</w:t>
            </w:r>
          </w:p>
        </w:tc>
      </w:tr>
      <w:tr w:rsidR="00890B60" w:rsidRPr="00A05AA8" w14:paraId="20995150" w14:textId="77777777" w:rsidTr="003B47D0">
        <w:tc>
          <w:tcPr>
            <w:tcW w:w="2136" w:type="dxa"/>
            <w:shd w:val="clear" w:color="auto" w:fill="F2F2F2"/>
            <w:tcMar>
              <w:top w:w="90" w:type="dxa"/>
              <w:left w:w="90" w:type="dxa"/>
              <w:bottom w:w="90" w:type="dxa"/>
              <w:right w:w="62" w:type="dxa"/>
            </w:tcMar>
            <w:hideMark/>
          </w:tcPr>
          <w:p w14:paraId="75CDA073" w14:textId="77777777" w:rsidR="00890B60" w:rsidRPr="00A05AA8" w:rsidRDefault="00890B60" w:rsidP="003B47D0">
            <w:pPr>
              <w:spacing w:line="240" w:lineRule="auto"/>
            </w:pPr>
            <w:r w:rsidRPr="00A05AA8">
              <w:t>Flagfall</w:t>
            </w:r>
          </w:p>
        </w:tc>
        <w:tc>
          <w:tcPr>
            <w:tcW w:w="4971" w:type="dxa"/>
            <w:shd w:val="clear" w:color="auto" w:fill="F2F2F2"/>
            <w:tcMar>
              <w:top w:w="90" w:type="dxa"/>
              <w:left w:w="90" w:type="dxa"/>
              <w:bottom w:w="90" w:type="dxa"/>
              <w:right w:w="62" w:type="dxa"/>
            </w:tcMar>
            <w:hideMark/>
          </w:tcPr>
          <w:p w14:paraId="6C91633F" w14:textId="40E0325F" w:rsidR="00890B60" w:rsidRPr="00A05AA8" w:rsidRDefault="00890B60" w:rsidP="003B47D0">
            <w:pPr>
              <w:spacing w:line="240" w:lineRule="auto"/>
            </w:pPr>
            <w:r>
              <w:t>$4.</w:t>
            </w:r>
            <w:r w:rsidR="00090F92">
              <w:t>15</w:t>
            </w:r>
          </w:p>
        </w:tc>
      </w:tr>
      <w:tr w:rsidR="00890B60" w:rsidRPr="00A05AA8" w14:paraId="351A684D" w14:textId="77777777" w:rsidTr="003B47D0">
        <w:tc>
          <w:tcPr>
            <w:tcW w:w="2136" w:type="dxa"/>
            <w:shd w:val="clear" w:color="auto" w:fill="E3E4E4"/>
            <w:tcMar>
              <w:top w:w="90" w:type="dxa"/>
              <w:left w:w="90" w:type="dxa"/>
              <w:bottom w:w="90" w:type="dxa"/>
              <w:right w:w="62" w:type="dxa"/>
            </w:tcMar>
            <w:hideMark/>
          </w:tcPr>
          <w:p w14:paraId="34D1336B" w14:textId="77777777" w:rsidR="00890B60" w:rsidRPr="00A05AA8" w:rsidRDefault="00890B60" w:rsidP="003B47D0">
            <w:pPr>
              <w:spacing w:line="240" w:lineRule="auto"/>
            </w:pPr>
            <w:r w:rsidRPr="00A05AA8">
              <w:t>Distance Rate</w:t>
            </w:r>
          </w:p>
        </w:tc>
        <w:tc>
          <w:tcPr>
            <w:tcW w:w="4971" w:type="dxa"/>
            <w:shd w:val="clear" w:color="auto" w:fill="E3E4E4"/>
            <w:tcMar>
              <w:top w:w="90" w:type="dxa"/>
              <w:left w:w="90" w:type="dxa"/>
              <w:bottom w:w="90" w:type="dxa"/>
              <w:right w:w="62" w:type="dxa"/>
            </w:tcMar>
            <w:hideMark/>
          </w:tcPr>
          <w:p w14:paraId="58AE630A" w14:textId="4E7215C3" w:rsidR="00890B60" w:rsidRPr="00A05AA8" w:rsidRDefault="00890B60" w:rsidP="003B47D0">
            <w:pPr>
              <w:spacing w:line="240" w:lineRule="auto"/>
            </w:pPr>
            <w:r>
              <w:t>$2.</w:t>
            </w:r>
            <w:r w:rsidR="00090F92">
              <w:t>128</w:t>
            </w:r>
            <w:r>
              <w:t xml:space="preserve"> </w:t>
            </w:r>
            <w:r w:rsidRPr="00A05AA8">
              <w:t>per kilometre while the vehicle speed is greater than 21 kmph</w:t>
            </w:r>
          </w:p>
        </w:tc>
      </w:tr>
      <w:tr w:rsidR="00890B60" w:rsidRPr="00A05AA8" w14:paraId="0715F672" w14:textId="77777777" w:rsidTr="003B47D0">
        <w:tc>
          <w:tcPr>
            <w:tcW w:w="2136" w:type="dxa"/>
            <w:shd w:val="clear" w:color="auto" w:fill="F2F2F2"/>
            <w:tcMar>
              <w:top w:w="90" w:type="dxa"/>
              <w:left w:w="90" w:type="dxa"/>
              <w:bottom w:w="90" w:type="dxa"/>
              <w:right w:w="62" w:type="dxa"/>
            </w:tcMar>
            <w:hideMark/>
          </w:tcPr>
          <w:p w14:paraId="51201A81" w14:textId="77777777" w:rsidR="00890B60" w:rsidRPr="00A05AA8" w:rsidRDefault="00890B60" w:rsidP="003B47D0">
            <w:pPr>
              <w:spacing w:line="240" w:lineRule="auto"/>
            </w:pPr>
            <w:r w:rsidRPr="00A05AA8">
              <w:t>Detention Rate</w:t>
            </w:r>
          </w:p>
        </w:tc>
        <w:tc>
          <w:tcPr>
            <w:tcW w:w="4971" w:type="dxa"/>
            <w:shd w:val="clear" w:color="auto" w:fill="F2F2F2"/>
            <w:tcMar>
              <w:top w:w="90" w:type="dxa"/>
              <w:left w:w="90" w:type="dxa"/>
              <w:bottom w:w="90" w:type="dxa"/>
              <w:right w:w="62" w:type="dxa"/>
            </w:tcMar>
            <w:hideMark/>
          </w:tcPr>
          <w:p w14:paraId="57A59A1C" w14:textId="648020A0" w:rsidR="00890B60" w:rsidRPr="00A05AA8" w:rsidRDefault="00890B60" w:rsidP="003B47D0">
            <w:pPr>
              <w:spacing w:line="240" w:lineRule="auto"/>
            </w:pPr>
            <w:r>
              <w:t>$0.7</w:t>
            </w:r>
            <w:r w:rsidR="00090F92">
              <w:t>44</w:t>
            </w:r>
            <w:r>
              <w:t xml:space="preserve"> </w:t>
            </w:r>
            <w:r w:rsidRPr="00A05AA8">
              <w:t>per minute (</w:t>
            </w:r>
            <w:r>
              <w:t>$4</w:t>
            </w:r>
            <w:r w:rsidR="00090F92">
              <w:t>4</w:t>
            </w:r>
            <w:r>
              <w:t>.</w:t>
            </w:r>
            <w:r w:rsidR="00090F92">
              <w:t>64</w:t>
            </w:r>
            <w:r>
              <w:t xml:space="preserve"> </w:t>
            </w:r>
            <w:r w:rsidRPr="00A05AA8">
              <w:t>per hour) while the vehicle speed is less than 21 kmph</w:t>
            </w:r>
          </w:p>
        </w:tc>
      </w:tr>
    </w:tbl>
    <w:p w14:paraId="709C37D2" w14:textId="77777777" w:rsidR="00890B60" w:rsidRPr="00A05AA8" w:rsidRDefault="00890B60" w:rsidP="00890B60"/>
    <w:p w14:paraId="34166D46" w14:textId="77777777" w:rsidR="00890B60" w:rsidRPr="00A05AA8" w:rsidRDefault="00890B60" w:rsidP="00890B60">
      <w:pPr>
        <w:spacing w:before="120" w:after="120"/>
        <w:ind w:left="851"/>
      </w:pPr>
      <w:r w:rsidRPr="00A05AA8">
        <w:rPr>
          <w:b/>
          <w:bCs/>
        </w:rPr>
        <w:t xml:space="preserve">TARIFF TWO – HIGH OCCUPANCY TARIFF </w:t>
      </w:r>
    </w:p>
    <w:p w14:paraId="5B6AE52E" w14:textId="77777777" w:rsidR="00890B60" w:rsidRPr="00A05AA8" w:rsidRDefault="00890B60" w:rsidP="00D7353E">
      <w:pPr>
        <w:numPr>
          <w:ilvl w:val="1"/>
          <w:numId w:val="21"/>
        </w:numPr>
        <w:tabs>
          <w:tab w:val="left" w:pos="1440"/>
        </w:tabs>
        <w:spacing w:before="240" w:after="0"/>
        <w:ind w:left="1440" w:hanging="720"/>
      </w:pPr>
      <w:r w:rsidRPr="00A05AA8">
        <w:t>Tariff Two must not be charged if the unbooked commercial passenger vehicle does not have the capacity for the carriage of five or more passengers in fixed seats. ‘Fixed seats’ does not include positions for the carriage of persons in wheelchairs.</w:t>
      </w:r>
    </w:p>
    <w:p w14:paraId="2EE6EBE1" w14:textId="77777777" w:rsidR="00890B60" w:rsidRPr="00A05AA8" w:rsidRDefault="00890B60" w:rsidP="00D7353E">
      <w:pPr>
        <w:numPr>
          <w:ilvl w:val="1"/>
          <w:numId w:val="21"/>
        </w:numPr>
        <w:tabs>
          <w:tab w:val="left" w:pos="1440"/>
        </w:tabs>
        <w:spacing w:before="240" w:after="240"/>
        <w:ind w:left="1440" w:hanging="720"/>
      </w:pPr>
      <w:r w:rsidRPr="00A05AA8">
        <w:t xml:space="preserve">Tariff Two may only be charged when the vehicle has been hired for the carriage of five or more passengers. </w:t>
      </w:r>
    </w:p>
    <w:p w14:paraId="6BF3EC3B" w14:textId="77777777" w:rsidR="00890B60" w:rsidRPr="00A05AA8" w:rsidRDefault="00890B60" w:rsidP="00D7353E">
      <w:pPr>
        <w:numPr>
          <w:ilvl w:val="1"/>
          <w:numId w:val="21"/>
        </w:numPr>
        <w:tabs>
          <w:tab w:val="left" w:pos="1440"/>
        </w:tabs>
        <w:spacing w:before="240" w:after="240"/>
        <w:ind w:left="1440" w:hanging="720"/>
      </w:pPr>
      <w:r w:rsidRPr="00A05AA8">
        <w:t>For the purposes of clause 3.3 above, children under the age of five years are not to be calculated as a passenger.</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rsidRPr="00A05AA8" w14:paraId="009662BC" w14:textId="77777777" w:rsidTr="003B47D0">
        <w:tc>
          <w:tcPr>
            <w:tcW w:w="2136" w:type="dxa"/>
            <w:shd w:val="clear" w:color="auto" w:fill="4986A0"/>
            <w:tcMar>
              <w:top w:w="90" w:type="dxa"/>
              <w:left w:w="90" w:type="dxa"/>
              <w:bottom w:w="90" w:type="dxa"/>
              <w:right w:w="62" w:type="dxa"/>
            </w:tcMar>
            <w:hideMark/>
          </w:tcPr>
          <w:p w14:paraId="07BA76F1" w14:textId="77777777" w:rsidR="00890B60" w:rsidRPr="007E735A" w:rsidRDefault="00890B60" w:rsidP="003B47D0">
            <w:pPr>
              <w:keepNext/>
              <w:spacing w:line="240" w:lineRule="auto"/>
              <w:rPr>
                <w:color w:val="FFFFFF" w:themeColor="background1"/>
              </w:rPr>
            </w:pPr>
            <w:r w:rsidRPr="007E735A">
              <w:rPr>
                <w:b/>
                <w:bCs/>
                <w:color w:val="FFFFFF" w:themeColor="background1"/>
              </w:rPr>
              <w:lastRenderedPageBreak/>
              <w:t>Fare component</w:t>
            </w:r>
          </w:p>
        </w:tc>
        <w:tc>
          <w:tcPr>
            <w:tcW w:w="4971" w:type="dxa"/>
            <w:shd w:val="clear" w:color="auto" w:fill="4986A0"/>
            <w:tcMar>
              <w:top w:w="90" w:type="dxa"/>
              <w:left w:w="90" w:type="dxa"/>
              <w:bottom w:w="90" w:type="dxa"/>
              <w:right w:w="62" w:type="dxa"/>
            </w:tcMar>
            <w:hideMark/>
          </w:tcPr>
          <w:p w14:paraId="1771B76C" w14:textId="77777777" w:rsidR="00890B60" w:rsidRPr="007E735A" w:rsidRDefault="00890B60" w:rsidP="003B47D0">
            <w:pPr>
              <w:keepNext/>
              <w:spacing w:line="240" w:lineRule="auto"/>
              <w:rPr>
                <w:color w:val="FFFFFF" w:themeColor="background1"/>
              </w:rPr>
            </w:pPr>
            <w:r w:rsidRPr="007E735A">
              <w:rPr>
                <w:b/>
                <w:bCs/>
                <w:color w:val="FFFFFF" w:themeColor="background1"/>
              </w:rPr>
              <w:t>Maximum charge</w:t>
            </w:r>
          </w:p>
        </w:tc>
      </w:tr>
      <w:tr w:rsidR="00890B60" w:rsidRPr="00A05AA8" w14:paraId="744E493D" w14:textId="77777777" w:rsidTr="003B47D0">
        <w:tc>
          <w:tcPr>
            <w:tcW w:w="2136" w:type="dxa"/>
            <w:shd w:val="clear" w:color="auto" w:fill="F2F2F2"/>
            <w:tcMar>
              <w:top w:w="90" w:type="dxa"/>
              <w:left w:w="90" w:type="dxa"/>
              <w:bottom w:w="90" w:type="dxa"/>
              <w:right w:w="62" w:type="dxa"/>
            </w:tcMar>
            <w:hideMark/>
          </w:tcPr>
          <w:p w14:paraId="24567820" w14:textId="77777777" w:rsidR="00890B60" w:rsidRPr="00A05AA8" w:rsidRDefault="00890B60" w:rsidP="003B47D0">
            <w:pPr>
              <w:keepNext/>
              <w:spacing w:line="240" w:lineRule="auto"/>
            </w:pPr>
            <w:r w:rsidRPr="00A05AA8">
              <w:t>Flagfall</w:t>
            </w:r>
          </w:p>
        </w:tc>
        <w:tc>
          <w:tcPr>
            <w:tcW w:w="4971" w:type="dxa"/>
            <w:shd w:val="clear" w:color="auto" w:fill="F2F2F2"/>
            <w:tcMar>
              <w:top w:w="90" w:type="dxa"/>
              <w:left w:w="90" w:type="dxa"/>
              <w:bottom w:w="90" w:type="dxa"/>
              <w:right w:w="62" w:type="dxa"/>
            </w:tcMar>
            <w:hideMark/>
          </w:tcPr>
          <w:p w14:paraId="244B3573" w14:textId="1A0AE590" w:rsidR="00890B60" w:rsidRPr="00A05AA8" w:rsidRDefault="00890B60" w:rsidP="003B47D0">
            <w:pPr>
              <w:keepNext/>
              <w:spacing w:line="240" w:lineRule="auto"/>
            </w:pPr>
            <w:r>
              <w:t>$4.</w:t>
            </w:r>
            <w:r w:rsidR="00D113F6">
              <w:t>15</w:t>
            </w:r>
          </w:p>
        </w:tc>
      </w:tr>
      <w:tr w:rsidR="00890B60" w:rsidRPr="00A05AA8" w14:paraId="0EE5E081" w14:textId="77777777" w:rsidTr="003B47D0">
        <w:tc>
          <w:tcPr>
            <w:tcW w:w="2136" w:type="dxa"/>
            <w:shd w:val="clear" w:color="auto" w:fill="E3E4E4"/>
            <w:tcMar>
              <w:top w:w="90" w:type="dxa"/>
              <w:left w:w="90" w:type="dxa"/>
              <w:bottom w:w="90" w:type="dxa"/>
              <w:right w:w="62" w:type="dxa"/>
            </w:tcMar>
            <w:hideMark/>
          </w:tcPr>
          <w:p w14:paraId="7A5CA427" w14:textId="77777777" w:rsidR="00890B60" w:rsidRPr="00A05AA8" w:rsidRDefault="00890B60" w:rsidP="003B47D0">
            <w:pPr>
              <w:keepNext/>
              <w:spacing w:line="240" w:lineRule="auto"/>
            </w:pPr>
            <w:r w:rsidRPr="00A05AA8">
              <w:t>Distance Rate</w:t>
            </w:r>
          </w:p>
        </w:tc>
        <w:tc>
          <w:tcPr>
            <w:tcW w:w="4971" w:type="dxa"/>
            <w:shd w:val="clear" w:color="auto" w:fill="E3E4E4"/>
            <w:tcMar>
              <w:top w:w="90" w:type="dxa"/>
              <w:left w:w="90" w:type="dxa"/>
              <w:bottom w:w="90" w:type="dxa"/>
              <w:right w:w="62" w:type="dxa"/>
            </w:tcMar>
            <w:hideMark/>
          </w:tcPr>
          <w:p w14:paraId="4F125F7B" w14:textId="36E4163B" w:rsidR="00890B60" w:rsidRPr="00A05AA8" w:rsidRDefault="00890B60" w:rsidP="003B47D0">
            <w:pPr>
              <w:keepNext/>
              <w:spacing w:line="240" w:lineRule="auto"/>
            </w:pPr>
            <w:r>
              <w:t>$3.</w:t>
            </w:r>
            <w:r w:rsidR="00D113F6">
              <w:t>220</w:t>
            </w:r>
            <w:r>
              <w:t xml:space="preserve"> </w:t>
            </w:r>
            <w:r w:rsidRPr="00A05AA8">
              <w:t>per kilometre while the vehicle speed is greater than 21 kmph</w:t>
            </w:r>
          </w:p>
        </w:tc>
      </w:tr>
      <w:tr w:rsidR="00890B60" w:rsidRPr="00A05AA8" w14:paraId="4A949DFE" w14:textId="77777777" w:rsidTr="003B47D0">
        <w:tc>
          <w:tcPr>
            <w:tcW w:w="2136" w:type="dxa"/>
            <w:shd w:val="clear" w:color="auto" w:fill="F2F2F2"/>
            <w:tcMar>
              <w:top w:w="90" w:type="dxa"/>
              <w:left w:w="90" w:type="dxa"/>
              <w:bottom w:w="90" w:type="dxa"/>
              <w:right w:w="62" w:type="dxa"/>
            </w:tcMar>
            <w:hideMark/>
          </w:tcPr>
          <w:p w14:paraId="23E28124" w14:textId="77777777" w:rsidR="00890B60" w:rsidRPr="00A05AA8" w:rsidRDefault="00890B60" w:rsidP="003B47D0">
            <w:pPr>
              <w:keepNext/>
              <w:spacing w:line="240" w:lineRule="auto"/>
            </w:pPr>
            <w:r w:rsidRPr="00A05AA8">
              <w:t>Detention Rate</w:t>
            </w:r>
          </w:p>
        </w:tc>
        <w:tc>
          <w:tcPr>
            <w:tcW w:w="4971" w:type="dxa"/>
            <w:shd w:val="clear" w:color="auto" w:fill="F2F2F2"/>
            <w:tcMar>
              <w:top w:w="90" w:type="dxa"/>
              <w:left w:w="90" w:type="dxa"/>
              <w:bottom w:w="90" w:type="dxa"/>
              <w:right w:w="62" w:type="dxa"/>
            </w:tcMar>
            <w:hideMark/>
          </w:tcPr>
          <w:p w14:paraId="43811878" w14:textId="3B1DF64D" w:rsidR="00890B60" w:rsidRPr="00A05AA8" w:rsidRDefault="00890B60" w:rsidP="003B47D0">
            <w:pPr>
              <w:keepNext/>
              <w:spacing w:line="240" w:lineRule="auto"/>
            </w:pPr>
            <w:r>
              <w:t>$1.</w:t>
            </w:r>
            <w:r w:rsidR="00D113F6">
              <w:t>127</w:t>
            </w:r>
            <w:r>
              <w:t xml:space="preserve"> </w:t>
            </w:r>
            <w:r w:rsidRPr="00A05AA8">
              <w:t>per minute (</w:t>
            </w:r>
            <w:r>
              <w:t>$6</w:t>
            </w:r>
            <w:r w:rsidR="00D113F6">
              <w:t>7</w:t>
            </w:r>
            <w:r>
              <w:t>.</w:t>
            </w:r>
            <w:r w:rsidR="00D113F6">
              <w:t>62</w:t>
            </w:r>
            <w:r>
              <w:t xml:space="preserve"> </w:t>
            </w:r>
            <w:r w:rsidRPr="00A05AA8">
              <w:t>per hour) while the vehicle speed is less than 21 kmph</w:t>
            </w:r>
          </w:p>
        </w:tc>
      </w:tr>
    </w:tbl>
    <w:p w14:paraId="427DF06A" w14:textId="77777777" w:rsidR="00890B60" w:rsidRPr="00A05AA8" w:rsidRDefault="00890B60" w:rsidP="00890B60"/>
    <w:p w14:paraId="747CF5DC" w14:textId="77777777" w:rsidR="00890B60" w:rsidRPr="00A05AA8" w:rsidRDefault="00890B60" w:rsidP="00D7353E">
      <w:pPr>
        <w:numPr>
          <w:ilvl w:val="0"/>
          <w:numId w:val="22"/>
        </w:numPr>
        <w:pBdr>
          <w:left w:val="none" w:sz="0" w:space="21" w:color="auto"/>
        </w:pBdr>
        <w:spacing w:before="240" w:after="0"/>
        <w:ind w:hanging="720"/>
        <w:rPr>
          <w:b/>
          <w:bCs/>
        </w:rPr>
      </w:pPr>
      <w:r w:rsidRPr="00A05AA8">
        <w:rPr>
          <w:b/>
          <w:bCs/>
        </w:rPr>
        <w:t>Maximum hiring rates – ‘time and distance’ tariff structure</w:t>
      </w:r>
    </w:p>
    <w:p w14:paraId="78F0F394" w14:textId="77777777" w:rsidR="00890B60" w:rsidRPr="00A05AA8" w:rsidRDefault="00890B60" w:rsidP="00D7353E">
      <w:pPr>
        <w:numPr>
          <w:ilvl w:val="1"/>
          <w:numId w:val="22"/>
        </w:numPr>
        <w:spacing w:before="240" w:after="0"/>
        <w:ind w:hanging="720"/>
      </w:pPr>
      <w:r w:rsidRPr="00A05AA8">
        <w:t xml:space="preserve">If using ‘time </w:t>
      </w:r>
      <w:r w:rsidRPr="00A05AA8">
        <w:rPr>
          <w:b/>
          <w:bCs/>
        </w:rPr>
        <w:t>and</w:t>
      </w:r>
      <w:r w:rsidRPr="00A05AA8">
        <w:t xml:space="preserve"> distance’ tariffs the hiring rates that must be computed and displayed by the fare calculation device used for applicable unbooked services can be to a maximum of the following charges:</w:t>
      </w:r>
    </w:p>
    <w:p w14:paraId="4EBD5BF1" w14:textId="77777777" w:rsidR="00890B60" w:rsidRPr="00A05AA8" w:rsidRDefault="00890B60" w:rsidP="00890B60">
      <w:pPr>
        <w:spacing w:line="259" w:lineRule="auto"/>
      </w:pPr>
    </w:p>
    <w:p w14:paraId="517D0B09" w14:textId="77777777" w:rsidR="00890B60" w:rsidRPr="00A05AA8" w:rsidRDefault="00890B60" w:rsidP="00890B60">
      <w:pPr>
        <w:spacing w:before="120" w:after="120"/>
        <w:ind w:left="851"/>
      </w:pPr>
      <w:r w:rsidRPr="00A05AA8">
        <w:rPr>
          <w:b/>
          <w:bCs/>
        </w:rPr>
        <w:t>TARIFF ONE – STANDARD TARIFF</w:t>
      </w:r>
    </w:p>
    <w:p w14:paraId="451D33FB" w14:textId="77777777" w:rsidR="00890B60" w:rsidRPr="00A05AA8" w:rsidRDefault="00890B60" w:rsidP="00890B60">
      <w:pPr>
        <w:ind w:left="1418"/>
      </w:pPr>
      <w:r w:rsidRPr="00A05AA8">
        <w:t>Tariff One rates apply as the maximum rates at all times except circumstances when Tariff Two maximum rates may apply.</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rsidRPr="00A05AA8" w14:paraId="6E6CEB37" w14:textId="77777777" w:rsidTr="003B47D0">
        <w:tc>
          <w:tcPr>
            <w:tcW w:w="2136" w:type="dxa"/>
            <w:shd w:val="clear" w:color="auto" w:fill="4986A0"/>
            <w:tcMar>
              <w:top w:w="90" w:type="dxa"/>
              <w:left w:w="90" w:type="dxa"/>
              <w:bottom w:w="90" w:type="dxa"/>
              <w:right w:w="62" w:type="dxa"/>
            </w:tcMar>
            <w:hideMark/>
          </w:tcPr>
          <w:p w14:paraId="0C600A9D" w14:textId="77777777" w:rsidR="00890B60" w:rsidRPr="007E735A" w:rsidRDefault="00890B60" w:rsidP="003B47D0">
            <w:pPr>
              <w:spacing w:line="240" w:lineRule="auto"/>
              <w:rPr>
                <w:color w:val="FFFFFF" w:themeColor="background1"/>
              </w:rPr>
            </w:pPr>
            <w:r w:rsidRPr="007E735A">
              <w:rPr>
                <w:b/>
                <w:bCs/>
                <w:color w:val="FFFFFF" w:themeColor="background1"/>
              </w:rPr>
              <w:t>Fare component</w:t>
            </w:r>
          </w:p>
        </w:tc>
        <w:tc>
          <w:tcPr>
            <w:tcW w:w="4971" w:type="dxa"/>
            <w:shd w:val="clear" w:color="auto" w:fill="4986A0"/>
            <w:tcMar>
              <w:top w:w="90" w:type="dxa"/>
              <w:left w:w="90" w:type="dxa"/>
              <w:bottom w:w="90" w:type="dxa"/>
              <w:right w:w="62" w:type="dxa"/>
            </w:tcMar>
            <w:hideMark/>
          </w:tcPr>
          <w:p w14:paraId="5B83E820" w14:textId="77777777" w:rsidR="00890B60" w:rsidRPr="007E735A" w:rsidRDefault="00890B60" w:rsidP="003B47D0">
            <w:pPr>
              <w:spacing w:line="240" w:lineRule="auto"/>
              <w:rPr>
                <w:color w:val="FFFFFF" w:themeColor="background1"/>
              </w:rPr>
            </w:pPr>
            <w:r w:rsidRPr="007E735A">
              <w:rPr>
                <w:b/>
                <w:bCs/>
                <w:color w:val="FFFFFF" w:themeColor="background1"/>
              </w:rPr>
              <w:t>Maximum charge</w:t>
            </w:r>
          </w:p>
        </w:tc>
      </w:tr>
      <w:tr w:rsidR="00890B60" w:rsidRPr="00A05AA8" w14:paraId="01F670D8" w14:textId="77777777" w:rsidTr="003B47D0">
        <w:tc>
          <w:tcPr>
            <w:tcW w:w="2136" w:type="dxa"/>
            <w:shd w:val="clear" w:color="auto" w:fill="F2F2F2"/>
            <w:tcMar>
              <w:top w:w="90" w:type="dxa"/>
              <w:left w:w="90" w:type="dxa"/>
              <w:bottom w:w="90" w:type="dxa"/>
              <w:right w:w="62" w:type="dxa"/>
            </w:tcMar>
            <w:hideMark/>
          </w:tcPr>
          <w:p w14:paraId="638883C8" w14:textId="77777777" w:rsidR="00890B60" w:rsidRPr="00A05AA8" w:rsidRDefault="00890B60" w:rsidP="003B47D0">
            <w:pPr>
              <w:spacing w:line="240" w:lineRule="auto"/>
            </w:pPr>
            <w:r w:rsidRPr="00A05AA8">
              <w:t>Flagfall</w:t>
            </w:r>
          </w:p>
        </w:tc>
        <w:tc>
          <w:tcPr>
            <w:tcW w:w="4971" w:type="dxa"/>
            <w:shd w:val="clear" w:color="auto" w:fill="F2F2F2"/>
            <w:tcMar>
              <w:top w:w="90" w:type="dxa"/>
              <w:left w:w="90" w:type="dxa"/>
              <w:bottom w:w="90" w:type="dxa"/>
              <w:right w:w="62" w:type="dxa"/>
            </w:tcMar>
            <w:hideMark/>
          </w:tcPr>
          <w:p w14:paraId="07347197" w14:textId="327B91EC" w:rsidR="00890B60" w:rsidRPr="00A05AA8" w:rsidRDefault="00890B60" w:rsidP="003B47D0">
            <w:pPr>
              <w:spacing w:line="240" w:lineRule="auto"/>
            </w:pPr>
            <w:r>
              <w:t>$4.</w:t>
            </w:r>
            <w:r w:rsidR="00D113F6">
              <w:t>15</w:t>
            </w:r>
          </w:p>
        </w:tc>
      </w:tr>
      <w:tr w:rsidR="00890B60" w:rsidRPr="00A05AA8" w14:paraId="3BCB7B3D" w14:textId="77777777" w:rsidTr="003B47D0">
        <w:tc>
          <w:tcPr>
            <w:tcW w:w="2136" w:type="dxa"/>
            <w:shd w:val="clear" w:color="auto" w:fill="E3E4E4"/>
            <w:tcMar>
              <w:top w:w="90" w:type="dxa"/>
              <w:left w:w="90" w:type="dxa"/>
              <w:bottom w:w="90" w:type="dxa"/>
              <w:right w:w="62" w:type="dxa"/>
            </w:tcMar>
            <w:hideMark/>
          </w:tcPr>
          <w:p w14:paraId="6653D0C7" w14:textId="77777777" w:rsidR="00890B60" w:rsidRPr="00A05AA8" w:rsidRDefault="00890B60" w:rsidP="003B47D0">
            <w:pPr>
              <w:spacing w:line="240" w:lineRule="auto"/>
            </w:pPr>
            <w:r w:rsidRPr="00A05AA8">
              <w:t>Distance Rate</w:t>
            </w:r>
          </w:p>
        </w:tc>
        <w:tc>
          <w:tcPr>
            <w:tcW w:w="4971" w:type="dxa"/>
            <w:shd w:val="clear" w:color="auto" w:fill="E3E4E4"/>
            <w:tcMar>
              <w:top w:w="90" w:type="dxa"/>
              <w:left w:w="90" w:type="dxa"/>
              <w:bottom w:w="90" w:type="dxa"/>
              <w:right w:w="62" w:type="dxa"/>
            </w:tcMar>
            <w:hideMark/>
          </w:tcPr>
          <w:p w14:paraId="387D58FC" w14:textId="2C055738" w:rsidR="00890B60" w:rsidRPr="00A05AA8" w:rsidRDefault="00890B60" w:rsidP="003B47D0">
            <w:pPr>
              <w:spacing w:line="240" w:lineRule="auto"/>
            </w:pPr>
            <w:r>
              <w:t>$1.</w:t>
            </w:r>
            <w:r w:rsidR="00D113F6">
              <w:t>729</w:t>
            </w:r>
            <w:r>
              <w:t xml:space="preserve"> </w:t>
            </w:r>
            <w:r w:rsidRPr="00A05AA8">
              <w:t xml:space="preserve">per kilometre at all times </w:t>
            </w:r>
          </w:p>
        </w:tc>
      </w:tr>
      <w:tr w:rsidR="00890B60" w:rsidRPr="00A05AA8" w14:paraId="536C27C4" w14:textId="77777777" w:rsidTr="003B47D0">
        <w:tc>
          <w:tcPr>
            <w:tcW w:w="2136" w:type="dxa"/>
            <w:shd w:val="clear" w:color="auto" w:fill="F2F2F2"/>
            <w:tcMar>
              <w:top w:w="90" w:type="dxa"/>
              <w:left w:w="90" w:type="dxa"/>
              <w:bottom w:w="90" w:type="dxa"/>
              <w:right w:w="62" w:type="dxa"/>
            </w:tcMar>
            <w:hideMark/>
          </w:tcPr>
          <w:p w14:paraId="084395C6" w14:textId="77777777" w:rsidR="00890B60" w:rsidRPr="00A05AA8" w:rsidRDefault="00890B60" w:rsidP="003B47D0">
            <w:pPr>
              <w:spacing w:line="240" w:lineRule="auto"/>
            </w:pPr>
            <w:r w:rsidRPr="00A05AA8">
              <w:t>Duration Rate</w:t>
            </w:r>
          </w:p>
        </w:tc>
        <w:tc>
          <w:tcPr>
            <w:tcW w:w="4971" w:type="dxa"/>
            <w:shd w:val="clear" w:color="auto" w:fill="F2F2F2"/>
            <w:tcMar>
              <w:top w:w="90" w:type="dxa"/>
              <w:left w:w="90" w:type="dxa"/>
              <w:bottom w:w="90" w:type="dxa"/>
              <w:right w:w="62" w:type="dxa"/>
            </w:tcMar>
            <w:hideMark/>
          </w:tcPr>
          <w:p w14:paraId="23D592C4" w14:textId="0E05FBB9" w:rsidR="00890B60" w:rsidRPr="00A05AA8" w:rsidRDefault="00890B60" w:rsidP="003B47D0">
            <w:pPr>
              <w:spacing w:line="240" w:lineRule="auto"/>
            </w:pPr>
            <w:r>
              <w:t>$0.5</w:t>
            </w:r>
            <w:r w:rsidR="00D113F6">
              <w:t>68</w:t>
            </w:r>
            <w:r>
              <w:t xml:space="preserve"> </w:t>
            </w:r>
            <w:r w:rsidRPr="00A05AA8">
              <w:t xml:space="preserve">per minute at all times </w:t>
            </w:r>
          </w:p>
        </w:tc>
      </w:tr>
    </w:tbl>
    <w:p w14:paraId="773E7DBD" w14:textId="77777777" w:rsidR="00890B60" w:rsidRDefault="00890B60" w:rsidP="00890B60">
      <w:pPr>
        <w:sectPr w:rsidR="00890B60" w:rsidSect="008235C5">
          <w:footerReference w:type="default" r:id="rId25"/>
          <w:type w:val="continuous"/>
          <w:pgSz w:w="11906" w:h="16838" w:code="9"/>
          <w:pgMar w:top="1134" w:right="1134" w:bottom="1134" w:left="1134" w:header="709" w:footer="692" w:gutter="0"/>
          <w:cols w:space="708"/>
          <w:docGrid w:linePitch="360"/>
        </w:sectPr>
      </w:pPr>
    </w:p>
    <w:p w14:paraId="336ABF4F" w14:textId="77777777" w:rsidR="00890B60" w:rsidRPr="00A05AA8" w:rsidRDefault="00890B60" w:rsidP="00890B60"/>
    <w:p w14:paraId="213A1916" w14:textId="77777777" w:rsidR="00890B60" w:rsidRPr="00A05AA8" w:rsidRDefault="00890B60" w:rsidP="00890B60">
      <w:pPr>
        <w:spacing w:before="120" w:after="120"/>
        <w:ind w:left="851"/>
      </w:pPr>
      <w:r w:rsidRPr="00A05AA8">
        <w:rPr>
          <w:b/>
          <w:bCs/>
        </w:rPr>
        <w:t xml:space="preserve">TARIFF TWO – HIGH OCCUPANCY TARIFF </w:t>
      </w:r>
    </w:p>
    <w:p w14:paraId="4CE11D3C" w14:textId="77777777" w:rsidR="00890B60" w:rsidRPr="00A05AA8" w:rsidRDefault="00890B60" w:rsidP="00D7353E">
      <w:pPr>
        <w:numPr>
          <w:ilvl w:val="1"/>
          <w:numId w:val="23"/>
        </w:numPr>
        <w:tabs>
          <w:tab w:val="left" w:pos="1440"/>
        </w:tabs>
        <w:spacing w:before="240" w:after="0"/>
        <w:ind w:left="1440" w:hanging="720"/>
      </w:pPr>
      <w:r w:rsidRPr="00A05AA8">
        <w:t>Tariff Two must not be charged if the unbooked commercial passenger vehicle does not have the capacity for the carriage of five or more passengers in fixed seats. ‘Fixed seats’ does not include positions for the carriage of persons in wheelchairs.</w:t>
      </w:r>
    </w:p>
    <w:p w14:paraId="732B6222" w14:textId="77777777" w:rsidR="00890B60" w:rsidRPr="00A05AA8" w:rsidRDefault="00890B60" w:rsidP="00D7353E">
      <w:pPr>
        <w:numPr>
          <w:ilvl w:val="1"/>
          <w:numId w:val="23"/>
        </w:numPr>
        <w:tabs>
          <w:tab w:val="left" w:pos="1440"/>
        </w:tabs>
        <w:spacing w:before="240" w:after="240"/>
        <w:ind w:left="1440" w:hanging="720"/>
      </w:pPr>
      <w:r w:rsidRPr="00A05AA8">
        <w:t xml:space="preserve">Tariff Two may only be charged when the vehicle has been hired for the carriage of five or more passengers. </w:t>
      </w:r>
    </w:p>
    <w:p w14:paraId="62609C4C" w14:textId="77777777" w:rsidR="00890B60" w:rsidRPr="00A05AA8" w:rsidRDefault="00890B60" w:rsidP="00D7353E">
      <w:pPr>
        <w:numPr>
          <w:ilvl w:val="1"/>
          <w:numId w:val="23"/>
        </w:numPr>
        <w:tabs>
          <w:tab w:val="left" w:pos="1440"/>
        </w:tabs>
        <w:spacing w:before="240" w:after="240"/>
        <w:ind w:left="1440" w:hanging="720"/>
      </w:pPr>
      <w:r w:rsidRPr="00A05AA8">
        <w:t>For the purposes of clause 4.3 above, children under the age of five years are not to be calculated as a passenger.</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rsidRPr="00A05AA8" w14:paraId="299D6FEF" w14:textId="77777777" w:rsidTr="003B47D0">
        <w:tc>
          <w:tcPr>
            <w:tcW w:w="2136" w:type="dxa"/>
            <w:shd w:val="clear" w:color="auto" w:fill="4986A0"/>
            <w:tcMar>
              <w:top w:w="90" w:type="dxa"/>
              <w:left w:w="90" w:type="dxa"/>
              <w:bottom w:w="90" w:type="dxa"/>
              <w:right w:w="62" w:type="dxa"/>
            </w:tcMar>
            <w:hideMark/>
          </w:tcPr>
          <w:p w14:paraId="2F5909D2" w14:textId="77777777" w:rsidR="00890B60" w:rsidRPr="007E735A" w:rsidRDefault="00890B60" w:rsidP="003B47D0">
            <w:pPr>
              <w:keepNext/>
              <w:spacing w:line="240" w:lineRule="auto"/>
              <w:rPr>
                <w:color w:val="FFFFFF" w:themeColor="background1"/>
              </w:rPr>
            </w:pPr>
            <w:r w:rsidRPr="007E735A">
              <w:rPr>
                <w:b/>
                <w:bCs/>
                <w:color w:val="FFFFFF" w:themeColor="background1"/>
              </w:rPr>
              <w:t>Fare component</w:t>
            </w:r>
          </w:p>
        </w:tc>
        <w:tc>
          <w:tcPr>
            <w:tcW w:w="4971" w:type="dxa"/>
            <w:shd w:val="clear" w:color="auto" w:fill="4986A0"/>
            <w:tcMar>
              <w:top w:w="90" w:type="dxa"/>
              <w:left w:w="90" w:type="dxa"/>
              <w:bottom w:w="90" w:type="dxa"/>
              <w:right w:w="62" w:type="dxa"/>
            </w:tcMar>
            <w:hideMark/>
          </w:tcPr>
          <w:p w14:paraId="05DA7A96" w14:textId="77777777" w:rsidR="00890B60" w:rsidRPr="007E735A" w:rsidRDefault="00890B60" w:rsidP="003B47D0">
            <w:pPr>
              <w:keepNext/>
              <w:spacing w:line="240" w:lineRule="auto"/>
              <w:rPr>
                <w:color w:val="FFFFFF" w:themeColor="background1"/>
              </w:rPr>
            </w:pPr>
            <w:r w:rsidRPr="007E735A">
              <w:rPr>
                <w:b/>
                <w:bCs/>
                <w:color w:val="FFFFFF" w:themeColor="background1"/>
              </w:rPr>
              <w:t>Maximum charge</w:t>
            </w:r>
          </w:p>
        </w:tc>
      </w:tr>
      <w:tr w:rsidR="00890B60" w:rsidRPr="00A05AA8" w14:paraId="09D7700E" w14:textId="77777777" w:rsidTr="003B47D0">
        <w:tc>
          <w:tcPr>
            <w:tcW w:w="2136" w:type="dxa"/>
            <w:shd w:val="clear" w:color="auto" w:fill="F2F2F2"/>
            <w:tcMar>
              <w:top w:w="90" w:type="dxa"/>
              <w:left w:w="90" w:type="dxa"/>
              <w:bottom w:w="90" w:type="dxa"/>
              <w:right w:w="62" w:type="dxa"/>
            </w:tcMar>
            <w:hideMark/>
          </w:tcPr>
          <w:p w14:paraId="17DBFA72" w14:textId="77777777" w:rsidR="00890B60" w:rsidRPr="00A05AA8" w:rsidRDefault="00890B60" w:rsidP="003B47D0">
            <w:pPr>
              <w:keepNext/>
              <w:spacing w:line="240" w:lineRule="auto"/>
            </w:pPr>
            <w:r w:rsidRPr="00A05AA8">
              <w:t>Flagfall</w:t>
            </w:r>
          </w:p>
        </w:tc>
        <w:tc>
          <w:tcPr>
            <w:tcW w:w="4971" w:type="dxa"/>
            <w:shd w:val="clear" w:color="auto" w:fill="F2F2F2"/>
            <w:tcMar>
              <w:top w:w="90" w:type="dxa"/>
              <w:left w:w="90" w:type="dxa"/>
              <w:bottom w:w="90" w:type="dxa"/>
              <w:right w:w="62" w:type="dxa"/>
            </w:tcMar>
            <w:hideMark/>
          </w:tcPr>
          <w:p w14:paraId="6D2399FD" w14:textId="7A239F1C" w:rsidR="00890B60" w:rsidRPr="00A05AA8" w:rsidRDefault="00890B60" w:rsidP="003B47D0">
            <w:pPr>
              <w:keepNext/>
              <w:spacing w:line="240" w:lineRule="auto"/>
            </w:pPr>
            <w:r>
              <w:t>$4.</w:t>
            </w:r>
            <w:r w:rsidR="00D113F6">
              <w:t>15</w:t>
            </w:r>
          </w:p>
        </w:tc>
      </w:tr>
      <w:tr w:rsidR="00890B60" w:rsidRPr="00A05AA8" w14:paraId="493A3A31" w14:textId="77777777" w:rsidTr="003B47D0">
        <w:tc>
          <w:tcPr>
            <w:tcW w:w="2136" w:type="dxa"/>
            <w:shd w:val="clear" w:color="auto" w:fill="E3E4E4"/>
            <w:tcMar>
              <w:top w:w="90" w:type="dxa"/>
              <w:left w:w="90" w:type="dxa"/>
              <w:bottom w:w="90" w:type="dxa"/>
              <w:right w:w="62" w:type="dxa"/>
            </w:tcMar>
            <w:hideMark/>
          </w:tcPr>
          <w:p w14:paraId="28F2875A" w14:textId="77777777" w:rsidR="00890B60" w:rsidRPr="00A05AA8" w:rsidRDefault="00890B60" w:rsidP="003B47D0">
            <w:pPr>
              <w:keepNext/>
              <w:spacing w:line="240" w:lineRule="auto"/>
            </w:pPr>
            <w:r w:rsidRPr="00A05AA8">
              <w:t>Distance Rate</w:t>
            </w:r>
          </w:p>
        </w:tc>
        <w:tc>
          <w:tcPr>
            <w:tcW w:w="4971" w:type="dxa"/>
            <w:shd w:val="clear" w:color="auto" w:fill="E3E4E4"/>
            <w:tcMar>
              <w:top w:w="90" w:type="dxa"/>
              <w:left w:w="90" w:type="dxa"/>
              <w:bottom w:w="90" w:type="dxa"/>
              <w:right w:w="62" w:type="dxa"/>
            </w:tcMar>
            <w:hideMark/>
          </w:tcPr>
          <w:p w14:paraId="7B3F5F5C" w14:textId="6EB405B1" w:rsidR="00890B60" w:rsidRPr="00A05AA8" w:rsidRDefault="00890B60" w:rsidP="003B47D0">
            <w:pPr>
              <w:keepNext/>
              <w:spacing w:line="240" w:lineRule="auto"/>
            </w:pPr>
            <w:r>
              <w:t>$2.</w:t>
            </w:r>
            <w:r w:rsidR="00D113F6">
              <w:t>851</w:t>
            </w:r>
            <w:r>
              <w:t xml:space="preserve"> </w:t>
            </w:r>
            <w:r w:rsidRPr="00A05AA8">
              <w:t xml:space="preserve">per kilometre at all times </w:t>
            </w:r>
          </w:p>
        </w:tc>
      </w:tr>
      <w:tr w:rsidR="00890B60" w:rsidRPr="00A05AA8" w14:paraId="3AFF12BC" w14:textId="77777777" w:rsidTr="003B47D0">
        <w:tc>
          <w:tcPr>
            <w:tcW w:w="2136" w:type="dxa"/>
            <w:shd w:val="clear" w:color="auto" w:fill="F2F2F2"/>
            <w:tcMar>
              <w:top w:w="90" w:type="dxa"/>
              <w:left w:w="90" w:type="dxa"/>
              <w:bottom w:w="90" w:type="dxa"/>
              <w:right w:w="62" w:type="dxa"/>
            </w:tcMar>
            <w:hideMark/>
          </w:tcPr>
          <w:p w14:paraId="59D747AF" w14:textId="77777777" w:rsidR="00890B60" w:rsidRPr="00A05AA8" w:rsidRDefault="00890B60" w:rsidP="003B47D0">
            <w:pPr>
              <w:keepNext/>
              <w:spacing w:line="240" w:lineRule="auto"/>
            </w:pPr>
            <w:r w:rsidRPr="00A05AA8">
              <w:t>Duration Rate</w:t>
            </w:r>
          </w:p>
        </w:tc>
        <w:tc>
          <w:tcPr>
            <w:tcW w:w="4971" w:type="dxa"/>
            <w:shd w:val="clear" w:color="auto" w:fill="F2F2F2"/>
            <w:tcMar>
              <w:top w:w="90" w:type="dxa"/>
              <w:left w:w="90" w:type="dxa"/>
              <w:bottom w:w="90" w:type="dxa"/>
              <w:right w:w="62" w:type="dxa"/>
            </w:tcMar>
            <w:hideMark/>
          </w:tcPr>
          <w:p w14:paraId="32E5F544" w14:textId="27DDFCEE" w:rsidR="00890B60" w:rsidRPr="00A05AA8" w:rsidRDefault="00890B60" w:rsidP="003B47D0">
            <w:pPr>
              <w:keepNext/>
              <w:spacing w:line="240" w:lineRule="auto"/>
            </w:pPr>
            <w:r>
              <w:t>$0.</w:t>
            </w:r>
            <w:r w:rsidR="00D113F6">
              <w:t>618</w:t>
            </w:r>
            <w:r>
              <w:t xml:space="preserve"> </w:t>
            </w:r>
            <w:r w:rsidRPr="00A05AA8">
              <w:t xml:space="preserve">per minute at all times </w:t>
            </w:r>
          </w:p>
        </w:tc>
      </w:tr>
    </w:tbl>
    <w:p w14:paraId="667E98C0" w14:textId="77777777" w:rsidR="00890B60" w:rsidRPr="00A05AA8" w:rsidRDefault="00890B60" w:rsidP="00890B60"/>
    <w:p w14:paraId="21B6F184" w14:textId="77777777" w:rsidR="00890B60" w:rsidRPr="00A05AA8" w:rsidRDefault="00890B60" w:rsidP="00D7353E">
      <w:pPr>
        <w:numPr>
          <w:ilvl w:val="0"/>
          <w:numId w:val="24"/>
        </w:numPr>
        <w:pBdr>
          <w:left w:val="none" w:sz="0" w:space="21" w:color="auto"/>
        </w:pBdr>
        <w:spacing w:before="240" w:after="0"/>
        <w:ind w:hanging="720"/>
        <w:rPr>
          <w:b/>
          <w:bCs/>
        </w:rPr>
      </w:pPr>
      <w:r w:rsidRPr="00A05AA8">
        <w:rPr>
          <w:b/>
          <w:bCs/>
        </w:rPr>
        <w:t>CPV Service Levy Recovery Fee</w:t>
      </w:r>
      <w:r w:rsidRPr="00A05AA8">
        <w:rPr>
          <w:rFonts w:ascii="Arial" w:eastAsia="Arial" w:hAnsi="Arial" w:cs="Arial"/>
          <w:sz w:val="18"/>
          <w:szCs w:val="18"/>
          <w:vertAlign w:val="superscript"/>
        </w:rPr>
        <w:footnoteReference w:id="15"/>
      </w:r>
    </w:p>
    <w:p w14:paraId="025C20C9" w14:textId="77777777" w:rsidR="00890B60" w:rsidRPr="00A05AA8" w:rsidRDefault="00890B60" w:rsidP="00D7353E">
      <w:pPr>
        <w:numPr>
          <w:ilvl w:val="1"/>
          <w:numId w:val="24"/>
        </w:numPr>
        <w:spacing w:before="240" w:after="0"/>
        <w:ind w:hanging="720"/>
      </w:pPr>
      <w:r w:rsidRPr="00A05AA8">
        <w:t>The driver of an unbooked commercial passenger vehicle may, after having paid the levy in respect of a commercial passenger vehicle service transaction,</w:t>
      </w:r>
      <w:r w:rsidRPr="00A05AA8">
        <w:rPr>
          <w:rFonts w:ascii="Arial" w:eastAsia="Arial" w:hAnsi="Arial" w:cs="Arial"/>
          <w:sz w:val="18"/>
          <w:szCs w:val="18"/>
          <w:vertAlign w:val="superscript"/>
        </w:rPr>
        <w:footnoteReference w:id="16"/>
      </w:r>
      <w:r w:rsidRPr="00A05AA8">
        <w:t xml:space="preserve"> charge the hirer a CPV Service Levy Recovery Fee of up to the maximum charge.</w:t>
      </w:r>
    </w:p>
    <w:p w14:paraId="23626B9B" w14:textId="77777777" w:rsidR="00890B60" w:rsidRPr="00A05AA8" w:rsidRDefault="00890B60" w:rsidP="00D7353E">
      <w:pPr>
        <w:numPr>
          <w:ilvl w:val="1"/>
          <w:numId w:val="24"/>
        </w:numPr>
        <w:spacing w:before="240" w:after="0"/>
        <w:ind w:hanging="720"/>
      </w:pPr>
      <w:r w:rsidRPr="00A05AA8">
        <w:t xml:space="preserve">The maximum charge for a CPV Service Levy Recovery Fee is equal to the amount of the levy for a commercial passenger vehicle service transaction as provided for in </w:t>
      </w:r>
      <w:r w:rsidRPr="00A05AA8">
        <w:lastRenderedPageBreak/>
        <w:t xml:space="preserve">the </w:t>
      </w:r>
      <w:r w:rsidRPr="00A05AA8">
        <w:rPr>
          <w:i/>
          <w:iCs/>
        </w:rPr>
        <w:t>Commercial Passenger Vehicle Industry Act 2017</w:t>
      </w:r>
      <w:r w:rsidRPr="00A05AA8">
        <w:t xml:space="preserve"> or regulations made thereunder,</w:t>
      </w:r>
      <w:r w:rsidRPr="00A05AA8">
        <w:rPr>
          <w:rFonts w:ascii="Arial" w:eastAsia="Arial" w:hAnsi="Arial" w:cs="Arial"/>
          <w:sz w:val="18"/>
          <w:szCs w:val="18"/>
          <w:vertAlign w:val="superscript"/>
        </w:rPr>
        <w:footnoteReference w:id="17"/>
      </w:r>
      <w:r w:rsidRPr="00A05AA8">
        <w:t xml:space="preserve"> plus 10 per cent GST</w:t>
      </w:r>
      <w:r>
        <w:t>.</w:t>
      </w:r>
    </w:p>
    <w:p w14:paraId="11C6CFB6" w14:textId="77777777" w:rsidR="00890B60" w:rsidRPr="00A05AA8" w:rsidRDefault="00890B60" w:rsidP="00D7353E">
      <w:pPr>
        <w:numPr>
          <w:ilvl w:val="1"/>
          <w:numId w:val="24"/>
        </w:numPr>
        <w:spacing w:before="240" w:after="0"/>
        <w:ind w:hanging="720"/>
      </w:pPr>
      <w:r w:rsidRPr="00A05AA8">
        <w:t xml:space="preserve">If applied, the CPV Service Levy Recovery Fee is to be itemised as a charge on the receipt provided to the hirer. </w:t>
      </w:r>
    </w:p>
    <w:p w14:paraId="131B3EA7" w14:textId="77777777" w:rsidR="00890B60" w:rsidRPr="00A05AA8" w:rsidRDefault="00890B60" w:rsidP="00D7353E">
      <w:pPr>
        <w:numPr>
          <w:ilvl w:val="0"/>
          <w:numId w:val="24"/>
        </w:numPr>
        <w:pBdr>
          <w:left w:val="none" w:sz="0" w:space="21" w:color="auto"/>
        </w:pBdr>
        <w:spacing w:before="240" w:after="0"/>
        <w:ind w:hanging="720"/>
        <w:rPr>
          <w:b/>
          <w:bCs/>
        </w:rPr>
      </w:pPr>
      <w:r w:rsidRPr="00A05AA8">
        <w:rPr>
          <w:b/>
          <w:bCs/>
        </w:rPr>
        <w:t>Late Night Fee</w:t>
      </w:r>
    </w:p>
    <w:p w14:paraId="173F55BA" w14:textId="021183C0" w:rsidR="00890B60" w:rsidRPr="00A05AA8" w:rsidRDefault="00890B60" w:rsidP="00D7353E">
      <w:pPr>
        <w:numPr>
          <w:ilvl w:val="1"/>
          <w:numId w:val="24"/>
        </w:numPr>
        <w:spacing w:before="240" w:after="0"/>
        <w:ind w:hanging="720"/>
      </w:pPr>
      <w:r w:rsidRPr="00A05AA8">
        <w:t xml:space="preserve">A late night fee of up to </w:t>
      </w:r>
      <w:r>
        <w:t>$3.</w:t>
      </w:r>
      <w:r w:rsidR="00D113F6">
        <w:t>95</w:t>
      </w:r>
      <w:r>
        <w:t xml:space="preserve"> </w:t>
      </w:r>
      <w:r w:rsidRPr="00A05AA8">
        <w:t>may be applied to hirings that commence between the hours of 7pm on Friday and 6am on Saturday, 7pm on Saturday and 6am on Sunday, and between the hours of midnight and 6am on all other days. If applied, the late night fee must be entered and displayed on the fare calculation device at the commencement of the hiring.</w:t>
      </w:r>
    </w:p>
    <w:p w14:paraId="73C877DD" w14:textId="77777777" w:rsidR="00890B60" w:rsidRPr="00A05AA8" w:rsidRDefault="00890B60" w:rsidP="00D7353E">
      <w:pPr>
        <w:numPr>
          <w:ilvl w:val="0"/>
          <w:numId w:val="24"/>
        </w:numPr>
        <w:pBdr>
          <w:left w:val="none" w:sz="0" w:space="21" w:color="auto"/>
        </w:pBdr>
        <w:spacing w:before="240" w:after="0"/>
        <w:ind w:hanging="720"/>
        <w:rPr>
          <w:b/>
          <w:bCs/>
        </w:rPr>
      </w:pPr>
      <w:r w:rsidRPr="00A05AA8">
        <w:rPr>
          <w:b/>
          <w:bCs/>
        </w:rPr>
        <w:t>Holiday Surcharge</w:t>
      </w:r>
    </w:p>
    <w:p w14:paraId="6CAB5B6F" w14:textId="7DE12B2F" w:rsidR="00890B60" w:rsidRDefault="00890B60" w:rsidP="00D7353E">
      <w:pPr>
        <w:numPr>
          <w:ilvl w:val="1"/>
          <w:numId w:val="24"/>
        </w:numPr>
        <w:spacing w:before="240" w:after="0"/>
        <w:ind w:hanging="720"/>
      </w:pPr>
      <w:r w:rsidRPr="00A05AA8">
        <w:t xml:space="preserve">A holiday surcharge of up to </w:t>
      </w:r>
      <w:r>
        <w:t>$4.</w:t>
      </w:r>
      <w:r w:rsidR="00D113F6">
        <w:t>8</w:t>
      </w:r>
      <w:r>
        <w:t xml:space="preserve">5 </w:t>
      </w:r>
      <w:r w:rsidRPr="00A05AA8">
        <w:t>may be applied:</w:t>
      </w:r>
    </w:p>
    <w:p w14:paraId="04DF9ECC" w14:textId="77777777" w:rsidR="00890B60" w:rsidRDefault="00890B60" w:rsidP="00D7353E">
      <w:pPr>
        <w:numPr>
          <w:ilvl w:val="2"/>
          <w:numId w:val="30"/>
        </w:numPr>
        <w:spacing w:before="240" w:after="0"/>
        <w:ind w:left="2127" w:hanging="709"/>
      </w:pPr>
      <w:r w:rsidRPr="00A05AA8">
        <w:t>all day on Christmas Day;</w:t>
      </w:r>
    </w:p>
    <w:p w14:paraId="11DBBA20" w14:textId="77777777" w:rsidR="00890B60" w:rsidRDefault="00890B60" w:rsidP="00D7353E">
      <w:pPr>
        <w:numPr>
          <w:ilvl w:val="2"/>
          <w:numId w:val="30"/>
        </w:numPr>
        <w:spacing w:before="240" w:after="0"/>
        <w:ind w:left="2127" w:hanging="709"/>
      </w:pPr>
      <w:r>
        <w:t>all day on Boxing Day;</w:t>
      </w:r>
    </w:p>
    <w:p w14:paraId="35801213" w14:textId="77777777" w:rsidR="00890B60" w:rsidRPr="0013489D" w:rsidRDefault="00890B60" w:rsidP="00D7353E">
      <w:pPr>
        <w:pStyle w:val="ListParagraph"/>
        <w:numPr>
          <w:ilvl w:val="2"/>
          <w:numId w:val="30"/>
        </w:numPr>
        <w:ind w:left="2127" w:hanging="709"/>
      </w:pPr>
      <w:r w:rsidRPr="0013489D">
        <w:t>from 6pm on New Year’s Eve until midnight at the end of New Year’s Day;</w:t>
      </w:r>
    </w:p>
    <w:p w14:paraId="0D424270" w14:textId="77777777" w:rsidR="00890B60" w:rsidRPr="0013489D" w:rsidRDefault="00890B60" w:rsidP="00D7353E">
      <w:pPr>
        <w:numPr>
          <w:ilvl w:val="2"/>
          <w:numId w:val="30"/>
        </w:numPr>
        <w:spacing w:before="240" w:after="0"/>
        <w:ind w:left="2127" w:hanging="709"/>
      </w:pPr>
      <w:r>
        <w:t>from 7pm on the evenings prior to every other Victorian public holiday until 6am on the morning of the public holiday.</w:t>
      </w:r>
    </w:p>
    <w:p w14:paraId="41FB8CDE" w14:textId="77777777" w:rsidR="00890B60" w:rsidRPr="00A05AA8" w:rsidRDefault="00890B60" w:rsidP="00D7353E">
      <w:pPr>
        <w:numPr>
          <w:ilvl w:val="1"/>
          <w:numId w:val="25"/>
        </w:numPr>
        <w:spacing w:before="240" w:after="0"/>
        <w:ind w:hanging="731"/>
      </w:pPr>
      <w:r w:rsidRPr="00A05AA8">
        <w:t xml:space="preserve">For the purposes of this clause, public holidays are defined as per the </w:t>
      </w:r>
      <w:r w:rsidRPr="00A05AA8">
        <w:rPr>
          <w:i/>
          <w:iCs/>
        </w:rPr>
        <w:t xml:space="preserve">Public Holidays Act 1993 </w:t>
      </w:r>
      <w:r>
        <w:t xml:space="preserve">(Vic) </w:t>
      </w:r>
      <w:r w:rsidRPr="00A05AA8">
        <w:t xml:space="preserve">and: </w:t>
      </w:r>
    </w:p>
    <w:p w14:paraId="6A57F3BE" w14:textId="77777777" w:rsidR="00890B60" w:rsidRPr="00A05AA8" w:rsidRDefault="00890B60" w:rsidP="00D7353E">
      <w:pPr>
        <w:numPr>
          <w:ilvl w:val="2"/>
          <w:numId w:val="26"/>
        </w:numPr>
        <w:spacing w:before="240" w:after="0"/>
        <w:ind w:left="2880" w:hanging="1440"/>
      </w:pPr>
      <w:r w:rsidRPr="00A05AA8">
        <w:t>include:</w:t>
      </w:r>
    </w:p>
    <w:p w14:paraId="4B2EAAB9" w14:textId="77777777" w:rsidR="00890B60" w:rsidRPr="00A05AA8" w:rsidRDefault="00890B60" w:rsidP="00890B60">
      <w:pPr>
        <w:pBdr>
          <w:left w:val="none" w:sz="0" w:space="7" w:color="auto"/>
        </w:pBdr>
        <w:tabs>
          <w:tab w:val="left" w:pos="3680"/>
        </w:tabs>
        <w:spacing w:before="240" w:after="0"/>
        <w:ind w:left="3240"/>
        <w:rPr>
          <w:rFonts w:ascii="Times New Roman" w:eastAsia="Times New Roman" w:hAnsi="Times New Roman" w:cs="Times New Roman"/>
        </w:rPr>
      </w:pPr>
      <w:r>
        <w:t xml:space="preserve">a.    </w:t>
      </w:r>
      <w:r w:rsidRPr="00A05AA8">
        <w:t xml:space="preserve">additional public holidays, as per Section 7 of the </w:t>
      </w:r>
      <w:r w:rsidRPr="00A05AA8">
        <w:rPr>
          <w:i/>
          <w:iCs/>
        </w:rPr>
        <w:t>Public Holidays Act 1993</w:t>
      </w:r>
      <w:r>
        <w:rPr>
          <w:i/>
          <w:iCs/>
        </w:rPr>
        <w:t xml:space="preserve"> </w:t>
      </w:r>
      <w:r>
        <w:t>(Vic)</w:t>
      </w:r>
      <w:r w:rsidRPr="00A05AA8">
        <w:t>; and</w:t>
      </w:r>
    </w:p>
    <w:p w14:paraId="585847DC" w14:textId="77777777" w:rsidR="00890B60" w:rsidRPr="00A05AA8" w:rsidRDefault="00890B60" w:rsidP="00890B60">
      <w:pPr>
        <w:pBdr>
          <w:left w:val="none" w:sz="0" w:space="7" w:color="auto"/>
        </w:pBdr>
        <w:tabs>
          <w:tab w:val="left" w:pos="3680"/>
        </w:tabs>
        <w:spacing w:before="240" w:after="0"/>
        <w:ind w:left="3240"/>
        <w:rPr>
          <w:rFonts w:ascii="Times New Roman" w:eastAsia="Times New Roman" w:hAnsi="Times New Roman" w:cs="Times New Roman"/>
        </w:rPr>
      </w:pPr>
      <w:r>
        <w:lastRenderedPageBreak/>
        <w:t xml:space="preserve">b.    </w:t>
      </w:r>
      <w:r w:rsidRPr="00A05AA8">
        <w:t xml:space="preserve">days that the Minister has appointed as a substitute holiday for Melbourne Cup Day for the relevant non-metropolitan Council, as per Section 8A of the </w:t>
      </w:r>
      <w:r w:rsidRPr="00A05AA8">
        <w:rPr>
          <w:i/>
          <w:iCs/>
        </w:rPr>
        <w:t>Public Holidays Act 1993</w:t>
      </w:r>
      <w:r>
        <w:rPr>
          <w:i/>
          <w:iCs/>
        </w:rPr>
        <w:t xml:space="preserve"> </w:t>
      </w:r>
      <w:r>
        <w:t>(Vic)</w:t>
      </w:r>
      <w:r w:rsidRPr="00A05AA8">
        <w:t>;</w:t>
      </w:r>
      <w:r w:rsidRPr="00A05AA8">
        <w:rPr>
          <w:rFonts w:ascii="Arial" w:eastAsia="Arial" w:hAnsi="Arial" w:cs="Arial"/>
          <w:sz w:val="18"/>
          <w:szCs w:val="18"/>
          <w:vertAlign w:val="superscript"/>
        </w:rPr>
        <w:footnoteReference w:id="18"/>
      </w:r>
    </w:p>
    <w:p w14:paraId="4DC995CB" w14:textId="77777777" w:rsidR="00890B60" w:rsidRPr="00A05AA8" w:rsidRDefault="00890B60" w:rsidP="00D7353E">
      <w:pPr>
        <w:numPr>
          <w:ilvl w:val="2"/>
          <w:numId w:val="27"/>
        </w:numPr>
        <w:spacing w:before="240" w:after="0"/>
        <w:ind w:left="2835" w:hanging="1275"/>
      </w:pPr>
      <w:r w:rsidRPr="00A05AA8">
        <w:t>exclude:</w:t>
      </w:r>
    </w:p>
    <w:p w14:paraId="4984628A" w14:textId="77777777" w:rsidR="00890B60" w:rsidRPr="00A05AA8" w:rsidRDefault="00890B60" w:rsidP="00D7353E">
      <w:pPr>
        <w:numPr>
          <w:ilvl w:val="3"/>
          <w:numId w:val="28"/>
        </w:numPr>
        <w:pBdr>
          <w:left w:val="none" w:sz="0" w:space="7" w:color="auto"/>
        </w:pBdr>
        <w:tabs>
          <w:tab w:val="left" w:pos="3680"/>
        </w:tabs>
        <w:spacing w:before="240" w:after="0"/>
        <w:ind w:left="3240" w:firstLine="0"/>
        <w:rPr>
          <w:rFonts w:ascii="Times New Roman" w:eastAsia="Times New Roman" w:hAnsi="Times New Roman" w:cs="Times New Roman"/>
        </w:rPr>
      </w:pPr>
      <w:r w:rsidRPr="00A05AA8">
        <w:t>the Monday after 1 January (New Year’s Day) when New Year’s Day is a Saturday or Sunday;</w:t>
      </w:r>
    </w:p>
    <w:p w14:paraId="76C52125" w14:textId="77777777" w:rsidR="00890B60" w:rsidRPr="00A05AA8" w:rsidRDefault="00890B60" w:rsidP="00D7353E">
      <w:pPr>
        <w:numPr>
          <w:ilvl w:val="3"/>
          <w:numId w:val="28"/>
        </w:numPr>
        <w:pBdr>
          <w:left w:val="none" w:sz="0" w:space="7" w:color="auto"/>
        </w:pBdr>
        <w:tabs>
          <w:tab w:val="left" w:pos="3680"/>
        </w:tabs>
        <w:spacing w:before="240" w:after="0"/>
        <w:ind w:left="3240" w:firstLine="0"/>
        <w:rPr>
          <w:rFonts w:ascii="Times New Roman" w:eastAsia="Times New Roman" w:hAnsi="Times New Roman" w:cs="Times New Roman"/>
        </w:rPr>
      </w:pPr>
      <w:r w:rsidRPr="00A05AA8">
        <w:t>the Monday after Christmas Day when Christmas Day is a Saturday and the Tuesday after Christmas Day when Christmas Day is a Sunday; and</w:t>
      </w:r>
    </w:p>
    <w:p w14:paraId="0395808E" w14:textId="77777777" w:rsidR="00890B60" w:rsidRPr="00A05AA8" w:rsidRDefault="00890B60" w:rsidP="00D7353E">
      <w:pPr>
        <w:numPr>
          <w:ilvl w:val="3"/>
          <w:numId w:val="28"/>
        </w:numPr>
        <w:pBdr>
          <w:left w:val="none" w:sz="0" w:space="7" w:color="auto"/>
        </w:pBdr>
        <w:tabs>
          <w:tab w:val="left" w:pos="3680"/>
        </w:tabs>
        <w:spacing w:before="240" w:after="0"/>
        <w:ind w:left="3240" w:firstLine="0"/>
        <w:rPr>
          <w:rFonts w:ascii="Times New Roman" w:eastAsia="Times New Roman" w:hAnsi="Times New Roman" w:cs="Times New Roman"/>
        </w:rPr>
      </w:pPr>
      <w:r w:rsidRPr="00A05AA8">
        <w:t>the Monday after 26 December (Boxing Day) when Boxing Day is a Saturday and the Tuesday after Boxing Day when Boxing Day is a Sunday.</w:t>
      </w:r>
    </w:p>
    <w:p w14:paraId="197181A8" w14:textId="77777777" w:rsidR="00890B60" w:rsidRPr="00A05AA8" w:rsidRDefault="00890B60" w:rsidP="00D7353E">
      <w:pPr>
        <w:numPr>
          <w:ilvl w:val="1"/>
          <w:numId w:val="25"/>
        </w:numPr>
        <w:spacing w:before="240" w:after="0"/>
        <w:ind w:hanging="720"/>
      </w:pPr>
      <w:r w:rsidRPr="00A05AA8">
        <w:t>Where the Minister appoints a substitute public holiday for Melbourne Cup Day in a non-metropolitan Council, a holiday surcharge must not be charged in relation to Melbourne Cup Day in that non-metropolitan Council.</w:t>
      </w:r>
    </w:p>
    <w:p w14:paraId="3287DB1B" w14:textId="77777777" w:rsidR="00890B60" w:rsidRPr="00A05AA8" w:rsidRDefault="00890B60" w:rsidP="00D7353E">
      <w:pPr>
        <w:numPr>
          <w:ilvl w:val="1"/>
          <w:numId w:val="25"/>
        </w:numPr>
        <w:spacing w:before="240" w:after="0"/>
        <w:ind w:hanging="720"/>
      </w:pPr>
      <w:r w:rsidRPr="00A05AA8">
        <w:t>The late night fee must not be applied in addition to the holiday surcharge.</w:t>
      </w:r>
    </w:p>
    <w:p w14:paraId="20ED62D1" w14:textId="77777777" w:rsidR="00890B60" w:rsidRPr="00A05AA8" w:rsidRDefault="00890B60" w:rsidP="00D7353E">
      <w:pPr>
        <w:keepNext/>
        <w:numPr>
          <w:ilvl w:val="0"/>
          <w:numId w:val="30"/>
        </w:numPr>
        <w:pBdr>
          <w:left w:val="none" w:sz="0" w:space="21" w:color="auto"/>
        </w:pBdr>
        <w:spacing w:before="240" w:after="0"/>
        <w:ind w:hanging="720"/>
        <w:rPr>
          <w:b/>
          <w:bCs/>
        </w:rPr>
      </w:pPr>
      <w:r w:rsidRPr="00A05AA8">
        <w:rPr>
          <w:b/>
          <w:bCs/>
        </w:rPr>
        <w:t>CityLink and EastLink Tolls</w:t>
      </w:r>
    </w:p>
    <w:p w14:paraId="4DF4B4C1" w14:textId="77777777" w:rsidR="00890B60" w:rsidRPr="00A05AA8" w:rsidRDefault="00890B60" w:rsidP="00D7353E">
      <w:pPr>
        <w:numPr>
          <w:ilvl w:val="1"/>
          <w:numId w:val="30"/>
        </w:numPr>
        <w:spacing w:before="240" w:after="0"/>
        <w:ind w:hanging="720"/>
      </w:pPr>
      <w:r w:rsidRPr="00A05AA8">
        <w:t xml:space="preserve">The driver of an unbooked commercial passenger vehicle carrying a passenger or parcel on a toll road (CityLink or EastLink), providing an applicable unbooked service, is authorised to charge the hirer an amount up to the appropriate toll payable by the driver for using the section(s) of that toll road to provide the applicable unbooked service (as published from time to time in the Victorian Government Gazette in accordance with the </w:t>
      </w:r>
      <w:r w:rsidRPr="00A05AA8">
        <w:rPr>
          <w:i/>
          <w:iCs/>
        </w:rPr>
        <w:t>Melbourne City Link Act 1995</w:t>
      </w:r>
      <w:r w:rsidRPr="00A05AA8">
        <w:t xml:space="preserve"> </w:t>
      </w:r>
      <w:r>
        <w:t xml:space="preserve">(Vic) </w:t>
      </w:r>
      <w:r w:rsidRPr="00A05AA8">
        <w:t xml:space="preserve">or the </w:t>
      </w:r>
      <w:r w:rsidRPr="00A05AA8">
        <w:rPr>
          <w:i/>
          <w:iCs/>
        </w:rPr>
        <w:t>EastLink Project Act 2004</w:t>
      </w:r>
      <w:r w:rsidRPr="00A05AA8">
        <w:t xml:space="preserve"> </w:t>
      </w:r>
      <w:r>
        <w:t xml:space="preserve">(Vic) </w:t>
      </w:r>
      <w:r w:rsidRPr="00A05AA8">
        <w:t>as applicable).</w:t>
      </w:r>
    </w:p>
    <w:p w14:paraId="3FC73F3B" w14:textId="77777777" w:rsidR="00890B60" w:rsidRPr="00A05AA8" w:rsidRDefault="00890B60" w:rsidP="00D7353E">
      <w:pPr>
        <w:numPr>
          <w:ilvl w:val="1"/>
          <w:numId w:val="30"/>
        </w:numPr>
        <w:spacing w:before="240" w:after="0"/>
        <w:ind w:hanging="720"/>
      </w:pPr>
      <w:r w:rsidRPr="00A05AA8">
        <w:t>Hirers must be given the choice of using or not using a toll road if a toll road is one of the route options available for that trip.</w:t>
      </w:r>
    </w:p>
    <w:p w14:paraId="59D1A295" w14:textId="77777777" w:rsidR="00890B60" w:rsidRPr="00A05AA8" w:rsidRDefault="00890B60" w:rsidP="00D7353E">
      <w:pPr>
        <w:numPr>
          <w:ilvl w:val="0"/>
          <w:numId w:val="30"/>
        </w:numPr>
        <w:pBdr>
          <w:left w:val="none" w:sz="0" w:space="21" w:color="auto"/>
        </w:pBdr>
        <w:spacing w:before="240" w:after="0"/>
        <w:ind w:hanging="720"/>
        <w:rPr>
          <w:b/>
          <w:bCs/>
        </w:rPr>
      </w:pPr>
      <w:r w:rsidRPr="00A05AA8">
        <w:rPr>
          <w:b/>
          <w:bCs/>
        </w:rPr>
        <w:lastRenderedPageBreak/>
        <w:t>Airport Taxi Rank Fee</w:t>
      </w:r>
    </w:p>
    <w:p w14:paraId="5A571A66" w14:textId="77777777" w:rsidR="00890B60" w:rsidRPr="00A05AA8" w:rsidRDefault="00890B60" w:rsidP="00D7353E">
      <w:pPr>
        <w:numPr>
          <w:ilvl w:val="1"/>
          <w:numId w:val="30"/>
        </w:numPr>
        <w:spacing w:before="240" w:after="0"/>
        <w:ind w:hanging="720"/>
      </w:pPr>
      <w:r w:rsidRPr="00A05AA8">
        <w:rPr>
          <w:b/>
          <w:bCs/>
        </w:rPr>
        <w:t>Melbourne Airport taxi rank fee</w:t>
      </w:r>
      <w:r w:rsidRPr="00A05AA8">
        <w:t>. The driver of an unbooked commercial passenger vehicle who accepts a hiring from the Melbourne Airport taxi rank, after that driver has paid for the use of the Melbourne Airport taxi rank queuing facilities and/or waiting bays, is authorised to charge the hirer an Airport Taxi Rank Fee of an amount up to the Melbourne Airport Access Fee payable by the driver for using that taxi rank as published from time to time by Melbourne Airport in a daily newspaper generally circulating in Victoria and on Melbourne Airport’s website.</w:t>
      </w:r>
    </w:p>
    <w:p w14:paraId="5A9CA6F3" w14:textId="77777777" w:rsidR="00890B60" w:rsidRPr="00A05AA8" w:rsidRDefault="00890B60" w:rsidP="00D7353E">
      <w:pPr>
        <w:numPr>
          <w:ilvl w:val="1"/>
          <w:numId w:val="30"/>
        </w:numPr>
        <w:spacing w:before="240" w:after="0"/>
        <w:ind w:hanging="720"/>
      </w:pPr>
      <w:r w:rsidRPr="00A05AA8">
        <w:rPr>
          <w:b/>
          <w:bCs/>
        </w:rPr>
        <w:t>Avalon Airport taxi rank fee</w:t>
      </w:r>
      <w:r w:rsidRPr="00A05AA8">
        <w:t xml:space="preserve">. The driver of an unbooked commercial passenger vehicle who accepts a hiring from the Avalon Airport taxi rank, after that driver has paid for the use of the Avalon Airport taxi rank queuing facilities and/or waiting bays, is authorised to charge the hirer an Airport Taxi Rank Fee of an amount up to the Avalon Airport Taxi Rank Fee payable by the driver for using that taxi rank as published from time to time by Avalon Airport in a daily newspaper generally circulating in Victoria and on Avalon Airport’s website. </w:t>
      </w:r>
    </w:p>
    <w:p w14:paraId="46BDA7B2" w14:textId="77777777" w:rsidR="00890B60" w:rsidRPr="00A05AA8" w:rsidRDefault="00890B60" w:rsidP="00D7353E">
      <w:pPr>
        <w:numPr>
          <w:ilvl w:val="0"/>
          <w:numId w:val="30"/>
        </w:numPr>
        <w:pBdr>
          <w:left w:val="none" w:sz="0" w:space="15" w:color="auto"/>
        </w:pBdr>
        <w:spacing w:before="240" w:after="0"/>
        <w:ind w:hanging="720"/>
        <w:rPr>
          <w:b/>
          <w:bCs/>
        </w:rPr>
      </w:pPr>
      <w:r w:rsidRPr="00A05AA8">
        <w:rPr>
          <w:b/>
          <w:bCs/>
        </w:rPr>
        <w:t>Cleaning fee</w:t>
      </w:r>
    </w:p>
    <w:p w14:paraId="74D73552" w14:textId="77777777" w:rsidR="00890B60" w:rsidRPr="00A05AA8" w:rsidRDefault="00890B60" w:rsidP="00D7353E">
      <w:pPr>
        <w:numPr>
          <w:ilvl w:val="1"/>
          <w:numId w:val="30"/>
        </w:numPr>
        <w:spacing w:before="240" w:after="0"/>
        <w:ind w:hanging="720"/>
      </w:pPr>
      <w:r w:rsidRPr="00A05AA8">
        <w:t xml:space="preserve">The driver may charge a reasonable cleaning fee of up to a maximum of $120 if a passenger soils the vehicle with food, drink, or bodily fluids. </w:t>
      </w:r>
    </w:p>
    <w:p w14:paraId="7F258CF0" w14:textId="77777777" w:rsidR="00890B60" w:rsidRPr="00A05AA8" w:rsidRDefault="00890B60" w:rsidP="00D7353E">
      <w:pPr>
        <w:numPr>
          <w:ilvl w:val="1"/>
          <w:numId w:val="30"/>
        </w:numPr>
        <w:spacing w:before="240" w:after="0"/>
        <w:ind w:hanging="720"/>
      </w:pPr>
      <w:r w:rsidRPr="00A05AA8">
        <w:t>If applied, the cleaning fee should be itemised as a charge on the receipt provided to the hirer.</w:t>
      </w:r>
    </w:p>
    <w:p w14:paraId="5E9CC0A8" w14:textId="77777777" w:rsidR="00890B60" w:rsidRPr="00A05AA8" w:rsidRDefault="00890B60" w:rsidP="00D7353E">
      <w:pPr>
        <w:keepNext/>
        <w:numPr>
          <w:ilvl w:val="0"/>
          <w:numId w:val="30"/>
        </w:numPr>
        <w:pBdr>
          <w:left w:val="none" w:sz="0" w:space="15" w:color="auto"/>
        </w:pBdr>
        <w:spacing w:before="240" w:after="0"/>
        <w:ind w:hanging="720"/>
        <w:rPr>
          <w:b/>
          <w:bCs/>
        </w:rPr>
      </w:pPr>
      <w:r w:rsidRPr="00A05AA8">
        <w:rPr>
          <w:b/>
          <w:bCs/>
        </w:rPr>
        <w:t>Further Conditions</w:t>
      </w:r>
    </w:p>
    <w:p w14:paraId="3E97D568" w14:textId="77777777" w:rsidR="00890B60" w:rsidRDefault="00890B60" w:rsidP="00D7353E">
      <w:pPr>
        <w:numPr>
          <w:ilvl w:val="1"/>
          <w:numId w:val="30"/>
        </w:numPr>
        <w:spacing w:before="240" w:after="0"/>
        <w:ind w:hanging="720"/>
      </w:pPr>
      <w:r w:rsidRPr="00A05AA8">
        <w:t>Fees or charges which are not permitted include:</w:t>
      </w:r>
    </w:p>
    <w:p w14:paraId="61E2D198" w14:textId="77777777" w:rsidR="00890B60" w:rsidRDefault="00890B60" w:rsidP="00D7353E">
      <w:pPr>
        <w:numPr>
          <w:ilvl w:val="2"/>
          <w:numId w:val="31"/>
        </w:numPr>
        <w:spacing w:before="240" w:after="0"/>
        <w:ind w:left="2835" w:hanging="855"/>
      </w:pPr>
      <w:r>
        <w:t>any additional charge for the carriage of goods or luggage accompanied by a passenger; and</w:t>
      </w:r>
    </w:p>
    <w:p w14:paraId="558F93C0" w14:textId="77777777" w:rsidR="00890B60" w:rsidRPr="00A05AA8" w:rsidRDefault="00890B60" w:rsidP="00D7353E">
      <w:pPr>
        <w:numPr>
          <w:ilvl w:val="2"/>
          <w:numId w:val="31"/>
        </w:numPr>
        <w:spacing w:before="240" w:after="0"/>
        <w:ind w:left="2835" w:hanging="850"/>
      </w:pPr>
      <w:r>
        <w:t xml:space="preserve">any charge that would result in a person with a disability paying more than an able-bodied person would for the same service. </w:t>
      </w:r>
    </w:p>
    <w:p w14:paraId="00241D4C" w14:textId="77777777" w:rsidR="00890B60" w:rsidRDefault="00890B60" w:rsidP="00890B60"/>
    <w:p w14:paraId="32903C69" w14:textId="77777777" w:rsidR="00490C8C" w:rsidRDefault="00490C8C" w:rsidP="00490C8C">
      <w:pPr>
        <w:keepNext/>
        <w:keepLines/>
        <w:spacing w:before="0" w:after="0" w:line="240" w:lineRule="auto"/>
        <w:ind w:left="720" w:hanging="720"/>
        <w:rPr>
          <w:rFonts w:ascii="Arial" w:eastAsia="Arial" w:hAnsi="Arial" w:cs="Arial"/>
          <w:iCs/>
          <w:color w:val="4986A0"/>
          <w:sz w:val="18"/>
          <w:szCs w:val="18"/>
        </w:rPr>
      </w:pPr>
    </w:p>
    <w:sectPr w:rsidR="00490C8C" w:rsidSect="000C2F71">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99F0" w14:textId="77777777" w:rsidR="0056293B" w:rsidRDefault="0056293B" w:rsidP="00AE03FA">
      <w:pPr>
        <w:spacing w:after="0"/>
      </w:pPr>
      <w:r>
        <w:separator/>
      </w:r>
    </w:p>
    <w:p w14:paraId="7C3648CD" w14:textId="77777777" w:rsidR="0056293B" w:rsidRDefault="0056293B"/>
  </w:endnote>
  <w:endnote w:type="continuationSeparator" w:id="0">
    <w:p w14:paraId="48D18203" w14:textId="77777777" w:rsidR="0056293B" w:rsidRDefault="0056293B" w:rsidP="00AE03FA">
      <w:pPr>
        <w:spacing w:after="0"/>
      </w:pPr>
      <w:r>
        <w:continuationSeparator/>
      </w:r>
    </w:p>
    <w:p w14:paraId="287582A9" w14:textId="77777777" w:rsidR="0056293B" w:rsidRDefault="00562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86F5" w14:textId="77777777" w:rsidR="0087042C" w:rsidRDefault="0087042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942A" w14:textId="61B932DA" w:rsidR="00890B60" w:rsidRPr="00707B2F" w:rsidRDefault="00890B60" w:rsidP="00F44D5E">
    <w:pPr>
      <w:pStyle w:val="FooterSpace"/>
      <w:ind w:right="707"/>
    </w:pPr>
    <w:r w:rsidRPr="00D756FC">
      <w:t xml:space="preserve">Schedule </w:t>
    </w:r>
    <w:r>
      <w:t xml:space="preserve">2 - </w:t>
    </w:r>
    <w:r w:rsidRPr="00D756FC">
      <w:t xml:space="preserve">maximum </w:t>
    </w:r>
    <w:r>
      <w:t>charges for unbooked commercial passenger vehicle services that begin in the Large Regional areas</w:t>
    </w:r>
    <w:r w:rsidR="00D031A6">
      <w:t xml:space="preserve"> to apply from 1 October 2023</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90B60" w14:paraId="553CE6E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53ECCA1" w14:textId="77777777" w:rsidR="00890B60" w:rsidRPr="009E15D6" w:rsidRDefault="00890B60"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15</w:t>
          </w:r>
          <w:r w:rsidRPr="009E15D6">
            <w:rPr>
              <w:rStyle w:val="PageNumber"/>
            </w:rPr>
            <w:fldChar w:fldCharType="end"/>
          </w:r>
        </w:p>
      </w:tc>
    </w:tr>
  </w:tbl>
  <w:p w14:paraId="1C72D80E" w14:textId="5F1BD7D0" w:rsidR="00890B60" w:rsidRPr="002C2ADF" w:rsidRDefault="00890B60" w:rsidP="00F44D5E">
    <w:pPr>
      <w:pStyle w:val="Footer"/>
      <w:ind w:right="707"/>
      <w:rPr>
        <w:b/>
      </w:rPr>
    </w:pPr>
    <w:r>
      <w:t xml:space="preserve">Essential Services Commission </w:t>
    </w:r>
    <w:sdt>
      <w:sdtPr>
        <w:rPr>
          <w:b/>
        </w:rPr>
        <w:alias w:val="Title"/>
        <w:tag w:val=""/>
        <w:id w:val="-942231069"/>
        <w:dataBinding w:prefixMappings="xmlns:ns0='http://purl.org/dc/elements/1.1/' xmlns:ns1='http://schemas.openxmlformats.org/package/2006/metadata/core-properties' " w:xpath="/ns1:coreProperties[1]/ns0:title[1]" w:storeItemID="{6C3C8BC8-F283-45AE-878A-BAB7291924A1}"/>
        <w:text/>
      </w:sdtPr>
      <w:sdtContent>
        <w:r w:rsidR="007909EB">
          <w:rPr>
            <w:b/>
          </w:rPr>
          <w:t>Unbooked Taxi Fare Annual Adjustment 2023</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7B3F" w14:textId="77777777" w:rsidR="0087042C" w:rsidRDefault="00870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7C2D" w14:textId="77777777" w:rsidR="0087042C" w:rsidRDefault="008704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C7B4" w14:textId="77777777" w:rsidR="003A30F3" w:rsidRDefault="003A30F3" w:rsidP="00F44D5E">
    <w:pPr>
      <w:pStyle w:val="FooterSpace"/>
      <w:ind w:right="707"/>
    </w:pPr>
    <w:r>
      <w:t>Preface</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3FE00B8B"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4B932D6"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11279822" w14:textId="21FA7F76"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Content>
        <w:r w:rsidR="007909EB">
          <w:rPr>
            <w:b/>
          </w:rPr>
          <w:t>Unbooked Taxi Fare Annual Adjustment 2023</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0747" w14:textId="431538D9" w:rsidR="000B5835" w:rsidRDefault="000B5835"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0B5835" w14:paraId="20FD23E4"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A531944" w14:textId="77777777" w:rsidR="000B5835" w:rsidRPr="009E15D6" w:rsidRDefault="000B5835"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2A56A1AB" w14:textId="77777777" w:rsidR="000B5835" w:rsidRPr="002C2ADF" w:rsidRDefault="000B5835" w:rsidP="00F6196C">
    <w:pPr>
      <w:pStyle w:val="Footer"/>
      <w:ind w:right="707"/>
      <w:rPr>
        <w:b/>
      </w:rPr>
    </w:pPr>
    <w:r>
      <w:t xml:space="preserve">Essential Services Commission </w:t>
    </w:r>
    <w:sdt>
      <w:sdtPr>
        <w:rPr>
          <w:b/>
        </w:rPr>
        <w:alias w:val="Title"/>
        <w:tag w:val=""/>
        <w:id w:val="53586824"/>
        <w:placeholder>
          <w:docPart w:val="0B652115F2054B15948FC026444E9A13"/>
        </w:placeholder>
        <w:dataBinding w:prefixMappings="xmlns:ns0='http://purl.org/dc/elements/1.1/' xmlns:ns1='http://schemas.openxmlformats.org/package/2006/metadata/core-properties' " w:xpath="/ns1:coreProperties[1]/ns0:title[1]" w:storeItemID="{6C3C8BC8-F283-45AE-878A-BAB7291924A1}"/>
        <w:text/>
      </w:sdtPr>
      <w:sdtContent>
        <w:r>
          <w:rPr>
            <w:b/>
          </w:rPr>
          <w:t>Unbooked Taxi Fare Annual Adjustment 2023</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C65E" w14:textId="6BD9A68B" w:rsidR="003A30F3" w:rsidRPr="00707B2F" w:rsidRDefault="003A30F3" w:rsidP="00EE4EEB">
    <w:pPr>
      <w:pStyle w:val="FooterSpace"/>
      <w:tabs>
        <w:tab w:val="clear" w:pos="4680"/>
        <w:tab w:val="clear" w:pos="9360"/>
        <w:tab w:val="left" w:pos="1608"/>
      </w:tabs>
      <w:ind w:right="707"/>
    </w:pPr>
    <w:r>
      <w:t>Contents</w:t>
    </w:r>
    <w:r w:rsidR="00EE4EEB">
      <w:tab/>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6F2CD10E"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0790E77"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255D0098" w14:textId="5B1119BC"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Content>
        <w:r w:rsidR="007909EB">
          <w:rPr>
            <w:b/>
          </w:rPr>
          <w:t>Unbooked Taxi Fare Annual Adjustment 2023</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9425" w14:textId="021AA4BF" w:rsidR="00EE4EEB" w:rsidRPr="00707B2F" w:rsidRDefault="00FE08C9" w:rsidP="00EE4EEB">
    <w:pPr>
      <w:pStyle w:val="FooterSpace"/>
      <w:tabs>
        <w:tab w:val="clear" w:pos="4680"/>
        <w:tab w:val="clear" w:pos="9360"/>
        <w:tab w:val="left" w:pos="1608"/>
      </w:tabs>
      <w:ind w:right="707"/>
    </w:pPr>
    <w:r>
      <w:t>Introduction</w:t>
    </w:r>
    <w:r w:rsidR="00EE4EEB">
      <w:tab/>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EE4EEB" w14:paraId="0F3662B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FE715A6" w14:textId="77777777" w:rsidR="00EE4EEB" w:rsidRPr="009E15D6" w:rsidRDefault="00EE4EEB"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3475BF0D" w14:textId="5AE66F89" w:rsidR="00EE4EEB" w:rsidRPr="002C2ADF" w:rsidRDefault="00EE4EEB" w:rsidP="00F44D5E">
    <w:pPr>
      <w:pStyle w:val="Footer"/>
      <w:ind w:right="707"/>
      <w:rPr>
        <w:b/>
      </w:rPr>
    </w:pPr>
    <w:r>
      <w:t xml:space="preserve">Essential Services Commission </w:t>
    </w:r>
    <w:sdt>
      <w:sdtPr>
        <w:rPr>
          <w:b/>
        </w:rPr>
        <w:alias w:val="Title"/>
        <w:tag w:val=""/>
        <w:id w:val="1182854832"/>
        <w:placeholder>
          <w:docPart w:val="575C1C1CBBA541C38719C610D7CAFD08"/>
        </w:placeholder>
        <w:dataBinding w:prefixMappings="xmlns:ns0='http://purl.org/dc/elements/1.1/' xmlns:ns1='http://schemas.openxmlformats.org/package/2006/metadata/core-properties' " w:xpath="/ns1:coreProperties[1]/ns0:title[1]" w:storeItemID="{6C3C8BC8-F283-45AE-878A-BAB7291924A1}"/>
        <w:text/>
      </w:sdtPr>
      <w:sdtContent>
        <w:r w:rsidR="007909EB">
          <w:rPr>
            <w:b/>
          </w:rPr>
          <w:t>Unbooked Taxi Fare Annual Adjustment 2023</w:t>
        </w:r>
      </w:sdtContent>
    </w:sdt>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5FDD" w14:textId="7A46D42A" w:rsidR="00FC043E" w:rsidRPr="00707B2F" w:rsidRDefault="00FE08C9" w:rsidP="00F44D5E">
    <w:pPr>
      <w:pStyle w:val="FooterSpace"/>
      <w:ind w:right="707"/>
    </w:pPr>
    <w:r>
      <w:t>Commission assessment</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FC043E" w14:paraId="3255709F"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9468B29" w14:textId="77777777" w:rsidR="00FC043E" w:rsidRPr="009E15D6" w:rsidRDefault="00FC043E"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15</w:t>
          </w:r>
          <w:r w:rsidRPr="009E15D6">
            <w:rPr>
              <w:rStyle w:val="PageNumber"/>
            </w:rPr>
            <w:fldChar w:fldCharType="end"/>
          </w:r>
        </w:p>
      </w:tc>
    </w:tr>
  </w:tbl>
  <w:p w14:paraId="12CE5D9B" w14:textId="26A57EA2" w:rsidR="00FC043E" w:rsidRPr="002C2ADF" w:rsidRDefault="00FC043E" w:rsidP="00F44D5E">
    <w:pPr>
      <w:pStyle w:val="Footer"/>
      <w:ind w:right="707"/>
      <w:rPr>
        <w:b/>
      </w:rPr>
    </w:pPr>
    <w:r>
      <w:t xml:space="preserve">Essential Services Commission </w:t>
    </w:r>
    <w:sdt>
      <w:sdtPr>
        <w:rPr>
          <w:b/>
        </w:rPr>
        <w:alias w:val="Title"/>
        <w:tag w:val=""/>
        <w:id w:val="287941598"/>
        <w:dataBinding w:prefixMappings="xmlns:ns0='http://purl.org/dc/elements/1.1/' xmlns:ns1='http://schemas.openxmlformats.org/package/2006/metadata/core-properties' " w:xpath="/ns1:coreProperties[1]/ns0:title[1]" w:storeItemID="{6C3C8BC8-F283-45AE-878A-BAB7291924A1}"/>
        <w:text/>
      </w:sdtPr>
      <w:sdtContent>
        <w:r w:rsidR="007909EB">
          <w:rPr>
            <w:b/>
          </w:rPr>
          <w:t>Unbooked Taxi Fare Annual Adjustment 2023</w:t>
        </w:r>
      </w:sdtContent>
    </w:sdt>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904B" w14:textId="750C1986" w:rsidR="00FE08C9" w:rsidRPr="00707B2F" w:rsidRDefault="00FE08C9" w:rsidP="00F44D5E">
    <w:pPr>
      <w:pStyle w:val="FooterSpace"/>
      <w:ind w:right="707"/>
    </w:pPr>
    <w:r w:rsidRPr="00D756FC">
      <w:t xml:space="preserve">Schedule </w:t>
    </w:r>
    <w:r>
      <w:t xml:space="preserve">1 - </w:t>
    </w:r>
    <w:r w:rsidRPr="00D756FC">
      <w:t xml:space="preserve">maximum </w:t>
    </w:r>
    <w:r>
      <w:t>charges for unbooked commercial passenger vehicle services that begin in the Melbourne Metropolitan Zone or east urban area</w:t>
    </w:r>
    <w:r w:rsidR="00D031A6">
      <w:t xml:space="preserve"> to apply from 1 October 2023</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FE08C9" w14:paraId="04FF615A"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60E7DDD" w14:textId="77777777" w:rsidR="00FE08C9" w:rsidRPr="009E15D6" w:rsidRDefault="00FE08C9"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15</w:t>
          </w:r>
          <w:r w:rsidRPr="009E15D6">
            <w:rPr>
              <w:rStyle w:val="PageNumber"/>
            </w:rPr>
            <w:fldChar w:fldCharType="end"/>
          </w:r>
        </w:p>
      </w:tc>
    </w:tr>
  </w:tbl>
  <w:p w14:paraId="544679E8" w14:textId="77777777" w:rsidR="00FE08C9" w:rsidRPr="002C2ADF" w:rsidRDefault="00FE08C9" w:rsidP="00F44D5E">
    <w:pPr>
      <w:pStyle w:val="Footer"/>
      <w:ind w:right="707"/>
      <w:rPr>
        <w:b/>
      </w:rPr>
    </w:pPr>
    <w:r>
      <w:t xml:space="preserve">Essential Services Commission </w:t>
    </w:r>
    <w:sdt>
      <w:sdtPr>
        <w:rPr>
          <w:b/>
        </w:rPr>
        <w:alias w:val="Title"/>
        <w:tag w:val=""/>
        <w:id w:val="302506678"/>
        <w:dataBinding w:prefixMappings="xmlns:ns0='http://purl.org/dc/elements/1.1/' xmlns:ns1='http://schemas.openxmlformats.org/package/2006/metadata/core-properties' " w:xpath="/ns1:coreProperties[1]/ns0:title[1]" w:storeItemID="{6C3C8BC8-F283-45AE-878A-BAB7291924A1}"/>
        <w:text/>
      </w:sdtPr>
      <w:sdtContent>
        <w:r>
          <w:rPr>
            <w:b/>
          </w:rPr>
          <w:t>Unbooked Taxi Fare Annual Adjustment 2023</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896D" w14:textId="77777777" w:rsidR="0056293B" w:rsidRPr="00CF33F6" w:rsidRDefault="0056293B" w:rsidP="00AE03FA">
      <w:pPr>
        <w:spacing w:after="0"/>
        <w:rPr>
          <w:color w:val="75787B" w:themeColor="background2"/>
        </w:rPr>
      </w:pPr>
      <w:bookmarkStart w:id="0" w:name="_Hlk480978878"/>
      <w:bookmarkEnd w:id="0"/>
      <w:r w:rsidRPr="00CF33F6">
        <w:rPr>
          <w:color w:val="75787B" w:themeColor="background2"/>
        </w:rPr>
        <w:separator/>
      </w:r>
    </w:p>
    <w:p w14:paraId="07540E11" w14:textId="77777777" w:rsidR="0056293B" w:rsidRDefault="0056293B" w:rsidP="00CF33F6">
      <w:pPr>
        <w:pStyle w:val="NoSpacing"/>
      </w:pPr>
    </w:p>
  </w:footnote>
  <w:footnote w:type="continuationSeparator" w:id="0">
    <w:p w14:paraId="73DA7F49" w14:textId="77777777" w:rsidR="0056293B" w:rsidRDefault="0056293B" w:rsidP="00AE03FA">
      <w:pPr>
        <w:spacing w:after="0"/>
      </w:pPr>
      <w:r>
        <w:continuationSeparator/>
      </w:r>
    </w:p>
    <w:p w14:paraId="20521107" w14:textId="77777777" w:rsidR="0056293B" w:rsidRDefault="0056293B"/>
  </w:footnote>
  <w:footnote w:id="1">
    <w:p w14:paraId="58CFC208" w14:textId="3F3075B3" w:rsidR="00E81804" w:rsidRDefault="00E81804" w:rsidP="00216978">
      <w:pPr>
        <w:pStyle w:val="FootnoteText"/>
        <w:spacing w:before="0"/>
      </w:pPr>
      <w:r>
        <w:rPr>
          <w:rStyle w:val="FootnoteReference"/>
        </w:rPr>
        <w:footnoteRef/>
      </w:r>
      <w:r>
        <w:t xml:space="preserve"> </w:t>
      </w:r>
      <w:r w:rsidR="009C16DC" w:rsidRPr="009C16DC">
        <w:t>See the final decision paper: Essential Services Commission 2022, Unbooked taxi fare review 2022: Final decision, 31 August, pp. 7-8, 15-16.</w:t>
      </w:r>
    </w:p>
  </w:footnote>
  <w:footnote w:id="2">
    <w:p w14:paraId="16555EF7" w14:textId="78D270D2" w:rsidR="00672F75" w:rsidRDefault="00672F75">
      <w:pPr>
        <w:pStyle w:val="FootnoteText"/>
      </w:pPr>
      <w:r>
        <w:rPr>
          <w:rStyle w:val="FootnoteReference"/>
        </w:rPr>
        <w:footnoteRef/>
      </w:r>
      <w:r>
        <w:t xml:space="preserve"> </w:t>
      </w:r>
      <w:r w:rsidRPr="00672F75">
        <w:t xml:space="preserve">Our approach to adjust fares by labour and fuel costs is consistent with the </w:t>
      </w:r>
      <w:r w:rsidRPr="00B2464A">
        <w:rPr>
          <w:i/>
          <w:iCs/>
        </w:rPr>
        <w:t>Commercial Passenger Vehicle Industry Act 2017</w:t>
      </w:r>
      <w:r w:rsidRPr="00672F75">
        <w:t>, which allow</w:t>
      </w:r>
      <w:r w:rsidR="00C801ED">
        <w:t>s</w:t>
      </w:r>
      <w:r w:rsidRPr="00672F75">
        <w:t xml:space="preserve"> us to consider, among other things, the Fair Work Commission’s annual wage review and the commercial viability of operating a taxi</w:t>
      </w:r>
      <w:r w:rsidR="00025BA9">
        <w:t xml:space="preserve"> service</w:t>
      </w:r>
      <w:r w:rsidR="00CB48CA">
        <w:t>.</w:t>
      </w:r>
    </w:p>
  </w:footnote>
  <w:footnote w:id="3">
    <w:p w14:paraId="4FD7BEF7" w14:textId="7C53E3FB" w:rsidR="0045415A" w:rsidRDefault="0045415A">
      <w:pPr>
        <w:pStyle w:val="FootnoteText"/>
      </w:pPr>
      <w:r>
        <w:rPr>
          <w:rStyle w:val="FootnoteReference"/>
        </w:rPr>
        <w:footnoteRef/>
      </w:r>
      <w:r>
        <w:t xml:space="preserve"> Essential Services Commission 2022, Determination of Maximum Charges for Unbooked Commercial Passenger Vehicle Services (from 15 September 2022), Schedule 3, Part 1-2.</w:t>
      </w:r>
    </w:p>
  </w:footnote>
  <w:footnote w:id="4">
    <w:p w14:paraId="72B81C58" w14:textId="77777777" w:rsidR="008B260C" w:rsidRDefault="008B260C" w:rsidP="008B260C">
      <w:pPr>
        <w:pStyle w:val="FootnoteText"/>
      </w:pPr>
      <w:r>
        <w:rPr>
          <w:rStyle w:val="FootnoteReference"/>
        </w:rPr>
        <w:footnoteRef/>
      </w:r>
      <w:r>
        <w:t xml:space="preserve"> Essential Services Commission 2022, Determination of Maximum Charges for Unbooked Commercial Passenger Vehicle Services (from 15 September 2022), Schedule 3, Part 2. </w:t>
      </w:r>
    </w:p>
  </w:footnote>
  <w:footnote w:id="5">
    <w:p w14:paraId="5E3961A5" w14:textId="27DFF1E3" w:rsidR="0045415A" w:rsidRDefault="0045415A" w:rsidP="0045415A">
      <w:pPr>
        <w:pStyle w:val="FootnoteText"/>
      </w:pPr>
      <w:r>
        <w:rPr>
          <w:rStyle w:val="FootnoteReference"/>
        </w:rPr>
        <w:footnoteRef/>
      </w:r>
      <w:r>
        <w:t xml:space="preserve"> Essential Services Commission 2022, Determination of Maximum Charges for Unbooked Commercial Passenger Vehicle Services (from 15 September 2022), Schedule 3, Part 3. </w:t>
      </w:r>
    </w:p>
  </w:footnote>
  <w:footnote w:id="6">
    <w:p w14:paraId="391DCBF7" w14:textId="1FC055B6" w:rsidR="00C3767D" w:rsidRDefault="00C3767D" w:rsidP="00216978">
      <w:pPr>
        <w:pStyle w:val="FootnoteText"/>
        <w:spacing w:before="0"/>
      </w:pPr>
      <w:r>
        <w:rPr>
          <w:rStyle w:val="FootnoteReference"/>
        </w:rPr>
        <w:footnoteRef/>
      </w:r>
      <w:r>
        <w:t xml:space="preserve"> Essential Services Commission 2022, Determination of Maximum Charges for Unbooked Commercial Passenger Vehicle Services (from 15 September 2022), Schedule 3, Part 1, par. 2.1.</w:t>
      </w:r>
    </w:p>
  </w:footnote>
  <w:footnote w:id="7">
    <w:p w14:paraId="53A4CCA6" w14:textId="53F6AD45" w:rsidR="00D13634" w:rsidRDefault="00D13634" w:rsidP="00D13634">
      <w:pPr>
        <w:pStyle w:val="FootnoteText"/>
      </w:pPr>
      <w:r>
        <w:rPr>
          <w:rStyle w:val="FootnoteReference"/>
        </w:rPr>
        <w:footnoteRef/>
      </w:r>
      <w:r>
        <w:t xml:space="preserve"> Essential Services Commission 2022, Determination of Maximum Charges for Unbooked Commercial Passenger Vehicle Services (from 15 September 2022), Schedule 3, Part 2, par. 2.</w:t>
      </w:r>
    </w:p>
  </w:footnote>
  <w:footnote w:id="8">
    <w:p w14:paraId="2D780C93" w14:textId="5B15269F" w:rsidR="005A309C" w:rsidRDefault="005A309C">
      <w:pPr>
        <w:pStyle w:val="FootnoteText"/>
      </w:pPr>
      <w:r>
        <w:rPr>
          <w:rStyle w:val="FootnoteReference"/>
        </w:rPr>
        <w:footnoteRef/>
      </w:r>
      <w:r>
        <w:t xml:space="preserve"> </w:t>
      </w:r>
      <w:r w:rsidR="00A503A4">
        <w:t>F</w:t>
      </w:r>
      <w:r w:rsidR="009051E6">
        <w:t>air</w:t>
      </w:r>
      <w:r w:rsidR="00A503A4">
        <w:t>W</w:t>
      </w:r>
      <w:r w:rsidR="009051E6">
        <w:t xml:space="preserve">ork </w:t>
      </w:r>
      <w:r w:rsidR="00A503A4">
        <w:t>C</w:t>
      </w:r>
      <w:r w:rsidR="009051E6">
        <w:t xml:space="preserve">ommission, </w:t>
      </w:r>
      <w:r w:rsidR="009051E6" w:rsidRPr="009051E6">
        <w:t>Annual Wage Review 2022–23 – National Minimum Wage Order 2023</w:t>
      </w:r>
      <w:r w:rsidR="009051E6">
        <w:t>, p 2.</w:t>
      </w:r>
    </w:p>
  </w:footnote>
  <w:footnote w:id="9">
    <w:p w14:paraId="0333C329" w14:textId="263D9948" w:rsidR="005A309C" w:rsidRDefault="005A309C" w:rsidP="00216978">
      <w:pPr>
        <w:pStyle w:val="FootnoteText"/>
        <w:spacing w:before="0"/>
      </w:pPr>
      <w:r>
        <w:rPr>
          <w:rStyle w:val="FootnoteReference"/>
        </w:rPr>
        <w:footnoteRef/>
      </w:r>
      <w:r>
        <w:t xml:space="preserve"> </w:t>
      </w:r>
      <w:r w:rsidR="0048784A">
        <w:t>Fuel data provided to the commission by FuelT</w:t>
      </w:r>
      <w:r w:rsidR="001A740C">
        <w:t>RAC. See the determination: Essential Services Commission 2022, Determination of Maximum Charges for Unbooked Commercial Passenger Vehicle Services (from 15 September 2022), Schedule 3, Part 2, par. 2.1.</w:t>
      </w:r>
    </w:p>
  </w:footnote>
  <w:footnote w:id="10">
    <w:p w14:paraId="4AB6B333" w14:textId="77777777" w:rsidR="004F491D" w:rsidRDefault="004F491D" w:rsidP="004F491D">
      <w:pPr>
        <w:pStyle w:val="FootnoteText"/>
      </w:pPr>
      <w:r>
        <w:rPr>
          <w:rStyle w:val="FootnoteReference"/>
        </w:rPr>
        <w:footnoteRef/>
      </w:r>
      <w:r>
        <w:t xml:space="preserve"> Essential Services Commission, Determination of Maximum Charges for Unbooked Commercial Passenger Vehicle Services (from 15 September 2022), 31 August 2022, Schedule 3, Part 3, par. 2.2.</w:t>
      </w:r>
    </w:p>
  </w:footnote>
  <w:footnote w:id="11">
    <w:p w14:paraId="49A1DD39" w14:textId="1EF15699" w:rsidR="00C912A1" w:rsidRDefault="00C912A1">
      <w:pPr>
        <w:pStyle w:val="FootnoteText"/>
      </w:pPr>
      <w:r>
        <w:rPr>
          <w:rStyle w:val="FootnoteReference"/>
        </w:rPr>
        <w:footnoteRef/>
      </w:r>
      <w:r>
        <w:t xml:space="preserve"> Essential Services Commission 2022, Determination of Maximum Charges for Unbooked Commercial Passenger Vehicle Services (from 15 September 2022), Schedule 3, Part 3, par. </w:t>
      </w:r>
      <w:r w:rsidR="007A337F">
        <w:t>2</w:t>
      </w:r>
      <w:r w:rsidR="00780BCE">
        <w:t>.1</w:t>
      </w:r>
      <w:r w:rsidR="007A337F">
        <w:t>.</w:t>
      </w:r>
    </w:p>
  </w:footnote>
  <w:footnote w:id="12">
    <w:p w14:paraId="04849958" w14:textId="77777777" w:rsidR="00890B60" w:rsidRPr="00A05AA8" w:rsidRDefault="00890B60" w:rsidP="00890B60">
      <w:pPr>
        <w:spacing w:line="240" w:lineRule="auto"/>
        <w:rPr>
          <w:sz w:val="18"/>
          <w:szCs w:val="18"/>
          <w:vertAlign w:val="superscript"/>
        </w:rPr>
      </w:pPr>
      <w:r w:rsidRPr="00A05AA8">
        <w:rPr>
          <w:rStyle w:val="FootnoteReference"/>
          <w:rFonts w:ascii="Arial" w:eastAsia="Arial" w:hAnsi="Arial" w:cs="Arial"/>
          <w:sz w:val="18"/>
          <w:szCs w:val="18"/>
        </w:rPr>
        <w:footnoteRef/>
      </w:r>
      <w:r>
        <w:rPr>
          <w:i/>
          <w:iCs/>
          <w:sz w:val="18"/>
          <w:szCs w:val="18"/>
        </w:rPr>
        <w:t xml:space="preserve"> </w:t>
      </w:r>
      <w:r w:rsidRPr="00A05AA8">
        <w:rPr>
          <w:i/>
          <w:iCs/>
          <w:sz w:val="18"/>
          <w:szCs w:val="18"/>
        </w:rPr>
        <w:t xml:space="preserve">Commercial Passenger Vehicle Industry Act 2017 </w:t>
      </w:r>
      <w:r w:rsidRPr="00A05AA8">
        <w:rPr>
          <w:sz w:val="18"/>
          <w:szCs w:val="18"/>
        </w:rPr>
        <w:t xml:space="preserve">(Vic), Part 11 – Commercial passenger vehicle service levy. The State Revenue Office of Victoria has general administration of Part 11 of this Act. </w:t>
      </w:r>
    </w:p>
  </w:footnote>
  <w:footnote w:id="13">
    <w:p w14:paraId="6DFB894D" w14:textId="77777777" w:rsidR="00890B60" w:rsidRPr="00A05AA8" w:rsidRDefault="00890B60" w:rsidP="00890B60">
      <w:pPr>
        <w:spacing w:line="240" w:lineRule="auto"/>
        <w:rPr>
          <w:sz w:val="18"/>
          <w:szCs w:val="18"/>
          <w:vertAlign w:val="superscript"/>
        </w:rPr>
      </w:pPr>
      <w:r w:rsidRPr="00A05AA8">
        <w:rPr>
          <w:rStyle w:val="FootnoteReference"/>
          <w:rFonts w:ascii="Arial" w:eastAsia="Arial" w:hAnsi="Arial" w:cs="Arial"/>
          <w:sz w:val="18"/>
          <w:szCs w:val="18"/>
        </w:rPr>
        <w:footnoteRef/>
      </w:r>
      <w:r w:rsidRPr="00A05AA8">
        <w:rPr>
          <w:sz w:val="18"/>
          <w:szCs w:val="18"/>
        </w:rPr>
        <w:t xml:space="preserve"> </w:t>
      </w:r>
      <w:r w:rsidRPr="00A05AA8">
        <w:rPr>
          <w:i/>
          <w:iCs/>
          <w:sz w:val="18"/>
          <w:szCs w:val="18"/>
        </w:rPr>
        <w:t xml:space="preserve">Commercial Passenger Vehicle Industry Act 2017 </w:t>
      </w:r>
      <w:r w:rsidRPr="00A05AA8">
        <w:rPr>
          <w:sz w:val="18"/>
          <w:szCs w:val="18"/>
        </w:rPr>
        <w:t>(Vic), s. 236</w:t>
      </w:r>
      <w:r>
        <w:rPr>
          <w:sz w:val="18"/>
          <w:szCs w:val="18"/>
        </w:rPr>
        <w:t>.</w:t>
      </w:r>
    </w:p>
  </w:footnote>
  <w:footnote w:id="14">
    <w:p w14:paraId="65CF505C" w14:textId="77777777" w:rsidR="00890B60" w:rsidRPr="00A05AA8" w:rsidRDefault="00890B60" w:rsidP="00890B60">
      <w:pPr>
        <w:spacing w:line="240" w:lineRule="auto"/>
        <w:rPr>
          <w:sz w:val="18"/>
          <w:szCs w:val="18"/>
          <w:vertAlign w:val="superscript"/>
        </w:rPr>
      </w:pPr>
      <w:r w:rsidRPr="00A05AA8">
        <w:rPr>
          <w:rStyle w:val="FootnoteReference"/>
          <w:rFonts w:ascii="Arial" w:eastAsia="Arial" w:hAnsi="Arial" w:cs="Arial"/>
          <w:sz w:val="18"/>
          <w:szCs w:val="18"/>
        </w:rPr>
        <w:footnoteRef/>
      </w:r>
      <w:r w:rsidRPr="00A05AA8">
        <w:rPr>
          <w:sz w:val="18"/>
          <w:szCs w:val="18"/>
        </w:rPr>
        <w:t xml:space="preserve"> </w:t>
      </w:r>
      <w:r w:rsidRPr="00A05AA8">
        <w:rPr>
          <w:i/>
          <w:iCs/>
          <w:sz w:val="18"/>
          <w:szCs w:val="18"/>
        </w:rPr>
        <w:t xml:space="preserve">Commercial Passenger Vehicle Industry Act 2017 </w:t>
      </w:r>
      <w:r w:rsidRPr="00A05AA8">
        <w:rPr>
          <w:sz w:val="18"/>
          <w:szCs w:val="18"/>
        </w:rPr>
        <w:t>(Vic), s. 238</w:t>
      </w:r>
      <w:r>
        <w:rPr>
          <w:sz w:val="18"/>
          <w:szCs w:val="18"/>
        </w:rPr>
        <w:t>.</w:t>
      </w:r>
    </w:p>
  </w:footnote>
  <w:footnote w:id="15">
    <w:p w14:paraId="5D4AB701" w14:textId="77777777" w:rsidR="00890B60" w:rsidRPr="00FE5449" w:rsidRDefault="00890B60" w:rsidP="00890B60">
      <w:pPr>
        <w:spacing w:line="240" w:lineRule="auto"/>
        <w:rPr>
          <w:sz w:val="18"/>
          <w:szCs w:val="18"/>
          <w:vertAlign w:val="superscript"/>
        </w:rPr>
      </w:pPr>
      <w:r>
        <w:rPr>
          <w:rStyle w:val="FootnoteReference"/>
          <w:rFonts w:ascii="Arial" w:eastAsia="Arial" w:hAnsi="Arial" w:cs="Arial"/>
          <w:color w:val="000000"/>
          <w:sz w:val="18"/>
          <w:szCs w:val="18"/>
        </w:rPr>
        <w:footnoteRef/>
      </w:r>
      <w:r>
        <w:rPr>
          <w:sz w:val="18"/>
          <w:szCs w:val="18"/>
        </w:rPr>
        <w:t xml:space="preserve"> </w:t>
      </w:r>
      <w:r w:rsidRPr="00FE5449">
        <w:rPr>
          <w:i/>
          <w:iCs/>
          <w:sz w:val="18"/>
          <w:szCs w:val="18"/>
        </w:rPr>
        <w:t xml:space="preserve">Commercial Passenger Vehicle Industry Act 2017 </w:t>
      </w:r>
      <w:r w:rsidRPr="00FE5449">
        <w:rPr>
          <w:sz w:val="18"/>
          <w:szCs w:val="18"/>
        </w:rPr>
        <w:t xml:space="preserve">(Vic), Part 11 – Commercial passenger vehicle service levy. The State Revenue Office of Victoria has general administration of Part 11 of this Act. </w:t>
      </w:r>
    </w:p>
  </w:footnote>
  <w:footnote w:id="16">
    <w:p w14:paraId="165B9C8C" w14:textId="77777777" w:rsidR="00890B60" w:rsidRPr="00FE5449" w:rsidRDefault="00890B60" w:rsidP="00890B60">
      <w:pPr>
        <w:spacing w:line="240" w:lineRule="auto"/>
        <w:rPr>
          <w:sz w:val="18"/>
          <w:szCs w:val="18"/>
          <w:vertAlign w:val="superscript"/>
        </w:rPr>
      </w:pPr>
      <w:r w:rsidRPr="00FE5449">
        <w:rPr>
          <w:rStyle w:val="FootnoteReference"/>
          <w:rFonts w:ascii="Arial" w:eastAsia="Arial" w:hAnsi="Arial" w:cs="Arial"/>
          <w:sz w:val="18"/>
          <w:szCs w:val="18"/>
        </w:rPr>
        <w:footnoteRef/>
      </w:r>
      <w:r w:rsidRPr="00FE5449">
        <w:rPr>
          <w:sz w:val="18"/>
          <w:szCs w:val="18"/>
        </w:rPr>
        <w:t xml:space="preserve"> </w:t>
      </w:r>
      <w:r w:rsidRPr="00FE5449">
        <w:rPr>
          <w:i/>
          <w:iCs/>
          <w:sz w:val="18"/>
          <w:szCs w:val="18"/>
        </w:rPr>
        <w:t xml:space="preserve">Commercial Passenger Vehicle Industry Act 2017 </w:t>
      </w:r>
      <w:r w:rsidRPr="00FE5449">
        <w:rPr>
          <w:sz w:val="18"/>
          <w:szCs w:val="18"/>
        </w:rPr>
        <w:t>(Vic), s. 236</w:t>
      </w:r>
      <w:r>
        <w:rPr>
          <w:sz w:val="18"/>
          <w:szCs w:val="18"/>
        </w:rPr>
        <w:t>.</w:t>
      </w:r>
    </w:p>
  </w:footnote>
  <w:footnote w:id="17">
    <w:p w14:paraId="53917203" w14:textId="77777777" w:rsidR="00890B60" w:rsidRDefault="00890B60" w:rsidP="00890B60">
      <w:pPr>
        <w:spacing w:line="240" w:lineRule="auto"/>
        <w:rPr>
          <w:color w:val="000000"/>
          <w:sz w:val="18"/>
          <w:szCs w:val="18"/>
          <w:vertAlign w:val="superscript"/>
        </w:rPr>
      </w:pPr>
      <w:r w:rsidRPr="00FE5449">
        <w:rPr>
          <w:rStyle w:val="FootnoteReference"/>
          <w:rFonts w:ascii="Arial" w:eastAsia="Arial" w:hAnsi="Arial" w:cs="Arial"/>
          <w:sz w:val="18"/>
          <w:szCs w:val="18"/>
        </w:rPr>
        <w:footnoteRef/>
      </w:r>
      <w:r w:rsidRPr="00FE5449">
        <w:rPr>
          <w:sz w:val="18"/>
          <w:szCs w:val="18"/>
        </w:rPr>
        <w:t xml:space="preserve"> </w:t>
      </w:r>
      <w:r w:rsidRPr="00FE5449">
        <w:rPr>
          <w:i/>
          <w:iCs/>
          <w:sz w:val="18"/>
          <w:szCs w:val="18"/>
        </w:rPr>
        <w:t xml:space="preserve">Commercial Passenger Vehicle Industry Act 2017 </w:t>
      </w:r>
      <w:r w:rsidRPr="00FE5449">
        <w:rPr>
          <w:sz w:val="18"/>
          <w:szCs w:val="18"/>
        </w:rPr>
        <w:t>(Vic), s. 238</w:t>
      </w:r>
      <w:r>
        <w:rPr>
          <w:sz w:val="18"/>
          <w:szCs w:val="18"/>
        </w:rPr>
        <w:t>.</w:t>
      </w:r>
    </w:p>
  </w:footnote>
  <w:footnote w:id="18">
    <w:p w14:paraId="0DCFBE0D" w14:textId="77777777" w:rsidR="00890B60" w:rsidRDefault="00890B60" w:rsidP="00890B60">
      <w:pPr>
        <w:spacing w:line="240" w:lineRule="auto"/>
        <w:rPr>
          <w:color w:val="000000"/>
          <w:sz w:val="18"/>
          <w:szCs w:val="18"/>
          <w:vertAlign w:val="superscript"/>
        </w:rPr>
      </w:pPr>
      <w:r>
        <w:rPr>
          <w:rStyle w:val="FootnoteReference"/>
          <w:rFonts w:ascii="Arial" w:eastAsia="Arial" w:hAnsi="Arial" w:cs="Arial"/>
          <w:color w:val="000000"/>
          <w:sz w:val="18"/>
          <w:szCs w:val="18"/>
        </w:rPr>
        <w:footnoteRef/>
      </w:r>
      <w:r>
        <w:rPr>
          <w:sz w:val="18"/>
          <w:szCs w:val="18"/>
        </w:rPr>
        <w:t xml:space="preserve"> The holiday surcharge may only be applied in the geographic area of the Council subject to the substitute holiday. For example, a holiday surcharge in relation to Geelong Cup Day may only be applied in the area of the urban zone surrounding Geelong.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8C56" w14:textId="77777777" w:rsidR="0087042C" w:rsidRDefault="00870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FC4E" w14:textId="596642B8" w:rsidR="003A30F3" w:rsidRPr="00633068" w:rsidRDefault="00817B1D" w:rsidP="00633068">
    <w:pPr>
      <w:pStyle w:val="Header"/>
      <w:tabs>
        <w:tab w:val="clear" w:pos="4680"/>
        <w:tab w:val="clear" w:pos="9360"/>
        <w:tab w:val="left" w:pos="2236"/>
      </w:tabs>
    </w:pPr>
    <w:r>
      <w:rPr>
        <w:noProof/>
      </w:rPr>
      <mc:AlternateContent>
        <mc:Choice Requires="wpg">
          <w:drawing>
            <wp:anchor distT="0" distB="0" distL="114300" distR="114300" simplePos="0" relativeHeight="251658240" behindDoc="0" locked="1" layoutInCell="1" allowOverlap="1" wp14:anchorId="56DA0A70" wp14:editId="55811B4E">
              <wp:simplePos x="0" y="0"/>
              <wp:positionH relativeFrom="page">
                <wp:posOffset>179705</wp:posOffset>
              </wp:positionH>
              <wp:positionV relativeFrom="page">
                <wp:posOffset>187960</wp:posOffset>
              </wp:positionV>
              <wp:extent cx="7199630" cy="10309860"/>
              <wp:effectExtent l="0" t="0" r="0" b="0"/>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5"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13DF8D" id="Group 3" o:spid="_x0000_s1026" style="position:absolute;margin-left:14.15pt;margin-top:14.8pt;width:566.9pt;height:811.8pt;z-index:251658240;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6192" behindDoc="1" locked="1" layoutInCell="1" allowOverlap="1" wp14:anchorId="350F8827" wp14:editId="139A22A4">
          <wp:simplePos x="0" y="0"/>
          <wp:positionH relativeFrom="page">
            <wp:posOffset>720090</wp:posOffset>
          </wp:positionH>
          <wp:positionV relativeFrom="page">
            <wp:posOffset>720090</wp:posOffset>
          </wp:positionV>
          <wp:extent cx="2656800" cy="8280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4374" w14:textId="667261A8" w:rsidR="003A30F3" w:rsidRDefault="00817B1D" w:rsidP="007C7E2D">
    <w:pPr>
      <w:pStyle w:val="Header"/>
      <w:tabs>
        <w:tab w:val="clear" w:pos="4680"/>
        <w:tab w:val="clear" w:pos="9360"/>
        <w:tab w:val="left" w:pos="2236"/>
      </w:tabs>
    </w:pPr>
    <w:r>
      <w:rPr>
        <w:noProof/>
      </w:rPr>
      <mc:AlternateContent>
        <mc:Choice Requires="wpg">
          <w:drawing>
            <wp:anchor distT="0" distB="0" distL="114300" distR="114300" simplePos="0" relativeHeight="251657216" behindDoc="0" locked="1" layoutInCell="1" allowOverlap="1" wp14:anchorId="622F3345" wp14:editId="0D1E821E">
              <wp:simplePos x="0" y="0"/>
              <wp:positionH relativeFrom="page">
                <wp:align>right</wp:align>
              </wp:positionH>
              <wp:positionV relativeFrom="page">
                <wp:align>bottom</wp:align>
              </wp:positionV>
              <wp:extent cx="7282815" cy="61995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2815" cy="6199505"/>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CF77B1" id="Group 2" o:spid="_x0000_s1026" style="position:absolute;margin-left:522.25pt;margin-top:0;width:573.45pt;height:488.15pt;z-index:251657216;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5168" behindDoc="1" locked="1" layoutInCell="1" allowOverlap="1" wp14:anchorId="0AAC0171" wp14:editId="006E8554">
          <wp:simplePos x="0" y="0"/>
          <wp:positionH relativeFrom="page">
            <wp:posOffset>720090</wp:posOffset>
          </wp:positionH>
          <wp:positionV relativeFrom="page">
            <wp:posOffset>720090</wp:posOffset>
          </wp:positionV>
          <wp:extent cx="2656800" cy="8280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F8EF" w14:textId="42C77790"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B38F" w14:textId="431A68A2"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5084CA"/>
    <w:lvl w:ilvl="0">
      <w:start w:val="1"/>
      <w:numFmt w:val="decimal"/>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D6087300"/>
    <w:lvl w:ilvl="0">
      <w:start w:val="1"/>
      <w:numFmt w:val="decimal"/>
      <w:lvlText w:val="1.%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9048BC2C">
      <w:start w:val="1"/>
      <w:numFmt w:val="bullet"/>
      <w:lvlText w:val=""/>
      <w:lvlJc w:val="left"/>
      <w:pPr>
        <w:ind w:left="720" w:hanging="360"/>
      </w:pPr>
      <w:rPr>
        <w:rFonts w:ascii="Symbol" w:hAnsi="Symbol"/>
        <w:b w:val="0"/>
        <w:bCs w:val="0"/>
      </w:rPr>
    </w:lvl>
    <w:lvl w:ilvl="1" w:tplc="813AFD44">
      <w:start w:val="1"/>
      <w:numFmt w:val="bullet"/>
      <w:lvlText w:val="o"/>
      <w:lvlJc w:val="left"/>
      <w:pPr>
        <w:tabs>
          <w:tab w:val="num" w:pos="1440"/>
        </w:tabs>
        <w:ind w:left="1440" w:hanging="360"/>
      </w:pPr>
      <w:rPr>
        <w:rFonts w:ascii="Courier New" w:hAnsi="Courier New"/>
      </w:rPr>
    </w:lvl>
    <w:lvl w:ilvl="2" w:tplc="C1FA0ACC">
      <w:start w:val="1"/>
      <w:numFmt w:val="bullet"/>
      <w:lvlText w:val=""/>
      <w:lvlJc w:val="left"/>
      <w:pPr>
        <w:tabs>
          <w:tab w:val="num" w:pos="2160"/>
        </w:tabs>
        <w:ind w:left="2160" w:hanging="360"/>
      </w:pPr>
      <w:rPr>
        <w:rFonts w:ascii="Wingdings" w:hAnsi="Wingdings"/>
      </w:rPr>
    </w:lvl>
    <w:lvl w:ilvl="3" w:tplc="B3B6E680">
      <w:start w:val="1"/>
      <w:numFmt w:val="bullet"/>
      <w:lvlText w:val=""/>
      <w:lvlJc w:val="left"/>
      <w:pPr>
        <w:tabs>
          <w:tab w:val="num" w:pos="2880"/>
        </w:tabs>
        <w:ind w:left="2880" w:hanging="360"/>
      </w:pPr>
      <w:rPr>
        <w:rFonts w:ascii="Symbol" w:hAnsi="Symbol"/>
      </w:rPr>
    </w:lvl>
    <w:lvl w:ilvl="4" w:tplc="7FCAFD78">
      <w:start w:val="1"/>
      <w:numFmt w:val="bullet"/>
      <w:lvlText w:val="o"/>
      <w:lvlJc w:val="left"/>
      <w:pPr>
        <w:tabs>
          <w:tab w:val="num" w:pos="3600"/>
        </w:tabs>
        <w:ind w:left="3600" w:hanging="360"/>
      </w:pPr>
      <w:rPr>
        <w:rFonts w:ascii="Courier New" w:hAnsi="Courier New"/>
      </w:rPr>
    </w:lvl>
    <w:lvl w:ilvl="5" w:tplc="9A52EBEC">
      <w:start w:val="1"/>
      <w:numFmt w:val="bullet"/>
      <w:lvlText w:val=""/>
      <w:lvlJc w:val="left"/>
      <w:pPr>
        <w:tabs>
          <w:tab w:val="num" w:pos="4320"/>
        </w:tabs>
        <w:ind w:left="4320" w:hanging="360"/>
      </w:pPr>
      <w:rPr>
        <w:rFonts w:ascii="Wingdings" w:hAnsi="Wingdings"/>
      </w:rPr>
    </w:lvl>
    <w:lvl w:ilvl="6" w:tplc="49D0156A">
      <w:start w:val="1"/>
      <w:numFmt w:val="bullet"/>
      <w:lvlText w:val=""/>
      <w:lvlJc w:val="left"/>
      <w:pPr>
        <w:tabs>
          <w:tab w:val="num" w:pos="5040"/>
        </w:tabs>
        <w:ind w:left="5040" w:hanging="360"/>
      </w:pPr>
      <w:rPr>
        <w:rFonts w:ascii="Symbol" w:hAnsi="Symbol"/>
      </w:rPr>
    </w:lvl>
    <w:lvl w:ilvl="7" w:tplc="EDD6DA32">
      <w:start w:val="1"/>
      <w:numFmt w:val="bullet"/>
      <w:lvlText w:val="o"/>
      <w:lvlJc w:val="left"/>
      <w:pPr>
        <w:tabs>
          <w:tab w:val="num" w:pos="5760"/>
        </w:tabs>
        <w:ind w:left="5760" w:hanging="360"/>
      </w:pPr>
      <w:rPr>
        <w:rFonts w:ascii="Courier New" w:hAnsi="Courier New"/>
      </w:rPr>
    </w:lvl>
    <w:lvl w:ilvl="8" w:tplc="6AEC621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3"/>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Arial" w:eastAsia="Arial" w:hAnsi="Arial" w:cs="Arial"/>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4"/>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00000007"/>
    <w:lvl w:ilvl="0" w:tplc="4D74B44A">
      <w:start w:val="1"/>
      <w:numFmt w:val="bullet"/>
      <w:lvlText w:val=""/>
      <w:lvlJc w:val="left"/>
      <w:pPr>
        <w:ind w:left="720" w:hanging="360"/>
      </w:pPr>
      <w:rPr>
        <w:rFonts w:ascii="Symbol" w:hAnsi="Symbol"/>
        <w:b w:val="0"/>
        <w:bCs w:val="0"/>
      </w:rPr>
    </w:lvl>
    <w:lvl w:ilvl="1" w:tplc="22B03BFC">
      <w:start w:val="1"/>
      <w:numFmt w:val="bullet"/>
      <w:lvlText w:val="o"/>
      <w:lvlJc w:val="left"/>
      <w:pPr>
        <w:tabs>
          <w:tab w:val="num" w:pos="1440"/>
        </w:tabs>
        <w:ind w:left="1440" w:hanging="360"/>
      </w:pPr>
      <w:rPr>
        <w:rFonts w:ascii="Courier New" w:hAnsi="Courier New"/>
      </w:rPr>
    </w:lvl>
    <w:lvl w:ilvl="2" w:tplc="C05E91A8">
      <w:start w:val="1"/>
      <w:numFmt w:val="bullet"/>
      <w:lvlText w:val=""/>
      <w:lvlJc w:val="left"/>
      <w:pPr>
        <w:tabs>
          <w:tab w:val="num" w:pos="2160"/>
        </w:tabs>
        <w:ind w:left="2160" w:hanging="360"/>
      </w:pPr>
      <w:rPr>
        <w:rFonts w:ascii="Wingdings" w:hAnsi="Wingdings"/>
      </w:rPr>
    </w:lvl>
    <w:lvl w:ilvl="3" w:tplc="70E68AEA">
      <w:start w:val="1"/>
      <w:numFmt w:val="bullet"/>
      <w:lvlText w:val=""/>
      <w:lvlJc w:val="left"/>
      <w:pPr>
        <w:tabs>
          <w:tab w:val="num" w:pos="2880"/>
        </w:tabs>
        <w:ind w:left="2880" w:hanging="360"/>
      </w:pPr>
      <w:rPr>
        <w:rFonts w:ascii="Symbol" w:hAnsi="Symbol"/>
      </w:rPr>
    </w:lvl>
    <w:lvl w:ilvl="4" w:tplc="CC325224">
      <w:start w:val="1"/>
      <w:numFmt w:val="bullet"/>
      <w:lvlText w:val="o"/>
      <w:lvlJc w:val="left"/>
      <w:pPr>
        <w:tabs>
          <w:tab w:val="num" w:pos="3600"/>
        </w:tabs>
        <w:ind w:left="3600" w:hanging="360"/>
      </w:pPr>
      <w:rPr>
        <w:rFonts w:ascii="Courier New" w:hAnsi="Courier New"/>
      </w:rPr>
    </w:lvl>
    <w:lvl w:ilvl="5" w:tplc="8CE26514">
      <w:start w:val="1"/>
      <w:numFmt w:val="bullet"/>
      <w:lvlText w:val=""/>
      <w:lvlJc w:val="left"/>
      <w:pPr>
        <w:tabs>
          <w:tab w:val="num" w:pos="4320"/>
        </w:tabs>
        <w:ind w:left="4320" w:hanging="360"/>
      </w:pPr>
      <w:rPr>
        <w:rFonts w:ascii="Wingdings" w:hAnsi="Wingdings"/>
      </w:rPr>
    </w:lvl>
    <w:lvl w:ilvl="6" w:tplc="279CFBB4">
      <w:start w:val="1"/>
      <w:numFmt w:val="bullet"/>
      <w:lvlText w:val=""/>
      <w:lvlJc w:val="left"/>
      <w:pPr>
        <w:tabs>
          <w:tab w:val="num" w:pos="5040"/>
        </w:tabs>
        <w:ind w:left="5040" w:hanging="360"/>
      </w:pPr>
      <w:rPr>
        <w:rFonts w:ascii="Symbol" w:hAnsi="Symbol"/>
      </w:rPr>
    </w:lvl>
    <w:lvl w:ilvl="7" w:tplc="DCE4D442">
      <w:start w:val="1"/>
      <w:numFmt w:val="bullet"/>
      <w:lvlText w:val="o"/>
      <w:lvlJc w:val="left"/>
      <w:pPr>
        <w:tabs>
          <w:tab w:val="num" w:pos="5760"/>
        </w:tabs>
        <w:ind w:left="5760" w:hanging="360"/>
      </w:pPr>
      <w:rPr>
        <w:rFonts w:ascii="Courier New" w:hAnsi="Courier New"/>
      </w:rPr>
    </w:lvl>
    <w:lvl w:ilvl="8" w:tplc="962810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4"/>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Arial" w:eastAsia="Arial" w:hAnsi="Arial" w:cs="Arial"/>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D5C2FBE4"/>
    <w:lvl w:ilvl="0">
      <w:start w:val="5"/>
      <w:numFmt w:val="decimal"/>
      <w:lvlText w:val="%1."/>
      <w:lvlJc w:val="left"/>
      <w:pPr>
        <w:ind w:left="720" w:hanging="360"/>
      </w:pPr>
    </w:lvl>
    <w:lvl w:ilvl="1">
      <w:start w:val="1"/>
      <w:numFmt w:val="decimal"/>
      <w:lvlText w:val="%1.%2"/>
      <w:lvlJc w:val="left"/>
      <w:pPr>
        <w:ind w:left="1440" w:hanging="360"/>
      </w:pPr>
    </w:lvl>
    <w:lvl w:ilvl="2">
      <w:start w:val="5"/>
      <w:numFmt w:val="decimal"/>
      <w:lvlText w:val="%3.1.1"/>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multilevel"/>
    <w:tmpl w:val="0000000D"/>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E"/>
    <w:multiLevelType w:val="multilevel"/>
    <w:tmpl w:val="0000000E"/>
    <w:lvl w:ilvl="0">
      <w:start w:val="3"/>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Arial" w:eastAsia="Arial" w:hAnsi="Arial" w:cs="Arial"/>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F"/>
    <w:multiLevelType w:val="multilevel"/>
    <w:tmpl w:val="0000000F"/>
    <w:lvl w:ilvl="0">
      <w:start w:val="4"/>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00000010"/>
    <w:lvl w:ilvl="0">
      <w:start w:val="4"/>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Arial" w:eastAsia="Arial" w:hAnsi="Arial" w:cs="Arial"/>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C5BEC228"/>
    <w:lvl w:ilvl="0">
      <w:start w:val="5"/>
      <w:numFmt w:val="decimal"/>
      <w:lvlText w:val="%1."/>
      <w:lvlJc w:val="left"/>
      <w:pPr>
        <w:ind w:left="720" w:hanging="360"/>
      </w:pPr>
    </w:lvl>
    <w:lvl w:ilvl="1">
      <w:start w:val="1"/>
      <w:numFmt w:val="decimal"/>
      <w:lvlText w:val="%1.%2"/>
      <w:lvlJc w:val="left"/>
      <w:pPr>
        <w:ind w:left="1440" w:hanging="360"/>
      </w:pPr>
    </w:lvl>
    <w:lvl w:ilvl="2">
      <w:start w:val="5"/>
      <w:numFmt w:val="decimal"/>
      <w:lvlText w:val="7.1.%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3"/>
    <w:multiLevelType w:val="multilevel"/>
    <w:tmpl w:val="BB86ACD6"/>
    <w:lvl w:ilvl="0">
      <w:start w:val="7"/>
      <w:numFmt w:val="decimal"/>
      <w:lvlText w:val="%1."/>
      <w:lvlJc w:val="left"/>
      <w:pPr>
        <w:tabs>
          <w:tab w:val="num" w:pos="720"/>
        </w:tabs>
        <w:ind w:left="720" w:hanging="360"/>
      </w:pPr>
      <w:rPr>
        <w:rFonts w:hint="default"/>
      </w:rPr>
    </w:lvl>
    <w:lvl w:ilvl="1">
      <w:start w:val="2"/>
      <w:numFmt w:val="decimal"/>
      <w:lvlText w:val="%1.%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0000014"/>
    <w:multiLevelType w:val="multilevel"/>
    <w:tmpl w:val="00000014"/>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multilevel"/>
    <w:tmpl w:val="775211C4"/>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2"/>
      <w:numFmt w:val="decimal"/>
      <w:lvlText w:val="%1.%2.%3"/>
      <w:lvlJc w:val="left"/>
      <w:pPr>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000017"/>
    <w:multiLevelType w:val="multilevel"/>
    <w:tmpl w:val="AE84B00C"/>
    <w:lvl w:ilvl="0">
      <w:start w:val="1"/>
      <w:numFmt w:val="bullet"/>
      <w:lvlText w:val=""/>
      <w:lvlJc w:val="left"/>
      <w:pPr>
        <w:tabs>
          <w:tab w:val="num" w:pos="720"/>
        </w:tabs>
        <w:ind w:left="720" w:hanging="360"/>
      </w:pPr>
      <w:rPr>
        <w:rFonts w:ascii="Symbol" w:hAnsi="Symbol"/>
      </w:rPr>
    </w:lvl>
    <w:lvl w:ilvl="1">
      <w:start w:val="7"/>
      <w:numFmt w:val="decimal"/>
      <w:lvlText w:val="o"/>
      <w:lvlJc w:val="left"/>
      <w:pPr>
        <w:tabs>
          <w:tab w:val="num" w:pos="1440"/>
        </w:tabs>
        <w:ind w:left="1440" w:hanging="360"/>
      </w:pPr>
      <w:rPr>
        <w:rFonts w:ascii="Courier New" w:hAnsi="Courier New"/>
      </w:rPr>
    </w:lvl>
    <w:lvl w:ilvl="2">
      <w:start w:val="2"/>
      <w:numFmt w:val="decimal"/>
      <w:lvlText w:val=""/>
      <w:lvlJc w:val="left"/>
      <w:pPr>
        <w:tabs>
          <w:tab w:val="num" w:pos="2160"/>
        </w:tabs>
        <w:ind w:left="2160" w:hanging="360"/>
      </w:pPr>
      <w:rPr>
        <w:rFonts w:ascii="Wingdings" w:hAnsi="Wingdings"/>
      </w:rPr>
    </w:lvl>
    <w:lvl w:ilvl="3">
      <w:start w:val="1"/>
      <w:numFmt w:val="lowerLetter"/>
      <w:lvlText w:val="%4."/>
      <w:lvlJc w:val="left"/>
      <w:pPr>
        <w:ind w:left="2880" w:hanging="360"/>
      </w:pPr>
      <w:rPr>
        <w:rFonts w:asciiTheme="majorHAnsi" w:hAnsiTheme="majorHAnsi" w:cstheme="majorHAnsi" w:hint="default"/>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B131A6"/>
    <w:multiLevelType w:val="multilevel"/>
    <w:tmpl w:val="95124460"/>
    <w:lvl w:ilvl="0">
      <w:start w:val="7"/>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7.1.%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3C049B"/>
    <w:multiLevelType w:val="multilevel"/>
    <w:tmpl w:val="6D9A2BC2"/>
    <w:numStyleLink w:val="NumberedHeadings"/>
  </w:abstractNum>
  <w:abstractNum w:abstractNumId="2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8B0109"/>
    <w:multiLevelType w:val="multilevel"/>
    <w:tmpl w:val="3D66CBA2"/>
    <w:numStyleLink w:val="CustomNumberlist"/>
  </w:abstractNum>
  <w:abstractNum w:abstractNumId="27" w15:restartNumberingAfterBreak="0">
    <w:nsid w:val="5630430E"/>
    <w:multiLevelType w:val="multilevel"/>
    <w:tmpl w:val="2034BB8E"/>
    <w:lvl w:ilvl="0">
      <w:start w:val="10"/>
      <w:numFmt w:val="decimal"/>
      <w:lvlText w:val="%1."/>
      <w:lvlJc w:val="left"/>
      <w:pPr>
        <w:ind w:left="720" w:hanging="360"/>
      </w:pPr>
      <w:rPr>
        <w:rFonts w:hint="default"/>
      </w:rPr>
    </w:lvl>
    <w:lvl w:ilvl="1">
      <w:start w:val="2"/>
      <w:numFmt w:val="decimal"/>
      <w:lvlText w:val="%1.%2"/>
      <w:lvlJc w:val="left"/>
      <w:pPr>
        <w:ind w:left="1440" w:hanging="360"/>
      </w:pPr>
      <w:rPr>
        <w:rFonts w:hint="default"/>
      </w:rPr>
    </w:lvl>
    <w:lvl w:ilvl="2">
      <w:start w:val="1"/>
      <w:numFmt w:val="decimal"/>
      <w:lvlText w:val="10.1.%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84E4F7E"/>
    <w:multiLevelType w:val="multilevel"/>
    <w:tmpl w:val="B4E41114"/>
    <w:lvl w:ilvl="0">
      <w:start w:val="1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1.1.%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2585939">
    <w:abstractNumId w:val="24"/>
  </w:num>
  <w:num w:numId="2" w16cid:durableId="711804848">
    <w:abstractNumId w:val="23"/>
  </w:num>
  <w:num w:numId="3" w16cid:durableId="1514102916">
    <w:abstractNumId w:val="25"/>
  </w:num>
  <w:num w:numId="4" w16cid:durableId="495270193">
    <w:abstractNumId w:val="29"/>
  </w:num>
  <w:num w:numId="5" w16cid:durableId="869995055">
    <w:abstractNumId w:val="22"/>
  </w:num>
  <w:num w:numId="6" w16cid:durableId="1503740093">
    <w:abstractNumId w:val="26"/>
  </w:num>
  <w:num w:numId="7" w16cid:durableId="1781491648">
    <w:abstractNumId w:val="21"/>
  </w:num>
  <w:num w:numId="8" w16cid:durableId="436099854">
    <w:abstractNumId w:val="30"/>
  </w:num>
  <w:num w:numId="9" w16cid:durableId="592904241">
    <w:abstractNumId w:val="0"/>
  </w:num>
  <w:num w:numId="10" w16cid:durableId="2104952175">
    <w:abstractNumId w:val="1"/>
  </w:num>
  <w:num w:numId="11" w16cid:durableId="866721373">
    <w:abstractNumId w:val="2"/>
  </w:num>
  <w:num w:numId="12" w16cid:durableId="161705154">
    <w:abstractNumId w:val="3"/>
  </w:num>
  <w:num w:numId="13" w16cid:durableId="331954319">
    <w:abstractNumId w:val="4"/>
  </w:num>
  <w:num w:numId="14" w16cid:durableId="2102946504">
    <w:abstractNumId w:val="5"/>
  </w:num>
  <w:num w:numId="15" w16cid:durableId="1298602904">
    <w:abstractNumId w:val="6"/>
  </w:num>
  <w:num w:numId="16" w16cid:durableId="1493567779">
    <w:abstractNumId w:val="7"/>
  </w:num>
  <w:num w:numId="17" w16cid:durableId="994381207">
    <w:abstractNumId w:val="8"/>
  </w:num>
  <w:num w:numId="18" w16cid:durableId="231624968">
    <w:abstractNumId w:val="9"/>
  </w:num>
  <w:num w:numId="19" w16cid:durableId="1721056319">
    <w:abstractNumId w:val="10"/>
  </w:num>
  <w:num w:numId="20" w16cid:durableId="2108967162">
    <w:abstractNumId w:val="11"/>
  </w:num>
  <w:num w:numId="21" w16cid:durableId="1721705538">
    <w:abstractNumId w:val="12"/>
  </w:num>
  <w:num w:numId="22" w16cid:durableId="535317222">
    <w:abstractNumId w:val="13"/>
  </w:num>
  <w:num w:numId="23" w16cid:durableId="729841127">
    <w:abstractNumId w:val="14"/>
  </w:num>
  <w:num w:numId="24" w16cid:durableId="1367869551">
    <w:abstractNumId w:val="15"/>
  </w:num>
  <w:num w:numId="25" w16cid:durableId="788209569">
    <w:abstractNumId w:val="16"/>
  </w:num>
  <w:num w:numId="26" w16cid:durableId="646740736">
    <w:abstractNumId w:val="17"/>
  </w:num>
  <w:num w:numId="27" w16cid:durableId="95560967">
    <w:abstractNumId w:val="18"/>
  </w:num>
  <w:num w:numId="28" w16cid:durableId="1192181703">
    <w:abstractNumId w:val="19"/>
  </w:num>
  <w:num w:numId="29" w16cid:durableId="1889299111">
    <w:abstractNumId w:val="27"/>
  </w:num>
  <w:num w:numId="30" w16cid:durableId="1201091967">
    <w:abstractNumId w:val="20"/>
  </w:num>
  <w:num w:numId="31" w16cid:durableId="306711230">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46BD"/>
    <w:rsid w:val="00011F2A"/>
    <w:rsid w:val="00014142"/>
    <w:rsid w:val="00015305"/>
    <w:rsid w:val="00015588"/>
    <w:rsid w:val="00015E2B"/>
    <w:rsid w:val="00017D7B"/>
    <w:rsid w:val="000200D4"/>
    <w:rsid w:val="00025BA9"/>
    <w:rsid w:val="00026C56"/>
    <w:rsid w:val="00027EE1"/>
    <w:rsid w:val="00031193"/>
    <w:rsid w:val="00036675"/>
    <w:rsid w:val="00037F35"/>
    <w:rsid w:val="000407DD"/>
    <w:rsid w:val="00040E03"/>
    <w:rsid w:val="00043BC1"/>
    <w:rsid w:val="000444F4"/>
    <w:rsid w:val="00046E54"/>
    <w:rsid w:val="000518F3"/>
    <w:rsid w:val="0005462D"/>
    <w:rsid w:val="000566E0"/>
    <w:rsid w:val="000566F8"/>
    <w:rsid w:val="0006039F"/>
    <w:rsid w:val="00062AE4"/>
    <w:rsid w:val="00064A43"/>
    <w:rsid w:val="0006728B"/>
    <w:rsid w:val="00067DD9"/>
    <w:rsid w:val="00072B2A"/>
    <w:rsid w:val="00072F09"/>
    <w:rsid w:val="0007518A"/>
    <w:rsid w:val="00076615"/>
    <w:rsid w:val="000779E8"/>
    <w:rsid w:val="00090D1F"/>
    <w:rsid w:val="00090F92"/>
    <w:rsid w:val="00091242"/>
    <w:rsid w:val="000A1292"/>
    <w:rsid w:val="000A2A11"/>
    <w:rsid w:val="000A3C52"/>
    <w:rsid w:val="000A40CF"/>
    <w:rsid w:val="000A64EB"/>
    <w:rsid w:val="000A759D"/>
    <w:rsid w:val="000A7D6C"/>
    <w:rsid w:val="000A7FD9"/>
    <w:rsid w:val="000B180F"/>
    <w:rsid w:val="000B1B53"/>
    <w:rsid w:val="000B429A"/>
    <w:rsid w:val="000B5835"/>
    <w:rsid w:val="000B75D1"/>
    <w:rsid w:val="000C2F71"/>
    <w:rsid w:val="000C5F38"/>
    <w:rsid w:val="000D4547"/>
    <w:rsid w:val="000E217B"/>
    <w:rsid w:val="000E4F9A"/>
    <w:rsid w:val="000F0526"/>
    <w:rsid w:val="000F2C9D"/>
    <w:rsid w:val="000F487A"/>
    <w:rsid w:val="000F77FA"/>
    <w:rsid w:val="0010072C"/>
    <w:rsid w:val="001015D6"/>
    <w:rsid w:val="00104B94"/>
    <w:rsid w:val="00106608"/>
    <w:rsid w:val="0011093E"/>
    <w:rsid w:val="00114F8D"/>
    <w:rsid w:val="00116052"/>
    <w:rsid w:val="00120940"/>
    <w:rsid w:val="00120BD7"/>
    <w:rsid w:val="001237AA"/>
    <w:rsid w:val="00131B2B"/>
    <w:rsid w:val="0013413B"/>
    <w:rsid w:val="00135DEB"/>
    <w:rsid w:val="0013696A"/>
    <w:rsid w:val="0014303C"/>
    <w:rsid w:val="0014385F"/>
    <w:rsid w:val="00145897"/>
    <w:rsid w:val="00146A19"/>
    <w:rsid w:val="00146E3F"/>
    <w:rsid w:val="00151093"/>
    <w:rsid w:val="00152BAA"/>
    <w:rsid w:val="00153081"/>
    <w:rsid w:val="00160F48"/>
    <w:rsid w:val="0016216A"/>
    <w:rsid w:val="00165B5A"/>
    <w:rsid w:val="00170DFA"/>
    <w:rsid w:val="00172D7F"/>
    <w:rsid w:val="001801E0"/>
    <w:rsid w:val="00183BC7"/>
    <w:rsid w:val="00184CEF"/>
    <w:rsid w:val="00186987"/>
    <w:rsid w:val="001869B0"/>
    <w:rsid w:val="00187ACF"/>
    <w:rsid w:val="00191D19"/>
    <w:rsid w:val="00192515"/>
    <w:rsid w:val="001925D0"/>
    <w:rsid w:val="00196F3C"/>
    <w:rsid w:val="001A34F3"/>
    <w:rsid w:val="001A4ACF"/>
    <w:rsid w:val="001A6A67"/>
    <w:rsid w:val="001A740C"/>
    <w:rsid w:val="001B0B63"/>
    <w:rsid w:val="001B125F"/>
    <w:rsid w:val="001B286A"/>
    <w:rsid w:val="001B2BBB"/>
    <w:rsid w:val="001B3D1C"/>
    <w:rsid w:val="001B45CD"/>
    <w:rsid w:val="001C369D"/>
    <w:rsid w:val="001C750A"/>
    <w:rsid w:val="001D0278"/>
    <w:rsid w:val="001D07CD"/>
    <w:rsid w:val="001D09B8"/>
    <w:rsid w:val="001D462B"/>
    <w:rsid w:val="001D789A"/>
    <w:rsid w:val="001D7956"/>
    <w:rsid w:val="001E19F3"/>
    <w:rsid w:val="001E3CE3"/>
    <w:rsid w:val="001E5A17"/>
    <w:rsid w:val="001F3997"/>
    <w:rsid w:val="001F64A3"/>
    <w:rsid w:val="00200901"/>
    <w:rsid w:val="002023A8"/>
    <w:rsid w:val="00204C88"/>
    <w:rsid w:val="002056BA"/>
    <w:rsid w:val="00206613"/>
    <w:rsid w:val="002137EF"/>
    <w:rsid w:val="00216978"/>
    <w:rsid w:val="00222F0E"/>
    <w:rsid w:val="002240D3"/>
    <w:rsid w:val="002245BA"/>
    <w:rsid w:val="00224A9D"/>
    <w:rsid w:val="0022708E"/>
    <w:rsid w:val="0023011A"/>
    <w:rsid w:val="002306DB"/>
    <w:rsid w:val="00232581"/>
    <w:rsid w:val="00232EFC"/>
    <w:rsid w:val="0023456C"/>
    <w:rsid w:val="00240E38"/>
    <w:rsid w:val="00242FE9"/>
    <w:rsid w:val="00244EE6"/>
    <w:rsid w:val="00247BCE"/>
    <w:rsid w:val="00251145"/>
    <w:rsid w:val="0025337F"/>
    <w:rsid w:val="00261035"/>
    <w:rsid w:val="00261A41"/>
    <w:rsid w:val="00263E2A"/>
    <w:rsid w:val="00267527"/>
    <w:rsid w:val="002713A8"/>
    <w:rsid w:val="002750C4"/>
    <w:rsid w:val="0028045C"/>
    <w:rsid w:val="002823C1"/>
    <w:rsid w:val="00286AFE"/>
    <w:rsid w:val="00292F6E"/>
    <w:rsid w:val="002939A1"/>
    <w:rsid w:val="002966CE"/>
    <w:rsid w:val="002A059D"/>
    <w:rsid w:val="002B015E"/>
    <w:rsid w:val="002B4C9E"/>
    <w:rsid w:val="002B6CB4"/>
    <w:rsid w:val="002C0F93"/>
    <w:rsid w:val="002C2ADF"/>
    <w:rsid w:val="002C4369"/>
    <w:rsid w:val="002D3B02"/>
    <w:rsid w:val="002D56F4"/>
    <w:rsid w:val="002D682B"/>
    <w:rsid w:val="002E16F1"/>
    <w:rsid w:val="002E28B0"/>
    <w:rsid w:val="002E46AE"/>
    <w:rsid w:val="002E48AC"/>
    <w:rsid w:val="002E5C0D"/>
    <w:rsid w:val="002F0A6A"/>
    <w:rsid w:val="002F234B"/>
    <w:rsid w:val="002F4AA2"/>
    <w:rsid w:val="002F57EB"/>
    <w:rsid w:val="002F7CF6"/>
    <w:rsid w:val="00305AC6"/>
    <w:rsid w:val="0031177C"/>
    <w:rsid w:val="00315E9B"/>
    <w:rsid w:val="0031657F"/>
    <w:rsid w:val="003171E1"/>
    <w:rsid w:val="00317C67"/>
    <w:rsid w:val="00320731"/>
    <w:rsid w:val="00321CFA"/>
    <w:rsid w:val="003237E8"/>
    <w:rsid w:val="003300B2"/>
    <w:rsid w:val="00333A8D"/>
    <w:rsid w:val="003368E3"/>
    <w:rsid w:val="00336F87"/>
    <w:rsid w:val="00341BF2"/>
    <w:rsid w:val="00344D56"/>
    <w:rsid w:val="00346CF7"/>
    <w:rsid w:val="00346F67"/>
    <w:rsid w:val="00353663"/>
    <w:rsid w:val="0035471A"/>
    <w:rsid w:val="0035515D"/>
    <w:rsid w:val="00356377"/>
    <w:rsid w:val="00356E80"/>
    <w:rsid w:val="00360763"/>
    <w:rsid w:val="0036195A"/>
    <w:rsid w:val="00362DFF"/>
    <w:rsid w:val="003640B7"/>
    <w:rsid w:val="003650D1"/>
    <w:rsid w:val="003718E1"/>
    <w:rsid w:val="00371BC6"/>
    <w:rsid w:val="00372C68"/>
    <w:rsid w:val="00375CBF"/>
    <w:rsid w:val="00375EFC"/>
    <w:rsid w:val="00376F9F"/>
    <w:rsid w:val="0038301B"/>
    <w:rsid w:val="003837CC"/>
    <w:rsid w:val="00384FB1"/>
    <w:rsid w:val="0039001A"/>
    <w:rsid w:val="003904B9"/>
    <w:rsid w:val="0039175D"/>
    <w:rsid w:val="00394116"/>
    <w:rsid w:val="00394187"/>
    <w:rsid w:val="00395CFE"/>
    <w:rsid w:val="00397410"/>
    <w:rsid w:val="003A16E1"/>
    <w:rsid w:val="003A2748"/>
    <w:rsid w:val="003A30F3"/>
    <w:rsid w:val="003A6035"/>
    <w:rsid w:val="003B0BEE"/>
    <w:rsid w:val="003B1541"/>
    <w:rsid w:val="003B4168"/>
    <w:rsid w:val="003C278C"/>
    <w:rsid w:val="003C3431"/>
    <w:rsid w:val="003C39F4"/>
    <w:rsid w:val="003C4EA0"/>
    <w:rsid w:val="003D1CC1"/>
    <w:rsid w:val="003D6F98"/>
    <w:rsid w:val="003E086F"/>
    <w:rsid w:val="003E08B7"/>
    <w:rsid w:val="003E2DE1"/>
    <w:rsid w:val="003E4823"/>
    <w:rsid w:val="003F1961"/>
    <w:rsid w:val="003F1AF2"/>
    <w:rsid w:val="003F59DE"/>
    <w:rsid w:val="004024E9"/>
    <w:rsid w:val="004064CD"/>
    <w:rsid w:val="004108DC"/>
    <w:rsid w:val="0041365C"/>
    <w:rsid w:val="00414AB9"/>
    <w:rsid w:val="0041677C"/>
    <w:rsid w:val="004176AD"/>
    <w:rsid w:val="004251F4"/>
    <w:rsid w:val="00425A29"/>
    <w:rsid w:val="00425F33"/>
    <w:rsid w:val="00427A7A"/>
    <w:rsid w:val="004300C4"/>
    <w:rsid w:val="0043066B"/>
    <w:rsid w:val="004309BF"/>
    <w:rsid w:val="004310AD"/>
    <w:rsid w:val="0043499D"/>
    <w:rsid w:val="004355BA"/>
    <w:rsid w:val="00443485"/>
    <w:rsid w:val="00445F4B"/>
    <w:rsid w:val="00451D11"/>
    <w:rsid w:val="0045415A"/>
    <w:rsid w:val="004558CC"/>
    <w:rsid w:val="004572E9"/>
    <w:rsid w:val="00460395"/>
    <w:rsid w:val="0046312A"/>
    <w:rsid w:val="004641A9"/>
    <w:rsid w:val="00464A48"/>
    <w:rsid w:val="004656D4"/>
    <w:rsid w:val="0046652F"/>
    <w:rsid w:val="004669F9"/>
    <w:rsid w:val="00471220"/>
    <w:rsid w:val="00471F19"/>
    <w:rsid w:val="004726D6"/>
    <w:rsid w:val="0047349A"/>
    <w:rsid w:val="00473A79"/>
    <w:rsid w:val="00473DAC"/>
    <w:rsid w:val="00474670"/>
    <w:rsid w:val="00474A96"/>
    <w:rsid w:val="0047531B"/>
    <w:rsid w:val="0047655F"/>
    <w:rsid w:val="00476A97"/>
    <w:rsid w:val="00480FFC"/>
    <w:rsid w:val="00481961"/>
    <w:rsid w:val="00484F2D"/>
    <w:rsid w:val="004855CE"/>
    <w:rsid w:val="00485B1D"/>
    <w:rsid w:val="00485E30"/>
    <w:rsid w:val="00486F2B"/>
    <w:rsid w:val="0048784A"/>
    <w:rsid w:val="00490C8C"/>
    <w:rsid w:val="0049216D"/>
    <w:rsid w:val="004935AD"/>
    <w:rsid w:val="00494590"/>
    <w:rsid w:val="004946E6"/>
    <w:rsid w:val="004947F0"/>
    <w:rsid w:val="00494C1F"/>
    <w:rsid w:val="004952C6"/>
    <w:rsid w:val="00495E2E"/>
    <w:rsid w:val="00496CF9"/>
    <w:rsid w:val="004A6B6C"/>
    <w:rsid w:val="004A7B90"/>
    <w:rsid w:val="004B2433"/>
    <w:rsid w:val="004B3854"/>
    <w:rsid w:val="004B4C36"/>
    <w:rsid w:val="004B6474"/>
    <w:rsid w:val="004C271B"/>
    <w:rsid w:val="004C3585"/>
    <w:rsid w:val="004C6146"/>
    <w:rsid w:val="004C652C"/>
    <w:rsid w:val="004C736C"/>
    <w:rsid w:val="004C785C"/>
    <w:rsid w:val="004C7C24"/>
    <w:rsid w:val="004C7CAE"/>
    <w:rsid w:val="004C7FFB"/>
    <w:rsid w:val="004D0C7D"/>
    <w:rsid w:val="004D2889"/>
    <w:rsid w:val="004D2DF0"/>
    <w:rsid w:val="004D4750"/>
    <w:rsid w:val="004E0FF2"/>
    <w:rsid w:val="004E11CD"/>
    <w:rsid w:val="004E2CD3"/>
    <w:rsid w:val="004F275E"/>
    <w:rsid w:val="004F491D"/>
    <w:rsid w:val="004F6B2C"/>
    <w:rsid w:val="0050064B"/>
    <w:rsid w:val="005014C6"/>
    <w:rsid w:val="005029AA"/>
    <w:rsid w:val="0050765B"/>
    <w:rsid w:val="00510F40"/>
    <w:rsid w:val="005116D3"/>
    <w:rsid w:val="005121B5"/>
    <w:rsid w:val="00512B05"/>
    <w:rsid w:val="00515142"/>
    <w:rsid w:val="005169F1"/>
    <w:rsid w:val="00516D8C"/>
    <w:rsid w:val="005177C1"/>
    <w:rsid w:val="00520F0A"/>
    <w:rsid w:val="005247ED"/>
    <w:rsid w:val="00525DD4"/>
    <w:rsid w:val="00540F46"/>
    <w:rsid w:val="00541F9A"/>
    <w:rsid w:val="0054203F"/>
    <w:rsid w:val="00545E3C"/>
    <w:rsid w:val="00550CBD"/>
    <w:rsid w:val="005533AE"/>
    <w:rsid w:val="005613D3"/>
    <w:rsid w:val="0056293B"/>
    <w:rsid w:val="00562E48"/>
    <w:rsid w:val="00563AD8"/>
    <w:rsid w:val="00564BE8"/>
    <w:rsid w:val="00565B69"/>
    <w:rsid w:val="00570E5B"/>
    <w:rsid w:val="005715D0"/>
    <w:rsid w:val="00572979"/>
    <w:rsid w:val="005763C9"/>
    <w:rsid w:val="00576B25"/>
    <w:rsid w:val="00576D80"/>
    <w:rsid w:val="005776DD"/>
    <w:rsid w:val="00585050"/>
    <w:rsid w:val="005860C4"/>
    <w:rsid w:val="005861A7"/>
    <w:rsid w:val="00587ECE"/>
    <w:rsid w:val="00590E64"/>
    <w:rsid w:val="00592082"/>
    <w:rsid w:val="0059487C"/>
    <w:rsid w:val="005A1443"/>
    <w:rsid w:val="005A309C"/>
    <w:rsid w:val="005A6885"/>
    <w:rsid w:val="005B2E16"/>
    <w:rsid w:val="005B4116"/>
    <w:rsid w:val="005C3668"/>
    <w:rsid w:val="005C3C85"/>
    <w:rsid w:val="005C553D"/>
    <w:rsid w:val="005C6A51"/>
    <w:rsid w:val="005C6E04"/>
    <w:rsid w:val="005D16D9"/>
    <w:rsid w:val="005D1A15"/>
    <w:rsid w:val="005D2F02"/>
    <w:rsid w:val="005E2A78"/>
    <w:rsid w:val="005E2E03"/>
    <w:rsid w:val="005E42C8"/>
    <w:rsid w:val="005E4B33"/>
    <w:rsid w:val="005E52B5"/>
    <w:rsid w:val="005F2FF3"/>
    <w:rsid w:val="005F3D90"/>
    <w:rsid w:val="005F4463"/>
    <w:rsid w:val="005F4D76"/>
    <w:rsid w:val="005F4E25"/>
    <w:rsid w:val="005F537D"/>
    <w:rsid w:val="005F5578"/>
    <w:rsid w:val="00600FFF"/>
    <w:rsid w:val="00606AAB"/>
    <w:rsid w:val="0061018B"/>
    <w:rsid w:val="00610926"/>
    <w:rsid w:val="00610C64"/>
    <w:rsid w:val="0061226C"/>
    <w:rsid w:val="0061285C"/>
    <w:rsid w:val="00615C0E"/>
    <w:rsid w:val="00615C49"/>
    <w:rsid w:val="00616E69"/>
    <w:rsid w:val="006275D7"/>
    <w:rsid w:val="00633068"/>
    <w:rsid w:val="006342E5"/>
    <w:rsid w:val="0063494B"/>
    <w:rsid w:val="006415DC"/>
    <w:rsid w:val="006431BB"/>
    <w:rsid w:val="0064484E"/>
    <w:rsid w:val="00646E89"/>
    <w:rsid w:val="00650506"/>
    <w:rsid w:val="00650D89"/>
    <w:rsid w:val="006523F1"/>
    <w:rsid w:val="006529C7"/>
    <w:rsid w:val="00663EDA"/>
    <w:rsid w:val="00666190"/>
    <w:rsid w:val="006675CF"/>
    <w:rsid w:val="00672F75"/>
    <w:rsid w:val="0067638A"/>
    <w:rsid w:val="0068008A"/>
    <w:rsid w:val="006817B0"/>
    <w:rsid w:val="006841C0"/>
    <w:rsid w:val="00684619"/>
    <w:rsid w:val="006918D7"/>
    <w:rsid w:val="00695CFD"/>
    <w:rsid w:val="00696747"/>
    <w:rsid w:val="006A1EC2"/>
    <w:rsid w:val="006A474B"/>
    <w:rsid w:val="006B3D0B"/>
    <w:rsid w:val="006B3ED9"/>
    <w:rsid w:val="006C0F71"/>
    <w:rsid w:val="006C3AC2"/>
    <w:rsid w:val="006C3E20"/>
    <w:rsid w:val="006C4904"/>
    <w:rsid w:val="006D0A5E"/>
    <w:rsid w:val="006D25DC"/>
    <w:rsid w:val="006D3185"/>
    <w:rsid w:val="006D4C55"/>
    <w:rsid w:val="006D4CD9"/>
    <w:rsid w:val="006E04FA"/>
    <w:rsid w:val="006E495E"/>
    <w:rsid w:val="006E4ABD"/>
    <w:rsid w:val="006E520C"/>
    <w:rsid w:val="006E6549"/>
    <w:rsid w:val="006E69C2"/>
    <w:rsid w:val="006E6B2B"/>
    <w:rsid w:val="006F29EA"/>
    <w:rsid w:val="006F45B7"/>
    <w:rsid w:val="006F4A78"/>
    <w:rsid w:val="0070073E"/>
    <w:rsid w:val="0070264E"/>
    <w:rsid w:val="00703C67"/>
    <w:rsid w:val="00704358"/>
    <w:rsid w:val="00704435"/>
    <w:rsid w:val="007059B0"/>
    <w:rsid w:val="00706BEF"/>
    <w:rsid w:val="00707B2F"/>
    <w:rsid w:val="0071042A"/>
    <w:rsid w:val="00710792"/>
    <w:rsid w:val="00711BA5"/>
    <w:rsid w:val="0071343A"/>
    <w:rsid w:val="00714803"/>
    <w:rsid w:val="007164AA"/>
    <w:rsid w:val="0071799F"/>
    <w:rsid w:val="00717CCA"/>
    <w:rsid w:val="00720161"/>
    <w:rsid w:val="007202C6"/>
    <w:rsid w:val="00721860"/>
    <w:rsid w:val="007242BE"/>
    <w:rsid w:val="00740720"/>
    <w:rsid w:val="0074752F"/>
    <w:rsid w:val="00747563"/>
    <w:rsid w:val="00750291"/>
    <w:rsid w:val="00750535"/>
    <w:rsid w:val="00754368"/>
    <w:rsid w:val="007547F1"/>
    <w:rsid w:val="00755A12"/>
    <w:rsid w:val="00755F9E"/>
    <w:rsid w:val="00755FBF"/>
    <w:rsid w:val="00757301"/>
    <w:rsid w:val="00764333"/>
    <w:rsid w:val="007678F1"/>
    <w:rsid w:val="007715EA"/>
    <w:rsid w:val="00771CA0"/>
    <w:rsid w:val="00772278"/>
    <w:rsid w:val="00772EB1"/>
    <w:rsid w:val="00773302"/>
    <w:rsid w:val="007743B2"/>
    <w:rsid w:val="00780BCE"/>
    <w:rsid w:val="00781227"/>
    <w:rsid w:val="00781F50"/>
    <w:rsid w:val="007823EE"/>
    <w:rsid w:val="00782E55"/>
    <w:rsid w:val="00784416"/>
    <w:rsid w:val="00784B22"/>
    <w:rsid w:val="00784DEB"/>
    <w:rsid w:val="00786413"/>
    <w:rsid w:val="007909EB"/>
    <w:rsid w:val="00792337"/>
    <w:rsid w:val="00792B10"/>
    <w:rsid w:val="00793F24"/>
    <w:rsid w:val="00796928"/>
    <w:rsid w:val="007A1265"/>
    <w:rsid w:val="007A337F"/>
    <w:rsid w:val="007A4381"/>
    <w:rsid w:val="007A5734"/>
    <w:rsid w:val="007A7F75"/>
    <w:rsid w:val="007B0341"/>
    <w:rsid w:val="007B2006"/>
    <w:rsid w:val="007B29E1"/>
    <w:rsid w:val="007B4188"/>
    <w:rsid w:val="007B4538"/>
    <w:rsid w:val="007B565F"/>
    <w:rsid w:val="007B6696"/>
    <w:rsid w:val="007B6C8C"/>
    <w:rsid w:val="007C44FA"/>
    <w:rsid w:val="007C45C5"/>
    <w:rsid w:val="007C6554"/>
    <w:rsid w:val="007C7E2D"/>
    <w:rsid w:val="007D1512"/>
    <w:rsid w:val="007D15C3"/>
    <w:rsid w:val="007D3CED"/>
    <w:rsid w:val="007D495A"/>
    <w:rsid w:val="007D637B"/>
    <w:rsid w:val="007D733C"/>
    <w:rsid w:val="007E02AE"/>
    <w:rsid w:val="007E1738"/>
    <w:rsid w:val="007E2E1C"/>
    <w:rsid w:val="007E4EA8"/>
    <w:rsid w:val="007F177F"/>
    <w:rsid w:val="007F24D4"/>
    <w:rsid w:val="007F5558"/>
    <w:rsid w:val="007F7493"/>
    <w:rsid w:val="007F7FAA"/>
    <w:rsid w:val="008006AE"/>
    <w:rsid w:val="008042E2"/>
    <w:rsid w:val="0081118B"/>
    <w:rsid w:val="00812422"/>
    <w:rsid w:val="00812B53"/>
    <w:rsid w:val="0081305B"/>
    <w:rsid w:val="008138D7"/>
    <w:rsid w:val="00814329"/>
    <w:rsid w:val="00816E03"/>
    <w:rsid w:val="0081774C"/>
    <w:rsid w:val="00817B1D"/>
    <w:rsid w:val="00824CE6"/>
    <w:rsid w:val="0082677D"/>
    <w:rsid w:val="0083244F"/>
    <w:rsid w:val="0083265E"/>
    <w:rsid w:val="00837648"/>
    <w:rsid w:val="008408D1"/>
    <w:rsid w:val="008440FE"/>
    <w:rsid w:val="00844254"/>
    <w:rsid w:val="00850B27"/>
    <w:rsid w:val="00850BE6"/>
    <w:rsid w:val="00855527"/>
    <w:rsid w:val="008626B7"/>
    <w:rsid w:val="00862C4D"/>
    <w:rsid w:val="00865ECE"/>
    <w:rsid w:val="00867977"/>
    <w:rsid w:val="008703FB"/>
    <w:rsid w:val="0087042C"/>
    <w:rsid w:val="00871335"/>
    <w:rsid w:val="00873E82"/>
    <w:rsid w:val="00874C5E"/>
    <w:rsid w:val="00881096"/>
    <w:rsid w:val="00881E07"/>
    <w:rsid w:val="00882783"/>
    <w:rsid w:val="008862BD"/>
    <w:rsid w:val="00890B60"/>
    <w:rsid w:val="00891478"/>
    <w:rsid w:val="00891645"/>
    <w:rsid w:val="00893887"/>
    <w:rsid w:val="008943B7"/>
    <w:rsid w:val="0089440E"/>
    <w:rsid w:val="00897A51"/>
    <w:rsid w:val="008A0D00"/>
    <w:rsid w:val="008A0F08"/>
    <w:rsid w:val="008A32D5"/>
    <w:rsid w:val="008A7909"/>
    <w:rsid w:val="008A7A8E"/>
    <w:rsid w:val="008B2332"/>
    <w:rsid w:val="008B260C"/>
    <w:rsid w:val="008B5B66"/>
    <w:rsid w:val="008B6874"/>
    <w:rsid w:val="008B6F38"/>
    <w:rsid w:val="008C1818"/>
    <w:rsid w:val="008C642C"/>
    <w:rsid w:val="008D0B45"/>
    <w:rsid w:val="008D182D"/>
    <w:rsid w:val="008D2C44"/>
    <w:rsid w:val="008D3C26"/>
    <w:rsid w:val="008D5E13"/>
    <w:rsid w:val="008E104E"/>
    <w:rsid w:val="008E21BD"/>
    <w:rsid w:val="008E2955"/>
    <w:rsid w:val="008E3968"/>
    <w:rsid w:val="008E5DEB"/>
    <w:rsid w:val="008F7087"/>
    <w:rsid w:val="009001C3"/>
    <w:rsid w:val="00901686"/>
    <w:rsid w:val="00902354"/>
    <w:rsid w:val="009025B7"/>
    <w:rsid w:val="009051E6"/>
    <w:rsid w:val="009058B1"/>
    <w:rsid w:val="009069B2"/>
    <w:rsid w:val="00907907"/>
    <w:rsid w:val="00910844"/>
    <w:rsid w:val="00910A2A"/>
    <w:rsid w:val="00911521"/>
    <w:rsid w:val="00911A16"/>
    <w:rsid w:val="00915ACC"/>
    <w:rsid w:val="00916721"/>
    <w:rsid w:val="009228FD"/>
    <w:rsid w:val="009230CE"/>
    <w:rsid w:val="00923C21"/>
    <w:rsid w:val="009252C8"/>
    <w:rsid w:val="009270CD"/>
    <w:rsid w:val="009339A4"/>
    <w:rsid w:val="00935E66"/>
    <w:rsid w:val="00935EDD"/>
    <w:rsid w:val="009374C5"/>
    <w:rsid w:val="0094000F"/>
    <w:rsid w:val="00943BDE"/>
    <w:rsid w:val="009463FA"/>
    <w:rsid w:val="00947E24"/>
    <w:rsid w:val="00951896"/>
    <w:rsid w:val="009524C1"/>
    <w:rsid w:val="00953063"/>
    <w:rsid w:val="009543C6"/>
    <w:rsid w:val="00954F68"/>
    <w:rsid w:val="00957B14"/>
    <w:rsid w:val="00963905"/>
    <w:rsid w:val="00965460"/>
    <w:rsid w:val="00966F0B"/>
    <w:rsid w:val="00967D48"/>
    <w:rsid w:val="009709FD"/>
    <w:rsid w:val="00971782"/>
    <w:rsid w:val="00972051"/>
    <w:rsid w:val="00972BAA"/>
    <w:rsid w:val="00972F00"/>
    <w:rsid w:val="00973F75"/>
    <w:rsid w:val="00975178"/>
    <w:rsid w:val="00975D2D"/>
    <w:rsid w:val="00975FC8"/>
    <w:rsid w:val="00977C7B"/>
    <w:rsid w:val="009802BA"/>
    <w:rsid w:val="0098515C"/>
    <w:rsid w:val="00986CF3"/>
    <w:rsid w:val="00994BEE"/>
    <w:rsid w:val="00994D02"/>
    <w:rsid w:val="00996E98"/>
    <w:rsid w:val="0099781B"/>
    <w:rsid w:val="009A4DB9"/>
    <w:rsid w:val="009A5115"/>
    <w:rsid w:val="009A64C6"/>
    <w:rsid w:val="009B05B9"/>
    <w:rsid w:val="009B24DA"/>
    <w:rsid w:val="009B3ECA"/>
    <w:rsid w:val="009B583F"/>
    <w:rsid w:val="009B64B0"/>
    <w:rsid w:val="009C16DC"/>
    <w:rsid w:val="009C3565"/>
    <w:rsid w:val="009D34CA"/>
    <w:rsid w:val="009D7C3A"/>
    <w:rsid w:val="009E0E82"/>
    <w:rsid w:val="009E15D6"/>
    <w:rsid w:val="009E2C7E"/>
    <w:rsid w:val="009F03C2"/>
    <w:rsid w:val="009F29FC"/>
    <w:rsid w:val="009F5BF6"/>
    <w:rsid w:val="009F64BA"/>
    <w:rsid w:val="009F709B"/>
    <w:rsid w:val="00A030DE"/>
    <w:rsid w:val="00A03AE3"/>
    <w:rsid w:val="00A04F43"/>
    <w:rsid w:val="00A06CAF"/>
    <w:rsid w:val="00A11299"/>
    <w:rsid w:val="00A1427F"/>
    <w:rsid w:val="00A15A27"/>
    <w:rsid w:val="00A17802"/>
    <w:rsid w:val="00A27C06"/>
    <w:rsid w:val="00A27D94"/>
    <w:rsid w:val="00A27E12"/>
    <w:rsid w:val="00A35FC6"/>
    <w:rsid w:val="00A417DC"/>
    <w:rsid w:val="00A447FD"/>
    <w:rsid w:val="00A503A4"/>
    <w:rsid w:val="00A5326F"/>
    <w:rsid w:val="00A60C86"/>
    <w:rsid w:val="00A65088"/>
    <w:rsid w:val="00A65C6F"/>
    <w:rsid w:val="00A672AE"/>
    <w:rsid w:val="00A67A25"/>
    <w:rsid w:val="00A71202"/>
    <w:rsid w:val="00A71CB2"/>
    <w:rsid w:val="00A72141"/>
    <w:rsid w:val="00A72CD4"/>
    <w:rsid w:val="00A80C46"/>
    <w:rsid w:val="00A8165C"/>
    <w:rsid w:val="00A82B05"/>
    <w:rsid w:val="00A83F10"/>
    <w:rsid w:val="00A873D9"/>
    <w:rsid w:val="00A87586"/>
    <w:rsid w:val="00A87FC8"/>
    <w:rsid w:val="00A906C6"/>
    <w:rsid w:val="00A90C3B"/>
    <w:rsid w:val="00A9293A"/>
    <w:rsid w:val="00A93CAF"/>
    <w:rsid w:val="00AA1624"/>
    <w:rsid w:val="00AA46EA"/>
    <w:rsid w:val="00AA4EFA"/>
    <w:rsid w:val="00AA5609"/>
    <w:rsid w:val="00AB0CA8"/>
    <w:rsid w:val="00AB186B"/>
    <w:rsid w:val="00AB25BC"/>
    <w:rsid w:val="00AB37D8"/>
    <w:rsid w:val="00AC2FE7"/>
    <w:rsid w:val="00AC763C"/>
    <w:rsid w:val="00AD29CB"/>
    <w:rsid w:val="00AD2E14"/>
    <w:rsid w:val="00AD4C1E"/>
    <w:rsid w:val="00AE03FA"/>
    <w:rsid w:val="00AE0C8F"/>
    <w:rsid w:val="00AE26D8"/>
    <w:rsid w:val="00AE2AEA"/>
    <w:rsid w:val="00AE2C4D"/>
    <w:rsid w:val="00AE437D"/>
    <w:rsid w:val="00AF63AC"/>
    <w:rsid w:val="00B00512"/>
    <w:rsid w:val="00B027ED"/>
    <w:rsid w:val="00B03F8C"/>
    <w:rsid w:val="00B04857"/>
    <w:rsid w:val="00B05518"/>
    <w:rsid w:val="00B10360"/>
    <w:rsid w:val="00B11764"/>
    <w:rsid w:val="00B1771A"/>
    <w:rsid w:val="00B205B9"/>
    <w:rsid w:val="00B23557"/>
    <w:rsid w:val="00B2464A"/>
    <w:rsid w:val="00B24C89"/>
    <w:rsid w:val="00B25819"/>
    <w:rsid w:val="00B2658E"/>
    <w:rsid w:val="00B32C8C"/>
    <w:rsid w:val="00B33264"/>
    <w:rsid w:val="00B33F6E"/>
    <w:rsid w:val="00B36C53"/>
    <w:rsid w:val="00B37A15"/>
    <w:rsid w:val="00B4029D"/>
    <w:rsid w:val="00B438B9"/>
    <w:rsid w:val="00B46DE1"/>
    <w:rsid w:val="00B503C2"/>
    <w:rsid w:val="00B52E6C"/>
    <w:rsid w:val="00B567EC"/>
    <w:rsid w:val="00B6173A"/>
    <w:rsid w:val="00B655D9"/>
    <w:rsid w:val="00B71C6A"/>
    <w:rsid w:val="00B72165"/>
    <w:rsid w:val="00B72AB0"/>
    <w:rsid w:val="00B73B91"/>
    <w:rsid w:val="00B7779D"/>
    <w:rsid w:val="00B80BC0"/>
    <w:rsid w:val="00B8458C"/>
    <w:rsid w:val="00B86D3C"/>
    <w:rsid w:val="00BA1B1E"/>
    <w:rsid w:val="00BA1C0A"/>
    <w:rsid w:val="00BA38BE"/>
    <w:rsid w:val="00BA670A"/>
    <w:rsid w:val="00BB03F2"/>
    <w:rsid w:val="00BB03FD"/>
    <w:rsid w:val="00BB1941"/>
    <w:rsid w:val="00BB57BE"/>
    <w:rsid w:val="00BB70B7"/>
    <w:rsid w:val="00BC0E1F"/>
    <w:rsid w:val="00BC2A67"/>
    <w:rsid w:val="00BC2E4C"/>
    <w:rsid w:val="00BC3C3B"/>
    <w:rsid w:val="00BC51BB"/>
    <w:rsid w:val="00BC7F74"/>
    <w:rsid w:val="00BD15E2"/>
    <w:rsid w:val="00BD19DB"/>
    <w:rsid w:val="00BD220B"/>
    <w:rsid w:val="00BD24AA"/>
    <w:rsid w:val="00BD3229"/>
    <w:rsid w:val="00BD6DDE"/>
    <w:rsid w:val="00BD7619"/>
    <w:rsid w:val="00BE09B0"/>
    <w:rsid w:val="00BF1182"/>
    <w:rsid w:val="00C00652"/>
    <w:rsid w:val="00C0321C"/>
    <w:rsid w:val="00C03B3C"/>
    <w:rsid w:val="00C06FFD"/>
    <w:rsid w:val="00C075F1"/>
    <w:rsid w:val="00C076FB"/>
    <w:rsid w:val="00C16940"/>
    <w:rsid w:val="00C17B78"/>
    <w:rsid w:val="00C21666"/>
    <w:rsid w:val="00C232DE"/>
    <w:rsid w:val="00C24230"/>
    <w:rsid w:val="00C306F6"/>
    <w:rsid w:val="00C313B7"/>
    <w:rsid w:val="00C34382"/>
    <w:rsid w:val="00C34EF4"/>
    <w:rsid w:val="00C36028"/>
    <w:rsid w:val="00C36E8A"/>
    <w:rsid w:val="00C36F9E"/>
    <w:rsid w:val="00C37227"/>
    <w:rsid w:val="00C3767D"/>
    <w:rsid w:val="00C41F42"/>
    <w:rsid w:val="00C42045"/>
    <w:rsid w:val="00C456BF"/>
    <w:rsid w:val="00C45A12"/>
    <w:rsid w:val="00C45BF3"/>
    <w:rsid w:val="00C47364"/>
    <w:rsid w:val="00C52F37"/>
    <w:rsid w:val="00C52F43"/>
    <w:rsid w:val="00C62F23"/>
    <w:rsid w:val="00C67CEC"/>
    <w:rsid w:val="00C714E8"/>
    <w:rsid w:val="00C753B8"/>
    <w:rsid w:val="00C801ED"/>
    <w:rsid w:val="00C80CDA"/>
    <w:rsid w:val="00C82FE8"/>
    <w:rsid w:val="00C848F1"/>
    <w:rsid w:val="00C8725A"/>
    <w:rsid w:val="00C87843"/>
    <w:rsid w:val="00C912A1"/>
    <w:rsid w:val="00C9666A"/>
    <w:rsid w:val="00C97092"/>
    <w:rsid w:val="00C97454"/>
    <w:rsid w:val="00CA08D0"/>
    <w:rsid w:val="00CA1C37"/>
    <w:rsid w:val="00CA2FC7"/>
    <w:rsid w:val="00CA422C"/>
    <w:rsid w:val="00CA47EE"/>
    <w:rsid w:val="00CA6291"/>
    <w:rsid w:val="00CB1FDF"/>
    <w:rsid w:val="00CB48CA"/>
    <w:rsid w:val="00CB4D28"/>
    <w:rsid w:val="00CB6CA2"/>
    <w:rsid w:val="00CB7FB8"/>
    <w:rsid w:val="00CC0E9F"/>
    <w:rsid w:val="00CC4D38"/>
    <w:rsid w:val="00CD4264"/>
    <w:rsid w:val="00CE324D"/>
    <w:rsid w:val="00CF23CC"/>
    <w:rsid w:val="00CF2B15"/>
    <w:rsid w:val="00CF2E6D"/>
    <w:rsid w:val="00CF33F6"/>
    <w:rsid w:val="00CF3CDA"/>
    <w:rsid w:val="00CF74F5"/>
    <w:rsid w:val="00D0053E"/>
    <w:rsid w:val="00D01BBF"/>
    <w:rsid w:val="00D02383"/>
    <w:rsid w:val="00D031A6"/>
    <w:rsid w:val="00D054FC"/>
    <w:rsid w:val="00D05F33"/>
    <w:rsid w:val="00D072F2"/>
    <w:rsid w:val="00D07ABA"/>
    <w:rsid w:val="00D10D22"/>
    <w:rsid w:val="00D11275"/>
    <w:rsid w:val="00D11359"/>
    <w:rsid w:val="00D113F6"/>
    <w:rsid w:val="00D11AB8"/>
    <w:rsid w:val="00D13634"/>
    <w:rsid w:val="00D14A2A"/>
    <w:rsid w:val="00D23A3D"/>
    <w:rsid w:val="00D2467C"/>
    <w:rsid w:val="00D260F9"/>
    <w:rsid w:val="00D30FA8"/>
    <w:rsid w:val="00D350A9"/>
    <w:rsid w:val="00D35CD4"/>
    <w:rsid w:val="00D3670C"/>
    <w:rsid w:val="00D37E5C"/>
    <w:rsid w:val="00D4050E"/>
    <w:rsid w:val="00D46E36"/>
    <w:rsid w:val="00D518C7"/>
    <w:rsid w:val="00D53DD0"/>
    <w:rsid w:val="00D567EB"/>
    <w:rsid w:val="00D67AA8"/>
    <w:rsid w:val="00D726B8"/>
    <w:rsid w:val="00D7353E"/>
    <w:rsid w:val="00D73DAC"/>
    <w:rsid w:val="00D833E8"/>
    <w:rsid w:val="00D8697A"/>
    <w:rsid w:val="00D93B87"/>
    <w:rsid w:val="00DA005C"/>
    <w:rsid w:val="00DA18C6"/>
    <w:rsid w:val="00DA1B97"/>
    <w:rsid w:val="00DA2227"/>
    <w:rsid w:val="00DA2C72"/>
    <w:rsid w:val="00DA65A7"/>
    <w:rsid w:val="00DB04F3"/>
    <w:rsid w:val="00DB340D"/>
    <w:rsid w:val="00DB51A0"/>
    <w:rsid w:val="00DB6342"/>
    <w:rsid w:val="00DB79C6"/>
    <w:rsid w:val="00DC0F24"/>
    <w:rsid w:val="00DC2B59"/>
    <w:rsid w:val="00DC3BE7"/>
    <w:rsid w:val="00DC4852"/>
    <w:rsid w:val="00DC601E"/>
    <w:rsid w:val="00DD574A"/>
    <w:rsid w:val="00DD5EEE"/>
    <w:rsid w:val="00DE0323"/>
    <w:rsid w:val="00DE2194"/>
    <w:rsid w:val="00DE6EDF"/>
    <w:rsid w:val="00DF1134"/>
    <w:rsid w:val="00DF29CB"/>
    <w:rsid w:val="00E02329"/>
    <w:rsid w:val="00E0279A"/>
    <w:rsid w:val="00E03B00"/>
    <w:rsid w:val="00E07726"/>
    <w:rsid w:val="00E11FCE"/>
    <w:rsid w:val="00E121BB"/>
    <w:rsid w:val="00E1310E"/>
    <w:rsid w:val="00E1424E"/>
    <w:rsid w:val="00E17491"/>
    <w:rsid w:val="00E20513"/>
    <w:rsid w:val="00E207CE"/>
    <w:rsid w:val="00E253ED"/>
    <w:rsid w:val="00E26D31"/>
    <w:rsid w:val="00E275E2"/>
    <w:rsid w:val="00E3001C"/>
    <w:rsid w:val="00E310E6"/>
    <w:rsid w:val="00E3143A"/>
    <w:rsid w:val="00E3243F"/>
    <w:rsid w:val="00E362D6"/>
    <w:rsid w:val="00E44FFA"/>
    <w:rsid w:val="00E4764D"/>
    <w:rsid w:val="00E47B7E"/>
    <w:rsid w:val="00E51939"/>
    <w:rsid w:val="00E531EE"/>
    <w:rsid w:val="00E532B3"/>
    <w:rsid w:val="00E53577"/>
    <w:rsid w:val="00E5390E"/>
    <w:rsid w:val="00E53B1A"/>
    <w:rsid w:val="00E54BAE"/>
    <w:rsid w:val="00E55D57"/>
    <w:rsid w:val="00E618E9"/>
    <w:rsid w:val="00E62459"/>
    <w:rsid w:val="00E6330D"/>
    <w:rsid w:val="00E640D1"/>
    <w:rsid w:val="00E70818"/>
    <w:rsid w:val="00E709FF"/>
    <w:rsid w:val="00E736EA"/>
    <w:rsid w:val="00E744AE"/>
    <w:rsid w:val="00E77F63"/>
    <w:rsid w:val="00E81804"/>
    <w:rsid w:val="00E84ABC"/>
    <w:rsid w:val="00E84EEE"/>
    <w:rsid w:val="00E8508B"/>
    <w:rsid w:val="00E901B0"/>
    <w:rsid w:val="00E907B1"/>
    <w:rsid w:val="00E9393A"/>
    <w:rsid w:val="00E94665"/>
    <w:rsid w:val="00E94C3C"/>
    <w:rsid w:val="00E96A82"/>
    <w:rsid w:val="00E96CE3"/>
    <w:rsid w:val="00EA17C7"/>
    <w:rsid w:val="00EA23C9"/>
    <w:rsid w:val="00EA47A3"/>
    <w:rsid w:val="00EA4B7F"/>
    <w:rsid w:val="00EA58E5"/>
    <w:rsid w:val="00EA5E7E"/>
    <w:rsid w:val="00EB328E"/>
    <w:rsid w:val="00EB5623"/>
    <w:rsid w:val="00EB5BE6"/>
    <w:rsid w:val="00EB6E73"/>
    <w:rsid w:val="00EC3161"/>
    <w:rsid w:val="00EC4DFF"/>
    <w:rsid w:val="00EC5342"/>
    <w:rsid w:val="00EC58B7"/>
    <w:rsid w:val="00EC7127"/>
    <w:rsid w:val="00ED71CE"/>
    <w:rsid w:val="00EE0F73"/>
    <w:rsid w:val="00EE3779"/>
    <w:rsid w:val="00EE4D1F"/>
    <w:rsid w:val="00EE4EEB"/>
    <w:rsid w:val="00EE5935"/>
    <w:rsid w:val="00EE5ECD"/>
    <w:rsid w:val="00EE6EBB"/>
    <w:rsid w:val="00EF4D27"/>
    <w:rsid w:val="00EF50C6"/>
    <w:rsid w:val="00EF7CF6"/>
    <w:rsid w:val="00F060AE"/>
    <w:rsid w:val="00F12E06"/>
    <w:rsid w:val="00F1356A"/>
    <w:rsid w:val="00F15AE5"/>
    <w:rsid w:val="00F20517"/>
    <w:rsid w:val="00F24703"/>
    <w:rsid w:val="00F2483C"/>
    <w:rsid w:val="00F24DBE"/>
    <w:rsid w:val="00F274F6"/>
    <w:rsid w:val="00F31061"/>
    <w:rsid w:val="00F34DA0"/>
    <w:rsid w:val="00F36074"/>
    <w:rsid w:val="00F42066"/>
    <w:rsid w:val="00F44434"/>
    <w:rsid w:val="00F44D5E"/>
    <w:rsid w:val="00F46D55"/>
    <w:rsid w:val="00F53D97"/>
    <w:rsid w:val="00F54770"/>
    <w:rsid w:val="00F54794"/>
    <w:rsid w:val="00F55AAB"/>
    <w:rsid w:val="00F6196C"/>
    <w:rsid w:val="00F65095"/>
    <w:rsid w:val="00F666F0"/>
    <w:rsid w:val="00F704AF"/>
    <w:rsid w:val="00F71524"/>
    <w:rsid w:val="00F72ADA"/>
    <w:rsid w:val="00F738AF"/>
    <w:rsid w:val="00F75394"/>
    <w:rsid w:val="00F81408"/>
    <w:rsid w:val="00F81F47"/>
    <w:rsid w:val="00F82504"/>
    <w:rsid w:val="00F83250"/>
    <w:rsid w:val="00F83935"/>
    <w:rsid w:val="00F84FE0"/>
    <w:rsid w:val="00F92314"/>
    <w:rsid w:val="00F931C8"/>
    <w:rsid w:val="00F963FF"/>
    <w:rsid w:val="00FA66DD"/>
    <w:rsid w:val="00FA6A30"/>
    <w:rsid w:val="00FB0DD2"/>
    <w:rsid w:val="00FB2CF8"/>
    <w:rsid w:val="00FB5D3F"/>
    <w:rsid w:val="00FC01DD"/>
    <w:rsid w:val="00FC043E"/>
    <w:rsid w:val="00FC08EE"/>
    <w:rsid w:val="00FC5279"/>
    <w:rsid w:val="00FC603E"/>
    <w:rsid w:val="00FC6818"/>
    <w:rsid w:val="00FC6E2C"/>
    <w:rsid w:val="00FC75C8"/>
    <w:rsid w:val="00FD17D7"/>
    <w:rsid w:val="00FD3248"/>
    <w:rsid w:val="00FD79E9"/>
    <w:rsid w:val="00FE077A"/>
    <w:rsid w:val="00FE08C9"/>
    <w:rsid w:val="00FE1082"/>
    <w:rsid w:val="00FE25B7"/>
    <w:rsid w:val="00FE3318"/>
    <w:rsid w:val="00FE33CD"/>
    <w:rsid w:val="00FE6511"/>
    <w:rsid w:val="00FE752F"/>
    <w:rsid w:val="00FF1046"/>
    <w:rsid w:val="00FF3D77"/>
    <w:rsid w:val="00FF56CC"/>
    <w:rsid w:val="00FF6261"/>
    <w:rsid w:val="00FF6379"/>
    <w:rsid w:val="00FF64EB"/>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FFA1"/>
  <w15:docId w15:val="{E5D7E77D-F8DD-4CB2-B3B1-1D623E2A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B80BC0"/>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0B75D1"/>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DF29CB"/>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styleId="CommentReference">
    <w:name w:val="annotation reference"/>
    <w:basedOn w:val="DefaultParagraphFont"/>
    <w:uiPriority w:val="99"/>
    <w:semiHidden/>
    <w:unhideWhenUsed/>
    <w:rsid w:val="00576D80"/>
    <w:rPr>
      <w:sz w:val="16"/>
      <w:szCs w:val="16"/>
    </w:rPr>
  </w:style>
  <w:style w:type="paragraph" w:styleId="CommentText">
    <w:name w:val="annotation text"/>
    <w:basedOn w:val="Normal"/>
    <w:link w:val="CommentTextChar"/>
    <w:uiPriority w:val="99"/>
    <w:unhideWhenUsed/>
    <w:rsid w:val="00576D80"/>
    <w:pPr>
      <w:spacing w:line="240" w:lineRule="auto"/>
    </w:pPr>
    <w:rPr>
      <w:sz w:val="20"/>
      <w:szCs w:val="20"/>
    </w:rPr>
  </w:style>
  <w:style w:type="character" w:customStyle="1" w:styleId="CommentTextChar">
    <w:name w:val="Comment Text Char"/>
    <w:basedOn w:val="DefaultParagraphFont"/>
    <w:link w:val="CommentText"/>
    <w:uiPriority w:val="99"/>
    <w:rsid w:val="00576D80"/>
    <w:rPr>
      <w:sz w:val="20"/>
      <w:szCs w:val="20"/>
      <w:lang w:val="en-AU"/>
    </w:rPr>
  </w:style>
  <w:style w:type="paragraph" w:styleId="CommentSubject">
    <w:name w:val="annotation subject"/>
    <w:basedOn w:val="CommentText"/>
    <w:next w:val="CommentText"/>
    <w:link w:val="CommentSubjectChar"/>
    <w:uiPriority w:val="99"/>
    <w:semiHidden/>
    <w:unhideWhenUsed/>
    <w:rsid w:val="00576D80"/>
    <w:rPr>
      <w:b/>
      <w:bCs/>
    </w:rPr>
  </w:style>
  <w:style w:type="character" w:customStyle="1" w:styleId="CommentSubjectChar">
    <w:name w:val="Comment Subject Char"/>
    <w:basedOn w:val="CommentTextChar"/>
    <w:link w:val="CommentSubject"/>
    <w:uiPriority w:val="99"/>
    <w:semiHidden/>
    <w:rsid w:val="00576D80"/>
    <w:rPr>
      <w:b/>
      <w:bCs/>
      <w:sz w:val="20"/>
      <w:szCs w:val="20"/>
      <w:lang w:val="en-AU"/>
    </w:rPr>
  </w:style>
  <w:style w:type="paragraph" w:styleId="Revision">
    <w:name w:val="Revision"/>
    <w:hidden/>
    <w:uiPriority w:val="99"/>
    <w:semiHidden/>
    <w:rsid w:val="00D35CD4"/>
    <w:pPr>
      <w:spacing w:after="0" w:line="240" w:lineRule="auto"/>
    </w:pPr>
    <w:rPr>
      <w:lang w:val="en-AU"/>
    </w:rPr>
  </w:style>
  <w:style w:type="character" w:styleId="UnresolvedMention">
    <w:name w:val="Unresolved Mention"/>
    <w:basedOn w:val="DefaultParagraphFont"/>
    <w:uiPriority w:val="99"/>
    <w:semiHidden/>
    <w:unhideWhenUsed/>
    <w:rsid w:val="00C232DE"/>
    <w:rPr>
      <w:color w:val="605E5C"/>
      <w:shd w:val="clear" w:color="auto" w:fill="E1DFDD"/>
    </w:rPr>
  </w:style>
  <w:style w:type="character" w:styleId="Mention">
    <w:name w:val="Mention"/>
    <w:basedOn w:val="DefaultParagraphFont"/>
    <w:uiPriority w:val="99"/>
    <w:unhideWhenUsed/>
    <w:rsid w:val="003941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publicnotices.vic.gov.a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4.0/" TargetMode="External"/><Relationship Id="rId22" Type="http://schemas.openxmlformats.org/officeDocument/2006/relationships/footer" Target="footer8.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6F03402753C9451895E0C26EA66B635F"/>
        <w:category>
          <w:name w:val="General"/>
          <w:gallery w:val="placeholder"/>
        </w:category>
        <w:types>
          <w:type w:val="bbPlcHdr"/>
        </w:types>
        <w:behaviors>
          <w:behavior w:val="content"/>
        </w:behaviors>
        <w:guid w:val="{421C16AE-5096-4AD2-839F-5E8C6991E1C5}"/>
      </w:docPartPr>
      <w:docPartBody>
        <w:p w:rsidR="006F40CD" w:rsidRDefault="00833905">
          <w:pPr>
            <w:pStyle w:val="6F03402753C9451895E0C26EA66B635F"/>
          </w:pPr>
          <w:r>
            <w:t>[</w:t>
          </w:r>
          <w:r w:rsidRPr="00615C49">
            <w:t>Click or tap to enter a date</w:t>
          </w:r>
          <w:r>
            <w:t>, or click to manually type custom date]</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Pr>
              <w:b/>
              <w:highlight w:val="lightGray"/>
            </w:rPr>
            <w:t>[Title]</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Pr>
              <w:highlight w:val="lightGray"/>
            </w:rPr>
            <w:t>[Click to select a year]</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Pr>
              <w:highlight w:val="lightGray"/>
            </w:rPr>
            <w:t>[Subtitle]</w:t>
          </w:r>
        </w:p>
      </w:docPartBody>
    </w:docPart>
    <w:docPart>
      <w:docPartPr>
        <w:name w:val="96481528163E47148202FE7F807A6399"/>
        <w:category>
          <w:name w:val="General"/>
          <w:gallery w:val="placeholder"/>
        </w:category>
        <w:types>
          <w:type w:val="bbPlcHdr"/>
        </w:types>
        <w:behaviors>
          <w:behavior w:val="content"/>
        </w:behaviors>
        <w:guid w:val="{71C7F7C6-9698-4818-AC76-7E1EAEB19B67}"/>
      </w:docPartPr>
      <w:docPartBody>
        <w:p w:rsidR="006F40CD" w:rsidRDefault="00833905" w:rsidP="00833905">
          <w:pPr>
            <w:pStyle w:val="96481528163E47148202FE7F807A6399"/>
          </w:pPr>
          <w:r>
            <w:rPr>
              <w:highlight w:val="lightGray"/>
            </w:rPr>
            <w:t>[Click to select a date]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Pr>
              <w:highlight w:val="lightGray"/>
            </w:rPr>
            <w:t>[Title]</w:t>
          </w:r>
        </w:p>
      </w:docPartBody>
    </w:docPart>
    <w:docPart>
      <w:docPartPr>
        <w:name w:val="575C1C1CBBA541C38719C610D7CAFD08"/>
        <w:category>
          <w:name w:val="General"/>
          <w:gallery w:val="placeholder"/>
        </w:category>
        <w:types>
          <w:type w:val="bbPlcHdr"/>
        </w:types>
        <w:behaviors>
          <w:behavior w:val="content"/>
        </w:behaviors>
        <w:guid w:val="{040F08AB-05C0-43B6-96D1-8BA8B3D01908}"/>
      </w:docPartPr>
      <w:docPartBody>
        <w:p w:rsidR="002E59BD" w:rsidRDefault="00005252" w:rsidP="00005252">
          <w:pPr>
            <w:pStyle w:val="575C1C1CBBA541C38719C610D7CAFD08"/>
          </w:pPr>
          <w:r>
            <w:rPr>
              <w:b/>
              <w:highlight w:val="lightGray"/>
            </w:rPr>
            <w:t>[Title]</w:t>
          </w:r>
        </w:p>
      </w:docPartBody>
    </w:docPart>
    <w:docPart>
      <w:docPartPr>
        <w:name w:val="0B652115F2054B15948FC026444E9A13"/>
        <w:category>
          <w:name w:val="General"/>
          <w:gallery w:val="placeholder"/>
        </w:category>
        <w:types>
          <w:type w:val="bbPlcHdr"/>
        </w:types>
        <w:behaviors>
          <w:behavior w:val="content"/>
        </w:behaviors>
        <w:guid w:val="{4395D1D6-7EC5-4E09-9763-7B9548CE9591}"/>
      </w:docPartPr>
      <w:docPartBody>
        <w:p w:rsidR="00C93DE6" w:rsidRDefault="00C21484" w:rsidP="00C21484">
          <w:pPr>
            <w:pStyle w:val="0B652115F2054B15948FC026444E9A13"/>
          </w:pPr>
          <w:r>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05252"/>
    <w:rsid w:val="000150E0"/>
    <w:rsid w:val="000671E2"/>
    <w:rsid w:val="001760DE"/>
    <w:rsid w:val="001D021B"/>
    <w:rsid w:val="001D40E8"/>
    <w:rsid w:val="002E59BD"/>
    <w:rsid w:val="0038719F"/>
    <w:rsid w:val="003D34D2"/>
    <w:rsid w:val="004E5249"/>
    <w:rsid w:val="00533C53"/>
    <w:rsid w:val="005B3A0F"/>
    <w:rsid w:val="0060103D"/>
    <w:rsid w:val="006252B6"/>
    <w:rsid w:val="006A79A8"/>
    <w:rsid w:val="006F40CD"/>
    <w:rsid w:val="0077050C"/>
    <w:rsid w:val="00833905"/>
    <w:rsid w:val="008E56CE"/>
    <w:rsid w:val="009422A6"/>
    <w:rsid w:val="009D140E"/>
    <w:rsid w:val="009D37B9"/>
    <w:rsid w:val="009E2B48"/>
    <w:rsid w:val="009F7618"/>
    <w:rsid w:val="00A159A8"/>
    <w:rsid w:val="00A65D2F"/>
    <w:rsid w:val="00C21484"/>
    <w:rsid w:val="00C26D29"/>
    <w:rsid w:val="00C35EA9"/>
    <w:rsid w:val="00C93DE6"/>
    <w:rsid w:val="00CD361A"/>
    <w:rsid w:val="00DD2381"/>
    <w:rsid w:val="00E230D5"/>
    <w:rsid w:val="00EE41A2"/>
    <w:rsid w:val="00F15146"/>
    <w:rsid w:val="00FF0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44546A"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sid w:val="006252B6"/>
    <w:rPr>
      <w:color w:val="808080"/>
    </w:rPr>
  </w:style>
  <w:style w:type="paragraph" w:customStyle="1" w:styleId="00ED5049FEAF48FBACD1E70E9F41C85C">
    <w:name w:val="00ED5049FEAF48FBACD1E70E9F41C85C"/>
  </w:style>
  <w:style w:type="paragraph" w:customStyle="1" w:styleId="6F03402753C9451895E0C26EA66B635F">
    <w:name w:val="6F03402753C9451895E0C26EA66B635F"/>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8A242777EE684D85AE4CB9C85A9668F3">
    <w:name w:val="8A242777EE684D85AE4CB9C85A9668F3"/>
  </w:style>
  <w:style w:type="paragraph" w:customStyle="1" w:styleId="239B74B6562C4E07B295F08C831DCD72">
    <w:name w:val="239B74B6562C4E07B295F08C831DCD72"/>
    <w:rsid w:val="00833905"/>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96481528163E47148202FE7F807A6399">
    <w:name w:val="96481528163E47148202FE7F807A6399"/>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 w:type="paragraph" w:customStyle="1" w:styleId="575C1C1CBBA541C38719C610D7CAFD08">
    <w:name w:val="575C1C1CBBA541C38719C610D7CAFD08"/>
    <w:rsid w:val="00005252"/>
    <w:rPr>
      <w:kern w:val="2"/>
      <w14:ligatures w14:val="standardContextual"/>
    </w:rPr>
  </w:style>
  <w:style w:type="paragraph" w:customStyle="1" w:styleId="0B652115F2054B15948FC026444E9A13">
    <w:name w:val="0B652115F2054B15948FC026444E9A13"/>
    <w:rsid w:val="00C214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4358</Words>
  <Characters>21835</Characters>
  <Application>Microsoft Office Word</Application>
  <DocSecurity>0</DocSecurity>
  <Lines>559</Lines>
  <Paragraphs>331</Paragraphs>
  <ScaleCrop>false</ScaleCrop>
  <HeadingPairs>
    <vt:vector size="2" baseType="variant">
      <vt:variant>
        <vt:lpstr>Title</vt:lpstr>
      </vt:variant>
      <vt:variant>
        <vt:i4>1</vt:i4>
      </vt:variant>
    </vt:vector>
  </HeadingPairs>
  <TitlesOfParts>
    <vt:vector size="1" baseType="lpstr">
      <vt:lpstr>Unbooked Taxi Fare Annual Adjustment 2023</vt:lpstr>
    </vt:vector>
  </TitlesOfParts>
  <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Unbooked Taxi Fare Annual Adjustment 2023</dc:title>
  <dc:subject/>
  <dc:creator>Joel Eversham (ESC)</dc:creator>
  <cp:keywords>[SEC=UNOFFICIAL]</cp:keywords>
  <dc:description>Commission assessment</dc:description>
  <cp:lastModifiedBy>Nikki Vu (ESC)</cp:lastModifiedBy>
  <cp:revision>4</cp:revision>
  <cp:lastPrinted>2023-08-18T02:17:00Z</cp:lastPrinted>
  <dcterms:created xsi:type="dcterms:W3CDTF">2023-08-23T00:09:00Z</dcterms:created>
  <dcterms:modified xsi:type="dcterms:W3CDTF">2023-08-23T01:17:00Z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D74BDF002CFD452E84F6F4A09F8EF28F</vt:lpwstr>
  </property>
  <property fmtid="{D5CDD505-2E9C-101B-9397-08002B2CF9AE}" pid="9" name="PM_ProtectiveMarkingValue_Footer">
    <vt:lpwstr>UNOFFICIAL</vt:lpwstr>
  </property>
  <property fmtid="{D5CDD505-2E9C-101B-9397-08002B2CF9AE}" pid="10" name="PM_Originator_Hash_SHA1">
    <vt:lpwstr>4AF4B8CB6BBA66737545746DB4E64741FC6E323D</vt:lpwstr>
  </property>
  <property fmtid="{D5CDD505-2E9C-101B-9397-08002B2CF9AE}" pid="11" name="PM_OriginationTimeStamp">
    <vt:lpwstr>2023-08-23T01:17:20Z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4A13157961C19ED7A39B19B975C71B07</vt:lpwstr>
  </property>
  <property fmtid="{D5CDD505-2E9C-101B-9397-08002B2CF9AE}" pid="23" name="PM_Hash_Salt">
    <vt:lpwstr>27D7DBF1B75CD216574ED95904FFDBA9</vt:lpwstr>
  </property>
  <property fmtid="{D5CDD505-2E9C-101B-9397-08002B2CF9AE}" pid="24" name="PM_Hash_SHA1">
    <vt:lpwstr>23323B9D77B80CD8F887CAF3D6718AFAB916F970</vt:lpwstr>
  </property>
  <property fmtid="{D5CDD505-2E9C-101B-9397-08002B2CF9AE}" pid="25" name="PM_OriginatorUserAccountName_SHA256">
    <vt:lpwstr>B3C0C729E65F0E401FC7DBFDE692415F3B8FE835105892A24A9C7A446C02C650</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OFFICIAL</vt:lpwstr>
  </property>
  <property fmtid="{D5CDD505-2E9C-101B-9397-08002B2CF9AE}" pid="28" name="PM_Qualifier_Prev">
    <vt:lpwstr/>
  </property>
</Properties>
</file>