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EBEE" w14:textId="7DA9F926" w:rsidR="008E6BC7" w:rsidRDefault="008E6BC7">
      <w:pPr>
        <w:pStyle w:val="Heading1"/>
      </w:pPr>
      <w:r>
        <w:t>Response</w:t>
      </w:r>
      <w:r w:rsidR="00EA0303">
        <w:t>s</w:t>
      </w:r>
      <w:r>
        <w:t xml:space="preserve"> to interested parties on the Draft New Customer Contributions Framework</w:t>
      </w:r>
    </w:p>
    <w:p w14:paraId="785FD210" w14:textId="385C2A18" w:rsidR="008E6BC7" w:rsidRDefault="00CE0F8B" w:rsidP="008E6BC7">
      <w:pPr>
        <w:pStyle w:val="Heading2"/>
      </w:pPr>
      <w:r>
        <w:t>Purpose</w:t>
      </w:r>
    </w:p>
    <w:p w14:paraId="6EFC256E" w14:textId="49A90A4F" w:rsidR="00E83603" w:rsidRDefault="00CE0F8B" w:rsidP="00CE0F8B">
      <w:r>
        <w:t xml:space="preserve">This </w:t>
      </w:r>
      <w:r w:rsidR="00C348F1">
        <w:t xml:space="preserve">paper provides our responses to </w:t>
      </w:r>
      <w:r w:rsidR="003E345A">
        <w:t xml:space="preserve">key issues raised in </w:t>
      </w:r>
      <w:r w:rsidR="00C348F1">
        <w:t xml:space="preserve">submissions </w:t>
      </w:r>
      <w:r w:rsidR="00207351">
        <w:t xml:space="preserve">and </w:t>
      </w:r>
      <w:r w:rsidR="00B65163">
        <w:t xml:space="preserve">consultation </w:t>
      </w:r>
      <w:r w:rsidR="00207351">
        <w:t>forum</w:t>
      </w:r>
      <w:r w:rsidR="00B65163">
        <w:t>s</w:t>
      </w:r>
      <w:r w:rsidR="00207351">
        <w:t xml:space="preserve"> </w:t>
      </w:r>
      <w:r w:rsidR="00B770D2">
        <w:t>on</w:t>
      </w:r>
      <w:r w:rsidR="003E345A">
        <w:t xml:space="preserve"> </w:t>
      </w:r>
      <w:r w:rsidR="00B55C5F" w:rsidRPr="008F38F8">
        <w:t>the</w:t>
      </w:r>
      <w:r w:rsidR="003E345A" w:rsidRPr="00171E43">
        <w:rPr>
          <w:i/>
        </w:rPr>
        <w:t xml:space="preserve"> Draft New Customer Contributions Framework</w:t>
      </w:r>
      <w:r w:rsidR="003E345A">
        <w:t>.</w:t>
      </w:r>
      <w:r w:rsidR="00E83603">
        <w:t xml:space="preserve"> </w:t>
      </w:r>
      <w:r w:rsidR="00171E43">
        <w:t>This paper</w:t>
      </w:r>
      <w:r w:rsidR="00E83603">
        <w:t>:</w:t>
      </w:r>
    </w:p>
    <w:p w14:paraId="03A53BF6" w14:textId="5ED7831C" w:rsidR="00D50C31" w:rsidRDefault="0079580D" w:rsidP="00F42815">
      <w:pPr>
        <w:pStyle w:val="ListBullet"/>
      </w:pPr>
      <w:r>
        <w:t>summarises</w:t>
      </w:r>
      <w:r w:rsidR="00E83603" w:rsidRPr="00F42815">
        <w:t xml:space="preserve"> </w:t>
      </w:r>
      <w:r>
        <w:t>the main</w:t>
      </w:r>
      <w:r w:rsidR="00E83603" w:rsidRPr="00F42815">
        <w:t xml:space="preserve"> issues raised by </w:t>
      </w:r>
      <w:r w:rsidR="009A092A" w:rsidRPr="009A092A">
        <w:t>interested parties</w:t>
      </w:r>
    </w:p>
    <w:p w14:paraId="0147308F" w14:textId="0CCDB512" w:rsidR="00CE0F8B" w:rsidRDefault="00E7255B" w:rsidP="00F42815">
      <w:pPr>
        <w:pStyle w:val="ListBullet"/>
      </w:pPr>
      <w:r>
        <w:t>explain</w:t>
      </w:r>
      <w:r w:rsidR="0079580D">
        <w:t>s</w:t>
      </w:r>
      <w:r w:rsidR="00E83603" w:rsidRPr="00F42815">
        <w:t xml:space="preserve"> how we intend the </w:t>
      </w:r>
      <w:r w:rsidR="00D50C31" w:rsidRPr="004B1F55">
        <w:rPr>
          <w:i/>
        </w:rPr>
        <w:t>New Customer Contributions Framework</w:t>
      </w:r>
      <w:r w:rsidR="00D50C31">
        <w:t xml:space="preserve"> to operate</w:t>
      </w:r>
    </w:p>
    <w:p w14:paraId="04D053BC" w14:textId="5868297A" w:rsidR="00D50C31" w:rsidRDefault="009D3E3E" w:rsidP="00F42815">
      <w:pPr>
        <w:pStyle w:val="ListBullet"/>
      </w:pPr>
      <w:r>
        <w:t>explains</w:t>
      </w:r>
      <w:r w:rsidR="00E837D1">
        <w:t xml:space="preserve"> how</w:t>
      </w:r>
      <w:r w:rsidR="00F972CE">
        <w:t xml:space="preserve"> interested parties’ feedback has informed </w:t>
      </w:r>
      <w:r w:rsidR="00AB07CB">
        <w:t>changes to</w:t>
      </w:r>
      <w:r w:rsidR="00E837D1">
        <w:t xml:space="preserve"> the </w:t>
      </w:r>
      <w:r w:rsidR="00A46010">
        <w:t xml:space="preserve">final </w:t>
      </w:r>
      <w:r w:rsidR="00A46010" w:rsidRPr="004B1F55">
        <w:rPr>
          <w:i/>
        </w:rPr>
        <w:t>New Customer Contributions Framework</w:t>
      </w:r>
      <w:r w:rsidR="00C51DAF">
        <w:t xml:space="preserve">. </w:t>
      </w:r>
    </w:p>
    <w:p w14:paraId="73C8E78F" w14:textId="7517EBA5" w:rsidR="008474CD" w:rsidRDefault="008474CD" w:rsidP="008474CD">
      <w:pPr>
        <w:pStyle w:val="Heading2"/>
      </w:pPr>
      <w:r>
        <w:t xml:space="preserve">Responding to </w:t>
      </w:r>
      <w:r w:rsidR="009A092A" w:rsidRPr="009A092A">
        <w:t>interested parties</w:t>
      </w:r>
      <w:r w:rsidR="009A092A">
        <w:t>’</w:t>
      </w:r>
      <w:r w:rsidR="009A092A" w:rsidRPr="009A092A">
        <w:t xml:space="preserve"> </w:t>
      </w:r>
      <w:r>
        <w:t>key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1985"/>
        <w:gridCol w:w="9041"/>
      </w:tblGrid>
      <w:tr w:rsidR="00D6726A" w14:paraId="0D89141F" w14:textId="77777777" w:rsidTr="00B65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44" w:type="dxa"/>
          </w:tcPr>
          <w:p w14:paraId="68478170" w14:textId="2EFBB208" w:rsidR="00D6726A" w:rsidRDefault="00D6726A" w:rsidP="008474CD">
            <w:r>
              <w:t>Issue</w:t>
            </w:r>
          </w:p>
        </w:tc>
        <w:tc>
          <w:tcPr>
            <w:tcW w:w="1985" w:type="dxa"/>
          </w:tcPr>
          <w:p w14:paraId="1A3D9CD3" w14:textId="2E89F88C" w:rsidR="00D6726A" w:rsidRDefault="0037787C" w:rsidP="000644C5">
            <w:r>
              <w:t>Interested parties</w:t>
            </w:r>
          </w:p>
        </w:tc>
        <w:tc>
          <w:tcPr>
            <w:tcW w:w="9041" w:type="dxa"/>
          </w:tcPr>
          <w:p w14:paraId="48B61D26" w14:textId="6DBC8E89" w:rsidR="00D6726A" w:rsidRDefault="00D6726A" w:rsidP="008474CD">
            <w:r>
              <w:t>Our response</w:t>
            </w:r>
          </w:p>
        </w:tc>
      </w:tr>
      <w:tr w:rsidR="00D6726A" w14:paraId="0546A8D3" w14:textId="77777777" w:rsidTr="00377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1ABE0B0B" w14:textId="77777777" w:rsidR="00D6726A" w:rsidRPr="004E2516" w:rsidRDefault="006130FC" w:rsidP="008474CD">
            <w:pPr>
              <w:rPr>
                <w:b/>
                <w:bCs/>
              </w:rPr>
            </w:pPr>
            <w:r w:rsidRPr="004E2516">
              <w:rPr>
                <w:b/>
                <w:bCs/>
              </w:rPr>
              <w:t xml:space="preserve">Achieving sufficient clarity </w:t>
            </w:r>
            <w:r w:rsidR="004E2516" w:rsidRPr="004E2516">
              <w:rPr>
                <w:b/>
                <w:bCs/>
              </w:rPr>
              <w:t>on asset gifting arrangements</w:t>
            </w:r>
          </w:p>
          <w:p w14:paraId="038927C2" w14:textId="64431541" w:rsidR="00AD498B" w:rsidRDefault="00AD498B" w:rsidP="008474CD">
            <w:r>
              <w:t>Some i</w:t>
            </w:r>
            <w:r w:rsidR="008B18B2">
              <w:t>nterested parties</w:t>
            </w:r>
            <w:r>
              <w:t xml:space="preserve"> submitted that</w:t>
            </w:r>
            <w:r w:rsidR="0072524C">
              <w:t xml:space="preserve"> </w:t>
            </w:r>
            <w:r w:rsidR="0072524C" w:rsidRPr="0072524C">
              <w:t>the draft framework</w:t>
            </w:r>
            <w:r>
              <w:t>:</w:t>
            </w:r>
          </w:p>
          <w:p w14:paraId="1177DFC3" w14:textId="2BDF9C11" w:rsidR="000A3F18" w:rsidRDefault="0072524C" w:rsidP="0072524C">
            <w:pPr>
              <w:pStyle w:val="TableBullet"/>
              <w:framePr w:wrap="around"/>
            </w:pPr>
            <w:r w:rsidRPr="0072524C">
              <w:lastRenderedPageBreak/>
              <w:t>d</w:t>
            </w:r>
            <w:r>
              <w:t>id</w:t>
            </w:r>
            <w:r w:rsidRPr="0072524C">
              <w:t xml:space="preserve"> not </w:t>
            </w:r>
            <w:r>
              <w:t>sufficie</w:t>
            </w:r>
            <w:r w:rsidR="000A3F18">
              <w:t xml:space="preserve">ntly </w:t>
            </w:r>
            <w:r w:rsidRPr="0072524C">
              <w:t>address</w:t>
            </w:r>
            <w:r>
              <w:t xml:space="preserve"> </w:t>
            </w:r>
            <w:r w:rsidR="000A3F18">
              <w:t>how gifted</w:t>
            </w:r>
            <w:r w:rsidR="000A3F18" w:rsidRPr="000A3F18">
              <w:t xml:space="preserve"> </w:t>
            </w:r>
            <w:r w:rsidR="006502BD">
              <w:t>assets</w:t>
            </w:r>
            <w:r w:rsidR="000A3F18" w:rsidRPr="000A3F18">
              <w:t xml:space="preserve"> with excess capacity </w:t>
            </w:r>
            <w:r w:rsidR="008E7DE9">
              <w:t xml:space="preserve">(i.e. capacity </w:t>
            </w:r>
            <w:r w:rsidR="006502BD">
              <w:t xml:space="preserve">above </w:t>
            </w:r>
            <w:r w:rsidR="00E45E90">
              <w:t>that</w:t>
            </w:r>
            <w:r w:rsidR="006502BD">
              <w:t xml:space="preserve"> needed for the relevant development</w:t>
            </w:r>
            <w:r w:rsidR="00E45E90">
              <w:t xml:space="preserve">, </w:t>
            </w:r>
            <w:r w:rsidR="00E74109">
              <w:t xml:space="preserve">also referred to as upsized assets by some) </w:t>
            </w:r>
            <w:r w:rsidR="000A3F18" w:rsidRPr="000A3F18">
              <w:t>should be treated</w:t>
            </w:r>
            <w:r w:rsidR="00014A58">
              <w:t xml:space="preserve"> or </w:t>
            </w:r>
            <w:r w:rsidR="006502BD">
              <w:t xml:space="preserve">specify </w:t>
            </w:r>
            <w:r w:rsidR="00014A58">
              <w:t xml:space="preserve">the </w:t>
            </w:r>
            <w:r w:rsidR="00012003">
              <w:t xml:space="preserve">approach to </w:t>
            </w:r>
            <w:r w:rsidR="00014A58">
              <w:t>calculat</w:t>
            </w:r>
            <w:r w:rsidR="00AF68D8">
              <w:t>ing</w:t>
            </w:r>
            <w:r w:rsidR="00014A58">
              <w:t xml:space="preserve"> </w:t>
            </w:r>
            <w:r w:rsidR="00771D6C">
              <w:t>rebates</w:t>
            </w:r>
          </w:p>
          <w:p w14:paraId="77C10BDD" w14:textId="77777777" w:rsidR="006502BD" w:rsidRDefault="006502BD" w:rsidP="00771D6C">
            <w:pPr>
              <w:pStyle w:val="TableBullet"/>
              <w:framePr w:hSpace="0" w:wrap="auto" w:vAnchor="margin" w:hAnchor="text" w:xAlign="left" w:yAlign="inline"/>
            </w:pPr>
            <w:r>
              <w:t xml:space="preserve">did not clarify whether </w:t>
            </w:r>
            <w:r w:rsidRPr="0052166A">
              <w:t xml:space="preserve">requesting </w:t>
            </w:r>
            <w:r>
              <w:t xml:space="preserve">gifting of </w:t>
            </w:r>
            <w:r w:rsidRPr="0052166A">
              <w:t xml:space="preserve">assets outside of </w:t>
            </w:r>
            <w:r>
              <w:t>a</w:t>
            </w:r>
            <w:r w:rsidRPr="0052166A">
              <w:t xml:space="preserve"> development boundary </w:t>
            </w:r>
            <w:r>
              <w:t xml:space="preserve">is permissible, and if so, any conditions for doing so </w:t>
            </w:r>
          </w:p>
          <w:p w14:paraId="0908B989" w14:textId="3706AB61" w:rsidR="00771D6C" w:rsidRDefault="00771D6C" w:rsidP="00771D6C">
            <w:pPr>
              <w:pStyle w:val="TableBullet"/>
              <w:framePr w:hSpace="0" w:wrap="auto" w:vAnchor="margin" w:hAnchor="text" w:xAlign="left" w:yAlign="inline"/>
            </w:pPr>
            <w:r>
              <w:t xml:space="preserve">would </w:t>
            </w:r>
            <w:proofErr w:type="gramStart"/>
            <w:r>
              <w:t>benefit</w:t>
            </w:r>
            <w:proofErr w:type="gramEnd"/>
            <w:r>
              <w:t xml:space="preserve"> from </w:t>
            </w:r>
            <w:r w:rsidRPr="005F0856">
              <w:t>guidance distinguishing reimbursable shared works from rebates for upsized gifted assets</w:t>
            </w:r>
            <w:r w:rsidR="00383DE5">
              <w:t>.</w:t>
            </w:r>
          </w:p>
          <w:p w14:paraId="5ED5B084" w14:textId="692B4260" w:rsidR="0086504B" w:rsidRDefault="00C547E1" w:rsidP="00C72710">
            <w:r>
              <w:t xml:space="preserve">A common theme was a desire for greater prescription </w:t>
            </w:r>
            <w:r w:rsidR="00493C94">
              <w:t xml:space="preserve">in the final </w:t>
            </w:r>
            <w:r w:rsidR="00493C94">
              <w:lastRenderedPageBreak/>
              <w:t xml:space="preserve">framework paper including defining categories of assets and asset gifting thresholds and </w:t>
            </w:r>
            <w:r w:rsidR="0061147E">
              <w:t>procedures.</w:t>
            </w:r>
          </w:p>
        </w:tc>
        <w:tc>
          <w:tcPr>
            <w:tcW w:w="1985" w:type="dxa"/>
          </w:tcPr>
          <w:p w14:paraId="334C8481" w14:textId="77777777" w:rsidR="00331AD8" w:rsidRDefault="00331AD8" w:rsidP="00331AD8">
            <w:r>
              <w:lastRenderedPageBreak/>
              <w:t xml:space="preserve">JMP Developments  </w:t>
            </w:r>
          </w:p>
          <w:p w14:paraId="198426E7" w14:textId="77777777" w:rsidR="00331AD8" w:rsidRDefault="00331AD8" w:rsidP="00331AD8">
            <w:r>
              <w:t>Coliban Water</w:t>
            </w:r>
          </w:p>
          <w:p w14:paraId="7DD51DD1" w14:textId="77777777" w:rsidR="00331AD8" w:rsidRDefault="00331AD8" w:rsidP="00331AD8">
            <w:r>
              <w:lastRenderedPageBreak/>
              <w:t>Townify</w:t>
            </w:r>
          </w:p>
          <w:p w14:paraId="67FE129F" w14:textId="77777777" w:rsidR="00D6726A" w:rsidRDefault="00331AD8" w:rsidP="00331AD8">
            <w:r>
              <w:t>David Heeps</w:t>
            </w:r>
          </w:p>
          <w:p w14:paraId="46E1AE31" w14:textId="292092D2" w:rsidR="00615438" w:rsidRDefault="00615438" w:rsidP="00331AD8">
            <w:r w:rsidRPr="00615438">
              <w:t>Some developer forum attendees</w:t>
            </w:r>
          </w:p>
        </w:tc>
        <w:tc>
          <w:tcPr>
            <w:tcW w:w="9041" w:type="dxa"/>
          </w:tcPr>
          <w:p w14:paraId="5E7D3635" w14:textId="77777777" w:rsidR="00D6726A" w:rsidRPr="00F77091" w:rsidRDefault="005E00B1" w:rsidP="008474CD">
            <w:pPr>
              <w:rPr>
                <w:b/>
                <w:bCs/>
              </w:rPr>
            </w:pPr>
            <w:r w:rsidRPr="00F77091">
              <w:rPr>
                <w:b/>
                <w:bCs/>
              </w:rPr>
              <w:lastRenderedPageBreak/>
              <w:t>How we intend the framework to operate</w:t>
            </w:r>
          </w:p>
          <w:p w14:paraId="768B25BF" w14:textId="56C665A4" w:rsidR="005E00B1" w:rsidRDefault="009E2D21" w:rsidP="008474CD">
            <w:r>
              <w:t xml:space="preserve">Our framework requires all aspects of asset gifting including those cited in </w:t>
            </w:r>
            <w:r w:rsidR="00B46D75">
              <w:t xml:space="preserve">these </w:t>
            </w:r>
            <w:r>
              <w:t>submission</w:t>
            </w:r>
            <w:r w:rsidR="00B46D75">
              <w:t>s</w:t>
            </w:r>
            <w:r>
              <w:t xml:space="preserve"> to be </w:t>
            </w:r>
            <w:r w:rsidR="00B331ED">
              <w:t>transparently specified in water business</w:t>
            </w:r>
            <w:r w:rsidR="005F4DE7">
              <w:t>es’</w:t>
            </w:r>
            <w:r w:rsidR="00B331ED">
              <w:t xml:space="preserve"> connection policies.</w:t>
            </w:r>
          </w:p>
          <w:p w14:paraId="1906727C" w14:textId="7CB38940" w:rsidR="00FB6E8B" w:rsidRDefault="005F4DE7" w:rsidP="00F16A7B">
            <w:r>
              <w:lastRenderedPageBreak/>
              <w:t xml:space="preserve">When we </w:t>
            </w:r>
            <w:r w:rsidR="001F64FF">
              <w:t>review</w:t>
            </w:r>
            <w:r>
              <w:t xml:space="preserve"> water businesses’</w:t>
            </w:r>
            <w:r w:rsidR="00F16A7B">
              <w:t xml:space="preserve"> </w:t>
            </w:r>
            <w:r>
              <w:t xml:space="preserve">proposed </w:t>
            </w:r>
            <w:r w:rsidRPr="005F4DE7">
              <w:t>connection policies</w:t>
            </w:r>
            <w:r>
              <w:t>, we will assess</w:t>
            </w:r>
            <w:r w:rsidR="00FB6E8B">
              <w:t>:</w:t>
            </w:r>
          </w:p>
          <w:p w14:paraId="06F4CD83" w14:textId="6CD47075" w:rsidR="00FB6E8B" w:rsidRDefault="000145C1" w:rsidP="00FB6E8B">
            <w:pPr>
              <w:pStyle w:val="TableBullet"/>
              <w:framePr w:wrap="around"/>
            </w:pPr>
            <w:r>
              <w:t>how comprehensive</w:t>
            </w:r>
            <w:r w:rsidR="00373DAE">
              <w:t>ly</w:t>
            </w:r>
            <w:r>
              <w:t xml:space="preserve"> those</w:t>
            </w:r>
            <w:r w:rsidR="00373DAE">
              <w:t xml:space="preserve"> arrangements have been specified </w:t>
            </w:r>
          </w:p>
          <w:p w14:paraId="0BF06F3E" w14:textId="230A4BCF" w:rsidR="00220324" w:rsidRDefault="00C47CE1" w:rsidP="00FB6E8B">
            <w:pPr>
              <w:pStyle w:val="TableBullet"/>
              <w:framePr w:wrap="around"/>
            </w:pPr>
            <w:r>
              <w:t xml:space="preserve">whether </w:t>
            </w:r>
            <w:r w:rsidR="00373DAE">
              <w:t xml:space="preserve">they meet the requirements of the </w:t>
            </w:r>
            <w:r w:rsidR="00373DAE" w:rsidRPr="00ED276C">
              <w:rPr>
                <w:i/>
              </w:rPr>
              <w:t>Water Act</w:t>
            </w:r>
            <w:r w:rsidR="00ED276C" w:rsidRPr="00ED276C">
              <w:rPr>
                <w:i/>
                <w:iCs/>
              </w:rPr>
              <w:t xml:space="preserve"> 1989</w:t>
            </w:r>
            <w:r w:rsidR="00373DAE">
              <w:t>, our NCC pricing principles</w:t>
            </w:r>
            <w:r w:rsidR="005C5E4E">
              <w:t>,</w:t>
            </w:r>
            <w:r w:rsidR="00373DAE">
              <w:t xml:space="preserve"> and </w:t>
            </w:r>
            <w:r w:rsidR="00FB6E8B">
              <w:t>our guidance</w:t>
            </w:r>
            <w:r w:rsidR="00373DAE">
              <w:t xml:space="preserve"> requirements</w:t>
            </w:r>
            <w:r w:rsidR="005F4DE7" w:rsidRPr="005F4DE7">
              <w:t>.</w:t>
            </w:r>
            <w:r w:rsidR="005F4DE7">
              <w:t xml:space="preserve"> </w:t>
            </w:r>
          </w:p>
          <w:p w14:paraId="0CE36C22" w14:textId="3F98D23F" w:rsidR="00F16A7B" w:rsidRDefault="00373DAE" w:rsidP="00F16A7B">
            <w:r>
              <w:t>T</w:t>
            </w:r>
            <w:r w:rsidR="00F16A7B">
              <w:t>he commission</w:t>
            </w:r>
            <w:r w:rsidR="00220324">
              <w:t>’s process</w:t>
            </w:r>
            <w:r w:rsidR="00F16A7B">
              <w:t xml:space="preserve"> will review, compare and approve</w:t>
            </w:r>
            <w:r w:rsidR="00AC0145">
              <w:t>,</w:t>
            </w:r>
            <w:r w:rsidR="00F16A7B">
              <w:t xml:space="preserve"> or require amendments to</w:t>
            </w:r>
            <w:r w:rsidR="00B46D75">
              <w:t xml:space="preserve"> </w:t>
            </w:r>
            <w:r w:rsidR="00FB6E8B" w:rsidRPr="00FB6E8B">
              <w:t xml:space="preserve">water businesses’ </w:t>
            </w:r>
            <w:r w:rsidR="00B46D75">
              <w:t>proposed connection policies</w:t>
            </w:r>
            <w:r w:rsidR="00F16A7B">
              <w:t xml:space="preserve">. </w:t>
            </w:r>
            <w:r w:rsidR="00285EED">
              <w:t xml:space="preserve">Where the commission is concerned about the </w:t>
            </w:r>
            <w:r w:rsidR="00C858A7">
              <w:t xml:space="preserve">transparency, </w:t>
            </w:r>
            <w:r w:rsidR="00285EED">
              <w:t>fairness or reasonableness of a water business’ proposed arrangements for asset gifting, it can use its information request and draft decision process to address that concern</w:t>
            </w:r>
            <w:r w:rsidR="00FA5DDC">
              <w:t>.</w:t>
            </w:r>
            <w:r w:rsidR="00285EED">
              <w:t xml:space="preserve"> </w:t>
            </w:r>
            <w:r w:rsidR="005C0FE9">
              <w:t xml:space="preserve">If </w:t>
            </w:r>
            <w:r w:rsidR="007714BF">
              <w:t xml:space="preserve">considered </w:t>
            </w:r>
            <w:proofErr w:type="gramStart"/>
            <w:r w:rsidR="005C0FE9">
              <w:t>appropriate</w:t>
            </w:r>
            <w:proofErr w:type="gramEnd"/>
            <w:r w:rsidR="005C0FE9">
              <w:t>, t</w:t>
            </w:r>
            <w:r w:rsidR="00C615DE">
              <w:t>h</w:t>
            </w:r>
            <w:r w:rsidR="00864646">
              <w:t>e commission can also</w:t>
            </w:r>
            <w:r w:rsidR="00285EED">
              <w:t xml:space="preserve"> substitute standardised arrangements at that time</w:t>
            </w:r>
            <w:r w:rsidR="005C0FE9">
              <w:t>.</w:t>
            </w:r>
          </w:p>
          <w:p w14:paraId="3B783D33" w14:textId="2644AE60" w:rsidR="00CA21CA" w:rsidRDefault="00F16A7B" w:rsidP="00F16A7B">
            <w:r>
              <w:t xml:space="preserve">Once the commission approves a business’ connection policy, the definitions, thresholds, gifting and rebating arrangements in </w:t>
            </w:r>
            <w:r w:rsidR="00CA21CA">
              <w:t>the approved policy</w:t>
            </w:r>
            <w:r>
              <w:t xml:space="preserve"> will become part of </w:t>
            </w:r>
            <w:r w:rsidR="00C2525E">
              <w:t>the</w:t>
            </w:r>
            <w:r>
              <w:t xml:space="preserve"> approved method for setting </w:t>
            </w:r>
            <w:r w:rsidR="00C2525E">
              <w:t xml:space="preserve">NCC </w:t>
            </w:r>
            <w:r>
              <w:t xml:space="preserve">prices </w:t>
            </w:r>
            <w:r w:rsidR="00C2525E">
              <w:t xml:space="preserve">as a </w:t>
            </w:r>
            <w:r>
              <w:t xml:space="preserve">prescribed service. </w:t>
            </w:r>
          </w:p>
          <w:p w14:paraId="0BB8183D" w14:textId="18A63627" w:rsidR="00F16A7B" w:rsidRDefault="00F16A7B" w:rsidP="00F16A7B">
            <w:r>
              <w:t>This allows the NCC framework to achieve comprehensive, transparent and binding arrangements for asset gifting and rebating without the commission prescribing a common approach to all water businesses.</w:t>
            </w:r>
          </w:p>
          <w:p w14:paraId="4C224804" w14:textId="3A8FCFE5" w:rsidR="005E00B1" w:rsidRPr="00036CBD" w:rsidRDefault="00F77091" w:rsidP="008474CD">
            <w:pPr>
              <w:rPr>
                <w:b/>
                <w:bCs/>
              </w:rPr>
            </w:pPr>
            <w:r w:rsidRPr="00036CBD">
              <w:rPr>
                <w:b/>
                <w:bCs/>
              </w:rPr>
              <w:t>Key sections of the framework</w:t>
            </w:r>
          </w:p>
          <w:p w14:paraId="12D94FE2" w14:textId="39325608" w:rsidR="00F77091" w:rsidRDefault="005D3E55" w:rsidP="008474CD">
            <w:r>
              <w:t>T</w:t>
            </w:r>
            <w:r w:rsidRPr="005D3E55">
              <w:t xml:space="preserve">he requirements </w:t>
            </w:r>
            <w:r w:rsidR="007714BF">
              <w:t xml:space="preserve">in </w:t>
            </w:r>
            <w:r w:rsidRPr="005D3E55">
              <w:t>section 5.1</w:t>
            </w:r>
            <w:r>
              <w:t xml:space="preserve"> of our framework</w:t>
            </w:r>
            <w:r w:rsidRPr="005D3E55">
              <w:t xml:space="preserve"> </w:t>
            </w:r>
            <w:r w:rsidR="00AB77C3">
              <w:t>are intended to</w:t>
            </w:r>
            <w:r w:rsidRPr="005D3E55">
              <w:t xml:space="preserve"> guide transparent, fair and reasonable practice to prevent issues of asset misclassification or inadequate consideration of incremental benefits or rebating.</w:t>
            </w:r>
          </w:p>
          <w:p w14:paraId="55122EE2" w14:textId="143BCA83" w:rsidR="003879A4" w:rsidRDefault="003879A4" w:rsidP="008474CD">
            <w:r>
              <w:lastRenderedPageBreak/>
              <w:t>The clarifications in sections</w:t>
            </w:r>
            <w:r w:rsidR="000069B0">
              <w:t xml:space="preserve"> 4.2 and 4.3</w:t>
            </w:r>
            <w:r w:rsidR="00B13B1E">
              <w:t xml:space="preserve"> explain </w:t>
            </w:r>
            <w:r w:rsidR="00006A77">
              <w:t>circumstances where</w:t>
            </w:r>
            <w:r w:rsidR="00B13B1E">
              <w:t xml:space="preserve"> we expect</w:t>
            </w:r>
            <w:r w:rsidR="00006A77">
              <w:t xml:space="preserve"> costs and benefits to water businesses associated with asset gifting to be accounted for.</w:t>
            </w:r>
          </w:p>
          <w:p w14:paraId="615A2918" w14:textId="45C0AA7C" w:rsidR="00F77091" w:rsidRPr="00036CBD" w:rsidRDefault="005849E1" w:rsidP="008474CD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="00036CBD" w:rsidRPr="00036CBD">
              <w:rPr>
                <w:b/>
                <w:bCs/>
              </w:rPr>
              <w:t xml:space="preserve"> final </w:t>
            </w:r>
            <w:r>
              <w:rPr>
                <w:b/>
                <w:bCs/>
              </w:rPr>
              <w:t xml:space="preserve">NCC </w:t>
            </w:r>
            <w:r w:rsidR="00036CBD" w:rsidRPr="00036CBD">
              <w:rPr>
                <w:b/>
                <w:bCs/>
              </w:rPr>
              <w:t>framework</w:t>
            </w:r>
          </w:p>
          <w:p w14:paraId="4A94BED2" w14:textId="409E25AE" w:rsidR="00036CBD" w:rsidRDefault="004104CC" w:rsidP="00C72710">
            <w:r w:rsidRPr="004104CC">
              <w:t xml:space="preserve">The </w:t>
            </w:r>
            <w:r>
              <w:t xml:space="preserve">final </w:t>
            </w:r>
            <w:r w:rsidR="00CA4700">
              <w:t>NCC</w:t>
            </w:r>
            <w:r>
              <w:t xml:space="preserve"> framework</w:t>
            </w:r>
            <w:r w:rsidRPr="004104CC">
              <w:t xml:space="preserve"> has </w:t>
            </w:r>
            <w:proofErr w:type="gramStart"/>
            <w:r w:rsidRPr="004104CC">
              <w:t>maintained</w:t>
            </w:r>
            <w:proofErr w:type="gramEnd"/>
            <w:r w:rsidRPr="004104CC">
              <w:t xml:space="preserve"> </w:t>
            </w:r>
            <w:r>
              <w:t>our</w:t>
            </w:r>
            <w:r w:rsidRPr="004104CC">
              <w:t xml:space="preserve"> approach of not prescribing asset thresholds, definitions or approach</w:t>
            </w:r>
            <w:r>
              <w:t>es</w:t>
            </w:r>
            <w:r w:rsidRPr="004104CC">
              <w:t xml:space="preserve"> for rebates or reimbursements.</w:t>
            </w:r>
          </w:p>
          <w:p w14:paraId="5EFDF322" w14:textId="654BAC81" w:rsidR="00A51F66" w:rsidRDefault="00A51F66" w:rsidP="00C72710">
            <w:r>
              <w:t xml:space="preserve">The final framework has elaborated on sections dealing with gifted assets in the consideration of incremental costs, incremental benefits and connection policy requirements. These </w:t>
            </w:r>
            <w:proofErr w:type="gramStart"/>
            <w:r>
              <w:t>seek</w:t>
            </w:r>
            <w:proofErr w:type="gramEnd"/>
            <w:r>
              <w:t xml:space="preserve"> to clarify </w:t>
            </w:r>
            <w:r w:rsidR="00170F6D">
              <w:t xml:space="preserve">the </w:t>
            </w:r>
            <w:r>
              <w:t>treatment of rebates paid on upsized or shared gifted assets where they involve design or capacity requirements that are greater than the standalone solution for servicing just that development.</w:t>
            </w:r>
          </w:p>
          <w:p w14:paraId="5AE45967" w14:textId="0A969741" w:rsidR="00525391" w:rsidRDefault="00A51F66" w:rsidP="00C72710">
            <w:r>
              <w:t xml:space="preserve">The commission will also work with industry to </w:t>
            </w:r>
            <w:r w:rsidR="00DA3C36">
              <w:t>develop</w:t>
            </w:r>
            <w:r>
              <w:t xml:space="preserve"> case studies to aid understanding.</w:t>
            </w:r>
          </w:p>
        </w:tc>
      </w:tr>
      <w:tr w:rsidR="00036CBD" w14:paraId="187EC69D" w14:textId="77777777" w:rsidTr="00377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32708FE5" w14:textId="63B5ED45" w:rsidR="00036CBD" w:rsidRDefault="004E4615" w:rsidP="00036CBD">
            <w:pPr>
              <w:rPr>
                <w:b/>
                <w:bCs/>
              </w:rPr>
            </w:pPr>
            <w:r w:rsidRPr="0091645E">
              <w:rPr>
                <w:b/>
                <w:bCs/>
              </w:rPr>
              <w:lastRenderedPageBreak/>
              <w:t>Clarify</w:t>
            </w:r>
            <w:r w:rsidR="0091645E" w:rsidRPr="0091645E">
              <w:rPr>
                <w:b/>
                <w:bCs/>
              </w:rPr>
              <w:t>ing</w:t>
            </w:r>
            <w:r w:rsidRPr="0091645E">
              <w:rPr>
                <w:b/>
                <w:bCs/>
              </w:rPr>
              <w:t xml:space="preserve"> that negotiated NCCs can be higher </w:t>
            </w:r>
            <w:r w:rsidR="003B2CFB" w:rsidRPr="0091645E">
              <w:rPr>
                <w:b/>
                <w:bCs/>
              </w:rPr>
              <w:t xml:space="preserve">or lower </w:t>
            </w:r>
            <w:r w:rsidRPr="0091645E">
              <w:rPr>
                <w:b/>
                <w:bCs/>
              </w:rPr>
              <w:t xml:space="preserve">than </w:t>
            </w:r>
            <w:r w:rsidR="0091645E" w:rsidRPr="0091645E">
              <w:rPr>
                <w:b/>
                <w:bCs/>
              </w:rPr>
              <w:t>s</w:t>
            </w:r>
            <w:r w:rsidRPr="0091645E">
              <w:rPr>
                <w:b/>
                <w:bCs/>
              </w:rPr>
              <w:t>tandard NCC</w:t>
            </w:r>
            <w:r w:rsidR="00F7436E">
              <w:rPr>
                <w:b/>
                <w:bCs/>
              </w:rPr>
              <w:t>s</w:t>
            </w:r>
          </w:p>
          <w:p w14:paraId="02C7696B" w14:textId="1D78876A" w:rsidR="0091645E" w:rsidRPr="0091645E" w:rsidRDefault="002E5BA8" w:rsidP="00036CBD">
            <w:r>
              <w:t xml:space="preserve">Submissions </w:t>
            </w:r>
            <w:proofErr w:type="gramStart"/>
            <w:r>
              <w:t>identified</w:t>
            </w:r>
            <w:proofErr w:type="gramEnd"/>
            <w:r>
              <w:t xml:space="preserve"> the risk of</w:t>
            </w:r>
            <w:r w:rsidR="0019665B">
              <w:t xml:space="preserve"> our draft framework</w:t>
            </w:r>
            <w:r w:rsidR="00DF2B26">
              <w:t xml:space="preserve"> being interpreted as intending that standard NCCs </w:t>
            </w:r>
            <w:r w:rsidR="0037787C">
              <w:t>are</w:t>
            </w:r>
            <w:r w:rsidR="00160FFE">
              <w:t xml:space="preserve"> a </w:t>
            </w:r>
            <w:r w:rsidR="00F7436E">
              <w:t>binding</w:t>
            </w:r>
            <w:r w:rsidR="00160FFE">
              <w:t xml:space="preserve"> cap on negotiated NCCs (i.e. that </w:t>
            </w:r>
            <w:r w:rsidR="00160FFE" w:rsidRPr="00160FFE">
              <w:t xml:space="preserve">a negotiated outcome should not </w:t>
            </w:r>
            <w:r w:rsidR="00160FFE" w:rsidRPr="00160FFE">
              <w:lastRenderedPageBreak/>
              <w:t xml:space="preserve">exceed the maximum standard </w:t>
            </w:r>
            <w:r w:rsidR="00F7436E">
              <w:t>NCC).</w:t>
            </w:r>
          </w:p>
        </w:tc>
        <w:tc>
          <w:tcPr>
            <w:tcW w:w="1985" w:type="dxa"/>
          </w:tcPr>
          <w:p w14:paraId="76A7FF9E" w14:textId="77777777" w:rsidR="0037787C" w:rsidRDefault="0037787C" w:rsidP="0037787C">
            <w:r>
              <w:lastRenderedPageBreak/>
              <w:t>Townify</w:t>
            </w:r>
          </w:p>
          <w:p w14:paraId="260652C7" w14:textId="77777777" w:rsidR="0037787C" w:rsidRDefault="0037787C" w:rsidP="0037787C">
            <w:r>
              <w:t>Coliban Water</w:t>
            </w:r>
          </w:p>
          <w:p w14:paraId="0DE813C7" w14:textId="77777777" w:rsidR="0037787C" w:rsidRDefault="0037787C" w:rsidP="0037787C">
            <w:r>
              <w:t>South East Water</w:t>
            </w:r>
          </w:p>
          <w:p w14:paraId="5BA251DE" w14:textId="1B4B7B88" w:rsidR="0037787C" w:rsidRDefault="0037787C" w:rsidP="0037787C">
            <w:r>
              <w:t>Some developer forum attendees</w:t>
            </w:r>
          </w:p>
          <w:p w14:paraId="3723DB47" w14:textId="049E3537" w:rsidR="00036CBD" w:rsidRDefault="00036CBD" w:rsidP="0037787C"/>
        </w:tc>
        <w:tc>
          <w:tcPr>
            <w:tcW w:w="9041" w:type="dxa"/>
          </w:tcPr>
          <w:p w14:paraId="0AA826BD" w14:textId="40D99709" w:rsidR="00036CBD" w:rsidRPr="00F77091" w:rsidRDefault="00036CBD" w:rsidP="00036CBD">
            <w:pPr>
              <w:rPr>
                <w:b/>
                <w:bCs/>
              </w:rPr>
            </w:pPr>
            <w:r w:rsidRPr="00F77091">
              <w:rPr>
                <w:b/>
                <w:bCs/>
              </w:rPr>
              <w:t xml:space="preserve">How we intend the </w:t>
            </w:r>
            <w:r w:rsidR="00EF3D5B">
              <w:rPr>
                <w:b/>
                <w:bCs/>
              </w:rPr>
              <w:t xml:space="preserve">NCC </w:t>
            </w:r>
            <w:r w:rsidRPr="00F77091">
              <w:rPr>
                <w:b/>
                <w:bCs/>
              </w:rPr>
              <w:t>framework to operate</w:t>
            </w:r>
          </w:p>
          <w:p w14:paraId="6FE2C4EC" w14:textId="1583F476" w:rsidR="00036CBD" w:rsidRDefault="00475700" w:rsidP="00036CBD">
            <w:r>
              <w:t>Our framework</w:t>
            </w:r>
            <w:r w:rsidR="00B01287">
              <w:t xml:space="preserve"> </w:t>
            </w:r>
            <w:r w:rsidR="00E16367">
              <w:t>sets out</w:t>
            </w:r>
            <w:r w:rsidR="00B01287">
              <w:t xml:space="preserve"> that negotiated NCCs can </w:t>
            </w:r>
            <w:r w:rsidR="00B01287" w:rsidRPr="00B01287">
              <w:t>be higher or lower than standard NCCs depending on the circumstances of the connections being negotiated and should be used where they meet the Water Act’s relative cost-benefit requirements</w:t>
            </w:r>
            <w:r w:rsidR="00B01287">
              <w:t>.</w:t>
            </w:r>
          </w:p>
          <w:p w14:paraId="1E9A0321" w14:textId="76F5196A" w:rsidR="00B01287" w:rsidRDefault="00B35B44" w:rsidP="00036CBD">
            <w:r>
              <w:t>A</w:t>
            </w:r>
            <w:r w:rsidR="001453C9">
              <w:t xml:space="preserve"> negotiation can </w:t>
            </w:r>
            <w:r w:rsidR="001453C9" w:rsidRPr="001453C9">
              <w:t xml:space="preserve">be instigated by either the developer or water business where it meets the NCC </w:t>
            </w:r>
            <w:r w:rsidR="00BB0467">
              <w:t>f</w:t>
            </w:r>
            <w:r w:rsidR="001453C9" w:rsidRPr="001453C9">
              <w:t>ramework requirements</w:t>
            </w:r>
            <w:r w:rsidR="00BB0467">
              <w:t>.</w:t>
            </w:r>
          </w:p>
          <w:p w14:paraId="69A98EA3" w14:textId="77777777" w:rsidR="00036CBD" w:rsidRPr="00036CBD" w:rsidRDefault="00036CBD" w:rsidP="00036CBD">
            <w:pPr>
              <w:rPr>
                <w:b/>
                <w:bCs/>
              </w:rPr>
            </w:pPr>
            <w:r w:rsidRPr="00036CBD">
              <w:rPr>
                <w:b/>
                <w:bCs/>
              </w:rPr>
              <w:t>Key sections of the framework</w:t>
            </w:r>
          </w:p>
          <w:p w14:paraId="6FB1B57F" w14:textId="2C9E18BF" w:rsidR="00715110" w:rsidRDefault="00715110" w:rsidP="00036CBD">
            <w:r w:rsidRPr="00715110">
              <w:t>Section 3.2 define</w:t>
            </w:r>
            <w:r w:rsidR="00D02E8D">
              <w:t>s</w:t>
            </w:r>
            <w:r w:rsidRPr="00715110">
              <w:t xml:space="preserve"> each NCC type</w:t>
            </w:r>
            <w:r w:rsidR="00BE6D9F">
              <w:t>.</w:t>
            </w:r>
          </w:p>
          <w:p w14:paraId="28D1FBA0" w14:textId="48281E58" w:rsidR="00036CBD" w:rsidRDefault="008463F2" w:rsidP="00036CBD">
            <w:r>
              <w:lastRenderedPageBreak/>
              <w:t xml:space="preserve">Section </w:t>
            </w:r>
            <w:r w:rsidRPr="008463F2">
              <w:t>4.1</w:t>
            </w:r>
            <w:r>
              <w:t xml:space="preserve"> </w:t>
            </w:r>
            <w:r w:rsidR="00415200">
              <w:t>clarifie</w:t>
            </w:r>
            <w:r w:rsidR="00D02E8D">
              <w:t>s</w:t>
            </w:r>
            <w:r w:rsidR="00415200">
              <w:t xml:space="preserve"> circumstances for u</w:t>
            </w:r>
            <w:r w:rsidRPr="008463F2">
              <w:t xml:space="preserve">sing negotiated versus standard </w:t>
            </w:r>
            <w:r w:rsidR="00415200">
              <w:t>NCCs</w:t>
            </w:r>
            <w:r w:rsidR="00BE6D9F">
              <w:t>.</w:t>
            </w:r>
          </w:p>
          <w:p w14:paraId="1AAEFEFF" w14:textId="419E95DF" w:rsidR="00036CBD" w:rsidRPr="00036CBD" w:rsidRDefault="001A3573" w:rsidP="00036CBD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="00036CBD" w:rsidRPr="00036CBD">
              <w:rPr>
                <w:b/>
                <w:bCs/>
              </w:rPr>
              <w:t xml:space="preserve"> final </w:t>
            </w:r>
            <w:r>
              <w:rPr>
                <w:b/>
                <w:bCs/>
              </w:rPr>
              <w:t xml:space="preserve">NCC </w:t>
            </w:r>
            <w:r w:rsidR="00036CBD" w:rsidRPr="00036CBD">
              <w:rPr>
                <w:b/>
                <w:bCs/>
              </w:rPr>
              <w:t>framework</w:t>
            </w:r>
          </w:p>
          <w:p w14:paraId="75A00F7B" w14:textId="55D2B90F" w:rsidR="00036CBD" w:rsidRDefault="00715110" w:rsidP="00036CBD">
            <w:r>
              <w:t xml:space="preserve">We have </w:t>
            </w:r>
            <w:r w:rsidR="00B154E7">
              <w:t>set out</w:t>
            </w:r>
            <w:r w:rsidR="00325827">
              <w:t xml:space="preserve"> </w:t>
            </w:r>
            <w:r w:rsidR="00BE6D9F">
              <w:t xml:space="preserve">in </w:t>
            </w:r>
            <w:r w:rsidR="00325827">
              <w:t xml:space="preserve">sections 3.2 and 4.1 that </w:t>
            </w:r>
            <w:r w:rsidR="00325827" w:rsidRPr="00325827">
              <w:t>negotiated NCCs can be higher or lower than standard NCCs depending on the circumstances of the connections being negotiated</w:t>
            </w:r>
            <w:r w:rsidR="0094663B">
              <w:t xml:space="preserve"> and can be instigated by either party</w:t>
            </w:r>
            <w:r w:rsidR="00615438">
              <w:t>.</w:t>
            </w:r>
            <w:r w:rsidR="00A75D6B">
              <w:t xml:space="preserve"> </w:t>
            </w:r>
            <w:r w:rsidR="00A75D6B">
              <w:br/>
            </w:r>
            <w:r w:rsidR="00A75D6B">
              <w:br/>
              <w:t xml:space="preserve">The </w:t>
            </w:r>
            <w:r w:rsidR="007E18E1">
              <w:t>commission</w:t>
            </w:r>
            <w:r w:rsidR="00A75D6B">
              <w:t xml:space="preserve"> will approve standard NCCs not </w:t>
            </w:r>
            <w:r w:rsidR="007E18E1">
              <w:t>“</w:t>
            </w:r>
            <w:r w:rsidR="00A75D6B">
              <w:t>max</w:t>
            </w:r>
            <w:r w:rsidR="007E18E1">
              <w:t xml:space="preserve"> standard NCCs”. </w:t>
            </w:r>
          </w:p>
        </w:tc>
      </w:tr>
      <w:tr w:rsidR="00036CBD" w14:paraId="394723E9" w14:textId="77777777" w:rsidTr="00377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3BB96CCC" w14:textId="1A6A4038" w:rsidR="00036CBD" w:rsidRPr="008F2EAB" w:rsidRDefault="00B6058C" w:rsidP="00036CBD">
            <w:pPr>
              <w:rPr>
                <w:b/>
                <w:bCs/>
              </w:rPr>
            </w:pPr>
            <w:r w:rsidRPr="008F2EAB">
              <w:rPr>
                <w:b/>
                <w:bCs/>
              </w:rPr>
              <w:lastRenderedPageBreak/>
              <w:t xml:space="preserve">Accounting for </w:t>
            </w:r>
            <w:r w:rsidR="008F2EAB" w:rsidRPr="008F2EAB">
              <w:rPr>
                <w:b/>
                <w:bCs/>
              </w:rPr>
              <w:t>perceived c</w:t>
            </w:r>
            <w:r w:rsidR="00F974C1" w:rsidRPr="008F2EAB">
              <w:rPr>
                <w:b/>
                <w:bCs/>
              </w:rPr>
              <w:t xml:space="preserve">hallenges </w:t>
            </w:r>
            <w:r w:rsidR="00AA6050">
              <w:rPr>
                <w:b/>
                <w:bCs/>
              </w:rPr>
              <w:t xml:space="preserve">in </w:t>
            </w:r>
            <w:r w:rsidR="00F974C1" w:rsidRPr="008F2EAB">
              <w:rPr>
                <w:b/>
                <w:bCs/>
              </w:rPr>
              <w:t>applying locational standard NCCs in regional areas</w:t>
            </w:r>
          </w:p>
          <w:p w14:paraId="52964249" w14:textId="649F2FD5" w:rsidR="008F2EAB" w:rsidRDefault="008F2EAB" w:rsidP="00036CBD">
            <w:r>
              <w:t xml:space="preserve">Some </w:t>
            </w:r>
            <w:r w:rsidR="00961584" w:rsidRPr="00961584">
              <w:t>interested parties</w:t>
            </w:r>
            <w:r w:rsidR="00961584">
              <w:t xml:space="preserve"> </w:t>
            </w:r>
            <w:r w:rsidR="00140C0F">
              <w:t xml:space="preserve">were concerned that requiring </w:t>
            </w:r>
            <w:r w:rsidR="009420B6" w:rsidRPr="0019049A">
              <w:t xml:space="preserve">cost reflective </w:t>
            </w:r>
            <w:r w:rsidR="00BE432C">
              <w:t xml:space="preserve">locational differentiation of </w:t>
            </w:r>
            <w:r w:rsidR="00140C0F">
              <w:t xml:space="preserve">standard NCCs </w:t>
            </w:r>
            <w:r w:rsidR="00BE432C">
              <w:t>for some</w:t>
            </w:r>
            <w:r w:rsidR="00140C0F">
              <w:t xml:space="preserve"> </w:t>
            </w:r>
            <w:r w:rsidR="001A4A05">
              <w:t xml:space="preserve">regional water </w:t>
            </w:r>
            <w:r w:rsidR="00BE432C">
              <w:t xml:space="preserve">businesses may </w:t>
            </w:r>
            <w:r w:rsidR="0019049A" w:rsidRPr="0019049A">
              <w:t>result in barriers to development in some towns</w:t>
            </w:r>
            <w:r w:rsidR="009420B6">
              <w:t xml:space="preserve"> or </w:t>
            </w:r>
            <w:r w:rsidR="00AA6050">
              <w:t>impede</w:t>
            </w:r>
            <w:r w:rsidR="009420B6">
              <w:t xml:space="preserve"> State housing policy</w:t>
            </w:r>
            <w:r w:rsidR="00706618">
              <w:t>.</w:t>
            </w:r>
          </w:p>
        </w:tc>
        <w:tc>
          <w:tcPr>
            <w:tcW w:w="1985" w:type="dxa"/>
          </w:tcPr>
          <w:p w14:paraId="78DEB6DA" w14:textId="77777777" w:rsidR="00036CBD" w:rsidRDefault="00261B8A" w:rsidP="00036CBD">
            <w:r w:rsidRPr="00261B8A">
              <w:t>North East Water</w:t>
            </w:r>
          </w:p>
          <w:p w14:paraId="6979CEC5" w14:textId="5F491584" w:rsidR="00261B8A" w:rsidRDefault="00261B8A" w:rsidP="00036CBD">
            <w:r w:rsidRPr="00261B8A">
              <w:t>Coliban Water</w:t>
            </w:r>
          </w:p>
        </w:tc>
        <w:tc>
          <w:tcPr>
            <w:tcW w:w="9041" w:type="dxa"/>
          </w:tcPr>
          <w:p w14:paraId="32483A98" w14:textId="77777777" w:rsidR="00036CBD" w:rsidRPr="00F77091" w:rsidRDefault="00036CBD" w:rsidP="00036CBD">
            <w:pPr>
              <w:rPr>
                <w:b/>
                <w:bCs/>
              </w:rPr>
            </w:pPr>
            <w:r w:rsidRPr="00F77091">
              <w:rPr>
                <w:b/>
                <w:bCs/>
              </w:rPr>
              <w:t>How we intend the framework to operate</w:t>
            </w:r>
          </w:p>
          <w:p w14:paraId="17FCB994" w14:textId="00447FD2" w:rsidR="00036CBD" w:rsidRDefault="00261B8A" w:rsidP="00036CBD">
            <w:r>
              <w:t xml:space="preserve">Our framework </w:t>
            </w:r>
            <w:proofErr w:type="gramStart"/>
            <w:r w:rsidR="00AA0C7B">
              <w:t>remains</w:t>
            </w:r>
            <w:proofErr w:type="gramEnd"/>
            <w:r w:rsidR="00AA0C7B">
              <w:t xml:space="preserve"> a propose-respond framework whereby water businesses propose the </w:t>
            </w:r>
            <w:r w:rsidR="00E6697C">
              <w:t xml:space="preserve">eligibility criteria </w:t>
            </w:r>
            <w:r w:rsidR="00DF3FC4">
              <w:t xml:space="preserve">for </w:t>
            </w:r>
            <w:r w:rsidR="00AA6050">
              <w:t>any</w:t>
            </w:r>
            <w:r w:rsidR="00DF3FC4">
              <w:t xml:space="preserve"> standard NCC. </w:t>
            </w:r>
            <w:r w:rsidR="006C7138">
              <w:t>Eligibility</w:t>
            </w:r>
            <w:r w:rsidR="00DF3FC4">
              <w:t xml:space="preserve"> can </w:t>
            </w:r>
            <w:r w:rsidR="00E6697C">
              <w:t xml:space="preserve">be </w:t>
            </w:r>
            <w:r w:rsidR="00DF3FC4">
              <w:t>based on</w:t>
            </w:r>
            <w:r w:rsidR="00C25F28" w:rsidRPr="00C25F28">
              <w:t xml:space="preserve"> location, customer size, </w:t>
            </w:r>
            <w:r w:rsidR="007F1CFC">
              <w:t>or other connection characteristics</w:t>
            </w:r>
            <w:r w:rsidR="001146E8">
              <w:t xml:space="preserve">, or </w:t>
            </w:r>
            <w:r w:rsidR="006C7138">
              <w:t xml:space="preserve">a </w:t>
            </w:r>
            <w:r w:rsidR="001146E8">
              <w:t>combination of these</w:t>
            </w:r>
            <w:r w:rsidR="00DD55D4">
              <w:t>. These</w:t>
            </w:r>
            <w:r w:rsidR="001146E8">
              <w:t xml:space="preserve"> must be transparently </w:t>
            </w:r>
            <w:proofErr w:type="gramStart"/>
            <w:r w:rsidR="001146E8">
              <w:t>stated</w:t>
            </w:r>
            <w:proofErr w:type="gramEnd"/>
            <w:r w:rsidR="001146E8">
              <w:t xml:space="preserve"> and then used when </w:t>
            </w:r>
            <w:proofErr w:type="gramStart"/>
            <w:r w:rsidR="001146E8">
              <w:t>demonstrating</w:t>
            </w:r>
            <w:proofErr w:type="gramEnd"/>
            <w:r w:rsidR="001146E8">
              <w:t xml:space="preserve"> framework compliance</w:t>
            </w:r>
            <w:r w:rsidR="007F1CFC">
              <w:t>.</w:t>
            </w:r>
          </w:p>
          <w:p w14:paraId="47B2452B" w14:textId="0CE1F185" w:rsidR="007F1CFC" w:rsidRDefault="001B6537" w:rsidP="00036CBD">
            <w:r w:rsidRPr="00F27745">
              <w:t>Water business should apply our NCC pricing principles to the collective customer group specified in the</w:t>
            </w:r>
            <w:r w:rsidR="006C7138">
              <w:t>ir</w:t>
            </w:r>
            <w:r w:rsidRPr="00F27745">
              <w:t xml:space="preserve"> proposed eligibility criteria.</w:t>
            </w:r>
            <w:r w:rsidR="00E74331">
              <w:t xml:space="preserve"> </w:t>
            </w:r>
            <w:r w:rsidR="006A1B3B">
              <w:t>R</w:t>
            </w:r>
            <w:r w:rsidR="006A1B3B" w:rsidRPr="006A1B3B">
              <w:t xml:space="preserve">egardless of there being variation in the costs and benefits across different </w:t>
            </w:r>
            <w:r w:rsidR="00BB2860">
              <w:t>locations</w:t>
            </w:r>
            <w:r w:rsidR="00E74331">
              <w:t xml:space="preserve"> within that </w:t>
            </w:r>
            <w:r w:rsidR="00BB2860">
              <w:t>eligibility</w:t>
            </w:r>
            <w:r w:rsidR="006A1B3B" w:rsidRPr="006A1B3B">
              <w:t>,</w:t>
            </w:r>
            <w:r w:rsidR="00E74331">
              <w:t xml:space="preserve"> </w:t>
            </w:r>
            <w:r w:rsidR="006C7138" w:rsidRPr="006A1B3B">
              <w:t>if</w:t>
            </w:r>
            <w:r w:rsidR="006A1B3B" w:rsidRPr="006A1B3B">
              <w:t xml:space="preserve"> </w:t>
            </w:r>
            <w:r w:rsidR="00E74331">
              <w:t xml:space="preserve">the water business can show that cost variances </w:t>
            </w:r>
            <w:r w:rsidR="006A1B3B" w:rsidRPr="006A1B3B">
              <w:t>are within the efficient price bounds</w:t>
            </w:r>
            <w:r w:rsidR="00A562E4">
              <w:t xml:space="preserve"> or the variances are likely to be immaterial, those standard NCCs would be capable of approval under our framework</w:t>
            </w:r>
            <w:r w:rsidR="000906CC">
              <w:t>.</w:t>
            </w:r>
          </w:p>
          <w:p w14:paraId="55682CDE" w14:textId="77777777" w:rsidR="00036CBD" w:rsidRPr="00036CBD" w:rsidRDefault="00036CBD" w:rsidP="00B030D3">
            <w:pPr>
              <w:keepNext/>
              <w:rPr>
                <w:b/>
                <w:bCs/>
              </w:rPr>
            </w:pPr>
            <w:r w:rsidRPr="00036CBD">
              <w:rPr>
                <w:b/>
                <w:bCs/>
              </w:rPr>
              <w:t>Key sections of the framework</w:t>
            </w:r>
          </w:p>
          <w:p w14:paraId="188E3324" w14:textId="74703691" w:rsidR="00036CBD" w:rsidRDefault="009350C6" w:rsidP="00036CBD">
            <w:r>
              <w:t>S</w:t>
            </w:r>
            <w:r w:rsidR="003D78B0">
              <w:t>ection 4.4</w:t>
            </w:r>
            <w:r>
              <w:t xml:space="preserve"> </w:t>
            </w:r>
            <w:r w:rsidR="009D237B">
              <w:t xml:space="preserve">clarifies how </w:t>
            </w:r>
            <w:r w:rsidR="00B11F2E">
              <w:t>s</w:t>
            </w:r>
            <w:r w:rsidR="00B11F2E" w:rsidRPr="00B11F2E">
              <w:t>tandalone and avoidable costs</w:t>
            </w:r>
            <w:r w:rsidR="00B11F2E">
              <w:t xml:space="preserve"> should be considered and can be estimated when </w:t>
            </w:r>
            <w:proofErr w:type="gramStart"/>
            <w:r w:rsidR="00B11F2E">
              <w:t>demonstrating</w:t>
            </w:r>
            <w:proofErr w:type="gramEnd"/>
            <w:r w:rsidR="00B11F2E">
              <w:t xml:space="preserve"> compliance.</w:t>
            </w:r>
          </w:p>
          <w:p w14:paraId="10EFD839" w14:textId="77777777" w:rsidR="00A14159" w:rsidRDefault="00A14159" w:rsidP="00036CBD">
            <w:pPr>
              <w:rPr>
                <w:b/>
                <w:bCs/>
              </w:rPr>
            </w:pPr>
          </w:p>
          <w:p w14:paraId="224CB489" w14:textId="4ED7E034" w:rsidR="00036CBD" w:rsidRPr="00036CBD" w:rsidRDefault="001A3573" w:rsidP="00036CBD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="00036CBD" w:rsidRPr="00036CBD">
              <w:rPr>
                <w:b/>
                <w:bCs/>
              </w:rPr>
              <w:t xml:space="preserve"> final </w:t>
            </w:r>
            <w:r>
              <w:rPr>
                <w:b/>
                <w:bCs/>
              </w:rPr>
              <w:t xml:space="preserve">NCC </w:t>
            </w:r>
            <w:r w:rsidR="00036CBD" w:rsidRPr="00036CBD">
              <w:rPr>
                <w:b/>
                <w:bCs/>
              </w:rPr>
              <w:t>framework</w:t>
            </w:r>
          </w:p>
          <w:p w14:paraId="00FE5D1F" w14:textId="4BB13344" w:rsidR="00036CBD" w:rsidRDefault="009F7C9C" w:rsidP="00036CBD">
            <w:r>
              <w:t xml:space="preserve">We have elaborated </w:t>
            </w:r>
            <w:r w:rsidR="009350C6">
              <w:t xml:space="preserve">in section 4.4 </w:t>
            </w:r>
            <w:r>
              <w:t xml:space="preserve">on how the </w:t>
            </w:r>
            <w:r w:rsidR="009350C6">
              <w:t xml:space="preserve">standalone and avoidable cost compliance demonstration should apply when </w:t>
            </w:r>
            <w:proofErr w:type="gramStart"/>
            <w:r w:rsidR="009350C6">
              <w:t>demonstrating</w:t>
            </w:r>
            <w:proofErr w:type="gramEnd"/>
            <w:r w:rsidR="009350C6">
              <w:t xml:space="preserve"> this for proposed standard NCCs.</w:t>
            </w:r>
          </w:p>
        </w:tc>
      </w:tr>
      <w:tr w:rsidR="00036CBD" w14:paraId="67985C37" w14:textId="77777777" w:rsidTr="00377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6291EE05" w14:textId="77777777" w:rsidR="00036CBD" w:rsidRPr="00521009" w:rsidRDefault="00521009" w:rsidP="00036CBD">
            <w:pPr>
              <w:rPr>
                <w:b/>
                <w:bCs/>
              </w:rPr>
            </w:pPr>
            <w:r w:rsidRPr="00521009">
              <w:rPr>
                <w:b/>
                <w:bCs/>
              </w:rPr>
              <w:lastRenderedPageBreak/>
              <w:t>Clarifying water businesses’ responsibilities for funding growth infrastructure</w:t>
            </w:r>
          </w:p>
          <w:p w14:paraId="5D10DB6E" w14:textId="785D1E30" w:rsidR="00521009" w:rsidRDefault="00D00131" w:rsidP="00036CBD">
            <w:r>
              <w:t>Some developer</w:t>
            </w:r>
            <w:r w:rsidR="007E3EC5">
              <w:t xml:space="preserve">s </w:t>
            </w:r>
            <w:r w:rsidR="00113365">
              <w:t xml:space="preserve">considered our framework should more explicitly </w:t>
            </w:r>
            <w:r w:rsidR="00115966">
              <w:t>clarify that water businesses</w:t>
            </w:r>
            <w:r w:rsidR="008F752F">
              <w:t>’</w:t>
            </w:r>
            <w:r w:rsidR="00115966">
              <w:t xml:space="preserve"> obligations for funding growth </w:t>
            </w:r>
            <w:r w:rsidR="008238FC">
              <w:t xml:space="preserve">in shared assets do not depend on whether those assets had been forecast in </w:t>
            </w:r>
            <w:r w:rsidR="00342ABF">
              <w:t>the price review period.</w:t>
            </w:r>
          </w:p>
        </w:tc>
        <w:tc>
          <w:tcPr>
            <w:tcW w:w="1985" w:type="dxa"/>
          </w:tcPr>
          <w:p w14:paraId="10F43570" w14:textId="7C8B5B20" w:rsidR="00036CBD" w:rsidRDefault="00883EB4" w:rsidP="00036CBD">
            <w:r w:rsidRPr="00883EB4">
              <w:t>JMP Developments</w:t>
            </w:r>
          </w:p>
          <w:p w14:paraId="6ABEF9C7" w14:textId="5990A7F4" w:rsidR="00883EB4" w:rsidRDefault="00883EB4" w:rsidP="00036CBD">
            <w:r w:rsidRPr="00883EB4">
              <w:t>Some developer forum attendees</w:t>
            </w:r>
          </w:p>
        </w:tc>
        <w:tc>
          <w:tcPr>
            <w:tcW w:w="9041" w:type="dxa"/>
          </w:tcPr>
          <w:p w14:paraId="00A13CE5" w14:textId="77777777" w:rsidR="00036CBD" w:rsidRPr="00F77091" w:rsidRDefault="00036CBD" w:rsidP="00036CBD">
            <w:pPr>
              <w:rPr>
                <w:b/>
                <w:bCs/>
              </w:rPr>
            </w:pPr>
            <w:r w:rsidRPr="00F77091">
              <w:rPr>
                <w:b/>
                <w:bCs/>
              </w:rPr>
              <w:t>How we intend the framework to operate</w:t>
            </w:r>
          </w:p>
          <w:p w14:paraId="4A092CD2" w14:textId="34D85A66" w:rsidR="005D42F8" w:rsidRDefault="005D42F8" w:rsidP="00036CBD">
            <w:r>
              <w:t>W</w:t>
            </w:r>
            <w:r w:rsidRPr="005D42F8">
              <w:t xml:space="preserve">here investments were not forecast within a regulatory period or were forecast later than the connection request </w:t>
            </w:r>
            <w:proofErr w:type="gramStart"/>
            <w:r w:rsidRPr="005D42F8">
              <w:t>necessitate</w:t>
            </w:r>
            <w:r>
              <w:t>s</w:t>
            </w:r>
            <w:proofErr w:type="gramEnd"/>
            <w:r w:rsidRPr="005D42F8">
              <w:t>, investment bring-forward charges are available to address the financing consequences for water businesses.</w:t>
            </w:r>
          </w:p>
          <w:p w14:paraId="4509355E" w14:textId="0483D717" w:rsidR="00B43AD1" w:rsidRDefault="00D20C0B" w:rsidP="00036CBD">
            <w:r>
              <w:t>Apart from when</w:t>
            </w:r>
            <w:r w:rsidR="005F546A">
              <w:t xml:space="preserve"> charging bring</w:t>
            </w:r>
            <w:r w:rsidR="0060015D">
              <w:t>-</w:t>
            </w:r>
            <w:r w:rsidR="005F546A">
              <w:t>forward financing costs</w:t>
            </w:r>
            <w:r w:rsidR="002C332D">
              <w:t xml:space="preserve">, </w:t>
            </w:r>
            <w:r w:rsidR="002C332D" w:rsidRPr="002C332D">
              <w:t xml:space="preserve">whether </w:t>
            </w:r>
            <w:r w:rsidR="00ED26B2">
              <w:t>required</w:t>
            </w:r>
            <w:r w:rsidR="002C332D" w:rsidRPr="002C332D">
              <w:t xml:space="preserve"> assets had been forecast in the price review period</w:t>
            </w:r>
            <w:r w:rsidR="002C332D">
              <w:t xml:space="preserve"> does not alter water businesse</w:t>
            </w:r>
            <w:r w:rsidR="00D9770B">
              <w:t xml:space="preserve">s’ growth investment </w:t>
            </w:r>
            <w:r w:rsidR="00532039">
              <w:t>funding</w:t>
            </w:r>
            <w:r w:rsidR="00D9770B">
              <w:t xml:space="preserve"> obligations</w:t>
            </w:r>
            <w:r w:rsidR="002C332D" w:rsidRPr="002C332D">
              <w:t>.</w:t>
            </w:r>
          </w:p>
          <w:p w14:paraId="44A9C727" w14:textId="092A9980" w:rsidR="00036CBD" w:rsidRDefault="00B43AD1" w:rsidP="00036CBD">
            <w:r w:rsidRPr="00B43AD1">
              <w:t>Water businesses must meet the Water Act requirements to charge only based on net costs and benefits. This applies irrespective of whether the growth was foreseen in a business’ price submission, involves shared system assets, or only dedicated development connection assets.</w:t>
            </w:r>
          </w:p>
          <w:p w14:paraId="4049F238" w14:textId="77777777" w:rsidR="00036CBD" w:rsidRPr="00036CBD" w:rsidRDefault="00036CBD" w:rsidP="00042668">
            <w:pPr>
              <w:keepNext/>
              <w:rPr>
                <w:b/>
                <w:bCs/>
              </w:rPr>
            </w:pPr>
            <w:r w:rsidRPr="00036CBD">
              <w:rPr>
                <w:b/>
                <w:bCs/>
              </w:rPr>
              <w:t>Key sections of the framework</w:t>
            </w:r>
          </w:p>
          <w:p w14:paraId="0B61B2C6" w14:textId="626FFCFD" w:rsidR="002934DC" w:rsidRDefault="002934DC" w:rsidP="002934DC">
            <w:r>
              <w:t>Section 4.2 explains the incremental costs water businesses can include when charging NCCs to meet our NCC pricing principle on incremental cost.</w:t>
            </w:r>
          </w:p>
          <w:p w14:paraId="3E141A1D" w14:textId="6335A272" w:rsidR="002934DC" w:rsidRDefault="002934DC" w:rsidP="002934DC">
            <w:r>
              <w:lastRenderedPageBreak/>
              <w:t>Section 5.1 states the water business’s arrangements for fees and charges (including calculation method)</w:t>
            </w:r>
            <w:r w:rsidR="006E314E">
              <w:t xml:space="preserve">, </w:t>
            </w:r>
            <w:r>
              <w:t>asset gifting and rebates</w:t>
            </w:r>
            <w:r w:rsidR="006E314E">
              <w:t xml:space="preserve">, and </w:t>
            </w:r>
            <w:r w:rsidR="006E314E" w:rsidRPr="006E314E">
              <w:t>approach to bring forward costs</w:t>
            </w:r>
            <w:r>
              <w:t xml:space="preserve"> </w:t>
            </w:r>
            <w:proofErr w:type="gramStart"/>
            <w:r>
              <w:t>are required to</w:t>
            </w:r>
            <w:proofErr w:type="gramEnd"/>
            <w:r>
              <w:t xml:space="preserve"> be included in its connection policy, which is justification of how the business is funding NCCs.</w:t>
            </w:r>
          </w:p>
          <w:p w14:paraId="6FDE257C" w14:textId="50DF3BE3" w:rsidR="00036CBD" w:rsidRDefault="002934DC" w:rsidP="002934DC">
            <w:r>
              <w:t>Section 5.2 states businesses must provide development servicing plans for each standard NCC, describing the expected timing and sequencing of development and infrastructure delivery.</w:t>
            </w:r>
            <w:r w:rsidR="007F18C4">
              <w:t xml:space="preserve"> This can transparently support bring</w:t>
            </w:r>
            <w:r w:rsidR="00367AB4">
              <w:t>-</w:t>
            </w:r>
            <w:r w:rsidR="007F18C4">
              <w:t xml:space="preserve">forward cost justification when </w:t>
            </w:r>
            <w:proofErr w:type="gramStart"/>
            <w:r w:rsidR="007F18C4">
              <w:t>required</w:t>
            </w:r>
            <w:proofErr w:type="gramEnd"/>
            <w:r w:rsidR="007F18C4">
              <w:t>.</w:t>
            </w:r>
          </w:p>
          <w:p w14:paraId="3850E967" w14:textId="10E80F24" w:rsidR="00036CBD" w:rsidRPr="00036CBD" w:rsidRDefault="001A3573" w:rsidP="00036CBD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="00036CBD" w:rsidRPr="00036CBD">
              <w:rPr>
                <w:b/>
                <w:bCs/>
              </w:rPr>
              <w:t xml:space="preserve"> final </w:t>
            </w:r>
            <w:r>
              <w:rPr>
                <w:b/>
                <w:bCs/>
              </w:rPr>
              <w:t>NCC</w:t>
            </w:r>
            <w:r w:rsidR="00036CBD" w:rsidRPr="00036CBD">
              <w:rPr>
                <w:b/>
                <w:bCs/>
              </w:rPr>
              <w:t xml:space="preserve"> framework</w:t>
            </w:r>
          </w:p>
          <w:p w14:paraId="3B8139EF" w14:textId="3A0ECBFB" w:rsidR="00036CBD" w:rsidRPr="000931D1" w:rsidRDefault="000931D1" w:rsidP="00036CBD">
            <w:r w:rsidRPr="000931D1">
              <w:t xml:space="preserve">As </w:t>
            </w:r>
            <w:r>
              <w:t>water businesses</w:t>
            </w:r>
            <w:r w:rsidR="00757EB0">
              <w:t>’</w:t>
            </w:r>
            <w:r>
              <w:t xml:space="preserve"> funding obligations </w:t>
            </w:r>
            <w:r w:rsidR="00257FD4">
              <w:t>for growth asset</w:t>
            </w:r>
            <w:r w:rsidR="00367AB4">
              <w:t>s</w:t>
            </w:r>
            <w:r w:rsidR="00257FD4">
              <w:t xml:space="preserve"> arising from customer connections </w:t>
            </w:r>
            <w:r>
              <w:t xml:space="preserve">are </w:t>
            </w:r>
            <w:proofErr w:type="gramStart"/>
            <w:r w:rsidR="00E16CFA">
              <w:t>determined</w:t>
            </w:r>
            <w:proofErr w:type="gramEnd"/>
            <w:r w:rsidR="00E16CFA">
              <w:t xml:space="preserve"> by the Water Act and do not vary </w:t>
            </w:r>
            <w:r w:rsidR="00257FD4">
              <w:t>based on our revenue determinations, we have not varied our final framework</w:t>
            </w:r>
            <w:r w:rsidR="00AD0D50">
              <w:t xml:space="preserve"> for this issue.</w:t>
            </w:r>
            <w:r w:rsidR="00257FD4">
              <w:t xml:space="preserve"> </w:t>
            </w:r>
          </w:p>
        </w:tc>
      </w:tr>
      <w:tr w:rsidR="00106594" w14:paraId="7B4797B0" w14:textId="77777777" w:rsidTr="00377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1D999170" w14:textId="77777777" w:rsidR="00895F41" w:rsidRDefault="00895F41" w:rsidP="00106594">
            <w:pPr>
              <w:rPr>
                <w:b/>
                <w:bCs/>
              </w:rPr>
            </w:pPr>
            <w:r w:rsidRPr="00895F41">
              <w:rPr>
                <w:b/>
                <w:bCs/>
              </w:rPr>
              <w:lastRenderedPageBreak/>
              <w:t>Refining, defining and administering disclosure requirements</w:t>
            </w:r>
          </w:p>
          <w:p w14:paraId="7B02C4D8" w14:textId="77777777" w:rsidR="001676B1" w:rsidRDefault="00372F1F" w:rsidP="00106594">
            <w:r w:rsidRPr="00372F1F">
              <w:t>Some businesses suggest</w:t>
            </w:r>
            <w:r w:rsidR="00895F41">
              <w:t>ed</w:t>
            </w:r>
            <w:r w:rsidR="001676B1">
              <w:t>:</w:t>
            </w:r>
          </w:p>
          <w:p w14:paraId="77AE2615" w14:textId="06CE7A35" w:rsidR="001676B1" w:rsidRDefault="00372F1F" w:rsidP="001676B1">
            <w:pPr>
              <w:pStyle w:val="TableBullet"/>
              <w:framePr w:wrap="around"/>
            </w:pPr>
            <w:r w:rsidRPr="00372F1F">
              <w:t xml:space="preserve">integrating the proposed NCC annual reporting into the existing commission performance reporting </w:t>
            </w:r>
            <w:r w:rsidRPr="00372F1F">
              <w:lastRenderedPageBreak/>
              <w:t>framework to minimise administrative burden</w:t>
            </w:r>
          </w:p>
          <w:p w14:paraId="426DD3E3" w14:textId="553E4DD7" w:rsidR="007C03DF" w:rsidRDefault="001676B1" w:rsidP="001676B1">
            <w:pPr>
              <w:pStyle w:val="TableBullet"/>
              <w:framePr w:wrap="around"/>
            </w:pPr>
            <w:r>
              <w:t>further defining reporting measures</w:t>
            </w:r>
            <w:r w:rsidR="00372F1F" w:rsidRPr="00372F1F">
              <w:t>.</w:t>
            </w:r>
          </w:p>
          <w:p w14:paraId="4907D177" w14:textId="77777777" w:rsidR="00546AAB" w:rsidRDefault="001676B1" w:rsidP="00106594">
            <w:r>
              <w:t xml:space="preserve">Some stakeholders </w:t>
            </w:r>
            <w:r w:rsidR="001F2958">
              <w:t xml:space="preserve">proposed additions to our </w:t>
            </w:r>
            <w:r w:rsidR="00546AAB">
              <w:t>disclosures</w:t>
            </w:r>
            <w:r w:rsidR="001F2958">
              <w:t xml:space="preserve"> list for</w:t>
            </w:r>
            <w:r w:rsidR="00546AAB">
              <w:t>:</w:t>
            </w:r>
          </w:p>
          <w:p w14:paraId="2C949543" w14:textId="7D635F27" w:rsidR="00546AAB" w:rsidRDefault="00546AAB" w:rsidP="00546AAB">
            <w:pPr>
              <w:pStyle w:val="TableBullet"/>
              <w:framePr w:wrap="around"/>
            </w:pPr>
            <w:r w:rsidRPr="00546AAB">
              <w:t xml:space="preserve">the number of connection-related FOI requests </w:t>
            </w:r>
          </w:p>
          <w:p w14:paraId="70F3626F" w14:textId="233E94D3" w:rsidR="00895F41" w:rsidRDefault="00A75688" w:rsidP="00546AAB">
            <w:pPr>
              <w:pStyle w:val="TableBullet"/>
              <w:framePr w:wrap="around"/>
            </w:pPr>
            <w:r>
              <w:t xml:space="preserve">the </w:t>
            </w:r>
            <w:r w:rsidRPr="00A75688">
              <w:t>number of cases referred to independent commercial resolution</w:t>
            </w:r>
            <w:r>
              <w:t>,</w:t>
            </w:r>
            <w:r w:rsidRPr="00A75688">
              <w:t xml:space="preserve"> and </w:t>
            </w:r>
            <w:r>
              <w:t xml:space="preserve">the </w:t>
            </w:r>
            <w:r w:rsidRPr="00A75688">
              <w:t>number of requests for internal review.</w:t>
            </w:r>
          </w:p>
          <w:p w14:paraId="3E872D7A" w14:textId="4485D237" w:rsidR="00D82339" w:rsidRDefault="00D82339" w:rsidP="00106594"/>
        </w:tc>
        <w:tc>
          <w:tcPr>
            <w:tcW w:w="1985" w:type="dxa"/>
          </w:tcPr>
          <w:p w14:paraId="002741CF" w14:textId="77777777" w:rsidR="00C94D1D" w:rsidRDefault="00C94D1D" w:rsidP="00C94D1D">
            <w:r>
              <w:lastRenderedPageBreak/>
              <w:t>South East Water</w:t>
            </w:r>
          </w:p>
          <w:p w14:paraId="1628ACAA" w14:textId="77777777" w:rsidR="00106594" w:rsidRDefault="00C94D1D" w:rsidP="00C94D1D">
            <w:r>
              <w:t>Greater Western Water</w:t>
            </w:r>
          </w:p>
          <w:p w14:paraId="7240F01D" w14:textId="79CB296A" w:rsidR="00EE42A9" w:rsidRDefault="00EE42A9" w:rsidP="00EE42A9">
            <w:r>
              <w:t>JMP Developments</w:t>
            </w:r>
          </w:p>
          <w:p w14:paraId="62E8795C" w14:textId="40488BE2" w:rsidR="00EE42A9" w:rsidRDefault="00EE42A9" w:rsidP="00EE42A9">
            <w:r>
              <w:t>David Heeps</w:t>
            </w:r>
          </w:p>
        </w:tc>
        <w:tc>
          <w:tcPr>
            <w:tcW w:w="9041" w:type="dxa"/>
          </w:tcPr>
          <w:p w14:paraId="0AB2E018" w14:textId="77777777" w:rsidR="00106594" w:rsidRPr="00F77091" w:rsidRDefault="00106594" w:rsidP="00106594">
            <w:pPr>
              <w:rPr>
                <w:b/>
                <w:bCs/>
              </w:rPr>
            </w:pPr>
            <w:r w:rsidRPr="00F77091">
              <w:rPr>
                <w:b/>
                <w:bCs/>
              </w:rPr>
              <w:t>How we intend the framework to operate</w:t>
            </w:r>
          </w:p>
          <w:p w14:paraId="5D2264A1" w14:textId="2CAC0127" w:rsidR="00C617BD" w:rsidRDefault="00C617BD" w:rsidP="00C617BD">
            <w:r>
              <w:t>We will integrate NCC disclosures into the annual water performance report</w:t>
            </w:r>
            <w:r w:rsidR="004F4C2A">
              <w:t>ing</w:t>
            </w:r>
            <w:r>
              <w:t xml:space="preserve">. </w:t>
            </w:r>
          </w:p>
          <w:p w14:paraId="0B4BAD9F" w14:textId="2637ED91" w:rsidR="00106594" w:rsidRDefault="004F7B29" w:rsidP="00C617BD">
            <w:r>
              <w:t xml:space="preserve">The NCC </w:t>
            </w:r>
            <w:r w:rsidR="004F4C2A" w:rsidRPr="004F4C2A">
              <w:t xml:space="preserve">disclosures </w:t>
            </w:r>
            <w:r>
              <w:t>data will be audited and reported annually in the water performance report.</w:t>
            </w:r>
            <w:r w:rsidR="00EE42A9">
              <w:t xml:space="preserve"> </w:t>
            </w:r>
            <w:r w:rsidR="00C617BD">
              <w:t xml:space="preserve">To </w:t>
            </w:r>
            <w:proofErr w:type="gramStart"/>
            <w:r w:rsidR="00C617BD">
              <w:t>permit</w:t>
            </w:r>
            <w:proofErr w:type="gramEnd"/>
            <w:r w:rsidR="00C617BD">
              <w:t xml:space="preserve"> auditing, the disclosed audit points must be set out in a legal instrument – the water price review determinations (with data point definitions). </w:t>
            </w:r>
            <w:r>
              <w:t>We will do this in our future determinations.</w:t>
            </w:r>
          </w:p>
          <w:p w14:paraId="01477497" w14:textId="50C6EBED" w:rsidR="008F724A" w:rsidRDefault="008F724A" w:rsidP="00C617BD">
            <w:r w:rsidRPr="008F724A">
              <w:t>It is already an obligation on water businesses to report the number of F</w:t>
            </w:r>
            <w:r w:rsidR="00722FAC">
              <w:t xml:space="preserve">reedom of </w:t>
            </w:r>
            <w:r w:rsidRPr="008F724A">
              <w:t>I</w:t>
            </w:r>
            <w:r w:rsidR="00722FAC">
              <w:t>nformation (</w:t>
            </w:r>
            <w:r w:rsidRPr="008F724A">
              <w:t>FOI</w:t>
            </w:r>
            <w:r w:rsidR="00722FAC">
              <w:t>)</w:t>
            </w:r>
            <w:r w:rsidRPr="008F724A">
              <w:t xml:space="preserve"> requests in their annual report at an aggregate level. </w:t>
            </w:r>
          </w:p>
          <w:p w14:paraId="715074E1" w14:textId="77777777" w:rsidR="00106594" w:rsidRPr="00036CBD" w:rsidRDefault="00106594" w:rsidP="00106594">
            <w:pPr>
              <w:rPr>
                <w:b/>
                <w:bCs/>
              </w:rPr>
            </w:pPr>
            <w:r w:rsidRPr="00036CBD">
              <w:rPr>
                <w:b/>
                <w:bCs/>
              </w:rPr>
              <w:lastRenderedPageBreak/>
              <w:t>Key sections of the framework</w:t>
            </w:r>
          </w:p>
          <w:p w14:paraId="36A0C234" w14:textId="758F635F" w:rsidR="00106594" w:rsidRDefault="002214E5" w:rsidP="00106594">
            <w:r w:rsidRPr="002214E5">
              <w:t xml:space="preserve">Section 8 of our framework </w:t>
            </w:r>
            <w:proofErr w:type="gramStart"/>
            <w:r w:rsidRPr="002214E5">
              <w:t>states</w:t>
            </w:r>
            <w:proofErr w:type="gramEnd"/>
            <w:r>
              <w:t xml:space="preserve"> the nature </w:t>
            </w:r>
            <w:r w:rsidR="004075CD">
              <w:t>and process of</w:t>
            </w:r>
            <w:r>
              <w:t xml:space="preserve"> reporting we will </w:t>
            </w:r>
            <w:proofErr w:type="gramStart"/>
            <w:r>
              <w:t>require</w:t>
            </w:r>
            <w:proofErr w:type="gramEnd"/>
            <w:r w:rsidR="00A26653">
              <w:t>.</w:t>
            </w:r>
          </w:p>
          <w:p w14:paraId="50471AAF" w14:textId="40E2B4CF" w:rsidR="00106594" w:rsidRPr="00036CBD" w:rsidRDefault="001A3573" w:rsidP="00106594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="00106594" w:rsidRPr="00036CBD">
              <w:rPr>
                <w:b/>
                <w:bCs/>
              </w:rPr>
              <w:t xml:space="preserve"> final </w:t>
            </w:r>
            <w:r>
              <w:rPr>
                <w:b/>
                <w:bCs/>
              </w:rPr>
              <w:t>NCC</w:t>
            </w:r>
            <w:r w:rsidR="00106594" w:rsidRPr="00036CBD">
              <w:rPr>
                <w:b/>
                <w:bCs/>
              </w:rPr>
              <w:t xml:space="preserve"> framework</w:t>
            </w:r>
          </w:p>
          <w:p w14:paraId="5D2C6F2E" w14:textId="77777777" w:rsidR="00CE40AF" w:rsidRDefault="00CE40AF" w:rsidP="00106594">
            <w:r>
              <w:t>We have updated section 8 of o</w:t>
            </w:r>
            <w:r w:rsidR="00A26653" w:rsidRPr="00CE40AF">
              <w:t xml:space="preserve">ur </w:t>
            </w:r>
            <w:r>
              <w:t xml:space="preserve">final </w:t>
            </w:r>
            <w:r w:rsidR="00A26653" w:rsidRPr="00CE40AF">
              <w:t xml:space="preserve">framework </w:t>
            </w:r>
            <w:r>
              <w:t>to clarify that:</w:t>
            </w:r>
          </w:p>
          <w:p w14:paraId="7C4E1E7A" w14:textId="1F094597" w:rsidR="00106594" w:rsidRDefault="002634FD" w:rsidP="008F4736">
            <w:pPr>
              <w:pStyle w:val="TableBullet"/>
              <w:framePr w:wrap="around"/>
            </w:pPr>
            <w:r>
              <w:t>t</w:t>
            </w:r>
            <w:r w:rsidR="00CE40AF" w:rsidRPr="00CE40AF">
              <w:t>he disclosures will be supported by definitions and measurement requirements in our determinations for each water business</w:t>
            </w:r>
          </w:p>
          <w:p w14:paraId="2CB2F16B" w14:textId="6612349E" w:rsidR="009C3F7A" w:rsidRDefault="008F4736" w:rsidP="006D73BB">
            <w:pPr>
              <w:pStyle w:val="TableBullet"/>
              <w:framePr w:wrap="around"/>
            </w:pPr>
            <w:r>
              <w:t>NCC d</w:t>
            </w:r>
            <w:r w:rsidRPr="008F4736">
              <w:t xml:space="preserve">isclosures </w:t>
            </w:r>
            <w:r>
              <w:t xml:space="preserve">will be administered through the </w:t>
            </w:r>
            <w:r w:rsidR="001C168B" w:rsidRPr="008F4736">
              <w:t>annual performance reports</w:t>
            </w:r>
            <w:r>
              <w:t>.</w:t>
            </w:r>
          </w:p>
          <w:p w14:paraId="42DECDD2" w14:textId="60FFA84E" w:rsidR="00501748" w:rsidRPr="00501748" w:rsidRDefault="00501748" w:rsidP="00501748">
            <w:r w:rsidRPr="00501748">
              <w:t>The final framework expands the dispute disclosure metrics to include</w:t>
            </w:r>
            <w:r>
              <w:t xml:space="preserve"> the</w:t>
            </w:r>
            <w:r w:rsidRPr="00501748">
              <w:t>:</w:t>
            </w:r>
          </w:p>
          <w:p w14:paraId="788ABC70" w14:textId="77777777" w:rsidR="00501748" w:rsidRPr="00501748" w:rsidRDefault="00501748" w:rsidP="00501748">
            <w:pPr>
              <w:pStyle w:val="TableBullet"/>
              <w:framePr w:wrap="around"/>
            </w:pPr>
            <w:r w:rsidRPr="00501748">
              <w:t>number of disputed connections elevated to senior management</w:t>
            </w:r>
          </w:p>
          <w:p w14:paraId="7D6C1C01" w14:textId="77777777" w:rsidR="00501748" w:rsidRPr="00501748" w:rsidRDefault="00501748" w:rsidP="00501748">
            <w:pPr>
              <w:pStyle w:val="TableBullet"/>
              <w:framePr w:wrap="around"/>
            </w:pPr>
            <w:r w:rsidRPr="00501748">
              <w:t>number of disputed connections elevated to independent commercial resolution</w:t>
            </w:r>
          </w:p>
          <w:p w14:paraId="377B545D" w14:textId="77777777" w:rsidR="00501748" w:rsidRPr="00501748" w:rsidRDefault="00501748" w:rsidP="00501748">
            <w:pPr>
              <w:pStyle w:val="TableBullet"/>
              <w:framePr w:wrap="around"/>
            </w:pPr>
            <w:r w:rsidRPr="00501748">
              <w:t>number of Victorian Civil and Administrative Tribunal cases related to connections</w:t>
            </w:r>
          </w:p>
          <w:p w14:paraId="0B84A8AC" w14:textId="11605352" w:rsidR="009C3F7A" w:rsidRPr="00CE40AF" w:rsidRDefault="00501748" w:rsidP="00501748">
            <w:pPr>
              <w:pStyle w:val="TableBullet"/>
              <w:framePr w:wrap="around"/>
            </w:pPr>
            <w:r w:rsidRPr="00501748">
              <w:t>number of terminated connection negotiations.</w:t>
            </w:r>
          </w:p>
        </w:tc>
      </w:tr>
      <w:tr w:rsidR="009D56D4" w14:paraId="7EEAF08C" w14:textId="77777777" w:rsidTr="00377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03BDAA6C" w14:textId="39F9CFF5" w:rsidR="009D56D4" w:rsidRDefault="008E1AA5" w:rsidP="0010659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Clarifying </w:t>
            </w:r>
            <w:r w:rsidR="005F6A6D">
              <w:rPr>
                <w:b/>
                <w:bCs/>
              </w:rPr>
              <w:t xml:space="preserve">Water </w:t>
            </w:r>
            <w:r w:rsidR="00F02243">
              <w:rPr>
                <w:b/>
                <w:bCs/>
              </w:rPr>
              <w:t xml:space="preserve">Act </w:t>
            </w:r>
            <w:r w:rsidR="004608F4">
              <w:rPr>
                <w:b/>
                <w:bCs/>
              </w:rPr>
              <w:t>r</w:t>
            </w:r>
            <w:r w:rsidR="00F02243">
              <w:rPr>
                <w:b/>
                <w:bCs/>
              </w:rPr>
              <w:t>equirements</w:t>
            </w:r>
          </w:p>
          <w:p w14:paraId="190F3906" w14:textId="4B32FEA4" w:rsidR="000C5396" w:rsidRPr="00895F41" w:rsidRDefault="00B747CC" w:rsidP="00106594">
            <w:pPr>
              <w:rPr>
                <w:b/>
                <w:bCs/>
              </w:rPr>
            </w:pPr>
            <w:r w:rsidRPr="00B747CC">
              <w:t xml:space="preserve">Disagree with </w:t>
            </w:r>
            <w:r w:rsidR="00B4612A">
              <w:t xml:space="preserve">the </w:t>
            </w:r>
            <w:r w:rsidR="0027490D">
              <w:t xml:space="preserve">reference </w:t>
            </w:r>
            <w:r w:rsidRPr="00B747CC">
              <w:t xml:space="preserve">that </w:t>
            </w:r>
            <w:r w:rsidR="00B4612A">
              <w:t xml:space="preserve">a </w:t>
            </w:r>
            <w:r w:rsidRPr="00B747CC">
              <w:t xml:space="preserve">negotiated NCC is </w:t>
            </w:r>
            <w:r w:rsidR="00B4612A">
              <w:t xml:space="preserve">the </w:t>
            </w:r>
            <w:r w:rsidRPr="00B747CC">
              <w:t>default</w:t>
            </w:r>
            <w:r w:rsidR="004608F4">
              <w:t>.</w:t>
            </w:r>
            <w:r w:rsidRPr="00B747CC">
              <w:rPr>
                <w:b/>
                <w:bCs/>
              </w:rPr>
              <w:t xml:space="preserve"> </w:t>
            </w:r>
          </w:p>
        </w:tc>
        <w:tc>
          <w:tcPr>
            <w:tcW w:w="1985" w:type="dxa"/>
          </w:tcPr>
          <w:p w14:paraId="780B480F" w14:textId="02B1D2FF" w:rsidR="009D56D4" w:rsidRDefault="002E38FC" w:rsidP="00C94D1D">
            <w:r>
              <w:t>Coliban Water</w:t>
            </w:r>
          </w:p>
        </w:tc>
        <w:tc>
          <w:tcPr>
            <w:tcW w:w="9041" w:type="dxa"/>
          </w:tcPr>
          <w:p w14:paraId="00F09F18" w14:textId="63287ACE" w:rsidR="00FA715F" w:rsidRPr="00FA715F" w:rsidRDefault="00FA715F" w:rsidP="00FA715F">
            <w:r>
              <w:t>T</w:t>
            </w:r>
            <w:r w:rsidRPr="00FA715F">
              <w:t>he Water Industry Act, the Water Industry Regulatory Order made under that Act, and ultimately the E</w:t>
            </w:r>
            <w:r w:rsidR="00624775">
              <w:t xml:space="preserve">ssential </w:t>
            </w:r>
            <w:r w:rsidRPr="00FA715F">
              <w:t>S</w:t>
            </w:r>
            <w:r w:rsidR="00624775">
              <w:t xml:space="preserve">ervices </w:t>
            </w:r>
            <w:r w:rsidRPr="00FA715F">
              <w:t>C</w:t>
            </w:r>
            <w:r w:rsidR="00624775">
              <w:t>ommission</w:t>
            </w:r>
            <w:r w:rsidRPr="00FA715F">
              <w:t xml:space="preserve"> Act confer certain powers on </w:t>
            </w:r>
            <w:r w:rsidR="00625011">
              <w:t>the commission</w:t>
            </w:r>
            <w:r w:rsidRPr="00FA715F">
              <w:t xml:space="preserve"> for the regulation of developer charges. </w:t>
            </w:r>
          </w:p>
          <w:p w14:paraId="01A15F2B" w14:textId="77777777" w:rsidR="009D56D4" w:rsidRDefault="00AE4BF7" w:rsidP="00FA715F">
            <w:pPr>
              <w:rPr>
                <w:b/>
                <w:bCs/>
              </w:rPr>
            </w:pPr>
            <w:r>
              <w:t>S</w:t>
            </w:r>
            <w:r w:rsidR="00FA715F" w:rsidRPr="00FA715F">
              <w:t>ection 268</w:t>
            </w:r>
            <w:r>
              <w:t xml:space="preserve"> of the Water Act</w:t>
            </w:r>
            <w:r w:rsidR="00FA715F" w:rsidRPr="00FA715F">
              <w:t xml:space="preserve"> </w:t>
            </w:r>
            <w:proofErr w:type="gramStart"/>
            <w:r w:rsidR="00FA715F" w:rsidRPr="00FA715F">
              <w:t>operates</w:t>
            </w:r>
            <w:proofErr w:type="gramEnd"/>
            <w:r w:rsidR="00FA715F" w:rsidRPr="00FA715F">
              <w:t xml:space="preserve"> alongside the lawful interventions made by the </w:t>
            </w:r>
            <w:r w:rsidR="00046016">
              <w:t>commission</w:t>
            </w:r>
            <w:r w:rsidR="00FA715F" w:rsidRPr="00FA715F">
              <w:t xml:space="preserve"> under its water price review function as </w:t>
            </w:r>
            <w:proofErr w:type="gramStart"/>
            <w:r w:rsidR="00FA715F" w:rsidRPr="00FA715F">
              <w:t>established</w:t>
            </w:r>
            <w:proofErr w:type="gramEnd"/>
            <w:r w:rsidR="00FA715F" w:rsidRPr="00FA715F">
              <w:t xml:space="preserve"> by the Water Industry Act, the WIRO and the ESC Act.</w:t>
            </w:r>
            <w:r w:rsidR="00FA715F" w:rsidRPr="00FA715F">
              <w:rPr>
                <w:b/>
                <w:bCs/>
              </w:rPr>
              <w:t xml:space="preserve">  </w:t>
            </w:r>
          </w:p>
          <w:p w14:paraId="29FEB6CC" w14:textId="77777777" w:rsidR="00E37DE0" w:rsidRDefault="00F10D08" w:rsidP="00FA715F">
            <w:r>
              <w:lastRenderedPageBreak/>
              <w:t>A</w:t>
            </w:r>
            <w:r w:rsidR="00374B3C" w:rsidRPr="00374B3C">
              <w:t xml:space="preserve"> negotiated charge is provided for under s268 of the Water Act</w:t>
            </w:r>
            <w:r w:rsidR="00E37DE0">
              <w:t xml:space="preserve">. </w:t>
            </w:r>
            <w:r>
              <w:t>A</w:t>
            </w:r>
            <w:r w:rsidR="00374B3C" w:rsidRPr="00374B3C">
              <w:t xml:space="preserve"> standard charge is constructed by the commission and provided for under the WIRO</w:t>
            </w:r>
            <w:r w:rsidRPr="00F10D08">
              <w:t xml:space="preserve"> and water price review </w:t>
            </w:r>
            <w:r w:rsidR="00374B3C" w:rsidRPr="00374B3C">
              <w:t>guidance</w:t>
            </w:r>
            <w:r w:rsidR="00E37DE0">
              <w:t xml:space="preserve">. </w:t>
            </w:r>
          </w:p>
          <w:p w14:paraId="63D86015" w14:textId="1E3B9A69" w:rsidR="007E18E1" w:rsidRPr="00DC448B" w:rsidRDefault="007E18E1" w:rsidP="00FA715F">
            <w:r>
              <w:t xml:space="preserve">The </w:t>
            </w:r>
            <w:r w:rsidR="0013233B">
              <w:t xml:space="preserve">framework paper has removed references to negotiated NCCs </w:t>
            </w:r>
            <w:r w:rsidR="004D2E84">
              <w:t xml:space="preserve">as </w:t>
            </w:r>
            <w:r w:rsidR="0013233B">
              <w:t xml:space="preserve">being </w:t>
            </w:r>
            <w:r w:rsidR="004F7678">
              <w:t>the</w:t>
            </w:r>
            <w:r w:rsidR="0013233B">
              <w:t xml:space="preserve"> default</w:t>
            </w:r>
            <w:r w:rsidR="004D2E84">
              <w:t xml:space="preserve">. </w:t>
            </w:r>
          </w:p>
        </w:tc>
      </w:tr>
    </w:tbl>
    <w:p w14:paraId="7CA8941C" w14:textId="49DF678E" w:rsidR="00291D95" w:rsidRPr="00954B71" w:rsidRDefault="00291D95" w:rsidP="007639FD">
      <w:pPr>
        <w:rPr>
          <w:sz w:val="2"/>
          <w:szCs w:val="2"/>
        </w:rPr>
      </w:pPr>
    </w:p>
    <w:sectPr w:rsidR="00291D95" w:rsidRPr="00954B71" w:rsidSect="00E2474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1134" w:right="1134" w:bottom="1134" w:left="1134" w:header="709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2770" w14:textId="77777777" w:rsidR="004F7E3C" w:rsidRDefault="004F7E3C" w:rsidP="00AE03FA">
      <w:pPr>
        <w:spacing w:after="0"/>
      </w:pPr>
      <w:r>
        <w:separator/>
      </w:r>
    </w:p>
    <w:p w14:paraId="4A02A8A9" w14:textId="77777777" w:rsidR="004F7E3C" w:rsidRDefault="004F7E3C"/>
  </w:endnote>
  <w:endnote w:type="continuationSeparator" w:id="0">
    <w:p w14:paraId="0F2A2BAC" w14:textId="77777777" w:rsidR="004F7E3C" w:rsidRDefault="004F7E3C" w:rsidP="00AE03FA">
      <w:pPr>
        <w:spacing w:after="0"/>
      </w:pPr>
      <w:r>
        <w:continuationSeparator/>
      </w:r>
    </w:p>
    <w:p w14:paraId="5FDA0BC5" w14:textId="77777777" w:rsidR="004F7E3C" w:rsidRDefault="004F7E3C"/>
  </w:endnote>
  <w:endnote w:type="continuationNotice" w:id="1">
    <w:p w14:paraId="39A0F744" w14:textId="77777777" w:rsidR="004F7E3C" w:rsidRDefault="004F7E3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720"/>
    </w:tblGrid>
    <w:tr w:rsidR="00440B1F" w14:paraId="5BEC54B8" w14:textId="77777777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dxa"/>
        </w:tcPr>
        <w:p w14:paraId="54FBD377" w14:textId="77777777" w:rsidR="00440B1F" w:rsidRPr="009E15D6" w:rsidRDefault="00440B1F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 w:rsidR="000F4FF1">
            <w:rPr>
              <w:rStyle w:val="PageNumber"/>
              <w:noProof/>
            </w:rPr>
            <w:t>2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147B048B" w14:textId="61532F95" w:rsidR="00CF34A7" w:rsidRPr="00440B1F" w:rsidRDefault="00440B1F" w:rsidP="008B423A">
    <w:pPr>
      <w:pStyle w:val="Footer"/>
      <w:ind w:right="707"/>
      <w:rPr>
        <w:b/>
      </w:rPr>
    </w:pPr>
    <w:r>
      <w:t xml:space="preserve">Essential Services Commission </w:t>
    </w:r>
    <w:sdt>
      <w:sdtPr>
        <w:rPr>
          <w:b/>
        </w:rPr>
        <w:alias w:val="Title"/>
        <w:tag w:val=""/>
        <w:id w:val="-14512285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D3F7C">
          <w:rPr>
            <w:b/>
          </w:rPr>
          <w:t xml:space="preserve">Attachment: </w:t>
        </w:r>
        <w:r w:rsidR="007F5877">
          <w:rPr>
            <w:b/>
          </w:rPr>
          <w:t>Responses to interested parties</w:t>
        </w:r>
        <w:r w:rsidR="00DD3F7C">
          <w:rPr>
            <w:b/>
          </w:rPr>
          <w:t xml:space="preserve"> on the Draft New Customer Contributions Framework</w:t>
        </w:r>
      </w:sdtContent>
    </w:sdt>
    <w:r>
      <w:rPr>
        <w:b/>
      </w:rPr>
      <w:t xml:space="preserve">   </w:t>
    </w:r>
    <w:r w:rsidRPr="00CF2B1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720"/>
    </w:tblGrid>
    <w:tr w:rsidR="00C71C24" w14:paraId="13BA8D3A" w14:textId="77777777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dxa"/>
        </w:tcPr>
        <w:p w14:paraId="0168275B" w14:textId="77777777" w:rsidR="00C71C24" w:rsidRPr="009E15D6" w:rsidRDefault="00C71C24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 w:rsidR="000F4FF1">
            <w:rPr>
              <w:rStyle w:val="PageNumber"/>
              <w:noProof/>
            </w:rPr>
            <w:t>1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76C8A244" w14:textId="3CDB6340" w:rsidR="0064367E" w:rsidRPr="00C71C24" w:rsidRDefault="00C71C24" w:rsidP="008B423A">
    <w:pPr>
      <w:pStyle w:val="Footer"/>
      <w:ind w:right="707"/>
      <w:rPr>
        <w:b/>
      </w:rPr>
    </w:pPr>
    <w:r>
      <w:t xml:space="preserve">Essential Services Commission </w:t>
    </w:r>
    <w:sdt>
      <w:sdtPr>
        <w:rPr>
          <w:b/>
        </w:rPr>
        <w:alias w:val="Title"/>
        <w:tag w:val=""/>
        <w:id w:val="85893251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14E24">
          <w:rPr>
            <w:b/>
          </w:rPr>
          <w:t>Attachment: Responses to interested parties on the Draft New Customer Contributions Framework</w:t>
        </w:r>
      </w:sdtContent>
    </w:sdt>
    <w:r>
      <w:rPr>
        <w:b/>
      </w:rPr>
      <w:t xml:space="preserve">   </w:t>
    </w:r>
    <w:r w:rsidRPr="00CF2B1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CEFE" w14:textId="77777777" w:rsidR="004F7E3C" w:rsidRPr="00CF33F6" w:rsidRDefault="004F7E3C" w:rsidP="00AE03FA">
      <w:pPr>
        <w:spacing w:after="0"/>
        <w:rPr>
          <w:color w:val="75787B" w:themeColor="background2"/>
        </w:rPr>
      </w:pPr>
      <w:bookmarkStart w:id="0" w:name="_Hlk480978878"/>
      <w:bookmarkEnd w:id="0"/>
      <w:r w:rsidRPr="00CF33F6">
        <w:rPr>
          <w:color w:val="75787B" w:themeColor="background2"/>
        </w:rPr>
        <w:separator/>
      </w:r>
    </w:p>
    <w:p w14:paraId="2111945B" w14:textId="77777777" w:rsidR="004F7E3C" w:rsidRDefault="004F7E3C" w:rsidP="00CF33F6">
      <w:pPr>
        <w:pStyle w:val="NoSpacing"/>
      </w:pPr>
    </w:p>
  </w:footnote>
  <w:footnote w:type="continuationSeparator" w:id="0">
    <w:p w14:paraId="3D9B3C7F" w14:textId="77777777" w:rsidR="004F7E3C" w:rsidRDefault="004F7E3C" w:rsidP="00AE03FA">
      <w:pPr>
        <w:spacing w:after="0"/>
      </w:pPr>
      <w:r>
        <w:continuationSeparator/>
      </w:r>
    </w:p>
    <w:p w14:paraId="076CADC1" w14:textId="77777777" w:rsidR="004F7E3C" w:rsidRDefault="004F7E3C"/>
  </w:footnote>
  <w:footnote w:type="continuationNotice" w:id="1">
    <w:p w14:paraId="4B4D7A7E" w14:textId="77777777" w:rsidR="004F7E3C" w:rsidRDefault="004F7E3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0157" w14:textId="427F80A1" w:rsidR="00E256BA" w:rsidRDefault="00E256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7670BD" wp14:editId="4E63F1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2450"/>
              <wp:effectExtent l="0" t="0" r="635" b="0"/>
              <wp:wrapNone/>
              <wp:docPr id="4202868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32549" w14:textId="605A4A0B" w:rsidR="00E256BA" w:rsidRPr="00E256BA" w:rsidRDefault="00E256BA" w:rsidP="00E256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56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07670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3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" filled="f" stroked="f">
              <v:textbox style="mso-fit-shape-to-text:t" inset="0,15pt,0,0">
                <w:txbxContent>
                  <w:p w14:paraId="75232549" w14:textId="605A4A0B" w:rsidR="00E256BA" w:rsidRPr="00E256BA" w:rsidRDefault="00E256BA" w:rsidP="00E256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256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45A5" w14:textId="54EDA853" w:rsidR="003A30F3" w:rsidRPr="00633068" w:rsidRDefault="00E256BA" w:rsidP="00633068">
    <w:pPr>
      <w:pStyle w:val="Header"/>
      <w:tabs>
        <w:tab w:val="clear" w:pos="4680"/>
        <w:tab w:val="clear" w:pos="9360"/>
        <w:tab w:val="left" w:pos="2236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C5F6C11" wp14:editId="6D93470F">
              <wp:simplePos x="72072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2450"/>
              <wp:effectExtent l="0" t="0" r="635" b="0"/>
              <wp:wrapNone/>
              <wp:docPr id="15122048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F4C1F" w14:textId="55883579" w:rsidR="00E256BA" w:rsidRPr="00E256BA" w:rsidRDefault="00E256BA" w:rsidP="00E256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56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C5F6C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43.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" filled="f" stroked="f">
              <v:textbox style="mso-fit-shape-to-text:t" inset="0,15pt,0,0">
                <w:txbxContent>
                  <w:p w14:paraId="742F4C1F" w14:textId="55883579" w:rsidR="00E256BA" w:rsidRPr="00E256BA" w:rsidRDefault="00E256BA" w:rsidP="00E256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256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564D" w14:textId="46711F97" w:rsidR="0064367E" w:rsidRDefault="00E256B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D5AC88" wp14:editId="509D0DB1">
              <wp:simplePos x="723569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2450"/>
              <wp:effectExtent l="0" t="0" r="635" b="0"/>
              <wp:wrapNone/>
              <wp:docPr id="9906225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22185" w14:textId="49CC8D69" w:rsidR="00E256BA" w:rsidRPr="00E256BA" w:rsidRDefault="00E256BA" w:rsidP="00E256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56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CD5AC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43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" filled="f" stroked="f">
              <v:textbox style="mso-fit-shape-to-text:t" inset="0,15pt,0,0">
                <w:txbxContent>
                  <w:p w14:paraId="01022185" w14:textId="49CC8D69" w:rsidR="00E256BA" w:rsidRPr="00E256BA" w:rsidRDefault="00E256BA" w:rsidP="00E256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256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367E">
      <w:rPr>
        <w:noProof/>
        <w:lang w:eastAsia="en-AU"/>
      </w:rPr>
      <w:drawing>
        <wp:anchor distT="0" distB="180340" distL="114300" distR="114300" simplePos="0" relativeHeight="251658240" behindDoc="0" locked="0" layoutInCell="1" allowOverlap="1" wp14:anchorId="3C963A22" wp14:editId="6A40F833">
          <wp:simplePos x="0" y="0"/>
          <wp:positionH relativeFrom="column">
            <wp:posOffset>-4445</wp:posOffset>
          </wp:positionH>
          <wp:positionV relativeFrom="paragraph">
            <wp:posOffset>263525</wp:posOffset>
          </wp:positionV>
          <wp:extent cx="2653030" cy="824230"/>
          <wp:effectExtent l="0" t="0" r="0" b="0"/>
          <wp:wrapTopAndBottom/>
          <wp:docPr id="1414261027" name="Picture 141426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303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multilevel"/>
    <w:tmpl w:val="DF4A9966"/>
    <w:styleLink w:val="Pull-ou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818C16E"/>
    <w:styleLink w:val="TableBullet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90AF5"/>
    <w:multiLevelType w:val="hybridMultilevel"/>
    <w:tmpl w:val="136A0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34C8B"/>
    <w:multiLevelType w:val="multilevel"/>
    <w:tmpl w:val="B854FE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240ECE"/>
    <w:multiLevelType w:val="multilevel"/>
    <w:tmpl w:val="C48E1A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F7249A3"/>
    <w:multiLevelType w:val="multilevel"/>
    <w:tmpl w:val="920442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0D1E6E"/>
    <w:multiLevelType w:val="hybridMultilevel"/>
    <w:tmpl w:val="3F9E19DC"/>
    <w:lvl w:ilvl="0" w:tplc="7102CFC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52EF"/>
    <w:multiLevelType w:val="multilevel"/>
    <w:tmpl w:val="DF4A9966"/>
    <w:styleLink w:val="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FF4C58"/>
    <w:multiLevelType w:val="multilevel"/>
    <w:tmpl w:val="3058309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9" w15:restartNumberingAfterBreak="0">
    <w:nsid w:val="339D5D4A"/>
    <w:multiLevelType w:val="multilevel"/>
    <w:tmpl w:val="7506F7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3F9205C"/>
    <w:multiLevelType w:val="hybridMultilevel"/>
    <w:tmpl w:val="3C12C71E"/>
    <w:lvl w:ilvl="0" w:tplc="FFFFFFFF">
      <w:start w:val="1"/>
      <w:numFmt w:val="bullet"/>
      <w:lvlText w:val=""/>
      <w:lvlJc w:val="left"/>
      <w:pPr>
        <w:ind w:left="-579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1" w:hanging="360"/>
      </w:pPr>
    </w:lvl>
    <w:lvl w:ilvl="2" w:tplc="0C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1581" w:hanging="360"/>
      </w:pPr>
    </w:lvl>
    <w:lvl w:ilvl="4" w:tplc="FFFFFFFF" w:tentative="1">
      <w:start w:val="1"/>
      <w:numFmt w:val="lowerLetter"/>
      <w:lvlText w:val="%5."/>
      <w:lvlJc w:val="left"/>
      <w:pPr>
        <w:ind w:left="2301" w:hanging="360"/>
      </w:pPr>
    </w:lvl>
    <w:lvl w:ilvl="5" w:tplc="FFFFFFFF" w:tentative="1">
      <w:start w:val="1"/>
      <w:numFmt w:val="lowerRoman"/>
      <w:lvlText w:val="%6."/>
      <w:lvlJc w:val="right"/>
      <w:pPr>
        <w:ind w:left="3021" w:hanging="180"/>
      </w:pPr>
    </w:lvl>
    <w:lvl w:ilvl="6" w:tplc="FFFFFFFF" w:tentative="1">
      <w:start w:val="1"/>
      <w:numFmt w:val="decimal"/>
      <w:lvlText w:val="%7."/>
      <w:lvlJc w:val="left"/>
      <w:pPr>
        <w:ind w:left="3741" w:hanging="360"/>
      </w:pPr>
    </w:lvl>
    <w:lvl w:ilvl="7" w:tplc="FFFFFFFF" w:tentative="1">
      <w:start w:val="1"/>
      <w:numFmt w:val="lowerLetter"/>
      <w:lvlText w:val="%8."/>
      <w:lvlJc w:val="left"/>
      <w:pPr>
        <w:ind w:left="4461" w:hanging="360"/>
      </w:pPr>
    </w:lvl>
    <w:lvl w:ilvl="8" w:tplc="FFFFFFFF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11" w15:restartNumberingAfterBreak="0">
    <w:nsid w:val="37672771"/>
    <w:multiLevelType w:val="multilevel"/>
    <w:tmpl w:val="A26C7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C94A56"/>
    <w:multiLevelType w:val="multilevel"/>
    <w:tmpl w:val="03F65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0D60F2A"/>
    <w:multiLevelType w:val="multilevel"/>
    <w:tmpl w:val="EE7E0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30D1A60"/>
    <w:multiLevelType w:val="multilevel"/>
    <w:tmpl w:val="1326EEE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1736BC"/>
    <w:multiLevelType w:val="hybridMultilevel"/>
    <w:tmpl w:val="21F651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472F23"/>
    <w:multiLevelType w:val="hybridMultilevel"/>
    <w:tmpl w:val="FA2ABF9E"/>
    <w:styleLink w:val="NumberedHeadings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A95504"/>
    <w:multiLevelType w:val="multilevel"/>
    <w:tmpl w:val="010A5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FD5FE4"/>
    <w:multiLevelType w:val="hybridMultilevel"/>
    <w:tmpl w:val="3D94A9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119D7"/>
    <w:multiLevelType w:val="hybridMultilevel"/>
    <w:tmpl w:val="0DC6DAC8"/>
    <w:lvl w:ilvl="0" w:tplc="C73823A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E57F1"/>
    <w:multiLevelType w:val="hybridMultilevel"/>
    <w:tmpl w:val="E8C6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F9640F"/>
    <w:multiLevelType w:val="hybridMultilevel"/>
    <w:tmpl w:val="AC026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A13F9"/>
    <w:multiLevelType w:val="hybridMultilevel"/>
    <w:tmpl w:val="E4E019F0"/>
    <w:styleLink w:val="ListLetters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2C96C53"/>
    <w:multiLevelType w:val="hybridMultilevel"/>
    <w:tmpl w:val="E84A1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879BF"/>
    <w:multiLevelType w:val="hybridMultilevel"/>
    <w:tmpl w:val="D1320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7C4DDC"/>
    <w:multiLevelType w:val="hybridMultilevel"/>
    <w:tmpl w:val="8040A4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F9285C"/>
    <w:multiLevelType w:val="hybridMultilevel"/>
    <w:tmpl w:val="1A384AC0"/>
    <w:lvl w:ilvl="0" w:tplc="2C2057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25665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282F5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087F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840AD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F7600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AA251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750289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7506E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470176928">
    <w:abstractNumId w:val="1"/>
  </w:num>
  <w:num w:numId="2" w16cid:durableId="1514613866">
    <w:abstractNumId w:val="0"/>
  </w:num>
  <w:num w:numId="3" w16cid:durableId="556282363">
    <w:abstractNumId w:val="10"/>
  </w:num>
  <w:num w:numId="4" w16cid:durableId="1362895015">
    <w:abstractNumId w:val="16"/>
  </w:num>
  <w:num w:numId="5" w16cid:durableId="707879968">
    <w:abstractNumId w:val="22"/>
  </w:num>
  <w:num w:numId="6" w16cid:durableId="924192364">
    <w:abstractNumId w:val="17"/>
  </w:num>
  <w:num w:numId="7" w16cid:durableId="1230841542">
    <w:abstractNumId w:val="11"/>
  </w:num>
  <w:num w:numId="8" w16cid:durableId="861626449">
    <w:abstractNumId w:val="6"/>
  </w:num>
  <w:num w:numId="9" w16cid:durableId="1943301868">
    <w:abstractNumId w:val="20"/>
  </w:num>
  <w:num w:numId="10" w16cid:durableId="1018312947">
    <w:abstractNumId w:val="7"/>
  </w:num>
  <w:num w:numId="11" w16cid:durableId="1969781450">
    <w:abstractNumId w:val="21"/>
  </w:num>
  <w:num w:numId="12" w16cid:durableId="421414899">
    <w:abstractNumId w:val="14"/>
  </w:num>
  <w:num w:numId="13" w16cid:durableId="1235821829">
    <w:abstractNumId w:val="24"/>
  </w:num>
  <w:num w:numId="14" w16cid:durableId="1612081595">
    <w:abstractNumId w:val="23"/>
  </w:num>
  <w:num w:numId="15" w16cid:durableId="605356860">
    <w:abstractNumId w:val="15"/>
  </w:num>
  <w:num w:numId="16" w16cid:durableId="802650127">
    <w:abstractNumId w:val="8"/>
  </w:num>
  <w:num w:numId="17" w16cid:durableId="401953016">
    <w:abstractNumId w:val="3"/>
  </w:num>
  <w:num w:numId="18" w16cid:durableId="615672067">
    <w:abstractNumId w:val="13"/>
  </w:num>
  <w:num w:numId="19" w16cid:durableId="889341676">
    <w:abstractNumId w:val="5"/>
  </w:num>
  <w:num w:numId="20" w16cid:durableId="286736286">
    <w:abstractNumId w:val="9"/>
  </w:num>
  <w:num w:numId="21" w16cid:durableId="1826626681">
    <w:abstractNumId w:val="4"/>
  </w:num>
  <w:num w:numId="22" w16cid:durableId="2017729650">
    <w:abstractNumId w:val="25"/>
  </w:num>
  <w:num w:numId="23" w16cid:durableId="1267008829">
    <w:abstractNumId w:val="12"/>
  </w:num>
  <w:num w:numId="24" w16cid:durableId="7755933">
    <w:abstractNumId w:val="18"/>
  </w:num>
  <w:num w:numId="25" w16cid:durableId="1762603354">
    <w:abstractNumId w:val="2"/>
  </w:num>
  <w:num w:numId="26" w16cid:durableId="2078824225">
    <w:abstractNumId w:val="6"/>
  </w:num>
  <w:num w:numId="27" w16cid:durableId="313798285">
    <w:abstractNumId w:val="6"/>
  </w:num>
  <w:num w:numId="28" w16cid:durableId="20909319">
    <w:abstractNumId w:val="6"/>
  </w:num>
  <w:num w:numId="29" w16cid:durableId="1030836374">
    <w:abstractNumId w:val="6"/>
  </w:num>
  <w:num w:numId="30" w16cid:durableId="1333531764">
    <w:abstractNumId w:val="19"/>
  </w:num>
  <w:num w:numId="31" w16cid:durableId="765805831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BA"/>
    <w:rsid w:val="00001C8A"/>
    <w:rsid w:val="00002321"/>
    <w:rsid w:val="000038C1"/>
    <w:rsid w:val="00003C03"/>
    <w:rsid w:val="000046BD"/>
    <w:rsid w:val="00004EF6"/>
    <w:rsid w:val="00005529"/>
    <w:rsid w:val="00005ED9"/>
    <w:rsid w:val="000069B0"/>
    <w:rsid w:val="00006A77"/>
    <w:rsid w:val="00007BD8"/>
    <w:rsid w:val="000107F5"/>
    <w:rsid w:val="000109FD"/>
    <w:rsid w:val="00012003"/>
    <w:rsid w:val="00012024"/>
    <w:rsid w:val="00012EB3"/>
    <w:rsid w:val="000136EF"/>
    <w:rsid w:val="000145C1"/>
    <w:rsid w:val="00014A58"/>
    <w:rsid w:val="0001503C"/>
    <w:rsid w:val="00015588"/>
    <w:rsid w:val="000159BE"/>
    <w:rsid w:val="00015D7B"/>
    <w:rsid w:val="000165C4"/>
    <w:rsid w:val="00016FD1"/>
    <w:rsid w:val="00020422"/>
    <w:rsid w:val="00020585"/>
    <w:rsid w:val="000207AE"/>
    <w:rsid w:val="00021062"/>
    <w:rsid w:val="000225A1"/>
    <w:rsid w:val="000248F6"/>
    <w:rsid w:val="00024B2E"/>
    <w:rsid w:val="0002528F"/>
    <w:rsid w:val="000259C1"/>
    <w:rsid w:val="00027373"/>
    <w:rsid w:val="000274BE"/>
    <w:rsid w:val="000300A6"/>
    <w:rsid w:val="0003066B"/>
    <w:rsid w:val="00030AE3"/>
    <w:rsid w:val="00030B47"/>
    <w:rsid w:val="00030B5B"/>
    <w:rsid w:val="00030DED"/>
    <w:rsid w:val="00031152"/>
    <w:rsid w:val="00031A9B"/>
    <w:rsid w:val="00032107"/>
    <w:rsid w:val="000338ED"/>
    <w:rsid w:val="00033C35"/>
    <w:rsid w:val="00036CBD"/>
    <w:rsid w:val="00041518"/>
    <w:rsid w:val="00041B5B"/>
    <w:rsid w:val="00042668"/>
    <w:rsid w:val="00042919"/>
    <w:rsid w:val="0004294C"/>
    <w:rsid w:val="00042ED3"/>
    <w:rsid w:val="000440F7"/>
    <w:rsid w:val="00044582"/>
    <w:rsid w:val="00044663"/>
    <w:rsid w:val="00044E7E"/>
    <w:rsid w:val="00045F89"/>
    <w:rsid w:val="00046016"/>
    <w:rsid w:val="0004602E"/>
    <w:rsid w:val="000463A7"/>
    <w:rsid w:val="00047216"/>
    <w:rsid w:val="00047567"/>
    <w:rsid w:val="00047BE6"/>
    <w:rsid w:val="00050AC8"/>
    <w:rsid w:val="00050CF8"/>
    <w:rsid w:val="00050DD7"/>
    <w:rsid w:val="000512EF"/>
    <w:rsid w:val="000518F3"/>
    <w:rsid w:val="000523F5"/>
    <w:rsid w:val="00052427"/>
    <w:rsid w:val="00052642"/>
    <w:rsid w:val="00052EEF"/>
    <w:rsid w:val="00053253"/>
    <w:rsid w:val="00054AD7"/>
    <w:rsid w:val="00054C64"/>
    <w:rsid w:val="00055198"/>
    <w:rsid w:val="00055468"/>
    <w:rsid w:val="00055CDB"/>
    <w:rsid w:val="000566E0"/>
    <w:rsid w:val="0005750F"/>
    <w:rsid w:val="0005771A"/>
    <w:rsid w:val="0005797E"/>
    <w:rsid w:val="0006024A"/>
    <w:rsid w:val="000602BF"/>
    <w:rsid w:val="000606C7"/>
    <w:rsid w:val="00060BC1"/>
    <w:rsid w:val="00061AF0"/>
    <w:rsid w:val="00062AE4"/>
    <w:rsid w:val="000638CD"/>
    <w:rsid w:val="00063D72"/>
    <w:rsid w:val="00063F70"/>
    <w:rsid w:val="000644C5"/>
    <w:rsid w:val="00065814"/>
    <w:rsid w:val="0006621D"/>
    <w:rsid w:val="00066F3C"/>
    <w:rsid w:val="0006758C"/>
    <w:rsid w:val="00067948"/>
    <w:rsid w:val="00067DD9"/>
    <w:rsid w:val="00070312"/>
    <w:rsid w:val="00070AC1"/>
    <w:rsid w:val="00070D77"/>
    <w:rsid w:val="00070FC8"/>
    <w:rsid w:val="0007143E"/>
    <w:rsid w:val="00071672"/>
    <w:rsid w:val="000716D9"/>
    <w:rsid w:val="0007234F"/>
    <w:rsid w:val="0007357B"/>
    <w:rsid w:val="00073799"/>
    <w:rsid w:val="00074857"/>
    <w:rsid w:val="0007518F"/>
    <w:rsid w:val="00075454"/>
    <w:rsid w:val="000775E0"/>
    <w:rsid w:val="000777F2"/>
    <w:rsid w:val="00077C6B"/>
    <w:rsid w:val="0008050A"/>
    <w:rsid w:val="00080648"/>
    <w:rsid w:val="0008143D"/>
    <w:rsid w:val="00081B68"/>
    <w:rsid w:val="00081C80"/>
    <w:rsid w:val="00084DCD"/>
    <w:rsid w:val="00084F50"/>
    <w:rsid w:val="000861C6"/>
    <w:rsid w:val="000861F3"/>
    <w:rsid w:val="00086E7E"/>
    <w:rsid w:val="00087137"/>
    <w:rsid w:val="00087848"/>
    <w:rsid w:val="00087B13"/>
    <w:rsid w:val="00090698"/>
    <w:rsid w:val="000906CC"/>
    <w:rsid w:val="00090DF5"/>
    <w:rsid w:val="00091457"/>
    <w:rsid w:val="000914BE"/>
    <w:rsid w:val="00091C60"/>
    <w:rsid w:val="00092219"/>
    <w:rsid w:val="0009258C"/>
    <w:rsid w:val="00092F76"/>
    <w:rsid w:val="000931D1"/>
    <w:rsid w:val="00093209"/>
    <w:rsid w:val="000948C2"/>
    <w:rsid w:val="000951F0"/>
    <w:rsid w:val="00095AC7"/>
    <w:rsid w:val="00095EAD"/>
    <w:rsid w:val="000962F8"/>
    <w:rsid w:val="0009709B"/>
    <w:rsid w:val="0009779A"/>
    <w:rsid w:val="00097A2E"/>
    <w:rsid w:val="00097E4D"/>
    <w:rsid w:val="000A012F"/>
    <w:rsid w:val="000A0E7E"/>
    <w:rsid w:val="000A1075"/>
    <w:rsid w:val="000A1292"/>
    <w:rsid w:val="000A13EE"/>
    <w:rsid w:val="000A2AFD"/>
    <w:rsid w:val="000A2B20"/>
    <w:rsid w:val="000A377B"/>
    <w:rsid w:val="000A3CBA"/>
    <w:rsid w:val="000A3F18"/>
    <w:rsid w:val="000A4733"/>
    <w:rsid w:val="000A5A22"/>
    <w:rsid w:val="000A61B0"/>
    <w:rsid w:val="000A72AA"/>
    <w:rsid w:val="000A759D"/>
    <w:rsid w:val="000A768C"/>
    <w:rsid w:val="000A7FD9"/>
    <w:rsid w:val="000B00FF"/>
    <w:rsid w:val="000B06BF"/>
    <w:rsid w:val="000B2367"/>
    <w:rsid w:val="000B261D"/>
    <w:rsid w:val="000B2D88"/>
    <w:rsid w:val="000B3703"/>
    <w:rsid w:val="000B3FC7"/>
    <w:rsid w:val="000B43F8"/>
    <w:rsid w:val="000B4587"/>
    <w:rsid w:val="000B5DE1"/>
    <w:rsid w:val="000B63CF"/>
    <w:rsid w:val="000B7702"/>
    <w:rsid w:val="000B77DA"/>
    <w:rsid w:val="000B7C7F"/>
    <w:rsid w:val="000C064C"/>
    <w:rsid w:val="000C0D2D"/>
    <w:rsid w:val="000C1612"/>
    <w:rsid w:val="000C1C3B"/>
    <w:rsid w:val="000C1DFE"/>
    <w:rsid w:val="000C36F1"/>
    <w:rsid w:val="000C38C8"/>
    <w:rsid w:val="000C5396"/>
    <w:rsid w:val="000C552E"/>
    <w:rsid w:val="000C6F27"/>
    <w:rsid w:val="000C7A9C"/>
    <w:rsid w:val="000D0A4C"/>
    <w:rsid w:val="000D0E9B"/>
    <w:rsid w:val="000D1523"/>
    <w:rsid w:val="000D1655"/>
    <w:rsid w:val="000D20C3"/>
    <w:rsid w:val="000D22A0"/>
    <w:rsid w:val="000D22F3"/>
    <w:rsid w:val="000D245C"/>
    <w:rsid w:val="000D25E0"/>
    <w:rsid w:val="000D3D4D"/>
    <w:rsid w:val="000D4547"/>
    <w:rsid w:val="000D4B26"/>
    <w:rsid w:val="000D55C2"/>
    <w:rsid w:val="000D5FBB"/>
    <w:rsid w:val="000D63D9"/>
    <w:rsid w:val="000D6868"/>
    <w:rsid w:val="000D73F8"/>
    <w:rsid w:val="000D7927"/>
    <w:rsid w:val="000D7E65"/>
    <w:rsid w:val="000D7E93"/>
    <w:rsid w:val="000E0651"/>
    <w:rsid w:val="000E0CCC"/>
    <w:rsid w:val="000E0D2C"/>
    <w:rsid w:val="000E1B21"/>
    <w:rsid w:val="000E268C"/>
    <w:rsid w:val="000E2E85"/>
    <w:rsid w:val="000E3BBD"/>
    <w:rsid w:val="000E5362"/>
    <w:rsid w:val="000E54AB"/>
    <w:rsid w:val="000E7118"/>
    <w:rsid w:val="000E763E"/>
    <w:rsid w:val="000E7BCC"/>
    <w:rsid w:val="000F0671"/>
    <w:rsid w:val="000F13D1"/>
    <w:rsid w:val="000F1643"/>
    <w:rsid w:val="000F1675"/>
    <w:rsid w:val="000F1AA1"/>
    <w:rsid w:val="000F26D0"/>
    <w:rsid w:val="000F2CA0"/>
    <w:rsid w:val="000F3945"/>
    <w:rsid w:val="000F4676"/>
    <w:rsid w:val="000F4798"/>
    <w:rsid w:val="000F4E73"/>
    <w:rsid w:val="000F4FF1"/>
    <w:rsid w:val="000F52D5"/>
    <w:rsid w:val="000F5370"/>
    <w:rsid w:val="000F5AA2"/>
    <w:rsid w:val="000F5D00"/>
    <w:rsid w:val="000F64FE"/>
    <w:rsid w:val="000F67FA"/>
    <w:rsid w:val="000F6DD6"/>
    <w:rsid w:val="000F6E47"/>
    <w:rsid w:val="001004D5"/>
    <w:rsid w:val="001013CE"/>
    <w:rsid w:val="00101E1F"/>
    <w:rsid w:val="00102D41"/>
    <w:rsid w:val="00104020"/>
    <w:rsid w:val="001043C4"/>
    <w:rsid w:val="0010527B"/>
    <w:rsid w:val="00105C18"/>
    <w:rsid w:val="00106594"/>
    <w:rsid w:val="00106608"/>
    <w:rsid w:val="001068CA"/>
    <w:rsid w:val="00106CB8"/>
    <w:rsid w:val="00107F7E"/>
    <w:rsid w:val="00110386"/>
    <w:rsid w:val="00111051"/>
    <w:rsid w:val="00111315"/>
    <w:rsid w:val="001114CB"/>
    <w:rsid w:val="001120EC"/>
    <w:rsid w:val="00112FE0"/>
    <w:rsid w:val="0011325D"/>
    <w:rsid w:val="00113365"/>
    <w:rsid w:val="001133A5"/>
    <w:rsid w:val="0011366E"/>
    <w:rsid w:val="00113DE2"/>
    <w:rsid w:val="001146DB"/>
    <w:rsid w:val="001146E8"/>
    <w:rsid w:val="001153FF"/>
    <w:rsid w:val="00115966"/>
    <w:rsid w:val="00115EDA"/>
    <w:rsid w:val="0011637B"/>
    <w:rsid w:val="00116B62"/>
    <w:rsid w:val="00117196"/>
    <w:rsid w:val="001173EE"/>
    <w:rsid w:val="0011767E"/>
    <w:rsid w:val="00117A23"/>
    <w:rsid w:val="001206E2"/>
    <w:rsid w:val="00120763"/>
    <w:rsid w:val="00122654"/>
    <w:rsid w:val="00123C8D"/>
    <w:rsid w:val="001241EF"/>
    <w:rsid w:val="001241F6"/>
    <w:rsid w:val="00124B1C"/>
    <w:rsid w:val="00124B55"/>
    <w:rsid w:val="00124CD4"/>
    <w:rsid w:val="00126A6C"/>
    <w:rsid w:val="001273AE"/>
    <w:rsid w:val="0012773A"/>
    <w:rsid w:val="00130B4E"/>
    <w:rsid w:val="0013233B"/>
    <w:rsid w:val="001346BE"/>
    <w:rsid w:val="00136FFD"/>
    <w:rsid w:val="00137056"/>
    <w:rsid w:val="00137F63"/>
    <w:rsid w:val="00140C0F"/>
    <w:rsid w:val="00141395"/>
    <w:rsid w:val="00141606"/>
    <w:rsid w:val="00141644"/>
    <w:rsid w:val="001419A0"/>
    <w:rsid w:val="001425BA"/>
    <w:rsid w:val="00142B46"/>
    <w:rsid w:val="0014403C"/>
    <w:rsid w:val="0014447E"/>
    <w:rsid w:val="00144D23"/>
    <w:rsid w:val="001452DB"/>
    <w:rsid w:val="001453C9"/>
    <w:rsid w:val="00145A7C"/>
    <w:rsid w:val="00145F4E"/>
    <w:rsid w:val="0014727D"/>
    <w:rsid w:val="00147B65"/>
    <w:rsid w:val="0015095D"/>
    <w:rsid w:val="001509F1"/>
    <w:rsid w:val="00150B6A"/>
    <w:rsid w:val="001510D7"/>
    <w:rsid w:val="001512FF"/>
    <w:rsid w:val="00151450"/>
    <w:rsid w:val="001517B4"/>
    <w:rsid w:val="00151A85"/>
    <w:rsid w:val="00151BB8"/>
    <w:rsid w:val="00153081"/>
    <w:rsid w:val="0015429A"/>
    <w:rsid w:val="00154BA7"/>
    <w:rsid w:val="0015506D"/>
    <w:rsid w:val="00155667"/>
    <w:rsid w:val="00155883"/>
    <w:rsid w:val="00155A38"/>
    <w:rsid w:val="00155EEC"/>
    <w:rsid w:val="0015665B"/>
    <w:rsid w:val="001567DB"/>
    <w:rsid w:val="0015758D"/>
    <w:rsid w:val="001601AC"/>
    <w:rsid w:val="001608BE"/>
    <w:rsid w:val="00160F48"/>
    <w:rsid w:val="00160FFE"/>
    <w:rsid w:val="0016138B"/>
    <w:rsid w:val="001614A4"/>
    <w:rsid w:val="001614E1"/>
    <w:rsid w:val="00161582"/>
    <w:rsid w:val="00162E36"/>
    <w:rsid w:val="00162F98"/>
    <w:rsid w:val="00165821"/>
    <w:rsid w:val="00165EDF"/>
    <w:rsid w:val="00166629"/>
    <w:rsid w:val="00166DA8"/>
    <w:rsid w:val="0016736D"/>
    <w:rsid w:val="001676B1"/>
    <w:rsid w:val="00170BDC"/>
    <w:rsid w:val="00170EF9"/>
    <w:rsid w:val="00170F6D"/>
    <w:rsid w:val="00171E43"/>
    <w:rsid w:val="00172215"/>
    <w:rsid w:val="00172681"/>
    <w:rsid w:val="00172FC7"/>
    <w:rsid w:val="00173724"/>
    <w:rsid w:val="001740FF"/>
    <w:rsid w:val="001756B8"/>
    <w:rsid w:val="001767A2"/>
    <w:rsid w:val="001807E5"/>
    <w:rsid w:val="00181AEA"/>
    <w:rsid w:val="00181FE9"/>
    <w:rsid w:val="00182E82"/>
    <w:rsid w:val="001831FC"/>
    <w:rsid w:val="0018478C"/>
    <w:rsid w:val="00184CEF"/>
    <w:rsid w:val="00185F10"/>
    <w:rsid w:val="0018652C"/>
    <w:rsid w:val="001869B0"/>
    <w:rsid w:val="00186A9C"/>
    <w:rsid w:val="00186B4A"/>
    <w:rsid w:val="00186E99"/>
    <w:rsid w:val="00187ACF"/>
    <w:rsid w:val="00190251"/>
    <w:rsid w:val="001902EF"/>
    <w:rsid w:val="0019049A"/>
    <w:rsid w:val="00191C79"/>
    <w:rsid w:val="0019238D"/>
    <w:rsid w:val="001926B2"/>
    <w:rsid w:val="001938C5"/>
    <w:rsid w:val="00193D55"/>
    <w:rsid w:val="00194220"/>
    <w:rsid w:val="001947E1"/>
    <w:rsid w:val="00194F2B"/>
    <w:rsid w:val="00195336"/>
    <w:rsid w:val="001956AC"/>
    <w:rsid w:val="00195817"/>
    <w:rsid w:val="0019665B"/>
    <w:rsid w:val="00196C7F"/>
    <w:rsid w:val="00196F3B"/>
    <w:rsid w:val="001978C8"/>
    <w:rsid w:val="001979FD"/>
    <w:rsid w:val="001A0195"/>
    <w:rsid w:val="001A0512"/>
    <w:rsid w:val="001A228B"/>
    <w:rsid w:val="001A3573"/>
    <w:rsid w:val="001A3BB4"/>
    <w:rsid w:val="001A3CD3"/>
    <w:rsid w:val="001A4A05"/>
    <w:rsid w:val="001A4ACF"/>
    <w:rsid w:val="001A4B9B"/>
    <w:rsid w:val="001A5197"/>
    <w:rsid w:val="001A537A"/>
    <w:rsid w:val="001A5B96"/>
    <w:rsid w:val="001A6D4E"/>
    <w:rsid w:val="001B1142"/>
    <w:rsid w:val="001B13D7"/>
    <w:rsid w:val="001B18F2"/>
    <w:rsid w:val="001B3770"/>
    <w:rsid w:val="001B6537"/>
    <w:rsid w:val="001B7891"/>
    <w:rsid w:val="001C0387"/>
    <w:rsid w:val="001C157F"/>
    <w:rsid w:val="001C168B"/>
    <w:rsid w:val="001C1989"/>
    <w:rsid w:val="001C2DD6"/>
    <w:rsid w:val="001C3CD2"/>
    <w:rsid w:val="001C3CEB"/>
    <w:rsid w:val="001C43F5"/>
    <w:rsid w:val="001C4B76"/>
    <w:rsid w:val="001C4CE8"/>
    <w:rsid w:val="001C4E1A"/>
    <w:rsid w:val="001C6AB1"/>
    <w:rsid w:val="001C750A"/>
    <w:rsid w:val="001D077D"/>
    <w:rsid w:val="001D07CD"/>
    <w:rsid w:val="001D08AE"/>
    <w:rsid w:val="001D0AFE"/>
    <w:rsid w:val="001D1F3F"/>
    <w:rsid w:val="001D23FA"/>
    <w:rsid w:val="001D34F1"/>
    <w:rsid w:val="001D3BA7"/>
    <w:rsid w:val="001D3CAC"/>
    <w:rsid w:val="001D3E6A"/>
    <w:rsid w:val="001D50FA"/>
    <w:rsid w:val="001D52CE"/>
    <w:rsid w:val="001D6609"/>
    <w:rsid w:val="001E16D1"/>
    <w:rsid w:val="001E1ACA"/>
    <w:rsid w:val="001E1C95"/>
    <w:rsid w:val="001E1E4E"/>
    <w:rsid w:val="001E36E2"/>
    <w:rsid w:val="001E3CE3"/>
    <w:rsid w:val="001E47AF"/>
    <w:rsid w:val="001E4D09"/>
    <w:rsid w:val="001E4E67"/>
    <w:rsid w:val="001E6A03"/>
    <w:rsid w:val="001E7D21"/>
    <w:rsid w:val="001F064A"/>
    <w:rsid w:val="001F2958"/>
    <w:rsid w:val="001F2B43"/>
    <w:rsid w:val="001F313B"/>
    <w:rsid w:val="001F3758"/>
    <w:rsid w:val="001F3997"/>
    <w:rsid w:val="001F48AE"/>
    <w:rsid w:val="001F5188"/>
    <w:rsid w:val="001F583F"/>
    <w:rsid w:val="001F6355"/>
    <w:rsid w:val="001F64A3"/>
    <w:rsid w:val="001F64FF"/>
    <w:rsid w:val="001F650E"/>
    <w:rsid w:val="001F71CD"/>
    <w:rsid w:val="0020001F"/>
    <w:rsid w:val="00200404"/>
    <w:rsid w:val="00200CFC"/>
    <w:rsid w:val="0020294E"/>
    <w:rsid w:val="00202976"/>
    <w:rsid w:val="002032D9"/>
    <w:rsid w:val="00204C88"/>
    <w:rsid w:val="002051C7"/>
    <w:rsid w:val="00205482"/>
    <w:rsid w:val="002056BA"/>
    <w:rsid w:val="00206172"/>
    <w:rsid w:val="0020702B"/>
    <w:rsid w:val="00207351"/>
    <w:rsid w:val="00207511"/>
    <w:rsid w:val="002078B1"/>
    <w:rsid w:val="00207DFA"/>
    <w:rsid w:val="00211423"/>
    <w:rsid w:val="0021249E"/>
    <w:rsid w:val="002127DB"/>
    <w:rsid w:val="00212892"/>
    <w:rsid w:val="00213681"/>
    <w:rsid w:val="00213C80"/>
    <w:rsid w:val="00213E7F"/>
    <w:rsid w:val="0021422C"/>
    <w:rsid w:val="00214F53"/>
    <w:rsid w:val="002154D2"/>
    <w:rsid w:val="00215843"/>
    <w:rsid w:val="002159B6"/>
    <w:rsid w:val="00215E22"/>
    <w:rsid w:val="00215E3D"/>
    <w:rsid w:val="00215F13"/>
    <w:rsid w:val="0021682A"/>
    <w:rsid w:val="00216D6B"/>
    <w:rsid w:val="00217A98"/>
    <w:rsid w:val="0022025C"/>
    <w:rsid w:val="00220324"/>
    <w:rsid w:val="002203C1"/>
    <w:rsid w:val="00220565"/>
    <w:rsid w:val="00220949"/>
    <w:rsid w:val="002213F2"/>
    <w:rsid w:val="00221431"/>
    <w:rsid w:val="002214E5"/>
    <w:rsid w:val="00222DE4"/>
    <w:rsid w:val="00222FB1"/>
    <w:rsid w:val="00223BDA"/>
    <w:rsid w:val="00223D1C"/>
    <w:rsid w:val="002245D5"/>
    <w:rsid w:val="00224BFF"/>
    <w:rsid w:val="00224CA2"/>
    <w:rsid w:val="002254E6"/>
    <w:rsid w:val="0022599B"/>
    <w:rsid w:val="00225E68"/>
    <w:rsid w:val="00225EA3"/>
    <w:rsid w:val="0022708E"/>
    <w:rsid w:val="00230286"/>
    <w:rsid w:val="002302A4"/>
    <w:rsid w:val="00230536"/>
    <w:rsid w:val="00231106"/>
    <w:rsid w:val="00231EA7"/>
    <w:rsid w:val="00232139"/>
    <w:rsid w:val="00232581"/>
    <w:rsid w:val="00234229"/>
    <w:rsid w:val="00234488"/>
    <w:rsid w:val="00235207"/>
    <w:rsid w:val="00236175"/>
    <w:rsid w:val="00241A9C"/>
    <w:rsid w:val="00241AC4"/>
    <w:rsid w:val="00242D24"/>
    <w:rsid w:val="00244F76"/>
    <w:rsid w:val="002450E6"/>
    <w:rsid w:val="00245337"/>
    <w:rsid w:val="00245B36"/>
    <w:rsid w:val="00245C1C"/>
    <w:rsid w:val="00247A78"/>
    <w:rsid w:val="00250668"/>
    <w:rsid w:val="00250E90"/>
    <w:rsid w:val="00251145"/>
    <w:rsid w:val="0025117D"/>
    <w:rsid w:val="00253EDF"/>
    <w:rsid w:val="00254E1C"/>
    <w:rsid w:val="00254E1E"/>
    <w:rsid w:val="00255595"/>
    <w:rsid w:val="0025592D"/>
    <w:rsid w:val="002562F5"/>
    <w:rsid w:val="002564BC"/>
    <w:rsid w:val="00256AC0"/>
    <w:rsid w:val="00257129"/>
    <w:rsid w:val="00257FD4"/>
    <w:rsid w:val="002602CF"/>
    <w:rsid w:val="002603BC"/>
    <w:rsid w:val="00260765"/>
    <w:rsid w:val="002615CE"/>
    <w:rsid w:val="00261B8A"/>
    <w:rsid w:val="00262A51"/>
    <w:rsid w:val="002634FD"/>
    <w:rsid w:val="00263C60"/>
    <w:rsid w:val="00266434"/>
    <w:rsid w:val="00266E20"/>
    <w:rsid w:val="002675F8"/>
    <w:rsid w:val="00267BCB"/>
    <w:rsid w:val="00270375"/>
    <w:rsid w:val="00270EDD"/>
    <w:rsid w:val="002732D7"/>
    <w:rsid w:val="002739AF"/>
    <w:rsid w:val="00274625"/>
    <w:rsid w:val="0027490D"/>
    <w:rsid w:val="002750C4"/>
    <w:rsid w:val="00275C58"/>
    <w:rsid w:val="002768EF"/>
    <w:rsid w:val="0027785F"/>
    <w:rsid w:val="00277984"/>
    <w:rsid w:val="00280B70"/>
    <w:rsid w:val="00280C87"/>
    <w:rsid w:val="0028102A"/>
    <w:rsid w:val="00281673"/>
    <w:rsid w:val="00281874"/>
    <w:rsid w:val="00281FB0"/>
    <w:rsid w:val="00285EED"/>
    <w:rsid w:val="00285FA9"/>
    <w:rsid w:val="00286312"/>
    <w:rsid w:val="00286D1B"/>
    <w:rsid w:val="00286F45"/>
    <w:rsid w:val="00287652"/>
    <w:rsid w:val="00290016"/>
    <w:rsid w:val="00290EE3"/>
    <w:rsid w:val="00290FCB"/>
    <w:rsid w:val="00291016"/>
    <w:rsid w:val="0029130B"/>
    <w:rsid w:val="002913C7"/>
    <w:rsid w:val="0029163E"/>
    <w:rsid w:val="00291D95"/>
    <w:rsid w:val="00292414"/>
    <w:rsid w:val="002934DC"/>
    <w:rsid w:val="00294BED"/>
    <w:rsid w:val="0029554A"/>
    <w:rsid w:val="002964FE"/>
    <w:rsid w:val="002966CE"/>
    <w:rsid w:val="00296C78"/>
    <w:rsid w:val="00297D36"/>
    <w:rsid w:val="00297FC4"/>
    <w:rsid w:val="002A059D"/>
    <w:rsid w:val="002A1EEC"/>
    <w:rsid w:val="002A260E"/>
    <w:rsid w:val="002A37C8"/>
    <w:rsid w:val="002A3E11"/>
    <w:rsid w:val="002A41A6"/>
    <w:rsid w:val="002A5318"/>
    <w:rsid w:val="002A53D6"/>
    <w:rsid w:val="002A55CC"/>
    <w:rsid w:val="002A5C28"/>
    <w:rsid w:val="002A632F"/>
    <w:rsid w:val="002A6BD7"/>
    <w:rsid w:val="002A6FBE"/>
    <w:rsid w:val="002A7217"/>
    <w:rsid w:val="002A7413"/>
    <w:rsid w:val="002A74EC"/>
    <w:rsid w:val="002A7A37"/>
    <w:rsid w:val="002A7ABC"/>
    <w:rsid w:val="002B24FA"/>
    <w:rsid w:val="002B2E19"/>
    <w:rsid w:val="002B3A46"/>
    <w:rsid w:val="002B4142"/>
    <w:rsid w:val="002B69EE"/>
    <w:rsid w:val="002B6E0B"/>
    <w:rsid w:val="002B76A1"/>
    <w:rsid w:val="002C009F"/>
    <w:rsid w:val="002C0165"/>
    <w:rsid w:val="002C11FC"/>
    <w:rsid w:val="002C1D81"/>
    <w:rsid w:val="002C1E09"/>
    <w:rsid w:val="002C2ADF"/>
    <w:rsid w:val="002C2FE5"/>
    <w:rsid w:val="002C332D"/>
    <w:rsid w:val="002C3590"/>
    <w:rsid w:val="002C39B3"/>
    <w:rsid w:val="002C4758"/>
    <w:rsid w:val="002C4D04"/>
    <w:rsid w:val="002C4FD4"/>
    <w:rsid w:val="002C5615"/>
    <w:rsid w:val="002C71A1"/>
    <w:rsid w:val="002D0FE0"/>
    <w:rsid w:val="002D1474"/>
    <w:rsid w:val="002D163B"/>
    <w:rsid w:val="002D26B0"/>
    <w:rsid w:val="002D2D6C"/>
    <w:rsid w:val="002D3ADA"/>
    <w:rsid w:val="002D3B02"/>
    <w:rsid w:val="002D3C79"/>
    <w:rsid w:val="002D3EDE"/>
    <w:rsid w:val="002D506E"/>
    <w:rsid w:val="002D5A81"/>
    <w:rsid w:val="002D5BAB"/>
    <w:rsid w:val="002D5F65"/>
    <w:rsid w:val="002D682B"/>
    <w:rsid w:val="002E000C"/>
    <w:rsid w:val="002E0D20"/>
    <w:rsid w:val="002E0FA5"/>
    <w:rsid w:val="002E19E5"/>
    <w:rsid w:val="002E2981"/>
    <w:rsid w:val="002E2D6D"/>
    <w:rsid w:val="002E335E"/>
    <w:rsid w:val="002E37D7"/>
    <w:rsid w:val="002E38FC"/>
    <w:rsid w:val="002E433D"/>
    <w:rsid w:val="002E48AC"/>
    <w:rsid w:val="002E49B7"/>
    <w:rsid w:val="002E4E93"/>
    <w:rsid w:val="002E5BA8"/>
    <w:rsid w:val="002E5FEF"/>
    <w:rsid w:val="002E791A"/>
    <w:rsid w:val="002F119B"/>
    <w:rsid w:val="002F1D70"/>
    <w:rsid w:val="002F1DE5"/>
    <w:rsid w:val="002F2464"/>
    <w:rsid w:val="002F2765"/>
    <w:rsid w:val="002F3BD1"/>
    <w:rsid w:val="002F3DDB"/>
    <w:rsid w:val="002F59D5"/>
    <w:rsid w:val="002F61AF"/>
    <w:rsid w:val="002F7037"/>
    <w:rsid w:val="002F75F5"/>
    <w:rsid w:val="00300BE2"/>
    <w:rsid w:val="00300D6A"/>
    <w:rsid w:val="00300E0A"/>
    <w:rsid w:val="0030146A"/>
    <w:rsid w:val="00301F1C"/>
    <w:rsid w:val="00301F26"/>
    <w:rsid w:val="0030281C"/>
    <w:rsid w:val="00302E15"/>
    <w:rsid w:val="00305EC9"/>
    <w:rsid w:val="00306467"/>
    <w:rsid w:val="00306A16"/>
    <w:rsid w:val="00306B58"/>
    <w:rsid w:val="00306C2A"/>
    <w:rsid w:val="0030707E"/>
    <w:rsid w:val="003070C1"/>
    <w:rsid w:val="003076D6"/>
    <w:rsid w:val="00310385"/>
    <w:rsid w:val="0031169A"/>
    <w:rsid w:val="00313364"/>
    <w:rsid w:val="00313753"/>
    <w:rsid w:val="00313D82"/>
    <w:rsid w:val="00314098"/>
    <w:rsid w:val="00314DAD"/>
    <w:rsid w:val="00315266"/>
    <w:rsid w:val="00317084"/>
    <w:rsid w:val="00317C67"/>
    <w:rsid w:val="00317F6E"/>
    <w:rsid w:val="00320AC6"/>
    <w:rsid w:val="00320CD3"/>
    <w:rsid w:val="0032145E"/>
    <w:rsid w:val="00321758"/>
    <w:rsid w:val="0032309A"/>
    <w:rsid w:val="00323D6B"/>
    <w:rsid w:val="00325002"/>
    <w:rsid w:val="00325827"/>
    <w:rsid w:val="00325AF2"/>
    <w:rsid w:val="00326BA3"/>
    <w:rsid w:val="003272B5"/>
    <w:rsid w:val="003279E4"/>
    <w:rsid w:val="003308E3"/>
    <w:rsid w:val="00330E2E"/>
    <w:rsid w:val="00331AD8"/>
    <w:rsid w:val="00331FF1"/>
    <w:rsid w:val="0033275A"/>
    <w:rsid w:val="003336EB"/>
    <w:rsid w:val="00333C01"/>
    <w:rsid w:val="00333CCC"/>
    <w:rsid w:val="00334A91"/>
    <w:rsid w:val="00334B0F"/>
    <w:rsid w:val="00334F86"/>
    <w:rsid w:val="0033539D"/>
    <w:rsid w:val="00336818"/>
    <w:rsid w:val="00336B81"/>
    <w:rsid w:val="00336DAA"/>
    <w:rsid w:val="0033766C"/>
    <w:rsid w:val="00337772"/>
    <w:rsid w:val="00337DB0"/>
    <w:rsid w:val="0034085F"/>
    <w:rsid w:val="003415E5"/>
    <w:rsid w:val="003423FD"/>
    <w:rsid w:val="003429FC"/>
    <w:rsid w:val="00342ABF"/>
    <w:rsid w:val="00342C9C"/>
    <w:rsid w:val="00343351"/>
    <w:rsid w:val="0034363B"/>
    <w:rsid w:val="003437A6"/>
    <w:rsid w:val="00344311"/>
    <w:rsid w:val="00344D56"/>
    <w:rsid w:val="0034633A"/>
    <w:rsid w:val="00346891"/>
    <w:rsid w:val="00346F9C"/>
    <w:rsid w:val="00347DDB"/>
    <w:rsid w:val="003512F4"/>
    <w:rsid w:val="00351312"/>
    <w:rsid w:val="00351889"/>
    <w:rsid w:val="00352A9F"/>
    <w:rsid w:val="00353663"/>
    <w:rsid w:val="00353A10"/>
    <w:rsid w:val="00353DFF"/>
    <w:rsid w:val="003548DB"/>
    <w:rsid w:val="00354C55"/>
    <w:rsid w:val="003550D1"/>
    <w:rsid w:val="0035522F"/>
    <w:rsid w:val="00355C77"/>
    <w:rsid w:val="00356639"/>
    <w:rsid w:val="0035719E"/>
    <w:rsid w:val="003579BA"/>
    <w:rsid w:val="00360763"/>
    <w:rsid w:val="00360A42"/>
    <w:rsid w:val="00360FC4"/>
    <w:rsid w:val="00361099"/>
    <w:rsid w:val="00362068"/>
    <w:rsid w:val="0036216B"/>
    <w:rsid w:val="00363582"/>
    <w:rsid w:val="00363636"/>
    <w:rsid w:val="00363858"/>
    <w:rsid w:val="00364571"/>
    <w:rsid w:val="00364671"/>
    <w:rsid w:val="003655EB"/>
    <w:rsid w:val="00365897"/>
    <w:rsid w:val="003658A3"/>
    <w:rsid w:val="00367AB4"/>
    <w:rsid w:val="0037044A"/>
    <w:rsid w:val="003704FF"/>
    <w:rsid w:val="00370CD1"/>
    <w:rsid w:val="00370EFE"/>
    <w:rsid w:val="003717EA"/>
    <w:rsid w:val="00371D9D"/>
    <w:rsid w:val="00371E89"/>
    <w:rsid w:val="00372F1F"/>
    <w:rsid w:val="003736FB"/>
    <w:rsid w:val="00373DAE"/>
    <w:rsid w:val="0037413B"/>
    <w:rsid w:val="0037429B"/>
    <w:rsid w:val="00374B3C"/>
    <w:rsid w:val="00374F06"/>
    <w:rsid w:val="00375029"/>
    <w:rsid w:val="00375CBF"/>
    <w:rsid w:val="00375EFC"/>
    <w:rsid w:val="003764BA"/>
    <w:rsid w:val="0037672D"/>
    <w:rsid w:val="0037787C"/>
    <w:rsid w:val="003803E0"/>
    <w:rsid w:val="0038071A"/>
    <w:rsid w:val="00380DB3"/>
    <w:rsid w:val="003821AF"/>
    <w:rsid w:val="00382BD8"/>
    <w:rsid w:val="00382DE2"/>
    <w:rsid w:val="003837CC"/>
    <w:rsid w:val="00383DE5"/>
    <w:rsid w:val="00383FF0"/>
    <w:rsid w:val="003841F8"/>
    <w:rsid w:val="003847DA"/>
    <w:rsid w:val="00386091"/>
    <w:rsid w:val="00387633"/>
    <w:rsid w:val="003879A4"/>
    <w:rsid w:val="00387EF0"/>
    <w:rsid w:val="003904B9"/>
    <w:rsid w:val="00390A7E"/>
    <w:rsid w:val="003916AE"/>
    <w:rsid w:val="00391ACB"/>
    <w:rsid w:val="00391C98"/>
    <w:rsid w:val="003928E0"/>
    <w:rsid w:val="00392C32"/>
    <w:rsid w:val="003937B8"/>
    <w:rsid w:val="00394187"/>
    <w:rsid w:val="00394CA1"/>
    <w:rsid w:val="003957B0"/>
    <w:rsid w:val="00395B1B"/>
    <w:rsid w:val="00395CFE"/>
    <w:rsid w:val="00397D85"/>
    <w:rsid w:val="003A05FC"/>
    <w:rsid w:val="003A0989"/>
    <w:rsid w:val="003A1165"/>
    <w:rsid w:val="003A16E1"/>
    <w:rsid w:val="003A1A84"/>
    <w:rsid w:val="003A1DE8"/>
    <w:rsid w:val="003A1EAC"/>
    <w:rsid w:val="003A20C9"/>
    <w:rsid w:val="003A2748"/>
    <w:rsid w:val="003A28BC"/>
    <w:rsid w:val="003A2D66"/>
    <w:rsid w:val="003A30F3"/>
    <w:rsid w:val="003A348D"/>
    <w:rsid w:val="003A37EA"/>
    <w:rsid w:val="003A3FBF"/>
    <w:rsid w:val="003A4043"/>
    <w:rsid w:val="003A551A"/>
    <w:rsid w:val="003A5A56"/>
    <w:rsid w:val="003A69FE"/>
    <w:rsid w:val="003A6A4E"/>
    <w:rsid w:val="003A7B69"/>
    <w:rsid w:val="003A7C39"/>
    <w:rsid w:val="003A7D22"/>
    <w:rsid w:val="003B008E"/>
    <w:rsid w:val="003B06EB"/>
    <w:rsid w:val="003B1045"/>
    <w:rsid w:val="003B13DF"/>
    <w:rsid w:val="003B183E"/>
    <w:rsid w:val="003B1A8C"/>
    <w:rsid w:val="003B268B"/>
    <w:rsid w:val="003B2CFB"/>
    <w:rsid w:val="003B37FD"/>
    <w:rsid w:val="003B38EE"/>
    <w:rsid w:val="003B5CCA"/>
    <w:rsid w:val="003B6845"/>
    <w:rsid w:val="003B6A11"/>
    <w:rsid w:val="003B75EB"/>
    <w:rsid w:val="003C0349"/>
    <w:rsid w:val="003C03DB"/>
    <w:rsid w:val="003C1EC4"/>
    <w:rsid w:val="003C35FA"/>
    <w:rsid w:val="003C39F4"/>
    <w:rsid w:val="003C3EB4"/>
    <w:rsid w:val="003C44BA"/>
    <w:rsid w:val="003C53F3"/>
    <w:rsid w:val="003C599A"/>
    <w:rsid w:val="003C5A7F"/>
    <w:rsid w:val="003C61B6"/>
    <w:rsid w:val="003C72E0"/>
    <w:rsid w:val="003C77F4"/>
    <w:rsid w:val="003D11D8"/>
    <w:rsid w:val="003D155F"/>
    <w:rsid w:val="003D1C23"/>
    <w:rsid w:val="003D247A"/>
    <w:rsid w:val="003D2986"/>
    <w:rsid w:val="003D2D55"/>
    <w:rsid w:val="003D2E92"/>
    <w:rsid w:val="003D3688"/>
    <w:rsid w:val="003D3EC5"/>
    <w:rsid w:val="003D5869"/>
    <w:rsid w:val="003D6658"/>
    <w:rsid w:val="003D7254"/>
    <w:rsid w:val="003D78B0"/>
    <w:rsid w:val="003E0E6F"/>
    <w:rsid w:val="003E345A"/>
    <w:rsid w:val="003E5A96"/>
    <w:rsid w:val="003E5C1C"/>
    <w:rsid w:val="003E68C7"/>
    <w:rsid w:val="003E6FE6"/>
    <w:rsid w:val="003E705B"/>
    <w:rsid w:val="003E797D"/>
    <w:rsid w:val="003E7D0A"/>
    <w:rsid w:val="003F0C06"/>
    <w:rsid w:val="003F0C42"/>
    <w:rsid w:val="003F1606"/>
    <w:rsid w:val="003F1961"/>
    <w:rsid w:val="003F2A43"/>
    <w:rsid w:val="003F3628"/>
    <w:rsid w:val="003F3F24"/>
    <w:rsid w:val="003F453B"/>
    <w:rsid w:val="003F4877"/>
    <w:rsid w:val="003F5275"/>
    <w:rsid w:val="003F6690"/>
    <w:rsid w:val="003F70D8"/>
    <w:rsid w:val="003F7503"/>
    <w:rsid w:val="003F7BBE"/>
    <w:rsid w:val="00400017"/>
    <w:rsid w:val="004003D1"/>
    <w:rsid w:val="0040072D"/>
    <w:rsid w:val="00400BC6"/>
    <w:rsid w:val="00400E5E"/>
    <w:rsid w:val="00401381"/>
    <w:rsid w:val="00402137"/>
    <w:rsid w:val="00402F07"/>
    <w:rsid w:val="00403A40"/>
    <w:rsid w:val="00403C3D"/>
    <w:rsid w:val="00404564"/>
    <w:rsid w:val="004047AD"/>
    <w:rsid w:val="00404E91"/>
    <w:rsid w:val="00406285"/>
    <w:rsid w:val="004064CD"/>
    <w:rsid w:val="004075CD"/>
    <w:rsid w:val="004104CC"/>
    <w:rsid w:val="00411639"/>
    <w:rsid w:val="00411CA0"/>
    <w:rsid w:val="00411DF2"/>
    <w:rsid w:val="00411F45"/>
    <w:rsid w:val="00412544"/>
    <w:rsid w:val="004132CE"/>
    <w:rsid w:val="00414AB9"/>
    <w:rsid w:val="00415200"/>
    <w:rsid w:val="00415813"/>
    <w:rsid w:val="0041598B"/>
    <w:rsid w:val="0041718C"/>
    <w:rsid w:val="00417B1A"/>
    <w:rsid w:val="00420385"/>
    <w:rsid w:val="004215E2"/>
    <w:rsid w:val="004229F7"/>
    <w:rsid w:val="00422BD5"/>
    <w:rsid w:val="00423E06"/>
    <w:rsid w:val="00424430"/>
    <w:rsid w:val="00424761"/>
    <w:rsid w:val="00424AFF"/>
    <w:rsid w:val="00424B70"/>
    <w:rsid w:val="00426836"/>
    <w:rsid w:val="0042786A"/>
    <w:rsid w:val="0043066B"/>
    <w:rsid w:val="004309BF"/>
    <w:rsid w:val="004309E9"/>
    <w:rsid w:val="00430CC6"/>
    <w:rsid w:val="00431690"/>
    <w:rsid w:val="00431B21"/>
    <w:rsid w:val="00432A8E"/>
    <w:rsid w:val="00432ADD"/>
    <w:rsid w:val="00432C80"/>
    <w:rsid w:val="00432DE8"/>
    <w:rsid w:val="00434411"/>
    <w:rsid w:val="0043441E"/>
    <w:rsid w:val="00435B47"/>
    <w:rsid w:val="00435E80"/>
    <w:rsid w:val="004365A4"/>
    <w:rsid w:val="00436E99"/>
    <w:rsid w:val="004372B8"/>
    <w:rsid w:val="00437B04"/>
    <w:rsid w:val="00437CFB"/>
    <w:rsid w:val="0044011F"/>
    <w:rsid w:val="0044093E"/>
    <w:rsid w:val="00440B1F"/>
    <w:rsid w:val="004415D9"/>
    <w:rsid w:val="00441CD0"/>
    <w:rsid w:val="004429C2"/>
    <w:rsid w:val="00442AC7"/>
    <w:rsid w:val="00443094"/>
    <w:rsid w:val="004433C3"/>
    <w:rsid w:val="0044348B"/>
    <w:rsid w:val="00445423"/>
    <w:rsid w:val="004469CB"/>
    <w:rsid w:val="00450583"/>
    <w:rsid w:val="00450AC5"/>
    <w:rsid w:val="004510EE"/>
    <w:rsid w:val="004522A2"/>
    <w:rsid w:val="004527F8"/>
    <w:rsid w:val="0045320D"/>
    <w:rsid w:val="00454200"/>
    <w:rsid w:val="00454793"/>
    <w:rsid w:val="00454969"/>
    <w:rsid w:val="004558CC"/>
    <w:rsid w:val="00455C81"/>
    <w:rsid w:val="00455E74"/>
    <w:rsid w:val="004566C0"/>
    <w:rsid w:val="004601F7"/>
    <w:rsid w:val="004608F4"/>
    <w:rsid w:val="00462016"/>
    <w:rsid w:val="0046290C"/>
    <w:rsid w:val="0046312A"/>
    <w:rsid w:val="0046321A"/>
    <w:rsid w:val="00463DD1"/>
    <w:rsid w:val="00466DD8"/>
    <w:rsid w:val="0046703A"/>
    <w:rsid w:val="004674AC"/>
    <w:rsid w:val="00467C86"/>
    <w:rsid w:val="00470370"/>
    <w:rsid w:val="004707EE"/>
    <w:rsid w:val="0047189B"/>
    <w:rsid w:val="004721C4"/>
    <w:rsid w:val="004725B7"/>
    <w:rsid w:val="00472966"/>
    <w:rsid w:val="004729C4"/>
    <w:rsid w:val="004744FC"/>
    <w:rsid w:val="00474670"/>
    <w:rsid w:val="0047471A"/>
    <w:rsid w:val="00474A90"/>
    <w:rsid w:val="00475700"/>
    <w:rsid w:val="00475EB9"/>
    <w:rsid w:val="0047691A"/>
    <w:rsid w:val="00476B52"/>
    <w:rsid w:val="00477DD8"/>
    <w:rsid w:val="0048122C"/>
    <w:rsid w:val="00481AFE"/>
    <w:rsid w:val="004820CA"/>
    <w:rsid w:val="004821DD"/>
    <w:rsid w:val="0048231B"/>
    <w:rsid w:val="0048284C"/>
    <w:rsid w:val="0048288E"/>
    <w:rsid w:val="004831A3"/>
    <w:rsid w:val="00483E46"/>
    <w:rsid w:val="0048460B"/>
    <w:rsid w:val="00484D85"/>
    <w:rsid w:val="00484F2D"/>
    <w:rsid w:val="00485048"/>
    <w:rsid w:val="004850F2"/>
    <w:rsid w:val="0048551E"/>
    <w:rsid w:val="004855CE"/>
    <w:rsid w:val="00486B98"/>
    <w:rsid w:val="00487D3F"/>
    <w:rsid w:val="00490283"/>
    <w:rsid w:val="00490368"/>
    <w:rsid w:val="00490882"/>
    <w:rsid w:val="004908AA"/>
    <w:rsid w:val="004910A8"/>
    <w:rsid w:val="0049145F"/>
    <w:rsid w:val="004927B8"/>
    <w:rsid w:val="00492C71"/>
    <w:rsid w:val="00492FF7"/>
    <w:rsid w:val="00493C94"/>
    <w:rsid w:val="00494137"/>
    <w:rsid w:val="00494C12"/>
    <w:rsid w:val="00495E2E"/>
    <w:rsid w:val="00496259"/>
    <w:rsid w:val="00496CF9"/>
    <w:rsid w:val="004A1401"/>
    <w:rsid w:val="004A1ABB"/>
    <w:rsid w:val="004A363E"/>
    <w:rsid w:val="004A3F4A"/>
    <w:rsid w:val="004A4E5A"/>
    <w:rsid w:val="004A4FDC"/>
    <w:rsid w:val="004A5E6D"/>
    <w:rsid w:val="004A5EA1"/>
    <w:rsid w:val="004A5F67"/>
    <w:rsid w:val="004A7314"/>
    <w:rsid w:val="004A7DFA"/>
    <w:rsid w:val="004B0423"/>
    <w:rsid w:val="004B0984"/>
    <w:rsid w:val="004B0C79"/>
    <w:rsid w:val="004B117B"/>
    <w:rsid w:val="004B15F3"/>
    <w:rsid w:val="004B1654"/>
    <w:rsid w:val="004B1F55"/>
    <w:rsid w:val="004B282E"/>
    <w:rsid w:val="004B4722"/>
    <w:rsid w:val="004B58BA"/>
    <w:rsid w:val="004B5986"/>
    <w:rsid w:val="004B62A3"/>
    <w:rsid w:val="004B6AD0"/>
    <w:rsid w:val="004B765D"/>
    <w:rsid w:val="004C1BFB"/>
    <w:rsid w:val="004C2D04"/>
    <w:rsid w:val="004C47C8"/>
    <w:rsid w:val="004C4A2B"/>
    <w:rsid w:val="004C4A54"/>
    <w:rsid w:val="004C5DAE"/>
    <w:rsid w:val="004C5DBF"/>
    <w:rsid w:val="004C60E5"/>
    <w:rsid w:val="004C6522"/>
    <w:rsid w:val="004C71DD"/>
    <w:rsid w:val="004D1285"/>
    <w:rsid w:val="004D1E59"/>
    <w:rsid w:val="004D2C25"/>
    <w:rsid w:val="004D2E84"/>
    <w:rsid w:val="004D534D"/>
    <w:rsid w:val="004D53F0"/>
    <w:rsid w:val="004D6340"/>
    <w:rsid w:val="004D68CF"/>
    <w:rsid w:val="004D785B"/>
    <w:rsid w:val="004D7C53"/>
    <w:rsid w:val="004E0633"/>
    <w:rsid w:val="004E06D2"/>
    <w:rsid w:val="004E080B"/>
    <w:rsid w:val="004E0FF2"/>
    <w:rsid w:val="004E1143"/>
    <w:rsid w:val="004E1B89"/>
    <w:rsid w:val="004E2516"/>
    <w:rsid w:val="004E272C"/>
    <w:rsid w:val="004E3880"/>
    <w:rsid w:val="004E4615"/>
    <w:rsid w:val="004E461B"/>
    <w:rsid w:val="004E561F"/>
    <w:rsid w:val="004E5E5C"/>
    <w:rsid w:val="004E68B0"/>
    <w:rsid w:val="004E6F26"/>
    <w:rsid w:val="004E7808"/>
    <w:rsid w:val="004E7BC9"/>
    <w:rsid w:val="004F15A8"/>
    <w:rsid w:val="004F2835"/>
    <w:rsid w:val="004F3C1E"/>
    <w:rsid w:val="004F431F"/>
    <w:rsid w:val="004F4609"/>
    <w:rsid w:val="004F4C2A"/>
    <w:rsid w:val="004F5310"/>
    <w:rsid w:val="004F56B7"/>
    <w:rsid w:val="004F5812"/>
    <w:rsid w:val="004F590C"/>
    <w:rsid w:val="004F6A32"/>
    <w:rsid w:val="004F6DA7"/>
    <w:rsid w:val="004F7678"/>
    <w:rsid w:val="004F7B29"/>
    <w:rsid w:val="004F7E3C"/>
    <w:rsid w:val="0050064B"/>
    <w:rsid w:val="00500BB3"/>
    <w:rsid w:val="005014C6"/>
    <w:rsid w:val="00501748"/>
    <w:rsid w:val="00502774"/>
    <w:rsid w:val="00502921"/>
    <w:rsid w:val="00502A08"/>
    <w:rsid w:val="0050333C"/>
    <w:rsid w:val="00504139"/>
    <w:rsid w:val="005046AE"/>
    <w:rsid w:val="0050659A"/>
    <w:rsid w:val="005068F2"/>
    <w:rsid w:val="005077E9"/>
    <w:rsid w:val="00510EF2"/>
    <w:rsid w:val="00511454"/>
    <w:rsid w:val="00511D58"/>
    <w:rsid w:val="0051217E"/>
    <w:rsid w:val="00512512"/>
    <w:rsid w:val="00512BC2"/>
    <w:rsid w:val="005130F1"/>
    <w:rsid w:val="00513955"/>
    <w:rsid w:val="005146C2"/>
    <w:rsid w:val="00514A72"/>
    <w:rsid w:val="00515481"/>
    <w:rsid w:val="00515D52"/>
    <w:rsid w:val="005160CA"/>
    <w:rsid w:val="005161E1"/>
    <w:rsid w:val="0051649E"/>
    <w:rsid w:val="00517233"/>
    <w:rsid w:val="005174A3"/>
    <w:rsid w:val="00517BE7"/>
    <w:rsid w:val="005206DE"/>
    <w:rsid w:val="00521009"/>
    <w:rsid w:val="0052166A"/>
    <w:rsid w:val="00522659"/>
    <w:rsid w:val="00523D52"/>
    <w:rsid w:val="00524199"/>
    <w:rsid w:val="00525391"/>
    <w:rsid w:val="005258C7"/>
    <w:rsid w:val="00526551"/>
    <w:rsid w:val="00526573"/>
    <w:rsid w:val="00526E44"/>
    <w:rsid w:val="00527D10"/>
    <w:rsid w:val="005300A2"/>
    <w:rsid w:val="005313B2"/>
    <w:rsid w:val="00531C45"/>
    <w:rsid w:val="00532039"/>
    <w:rsid w:val="005329FD"/>
    <w:rsid w:val="00532BDE"/>
    <w:rsid w:val="00533643"/>
    <w:rsid w:val="00534794"/>
    <w:rsid w:val="00534A68"/>
    <w:rsid w:val="00534BF0"/>
    <w:rsid w:val="00534E41"/>
    <w:rsid w:val="00534F15"/>
    <w:rsid w:val="00535412"/>
    <w:rsid w:val="005358F4"/>
    <w:rsid w:val="00536368"/>
    <w:rsid w:val="005366A1"/>
    <w:rsid w:val="00541F9A"/>
    <w:rsid w:val="00542427"/>
    <w:rsid w:val="005426AA"/>
    <w:rsid w:val="005427AC"/>
    <w:rsid w:val="0054299B"/>
    <w:rsid w:val="00542ACF"/>
    <w:rsid w:val="00542DEA"/>
    <w:rsid w:val="00543E36"/>
    <w:rsid w:val="00544B8D"/>
    <w:rsid w:val="00545E3C"/>
    <w:rsid w:val="00545F2F"/>
    <w:rsid w:val="00546033"/>
    <w:rsid w:val="00546078"/>
    <w:rsid w:val="005460EB"/>
    <w:rsid w:val="005464CD"/>
    <w:rsid w:val="00546AAB"/>
    <w:rsid w:val="00547902"/>
    <w:rsid w:val="00547F57"/>
    <w:rsid w:val="00550222"/>
    <w:rsid w:val="00550795"/>
    <w:rsid w:val="00552E7E"/>
    <w:rsid w:val="00553C7D"/>
    <w:rsid w:val="00553EE5"/>
    <w:rsid w:val="005545E6"/>
    <w:rsid w:val="00555679"/>
    <w:rsid w:val="00555855"/>
    <w:rsid w:val="00555FA2"/>
    <w:rsid w:val="00556B4D"/>
    <w:rsid w:val="005575DE"/>
    <w:rsid w:val="005576A5"/>
    <w:rsid w:val="005578A7"/>
    <w:rsid w:val="005618D1"/>
    <w:rsid w:val="00561DD6"/>
    <w:rsid w:val="00561ED3"/>
    <w:rsid w:val="0056203A"/>
    <w:rsid w:val="00563AD8"/>
    <w:rsid w:val="00564098"/>
    <w:rsid w:val="00564598"/>
    <w:rsid w:val="00564BE8"/>
    <w:rsid w:val="0056571A"/>
    <w:rsid w:val="00566718"/>
    <w:rsid w:val="00567674"/>
    <w:rsid w:val="005677BA"/>
    <w:rsid w:val="00570121"/>
    <w:rsid w:val="00570E5B"/>
    <w:rsid w:val="00572954"/>
    <w:rsid w:val="00572A03"/>
    <w:rsid w:val="00573092"/>
    <w:rsid w:val="00573608"/>
    <w:rsid w:val="00573637"/>
    <w:rsid w:val="00573DEE"/>
    <w:rsid w:val="0057458E"/>
    <w:rsid w:val="005751F0"/>
    <w:rsid w:val="005752A9"/>
    <w:rsid w:val="00575722"/>
    <w:rsid w:val="00576223"/>
    <w:rsid w:val="005762F3"/>
    <w:rsid w:val="00576913"/>
    <w:rsid w:val="0057692C"/>
    <w:rsid w:val="00576B4D"/>
    <w:rsid w:val="005776F3"/>
    <w:rsid w:val="00577C42"/>
    <w:rsid w:val="00577E12"/>
    <w:rsid w:val="0058134B"/>
    <w:rsid w:val="005813CD"/>
    <w:rsid w:val="00581E55"/>
    <w:rsid w:val="00582741"/>
    <w:rsid w:val="00582EF7"/>
    <w:rsid w:val="00583340"/>
    <w:rsid w:val="00583D87"/>
    <w:rsid w:val="005849E1"/>
    <w:rsid w:val="005877F3"/>
    <w:rsid w:val="00590538"/>
    <w:rsid w:val="005909F8"/>
    <w:rsid w:val="005932BB"/>
    <w:rsid w:val="005936DE"/>
    <w:rsid w:val="0059384D"/>
    <w:rsid w:val="00594040"/>
    <w:rsid w:val="005944CC"/>
    <w:rsid w:val="00594B4C"/>
    <w:rsid w:val="0059544F"/>
    <w:rsid w:val="005956ED"/>
    <w:rsid w:val="00595D78"/>
    <w:rsid w:val="005968C8"/>
    <w:rsid w:val="005970E9"/>
    <w:rsid w:val="005978F6"/>
    <w:rsid w:val="00597C55"/>
    <w:rsid w:val="005A0818"/>
    <w:rsid w:val="005A1443"/>
    <w:rsid w:val="005A1BF5"/>
    <w:rsid w:val="005A38C9"/>
    <w:rsid w:val="005A421F"/>
    <w:rsid w:val="005A4571"/>
    <w:rsid w:val="005A550D"/>
    <w:rsid w:val="005A56D3"/>
    <w:rsid w:val="005A5E7F"/>
    <w:rsid w:val="005B0165"/>
    <w:rsid w:val="005B1531"/>
    <w:rsid w:val="005B1E82"/>
    <w:rsid w:val="005B2319"/>
    <w:rsid w:val="005B2564"/>
    <w:rsid w:val="005B3EDB"/>
    <w:rsid w:val="005B450A"/>
    <w:rsid w:val="005B49E8"/>
    <w:rsid w:val="005B4C0A"/>
    <w:rsid w:val="005B4E89"/>
    <w:rsid w:val="005B6317"/>
    <w:rsid w:val="005B632E"/>
    <w:rsid w:val="005B6424"/>
    <w:rsid w:val="005B7C0F"/>
    <w:rsid w:val="005C0FE9"/>
    <w:rsid w:val="005C24BE"/>
    <w:rsid w:val="005C27E7"/>
    <w:rsid w:val="005C2F53"/>
    <w:rsid w:val="005C364C"/>
    <w:rsid w:val="005C422A"/>
    <w:rsid w:val="005C49A0"/>
    <w:rsid w:val="005C56CC"/>
    <w:rsid w:val="005C5BAD"/>
    <w:rsid w:val="005C5E4E"/>
    <w:rsid w:val="005C6DDA"/>
    <w:rsid w:val="005C6E04"/>
    <w:rsid w:val="005C7354"/>
    <w:rsid w:val="005C7A9D"/>
    <w:rsid w:val="005C7BB3"/>
    <w:rsid w:val="005D1952"/>
    <w:rsid w:val="005D2E3E"/>
    <w:rsid w:val="005D315E"/>
    <w:rsid w:val="005D3860"/>
    <w:rsid w:val="005D3E55"/>
    <w:rsid w:val="005D42F8"/>
    <w:rsid w:val="005D4888"/>
    <w:rsid w:val="005D49D5"/>
    <w:rsid w:val="005D569E"/>
    <w:rsid w:val="005D5A1C"/>
    <w:rsid w:val="005D6E47"/>
    <w:rsid w:val="005D730E"/>
    <w:rsid w:val="005D7B66"/>
    <w:rsid w:val="005D7C63"/>
    <w:rsid w:val="005E00B1"/>
    <w:rsid w:val="005E1781"/>
    <w:rsid w:val="005E23B2"/>
    <w:rsid w:val="005E2820"/>
    <w:rsid w:val="005E2A78"/>
    <w:rsid w:val="005E2BC0"/>
    <w:rsid w:val="005E2D0F"/>
    <w:rsid w:val="005E2E03"/>
    <w:rsid w:val="005E33F9"/>
    <w:rsid w:val="005E3CAE"/>
    <w:rsid w:val="005E5515"/>
    <w:rsid w:val="005E6528"/>
    <w:rsid w:val="005E65FF"/>
    <w:rsid w:val="005E6A44"/>
    <w:rsid w:val="005E752B"/>
    <w:rsid w:val="005F0730"/>
    <w:rsid w:val="005F0856"/>
    <w:rsid w:val="005F0FA0"/>
    <w:rsid w:val="005F1D26"/>
    <w:rsid w:val="005F3D90"/>
    <w:rsid w:val="005F40FC"/>
    <w:rsid w:val="005F4DE7"/>
    <w:rsid w:val="005F546A"/>
    <w:rsid w:val="005F5578"/>
    <w:rsid w:val="005F5D14"/>
    <w:rsid w:val="005F5D74"/>
    <w:rsid w:val="005F640F"/>
    <w:rsid w:val="005F6A6D"/>
    <w:rsid w:val="005F6FE9"/>
    <w:rsid w:val="0060015D"/>
    <w:rsid w:val="0060114C"/>
    <w:rsid w:val="006028AE"/>
    <w:rsid w:val="006029E4"/>
    <w:rsid w:val="00602EC6"/>
    <w:rsid w:val="00603C18"/>
    <w:rsid w:val="00604E5F"/>
    <w:rsid w:val="0060667B"/>
    <w:rsid w:val="006067D0"/>
    <w:rsid w:val="006070EB"/>
    <w:rsid w:val="006076BE"/>
    <w:rsid w:val="00610126"/>
    <w:rsid w:val="006107DF"/>
    <w:rsid w:val="006111A1"/>
    <w:rsid w:val="0061147E"/>
    <w:rsid w:val="00611C40"/>
    <w:rsid w:val="006130FC"/>
    <w:rsid w:val="0061435A"/>
    <w:rsid w:val="00614A5B"/>
    <w:rsid w:val="00614ADF"/>
    <w:rsid w:val="00614BC1"/>
    <w:rsid w:val="00614C16"/>
    <w:rsid w:val="00614DA7"/>
    <w:rsid w:val="00614F75"/>
    <w:rsid w:val="0061513A"/>
    <w:rsid w:val="00615438"/>
    <w:rsid w:val="00615A77"/>
    <w:rsid w:val="00615C49"/>
    <w:rsid w:val="00617C70"/>
    <w:rsid w:val="00617D03"/>
    <w:rsid w:val="00617E5A"/>
    <w:rsid w:val="00621C71"/>
    <w:rsid w:val="00622413"/>
    <w:rsid w:val="00622623"/>
    <w:rsid w:val="00622B39"/>
    <w:rsid w:val="00623061"/>
    <w:rsid w:val="006232BE"/>
    <w:rsid w:val="00623EEC"/>
    <w:rsid w:val="00624775"/>
    <w:rsid w:val="00624816"/>
    <w:rsid w:val="00624C2B"/>
    <w:rsid w:val="00625011"/>
    <w:rsid w:val="00625392"/>
    <w:rsid w:val="00625446"/>
    <w:rsid w:val="0062680E"/>
    <w:rsid w:val="006274AF"/>
    <w:rsid w:val="006275EC"/>
    <w:rsid w:val="00631266"/>
    <w:rsid w:val="006326C9"/>
    <w:rsid w:val="00633068"/>
    <w:rsid w:val="0063494B"/>
    <w:rsid w:val="00634F4C"/>
    <w:rsid w:val="00635D53"/>
    <w:rsid w:val="00636718"/>
    <w:rsid w:val="00636CC2"/>
    <w:rsid w:val="0063735A"/>
    <w:rsid w:val="00637773"/>
    <w:rsid w:val="00637FAE"/>
    <w:rsid w:val="006404C3"/>
    <w:rsid w:val="00641235"/>
    <w:rsid w:val="006415DC"/>
    <w:rsid w:val="00641F6D"/>
    <w:rsid w:val="0064273F"/>
    <w:rsid w:val="00642DE5"/>
    <w:rsid w:val="00642E51"/>
    <w:rsid w:val="00642EFF"/>
    <w:rsid w:val="00643308"/>
    <w:rsid w:val="0064367E"/>
    <w:rsid w:val="00644D29"/>
    <w:rsid w:val="0064563E"/>
    <w:rsid w:val="00645D30"/>
    <w:rsid w:val="00646193"/>
    <w:rsid w:val="0064675D"/>
    <w:rsid w:val="00646B5E"/>
    <w:rsid w:val="00647492"/>
    <w:rsid w:val="006476DD"/>
    <w:rsid w:val="0064777A"/>
    <w:rsid w:val="00647B62"/>
    <w:rsid w:val="0065026D"/>
    <w:rsid w:val="006502BD"/>
    <w:rsid w:val="006503E4"/>
    <w:rsid w:val="00652228"/>
    <w:rsid w:val="0065241B"/>
    <w:rsid w:val="00652456"/>
    <w:rsid w:val="00653F5B"/>
    <w:rsid w:val="00654738"/>
    <w:rsid w:val="0065542B"/>
    <w:rsid w:val="006558CA"/>
    <w:rsid w:val="00655C37"/>
    <w:rsid w:val="006565A8"/>
    <w:rsid w:val="006567A0"/>
    <w:rsid w:val="00657877"/>
    <w:rsid w:val="0066028F"/>
    <w:rsid w:val="006612B6"/>
    <w:rsid w:val="00661B21"/>
    <w:rsid w:val="006632AA"/>
    <w:rsid w:val="0066475A"/>
    <w:rsid w:val="00664A17"/>
    <w:rsid w:val="00665A52"/>
    <w:rsid w:val="00665BF5"/>
    <w:rsid w:val="00665ECD"/>
    <w:rsid w:val="00666190"/>
    <w:rsid w:val="00667943"/>
    <w:rsid w:val="006701B1"/>
    <w:rsid w:val="0067055A"/>
    <w:rsid w:val="00670601"/>
    <w:rsid w:val="00670B5D"/>
    <w:rsid w:val="00671DEC"/>
    <w:rsid w:val="006721B0"/>
    <w:rsid w:val="00672805"/>
    <w:rsid w:val="00672A32"/>
    <w:rsid w:val="00673320"/>
    <w:rsid w:val="00673F4A"/>
    <w:rsid w:val="00674553"/>
    <w:rsid w:val="00675A83"/>
    <w:rsid w:val="00676003"/>
    <w:rsid w:val="0067693F"/>
    <w:rsid w:val="00677612"/>
    <w:rsid w:val="00677D96"/>
    <w:rsid w:val="00680C07"/>
    <w:rsid w:val="006815B0"/>
    <w:rsid w:val="006817B0"/>
    <w:rsid w:val="006817B2"/>
    <w:rsid w:val="00681AE3"/>
    <w:rsid w:val="00683B28"/>
    <w:rsid w:val="0068473A"/>
    <w:rsid w:val="00684CEC"/>
    <w:rsid w:val="00684F7F"/>
    <w:rsid w:val="006852FF"/>
    <w:rsid w:val="00685DF2"/>
    <w:rsid w:val="00685F2E"/>
    <w:rsid w:val="006861CC"/>
    <w:rsid w:val="00686EEB"/>
    <w:rsid w:val="00690473"/>
    <w:rsid w:val="00690AB8"/>
    <w:rsid w:val="006919B3"/>
    <w:rsid w:val="006933EE"/>
    <w:rsid w:val="00694308"/>
    <w:rsid w:val="00694397"/>
    <w:rsid w:val="006955B3"/>
    <w:rsid w:val="006964D0"/>
    <w:rsid w:val="0069665E"/>
    <w:rsid w:val="006978A1"/>
    <w:rsid w:val="006A010B"/>
    <w:rsid w:val="006A1B20"/>
    <w:rsid w:val="006A1B3B"/>
    <w:rsid w:val="006A373C"/>
    <w:rsid w:val="006A5AC6"/>
    <w:rsid w:val="006A65ED"/>
    <w:rsid w:val="006A6996"/>
    <w:rsid w:val="006A793E"/>
    <w:rsid w:val="006B1FA8"/>
    <w:rsid w:val="006B2D6F"/>
    <w:rsid w:val="006B33E2"/>
    <w:rsid w:val="006B3841"/>
    <w:rsid w:val="006B384F"/>
    <w:rsid w:val="006B3CEE"/>
    <w:rsid w:val="006B4253"/>
    <w:rsid w:val="006B5009"/>
    <w:rsid w:val="006B6064"/>
    <w:rsid w:val="006B666F"/>
    <w:rsid w:val="006B6B5F"/>
    <w:rsid w:val="006B7368"/>
    <w:rsid w:val="006B7A43"/>
    <w:rsid w:val="006C001D"/>
    <w:rsid w:val="006C0387"/>
    <w:rsid w:val="006C0A78"/>
    <w:rsid w:val="006C16F6"/>
    <w:rsid w:val="006C3479"/>
    <w:rsid w:val="006C3879"/>
    <w:rsid w:val="006C41B8"/>
    <w:rsid w:val="006C4258"/>
    <w:rsid w:val="006C4904"/>
    <w:rsid w:val="006C4B8B"/>
    <w:rsid w:val="006C529F"/>
    <w:rsid w:val="006C5485"/>
    <w:rsid w:val="006C561B"/>
    <w:rsid w:val="006C6C8F"/>
    <w:rsid w:val="006C6F2E"/>
    <w:rsid w:val="006C7138"/>
    <w:rsid w:val="006C7774"/>
    <w:rsid w:val="006D028E"/>
    <w:rsid w:val="006D0A5E"/>
    <w:rsid w:val="006D10FB"/>
    <w:rsid w:val="006D2FB6"/>
    <w:rsid w:val="006D3046"/>
    <w:rsid w:val="006D41C4"/>
    <w:rsid w:val="006D43F8"/>
    <w:rsid w:val="006D4CD9"/>
    <w:rsid w:val="006D4DE5"/>
    <w:rsid w:val="006D5179"/>
    <w:rsid w:val="006D59A6"/>
    <w:rsid w:val="006D5BC6"/>
    <w:rsid w:val="006D73BB"/>
    <w:rsid w:val="006D7414"/>
    <w:rsid w:val="006D78EF"/>
    <w:rsid w:val="006E0D75"/>
    <w:rsid w:val="006E0E00"/>
    <w:rsid w:val="006E2645"/>
    <w:rsid w:val="006E314E"/>
    <w:rsid w:val="006E3F9E"/>
    <w:rsid w:val="006E44E6"/>
    <w:rsid w:val="006E47A6"/>
    <w:rsid w:val="006E5841"/>
    <w:rsid w:val="006E58BC"/>
    <w:rsid w:val="006E6313"/>
    <w:rsid w:val="006E64EF"/>
    <w:rsid w:val="006E6549"/>
    <w:rsid w:val="006E6B2B"/>
    <w:rsid w:val="006F1AFB"/>
    <w:rsid w:val="006F1B4C"/>
    <w:rsid w:val="006F1E17"/>
    <w:rsid w:val="006F1F51"/>
    <w:rsid w:val="006F22C2"/>
    <w:rsid w:val="006F29EA"/>
    <w:rsid w:val="006F2E0B"/>
    <w:rsid w:val="006F3DB4"/>
    <w:rsid w:val="006F525B"/>
    <w:rsid w:val="006F5919"/>
    <w:rsid w:val="006F61CB"/>
    <w:rsid w:val="006F61D0"/>
    <w:rsid w:val="006F7176"/>
    <w:rsid w:val="006F7268"/>
    <w:rsid w:val="006F72A9"/>
    <w:rsid w:val="006F792F"/>
    <w:rsid w:val="006F7CD3"/>
    <w:rsid w:val="006F7E8F"/>
    <w:rsid w:val="0070093C"/>
    <w:rsid w:val="00700BDF"/>
    <w:rsid w:val="00701261"/>
    <w:rsid w:val="00701B8D"/>
    <w:rsid w:val="00702578"/>
    <w:rsid w:val="00702DF5"/>
    <w:rsid w:val="00703C67"/>
    <w:rsid w:val="00703E6F"/>
    <w:rsid w:val="00704E77"/>
    <w:rsid w:val="00705794"/>
    <w:rsid w:val="00705B41"/>
    <w:rsid w:val="007062E9"/>
    <w:rsid w:val="0070638A"/>
    <w:rsid w:val="00706618"/>
    <w:rsid w:val="00707B2F"/>
    <w:rsid w:val="00710792"/>
    <w:rsid w:val="00711BA5"/>
    <w:rsid w:val="00711F83"/>
    <w:rsid w:val="00712B08"/>
    <w:rsid w:val="0071306C"/>
    <w:rsid w:val="00714FC0"/>
    <w:rsid w:val="00715110"/>
    <w:rsid w:val="007154A6"/>
    <w:rsid w:val="00716EA8"/>
    <w:rsid w:val="0071799F"/>
    <w:rsid w:val="00717A74"/>
    <w:rsid w:val="00717B20"/>
    <w:rsid w:val="00717CCA"/>
    <w:rsid w:val="00717F25"/>
    <w:rsid w:val="007202C6"/>
    <w:rsid w:val="007211FB"/>
    <w:rsid w:val="00721AD8"/>
    <w:rsid w:val="007228FE"/>
    <w:rsid w:val="00722FAC"/>
    <w:rsid w:val="00723662"/>
    <w:rsid w:val="0072372B"/>
    <w:rsid w:val="0072390A"/>
    <w:rsid w:val="00724692"/>
    <w:rsid w:val="00725159"/>
    <w:rsid w:val="0072524C"/>
    <w:rsid w:val="00725DED"/>
    <w:rsid w:val="00726EC6"/>
    <w:rsid w:val="007277B9"/>
    <w:rsid w:val="007327BC"/>
    <w:rsid w:val="00734706"/>
    <w:rsid w:val="00735177"/>
    <w:rsid w:val="007359BD"/>
    <w:rsid w:val="00735FB5"/>
    <w:rsid w:val="00736D11"/>
    <w:rsid w:val="00736E51"/>
    <w:rsid w:val="00737909"/>
    <w:rsid w:val="00737CF2"/>
    <w:rsid w:val="007401A2"/>
    <w:rsid w:val="0074022C"/>
    <w:rsid w:val="00740720"/>
    <w:rsid w:val="00740CB6"/>
    <w:rsid w:val="0074254D"/>
    <w:rsid w:val="00742BC8"/>
    <w:rsid w:val="00742E50"/>
    <w:rsid w:val="0074303F"/>
    <w:rsid w:val="007432C8"/>
    <w:rsid w:val="00743C8B"/>
    <w:rsid w:val="007446B3"/>
    <w:rsid w:val="00744F28"/>
    <w:rsid w:val="007450C9"/>
    <w:rsid w:val="00746BD7"/>
    <w:rsid w:val="00747563"/>
    <w:rsid w:val="00747CDF"/>
    <w:rsid w:val="00750535"/>
    <w:rsid w:val="00750E0A"/>
    <w:rsid w:val="007513E5"/>
    <w:rsid w:val="007532A8"/>
    <w:rsid w:val="00754132"/>
    <w:rsid w:val="007542B8"/>
    <w:rsid w:val="00754368"/>
    <w:rsid w:val="007547E8"/>
    <w:rsid w:val="007548EB"/>
    <w:rsid w:val="00756EC1"/>
    <w:rsid w:val="007570BA"/>
    <w:rsid w:val="00757167"/>
    <w:rsid w:val="00757301"/>
    <w:rsid w:val="00757607"/>
    <w:rsid w:val="00757DA1"/>
    <w:rsid w:val="00757EB0"/>
    <w:rsid w:val="00757EBC"/>
    <w:rsid w:val="00760A5E"/>
    <w:rsid w:val="0076161B"/>
    <w:rsid w:val="00762208"/>
    <w:rsid w:val="007627AC"/>
    <w:rsid w:val="0076304A"/>
    <w:rsid w:val="00763922"/>
    <w:rsid w:val="007639FD"/>
    <w:rsid w:val="00764333"/>
    <w:rsid w:val="00766801"/>
    <w:rsid w:val="00767765"/>
    <w:rsid w:val="00770281"/>
    <w:rsid w:val="00770305"/>
    <w:rsid w:val="0077139F"/>
    <w:rsid w:val="007714BF"/>
    <w:rsid w:val="00771D6C"/>
    <w:rsid w:val="00771F2D"/>
    <w:rsid w:val="007727CD"/>
    <w:rsid w:val="00772EB1"/>
    <w:rsid w:val="007732D2"/>
    <w:rsid w:val="0077335B"/>
    <w:rsid w:val="00774095"/>
    <w:rsid w:val="00774FF7"/>
    <w:rsid w:val="007758B2"/>
    <w:rsid w:val="0077644D"/>
    <w:rsid w:val="007767A7"/>
    <w:rsid w:val="00777079"/>
    <w:rsid w:val="00777AA4"/>
    <w:rsid w:val="00780BF2"/>
    <w:rsid w:val="00781227"/>
    <w:rsid w:val="00781C1E"/>
    <w:rsid w:val="007822F1"/>
    <w:rsid w:val="00782E55"/>
    <w:rsid w:val="00783EE8"/>
    <w:rsid w:val="00784859"/>
    <w:rsid w:val="0078486E"/>
    <w:rsid w:val="00784BCE"/>
    <w:rsid w:val="00784DEB"/>
    <w:rsid w:val="00786170"/>
    <w:rsid w:val="0078627E"/>
    <w:rsid w:val="0078785F"/>
    <w:rsid w:val="00787B6D"/>
    <w:rsid w:val="00787E7A"/>
    <w:rsid w:val="00790B0D"/>
    <w:rsid w:val="00790DE4"/>
    <w:rsid w:val="0079127E"/>
    <w:rsid w:val="00791638"/>
    <w:rsid w:val="0079186C"/>
    <w:rsid w:val="00792B10"/>
    <w:rsid w:val="00792D09"/>
    <w:rsid w:val="0079325A"/>
    <w:rsid w:val="00793F55"/>
    <w:rsid w:val="00793FE8"/>
    <w:rsid w:val="0079432C"/>
    <w:rsid w:val="007944AF"/>
    <w:rsid w:val="0079508A"/>
    <w:rsid w:val="007955D9"/>
    <w:rsid w:val="0079563D"/>
    <w:rsid w:val="0079580D"/>
    <w:rsid w:val="00795BBC"/>
    <w:rsid w:val="00795C16"/>
    <w:rsid w:val="00795E33"/>
    <w:rsid w:val="00795EB1"/>
    <w:rsid w:val="007963D1"/>
    <w:rsid w:val="00796928"/>
    <w:rsid w:val="0079708D"/>
    <w:rsid w:val="00797B65"/>
    <w:rsid w:val="007A0F43"/>
    <w:rsid w:val="007A4095"/>
    <w:rsid w:val="007A4A29"/>
    <w:rsid w:val="007A5640"/>
    <w:rsid w:val="007A56EB"/>
    <w:rsid w:val="007A5719"/>
    <w:rsid w:val="007A5734"/>
    <w:rsid w:val="007A6286"/>
    <w:rsid w:val="007A6A6E"/>
    <w:rsid w:val="007A775E"/>
    <w:rsid w:val="007A7A84"/>
    <w:rsid w:val="007B00BF"/>
    <w:rsid w:val="007B02CB"/>
    <w:rsid w:val="007B13D6"/>
    <w:rsid w:val="007B1DC2"/>
    <w:rsid w:val="007B261B"/>
    <w:rsid w:val="007B2902"/>
    <w:rsid w:val="007B2FB5"/>
    <w:rsid w:val="007B433B"/>
    <w:rsid w:val="007B565F"/>
    <w:rsid w:val="007B656E"/>
    <w:rsid w:val="007B689D"/>
    <w:rsid w:val="007B6C8C"/>
    <w:rsid w:val="007C03DF"/>
    <w:rsid w:val="007C0C59"/>
    <w:rsid w:val="007C228F"/>
    <w:rsid w:val="007C3E9A"/>
    <w:rsid w:val="007C445A"/>
    <w:rsid w:val="007C5626"/>
    <w:rsid w:val="007C5786"/>
    <w:rsid w:val="007C594C"/>
    <w:rsid w:val="007C5A7B"/>
    <w:rsid w:val="007C5BAC"/>
    <w:rsid w:val="007C65B6"/>
    <w:rsid w:val="007C702F"/>
    <w:rsid w:val="007C772D"/>
    <w:rsid w:val="007C7E2D"/>
    <w:rsid w:val="007D0C3A"/>
    <w:rsid w:val="007D12AA"/>
    <w:rsid w:val="007D22FC"/>
    <w:rsid w:val="007D4444"/>
    <w:rsid w:val="007D495A"/>
    <w:rsid w:val="007D51B4"/>
    <w:rsid w:val="007D52FA"/>
    <w:rsid w:val="007D5ED8"/>
    <w:rsid w:val="007D6D14"/>
    <w:rsid w:val="007D6D1F"/>
    <w:rsid w:val="007E053B"/>
    <w:rsid w:val="007E0D1A"/>
    <w:rsid w:val="007E18E1"/>
    <w:rsid w:val="007E3DD0"/>
    <w:rsid w:val="007E3EC5"/>
    <w:rsid w:val="007E4FB9"/>
    <w:rsid w:val="007E4FBE"/>
    <w:rsid w:val="007E65A1"/>
    <w:rsid w:val="007E692A"/>
    <w:rsid w:val="007E6E5D"/>
    <w:rsid w:val="007E729D"/>
    <w:rsid w:val="007F008C"/>
    <w:rsid w:val="007F02F5"/>
    <w:rsid w:val="007F0801"/>
    <w:rsid w:val="007F18C4"/>
    <w:rsid w:val="007F1A5B"/>
    <w:rsid w:val="007F1B77"/>
    <w:rsid w:val="007F1CFC"/>
    <w:rsid w:val="007F48A3"/>
    <w:rsid w:val="007F4D83"/>
    <w:rsid w:val="007F5877"/>
    <w:rsid w:val="007F60AC"/>
    <w:rsid w:val="007F615E"/>
    <w:rsid w:val="007F6BEF"/>
    <w:rsid w:val="00800AAB"/>
    <w:rsid w:val="00801AA8"/>
    <w:rsid w:val="00801ABC"/>
    <w:rsid w:val="00801DC7"/>
    <w:rsid w:val="008023AB"/>
    <w:rsid w:val="008026A0"/>
    <w:rsid w:val="00802988"/>
    <w:rsid w:val="008029C2"/>
    <w:rsid w:val="008039D7"/>
    <w:rsid w:val="00804D54"/>
    <w:rsid w:val="00804D9E"/>
    <w:rsid w:val="00804EB5"/>
    <w:rsid w:val="0080516E"/>
    <w:rsid w:val="00805742"/>
    <w:rsid w:val="00806222"/>
    <w:rsid w:val="00806823"/>
    <w:rsid w:val="0080795C"/>
    <w:rsid w:val="00807CD3"/>
    <w:rsid w:val="00810B97"/>
    <w:rsid w:val="008110E5"/>
    <w:rsid w:val="00811237"/>
    <w:rsid w:val="00811B98"/>
    <w:rsid w:val="0081224A"/>
    <w:rsid w:val="0081238B"/>
    <w:rsid w:val="00812A76"/>
    <w:rsid w:val="008134D7"/>
    <w:rsid w:val="008135B0"/>
    <w:rsid w:val="00813996"/>
    <w:rsid w:val="00813B51"/>
    <w:rsid w:val="00814988"/>
    <w:rsid w:val="008153D5"/>
    <w:rsid w:val="008161F6"/>
    <w:rsid w:val="00816AF3"/>
    <w:rsid w:val="0081769D"/>
    <w:rsid w:val="00821BC8"/>
    <w:rsid w:val="00822715"/>
    <w:rsid w:val="00822E2B"/>
    <w:rsid w:val="0082305B"/>
    <w:rsid w:val="008238FC"/>
    <w:rsid w:val="00823C7A"/>
    <w:rsid w:val="008249CC"/>
    <w:rsid w:val="00824BCC"/>
    <w:rsid w:val="00824DB9"/>
    <w:rsid w:val="008251F4"/>
    <w:rsid w:val="00825A10"/>
    <w:rsid w:val="00826821"/>
    <w:rsid w:val="00826B88"/>
    <w:rsid w:val="00830050"/>
    <w:rsid w:val="00830331"/>
    <w:rsid w:val="0083070D"/>
    <w:rsid w:val="00830B43"/>
    <w:rsid w:val="0083144B"/>
    <w:rsid w:val="0083146D"/>
    <w:rsid w:val="008323DD"/>
    <w:rsid w:val="00832966"/>
    <w:rsid w:val="00832E9A"/>
    <w:rsid w:val="00834C61"/>
    <w:rsid w:val="00835347"/>
    <w:rsid w:val="0083604A"/>
    <w:rsid w:val="00841084"/>
    <w:rsid w:val="008413F0"/>
    <w:rsid w:val="0084241B"/>
    <w:rsid w:val="00843945"/>
    <w:rsid w:val="00844055"/>
    <w:rsid w:val="00845DFA"/>
    <w:rsid w:val="008463F2"/>
    <w:rsid w:val="00846B58"/>
    <w:rsid w:val="008474CD"/>
    <w:rsid w:val="008476E3"/>
    <w:rsid w:val="00850468"/>
    <w:rsid w:val="0085119C"/>
    <w:rsid w:val="00851523"/>
    <w:rsid w:val="00851789"/>
    <w:rsid w:val="00852644"/>
    <w:rsid w:val="008527E4"/>
    <w:rsid w:val="00853BA3"/>
    <w:rsid w:val="00853FD1"/>
    <w:rsid w:val="008548FA"/>
    <w:rsid w:val="00855F9F"/>
    <w:rsid w:val="00855FD2"/>
    <w:rsid w:val="0085631E"/>
    <w:rsid w:val="00857790"/>
    <w:rsid w:val="00860E90"/>
    <w:rsid w:val="00861480"/>
    <w:rsid w:val="008618C5"/>
    <w:rsid w:val="00863351"/>
    <w:rsid w:val="00863D99"/>
    <w:rsid w:val="00863E67"/>
    <w:rsid w:val="008645BA"/>
    <w:rsid w:val="00864646"/>
    <w:rsid w:val="0086504B"/>
    <w:rsid w:val="00865A6D"/>
    <w:rsid w:val="00865ECE"/>
    <w:rsid w:val="008678C3"/>
    <w:rsid w:val="00867D98"/>
    <w:rsid w:val="008702E0"/>
    <w:rsid w:val="0087058D"/>
    <w:rsid w:val="00873716"/>
    <w:rsid w:val="008737FA"/>
    <w:rsid w:val="00873801"/>
    <w:rsid w:val="008740EF"/>
    <w:rsid w:val="008747D8"/>
    <w:rsid w:val="00874C7A"/>
    <w:rsid w:val="008757C3"/>
    <w:rsid w:val="0087659F"/>
    <w:rsid w:val="008775C1"/>
    <w:rsid w:val="00880A39"/>
    <w:rsid w:val="00881E07"/>
    <w:rsid w:val="00882783"/>
    <w:rsid w:val="00882C12"/>
    <w:rsid w:val="00883D55"/>
    <w:rsid w:val="00883EB4"/>
    <w:rsid w:val="008844D5"/>
    <w:rsid w:val="00885A7F"/>
    <w:rsid w:val="00885BDD"/>
    <w:rsid w:val="008866F4"/>
    <w:rsid w:val="00886CD4"/>
    <w:rsid w:val="0089005D"/>
    <w:rsid w:val="00890642"/>
    <w:rsid w:val="00890998"/>
    <w:rsid w:val="00890E3C"/>
    <w:rsid w:val="00891418"/>
    <w:rsid w:val="00892531"/>
    <w:rsid w:val="00892855"/>
    <w:rsid w:val="008942B0"/>
    <w:rsid w:val="00894B0C"/>
    <w:rsid w:val="008954BC"/>
    <w:rsid w:val="00895746"/>
    <w:rsid w:val="00895F41"/>
    <w:rsid w:val="00896655"/>
    <w:rsid w:val="008967AB"/>
    <w:rsid w:val="00896FE6"/>
    <w:rsid w:val="008973BA"/>
    <w:rsid w:val="008977B5"/>
    <w:rsid w:val="008A030F"/>
    <w:rsid w:val="008A18E2"/>
    <w:rsid w:val="008A1B10"/>
    <w:rsid w:val="008A26C6"/>
    <w:rsid w:val="008A295B"/>
    <w:rsid w:val="008A2CCF"/>
    <w:rsid w:val="008A32D5"/>
    <w:rsid w:val="008A4784"/>
    <w:rsid w:val="008A529C"/>
    <w:rsid w:val="008A5712"/>
    <w:rsid w:val="008A58E0"/>
    <w:rsid w:val="008A696D"/>
    <w:rsid w:val="008A69E5"/>
    <w:rsid w:val="008A72DB"/>
    <w:rsid w:val="008A7A8E"/>
    <w:rsid w:val="008A7E71"/>
    <w:rsid w:val="008A7EFB"/>
    <w:rsid w:val="008A7F07"/>
    <w:rsid w:val="008B18B2"/>
    <w:rsid w:val="008B1D86"/>
    <w:rsid w:val="008B23CA"/>
    <w:rsid w:val="008B2F24"/>
    <w:rsid w:val="008B3183"/>
    <w:rsid w:val="008B35BD"/>
    <w:rsid w:val="008B423A"/>
    <w:rsid w:val="008B593F"/>
    <w:rsid w:val="008B60DA"/>
    <w:rsid w:val="008B6241"/>
    <w:rsid w:val="008B6874"/>
    <w:rsid w:val="008B6F06"/>
    <w:rsid w:val="008B7FFA"/>
    <w:rsid w:val="008C06F4"/>
    <w:rsid w:val="008C0FEF"/>
    <w:rsid w:val="008C1818"/>
    <w:rsid w:val="008C18BE"/>
    <w:rsid w:val="008C2DDD"/>
    <w:rsid w:val="008C3E06"/>
    <w:rsid w:val="008C4785"/>
    <w:rsid w:val="008C5746"/>
    <w:rsid w:val="008C714E"/>
    <w:rsid w:val="008C78FC"/>
    <w:rsid w:val="008D003F"/>
    <w:rsid w:val="008D07D4"/>
    <w:rsid w:val="008D0F64"/>
    <w:rsid w:val="008D107F"/>
    <w:rsid w:val="008D1D7D"/>
    <w:rsid w:val="008D2612"/>
    <w:rsid w:val="008D2A4F"/>
    <w:rsid w:val="008D2C44"/>
    <w:rsid w:val="008D30BF"/>
    <w:rsid w:val="008D403A"/>
    <w:rsid w:val="008D42B0"/>
    <w:rsid w:val="008D560B"/>
    <w:rsid w:val="008D57B3"/>
    <w:rsid w:val="008D5E13"/>
    <w:rsid w:val="008D638D"/>
    <w:rsid w:val="008D6805"/>
    <w:rsid w:val="008D7743"/>
    <w:rsid w:val="008E0220"/>
    <w:rsid w:val="008E1AA5"/>
    <w:rsid w:val="008E1DCB"/>
    <w:rsid w:val="008E2127"/>
    <w:rsid w:val="008E2F9A"/>
    <w:rsid w:val="008E3065"/>
    <w:rsid w:val="008E359E"/>
    <w:rsid w:val="008E3660"/>
    <w:rsid w:val="008E372C"/>
    <w:rsid w:val="008E384F"/>
    <w:rsid w:val="008E3F3A"/>
    <w:rsid w:val="008E4F89"/>
    <w:rsid w:val="008E5072"/>
    <w:rsid w:val="008E5ED0"/>
    <w:rsid w:val="008E6175"/>
    <w:rsid w:val="008E6BC7"/>
    <w:rsid w:val="008E6E68"/>
    <w:rsid w:val="008E71B3"/>
    <w:rsid w:val="008E7888"/>
    <w:rsid w:val="008E7C0F"/>
    <w:rsid w:val="008E7DE9"/>
    <w:rsid w:val="008F02CB"/>
    <w:rsid w:val="008F06DA"/>
    <w:rsid w:val="008F08DF"/>
    <w:rsid w:val="008F0C45"/>
    <w:rsid w:val="008F0EAB"/>
    <w:rsid w:val="008F0F7F"/>
    <w:rsid w:val="008F15D6"/>
    <w:rsid w:val="008F1F1C"/>
    <w:rsid w:val="008F22AE"/>
    <w:rsid w:val="008F2D12"/>
    <w:rsid w:val="008F2EAB"/>
    <w:rsid w:val="008F3024"/>
    <w:rsid w:val="008F3606"/>
    <w:rsid w:val="008F38F8"/>
    <w:rsid w:val="008F3A65"/>
    <w:rsid w:val="008F3C89"/>
    <w:rsid w:val="008F3E3F"/>
    <w:rsid w:val="008F4736"/>
    <w:rsid w:val="008F4B2C"/>
    <w:rsid w:val="008F5027"/>
    <w:rsid w:val="008F51F4"/>
    <w:rsid w:val="008F5732"/>
    <w:rsid w:val="008F6B31"/>
    <w:rsid w:val="008F6EB8"/>
    <w:rsid w:val="008F7009"/>
    <w:rsid w:val="008F7087"/>
    <w:rsid w:val="008F724A"/>
    <w:rsid w:val="008F752F"/>
    <w:rsid w:val="00900EED"/>
    <w:rsid w:val="009011B7"/>
    <w:rsid w:val="0090138A"/>
    <w:rsid w:val="00901C55"/>
    <w:rsid w:val="0090230C"/>
    <w:rsid w:val="0090253B"/>
    <w:rsid w:val="00902847"/>
    <w:rsid w:val="00902F40"/>
    <w:rsid w:val="00903A40"/>
    <w:rsid w:val="00904C48"/>
    <w:rsid w:val="00904CBD"/>
    <w:rsid w:val="0090570A"/>
    <w:rsid w:val="009058B1"/>
    <w:rsid w:val="009058EC"/>
    <w:rsid w:val="009063E8"/>
    <w:rsid w:val="00906D8F"/>
    <w:rsid w:val="00906E86"/>
    <w:rsid w:val="0090765B"/>
    <w:rsid w:val="009105C1"/>
    <w:rsid w:val="009114B9"/>
    <w:rsid w:val="00913FE6"/>
    <w:rsid w:val="0091406F"/>
    <w:rsid w:val="00914B9D"/>
    <w:rsid w:val="00914E24"/>
    <w:rsid w:val="00916088"/>
    <w:rsid w:val="0091645E"/>
    <w:rsid w:val="00916616"/>
    <w:rsid w:val="00916721"/>
    <w:rsid w:val="0091787F"/>
    <w:rsid w:val="00920B69"/>
    <w:rsid w:val="00920DAC"/>
    <w:rsid w:val="00921662"/>
    <w:rsid w:val="00921ADF"/>
    <w:rsid w:val="009229FD"/>
    <w:rsid w:val="009230CE"/>
    <w:rsid w:val="009245BB"/>
    <w:rsid w:val="00924EDB"/>
    <w:rsid w:val="009275D1"/>
    <w:rsid w:val="0092781B"/>
    <w:rsid w:val="00927DC9"/>
    <w:rsid w:val="00927E91"/>
    <w:rsid w:val="00927EFF"/>
    <w:rsid w:val="00930554"/>
    <w:rsid w:val="00930FD7"/>
    <w:rsid w:val="0093209E"/>
    <w:rsid w:val="009328EB"/>
    <w:rsid w:val="00933B50"/>
    <w:rsid w:val="00933B6F"/>
    <w:rsid w:val="00933DA2"/>
    <w:rsid w:val="009350C6"/>
    <w:rsid w:val="00935EDD"/>
    <w:rsid w:val="009360CE"/>
    <w:rsid w:val="0093627D"/>
    <w:rsid w:val="00937827"/>
    <w:rsid w:val="00937A82"/>
    <w:rsid w:val="00937CBE"/>
    <w:rsid w:val="00941D77"/>
    <w:rsid w:val="009420B6"/>
    <w:rsid w:val="00942BEC"/>
    <w:rsid w:val="0094338D"/>
    <w:rsid w:val="00943BDE"/>
    <w:rsid w:val="00943DE5"/>
    <w:rsid w:val="00943F17"/>
    <w:rsid w:val="00943F59"/>
    <w:rsid w:val="0094459F"/>
    <w:rsid w:val="009450BC"/>
    <w:rsid w:val="009452EB"/>
    <w:rsid w:val="00945B77"/>
    <w:rsid w:val="00945E2C"/>
    <w:rsid w:val="0094663B"/>
    <w:rsid w:val="00946C2F"/>
    <w:rsid w:val="00946C8B"/>
    <w:rsid w:val="009479BE"/>
    <w:rsid w:val="00950421"/>
    <w:rsid w:val="0095047E"/>
    <w:rsid w:val="009518F2"/>
    <w:rsid w:val="00952141"/>
    <w:rsid w:val="0095218E"/>
    <w:rsid w:val="0095257B"/>
    <w:rsid w:val="00953849"/>
    <w:rsid w:val="00953CE9"/>
    <w:rsid w:val="00953F94"/>
    <w:rsid w:val="00954B0A"/>
    <w:rsid w:val="00954B71"/>
    <w:rsid w:val="00955B98"/>
    <w:rsid w:val="0095600A"/>
    <w:rsid w:val="00956BBD"/>
    <w:rsid w:val="00957380"/>
    <w:rsid w:val="00960B97"/>
    <w:rsid w:val="0096153C"/>
    <w:rsid w:val="00961584"/>
    <w:rsid w:val="00961763"/>
    <w:rsid w:val="009627B9"/>
    <w:rsid w:val="00962E71"/>
    <w:rsid w:val="009640AA"/>
    <w:rsid w:val="0096508C"/>
    <w:rsid w:val="00965530"/>
    <w:rsid w:val="00967060"/>
    <w:rsid w:val="009671ED"/>
    <w:rsid w:val="00967BE4"/>
    <w:rsid w:val="00970458"/>
    <w:rsid w:val="009710E5"/>
    <w:rsid w:val="0097141B"/>
    <w:rsid w:val="00971B69"/>
    <w:rsid w:val="00972447"/>
    <w:rsid w:val="00972907"/>
    <w:rsid w:val="00972F7F"/>
    <w:rsid w:val="0097302C"/>
    <w:rsid w:val="009738F9"/>
    <w:rsid w:val="00973C0B"/>
    <w:rsid w:val="00973F6B"/>
    <w:rsid w:val="00973FC0"/>
    <w:rsid w:val="00975D55"/>
    <w:rsid w:val="009768B0"/>
    <w:rsid w:val="00976F30"/>
    <w:rsid w:val="009774F1"/>
    <w:rsid w:val="00980EC8"/>
    <w:rsid w:val="009811E3"/>
    <w:rsid w:val="00981567"/>
    <w:rsid w:val="00982569"/>
    <w:rsid w:val="0098290A"/>
    <w:rsid w:val="00984A51"/>
    <w:rsid w:val="00984CAE"/>
    <w:rsid w:val="00984ECE"/>
    <w:rsid w:val="009855E6"/>
    <w:rsid w:val="00985685"/>
    <w:rsid w:val="00985AA8"/>
    <w:rsid w:val="00986B17"/>
    <w:rsid w:val="00986CF3"/>
    <w:rsid w:val="00987057"/>
    <w:rsid w:val="00987582"/>
    <w:rsid w:val="0099051E"/>
    <w:rsid w:val="00991522"/>
    <w:rsid w:val="00991B2E"/>
    <w:rsid w:val="00992D1B"/>
    <w:rsid w:val="009936BD"/>
    <w:rsid w:val="00993A1F"/>
    <w:rsid w:val="00994162"/>
    <w:rsid w:val="0099462D"/>
    <w:rsid w:val="00995953"/>
    <w:rsid w:val="00996015"/>
    <w:rsid w:val="00996384"/>
    <w:rsid w:val="00997D74"/>
    <w:rsid w:val="009A07A2"/>
    <w:rsid w:val="009A092A"/>
    <w:rsid w:val="009A0C7D"/>
    <w:rsid w:val="009A1AFE"/>
    <w:rsid w:val="009A3D4A"/>
    <w:rsid w:val="009A3FEA"/>
    <w:rsid w:val="009A4DB9"/>
    <w:rsid w:val="009A4FC8"/>
    <w:rsid w:val="009A785F"/>
    <w:rsid w:val="009B02F9"/>
    <w:rsid w:val="009B0E52"/>
    <w:rsid w:val="009B1DC3"/>
    <w:rsid w:val="009B2D57"/>
    <w:rsid w:val="009B3231"/>
    <w:rsid w:val="009B395D"/>
    <w:rsid w:val="009B3ECA"/>
    <w:rsid w:val="009B42E8"/>
    <w:rsid w:val="009B583F"/>
    <w:rsid w:val="009B5D56"/>
    <w:rsid w:val="009B64D9"/>
    <w:rsid w:val="009B71A1"/>
    <w:rsid w:val="009B78CB"/>
    <w:rsid w:val="009B79FD"/>
    <w:rsid w:val="009B7D8C"/>
    <w:rsid w:val="009C14DE"/>
    <w:rsid w:val="009C1701"/>
    <w:rsid w:val="009C1836"/>
    <w:rsid w:val="009C19E0"/>
    <w:rsid w:val="009C1E3C"/>
    <w:rsid w:val="009C2151"/>
    <w:rsid w:val="009C2677"/>
    <w:rsid w:val="009C3565"/>
    <w:rsid w:val="009C3F7A"/>
    <w:rsid w:val="009C50A7"/>
    <w:rsid w:val="009C51C8"/>
    <w:rsid w:val="009C5950"/>
    <w:rsid w:val="009C5AA7"/>
    <w:rsid w:val="009C5BD7"/>
    <w:rsid w:val="009C6347"/>
    <w:rsid w:val="009C7305"/>
    <w:rsid w:val="009C7915"/>
    <w:rsid w:val="009D036F"/>
    <w:rsid w:val="009D1DBB"/>
    <w:rsid w:val="009D237B"/>
    <w:rsid w:val="009D27CD"/>
    <w:rsid w:val="009D2E5D"/>
    <w:rsid w:val="009D30EC"/>
    <w:rsid w:val="009D3E3E"/>
    <w:rsid w:val="009D56D4"/>
    <w:rsid w:val="009D619F"/>
    <w:rsid w:val="009E0535"/>
    <w:rsid w:val="009E08D5"/>
    <w:rsid w:val="009E09FF"/>
    <w:rsid w:val="009E0BCF"/>
    <w:rsid w:val="009E15D6"/>
    <w:rsid w:val="009E1AEB"/>
    <w:rsid w:val="009E2179"/>
    <w:rsid w:val="009E2C7E"/>
    <w:rsid w:val="009E2D21"/>
    <w:rsid w:val="009E30E9"/>
    <w:rsid w:val="009E38DD"/>
    <w:rsid w:val="009E3A90"/>
    <w:rsid w:val="009E3E7E"/>
    <w:rsid w:val="009E47EC"/>
    <w:rsid w:val="009E4E91"/>
    <w:rsid w:val="009E51F3"/>
    <w:rsid w:val="009E51F7"/>
    <w:rsid w:val="009E548E"/>
    <w:rsid w:val="009E6155"/>
    <w:rsid w:val="009E63D5"/>
    <w:rsid w:val="009E68FA"/>
    <w:rsid w:val="009F2B21"/>
    <w:rsid w:val="009F2D06"/>
    <w:rsid w:val="009F56B0"/>
    <w:rsid w:val="009F7C9C"/>
    <w:rsid w:val="00A00135"/>
    <w:rsid w:val="00A002BE"/>
    <w:rsid w:val="00A01A9D"/>
    <w:rsid w:val="00A01F30"/>
    <w:rsid w:val="00A02120"/>
    <w:rsid w:val="00A02C66"/>
    <w:rsid w:val="00A030DE"/>
    <w:rsid w:val="00A04325"/>
    <w:rsid w:val="00A05110"/>
    <w:rsid w:val="00A0653D"/>
    <w:rsid w:val="00A0685E"/>
    <w:rsid w:val="00A0795B"/>
    <w:rsid w:val="00A100E1"/>
    <w:rsid w:val="00A1020D"/>
    <w:rsid w:val="00A123EA"/>
    <w:rsid w:val="00A1255F"/>
    <w:rsid w:val="00A125FD"/>
    <w:rsid w:val="00A13664"/>
    <w:rsid w:val="00A13730"/>
    <w:rsid w:val="00A1408C"/>
    <w:rsid w:val="00A14159"/>
    <w:rsid w:val="00A14718"/>
    <w:rsid w:val="00A14BBA"/>
    <w:rsid w:val="00A14FBE"/>
    <w:rsid w:val="00A1510F"/>
    <w:rsid w:val="00A15A0F"/>
    <w:rsid w:val="00A15B9B"/>
    <w:rsid w:val="00A15D98"/>
    <w:rsid w:val="00A173C4"/>
    <w:rsid w:val="00A179B0"/>
    <w:rsid w:val="00A20535"/>
    <w:rsid w:val="00A20DEF"/>
    <w:rsid w:val="00A22EE7"/>
    <w:rsid w:val="00A24007"/>
    <w:rsid w:val="00A24586"/>
    <w:rsid w:val="00A24A74"/>
    <w:rsid w:val="00A24BC4"/>
    <w:rsid w:val="00A261C3"/>
    <w:rsid w:val="00A26653"/>
    <w:rsid w:val="00A2725A"/>
    <w:rsid w:val="00A27C06"/>
    <w:rsid w:val="00A27D94"/>
    <w:rsid w:val="00A301A8"/>
    <w:rsid w:val="00A308D0"/>
    <w:rsid w:val="00A309F7"/>
    <w:rsid w:val="00A31862"/>
    <w:rsid w:val="00A32140"/>
    <w:rsid w:val="00A32BB1"/>
    <w:rsid w:val="00A33F8A"/>
    <w:rsid w:val="00A34FFC"/>
    <w:rsid w:val="00A35E01"/>
    <w:rsid w:val="00A36FFB"/>
    <w:rsid w:val="00A373D9"/>
    <w:rsid w:val="00A378B8"/>
    <w:rsid w:val="00A37CCB"/>
    <w:rsid w:val="00A4024B"/>
    <w:rsid w:val="00A40510"/>
    <w:rsid w:val="00A40519"/>
    <w:rsid w:val="00A440B3"/>
    <w:rsid w:val="00A444E7"/>
    <w:rsid w:val="00A46010"/>
    <w:rsid w:val="00A46791"/>
    <w:rsid w:val="00A47D38"/>
    <w:rsid w:val="00A5116D"/>
    <w:rsid w:val="00A51664"/>
    <w:rsid w:val="00A51B59"/>
    <w:rsid w:val="00A51F66"/>
    <w:rsid w:val="00A524E1"/>
    <w:rsid w:val="00A52889"/>
    <w:rsid w:val="00A52B04"/>
    <w:rsid w:val="00A53DA3"/>
    <w:rsid w:val="00A550D9"/>
    <w:rsid w:val="00A5539F"/>
    <w:rsid w:val="00A55645"/>
    <w:rsid w:val="00A562E4"/>
    <w:rsid w:val="00A5636D"/>
    <w:rsid w:val="00A5658C"/>
    <w:rsid w:val="00A5722B"/>
    <w:rsid w:val="00A575F5"/>
    <w:rsid w:val="00A577E2"/>
    <w:rsid w:val="00A577EB"/>
    <w:rsid w:val="00A61C36"/>
    <w:rsid w:val="00A62D6F"/>
    <w:rsid w:val="00A632EB"/>
    <w:rsid w:val="00A64081"/>
    <w:rsid w:val="00A6411C"/>
    <w:rsid w:val="00A64DC7"/>
    <w:rsid w:val="00A65A9E"/>
    <w:rsid w:val="00A660DA"/>
    <w:rsid w:val="00A6643D"/>
    <w:rsid w:val="00A66B68"/>
    <w:rsid w:val="00A672AE"/>
    <w:rsid w:val="00A67691"/>
    <w:rsid w:val="00A67A25"/>
    <w:rsid w:val="00A70920"/>
    <w:rsid w:val="00A73F88"/>
    <w:rsid w:val="00A74020"/>
    <w:rsid w:val="00A74553"/>
    <w:rsid w:val="00A7534D"/>
    <w:rsid w:val="00A75688"/>
    <w:rsid w:val="00A75706"/>
    <w:rsid w:val="00A75D6B"/>
    <w:rsid w:val="00A75E63"/>
    <w:rsid w:val="00A7762B"/>
    <w:rsid w:val="00A80706"/>
    <w:rsid w:val="00A8121C"/>
    <w:rsid w:val="00A81473"/>
    <w:rsid w:val="00A81574"/>
    <w:rsid w:val="00A82CC6"/>
    <w:rsid w:val="00A82E9C"/>
    <w:rsid w:val="00A83194"/>
    <w:rsid w:val="00A834AD"/>
    <w:rsid w:val="00A83F08"/>
    <w:rsid w:val="00A84591"/>
    <w:rsid w:val="00A84C29"/>
    <w:rsid w:val="00A84D82"/>
    <w:rsid w:val="00A85740"/>
    <w:rsid w:val="00A869F6"/>
    <w:rsid w:val="00A86BD3"/>
    <w:rsid w:val="00A86CFC"/>
    <w:rsid w:val="00A86D69"/>
    <w:rsid w:val="00A87D60"/>
    <w:rsid w:val="00A87F59"/>
    <w:rsid w:val="00A90C3B"/>
    <w:rsid w:val="00A90CD7"/>
    <w:rsid w:val="00A91795"/>
    <w:rsid w:val="00A918A5"/>
    <w:rsid w:val="00A91CE1"/>
    <w:rsid w:val="00A925F2"/>
    <w:rsid w:val="00A93CAF"/>
    <w:rsid w:val="00A9432E"/>
    <w:rsid w:val="00A945EE"/>
    <w:rsid w:val="00A94E8F"/>
    <w:rsid w:val="00A9527D"/>
    <w:rsid w:val="00A954E2"/>
    <w:rsid w:val="00A97544"/>
    <w:rsid w:val="00A9790D"/>
    <w:rsid w:val="00AA0C7B"/>
    <w:rsid w:val="00AA1FBB"/>
    <w:rsid w:val="00AA2E8B"/>
    <w:rsid w:val="00AA3F25"/>
    <w:rsid w:val="00AA3F55"/>
    <w:rsid w:val="00AA463C"/>
    <w:rsid w:val="00AA5609"/>
    <w:rsid w:val="00AA57D4"/>
    <w:rsid w:val="00AA6050"/>
    <w:rsid w:val="00AA6C4A"/>
    <w:rsid w:val="00AA7A6C"/>
    <w:rsid w:val="00AB0414"/>
    <w:rsid w:val="00AB068C"/>
    <w:rsid w:val="00AB07CB"/>
    <w:rsid w:val="00AB138D"/>
    <w:rsid w:val="00AB23E2"/>
    <w:rsid w:val="00AB294C"/>
    <w:rsid w:val="00AB3787"/>
    <w:rsid w:val="00AB457C"/>
    <w:rsid w:val="00AB47E0"/>
    <w:rsid w:val="00AB64D4"/>
    <w:rsid w:val="00AB6F63"/>
    <w:rsid w:val="00AB77C3"/>
    <w:rsid w:val="00AB7C2A"/>
    <w:rsid w:val="00AB7C86"/>
    <w:rsid w:val="00AB7F8E"/>
    <w:rsid w:val="00AC0145"/>
    <w:rsid w:val="00AC0417"/>
    <w:rsid w:val="00AC0B7C"/>
    <w:rsid w:val="00AC28ED"/>
    <w:rsid w:val="00AC2CEF"/>
    <w:rsid w:val="00AC4301"/>
    <w:rsid w:val="00AC788B"/>
    <w:rsid w:val="00AC7FE0"/>
    <w:rsid w:val="00AD050F"/>
    <w:rsid w:val="00AD05B8"/>
    <w:rsid w:val="00AD060D"/>
    <w:rsid w:val="00AD0C01"/>
    <w:rsid w:val="00AD0D50"/>
    <w:rsid w:val="00AD29CB"/>
    <w:rsid w:val="00AD2E14"/>
    <w:rsid w:val="00AD3079"/>
    <w:rsid w:val="00AD498B"/>
    <w:rsid w:val="00AD580E"/>
    <w:rsid w:val="00AD5FD4"/>
    <w:rsid w:val="00AD66CB"/>
    <w:rsid w:val="00AD7BF9"/>
    <w:rsid w:val="00AE03FA"/>
    <w:rsid w:val="00AE0C8F"/>
    <w:rsid w:val="00AE16B5"/>
    <w:rsid w:val="00AE229E"/>
    <w:rsid w:val="00AE27F0"/>
    <w:rsid w:val="00AE2A4A"/>
    <w:rsid w:val="00AE2BE0"/>
    <w:rsid w:val="00AE2C4D"/>
    <w:rsid w:val="00AE4932"/>
    <w:rsid w:val="00AE4BF7"/>
    <w:rsid w:val="00AE5673"/>
    <w:rsid w:val="00AE609D"/>
    <w:rsid w:val="00AE6F52"/>
    <w:rsid w:val="00AE79A8"/>
    <w:rsid w:val="00AF0B7B"/>
    <w:rsid w:val="00AF1350"/>
    <w:rsid w:val="00AF26D9"/>
    <w:rsid w:val="00AF32B2"/>
    <w:rsid w:val="00AF3B4C"/>
    <w:rsid w:val="00AF3DD5"/>
    <w:rsid w:val="00AF443A"/>
    <w:rsid w:val="00AF51E0"/>
    <w:rsid w:val="00AF5D0D"/>
    <w:rsid w:val="00AF637B"/>
    <w:rsid w:val="00AF63AC"/>
    <w:rsid w:val="00AF63DB"/>
    <w:rsid w:val="00AF68D8"/>
    <w:rsid w:val="00AF6F9F"/>
    <w:rsid w:val="00AF7368"/>
    <w:rsid w:val="00B00164"/>
    <w:rsid w:val="00B0104F"/>
    <w:rsid w:val="00B01287"/>
    <w:rsid w:val="00B02523"/>
    <w:rsid w:val="00B027ED"/>
    <w:rsid w:val="00B02F56"/>
    <w:rsid w:val="00B030D3"/>
    <w:rsid w:val="00B043A7"/>
    <w:rsid w:val="00B04857"/>
    <w:rsid w:val="00B04EA5"/>
    <w:rsid w:val="00B0569E"/>
    <w:rsid w:val="00B06290"/>
    <w:rsid w:val="00B0678E"/>
    <w:rsid w:val="00B10279"/>
    <w:rsid w:val="00B11F2E"/>
    <w:rsid w:val="00B13156"/>
    <w:rsid w:val="00B13B1E"/>
    <w:rsid w:val="00B14230"/>
    <w:rsid w:val="00B154E7"/>
    <w:rsid w:val="00B158E5"/>
    <w:rsid w:val="00B15D31"/>
    <w:rsid w:val="00B15F09"/>
    <w:rsid w:val="00B170B9"/>
    <w:rsid w:val="00B17913"/>
    <w:rsid w:val="00B17DD9"/>
    <w:rsid w:val="00B200B5"/>
    <w:rsid w:val="00B20109"/>
    <w:rsid w:val="00B20556"/>
    <w:rsid w:val="00B20741"/>
    <w:rsid w:val="00B20743"/>
    <w:rsid w:val="00B21968"/>
    <w:rsid w:val="00B21DAA"/>
    <w:rsid w:val="00B22271"/>
    <w:rsid w:val="00B22578"/>
    <w:rsid w:val="00B2376D"/>
    <w:rsid w:val="00B23E13"/>
    <w:rsid w:val="00B24228"/>
    <w:rsid w:val="00B24A47"/>
    <w:rsid w:val="00B26742"/>
    <w:rsid w:val="00B27030"/>
    <w:rsid w:val="00B27BAB"/>
    <w:rsid w:val="00B27BAF"/>
    <w:rsid w:val="00B27CAD"/>
    <w:rsid w:val="00B27CDC"/>
    <w:rsid w:val="00B306B6"/>
    <w:rsid w:val="00B30A50"/>
    <w:rsid w:val="00B31069"/>
    <w:rsid w:val="00B31D4B"/>
    <w:rsid w:val="00B329ED"/>
    <w:rsid w:val="00B331ED"/>
    <w:rsid w:val="00B335BE"/>
    <w:rsid w:val="00B33697"/>
    <w:rsid w:val="00B33D73"/>
    <w:rsid w:val="00B34924"/>
    <w:rsid w:val="00B35B44"/>
    <w:rsid w:val="00B3610C"/>
    <w:rsid w:val="00B36E86"/>
    <w:rsid w:val="00B37300"/>
    <w:rsid w:val="00B375FC"/>
    <w:rsid w:val="00B37A15"/>
    <w:rsid w:val="00B405FB"/>
    <w:rsid w:val="00B416B7"/>
    <w:rsid w:val="00B41967"/>
    <w:rsid w:val="00B41C17"/>
    <w:rsid w:val="00B41F7A"/>
    <w:rsid w:val="00B42BDB"/>
    <w:rsid w:val="00B43AD1"/>
    <w:rsid w:val="00B456FE"/>
    <w:rsid w:val="00B4612A"/>
    <w:rsid w:val="00B46826"/>
    <w:rsid w:val="00B46D75"/>
    <w:rsid w:val="00B470C8"/>
    <w:rsid w:val="00B47D0B"/>
    <w:rsid w:val="00B47E3C"/>
    <w:rsid w:val="00B503C2"/>
    <w:rsid w:val="00B51A16"/>
    <w:rsid w:val="00B52C48"/>
    <w:rsid w:val="00B52E6C"/>
    <w:rsid w:val="00B543FE"/>
    <w:rsid w:val="00B54766"/>
    <w:rsid w:val="00B55C5F"/>
    <w:rsid w:val="00B55DDB"/>
    <w:rsid w:val="00B560A4"/>
    <w:rsid w:val="00B56827"/>
    <w:rsid w:val="00B56A54"/>
    <w:rsid w:val="00B6058C"/>
    <w:rsid w:val="00B60CC7"/>
    <w:rsid w:val="00B6173A"/>
    <w:rsid w:val="00B620A2"/>
    <w:rsid w:val="00B62BCB"/>
    <w:rsid w:val="00B64076"/>
    <w:rsid w:val="00B6455C"/>
    <w:rsid w:val="00B65163"/>
    <w:rsid w:val="00B655D9"/>
    <w:rsid w:val="00B65E24"/>
    <w:rsid w:val="00B66368"/>
    <w:rsid w:val="00B673E0"/>
    <w:rsid w:val="00B70920"/>
    <w:rsid w:val="00B70A9A"/>
    <w:rsid w:val="00B70C13"/>
    <w:rsid w:val="00B70ED4"/>
    <w:rsid w:val="00B72AB0"/>
    <w:rsid w:val="00B736D6"/>
    <w:rsid w:val="00B73B09"/>
    <w:rsid w:val="00B73FC9"/>
    <w:rsid w:val="00B747CC"/>
    <w:rsid w:val="00B751BB"/>
    <w:rsid w:val="00B7551F"/>
    <w:rsid w:val="00B76425"/>
    <w:rsid w:val="00B7685A"/>
    <w:rsid w:val="00B76C62"/>
    <w:rsid w:val="00B770D2"/>
    <w:rsid w:val="00B77244"/>
    <w:rsid w:val="00B772D7"/>
    <w:rsid w:val="00B77972"/>
    <w:rsid w:val="00B80E40"/>
    <w:rsid w:val="00B80F35"/>
    <w:rsid w:val="00B8144C"/>
    <w:rsid w:val="00B81A43"/>
    <w:rsid w:val="00B81AE8"/>
    <w:rsid w:val="00B8263A"/>
    <w:rsid w:val="00B83644"/>
    <w:rsid w:val="00B855BB"/>
    <w:rsid w:val="00B85B70"/>
    <w:rsid w:val="00B864CA"/>
    <w:rsid w:val="00B86CA9"/>
    <w:rsid w:val="00B87AEF"/>
    <w:rsid w:val="00B87D18"/>
    <w:rsid w:val="00B91501"/>
    <w:rsid w:val="00B91FC5"/>
    <w:rsid w:val="00B929BD"/>
    <w:rsid w:val="00B93072"/>
    <w:rsid w:val="00B93400"/>
    <w:rsid w:val="00B936C0"/>
    <w:rsid w:val="00B94370"/>
    <w:rsid w:val="00B945B9"/>
    <w:rsid w:val="00B9484F"/>
    <w:rsid w:val="00B949D0"/>
    <w:rsid w:val="00B94D64"/>
    <w:rsid w:val="00B94DBE"/>
    <w:rsid w:val="00B95C39"/>
    <w:rsid w:val="00B95FFF"/>
    <w:rsid w:val="00B962AE"/>
    <w:rsid w:val="00B969F2"/>
    <w:rsid w:val="00B9720D"/>
    <w:rsid w:val="00B97351"/>
    <w:rsid w:val="00BA01CD"/>
    <w:rsid w:val="00BA1737"/>
    <w:rsid w:val="00BA1924"/>
    <w:rsid w:val="00BA1E84"/>
    <w:rsid w:val="00BA2657"/>
    <w:rsid w:val="00BA2AC6"/>
    <w:rsid w:val="00BA3B6D"/>
    <w:rsid w:val="00BA43E4"/>
    <w:rsid w:val="00BA47A4"/>
    <w:rsid w:val="00BA5B07"/>
    <w:rsid w:val="00BA602F"/>
    <w:rsid w:val="00BA7DA2"/>
    <w:rsid w:val="00BA7EE9"/>
    <w:rsid w:val="00BB014D"/>
    <w:rsid w:val="00BB0467"/>
    <w:rsid w:val="00BB0895"/>
    <w:rsid w:val="00BB0C1A"/>
    <w:rsid w:val="00BB147E"/>
    <w:rsid w:val="00BB17F5"/>
    <w:rsid w:val="00BB1C1E"/>
    <w:rsid w:val="00BB21E1"/>
    <w:rsid w:val="00BB2860"/>
    <w:rsid w:val="00BB3490"/>
    <w:rsid w:val="00BB3676"/>
    <w:rsid w:val="00BB37E5"/>
    <w:rsid w:val="00BB399F"/>
    <w:rsid w:val="00BB39DA"/>
    <w:rsid w:val="00BB3CC7"/>
    <w:rsid w:val="00BB5C9A"/>
    <w:rsid w:val="00BB6260"/>
    <w:rsid w:val="00BB6AAF"/>
    <w:rsid w:val="00BB6D4A"/>
    <w:rsid w:val="00BB7AAE"/>
    <w:rsid w:val="00BB7FEE"/>
    <w:rsid w:val="00BC0E1F"/>
    <w:rsid w:val="00BC1C41"/>
    <w:rsid w:val="00BC238C"/>
    <w:rsid w:val="00BC26B3"/>
    <w:rsid w:val="00BC29BA"/>
    <w:rsid w:val="00BC2AD2"/>
    <w:rsid w:val="00BC2C7E"/>
    <w:rsid w:val="00BC3637"/>
    <w:rsid w:val="00BC42BC"/>
    <w:rsid w:val="00BC65B5"/>
    <w:rsid w:val="00BC722B"/>
    <w:rsid w:val="00BC74CA"/>
    <w:rsid w:val="00BC74CD"/>
    <w:rsid w:val="00BC7D42"/>
    <w:rsid w:val="00BD052B"/>
    <w:rsid w:val="00BD0A17"/>
    <w:rsid w:val="00BD13E1"/>
    <w:rsid w:val="00BD15FB"/>
    <w:rsid w:val="00BD19DB"/>
    <w:rsid w:val="00BD1C98"/>
    <w:rsid w:val="00BD24AA"/>
    <w:rsid w:val="00BD29BE"/>
    <w:rsid w:val="00BD2B2C"/>
    <w:rsid w:val="00BD3441"/>
    <w:rsid w:val="00BD3A0F"/>
    <w:rsid w:val="00BD3C05"/>
    <w:rsid w:val="00BD43F0"/>
    <w:rsid w:val="00BD4B80"/>
    <w:rsid w:val="00BD4DD5"/>
    <w:rsid w:val="00BD638B"/>
    <w:rsid w:val="00BD663B"/>
    <w:rsid w:val="00BD693D"/>
    <w:rsid w:val="00BD6DDE"/>
    <w:rsid w:val="00BD7ABE"/>
    <w:rsid w:val="00BE0D09"/>
    <w:rsid w:val="00BE3B52"/>
    <w:rsid w:val="00BE41BE"/>
    <w:rsid w:val="00BE432C"/>
    <w:rsid w:val="00BE616D"/>
    <w:rsid w:val="00BE6341"/>
    <w:rsid w:val="00BE6D9F"/>
    <w:rsid w:val="00BE7A03"/>
    <w:rsid w:val="00BE7A7E"/>
    <w:rsid w:val="00BE7CEF"/>
    <w:rsid w:val="00BF0A6C"/>
    <w:rsid w:val="00BF0D32"/>
    <w:rsid w:val="00BF16BB"/>
    <w:rsid w:val="00BF1744"/>
    <w:rsid w:val="00BF1ED8"/>
    <w:rsid w:val="00BF235A"/>
    <w:rsid w:val="00BF28E4"/>
    <w:rsid w:val="00BF413C"/>
    <w:rsid w:val="00BF4484"/>
    <w:rsid w:val="00BF5033"/>
    <w:rsid w:val="00BF591D"/>
    <w:rsid w:val="00BF5E3E"/>
    <w:rsid w:val="00BF5FC0"/>
    <w:rsid w:val="00BF6D62"/>
    <w:rsid w:val="00BF783B"/>
    <w:rsid w:val="00C007CF"/>
    <w:rsid w:val="00C008D6"/>
    <w:rsid w:val="00C00D27"/>
    <w:rsid w:val="00C02D33"/>
    <w:rsid w:val="00C02D3C"/>
    <w:rsid w:val="00C03B3C"/>
    <w:rsid w:val="00C03BA6"/>
    <w:rsid w:val="00C04341"/>
    <w:rsid w:val="00C043F2"/>
    <w:rsid w:val="00C064F8"/>
    <w:rsid w:val="00C06A6E"/>
    <w:rsid w:val="00C0733C"/>
    <w:rsid w:val="00C07852"/>
    <w:rsid w:val="00C07A2B"/>
    <w:rsid w:val="00C11D6F"/>
    <w:rsid w:val="00C12A94"/>
    <w:rsid w:val="00C12AC1"/>
    <w:rsid w:val="00C12F49"/>
    <w:rsid w:val="00C13D4B"/>
    <w:rsid w:val="00C14BE7"/>
    <w:rsid w:val="00C1520B"/>
    <w:rsid w:val="00C167A6"/>
    <w:rsid w:val="00C16AA7"/>
    <w:rsid w:val="00C16EA3"/>
    <w:rsid w:val="00C208E0"/>
    <w:rsid w:val="00C213DB"/>
    <w:rsid w:val="00C2151E"/>
    <w:rsid w:val="00C21CBB"/>
    <w:rsid w:val="00C23346"/>
    <w:rsid w:val="00C237BC"/>
    <w:rsid w:val="00C23DD4"/>
    <w:rsid w:val="00C24F3C"/>
    <w:rsid w:val="00C24F52"/>
    <w:rsid w:val="00C251BB"/>
    <w:rsid w:val="00C251D2"/>
    <w:rsid w:val="00C2525E"/>
    <w:rsid w:val="00C25F28"/>
    <w:rsid w:val="00C25F9C"/>
    <w:rsid w:val="00C26073"/>
    <w:rsid w:val="00C26558"/>
    <w:rsid w:val="00C27117"/>
    <w:rsid w:val="00C27479"/>
    <w:rsid w:val="00C27BEC"/>
    <w:rsid w:val="00C313B7"/>
    <w:rsid w:val="00C31FEC"/>
    <w:rsid w:val="00C328C8"/>
    <w:rsid w:val="00C32C7B"/>
    <w:rsid w:val="00C32CEC"/>
    <w:rsid w:val="00C32F52"/>
    <w:rsid w:val="00C33456"/>
    <w:rsid w:val="00C33E95"/>
    <w:rsid w:val="00C348F1"/>
    <w:rsid w:val="00C34B97"/>
    <w:rsid w:val="00C34EF4"/>
    <w:rsid w:val="00C34F0D"/>
    <w:rsid w:val="00C35C72"/>
    <w:rsid w:val="00C36028"/>
    <w:rsid w:val="00C3684E"/>
    <w:rsid w:val="00C36995"/>
    <w:rsid w:val="00C36E8A"/>
    <w:rsid w:val="00C37171"/>
    <w:rsid w:val="00C40823"/>
    <w:rsid w:val="00C40A07"/>
    <w:rsid w:val="00C41D49"/>
    <w:rsid w:val="00C41F42"/>
    <w:rsid w:val="00C4200C"/>
    <w:rsid w:val="00C4267F"/>
    <w:rsid w:val="00C4285B"/>
    <w:rsid w:val="00C43B20"/>
    <w:rsid w:val="00C43D34"/>
    <w:rsid w:val="00C447C3"/>
    <w:rsid w:val="00C447CC"/>
    <w:rsid w:val="00C449AF"/>
    <w:rsid w:val="00C4566A"/>
    <w:rsid w:val="00C45BF3"/>
    <w:rsid w:val="00C45D75"/>
    <w:rsid w:val="00C46A38"/>
    <w:rsid w:val="00C46C21"/>
    <w:rsid w:val="00C471AC"/>
    <w:rsid w:val="00C47364"/>
    <w:rsid w:val="00C4790F"/>
    <w:rsid w:val="00C47CE1"/>
    <w:rsid w:val="00C47D4A"/>
    <w:rsid w:val="00C501E3"/>
    <w:rsid w:val="00C5033E"/>
    <w:rsid w:val="00C51A4B"/>
    <w:rsid w:val="00C51DAF"/>
    <w:rsid w:val="00C52B7E"/>
    <w:rsid w:val="00C5334B"/>
    <w:rsid w:val="00C53AFE"/>
    <w:rsid w:val="00C53B41"/>
    <w:rsid w:val="00C53FD8"/>
    <w:rsid w:val="00C5463F"/>
    <w:rsid w:val="00C547E1"/>
    <w:rsid w:val="00C54C2B"/>
    <w:rsid w:val="00C5588A"/>
    <w:rsid w:val="00C55E34"/>
    <w:rsid w:val="00C61349"/>
    <w:rsid w:val="00C615DE"/>
    <w:rsid w:val="00C617BD"/>
    <w:rsid w:val="00C61BF7"/>
    <w:rsid w:val="00C6263E"/>
    <w:rsid w:val="00C6295B"/>
    <w:rsid w:val="00C62A0C"/>
    <w:rsid w:val="00C62FD1"/>
    <w:rsid w:val="00C63CED"/>
    <w:rsid w:val="00C66611"/>
    <w:rsid w:val="00C70379"/>
    <w:rsid w:val="00C703AA"/>
    <w:rsid w:val="00C704D5"/>
    <w:rsid w:val="00C70916"/>
    <w:rsid w:val="00C712CA"/>
    <w:rsid w:val="00C71C24"/>
    <w:rsid w:val="00C71D40"/>
    <w:rsid w:val="00C71F35"/>
    <w:rsid w:val="00C723AA"/>
    <w:rsid w:val="00C72710"/>
    <w:rsid w:val="00C747B8"/>
    <w:rsid w:val="00C74820"/>
    <w:rsid w:val="00C753B8"/>
    <w:rsid w:val="00C75465"/>
    <w:rsid w:val="00C7575A"/>
    <w:rsid w:val="00C759F3"/>
    <w:rsid w:val="00C75B2D"/>
    <w:rsid w:val="00C778B0"/>
    <w:rsid w:val="00C77967"/>
    <w:rsid w:val="00C80CDA"/>
    <w:rsid w:val="00C820A2"/>
    <w:rsid w:val="00C838B4"/>
    <w:rsid w:val="00C83C27"/>
    <w:rsid w:val="00C8434B"/>
    <w:rsid w:val="00C843EA"/>
    <w:rsid w:val="00C848F1"/>
    <w:rsid w:val="00C858A7"/>
    <w:rsid w:val="00C86501"/>
    <w:rsid w:val="00C865AE"/>
    <w:rsid w:val="00C86B60"/>
    <w:rsid w:val="00C87385"/>
    <w:rsid w:val="00C877E2"/>
    <w:rsid w:val="00C87B82"/>
    <w:rsid w:val="00C90836"/>
    <w:rsid w:val="00C9094C"/>
    <w:rsid w:val="00C90BBD"/>
    <w:rsid w:val="00C91020"/>
    <w:rsid w:val="00C910B7"/>
    <w:rsid w:val="00C9162A"/>
    <w:rsid w:val="00C94132"/>
    <w:rsid w:val="00C94CDC"/>
    <w:rsid w:val="00C94D1D"/>
    <w:rsid w:val="00C954C4"/>
    <w:rsid w:val="00C95C20"/>
    <w:rsid w:val="00C95C88"/>
    <w:rsid w:val="00C95EE7"/>
    <w:rsid w:val="00C961FB"/>
    <w:rsid w:val="00C974EA"/>
    <w:rsid w:val="00C97FDD"/>
    <w:rsid w:val="00CA045F"/>
    <w:rsid w:val="00CA05C6"/>
    <w:rsid w:val="00CA21CA"/>
    <w:rsid w:val="00CA2802"/>
    <w:rsid w:val="00CA33AD"/>
    <w:rsid w:val="00CA349E"/>
    <w:rsid w:val="00CA3A76"/>
    <w:rsid w:val="00CA3AE7"/>
    <w:rsid w:val="00CA4700"/>
    <w:rsid w:val="00CA50F4"/>
    <w:rsid w:val="00CA51CE"/>
    <w:rsid w:val="00CA5BA3"/>
    <w:rsid w:val="00CA6564"/>
    <w:rsid w:val="00CA6EBC"/>
    <w:rsid w:val="00CB0A07"/>
    <w:rsid w:val="00CB0BAC"/>
    <w:rsid w:val="00CB34B2"/>
    <w:rsid w:val="00CB3A33"/>
    <w:rsid w:val="00CB420D"/>
    <w:rsid w:val="00CB5C82"/>
    <w:rsid w:val="00CB625C"/>
    <w:rsid w:val="00CB66FE"/>
    <w:rsid w:val="00CB6A0C"/>
    <w:rsid w:val="00CB6AB4"/>
    <w:rsid w:val="00CB7207"/>
    <w:rsid w:val="00CB79D6"/>
    <w:rsid w:val="00CB7FB8"/>
    <w:rsid w:val="00CC0315"/>
    <w:rsid w:val="00CC03D3"/>
    <w:rsid w:val="00CC3809"/>
    <w:rsid w:val="00CC49F3"/>
    <w:rsid w:val="00CC4F29"/>
    <w:rsid w:val="00CC533A"/>
    <w:rsid w:val="00CC58DB"/>
    <w:rsid w:val="00CC59CB"/>
    <w:rsid w:val="00CC6088"/>
    <w:rsid w:val="00CC61B3"/>
    <w:rsid w:val="00CC6D5B"/>
    <w:rsid w:val="00CC7C9C"/>
    <w:rsid w:val="00CD111D"/>
    <w:rsid w:val="00CD163D"/>
    <w:rsid w:val="00CD1CDA"/>
    <w:rsid w:val="00CD34E7"/>
    <w:rsid w:val="00CD45F3"/>
    <w:rsid w:val="00CD4F83"/>
    <w:rsid w:val="00CD58D4"/>
    <w:rsid w:val="00CD67A9"/>
    <w:rsid w:val="00CD6BB6"/>
    <w:rsid w:val="00CD6D38"/>
    <w:rsid w:val="00CE0F8B"/>
    <w:rsid w:val="00CE183F"/>
    <w:rsid w:val="00CE25B2"/>
    <w:rsid w:val="00CE324D"/>
    <w:rsid w:val="00CE388B"/>
    <w:rsid w:val="00CE3E38"/>
    <w:rsid w:val="00CE40AF"/>
    <w:rsid w:val="00CE44A2"/>
    <w:rsid w:val="00CE4791"/>
    <w:rsid w:val="00CE4B93"/>
    <w:rsid w:val="00CE5714"/>
    <w:rsid w:val="00CE5F7F"/>
    <w:rsid w:val="00CE6257"/>
    <w:rsid w:val="00CE63F7"/>
    <w:rsid w:val="00CE7312"/>
    <w:rsid w:val="00CE7D59"/>
    <w:rsid w:val="00CF02C9"/>
    <w:rsid w:val="00CF151D"/>
    <w:rsid w:val="00CF18F2"/>
    <w:rsid w:val="00CF1D45"/>
    <w:rsid w:val="00CF213D"/>
    <w:rsid w:val="00CF2A31"/>
    <w:rsid w:val="00CF2B0F"/>
    <w:rsid w:val="00CF2B15"/>
    <w:rsid w:val="00CF33F6"/>
    <w:rsid w:val="00CF34A7"/>
    <w:rsid w:val="00CF3CD0"/>
    <w:rsid w:val="00CF4163"/>
    <w:rsid w:val="00CF42E9"/>
    <w:rsid w:val="00CF51DF"/>
    <w:rsid w:val="00CF54C4"/>
    <w:rsid w:val="00CF626A"/>
    <w:rsid w:val="00CF6D4C"/>
    <w:rsid w:val="00CF74BE"/>
    <w:rsid w:val="00CF777E"/>
    <w:rsid w:val="00D00131"/>
    <w:rsid w:val="00D00C9D"/>
    <w:rsid w:val="00D0169E"/>
    <w:rsid w:val="00D01CD2"/>
    <w:rsid w:val="00D02383"/>
    <w:rsid w:val="00D02462"/>
    <w:rsid w:val="00D0247F"/>
    <w:rsid w:val="00D02E8D"/>
    <w:rsid w:val="00D03063"/>
    <w:rsid w:val="00D033F1"/>
    <w:rsid w:val="00D036B4"/>
    <w:rsid w:val="00D041DF"/>
    <w:rsid w:val="00D045A5"/>
    <w:rsid w:val="00D047BD"/>
    <w:rsid w:val="00D04D65"/>
    <w:rsid w:val="00D057E8"/>
    <w:rsid w:val="00D05A30"/>
    <w:rsid w:val="00D05F57"/>
    <w:rsid w:val="00D067D9"/>
    <w:rsid w:val="00D06ABE"/>
    <w:rsid w:val="00D10A02"/>
    <w:rsid w:val="00D11416"/>
    <w:rsid w:val="00D11D41"/>
    <w:rsid w:val="00D126F8"/>
    <w:rsid w:val="00D129F2"/>
    <w:rsid w:val="00D12ACB"/>
    <w:rsid w:val="00D12CF1"/>
    <w:rsid w:val="00D13E75"/>
    <w:rsid w:val="00D14200"/>
    <w:rsid w:val="00D15BF4"/>
    <w:rsid w:val="00D166E6"/>
    <w:rsid w:val="00D1742F"/>
    <w:rsid w:val="00D176E4"/>
    <w:rsid w:val="00D2098F"/>
    <w:rsid w:val="00D20C0B"/>
    <w:rsid w:val="00D21406"/>
    <w:rsid w:val="00D226C8"/>
    <w:rsid w:val="00D23A3D"/>
    <w:rsid w:val="00D23B69"/>
    <w:rsid w:val="00D23D64"/>
    <w:rsid w:val="00D26298"/>
    <w:rsid w:val="00D269DA"/>
    <w:rsid w:val="00D26CAB"/>
    <w:rsid w:val="00D27A25"/>
    <w:rsid w:val="00D27AB6"/>
    <w:rsid w:val="00D302A6"/>
    <w:rsid w:val="00D30FA8"/>
    <w:rsid w:val="00D31F4E"/>
    <w:rsid w:val="00D32D44"/>
    <w:rsid w:val="00D32F51"/>
    <w:rsid w:val="00D338C2"/>
    <w:rsid w:val="00D33D8C"/>
    <w:rsid w:val="00D3409C"/>
    <w:rsid w:val="00D35552"/>
    <w:rsid w:val="00D3588D"/>
    <w:rsid w:val="00D3622C"/>
    <w:rsid w:val="00D3670C"/>
    <w:rsid w:val="00D36C2B"/>
    <w:rsid w:val="00D40145"/>
    <w:rsid w:val="00D41471"/>
    <w:rsid w:val="00D41898"/>
    <w:rsid w:val="00D42C52"/>
    <w:rsid w:val="00D42DC5"/>
    <w:rsid w:val="00D42E79"/>
    <w:rsid w:val="00D434C3"/>
    <w:rsid w:val="00D43E95"/>
    <w:rsid w:val="00D45289"/>
    <w:rsid w:val="00D45C90"/>
    <w:rsid w:val="00D4660A"/>
    <w:rsid w:val="00D4687A"/>
    <w:rsid w:val="00D47214"/>
    <w:rsid w:val="00D5002B"/>
    <w:rsid w:val="00D50C31"/>
    <w:rsid w:val="00D514A9"/>
    <w:rsid w:val="00D51A31"/>
    <w:rsid w:val="00D51BD2"/>
    <w:rsid w:val="00D54513"/>
    <w:rsid w:val="00D54B7D"/>
    <w:rsid w:val="00D559E0"/>
    <w:rsid w:val="00D55CB2"/>
    <w:rsid w:val="00D56A95"/>
    <w:rsid w:val="00D56AF8"/>
    <w:rsid w:val="00D60242"/>
    <w:rsid w:val="00D65345"/>
    <w:rsid w:val="00D65C0F"/>
    <w:rsid w:val="00D661A9"/>
    <w:rsid w:val="00D663FE"/>
    <w:rsid w:val="00D6648D"/>
    <w:rsid w:val="00D66670"/>
    <w:rsid w:val="00D66B36"/>
    <w:rsid w:val="00D6726A"/>
    <w:rsid w:val="00D67619"/>
    <w:rsid w:val="00D67770"/>
    <w:rsid w:val="00D71C98"/>
    <w:rsid w:val="00D720B4"/>
    <w:rsid w:val="00D739C4"/>
    <w:rsid w:val="00D74B39"/>
    <w:rsid w:val="00D75B58"/>
    <w:rsid w:val="00D75BEE"/>
    <w:rsid w:val="00D75ED2"/>
    <w:rsid w:val="00D7661C"/>
    <w:rsid w:val="00D81235"/>
    <w:rsid w:val="00D81288"/>
    <w:rsid w:val="00D8141B"/>
    <w:rsid w:val="00D8157B"/>
    <w:rsid w:val="00D817D7"/>
    <w:rsid w:val="00D8188D"/>
    <w:rsid w:val="00D82339"/>
    <w:rsid w:val="00D848AE"/>
    <w:rsid w:val="00D84F73"/>
    <w:rsid w:val="00D85433"/>
    <w:rsid w:val="00D8663C"/>
    <w:rsid w:val="00D86744"/>
    <w:rsid w:val="00D86CFD"/>
    <w:rsid w:val="00D919B5"/>
    <w:rsid w:val="00D9232C"/>
    <w:rsid w:val="00D92DD6"/>
    <w:rsid w:val="00D9310E"/>
    <w:rsid w:val="00D93580"/>
    <w:rsid w:val="00D938CE"/>
    <w:rsid w:val="00D938F4"/>
    <w:rsid w:val="00D93ED4"/>
    <w:rsid w:val="00D945A3"/>
    <w:rsid w:val="00D958C8"/>
    <w:rsid w:val="00D97336"/>
    <w:rsid w:val="00D9770B"/>
    <w:rsid w:val="00D97CEB"/>
    <w:rsid w:val="00DA005C"/>
    <w:rsid w:val="00DA121B"/>
    <w:rsid w:val="00DA188B"/>
    <w:rsid w:val="00DA1D43"/>
    <w:rsid w:val="00DA2A28"/>
    <w:rsid w:val="00DA3322"/>
    <w:rsid w:val="00DA35B0"/>
    <w:rsid w:val="00DA3C36"/>
    <w:rsid w:val="00DA4298"/>
    <w:rsid w:val="00DA65A7"/>
    <w:rsid w:val="00DA7942"/>
    <w:rsid w:val="00DB0805"/>
    <w:rsid w:val="00DB0DEF"/>
    <w:rsid w:val="00DB0F23"/>
    <w:rsid w:val="00DB273F"/>
    <w:rsid w:val="00DB2A13"/>
    <w:rsid w:val="00DB30AA"/>
    <w:rsid w:val="00DB4B5A"/>
    <w:rsid w:val="00DB79C6"/>
    <w:rsid w:val="00DC059D"/>
    <w:rsid w:val="00DC085F"/>
    <w:rsid w:val="00DC0ED1"/>
    <w:rsid w:val="00DC2B59"/>
    <w:rsid w:val="00DC2E48"/>
    <w:rsid w:val="00DC3BE7"/>
    <w:rsid w:val="00DC448B"/>
    <w:rsid w:val="00DC4A02"/>
    <w:rsid w:val="00DC61A7"/>
    <w:rsid w:val="00DC6CCA"/>
    <w:rsid w:val="00DD0305"/>
    <w:rsid w:val="00DD0827"/>
    <w:rsid w:val="00DD11C2"/>
    <w:rsid w:val="00DD362E"/>
    <w:rsid w:val="00DD3777"/>
    <w:rsid w:val="00DD3F2E"/>
    <w:rsid w:val="00DD3F7C"/>
    <w:rsid w:val="00DD55D4"/>
    <w:rsid w:val="00DD5C7E"/>
    <w:rsid w:val="00DD5CD3"/>
    <w:rsid w:val="00DD5F25"/>
    <w:rsid w:val="00DD7CCB"/>
    <w:rsid w:val="00DE0819"/>
    <w:rsid w:val="00DE165B"/>
    <w:rsid w:val="00DE2037"/>
    <w:rsid w:val="00DE2AB4"/>
    <w:rsid w:val="00DE2E2C"/>
    <w:rsid w:val="00DE3069"/>
    <w:rsid w:val="00DE3E61"/>
    <w:rsid w:val="00DE4063"/>
    <w:rsid w:val="00DE53CB"/>
    <w:rsid w:val="00DE5554"/>
    <w:rsid w:val="00DE5E45"/>
    <w:rsid w:val="00DE6025"/>
    <w:rsid w:val="00DE6A58"/>
    <w:rsid w:val="00DE7102"/>
    <w:rsid w:val="00DE71B1"/>
    <w:rsid w:val="00DF125A"/>
    <w:rsid w:val="00DF16B4"/>
    <w:rsid w:val="00DF1C56"/>
    <w:rsid w:val="00DF2B26"/>
    <w:rsid w:val="00DF364F"/>
    <w:rsid w:val="00DF37B9"/>
    <w:rsid w:val="00DF3BB1"/>
    <w:rsid w:val="00DF3FC4"/>
    <w:rsid w:val="00DF4B51"/>
    <w:rsid w:val="00DF4E37"/>
    <w:rsid w:val="00DF58C8"/>
    <w:rsid w:val="00DF59EF"/>
    <w:rsid w:val="00DF620D"/>
    <w:rsid w:val="00DF68F3"/>
    <w:rsid w:val="00DF6D39"/>
    <w:rsid w:val="00DF7064"/>
    <w:rsid w:val="00DF76EA"/>
    <w:rsid w:val="00E009DD"/>
    <w:rsid w:val="00E00E0B"/>
    <w:rsid w:val="00E0127C"/>
    <w:rsid w:val="00E01C7B"/>
    <w:rsid w:val="00E01CEB"/>
    <w:rsid w:val="00E02D03"/>
    <w:rsid w:val="00E03B00"/>
    <w:rsid w:val="00E05C17"/>
    <w:rsid w:val="00E067B0"/>
    <w:rsid w:val="00E10ED6"/>
    <w:rsid w:val="00E11CD0"/>
    <w:rsid w:val="00E1248C"/>
    <w:rsid w:val="00E12D52"/>
    <w:rsid w:val="00E1392F"/>
    <w:rsid w:val="00E14989"/>
    <w:rsid w:val="00E15165"/>
    <w:rsid w:val="00E153AF"/>
    <w:rsid w:val="00E15AA6"/>
    <w:rsid w:val="00E15DB8"/>
    <w:rsid w:val="00E16367"/>
    <w:rsid w:val="00E16CFA"/>
    <w:rsid w:val="00E17414"/>
    <w:rsid w:val="00E17478"/>
    <w:rsid w:val="00E17A52"/>
    <w:rsid w:val="00E17CA1"/>
    <w:rsid w:val="00E201BD"/>
    <w:rsid w:val="00E201D8"/>
    <w:rsid w:val="00E20C65"/>
    <w:rsid w:val="00E21480"/>
    <w:rsid w:val="00E21785"/>
    <w:rsid w:val="00E21DD7"/>
    <w:rsid w:val="00E2235B"/>
    <w:rsid w:val="00E22497"/>
    <w:rsid w:val="00E23733"/>
    <w:rsid w:val="00E23BBA"/>
    <w:rsid w:val="00E24747"/>
    <w:rsid w:val="00E24792"/>
    <w:rsid w:val="00E248F2"/>
    <w:rsid w:val="00E256BA"/>
    <w:rsid w:val="00E266B3"/>
    <w:rsid w:val="00E26D18"/>
    <w:rsid w:val="00E27477"/>
    <w:rsid w:val="00E27EB0"/>
    <w:rsid w:val="00E3008C"/>
    <w:rsid w:val="00E30E2F"/>
    <w:rsid w:val="00E31A55"/>
    <w:rsid w:val="00E32806"/>
    <w:rsid w:val="00E3306D"/>
    <w:rsid w:val="00E33504"/>
    <w:rsid w:val="00E33A05"/>
    <w:rsid w:val="00E341B9"/>
    <w:rsid w:val="00E3452E"/>
    <w:rsid w:val="00E3458B"/>
    <w:rsid w:val="00E34C8B"/>
    <w:rsid w:val="00E35C46"/>
    <w:rsid w:val="00E35D98"/>
    <w:rsid w:val="00E366CA"/>
    <w:rsid w:val="00E36BAC"/>
    <w:rsid w:val="00E373FC"/>
    <w:rsid w:val="00E37DE0"/>
    <w:rsid w:val="00E37E2E"/>
    <w:rsid w:val="00E40FC9"/>
    <w:rsid w:val="00E41164"/>
    <w:rsid w:val="00E4281D"/>
    <w:rsid w:val="00E429B6"/>
    <w:rsid w:val="00E42E44"/>
    <w:rsid w:val="00E43282"/>
    <w:rsid w:val="00E44B69"/>
    <w:rsid w:val="00E45561"/>
    <w:rsid w:val="00E45A92"/>
    <w:rsid w:val="00E45E90"/>
    <w:rsid w:val="00E46227"/>
    <w:rsid w:val="00E46640"/>
    <w:rsid w:val="00E47053"/>
    <w:rsid w:val="00E474A8"/>
    <w:rsid w:val="00E47DE5"/>
    <w:rsid w:val="00E50261"/>
    <w:rsid w:val="00E5038F"/>
    <w:rsid w:val="00E50D9A"/>
    <w:rsid w:val="00E50E9F"/>
    <w:rsid w:val="00E51D79"/>
    <w:rsid w:val="00E523C3"/>
    <w:rsid w:val="00E5297C"/>
    <w:rsid w:val="00E533F2"/>
    <w:rsid w:val="00E53886"/>
    <w:rsid w:val="00E5390E"/>
    <w:rsid w:val="00E54BCA"/>
    <w:rsid w:val="00E54C14"/>
    <w:rsid w:val="00E551A6"/>
    <w:rsid w:val="00E552C3"/>
    <w:rsid w:val="00E559D9"/>
    <w:rsid w:val="00E560E2"/>
    <w:rsid w:val="00E56755"/>
    <w:rsid w:val="00E5678B"/>
    <w:rsid w:val="00E56F45"/>
    <w:rsid w:val="00E57F27"/>
    <w:rsid w:val="00E61897"/>
    <w:rsid w:val="00E61DA2"/>
    <w:rsid w:val="00E61FC7"/>
    <w:rsid w:val="00E62410"/>
    <w:rsid w:val="00E626C5"/>
    <w:rsid w:val="00E62801"/>
    <w:rsid w:val="00E6325A"/>
    <w:rsid w:val="00E637F0"/>
    <w:rsid w:val="00E640D1"/>
    <w:rsid w:val="00E6453A"/>
    <w:rsid w:val="00E6528B"/>
    <w:rsid w:val="00E65BE7"/>
    <w:rsid w:val="00E66157"/>
    <w:rsid w:val="00E6697C"/>
    <w:rsid w:val="00E67DDB"/>
    <w:rsid w:val="00E70146"/>
    <w:rsid w:val="00E7070B"/>
    <w:rsid w:val="00E70F22"/>
    <w:rsid w:val="00E71275"/>
    <w:rsid w:val="00E714DE"/>
    <w:rsid w:val="00E71B4B"/>
    <w:rsid w:val="00E72138"/>
    <w:rsid w:val="00E7255B"/>
    <w:rsid w:val="00E72EB3"/>
    <w:rsid w:val="00E736EA"/>
    <w:rsid w:val="00E740C2"/>
    <w:rsid w:val="00E74109"/>
    <w:rsid w:val="00E74331"/>
    <w:rsid w:val="00E747C8"/>
    <w:rsid w:val="00E74B44"/>
    <w:rsid w:val="00E7569A"/>
    <w:rsid w:val="00E75ED1"/>
    <w:rsid w:val="00E76AF7"/>
    <w:rsid w:val="00E77074"/>
    <w:rsid w:val="00E80CE8"/>
    <w:rsid w:val="00E80E60"/>
    <w:rsid w:val="00E80F48"/>
    <w:rsid w:val="00E81179"/>
    <w:rsid w:val="00E8201C"/>
    <w:rsid w:val="00E821D5"/>
    <w:rsid w:val="00E82A33"/>
    <w:rsid w:val="00E82DD0"/>
    <w:rsid w:val="00E831DF"/>
    <w:rsid w:val="00E83603"/>
    <w:rsid w:val="00E837D1"/>
    <w:rsid w:val="00E8409B"/>
    <w:rsid w:val="00E846D2"/>
    <w:rsid w:val="00E849F5"/>
    <w:rsid w:val="00E84B5A"/>
    <w:rsid w:val="00E8514B"/>
    <w:rsid w:val="00E86E5A"/>
    <w:rsid w:val="00E872AD"/>
    <w:rsid w:val="00E90B87"/>
    <w:rsid w:val="00E90FBF"/>
    <w:rsid w:val="00E911BA"/>
    <w:rsid w:val="00E922CE"/>
    <w:rsid w:val="00E9393A"/>
    <w:rsid w:val="00E9393D"/>
    <w:rsid w:val="00E95162"/>
    <w:rsid w:val="00E95183"/>
    <w:rsid w:val="00E95797"/>
    <w:rsid w:val="00E95CF5"/>
    <w:rsid w:val="00E95DBE"/>
    <w:rsid w:val="00E96A50"/>
    <w:rsid w:val="00E96A82"/>
    <w:rsid w:val="00E973B0"/>
    <w:rsid w:val="00EA0303"/>
    <w:rsid w:val="00EA0829"/>
    <w:rsid w:val="00EA0DA4"/>
    <w:rsid w:val="00EA103D"/>
    <w:rsid w:val="00EA155C"/>
    <w:rsid w:val="00EA22AE"/>
    <w:rsid w:val="00EA23C9"/>
    <w:rsid w:val="00EA23CE"/>
    <w:rsid w:val="00EA377A"/>
    <w:rsid w:val="00EA47A3"/>
    <w:rsid w:val="00EA480C"/>
    <w:rsid w:val="00EA4A09"/>
    <w:rsid w:val="00EA4F97"/>
    <w:rsid w:val="00EA54E4"/>
    <w:rsid w:val="00EA58E8"/>
    <w:rsid w:val="00EA66DA"/>
    <w:rsid w:val="00EA7818"/>
    <w:rsid w:val="00EB0E17"/>
    <w:rsid w:val="00EB0FD1"/>
    <w:rsid w:val="00EB1F53"/>
    <w:rsid w:val="00EB2005"/>
    <w:rsid w:val="00EB22FE"/>
    <w:rsid w:val="00EB2478"/>
    <w:rsid w:val="00EB3312"/>
    <w:rsid w:val="00EB35F1"/>
    <w:rsid w:val="00EB3F39"/>
    <w:rsid w:val="00EB3F48"/>
    <w:rsid w:val="00EB3FD1"/>
    <w:rsid w:val="00EB5567"/>
    <w:rsid w:val="00EB5AFC"/>
    <w:rsid w:val="00EB6461"/>
    <w:rsid w:val="00EB6473"/>
    <w:rsid w:val="00EB6B0B"/>
    <w:rsid w:val="00EB6E73"/>
    <w:rsid w:val="00EB71D4"/>
    <w:rsid w:val="00EB71E8"/>
    <w:rsid w:val="00EC18AF"/>
    <w:rsid w:val="00EC18F1"/>
    <w:rsid w:val="00EC21BD"/>
    <w:rsid w:val="00EC33B8"/>
    <w:rsid w:val="00EC4417"/>
    <w:rsid w:val="00EC4B7E"/>
    <w:rsid w:val="00EC53AC"/>
    <w:rsid w:val="00EC679B"/>
    <w:rsid w:val="00EC7352"/>
    <w:rsid w:val="00ED0B9D"/>
    <w:rsid w:val="00ED19F0"/>
    <w:rsid w:val="00ED26B2"/>
    <w:rsid w:val="00ED276C"/>
    <w:rsid w:val="00ED2987"/>
    <w:rsid w:val="00ED2B8E"/>
    <w:rsid w:val="00ED3282"/>
    <w:rsid w:val="00ED3E5C"/>
    <w:rsid w:val="00ED5F52"/>
    <w:rsid w:val="00ED6888"/>
    <w:rsid w:val="00EE18E7"/>
    <w:rsid w:val="00EE31FA"/>
    <w:rsid w:val="00EE3588"/>
    <w:rsid w:val="00EE36F1"/>
    <w:rsid w:val="00EE3779"/>
    <w:rsid w:val="00EE42A9"/>
    <w:rsid w:val="00EE557E"/>
    <w:rsid w:val="00EE5935"/>
    <w:rsid w:val="00EE6B34"/>
    <w:rsid w:val="00EE6EBB"/>
    <w:rsid w:val="00EE7440"/>
    <w:rsid w:val="00EE78FA"/>
    <w:rsid w:val="00EF0D9F"/>
    <w:rsid w:val="00EF1A15"/>
    <w:rsid w:val="00EF323F"/>
    <w:rsid w:val="00EF3C24"/>
    <w:rsid w:val="00EF3D5B"/>
    <w:rsid w:val="00EF3F5E"/>
    <w:rsid w:val="00EF4C7F"/>
    <w:rsid w:val="00EF6ED3"/>
    <w:rsid w:val="00EF7235"/>
    <w:rsid w:val="00EF7660"/>
    <w:rsid w:val="00EF7A2D"/>
    <w:rsid w:val="00F001C2"/>
    <w:rsid w:val="00F0097B"/>
    <w:rsid w:val="00F00D8D"/>
    <w:rsid w:val="00F02243"/>
    <w:rsid w:val="00F02A29"/>
    <w:rsid w:val="00F05020"/>
    <w:rsid w:val="00F067F9"/>
    <w:rsid w:val="00F06F1E"/>
    <w:rsid w:val="00F07153"/>
    <w:rsid w:val="00F07768"/>
    <w:rsid w:val="00F10D08"/>
    <w:rsid w:val="00F1136A"/>
    <w:rsid w:val="00F113D0"/>
    <w:rsid w:val="00F11892"/>
    <w:rsid w:val="00F11BF1"/>
    <w:rsid w:val="00F12600"/>
    <w:rsid w:val="00F137B1"/>
    <w:rsid w:val="00F13B6B"/>
    <w:rsid w:val="00F1415D"/>
    <w:rsid w:val="00F15096"/>
    <w:rsid w:val="00F15515"/>
    <w:rsid w:val="00F166C2"/>
    <w:rsid w:val="00F16936"/>
    <w:rsid w:val="00F16A7B"/>
    <w:rsid w:val="00F17819"/>
    <w:rsid w:val="00F17B2D"/>
    <w:rsid w:val="00F20025"/>
    <w:rsid w:val="00F21982"/>
    <w:rsid w:val="00F21A06"/>
    <w:rsid w:val="00F21A3E"/>
    <w:rsid w:val="00F22164"/>
    <w:rsid w:val="00F22667"/>
    <w:rsid w:val="00F227FA"/>
    <w:rsid w:val="00F231FB"/>
    <w:rsid w:val="00F236BE"/>
    <w:rsid w:val="00F236E8"/>
    <w:rsid w:val="00F2465A"/>
    <w:rsid w:val="00F274F6"/>
    <w:rsid w:val="00F27745"/>
    <w:rsid w:val="00F279D6"/>
    <w:rsid w:val="00F27AFB"/>
    <w:rsid w:val="00F30251"/>
    <w:rsid w:val="00F31145"/>
    <w:rsid w:val="00F31FB8"/>
    <w:rsid w:val="00F33417"/>
    <w:rsid w:val="00F338FB"/>
    <w:rsid w:val="00F33DAE"/>
    <w:rsid w:val="00F35423"/>
    <w:rsid w:val="00F35ADD"/>
    <w:rsid w:val="00F35BA4"/>
    <w:rsid w:val="00F35EFE"/>
    <w:rsid w:val="00F37AEC"/>
    <w:rsid w:val="00F37C04"/>
    <w:rsid w:val="00F37DC2"/>
    <w:rsid w:val="00F40381"/>
    <w:rsid w:val="00F418F2"/>
    <w:rsid w:val="00F42815"/>
    <w:rsid w:val="00F435A0"/>
    <w:rsid w:val="00F4409B"/>
    <w:rsid w:val="00F441D4"/>
    <w:rsid w:val="00F4476C"/>
    <w:rsid w:val="00F448A1"/>
    <w:rsid w:val="00F44BDB"/>
    <w:rsid w:val="00F452D7"/>
    <w:rsid w:val="00F45EA4"/>
    <w:rsid w:val="00F46118"/>
    <w:rsid w:val="00F4628E"/>
    <w:rsid w:val="00F4743E"/>
    <w:rsid w:val="00F4798B"/>
    <w:rsid w:val="00F50174"/>
    <w:rsid w:val="00F50178"/>
    <w:rsid w:val="00F51038"/>
    <w:rsid w:val="00F51458"/>
    <w:rsid w:val="00F5259B"/>
    <w:rsid w:val="00F55773"/>
    <w:rsid w:val="00F55B63"/>
    <w:rsid w:val="00F55C75"/>
    <w:rsid w:val="00F56638"/>
    <w:rsid w:val="00F5670A"/>
    <w:rsid w:val="00F5767C"/>
    <w:rsid w:val="00F57C27"/>
    <w:rsid w:val="00F600FB"/>
    <w:rsid w:val="00F60FAD"/>
    <w:rsid w:val="00F61EDC"/>
    <w:rsid w:val="00F636A9"/>
    <w:rsid w:val="00F63FB8"/>
    <w:rsid w:val="00F666F0"/>
    <w:rsid w:val="00F672B6"/>
    <w:rsid w:val="00F71095"/>
    <w:rsid w:val="00F710A4"/>
    <w:rsid w:val="00F71808"/>
    <w:rsid w:val="00F72DBD"/>
    <w:rsid w:val="00F7417F"/>
    <w:rsid w:val="00F7435F"/>
    <w:rsid w:val="00F7436E"/>
    <w:rsid w:val="00F755F4"/>
    <w:rsid w:val="00F76399"/>
    <w:rsid w:val="00F77091"/>
    <w:rsid w:val="00F77A12"/>
    <w:rsid w:val="00F77EE3"/>
    <w:rsid w:val="00F80289"/>
    <w:rsid w:val="00F802A6"/>
    <w:rsid w:val="00F80C9B"/>
    <w:rsid w:val="00F80CB6"/>
    <w:rsid w:val="00F81408"/>
    <w:rsid w:val="00F8164B"/>
    <w:rsid w:val="00F8386E"/>
    <w:rsid w:val="00F83935"/>
    <w:rsid w:val="00F84411"/>
    <w:rsid w:val="00F845CE"/>
    <w:rsid w:val="00F84AD9"/>
    <w:rsid w:val="00F84EB3"/>
    <w:rsid w:val="00F851C7"/>
    <w:rsid w:val="00F8701D"/>
    <w:rsid w:val="00F9144F"/>
    <w:rsid w:val="00F91D7E"/>
    <w:rsid w:val="00F92795"/>
    <w:rsid w:val="00F933C9"/>
    <w:rsid w:val="00F935F2"/>
    <w:rsid w:val="00F93DEE"/>
    <w:rsid w:val="00F94CE4"/>
    <w:rsid w:val="00F9535C"/>
    <w:rsid w:val="00F963FF"/>
    <w:rsid w:val="00F96709"/>
    <w:rsid w:val="00F972CE"/>
    <w:rsid w:val="00F974C1"/>
    <w:rsid w:val="00F97837"/>
    <w:rsid w:val="00F97CB0"/>
    <w:rsid w:val="00FA07A4"/>
    <w:rsid w:val="00FA0E43"/>
    <w:rsid w:val="00FA16BB"/>
    <w:rsid w:val="00FA1B8E"/>
    <w:rsid w:val="00FA1DAE"/>
    <w:rsid w:val="00FA269F"/>
    <w:rsid w:val="00FA2FC4"/>
    <w:rsid w:val="00FA48C3"/>
    <w:rsid w:val="00FA5892"/>
    <w:rsid w:val="00FA5DDC"/>
    <w:rsid w:val="00FA61F1"/>
    <w:rsid w:val="00FA715F"/>
    <w:rsid w:val="00FA7884"/>
    <w:rsid w:val="00FA7CFB"/>
    <w:rsid w:val="00FA7FE4"/>
    <w:rsid w:val="00FB03AA"/>
    <w:rsid w:val="00FB0FFA"/>
    <w:rsid w:val="00FB2143"/>
    <w:rsid w:val="00FB227C"/>
    <w:rsid w:val="00FB2718"/>
    <w:rsid w:val="00FB2CF8"/>
    <w:rsid w:val="00FB31CA"/>
    <w:rsid w:val="00FB3F77"/>
    <w:rsid w:val="00FB42E6"/>
    <w:rsid w:val="00FB4CA0"/>
    <w:rsid w:val="00FB4EE6"/>
    <w:rsid w:val="00FB536A"/>
    <w:rsid w:val="00FB53CF"/>
    <w:rsid w:val="00FB549F"/>
    <w:rsid w:val="00FB58EE"/>
    <w:rsid w:val="00FB6689"/>
    <w:rsid w:val="00FB6E8B"/>
    <w:rsid w:val="00FB7D13"/>
    <w:rsid w:val="00FC089E"/>
    <w:rsid w:val="00FC29E5"/>
    <w:rsid w:val="00FC3CFA"/>
    <w:rsid w:val="00FC3E63"/>
    <w:rsid w:val="00FC5279"/>
    <w:rsid w:val="00FC5699"/>
    <w:rsid w:val="00FC5A34"/>
    <w:rsid w:val="00FC6504"/>
    <w:rsid w:val="00FC6E2C"/>
    <w:rsid w:val="00FC7903"/>
    <w:rsid w:val="00FD0539"/>
    <w:rsid w:val="00FD0EAA"/>
    <w:rsid w:val="00FD1ABE"/>
    <w:rsid w:val="00FD1C8D"/>
    <w:rsid w:val="00FD3872"/>
    <w:rsid w:val="00FD46CE"/>
    <w:rsid w:val="00FD5090"/>
    <w:rsid w:val="00FD5AC3"/>
    <w:rsid w:val="00FD5AD9"/>
    <w:rsid w:val="00FE0007"/>
    <w:rsid w:val="00FE077A"/>
    <w:rsid w:val="00FE0C8F"/>
    <w:rsid w:val="00FE1173"/>
    <w:rsid w:val="00FE1352"/>
    <w:rsid w:val="00FE1EDF"/>
    <w:rsid w:val="00FE2698"/>
    <w:rsid w:val="00FE471C"/>
    <w:rsid w:val="00FE5A8C"/>
    <w:rsid w:val="00FE6656"/>
    <w:rsid w:val="00FE6BE4"/>
    <w:rsid w:val="00FF077F"/>
    <w:rsid w:val="00FF086E"/>
    <w:rsid w:val="00FF18C3"/>
    <w:rsid w:val="00FF1EC8"/>
    <w:rsid w:val="00FF2DA9"/>
    <w:rsid w:val="00FF32E6"/>
    <w:rsid w:val="00FF3D9D"/>
    <w:rsid w:val="00FF4743"/>
    <w:rsid w:val="00FF4D14"/>
    <w:rsid w:val="00FF59D2"/>
    <w:rsid w:val="00FF6261"/>
    <w:rsid w:val="00FF719F"/>
    <w:rsid w:val="00FF72C0"/>
    <w:rsid w:val="00FF78BB"/>
    <w:rsid w:val="00FF7FAF"/>
    <w:rsid w:val="4EEA8052"/>
    <w:rsid w:val="6D8DDBFA"/>
    <w:rsid w:val="7094D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9781D"/>
  <w15:docId w15:val="{CD6D6C59-39B8-4DE3-B52B-E5B1ACEE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26"/>
    <w:pPr>
      <w:spacing w:before="160" w:line="33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03A"/>
    <w:pPr>
      <w:keepNext/>
      <w:keepLines/>
      <w:pageBreakBefore/>
      <w:spacing w:before="240" w:after="320"/>
      <w:outlineLvl w:val="0"/>
    </w:pPr>
    <w:rPr>
      <w:rFonts w:ascii="Tahoma" w:eastAsiaTheme="majorEastAsia" w:hAnsi="Tahoma" w:cstheme="majorBidi"/>
      <w:color w:val="ED8B00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03A"/>
    <w:pPr>
      <w:keepNext/>
      <w:keepLines/>
      <w:spacing w:before="240"/>
      <w:outlineLvl w:val="1"/>
    </w:pPr>
    <w:rPr>
      <w:rFonts w:ascii="Tahoma" w:eastAsiaTheme="majorEastAsia" w:hAnsi="Tahom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03A"/>
    <w:pPr>
      <w:keepNext/>
      <w:keepLines/>
      <w:spacing w:before="200" w:after="120"/>
      <w:outlineLvl w:val="2"/>
    </w:pPr>
    <w:rPr>
      <w:rFonts w:ascii="Tahoma" w:eastAsiaTheme="majorEastAsia" w:hAnsi="Tahoma" w:cstheme="majorBidi"/>
      <w:b/>
      <w:color w:val="4986A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203A"/>
    <w:pPr>
      <w:keepNext/>
      <w:keepLines/>
      <w:spacing w:before="120" w:after="0"/>
      <w:outlineLvl w:val="3"/>
    </w:pPr>
    <w:rPr>
      <w:rFonts w:ascii="Tahoma" w:eastAsiaTheme="majorEastAsia" w:hAnsi="Tahoma" w:cstheme="majorBidi"/>
      <w:b/>
      <w:iCs/>
      <w:color w:val="75787B" w:themeColor="background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5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11304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D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D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D95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D95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03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E6F2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90C3B"/>
    <w:pPr>
      <w:tabs>
        <w:tab w:val="center" w:pos="4680"/>
        <w:tab w:val="right" w:pos="9360"/>
      </w:tabs>
      <w:spacing w:before="120" w:after="0" w:line="288" w:lineRule="auto"/>
      <w:contextualSpacing/>
    </w:pPr>
    <w:rPr>
      <w:color w:val="75787B" w:themeColor="background2"/>
    </w:rPr>
  </w:style>
  <w:style w:type="character" w:customStyle="1" w:styleId="FooterChar">
    <w:name w:val="Footer Char"/>
    <w:basedOn w:val="DefaultParagraphFont"/>
    <w:link w:val="Footer"/>
    <w:uiPriority w:val="99"/>
    <w:rsid w:val="00A90C3B"/>
    <w:rPr>
      <w:color w:val="75787B" w:themeColor="background2"/>
    </w:rPr>
  </w:style>
  <w:style w:type="paragraph" w:styleId="Title">
    <w:name w:val="Title"/>
    <w:basedOn w:val="Normal"/>
    <w:next w:val="Normal"/>
    <w:link w:val="TitleChar"/>
    <w:uiPriority w:val="10"/>
    <w:qFormat/>
    <w:rsid w:val="0056203A"/>
    <w:pPr>
      <w:spacing w:after="280"/>
      <w:contextualSpacing/>
    </w:pPr>
    <w:rPr>
      <w:rFonts w:ascii="Tahoma" w:eastAsiaTheme="majorEastAsia" w:hAnsi="Tahoma" w:cstheme="majorBidi"/>
      <w:color w:val="4986A0" w:themeColor="text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F26"/>
    <w:rPr>
      <w:rFonts w:ascii="Tahoma" w:eastAsiaTheme="majorEastAsia" w:hAnsi="Tahoma" w:cstheme="majorBidi"/>
      <w:color w:val="4986A0" w:themeColor="text2"/>
      <w:kern w:val="28"/>
      <w:sz w:val="52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82"/>
    <w:pPr>
      <w:numPr>
        <w:ilvl w:val="1"/>
      </w:numPr>
      <w:spacing w:after="240"/>
    </w:pPr>
    <w:rPr>
      <w:rFonts w:eastAsiaTheme="minorEastAsia"/>
      <w:color w:val="75787B" w:themeColor="background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82"/>
    <w:rPr>
      <w:rFonts w:eastAsiaTheme="minorEastAsia"/>
      <w:color w:val="75787B" w:themeColor="background2"/>
      <w:sz w:val="28"/>
    </w:rPr>
  </w:style>
  <w:style w:type="character" w:styleId="PlaceholderText">
    <w:name w:val="Placeholder Text"/>
    <w:basedOn w:val="DefaultParagraphFont"/>
    <w:uiPriority w:val="99"/>
    <w:semiHidden/>
    <w:rsid w:val="00615C49"/>
    <w:rPr>
      <w:color w:val="808080"/>
    </w:rPr>
  </w:style>
  <w:style w:type="table" w:styleId="TableGrid">
    <w:name w:val="Table Grid"/>
    <w:basedOn w:val="TableNormal"/>
    <w:uiPriority w:val="39"/>
    <w:rsid w:val="005C6E04"/>
    <w:pPr>
      <w:spacing w:after="0" w:line="240" w:lineRule="auto"/>
    </w:pPr>
    <w:tblPr>
      <w:tblStyleRowBandSize w:val="1"/>
      <w:tblBorders>
        <w:insideH w:val="single" w:sz="8" w:space="0" w:color="FFFFFF" w:themeColor="background1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986A0" w:themeFill="text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3E3E4" w:themeFill="background2" w:themeFillTint="33"/>
      </w:tcPr>
    </w:tblStylePr>
  </w:style>
  <w:style w:type="table" w:customStyle="1" w:styleId="FooterTable">
    <w:name w:val="Footer Table"/>
    <w:basedOn w:val="TableNormal"/>
    <w:uiPriority w:val="99"/>
    <w:rsid w:val="007B6C8C"/>
    <w:pPr>
      <w:spacing w:after="0" w:line="240" w:lineRule="auto"/>
      <w:jc w:val="center"/>
    </w:pPr>
    <w:tblPr>
      <w:jc w:val="right"/>
      <w:tblBorders>
        <w:insideV w:val="single" w:sz="12" w:space="0" w:color="FFFFFF" w:themeColor="background1"/>
      </w:tblBorders>
      <w:tblCellMar>
        <w:left w:w="85" w:type="dxa"/>
        <w:right w:w="85" w:type="dxa"/>
      </w:tblCellMar>
    </w:tblPr>
    <w:trPr>
      <w:jc w:val="right"/>
    </w:trPr>
    <w:tcPr>
      <w:shd w:val="clear" w:color="auto" w:fill="ED8B00" w:themeFill="accent2"/>
      <w:vAlign w:val="center"/>
    </w:tcPr>
    <w:tblStylePr w:type="firstCol">
      <w:tblPr/>
      <w:tcPr>
        <w:shd w:val="clear" w:color="auto" w:fill="ED8B00" w:themeFill="accent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6203A"/>
    <w:rPr>
      <w:rFonts w:ascii="Tahoma" w:eastAsiaTheme="majorEastAsia" w:hAnsi="Tahoma" w:cstheme="majorBidi"/>
      <w:color w:val="ED8B00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03A"/>
    <w:rPr>
      <w:rFonts w:ascii="Tahoma" w:eastAsiaTheme="majorEastAsia" w:hAnsi="Tahoma" w:cstheme="majorBidi"/>
      <w:b/>
      <w:sz w:val="26"/>
      <w:szCs w:val="26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F42815"/>
    <w:pPr>
      <w:numPr>
        <w:numId w:val="3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E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CE"/>
    <w:rPr>
      <w:rFonts w:ascii="Segoe UI" w:hAnsi="Segoe UI" w:cs="Segoe UI"/>
      <w:sz w:val="18"/>
      <w:szCs w:val="18"/>
    </w:rPr>
  </w:style>
  <w:style w:type="paragraph" w:customStyle="1" w:styleId="Heading1numbered">
    <w:name w:val="Heading 1 numbered"/>
    <w:basedOn w:val="Heading1"/>
    <w:next w:val="Normal"/>
    <w:qFormat/>
    <w:rsid w:val="005F5578"/>
    <w:pPr>
      <w:ind w:left="567" w:hanging="567"/>
    </w:pPr>
  </w:style>
  <w:style w:type="paragraph" w:customStyle="1" w:styleId="Heading2numbered">
    <w:name w:val="Heading 2 numbered"/>
    <w:basedOn w:val="Heading2"/>
    <w:next w:val="Normal"/>
    <w:qFormat/>
    <w:rsid w:val="005F5578"/>
    <w:pPr>
      <w:ind w:left="851" w:hanging="851"/>
    </w:pPr>
  </w:style>
  <w:style w:type="numbering" w:customStyle="1" w:styleId="Bullet">
    <w:name w:val="Bullet"/>
    <w:uiPriority w:val="99"/>
    <w:rsid w:val="00DC2B59"/>
    <w:pPr>
      <w:numPr>
        <w:numId w:val="10"/>
      </w:numPr>
    </w:pPr>
  </w:style>
  <w:style w:type="numbering" w:customStyle="1" w:styleId="NumberedHeadings">
    <w:name w:val="Numbered Headings"/>
    <w:uiPriority w:val="99"/>
    <w:rsid w:val="005F5578"/>
    <w:pPr>
      <w:numPr>
        <w:numId w:val="4"/>
      </w:numPr>
    </w:pPr>
  </w:style>
  <w:style w:type="paragraph" w:styleId="ListBullet2">
    <w:name w:val="List Bullet 2"/>
    <w:basedOn w:val="Normal"/>
    <w:link w:val="ListBullet2Char"/>
    <w:uiPriority w:val="99"/>
    <w:unhideWhenUsed/>
    <w:qFormat/>
    <w:rsid w:val="00DC2B59"/>
    <w:pPr>
      <w:tabs>
        <w:tab w:val="num" w:pos="360"/>
      </w:tabs>
      <w:ind w:left="360" w:hanging="360"/>
      <w:contextualSpacing/>
    </w:pPr>
  </w:style>
  <w:style w:type="paragraph" w:customStyle="1" w:styleId="TitleCentred">
    <w:name w:val="Title Centred"/>
    <w:basedOn w:val="Title"/>
    <w:link w:val="TitleCentredChar"/>
    <w:semiHidden/>
    <w:qFormat/>
    <w:rsid w:val="00062AE4"/>
    <w:pPr>
      <w:framePr w:wrap="around" w:vAnchor="page" w:hAnchor="page" w:xAlign="center" w:yAlign="center" w:anchorLock="1"/>
      <w:jc w:val="center"/>
    </w:pPr>
  </w:style>
  <w:style w:type="paragraph" w:customStyle="1" w:styleId="SubtitleCentred">
    <w:name w:val="Subtitle Centred"/>
    <w:basedOn w:val="Subtitle"/>
    <w:rsid w:val="00062AE4"/>
    <w:pPr>
      <w:framePr w:wrap="around" w:vAnchor="page" w:hAnchor="page" w:xAlign="center" w:yAlign="center" w:anchorLock="1"/>
      <w:jc w:val="center"/>
    </w:pPr>
  </w:style>
  <w:style w:type="character" w:customStyle="1" w:styleId="TitleCentredChar">
    <w:name w:val="Title Centred Char"/>
    <w:basedOn w:val="TitleChar"/>
    <w:link w:val="TitleCentred"/>
    <w:semiHidden/>
    <w:rsid w:val="004E6F26"/>
    <w:rPr>
      <w:rFonts w:ascii="Tahoma" w:eastAsiaTheme="majorEastAsia" w:hAnsi="Tahoma" w:cstheme="majorBidi"/>
      <w:color w:val="4986A0" w:themeColor="text2"/>
      <w:kern w:val="28"/>
      <w:sz w:val="52"/>
      <w:szCs w:val="56"/>
      <w:lang w:val="en-AU"/>
    </w:rPr>
  </w:style>
  <w:style w:type="character" w:styleId="PageNumber">
    <w:name w:val="page number"/>
    <w:basedOn w:val="DefaultParagraphFont"/>
    <w:uiPriority w:val="99"/>
    <w:semiHidden/>
    <w:rsid w:val="007B6C8C"/>
    <w:rPr>
      <w:b/>
      <w:color w:val="FFFFFF" w:themeColor="background1"/>
      <w:sz w:val="22"/>
      <w:bdr w:val="none" w:sz="0" w:space="0" w:color="auto"/>
      <w:shd w:val="clear" w:color="auto" w:fill="ED8B00" w:themeFill="accent2"/>
    </w:rPr>
  </w:style>
  <w:style w:type="paragraph" w:customStyle="1" w:styleId="Pull-out">
    <w:name w:val="Pull-out"/>
    <w:basedOn w:val="Normal"/>
    <w:qFormat/>
    <w:rsid w:val="00C753B8"/>
    <w:pPr>
      <w:pBdr>
        <w:top w:val="single" w:sz="48" w:space="1" w:color="B2CFDC" w:themeColor="text2" w:themeTint="66"/>
        <w:left w:val="single" w:sz="48" w:space="4" w:color="B2CFDC" w:themeColor="text2" w:themeTint="66"/>
        <w:bottom w:val="single" w:sz="48" w:space="1" w:color="B2CFDC" w:themeColor="text2" w:themeTint="66"/>
        <w:right w:val="single" w:sz="48" w:space="4" w:color="B2CFDC" w:themeColor="text2" w:themeTint="66"/>
      </w:pBdr>
      <w:shd w:val="clear" w:color="auto" w:fill="B2CFDC" w:themeFill="text2" w:themeFillTint="66"/>
      <w:ind w:left="198" w:right="198"/>
    </w:pPr>
  </w:style>
  <w:style w:type="paragraph" w:styleId="Quote">
    <w:name w:val="Quote"/>
    <w:basedOn w:val="Normal"/>
    <w:next w:val="Normal"/>
    <w:link w:val="QuoteChar"/>
    <w:uiPriority w:val="29"/>
    <w:qFormat/>
    <w:rsid w:val="00C753B8"/>
    <w:pPr>
      <w:spacing w:before="240" w:after="240"/>
      <w:ind w:left="567"/>
    </w:pPr>
    <w:rPr>
      <w:iCs/>
      <w:color w:val="4986A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C753B8"/>
    <w:rPr>
      <w:iCs/>
      <w:color w:val="4986A0" w:themeColor="text2"/>
    </w:rPr>
  </w:style>
  <w:style w:type="paragraph" w:styleId="NoSpacing">
    <w:name w:val="No Spacing"/>
    <w:link w:val="NoSpacingChar"/>
    <w:uiPriority w:val="1"/>
    <w:semiHidden/>
    <w:qFormat/>
    <w:rsid w:val="005C6E04"/>
    <w:pPr>
      <w:spacing w:after="0" w:line="240" w:lineRule="auto"/>
    </w:pPr>
  </w:style>
  <w:style w:type="table" w:customStyle="1" w:styleId="TwoColumnTable">
    <w:name w:val="Two Column Table"/>
    <w:basedOn w:val="TableNormal"/>
    <w:uiPriority w:val="99"/>
    <w:rsid w:val="00B027ED"/>
    <w:pPr>
      <w:spacing w:after="0" w:line="240" w:lineRule="auto"/>
    </w:pPr>
    <w:tblPr>
      <w:tblCellMar>
        <w:top w:w="113" w:type="dxa"/>
        <w:left w:w="85" w:type="dxa"/>
        <w:right w:w="0" w:type="dxa"/>
      </w:tblCellMar>
    </w:tblPr>
    <w:tblStylePr w:type="firstRow">
      <w:tblPr/>
      <w:tcPr>
        <w:tcBorders>
          <w:top w:val="single" w:sz="8" w:space="0" w:color="4986A0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4986A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6203A"/>
    <w:rPr>
      <w:rFonts w:ascii="Tahoma" w:eastAsiaTheme="majorEastAsia" w:hAnsi="Tahoma" w:cstheme="majorBidi"/>
      <w:b/>
      <w:color w:val="4986A0" w:themeColor="text2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BC42BC"/>
    <w:pPr>
      <w:ind w:left="568" w:hanging="284"/>
    </w:pPr>
    <w:rPr>
      <w:b w:val="0"/>
      <w:noProof/>
    </w:rPr>
  </w:style>
  <w:style w:type="paragraph" w:styleId="TOC1">
    <w:name w:val="toc 1"/>
    <w:basedOn w:val="Normal"/>
    <w:next w:val="Normal"/>
    <w:autoRedefine/>
    <w:uiPriority w:val="39"/>
    <w:semiHidden/>
    <w:rsid w:val="00B6173A"/>
    <w:pPr>
      <w:tabs>
        <w:tab w:val="right" w:pos="9582"/>
      </w:tabs>
      <w:spacing w:before="120" w:after="40" w:line="288" w:lineRule="auto"/>
      <w:ind w:right="567"/>
      <w:contextualSpacing/>
    </w:pPr>
    <w:rPr>
      <w:b/>
    </w:rPr>
  </w:style>
  <w:style w:type="character" w:styleId="Hyperlink">
    <w:name w:val="Hyperlink"/>
    <w:basedOn w:val="DefaultParagraphFont"/>
    <w:uiPriority w:val="99"/>
    <w:unhideWhenUsed/>
    <w:rsid w:val="00301F26"/>
    <w:rPr>
      <w:color w:val="0000FF"/>
      <w:u w:val="single"/>
    </w:rPr>
  </w:style>
  <w:style w:type="paragraph" w:styleId="TOCHeading">
    <w:name w:val="TOC Heading"/>
    <w:next w:val="Normal"/>
    <w:uiPriority w:val="39"/>
    <w:unhideWhenUsed/>
    <w:qFormat/>
    <w:rsid w:val="0056203A"/>
    <w:pPr>
      <w:spacing w:before="240" w:after="320" w:line="240" w:lineRule="auto"/>
    </w:pPr>
    <w:rPr>
      <w:rFonts w:ascii="Tahoma" w:eastAsiaTheme="majorEastAsia" w:hAnsi="Tahoma" w:cstheme="majorBidi"/>
      <w:color w:val="ED8B00" w:themeColor="accent2"/>
      <w:sz w:val="40"/>
      <w:szCs w:val="32"/>
    </w:rPr>
  </w:style>
  <w:style w:type="character" w:styleId="Strong">
    <w:name w:val="Strong"/>
    <w:basedOn w:val="DefaultParagraphFont"/>
    <w:uiPriority w:val="22"/>
    <w:semiHidden/>
    <w:qFormat/>
    <w:rsid w:val="00710792"/>
    <w:rPr>
      <w:b/>
      <w:bCs/>
    </w:rPr>
  </w:style>
  <w:style w:type="paragraph" w:styleId="ListParagraph">
    <w:name w:val="List Paragraph"/>
    <w:basedOn w:val="Normal"/>
    <w:uiPriority w:val="34"/>
    <w:qFormat/>
    <w:rsid w:val="00DC2B59"/>
    <w:pPr>
      <w:ind w:left="284"/>
      <w:contextualSpacing/>
    </w:pPr>
  </w:style>
  <w:style w:type="paragraph" w:styleId="ListBullet3">
    <w:name w:val="List Bullet 3"/>
    <w:basedOn w:val="Normal"/>
    <w:uiPriority w:val="99"/>
    <w:unhideWhenUsed/>
    <w:rsid w:val="00DC2B59"/>
    <w:pPr>
      <w:tabs>
        <w:tab w:val="num" w:pos="360"/>
      </w:tabs>
      <w:ind w:left="360" w:hanging="360"/>
      <w:contextualSpacing/>
    </w:pPr>
  </w:style>
  <w:style w:type="paragraph" w:styleId="ListNumber">
    <w:name w:val="List Number"/>
    <w:basedOn w:val="Normal"/>
    <w:uiPriority w:val="99"/>
    <w:unhideWhenUsed/>
    <w:rsid w:val="006F29EA"/>
    <w:pPr>
      <w:ind w:left="567" w:hanging="567"/>
      <w:contextualSpacing/>
    </w:pPr>
  </w:style>
  <w:style w:type="paragraph" w:styleId="ListNumber2">
    <w:name w:val="List Number 2"/>
    <w:basedOn w:val="Normal"/>
    <w:uiPriority w:val="99"/>
    <w:unhideWhenUsed/>
    <w:qFormat/>
    <w:rsid w:val="006F29EA"/>
    <w:pPr>
      <w:ind w:left="851" w:hanging="851"/>
      <w:contextualSpacing/>
    </w:pPr>
  </w:style>
  <w:style w:type="numbering" w:customStyle="1" w:styleId="CustomNumberlist">
    <w:name w:val="Custom Number list"/>
    <w:uiPriority w:val="99"/>
    <w:rsid w:val="006F29EA"/>
  </w:style>
  <w:style w:type="paragraph" w:customStyle="1" w:styleId="ListLetters0">
    <w:name w:val="List Letters"/>
    <w:link w:val="ListLettersChar"/>
    <w:qFormat/>
    <w:rsid w:val="00A90C3B"/>
    <w:pPr>
      <w:tabs>
        <w:tab w:val="num" w:pos="360"/>
      </w:tabs>
      <w:spacing w:before="160" w:line="336" w:lineRule="auto"/>
      <w:ind w:left="284" w:hanging="284"/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qFormat/>
    <w:rsid w:val="006F29EA"/>
    <w:pPr>
      <w:ind w:left="1134" w:hanging="1134"/>
      <w:contextualSpacing/>
    </w:pPr>
  </w:style>
  <w:style w:type="paragraph" w:customStyle="1" w:styleId="TableHeading">
    <w:name w:val="Table Heading"/>
    <w:basedOn w:val="NoSpacing"/>
    <w:link w:val="TableHeadingChar"/>
    <w:qFormat/>
    <w:rsid w:val="00792B10"/>
    <w:rPr>
      <w:color w:val="FFFFFF" w:themeColor="background1"/>
    </w:rPr>
  </w:style>
  <w:style w:type="character" w:customStyle="1" w:styleId="ListNumber3Char">
    <w:name w:val="List Number 3 Char"/>
    <w:basedOn w:val="DefaultParagraphFont"/>
    <w:link w:val="ListNumber3"/>
    <w:uiPriority w:val="99"/>
    <w:rsid w:val="00DC2B59"/>
    <w:rPr>
      <w:lang w:val="en-AU"/>
    </w:rPr>
  </w:style>
  <w:style w:type="character" w:customStyle="1" w:styleId="ListLettersChar">
    <w:name w:val="List Letters Char"/>
    <w:basedOn w:val="ListNumber3Char"/>
    <w:link w:val="ListLetters0"/>
    <w:rsid w:val="00A90C3B"/>
    <w:rPr>
      <w:lang w:val="en-AU"/>
    </w:rPr>
  </w:style>
  <w:style w:type="paragraph" w:customStyle="1" w:styleId="TableBody">
    <w:name w:val="Table Body"/>
    <w:basedOn w:val="NoSpacing"/>
    <w:link w:val="TableBodyChar"/>
    <w:qFormat/>
    <w:rsid w:val="00792B10"/>
  </w:style>
  <w:style w:type="character" w:customStyle="1" w:styleId="NoSpacingChar">
    <w:name w:val="No Spacing Char"/>
    <w:basedOn w:val="DefaultParagraphFont"/>
    <w:link w:val="NoSpacing"/>
    <w:uiPriority w:val="1"/>
    <w:semiHidden/>
    <w:rsid w:val="004E6F26"/>
  </w:style>
  <w:style w:type="character" w:customStyle="1" w:styleId="TableHeadingChar">
    <w:name w:val="Table Heading Char"/>
    <w:basedOn w:val="NoSpacingChar"/>
    <w:link w:val="TableHeading"/>
    <w:rsid w:val="00792B10"/>
    <w:rPr>
      <w:color w:val="FFFFFF" w:themeColor="background1"/>
    </w:rPr>
  </w:style>
  <w:style w:type="paragraph" w:customStyle="1" w:styleId="TableBold">
    <w:name w:val="Table Bold"/>
    <w:basedOn w:val="NoSpacing"/>
    <w:link w:val="TableBoldChar"/>
    <w:qFormat/>
    <w:rsid w:val="00792B10"/>
    <w:rPr>
      <w:b/>
    </w:rPr>
  </w:style>
  <w:style w:type="character" w:customStyle="1" w:styleId="TableBodyChar">
    <w:name w:val="Table Body Char"/>
    <w:basedOn w:val="NoSpacingChar"/>
    <w:link w:val="TableBody"/>
    <w:rsid w:val="00792B10"/>
  </w:style>
  <w:style w:type="paragraph" w:styleId="TOC3">
    <w:name w:val="toc 3"/>
    <w:basedOn w:val="TOC2"/>
    <w:next w:val="Normal"/>
    <w:autoRedefine/>
    <w:uiPriority w:val="39"/>
    <w:semiHidden/>
    <w:rsid w:val="00BC42BC"/>
    <w:pPr>
      <w:spacing w:before="0" w:after="120"/>
      <w:ind w:firstLine="0"/>
    </w:pPr>
  </w:style>
  <w:style w:type="character" w:customStyle="1" w:styleId="TableBoldChar">
    <w:name w:val="Table Bold Char"/>
    <w:basedOn w:val="NoSpacingChar"/>
    <w:link w:val="TableBold"/>
    <w:rsid w:val="00792B10"/>
    <w:rPr>
      <w:b/>
    </w:rPr>
  </w:style>
  <w:style w:type="paragraph" w:customStyle="1" w:styleId="TableBullet">
    <w:name w:val="Table Bullet"/>
    <w:basedOn w:val="ListBullet"/>
    <w:link w:val="TableBulletChar"/>
    <w:qFormat/>
    <w:rsid w:val="00D226C8"/>
    <w:pPr>
      <w:framePr w:hSpace="180" w:wrap="around" w:vAnchor="text" w:hAnchor="margin" w:xAlign="center" w:y="319"/>
      <w:numPr>
        <w:numId w:val="8"/>
      </w:numPr>
      <w:spacing w:after="0"/>
    </w:pPr>
  </w:style>
  <w:style w:type="paragraph" w:customStyle="1" w:styleId="TableBullet2">
    <w:name w:val="Table Bullet 2"/>
    <w:basedOn w:val="ListBullet2"/>
    <w:link w:val="TableBullet2Char"/>
    <w:qFormat/>
    <w:rsid w:val="00E03B00"/>
    <w:pPr>
      <w:tabs>
        <w:tab w:val="clear" w:pos="360"/>
      </w:tabs>
      <w:spacing w:after="0"/>
      <w:ind w:left="284" w:hanging="284"/>
    </w:pPr>
  </w:style>
  <w:style w:type="character" w:customStyle="1" w:styleId="ListBulletChar">
    <w:name w:val="List Bullet Char"/>
    <w:basedOn w:val="DefaultParagraphFont"/>
    <w:link w:val="ListBullet"/>
    <w:uiPriority w:val="99"/>
    <w:rsid w:val="00F42815"/>
    <w:rPr>
      <w:lang w:val="en-AU"/>
    </w:rPr>
  </w:style>
  <w:style w:type="character" w:customStyle="1" w:styleId="TableBulletChar">
    <w:name w:val="Table Bullet Char"/>
    <w:basedOn w:val="ListBulletChar"/>
    <w:link w:val="TableBullet"/>
    <w:rsid w:val="00D226C8"/>
    <w:rPr>
      <w:lang w:val="en-AU"/>
    </w:rPr>
  </w:style>
  <w:style w:type="numbering" w:customStyle="1" w:styleId="TableBullets">
    <w:name w:val="Table Bullets"/>
    <w:uiPriority w:val="99"/>
    <w:rsid w:val="00E03B00"/>
    <w:pPr>
      <w:numPr>
        <w:numId w:val="1"/>
      </w:numPr>
    </w:pPr>
  </w:style>
  <w:style w:type="character" w:customStyle="1" w:styleId="ListBullet2Char">
    <w:name w:val="List Bullet 2 Char"/>
    <w:basedOn w:val="DefaultParagraphFont"/>
    <w:link w:val="ListBullet2"/>
    <w:uiPriority w:val="99"/>
    <w:rsid w:val="00E03B00"/>
    <w:rPr>
      <w:lang w:val="en-AU"/>
    </w:rPr>
  </w:style>
  <w:style w:type="character" w:customStyle="1" w:styleId="TableBullet2Char">
    <w:name w:val="Table Bullet 2 Char"/>
    <w:basedOn w:val="ListBullet2Char"/>
    <w:link w:val="TableBullet2"/>
    <w:rsid w:val="00E03B00"/>
    <w:rPr>
      <w:lang w:val="en-AU"/>
    </w:rPr>
  </w:style>
  <w:style w:type="paragraph" w:customStyle="1" w:styleId="TableListNumber">
    <w:name w:val="Table List Number"/>
    <w:basedOn w:val="TableBullet"/>
    <w:link w:val="TableListNumberChar"/>
    <w:qFormat/>
    <w:rsid w:val="00E03B00"/>
    <w:pPr>
      <w:framePr w:wrap="around"/>
    </w:pPr>
  </w:style>
  <w:style w:type="paragraph" w:customStyle="1" w:styleId="TableListNumber2">
    <w:name w:val="Table List Number 2"/>
    <w:basedOn w:val="TableListNumber"/>
    <w:link w:val="TableListNumber2Char"/>
    <w:qFormat/>
    <w:rsid w:val="00E03B00"/>
    <w:pPr>
      <w:framePr w:wrap="around"/>
      <w:ind w:left="567" w:hanging="283"/>
    </w:pPr>
  </w:style>
  <w:style w:type="character" w:customStyle="1" w:styleId="TableListNumberChar">
    <w:name w:val="Table List Number Char"/>
    <w:basedOn w:val="TableBulletChar"/>
    <w:link w:val="TableListNumber"/>
    <w:rsid w:val="00E03B00"/>
    <w:rPr>
      <w:lang w:val="en-AU"/>
    </w:rPr>
  </w:style>
  <w:style w:type="character" w:customStyle="1" w:styleId="TableListNumber2Char">
    <w:name w:val="Table List Number 2 Char"/>
    <w:basedOn w:val="TableListNumberChar"/>
    <w:link w:val="TableListNumber2"/>
    <w:rsid w:val="00E03B00"/>
    <w:rPr>
      <w:lang w:val="en-AU"/>
    </w:rPr>
  </w:style>
  <w:style w:type="table" w:customStyle="1" w:styleId="TwoColumnImage">
    <w:name w:val="Two Column Image"/>
    <w:basedOn w:val="TableNormal"/>
    <w:uiPriority w:val="99"/>
    <w:rsid w:val="0043066B"/>
    <w:pPr>
      <w:spacing w:after="0" w:line="240" w:lineRule="auto"/>
    </w:pPr>
    <w:tblPr>
      <w:tblCellMar>
        <w:left w:w="0" w:type="dxa"/>
        <w:right w:w="170" w:type="dxa"/>
      </w:tblCellMar>
    </w:tblPr>
  </w:style>
  <w:style w:type="paragraph" w:customStyle="1" w:styleId="PageNumberBox">
    <w:name w:val="Page Number Box"/>
    <w:basedOn w:val="NoSpacing"/>
    <w:semiHidden/>
    <w:qFormat/>
    <w:rsid w:val="006E6B2B"/>
    <w:pPr>
      <w:framePr w:hSpace="57" w:wrap="around" w:hAnchor="text" w:xAlign="right" w:yAlign="bottom"/>
      <w:suppressOverlap/>
      <w:jc w:val="center"/>
    </w:pPr>
  </w:style>
  <w:style w:type="paragraph" w:customStyle="1" w:styleId="FooterSpace">
    <w:name w:val="Footer Space"/>
    <w:basedOn w:val="Footer"/>
    <w:semiHidden/>
    <w:qFormat/>
    <w:rsid w:val="00E9393A"/>
    <w:pPr>
      <w:spacing w:before="480"/>
    </w:pPr>
  </w:style>
  <w:style w:type="paragraph" w:customStyle="1" w:styleId="Pa2">
    <w:name w:val="Pa2"/>
    <w:basedOn w:val="Normal"/>
    <w:next w:val="Normal"/>
    <w:uiPriority w:val="99"/>
    <w:semiHidden/>
    <w:rsid w:val="002C2ADF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F6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F6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93A"/>
    <w:rPr>
      <w:vertAlign w:val="superscript"/>
    </w:rPr>
  </w:style>
  <w:style w:type="paragraph" w:customStyle="1" w:styleId="Figure-Table-BoxHeading">
    <w:name w:val="Figure-Table-Box Heading"/>
    <w:link w:val="Figure-Table-BoxHeadingChar"/>
    <w:qFormat/>
    <w:rsid w:val="00A90C3B"/>
    <w:pPr>
      <w:spacing w:before="120" w:after="120" w:line="336" w:lineRule="auto"/>
      <w:ind w:left="851" w:hanging="851"/>
    </w:pPr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customStyle="1" w:styleId="Figure-Table-BoxSubtitle">
    <w:name w:val="Figure-Table-Box Subtitle"/>
    <w:basedOn w:val="Figure-Table-BoxHeading"/>
    <w:link w:val="Figure-Table-BoxSubtitleChar"/>
    <w:qFormat/>
    <w:rsid w:val="00DC3BE7"/>
    <w:pPr>
      <w:ind w:firstLine="0"/>
    </w:pPr>
    <w:rPr>
      <w:b w:val="0"/>
    </w:rPr>
  </w:style>
  <w:style w:type="character" w:customStyle="1" w:styleId="Figure-Table-BoxHeadingChar">
    <w:name w:val="Figure-Table-Box Heading Char"/>
    <w:basedOn w:val="Heading3Char"/>
    <w:link w:val="Figure-Table-BoxHeading"/>
    <w:rsid w:val="00A90C3B"/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5F5578"/>
    <w:pPr>
      <w:ind w:left="1134" w:hanging="1134"/>
    </w:pPr>
  </w:style>
  <w:style w:type="character" w:customStyle="1" w:styleId="Figure-Table-BoxSubtitleChar">
    <w:name w:val="Figure-Table-Box Subtitle Char"/>
    <w:basedOn w:val="Figure-Table-BoxHeadingChar"/>
    <w:link w:val="Figure-Table-BoxSubtitle"/>
    <w:rsid w:val="00DC3BE7"/>
    <w:rPr>
      <w:rFonts w:asciiTheme="majorHAnsi" w:eastAsiaTheme="majorEastAsia" w:hAnsiTheme="majorHAnsi" w:cstheme="majorBidi"/>
      <w:b w:val="0"/>
      <w:color w:val="4986A0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203A"/>
    <w:rPr>
      <w:rFonts w:ascii="Tahoma" w:eastAsiaTheme="majorEastAsia" w:hAnsi="Tahoma" w:cstheme="majorBidi"/>
      <w:b/>
      <w:iCs/>
      <w:color w:val="75787B" w:themeColor="background2"/>
    </w:rPr>
  </w:style>
  <w:style w:type="character" w:customStyle="1" w:styleId="Heading3numberedChar">
    <w:name w:val="Heading 3 numbered Char"/>
    <w:basedOn w:val="Heading3Char"/>
    <w:link w:val="Heading3numbered"/>
    <w:rsid w:val="005F5578"/>
    <w:rPr>
      <w:rFonts w:ascii="Tahoma" w:eastAsiaTheme="majorEastAsia" w:hAnsi="Tahoma" w:cstheme="majorBidi"/>
      <w:b/>
      <w:color w:val="4986A0" w:themeColor="text2"/>
      <w:szCs w:val="24"/>
      <w:lang w:val="en-AU"/>
    </w:rPr>
  </w:style>
  <w:style w:type="numbering" w:customStyle="1" w:styleId="ListLetters">
    <w:name w:val="ListLetters"/>
    <w:uiPriority w:val="99"/>
    <w:rsid w:val="009B583F"/>
    <w:pPr>
      <w:numPr>
        <w:numId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232581"/>
    <w:pPr>
      <w:spacing w:before="120"/>
    </w:pPr>
    <w:rPr>
      <w:iCs/>
      <w:color w:val="4986A0" w:themeColor="text2"/>
      <w:sz w:val="18"/>
      <w:szCs w:val="18"/>
    </w:rPr>
  </w:style>
  <w:style w:type="paragraph" w:customStyle="1" w:styleId="Source">
    <w:name w:val="Source"/>
    <w:basedOn w:val="Caption"/>
    <w:qFormat/>
    <w:rsid w:val="00232581"/>
    <w:pPr>
      <w:jc w:val="right"/>
    </w:pPr>
  </w:style>
  <w:style w:type="paragraph" w:customStyle="1" w:styleId="Pull-outHeading">
    <w:name w:val="Pull-out Heading"/>
    <w:basedOn w:val="Pull-out"/>
    <w:qFormat/>
    <w:rsid w:val="00BD19DB"/>
    <w:rPr>
      <w:b/>
      <w:bCs/>
    </w:rPr>
  </w:style>
  <w:style w:type="paragraph" w:customStyle="1" w:styleId="Pull-outBullet1">
    <w:name w:val="Pull-out Bullet 1"/>
    <w:basedOn w:val="Pull-out"/>
    <w:qFormat/>
    <w:rsid w:val="00BD19DB"/>
    <w:pPr>
      <w:tabs>
        <w:tab w:val="num" w:pos="643"/>
      </w:tabs>
      <w:ind w:left="482" w:hanging="360"/>
    </w:pPr>
  </w:style>
  <w:style w:type="paragraph" w:customStyle="1" w:styleId="Pull-outBullet2">
    <w:name w:val="Pull-out Bullet 2"/>
    <w:basedOn w:val="Pull-outBullet1"/>
    <w:qFormat/>
    <w:rsid w:val="00BD19DB"/>
    <w:pPr>
      <w:ind w:hanging="284"/>
    </w:pPr>
  </w:style>
  <w:style w:type="paragraph" w:customStyle="1" w:styleId="Pull-outListNumber1">
    <w:name w:val="Pull-out List Number 1"/>
    <w:basedOn w:val="Pull-outBullet2"/>
    <w:qFormat/>
    <w:rsid w:val="00BD19DB"/>
  </w:style>
  <w:style w:type="paragraph" w:customStyle="1" w:styleId="Pull-outListNumber2">
    <w:name w:val="Pull-out List Number 2"/>
    <w:basedOn w:val="Pull-outListNumber1"/>
    <w:qFormat/>
    <w:rsid w:val="00BD19DB"/>
    <w:pPr>
      <w:ind w:left="765" w:hanging="567"/>
    </w:pPr>
  </w:style>
  <w:style w:type="numbering" w:customStyle="1" w:styleId="Pull-outlists">
    <w:name w:val="Pull-out lists"/>
    <w:uiPriority w:val="99"/>
    <w:rsid w:val="00BD19DB"/>
    <w:pPr>
      <w:numPr>
        <w:numId w:val="2"/>
      </w:numPr>
    </w:pPr>
  </w:style>
  <w:style w:type="paragraph" w:styleId="TOC4">
    <w:name w:val="toc 4"/>
    <w:basedOn w:val="Normal"/>
    <w:next w:val="Normal"/>
    <w:autoRedefine/>
    <w:uiPriority w:val="39"/>
    <w:semiHidden/>
    <w:rsid w:val="00564BE8"/>
    <w:pPr>
      <w:tabs>
        <w:tab w:val="left" w:pos="851"/>
        <w:tab w:val="right" w:pos="9582"/>
      </w:tabs>
      <w:adjustRightInd w:val="0"/>
      <w:ind w:left="851" w:right="567" w:hanging="567"/>
      <w:contextualSpacing/>
    </w:pPr>
    <w:rPr>
      <w:noProof/>
    </w:rPr>
  </w:style>
  <w:style w:type="paragraph" w:customStyle="1" w:styleId="CC07A0386FA64D568AFDD5FEA5383BC7">
    <w:name w:val="CC07A0386FA64D568AFDD5FEA5383BC7"/>
    <w:semiHidden/>
    <w:locked/>
    <w:rsid w:val="008A7A8E"/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semiHidden/>
    <w:rsid w:val="00DA65A7"/>
    <w:pPr>
      <w:tabs>
        <w:tab w:val="right" w:pos="9582"/>
      </w:tabs>
      <w:ind w:left="851" w:right="567"/>
      <w:contextualSpacing/>
    </w:pPr>
  </w:style>
  <w:style w:type="paragraph" w:styleId="TOC6">
    <w:name w:val="toc 6"/>
    <w:basedOn w:val="Normal"/>
    <w:next w:val="Normal"/>
    <w:autoRedefine/>
    <w:uiPriority w:val="39"/>
    <w:semiHidden/>
    <w:rsid w:val="00DA65A7"/>
    <w:pPr>
      <w:tabs>
        <w:tab w:val="right" w:pos="9582"/>
      </w:tabs>
      <w:ind w:left="1702" w:right="567" w:hanging="851"/>
    </w:pPr>
  </w:style>
  <w:style w:type="paragraph" w:customStyle="1" w:styleId="Pull-outheading0">
    <w:name w:val="Pull-out heading"/>
    <w:basedOn w:val="Pull-out"/>
    <w:semiHidden/>
    <w:qFormat/>
    <w:rsid w:val="00CF34A7"/>
    <w:rPr>
      <w:rFonts w:ascii="Tahoma" w:hAnsi="Tahoma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58D"/>
    <w:rPr>
      <w:rFonts w:asciiTheme="majorHAnsi" w:eastAsiaTheme="majorEastAsia" w:hAnsiTheme="majorHAnsi" w:cstheme="majorBidi"/>
      <w:i/>
      <w:color w:val="113048" w:themeColor="accent1" w:themeShade="7F"/>
      <w:lang w:val="en-AU"/>
    </w:rPr>
  </w:style>
  <w:style w:type="character" w:customStyle="1" w:styleId="Legislationquote">
    <w:name w:val="Legislation quote"/>
    <w:basedOn w:val="DefaultParagraphFont"/>
    <w:uiPriority w:val="1"/>
    <w:qFormat/>
    <w:rsid w:val="000F4FF1"/>
    <w:rPr>
      <w:color w:val="B16700" w:themeColor="accent2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E42E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8CB"/>
    <w:pPr>
      <w:spacing w:after="0" w:line="240" w:lineRule="auto"/>
    </w:pPr>
    <w:rPr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16088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3F8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3F8"/>
    <w:rPr>
      <w:b/>
      <w:bCs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D95"/>
    <w:rPr>
      <w:rFonts w:eastAsiaTheme="majorEastAsia" w:cstheme="majorBidi"/>
      <w:i/>
      <w:iCs/>
      <w:color w:val="595959" w:themeColor="text1" w:themeTint="A6"/>
      <w:lang w:val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D95"/>
    <w:rPr>
      <w:rFonts w:eastAsiaTheme="majorEastAsia" w:cstheme="majorBidi"/>
      <w:color w:val="595959" w:themeColor="text1" w:themeTint="A6"/>
      <w:lang w:val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D95"/>
    <w:rPr>
      <w:rFonts w:eastAsiaTheme="majorEastAsia" w:cstheme="majorBidi"/>
      <w:i/>
      <w:iCs/>
      <w:color w:val="272727" w:themeColor="text1" w:themeTint="D8"/>
      <w:lang w:val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D95"/>
    <w:rPr>
      <w:rFonts w:eastAsiaTheme="majorEastAsia" w:cstheme="majorBidi"/>
      <w:color w:val="272727" w:themeColor="text1" w:themeTint="D8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1D95"/>
    <w:rPr>
      <w:i/>
      <w:iCs/>
      <w:color w:val="1A4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D95"/>
    <w:pPr>
      <w:pBdr>
        <w:top w:val="single" w:sz="4" w:space="10" w:color="1A486D" w:themeColor="accent1" w:themeShade="BF"/>
        <w:bottom w:val="single" w:sz="4" w:space="10" w:color="1A486D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1A486D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D95"/>
    <w:rPr>
      <w:i/>
      <w:iCs/>
      <w:color w:val="1A486D" w:themeColor="accent1" w:themeShade="BF"/>
      <w:lang w:val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91D95"/>
    <w:rPr>
      <w:b/>
      <w:bCs/>
      <w:smallCaps/>
      <w:color w:val="1A486D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291D95"/>
    <w:pPr>
      <w:spacing w:after="0" w:line="240" w:lineRule="auto"/>
    </w:pPr>
    <w:tblPr>
      <w:tblStyleRowBandSize w:val="1"/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4986A0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/>
      </w:tcPr>
    </w:tblStylePr>
    <w:tblStylePr w:type="band2Horz">
      <w:tblPr/>
      <w:tcPr>
        <w:shd w:val="clear" w:color="auto" w:fill="E3E3E4"/>
      </w:tcPr>
    </w:tblStylePr>
  </w:style>
  <w:style w:type="paragraph" w:customStyle="1" w:styleId="Default">
    <w:name w:val="Default"/>
    <w:rsid w:val="00291D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3C44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ESC Orange">
      <a:dk1>
        <a:sysClr val="windowText" lastClr="000000"/>
      </a:dk1>
      <a:lt1>
        <a:sysClr val="window" lastClr="FFFFFF"/>
      </a:lt1>
      <a:dk2>
        <a:srgbClr val="4986A0"/>
      </a:dk2>
      <a:lt2>
        <a:srgbClr val="75787B"/>
      </a:lt2>
      <a:accent1>
        <a:srgbClr val="236192"/>
      </a:accent1>
      <a:accent2>
        <a:srgbClr val="ED8B00"/>
      </a:accent2>
      <a:accent3>
        <a:srgbClr val="4986A0"/>
      </a:accent3>
      <a:accent4>
        <a:srgbClr val="CE0058"/>
      </a:accent4>
      <a:accent5>
        <a:srgbClr val="183028"/>
      </a:accent5>
      <a:accent6>
        <a:srgbClr val="D5003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c92398-2d1f-4a78-a539-4a4aa580f663">
      <UserInfo>
        <DisplayName/>
        <AccountId xsi:nil="true"/>
        <AccountType/>
      </UserInfo>
    </SharedWithUsers>
    <lcf76f155ced4ddcb4097134ff3c332f xmlns="e4c185e8-40b5-43f5-a4f7-fd23d7c61b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127C79C8C0846B45AE972E687F476" ma:contentTypeVersion="14" ma:contentTypeDescription="Create a new document." ma:contentTypeScope="" ma:versionID="145e9fd9941e3cb133698987c6bea3cd">
  <xsd:schema xmlns:xsd="http://www.w3.org/2001/XMLSchema" xmlns:xs="http://www.w3.org/2001/XMLSchema" xmlns:p="http://schemas.microsoft.com/office/2006/metadata/properties" xmlns:ns2="e4c185e8-40b5-43f5-a4f7-fd23d7c61be2" xmlns:ns3="62c92398-2d1f-4a78-a539-4a4aa580f663" targetNamespace="http://schemas.microsoft.com/office/2006/metadata/properties" ma:root="true" ma:fieldsID="3c5f23bc8f1572317362c1b80e4520e6" ns2:_="" ns3:_="">
    <xsd:import namespace="e4c185e8-40b5-43f5-a4f7-fd23d7c61be2"/>
    <xsd:import namespace="62c92398-2d1f-4a78-a539-4a4aa580f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185e8-40b5-43f5-a4f7-fd23d7c61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688115-0302-4e1f-a4da-adfe537ad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92398-2d1f-4a78-a539-4a4aa580f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D4C12-BE47-47D6-AE81-AEF356BEB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C2F01-F756-4ADE-B612-BE93B175B693}">
  <ds:schemaRefs>
    <ds:schemaRef ds:uri="http://schemas.microsoft.com/office/2006/metadata/properties"/>
    <ds:schemaRef ds:uri="http://schemas.microsoft.com/office/infopath/2007/PartnerControls"/>
    <ds:schemaRef ds:uri="62c92398-2d1f-4a78-a539-4a4aa580f663"/>
    <ds:schemaRef ds:uri="e4c185e8-40b5-43f5-a4f7-fd23d7c61be2"/>
  </ds:schemaRefs>
</ds:datastoreItem>
</file>

<file path=customXml/itemProps3.xml><?xml version="1.0" encoding="utf-8"?>
<ds:datastoreItem xmlns:ds="http://schemas.openxmlformats.org/officeDocument/2006/customXml" ds:itemID="{BDDF19E6-2A4E-4A29-AB5B-152EE34BA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34A66-B440-4EB0-8A82-934565872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185e8-40b5-43f5-a4f7-fd23d7c61be2"/>
    <ds:schemaRef ds:uri="62c92398-2d1f-4a78-a539-4a4aa580f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8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Responses to interested parties on the Draft New Customer Contributions Framework</vt:lpstr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Responses to interested parties on the Draft New Customer Contributions Framework</dc:title>
  <dc:subject/>
  <dc:creator>Rachel Le (ESC)</dc:creator>
  <cp:keywords/>
  <dc:description/>
  <cp:lastModifiedBy>Angeline Bilas (ESC)</cp:lastModifiedBy>
  <cp:revision>94</cp:revision>
  <cp:lastPrinted>2018-01-11T21:54:00Z</cp:lastPrinted>
  <dcterms:created xsi:type="dcterms:W3CDTF">2025-12-23T16:36:00Z</dcterms:created>
  <dcterms:modified xsi:type="dcterms:W3CDTF">2026-01-19T02:50:00Z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3b0bb350,190d1181,5a226a3b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62a3d98-e4c9-4917-991a-0f0276b71296_Enabled">
    <vt:lpwstr>true</vt:lpwstr>
  </property>
  <property fmtid="{D5CDD505-2E9C-101B-9397-08002B2CF9AE}" pid="6" name="MSIP_Label_c62a3d98-e4c9-4917-991a-0f0276b71296_SetDate">
    <vt:lpwstr>2025-05-05T03:47:07Z</vt:lpwstr>
  </property>
  <property fmtid="{D5CDD505-2E9C-101B-9397-08002B2CF9AE}" pid="7" name="MSIP_Label_c62a3d98-e4c9-4917-991a-0f0276b71296_Method">
    <vt:lpwstr>Standard</vt:lpwstr>
  </property>
  <property fmtid="{D5CDD505-2E9C-101B-9397-08002B2CF9AE}" pid="8" name="MSIP_Label_c62a3d98-e4c9-4917-991a-0f0276b71296_Name">
    <vt:lpwstr>OFFICIAL</vt:lpwstr>
  </property>
  <property fmtid="{D5CDD505-2E9C-101B-9397-08002B2CF9AE}" pid="9" name="MSIP_Label_c62a3d98-e4c9-4917-991a-0f0276b71296_SiteId">
    <vt:lpwstr>5f894de5-5651-487a-aaff-5a8c899b254d</vt:lpwstr>
  </property>
  <property fmtid="{D5CDD505-2E9C-101B-9397-08002B2CF9AE}" pid="10" name="MSIP_Label_c62a3d98-e4c9-4917-991a-0f0276b71296_ActionId">
    <vt:lpwstr>c6cc7c5c-06a6-48b8-802b-80d4e9854d8e</vt:lpwstr>
  </property>
  <property fmtid="{D5CDD505-2E9C-101B-9397-08002B2CF9AE}" pid="11" name="MSIP_Label_c62a3d98-e4c9-4917-991a-0f0276b71296_ContentBits">
    <vt:lpwstr>1</vt:lpwstr>
  </property>
  <property fmtid="{D5CDD505-2E9C-101B-9397-08002B2CF9AE}" pid="12" name="MSIP_Label_c62a3d98-e4c9-4917-991a-0f0276b71296_Tag">
    <vt:lpwstr>10, 3, 0, 1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_activity">
    <vt:lpwstr>{"FileActivityType":"9","FileActivityTimeStamp":"2025-05-06T00:34:28.247Z","FileActivityUsersOnPage":[{"DisplayName":"Oscar Burns (ESC)","Id":"oscar.burns@esc.vic.gov.au"},{"DisplayName":"Angeline Bilas (ESC)","Id":"angeline.bilas@esc.vic.gov.au"},{"DisplayName":"Ismini Karamesinis (ESC)","Id":"ismini.karamesinis@esc.vic.gov.au"},{"DisplayName":"Rachel Le (ESC)","Id":"rachel.le@esc.vic.gov.au"},{"DisplayName":"Ryan Tymms (ESC)","Id":"ryan.tymms@esc.vic.gov.au"},{"DisplayName":"Lisa Hopkinson (ESC)","Id":"lisa.hopkinson@esc.vic.gov.au"},{"DisplayName":"Kean Chan (ESC)","Id":"kean.chan@esc.vic.gov.au"},{"DisplayName":"Danielle Martinson (ESC)","Id":"danielle.martinson@esc.vic.gov.au"},{"DisplayName":"Angelina Garces (ESC)","Id":"angelina.garces@esc.vic.gov.au"},{"DisplayName":"Narrm","Id":"narrmroom@esc.vic.gov.au"},{"DisplayName":"Vicki Smith (ESC)","Id":"vicki.smith@esc.vic.gov.au"},{"DisplayName":"Cristina Abela (ESC)","Id":"cristina.abela@esc.vic.gov.au"},{"DisplayName":"John Kalu (ESC)","Id":"john.kalu@esc.vic.gov.au"}],"FileActivityNavigationId":null}</vt:lpwstr>
  </property>
  <property fmtid="{D5CDD505-2E9C-101B-9397-08002B2CF9AE}" pid="18" name="ContentTypeId">
    <vt:lpwstr>0x0101009AE127C79C8C0846B45AE972E687F476</vt:lpwstr>
  </property>
  <property fmtid="{D5CDD505-2E9C-101B-9397-08002B2CF9AE}" pid="19" name="docLang">
    <vt:lpwstr>en</vt:lpwstr>
  </property>
</Properties>
</file>