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5134" w14:textId="04A9A610" w:rsidR="00623D37" w:rsidRDefault="008F6C91" w:rsidP="007C0C17">
      <w:pPr>
        <w:pStyle w:val="Heading2"/>
      </w:pPr>
      <w:r>
        <w:t>Introduction</w:t>
      </w:r>
    </w:p>
    <w:p w14:paraId="043EF1E5" w14:textId="4B786FD3" w:rsidR="00B8006C" w:rsidRDefault="00007AF8" w:rsidP="00B8006C">
      <w:r w:rsidRPr="00007AF8">
        <w:t xml:space="preserve">The commission </w:t>
      </w:r>
      <w:r w:rsidR="00092CA1">
        <w:t xml:space="preserve">is required to </w:t>
      </w:r>
      <w:r w:rsidRPr="00007AF8">
        <w:t>monitor</w:t>
      </w:r>
      <w:r w:rsidR="0048387A">
        <w:t xml:space="preserve"> and report on</w:t>
      </w:r>
      <w:r w:rsidR="00D31FFF">
        <w:t xml:space="preserve"> the</w:t>
      </w:r>
      <w:r w:rsidRPr="00007AF8">
        <w:t xml:space="preserve"> </w:t>
      </w:r>
      <w:r w:rsidR="008135A2">
        <w:t>competit</w:t>
      </w:r>
      <w:r w:rsidR="00D31FFF">
        <w:t>iveness</w:t>
      </w:r>
      <w:r w:rsidR="008135A2">
        <w:t xml:space="preserve"> and efficiency </w:t>
      </w:r>
      <w:r w:rsidR="001D0D0F">
        <w:t xml:space="preserve">of </w:t>
      </w:r>
      <w:r w:rsidR="008135A2">
        <w:t>Victori</w:t>
      </w:r>
      <w:r w:rsidR="005D5AB1">
        <w:t>a</w:t>
      </w:r>
      <w:r w:rsidR="00B8006C">
        <w:t>n</w:t>
      </w:r>
      <w:r w:rsidRPr="00007AF8">
        <w:t xml:space="preserve"> </w:t>
      </w:r>
      <w:r w:rsidR="00D3525D">
        <w:t xml:space="preserve">retail </w:t>
      </w:r>
      <w:r w:rsidRPr="00007AF8">
        <w:t>electricity and gas</w:t>
      </w:r>
      <w:r w:rsidR="000D4BF9">
        <w:t xml:space="preserve"> markets</w:t>
      </w:r>
      <w:r w:rsidR="00B8006C" w:rsidRPr="00B22EA5">
        <w:t>.</w:t>
      </w:r>
      <w:r w:rsidR="00B8006C">
        <w:rPr>
          <w:rStyle w:val="FootnoteReference"/>
        </w:rPr>
        <w:footnoteReference w:id="1"/>
      </w:r>
    </w:p>
    <w:p w14:paraId="3C63A097" w14:textId="245FB6D9" w:rsidR="00C474F1" w:rsidRDefault="000D4BF9" w:rsidP="00007AF8">
      <w:r>
        <w:t>W</w:t>
      </w:r>
      <w:r w:rsidR="00007AF8" w:rsidRPr="00007AF8">
        <w:t xml:space="preserve">e </w:t>
      </w:r>
      <w:r w:rsidR="001D0D0F">
        <w:t>publish</w:t>
      </w:r>
      <w:r w:rsidR="001D0D0F" w:rsidRPr="00007AF8">
        <w:t xml:space="preserve"> </w:t>
      </w:r>
      <w:r w:rsidR="00007AF8" w:rsidRPr="00007AF8">
        <w:t xml:space="preserve">data on </w:t>
      </w:r>
      <w:r w:rsidR="002E162C">
        <w:t>electricity</w:t>
      </w:r>
      <w:r w:rsidR="006570E1">
        <w:t xml:space="preserve"> </w:t>
      </w:r>
      <w:r w:rsidR="00007AF8" w:rsidRPr="00007AF8">
        <w:t xml:space="preserve">and </w:t>
      </w:r>
      <w:r w:rsidR="002E162C">
        <w:t>gas</w:t>
      </w:r>
      <w:r w:rsidR="00007AF8" w:rsidRPr="00007AF8">
        <w:t xml:space="preserve"> market offers for residential and </w:t>
      </w:r>
      <w:r w:rsidR="005F0D4F">
        <w:t>small business</w:t>
      </w:r>
      <w:r w:rsidR="00007AF8" w:rsidRPr="00007AF8">
        <w:t xml:space="preserve"> customers</w:t>
      </w:r>
      <w:r w:rsidR="008C1990">
        <w:t xml:space="preserve"> each year</w:t>
      </w:r>
      <w:r w:rsidR="00007AF8" w:rsidRPr="00007AF8">
        <w:t>.</w:t>
      </w:r>
      <w:r w:rsidR="00603E2B">
        <w:t xml:space="preserve"> </w:t>
      </w:r>
      <w:r w:rsidR="00007AF8" w:rsidRPr="00007AF8">
        <w:t>This includes trends in median electricity and gas offers across each of Victoria’s distribution zones and by retailer size.</w:t>
      </w:r>
      <w:r w:rsidR="00621DA6">
        <w:rPr>
          <w:rStyle w:val="FootnoteReference"/>
        </w:rPr>
        <w:footnoteReference w:id="2"/>
      </w:r>
    </w:p>
    <w:p w14:paraId="20572339" w14:textId="2B34972A" w:rsidR="00192F65" w:rsidRDefault="00EB6145" w:rsidP="00670D16">
      <w:r>
        <w:t>This</w:t>
      </w:r>
      <w:r w:rsidR="00007AF8" w:rsidRPr="00007AF8">
        <w:t xml:space="preserve"> data was </w:t>
      </w:r>
      <w:r>
        <w:t xml:space="preserve">previously </w:t>
      </w:r>
      <w:r w:rsidR="00007AF8" w:rsidRPr="00007AF8">
        <w:t xml:space="preserve">released </w:t>
      </w:r>
      <w:r>
        <w:t xml:space="preserve">in </w:t>
      </w:r>
      <w:r w:rsidR="00007AF8" w:rsidRPr="00007AF8">
        <w:t xml:space="preserve">the </w:t>
      </w:r>
      <w:r w:rsidR="0014479D">
        <w:t>commission’s</w:t>
      </w:r>
      <w:r w:rsidR="00007AF8" w:rsidRPr="00007AF8">
        <w:t xml:space="preserve"> Victorian Energy Market Report (VEMR). The commission ceased </w:t>
      </w:r>
      <w:r w:rsidR="004706A3">
        <w:t>publishing</w:t>
      </w:r>
      <w:r w:rsidR="00007AF8" w:rsidRPr="00007AF8">
        <w:t xml:space="preserve"> the VEMR in 2025. The commission’s reporting</w:t>
      </w:r>
      <w:r w:rsidR="00501172">
        <w:t xml:space="preserve"> on the energy market</w:t>
      </w:r>
      <w:r w:rsidR="00007AF8" w:rsidRPr="00007AF8">
        <w:t xml:space="preserve"> </w:t>
      </w:r>
      <w:r w:rsidR="00236C37">
        <w:t>is now centrally located</w:t>
      </w:r>
      <w:r w:rsidR="004D3B87">
        <w:t xml:space="preserve"> on</w:t>
      </w:r>
      <w:r w:rsidR="00007AF8" w:rsidRPr="00007AF8">
        <w:t xml:space="preserve"> the </w:t>
      </w:r>
      <w:hyperlink r:id="rId11" w:history="1">
        <w:r w:rsidR="00007AF8" w:rsidRPr="00F53161">
          <w:rPr>
            <w:rStyle w:val="Hyperlink"/>
          </w:rPr>
          <w:t>Victorian Energy Market Reporting Hub</w:t>
        </w:r>
      </w:hyperlink>
      <w:r w:rsidR="00FA5C0B">
        <w:t>.</w:t>
      </w:r>
    </w:p>
    <w:p w14:paraId="105F7AC3" w14:textId="3CDE5A00" w:rsidR="007C0C17" w:rsidRPr="00C47364" w:rsidRDefault="007C0C17" w:rsidP="007C0C17">
      <w:pPr>
        <w:pStyle w:val="Heading2"/>
      </w:pPr>
      <w:r>
        <w:t>Electricity</w:t>
      </w:r>
    </w:p>
    <w:p w14:paraId="2070C453" w14:textId="34D17E17" w:rsidR="00551451" w:rsidRDefault="006774BB" w:rsidP="007C0C17">
      <w:r>
        <w:t>F</w:t>
      </w:r>
      <w:r w:rsidR="007C0C17">
        <w:t xml:space="preserve">igures below show </w:t>
      </w:r>
      <w:r w:rsidR="007C0C17" w:rsidRPr="00F61B0F">
        <w:t>flat rate electricity offers</w:t>
      </w:r>
      <w:r w:rsidR="007C0C17">
        <w:t xml:space="preserve"> in the Jemena distribution zone</w:t>
      </w:r>
      <w:r w:rsidR="007C0C17" w:rsidDel="00551451">
        <w:t>.</w:t>
      </w:r>
      <w:r w:rsidR="00DE07AC">
        <w:rPr>
          <w:rStyle w:val="FootnoteReference"/>
        </w:rPr>
        <w:footnoteReference w:id="3"/>
      </w:r>
    </w:p>
    <w:p w14:paraId="731FC283" w14:textId="39642ECE" w:rsidR="00551451" w:rsidRDefault="00C44539" w:rsidP="00E5036D">
      <w:r>
        <w:t xml:space="preserve">Figure 1 shows median residential </w:t>
      </w:r>
      <w:r w:rsidR="00C7418E">
        <w:t xml:space="preserve">electricity </w:t>
      </w:r>
      <w:r w:rsidR="005346F8">
        <w:t xml:space="preserve">market </w:t>
      </w:r>
      <w:r w:rsidR="00C7418E">
        <w:t>offers rose by</w:t>
      </w:r>
      <w:r w:rsidR="00C45D05">
        <w:t xml:space="preserve"> </w:t>
      </w:r>
      <w:r w:rsidR="0086188C">
        <w:t xml:space="preserve">one </w:t>
      </w:r>
      <w:r w:rsidR="00720457">
        <w:t>per cent</w:t>
      </w:r>
      <w:r w:rsidR="00D2724F">
        <w:t xml:space="preserve"> in 2024-25 compared to 2023-24. </w:t>
      </w:r>
    </w:p>
    <w:p w14:paraId="074088BF" w14:textId="15A9E325" w:rsidR="00D7799C" w:rsidRPr="007B74DD" w:rsidRDefault="00C44539" w:rsidP="007659F2">
      <w:r w:rsidRPr="008142D7">
        <w:rPr>
          <w:b/>
          <w:bCs/>
        </w:rPr>
        <w:t>Figure 1: Median</w:t>
      </w:r>
      <w:r w:rsidR="003964BD" w:rsidRPr="008142D7">
        <w:rPr>
          <w:b/>
          <w:bCs/>
        </w:rPr>
        <w:t xml:space="preserve"> and range</w:t>
      </w:r>
      <w:r w:rsidRPr="008142D7">
        <w:rPr>
          <w:b/>
          <w:bCs/>
        </w:rPr>
        <w:t xml:space="preserve"> </w:t>
      </w:r>
      <w:r w:rsidR="00464C7E">
        <w:rPr>
          <w:b/>
          <w:bCs/>
        </w:rPr>
        <w:t xml:space="preserve">of </w:t>
      </w:r>
      <w:r w:rsidRPr="008142D7">
        <w:rPr>
          <w:b/>
          <w:bCs/>
        </w:rPr>
        <w:t>residential flat rate electricity offers </w:t>
      </w:r>
      <w:r w:rsidR="00866286" w:rsidRPr="008142D7">
        <w:t>(Source: VEC)</w:t>
      </w:r>
      <w:r w:rsidR="00D7799C">
        <w:tab/>
      </w:r>
    </w:p>
    <w:p w14:paraId="0622023F" w14:textId="6093700D" w:rsidR="007D1D93" w:rsidRDefault="00EE1037" w:rsidP="00C44539">
      <w:pPr>
        <w:jc w:val="center"/>
      </w:pPr>
      <w:r w:rsidRPr="00EE1037">
        <w:rPr>
          <w:noProof/>
        </w:rPr>
        <w:t xml:space="preserve"> </w:t>
      </w:r>
      <w:r w:rsidRPr="00EE1037">
        <w:rPr>
          <w:noProof/>
        </w:rPr>
        <w:drawing>
          <wp:inline distT="0" distB="0" distL="0" distR="0" wp14:anchorId="5BE0294B" wp14:editId="7993E409">
            <wp:extent cx="5076000" cy="1977663"/>
            <wp:effectExtent l="0" t="0" r="0" b="3810"/>
            <wp:docPr id="1383787940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28BCD473-23BE-FE19-BD19-C86FA6D92D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787940" name="Picture 10">
                      <a:extLst>
                        <a:ext uri="{FF2B5EF4-FFF2-40B4-BE49-F238E27FC236}">
                          <a16:creationId xmlns:a16="http://schemas.microsoft.com/office/drawing/2014/main" id="{28BCD473-23BE-FE19-BD19-C86FA6D92D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000" cy="197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B96D7" w14:textId="283F9EE3" w:rsidR="007659F2" w:rsidRDefault="007659F2" w:rsidP="007C0C17">
      <w:pPr>
        <w:rPr>
          <w:b/>
          <w:bCs/>
        </w:rPr>
      </w:pPr>
      <w:r>
        <w:t xml:space="preserve">Figures 2 and 3 show that medium retailers continue to provide some of the cheapest offers in the </w:t>
      </w:r>
      <w:r w:rsidR="00EB744E">
        <w:t xml:space="preserve">residential </w:t>
      </w:r>
      <w:r>
        <w:t>market.</w:t>
      </w:r>
    </w:p>
    <w:p w14:paraId="6F34CACE" w14:textId="65272CEA" w:rsidR="007C0C17" w:rsidRPr="008142D7" w:rsidRDefault="007C0C17" w:rsidP="007C0C17">
      <w:pPr>
        <w:rPr>
          <w:b/>
          <w:bCs/>
        </w:rPr>
      </w:pPr>
      <w:r w:rsidRPr="008142D7">
        <w:rPr>
          <w:b/>
          <w:bCs/>
        </w:rPr>
        <w:t xml:space="preserve">Figure </w:t>
      </w:r>
      <w:r w:rsidR="00C44539" w:rsidRPr="008142D7">
        <w:rPr>
          <w:b/>
          <w:bCs/>
        </w:rPr>
        <w:t>2</w:t>
      </w:r>
      <w:r w:rsidRPr="008142D7">
        <w:rPr>
          <w:b/>
          <w:bCs/>
        </w:rPr>
        <w:t xml:space="preserve">: </w:t>
      </w:r>
      <w:r w:rsidR="00253742">
        <w:rPr>
          <w:b/>
          <w:bCs/>
        </w:rPr>
        <w:t>Cheapest (</w:t>
      </w:r>
      <w:r w:rsidRPr="008142D7">
        <w:rPr>
          <w:b/>
          <w:bCs/>
        </w:rPr>
        <w:t>10th percentile</w:t>
      </w:r>
      <w:r w:rsidR="00253742">
        <w:rPr>
          <w:b/>
          <w:bCs/>
        </w:rPr>
        <w:t>)</w:t>
      </w:r>
      <w:r w:rsidRPr="008142D7">
        <w:rPr>
          <w:b/>
          <w:bCs/>
        </w:rPr>
        <w:t xml:space="preserve"> residential flat rate electricity </w:t>
      </w:r>
      <w:r w:rsidR="009918E7">
        <w:rPr>
          <w:b/>
          <w:bCs/>
        </w:rPr>
        <w:t xml:space="preserve">market </w:t>
      </w:r>
      <w:r w:rsidRPr="008142D7">
        <w:rPr>
          <w:b/>
          <w:bCs/>
        </w:rPr>
        <w:t xml:space="preserve">offers, by </w:t>
      </w:r>
      <w:r w:rsidR="00CC59DA">
        <w:rPr>
          <w:b/>
          <w:bCs/>
        </w:rPr>
        <w:br/>
      </w:r>
      <w:r w:rsidRPr="008142D7">
        <w:rPr>
          <w:b/>
          <w:bCs/>
        </w:rPr>
        <w:t>retailer size</w:t>
      </w:r>
      <w:r w:rsidR="00996946" w:rsidRPr="008142D7">
        <w:rPr>
          <w:b/>
          <w:bCs/>
        </w:rPr>
        <w:t xml:space="preserve"> </w:t>
      </w:r>
      <w:r w:rsidR="00996946" w:rsidRPr="008142D7">
        <w:t>(Source: VEC)</w:t>
      </w:r>
    </w:p>
    <w:p w14:paraId="3691A51C" w14:textId="45DD2F97" w:rsidR="00192F65" w:rsidRDefault="001056F2" w:rsidP="007B74DD">
      <w:pPr>
        <w:jc w:val="center"/>
        <w:rPr>
          <w:b/>
          <w:bCs/>
        </w:rPr>
      </w:pPr>
      <w:r w:rsidRPr="001056F2">
        <w:rPr>
          <w:noProof/>
        </w:rPr>
        <w:drawing>
          <wp:inline distT="0" distB="0" distL="0" distR="0" wp14:anchorId="16C129EB" wp14:editId="36723B09">
            <wp:extent cx="5076000" cy="1977663"/>
            <wp:effectExtent l="0" t="0" r="0" b="381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CC4077BC-E974-C6B0-E32E-F6F6C6EAA1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CC4077BC-E974-C6B0-E32E-F6F6C6EAA1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000" cy="197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517C3" w14:textId="51777C29" w:rsidR="007C0C17" w:rsidRPr="008142D7" w:rsidRDefault="007C0C17" w:rsidP="007C0C17">
      <w:pPr>
        <w:rPr>
          <w:b/>
          <w:bCs/>
        </w:rPr>
      </w:pPr>
      <w:r w:rsidRPr="008142D7">
        <w:rPr>
          <w:b/>
          <w:bCs/>
        </w:rPr>
        <w:t xml:space="preserve">Figure </w:t>
      </w:r>
      <w:r w:rsidR="00C44539" w:rsidRPr="008142D7">
        <w:rPr>
          <w:b/>
          <w:bCs/>
        </w:rPr>
        <w:t>3</w:t>
      </w:r>
      <w:r w:rsidRPr="008142D7">
        <w:rPr>
          <w:b/>
          <w:bCs/>
        </w:rPr>
        <w:t xml:space="preserve">: </w:t>
      </w:r>
      <w:r w:rsidR="007C7ACE">
        <w:rPr>
          <w:b/>
          <w:bCs/>
        </w:rPr>
        <w:t>Most expensive (</w:t>
      </w:r>
      <w:r w:rsidRPr="008142D7">
        <w:rPr>
          <w:b/>
          <w:bCs/>
        </w:rPr>
        <w:t>90th percentile</w:t>
      </w:r>
      <w:r w:rsidR="007C7ACE">
        <w:rPr>
          <w:b/>
          <w:bCs/>
        </w:rPr>
        <w:t>)</w:t>
      </w:r>
      <w:r w:rsidRPr="008142D7">
        <w:rPr>
          <w:b/>
          <w:bCs/>
        </w:rPr>
        <w:t xml:space="preserve"> residential flat rate electricity </w:t>
      </w:r>
      <w:r w:rsidR="009918E7">
        <w:rPr>
          <w:b/>
          <w:bCs/>
        </w:rPr>
        <w:t xml:space="preserve">market </w:t>
      </w:r>
      <w:r w:rsidRPr="008142D7">
        <w:rPr>
          <w:b/>
          <w:bCs/>
        </w:rPr>
        <w:t>offers, by retailer size</w:t>
      </w:r>
      <w:r w:rsidR="0082379C" w:rsidRPr="008142D7">
        <w:rPr>
          <w:b/>
          <w:bCs/>
        </w:rPr>
        <w:t xml:space="preserve"> </w:t>
      </w:r>
      <w:r w:rsidR="0082379C" w:rsidRPr="008142D7">
        <w:t>(Source: VEC)</w:t>
      </w:r>
    </w:p>
    <w:p w14:paraId="5B24B886" w14:textId="6BC4C3EF" w:rsidR="00430398" w:rsidRDefault="005716EF" w:rsidP="00D2724F">
      <w:pPr>
        <w:jc w:val="center"/>
      </w:pPr>
      <w:r w:rsidRPr="005716EF">
        <w:rPr>
          <w:noProof/>
        </w:rPr>
        <w:drawing>
          <wp:inline distT="0" distB="0" distL="0" distR="0" wp14:anchorId="769D99F0" wp14:editId="29E64FDB">
            <wp:extent cx="5076000" cy="1977663"/>
            <wp:effectExtent l="0" t="0" r="0" b="381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89DB8366-7E61-41AB-492C-D0F1D3BCEA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89DB8366-7E61-41AB-492C-D0F1D3BCEA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000" cy="197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5D902" w14:textId="4A8D5031" w:rsidR="007659F2" w:rsidRDefault="007659F2" w:rsidP="007659F2">
      <w:r>
        <w:t xml:space="preserve">Figure 4 shows </w:t>
      </w:r>
      <w:r w:rsidR="005A12A1">
        <w:t>small business</w:t>
      </w:r>
      <w:r>
        <w:t xml:space="preserve"> electricity </w:t>
      </w:r>
      <w:r w:rsidR="005346F8">
        <w:t xml:space="preserve">market </w:t>
      </w:r>
      <w:r>
        <w:t xml:space="preserve">offers fell by </w:t>
      </w:r>
      <w:r w:rsidR="0086188C">
        <w:t xml:space="preserve">two </w:t>
      </w:r>
      <w:r>
        <w:t xml:space="preserve">per cent in 2024-25 compared to 2023-24. </w:t>
      </w:r>
    </w:p>
    <w:p w14:paraId="24EB4AF6" w14:textId="1BB626DB" w:rsidR="000D7A99" w:rsidRPr="000D26D0" w:rsidRDefault="000D7A99" w:rsidP="000D7A99">
      <w:r w:rsidRPr="008142D7">
        <w:rPr>
          <w:b/>
          <w:bCs/>
        </w:rPr>
        <w:t xml:space="preserve">Figure </w:t>
      </w:r>
      <w:r w:rsidR="00464C7E">
        <w:rPr>
          <w:b/>
          <w:bCs/>
        </w:rPr>
        <w:t>4</w:t>
      </w:r>
      <w:r w:rsidRPr="008142D7">
        <w:rPr>
          <w:b/>
          <w:bCs/>
        </w:rPr>
        <w:t xml:space="preserve">: Median and range </w:t>
      </w:r>
      <w:r w:rsidR="00464C7E">
        <w:rPr>
          <w:b/>
          <w:bCs/>
        </w:rPr>
        <w:t xml:space="preserve">of </w:t>
      </w:r>
      <w:r w:rsidR="00D27B1B">
        <w:rPr>
          <w:b/>
          <w:bCs/>
        </w:rPr>
        <w:t>small business</w:t>
      </w:r>
      <w:r w:rsidRPr="008142D7">
        <w:rPr>
          <w:b/>
          <w:bCs/>
        </w:rPr>
        <w:t xml:space="preserve"> flat rate electricity offers </w:t>
      </w:r>
      <w:r w:rsidRPr="008142D7">
        <w:t>(Source: VEC)</w:t>
      </w:r>
      <w:r>
        <w:tab/>
      </w:r>
    </w:p>
    <w:p w14:paraId="2D48E0CB" w14:textId="7BC6B75D" w:rsidR="00E77628" w:rsidDel="00791D9D" w:rsidRDefault="00570E75" w:rsidP="007B74DD">
      <w:pPr>
        <w:spacing w:before="0" w:after="160" w:line="259" w:lineRule="auto"/>
        <w:jc w:val="center"/>
        <w:rPr>
          <w:rFonts w:ascii="Tahoma" w:eastAsiaTheme="majorEastAsia" w:hAnsi="Tahoma" w:cstheme="majorBidi"/>
          <w:b/>
          <w:color w:val="236192" w:themeColor="accent1"/>
          <w:sz w:val="26"/>
          <w:szCs w:val="26"/>
        </w:rPr>
      </w:pPr>
      <w:r w:rsidRPr="00570E75">
        <w:rPr>
          <w:noProof/>
        </w:rPr>
        <w:drawing>
          <wp:inline distT="0" distB="0" distL="0" distR="0" wp14:anchorId="6EF1C157" wp14:editId="50CD5850">
            <wp:extent cx="5076000" cy="1977662"/>
            <wp:effectExtent l="0" t="0" r="0" b="3810"/>
            <wp:docPr id="11" name="Picture 10" descr="A graph of a graph showing the growth of a number of peopl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8FAB4F1D-452A-9814-7C55-0E34A2C2FC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graph of a graph showing the growth of a number of people&#10;&#10;AI-generated content may be incorrect.">
                      <a:extLst>
                        <a:ext uri="{FF2B5EF4-FFF2-40B4-BE49-F238E27FC236}">
                          <a16:creationId xmlns:a16="http://schemas.microsoft.com/office/drawing/2014/main" id="{8FAB4F1D-452A-9814-7C55-0E34A2C2FC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076000" cy="197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779F4" w14:textId="367E7B31" w:rsidR="007C0C17" w:rsidRPr="00C47364" w:rsidRDefault="007C0C17" w:rsidP="007C0C17">
      <w:pPr>
        <w:pStyle w:val="Heading2"/>
      </w:pPr>
      <w:r>
        <w:t>Gas</w:t>
      </w:r>
    </w:p>
    <w:p w14:paraId="287C7E90" w14:textId="7529E37D" w:rsidR="00BC6AB3" w:rsidRDefault="00430398" w:rsidP="00D2724F">
      <w:r>
        <w:t>Figures</w:t>
      </w:r>
      <w:r w:rsidR="007C0C17">
        <w:t xml:space="preserve"> below show </w:t>
      </w:r>
      <w:r w:rsidR="008A2FE4">
        <w:t xml:space="preserve">residential </w:t>
      </w:r>
      <w:r w:rsidR="007C0C17">
        <w:t>gas market</w:t>
      </w:r>
      <w:r w:rsidR="007C0C17" w:rsidRPr="00F61B0F">
        <w:t xml:space="preserve"> offers</w:t>
      </w:r>
      <w:r w:rsidR="007C0C17">
        <w:t xml:space="preserve"> in the Australian Gas Networks distribution zone.</w:t>
      </w:r>
      <w:r w:rsidR="00B55173">
        <w:rPr>
          <w:rStyle w:val="FootnoteReference"/>
        </w:rPr>
        <w:footnoteReference w:id="4"/>
      </w:r>
    </w:p>
    <w:p w14:paraId="0D8A6E96" w14:textId="2F3D6E0A" w:rsidR="00AE1B4C" w:rsidRDefault="00D2724F" w:rsidP="00D2724F">
      <w:pPr>
        <w:rPr>
          <w:b/>
          <w:bCs/>
        </w:rPr>
      </w:pPr>
      <w:r>
        <w:t xml:space="preserve">Figure </w:t>
      </w:r>
      <w:r w:rsidR="00DD7E11">
        <w:t>5</w:t>
      </w:r>
      <w:r>
        <w:t xml:space="preserve"> shows median </w:t>
      </w:r>
      <w:r w:rsidR="008A2FE4">
        <w:t xml:space="preserve">residential </w:t>
      </w:r>
      <w:r>
        <w:t xml:space="preserve">gas </w:t>
      </w:r>
      <w:r w:rsidR="003874E0">
        <w:t xml:space="preserve">market </w:t>
      </w:r>
      <w:r>
        <w:t xml:space="preserve">offers rose by </w:t>
      </w:r>
      <w:r w:rsidR="00871B57">
        <w:t xml:space="preserve">ten </w:t>
      </w:r>
      <w:r>
        <w:t xml:space="preserve">per cent in 2024-25 compared to 2023-24. </w:t>
      </w:r>
      <w:r w:rsidR="00CF1CA6">
        <w:t>G</w:t>
      </w:r>
      <w:r w:rsidR="00CF1CA6" w:rsidRPr="00CF1CA6">
        <w:t>rowth in gas offer</w:t>
      </w:r>
      <w:r w:rsidR="00837F1A">
        <w:t xml:space="preserve"> prices</w:t>
      </w:r>
      <w:r w:rsidR="00CF1CA6" w:rsidRPr="00CF1CA6">
        <w:t xml:space="preserve"> continues to </w:t>
      </w:r>
      <w:r w:rsidR="00825EF2">
        <w:t>outstrip</w:t>
      </w:r>
      <w:r w:rsidR="00CF1CA6" w:rsidRPr="00CF1CA6">
        <w:t xml:space="preserve"> growth in electricity offer</w:t>
      </w:r>
      <w:r w:rsidR="00FB7E5B">
        <w:t xml:space="preserve"> prices</w:t>
      </w:r>
      <w:r w:rsidR="00CF1CA6">
        <w:t>.</w:t>
      </w:r>
    </w:p>
    <w:p w14:paraId="2721F326" w14:textId="62B3394B" w:rsidR="00D2724F" w:rsidRPr="008142D7" w:rsidRDefault="00D2724F" w:rsidP="00D2724F">
      <w:pPr>
        <w:rPr>
          <w:b/>
          <w:bCs/>
        </w:rPr>
      </w:pPr>
      <w:r w:rsidRPr="008142D7">
        <w:rPr>
          <w:b/>
          <w:bCs/>
        </w:rPr>
        <w:t xml:space="preserve">Figure </w:t>
      </w:r>
      <w:r w:rsidR="00DD7E11">
        <w:rPr>
          <w:b/>
          <w:bCs/>
        </w:rPr>
        <w:t>5</w:t>
      </w:r>
      <w:r w:rsidRPr="008142D7">
        <w:rPr>
          <w:b/>
          <w:bCs/>
        </w:rPr>
        <w:t xml:space="preserve">: </w:t>
      </w:r>
      <w:r w:rsidR="00DF1157" w:rsidRPr="008142D7">
        <w:rPr>
          <w:b/>
          <w:bCs/>
        </w:rPr>
        <w:t>Median residential gas offers, by offer type </w:t>
      </w:r>
      <w:r w:rsidR="002F17EC" w:rsidRPr="008142D7">
        <w:rPr>
          <w:b/>
          <w:bCs/>
        </w:rPr>
        <w:br/>
      </w:r>
      <w:r w:rsidR="002F17EC" w:rsidRPr="008142D7">
        <w:t>(Source: VEC)</w:t>
      </w:r>
    </w:p>
    <w:p w14:paraId="3EF75F54" w14:textId="761C729E" w:rsidR="00E77628" w:rsidRDefault="00A92EE6" w:rsidP="006D40C5">
      <w:pPr>
        <w:jc w:val="center"/>
        <w:rPr>
          <w:b/>
          <w:bCs/>
        </w:rPr>
      </w:pPr>
      <w:r w:rsidRPr="00A92EE6">
        <w:rPr>
          <w:noProof/>
        </w:rPr>
        <w:drawing>
          <wp:inline distT="0" distB="0" distL="0" distR="0" wp14:anchorId="52FBA361" wp14:editId="0C148D30">
            <wp:extent cx="5076000" cy="1977662"/>
            <wp:effectExtent l="0" t="0" r="0" b="3810"/>
            <wp:docPr id="341902171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AE954969-4A46-6845-455D-CD8DB126FE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02171" name="Picture 8">
                      <a:extLst>
                        <a:ext uri="{FF2B5EF4-FFF2-40B4-BE49-F238E27FC236}">
                          <a16:creationId xmlns:a16="http://schemas.microsoft.com/office/drawing/2014/main" id="{AE954969-4A46-6845-455D-CD8DB126FE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000" cy="197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5AF2" w14:textId="53592150" w:rsidR="00BC6AB3" w:rsidRDefault="00BC6AB3" w:rsidP="007C0C17">
      <w:pPr>
        <w:rPr>
          <w:b/>
          <w:bCs/>
        </w:rPr>
      </w:pPr>
      <w:r>
        <w:t xml:space="preserve">Like the electricity market, medium retailers provided the cheapest offers in the market </w:t>
      </w:r>
      <w:r w:rsidR="00483AA0">
        <w:br/>
      </w:r>
      <w:r>
        <w:t xml:space="preserve">(Figures </w:t>
      </w:r>
      <w:r w:rsidR="00DD7E11">
        <w:t>6</w:t>
      </w:r>
      <w:r>
        <w:t xml:space="preserve"> and </w:t>
      </w:r>
      <w:r w:rsidR="00DD7E11">
        <w:t>7</w:t>
      </w:r>
      <w:r>
        <w:t>).</w:t>
      </w:r>
    </w:p>
    <w:p w14:paraId="17579BC9" w14:textId="1D5FDBD9" w:rsidR="007C0C17" w:rsidRPr="008142D7" w:rsidRDefault="007C0C17" w:rsidP="007C0C17">
      <w:pPr>
        <w:rPr>
          <w:b/>
          <w:bCs/>
        </w:rPr>
      </w:pPr>
      <w:r w:rsidRPr="008142D7">
        <w:rPr>
          <w:b/>
          <w:bCs/>
        </w:rPr>
        <w:t xml:space="preserve">Figure </w:t>
      </w:r>
      <w:r w:rsidR="00DD7E11">
        <w:rPr>
          <w:b/>
          <w:bCs/>
        </w:rPr>
        <w:t>6</w:t>
      </w:r>
      <w:r w:rsidRPr="008142D7">
        <w:rPr>
          <w:b/>
          <w:bCs/>
        </w:rPr>
        <w:t xml:space="preserve">: </w:t>
      </w:r>
      <w:r w:rsidR="0059702E">
        <w:rPr>
          <w:b/>
          <w:bCs/>
        </w:rPr>
        <w:t>Cheapest (</w:t>
      </w:r>
      <w:r w:rsidRPr="008142D7">
        <w:rPr>
          <w:b/>
          <w:bCs/>
        </w:rPr>
        <w:t>10th percentile</w:t>
      </w:r>
      <w:r w:rsidR="0059702E">
        <w:rPr>
          <w:b/>
          <w:bCs/>
        </w:rPr>
        <w:t>)</w:t>
      </w:r>
      <w:r w:rsidRPr="008142D7">
        <w:rPr>
          <w:b/>
          <w:bCs/>
        </w:rPr>
        <w:t xml:space="preserve"> </w:t>
      </w:r>
      <w:r w:rsidR="00691C13" w:rsidRPr="008142D7">
        <w:rPr>
          <w:b/>
          <w:bCs/>
        </w:rPr>
        <w:t>residential gas</w:t>
      </w:r>
      <w:r w:rsidRPr="008142D7">
        <w:rPr>
          <w:b/>
          <w:bCs/>
        </w:rPr>
        <w:t xml:space="preserve"> </w:t>
      </w:r>
      <w:r w:rsidR="009918E7">
        <w:rPr>
          <w:b/>
          <w:bCs/>
        </w:rPr>
        <w:t xml:space="preserve">market </w:t>
      </w:r>
      <w:r w:rsidRPr="008142D7">
        <w:rPr>
          <w:b/>
          <w:bCs/>
        </w:rPr>
        <w:t>offers, by retailer size</w:t>
      </w:r>
      <w:r w:rsidR="002F17EC" w:rsidRPr="008142D7">
        <w:rPr>
          <w:b/>
          <w:bCs/>
        </w:rPr>
        <w:t xml:space="preserve"> </w:t>
      </w:r>
      <w:r w:rsidR="002F17EC" w:rsidRPr="008142D7">
        <w:rPr>
          <w:b/>
          <w:bCs/>
        </w:rPr>
        <w:br/>
      </w:r>
      <w:r w:rsidR="002F17EC" w:rsidRPr="008142D7">
        <w:t>(Source: VEC)</w:t>
      </w:r>
    </w:p>
    <w:p w14:paraId="170038F3" w14:textId="00CBBE1C" w:rsidR="00430398" w:rsidRDefault="00932FF4" w:rsidP="00430398">
      <w:pPr>
        <w:jc w:val="center"/>
      </w:pPr>
      <w:r>
        <w:rPr>
          <w:noProof/>
        </w:rPr>
        <w:drawing>
          <wp:inline distT="0" distB="0" distL="0" distR="0" wp14:anchorId="5215CA8F" wp14:editId="48137A32">
            <wp:extent cx="5076000" cy="1977630"/>
            <wp:effectExtent l="0" t="0" r="0" b="3810"/>
            <wp:docPr id="750113752" name="Picture 1" descr="A graph with different colored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113752" name="Picture 1" descr="A graph with different colored lines&#10;&#10;AI-generated content may be incorrec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000" cy="197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AC08C" w14:textId="77777777" w:rsidR="003E1847" w:rsidRDefault="003E1847">
      <w:pPr>
        <w:spacing w:before="0"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E958E53" w14:textId="0181C8E3" w:rsidR="007C0C17" w:rsidRPr="008142D7" w:rsidRDefault="007C0C17" w:rsidP="007C0C17">
      <w:pPr>
        <w:rPr>
          <w:b/>
          <w:bCs/>
        </w:rPr>
      </w:pPr>
      <w:r w:rsidRPr="008142D7">
        <w:rPr>
          <w:b/>
          <w:bCs/>
        </w:rPr>
        <w:t xml:space="preserve">Figure </w:t>
      </w:r>
      <w:r w:rsidR="00DD7E11">
        <w:rPr>
          <w:b/>
          <w:bCs/>
        </w:rPr>
        <w:t>7</w:t>
      </w:r>
      <w:r w:rsidRPr="008142D7">
        <w:rPr>
          <w:b/>
          <w:bCs/>
        </w:rPr>
        <w:t xml:space="preserve">: </w:t>
      </w:r>
      <w:r w:rsidR="0059702E">
        <w:rPr>
          <w:b/>
          <w:bCs/>
        </w:rPr>
        <w:t>Most</w:t>
      </w:r>
      <w:r w:rsidR="00157C69">
        <w:rPr>
          <w:b/>
          <w:bCs/>
        </w:rPr>
        <w:t xml:space="preserve"> expensive (</w:t>
      </w:r>
      <w:r w:rsidRPr="008142D7">
        <w:rPr>
          <w:b/>
          <w:bCs/>
        </w:rPr>
        <w:t>90th percentile</w:t>
      </w:r>
      <w:r w:rsidR="00157C69">
        <w:rPr>
          <w:b/>
          <w:bCs/>
        </w:rPr>
        <w:t>)</w:t>
      </w:r>
      <w:r w:rsidRPr="008142D7">
        <w:rPr>
          <w:b/>
          <w:bCs/>
        </w:rPr>
        <w:t xml:space="preserve"> </w:t>
      </w:r>
      <w:r w:rsidR="00691C13" w:rsidRPr="008142D7">
        <w:rPr>
          <w:b/>
          <w:bCs/>
        </w:rPr>
        <w:t xml:space="preserve">residential gas </w:t>
      </w:r>
      <w:r w:rsidR="009918E7">
        <w:rPr>
          <w:b/>
          <w:bCs/>
        </w:rPr>
        <w:t xml:space="preserve">market </w:t>
      </w:r>
      <w:r w:rsidR="00691C13" w:rsidRPr="008142D7">
        <w:rPr>
          <w:b/>
          <w:bCs/>
        </w:rPr>
        <w:t>offers</w:t>
      </w:r>
      <w:r w:rsidRPr="008142D7">
        <w:rPr>
          <w:b/>
          <w:bCs/>
        </w:rPr>
        <w:t>, by retailer size</w:t>
      </w:r>
      <w:r w:rsidR="002F17EC" w:rsidRPr="008142D7">
        <w:rPr>
          <w:b/>
          <w:bCs/>
        </w:rPr>
        <w:t xml:space="preserve"> </w:t>
      </w:r>
      <w:r w:rsidR="002F17EC" w:rsidRPr="008142D7">
        <w:rPr>
          <w:b/>
          <w:bCs/>
        </w:rPr>
        <w:br/>
      </w:r>
      <w:r w:rsidR="002F17EC" w:rsidRPr="008142D7">
        <w:t>(Source: VEC)</w:t>
      </w:r>
    </w:p>
    <w:p w14:paraId="6B6BE0AF" w14:textId="31E6D5F1" w:rsidR="00A66822" w:rsidRDefault="00932FF4" w:rsidP="006D40C5">
      <w:pPr>
        <w:jc w:val="center"/>
        <w:rPr>
          <w:rFonts w:ascii="Tahoma" w:eastAsiaTheme="majorEastAsia" w:hAnsi="Tahoma" w:cstheme="majorBidi"/>
          <w:b/>
          <w:color w:val="236192" w:themeColor="accent1"/>
          <w:sz w:val="26"/>
          <w:szCs w:val="26"/>
        </w:rPr>
      </w:pPr>
      <w:r>
        <w:rPr>
          <w:noProof/>
        </w:rPr>
        <w:drawing>
          <wp:inline distT="0" distB="0" distL="0" distR="0" wp14:anchorId="0B06F8F9" wp14:editId="06CB58E8">
            <wp:extent cx="5076000" cy="1977663"/>
            <wp:effectExtent l="0" t="0" r="0" b="3810"/>
            <wp:docPr id="673724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724903" name="Picture 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000" cy="197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BB355" w14:textId="4D37CCD4" w:rsidR="009E6E63" w:rsidRDefault="004B3583" w:rsidP="00DD7E11">
      <w:r>
        <w:t xml:space="preserve">Figure 8 shows </w:t>
      </w:r>
      <w:r w:rsidR="000114AD">
        <w:t>small business</w:t>
      </w:r>
      <w:r>
        <w:t xml:space="preserve"> gas </w:t>
      </w:r>
      <w:r w:rsidR="0047622B">
        <w:t xml:space="preserve">offers </w:t>
      </w:r>
      <w:r w:rsidR="009E6E63">
        <w:t>were stable</w:t>
      </w:r>
      <w:r>
        <w:t xml:space="preserve"> in 2024-25 compared to 2023-24. </w:t>
      </w:r>
    </w:p>
    <w:p w14:paraId="29525BF8" w14:textId="2169336B" w:rsidR="003E1847" w:rsidRDefault="009E6E63" w:rsidP="00DD7E11">
      <w:r w:rsidRPr="008142D7">
        <w:rPr>
          <w:b/>
          <w:bCs/>
        </w:rPr>
        <w:t xml:space="preserve">Figure </w:t>
      </w:r>
      <w:r>
        <w:rPr>
          <w:b/>
          <w:bCs/>
        </w:rPr>
        <w:t>8</w:t>
      </w:r>
      <w:r w:rsidRPr="008142D7">
        <w:rPr>
          <w:b/>
          <w:bCs/>
        </w:rPr>
        <w:t xml:space="preserve">: Median and range </w:t>
      </w:r>
      <w:r>
        <w:rPr>
          <w:b/>
          <w:bCs/>
        </w:rPr>
        <w:t xml:space="preserve">of </w:t>
      </w:r>
      <w:r w:rsidR="000114AD">
        <w:rPr>
          <w:b/>
          <w:bCs/>
        </w:rPr>
        <w:t>small business</w:t>
      </w:r>
      <w:r w:rsidRPr="008142D7">
        <w:rPr>
          <w:b/>
          <w:bCs/>
        </w:rPr>
        <w:t xml:space="preserve"> </w:t>
      </w:r>
      <w:r>
        <w:rPr>
          <w:b/>
          <w:bCs/>
        </w:rPr>
        <w:t>gas</w:t>
      </w:r>
      <w:r w:rsidRPr="008142D7">
        <w:rPr>
          <w:b/>
          <w:bCs/>
        </w:rPr>
        <w:t xml:space="preserve"> offers </w:t>
      </w:r>
      <w:r w:rsidRPr="008142D7">
        <w:rPr>
          <w:b/>
          <w:bCs/>
        </w:rPr>
        <w:br/>
      </w:r>
      <w:r w:rsidRPr="008142D7">
        <w:t>(Source: VEC)</w:t>
      </w:r>
      <w:r>
        <w:tab/>
      </w:r>
    </w:p>
    <w:p w14:paraId="71BC9492" w14:textId="68BC44D6" w:rsidR="003E1847" w:rsidRDefault="003E1847" w:rsidP="007B74DD">
      <w:pPr>
        <w:jc w:val="center"/>
        <w:rPr>
          <w:b/>
        </w:rPr>
        <w:sectPr w:rsidR="003E1847" w:rsidSect="00E40EB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10" w:footer="692" w:gutter="0"/>
          <w:cols w:space="708"/>
          <w:titlePg/>
          <w:docGrid w:linePitch="360"/>
        </w:sectPr>
      </w:pPr>
      <w:r w:rsidRPr="003E1847">
        <w:rPr>
          <w:noProof/>
        </w:rPr>
        <w:drawing>
          <wp:inline distT="0" distB="0" distL="0" distR="0" wp14:anchorId="19A9AA86" wp14:editId="05D17DA2">
            <wp:extent cx="5076000" cy="1977662"/>
            <wp:effectExtent l="0" t="0" r="0" b="3810"/>
            <wp:docPr id="96980114" name="Picture 8" descr="A graph showing the growth of the number of individual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B034DCB1-79E9-863E-54D9-8BC989122A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80114" name="Picture 8" descr="A graph showing the growth of the number of individuals&#10;&#10;AI-generated content may be incorrect.">
                      <a:extLst>
                        <a:ext uri="{FF2B5EF4-FFF2-40B4-BE49-F238E27FC236}">
                          <a16:creationId xmlns:a16="http://schemas.microsoft.com/office/drawing/2014/main" id="{B034DCB1-79E9-863E-54D9-8BC989122A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076000" cy="197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2A6BD" w14:textId="5C7DBD61" w:rsidR="00316F00" w:rsidRPr="008142D7" w:rsidRDefault="00316F00" w:rsidP="00316F00">
      <w:pPr>
        <w:rPr>
          <w:b/>
          <w:bCs/>
        </w:rPr>
      </w:pPr>
      <w:r w:rsidRPr="008142D7">
        <w:rPr>
          <w:b/>
          <w:bCs/>
        </w:rPr>
        <w:t xml:space="preserve">Table </w:t>
      </w:r>
      <w:r w:rsidR="008A2FE4" w:rsidRPr="008142D7">
        <w:rPr>
          <w:b/>
          <w:bCs/>
        </w:rPr>
        <w:t>1</w:t>
      </w:r>
      <w:r w:rsidRPr="008142D7">
        <w:rPr>
          <w:b/>
          <w:bCs/>
        </w:rPr>
        <w:t xml:space="preserve">: Residential electricity </w:t>
      </w:r>
      <w:r w:rsidR="009918E7">
        <w:rPr>
          <w:b/>
          <w:bCs/>
        </w:rPr>
        <w:t xml:space="preserve">flat rate </w:t>
      </w:r>
      <w:r w:rsidRPr="008142D7">
        <w:rPr>
          <w:b/>
          <w:bCs/>
        </w:rPr>
        <w:t>market offers, by distribution zone</w:t>
      </w:r>
      <w:r w:rsidR="007E20C5">
        <w:rPr>
          <w:rStyle w:val="FootnoteReference"/>
          <w:b/>
          <w:bCs/>
        </w:rPr>
        <w:footnoteReference w:id="5"/>
      </w:r>
      <w:r w:rsidR="004E34AC">
        <w:rPr>
          <w:b/>
          <w:bCs/>
        </w:rPr>
        <w:br/>
      </w:r>
      <w:r w:rsidR="004E34AC" w:rsidRPr="008142D7">
        <w:t>(Source: VEC)</w:t>
      </w:r>
    </w:p>
    <w:tbl>
      <w:tblPr>
        <w:tblStyle w:val="TableGrid1"/>
        <w:tblW w:w="9524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264"/>
        <w:gridCol w:w="2752"/>
        <w:gridCol w:w="2752"/>
        <w:gridCol w:w="2756"/>
      </w:tblGrid>
      <w:tr w:rsidR="007B0F93" w:rsidRPr="007A080E" w14:paraId="56642386" w14:textId="77777777" w:rsidTr="00990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3053BACE" w14:textId="77777777" w:rsidR="00021BAA" w:rsidRPr="007A080E" w:rsidRDefault="00021BAA">
            <w:pPr>
              <w:spacing w:before="0"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752" w:type="dxa"/>
          </w:tcPr>
          <w:p w14:paraId="173236E6" w14:textId="77777777" w:rsidR="00021BAA" w:rsidRPr="007A080E" w:rsidRDefault="00021BAA">
            <w:pPr>
              <w:spacing w:before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080E">
              <w:rPr>
                <w:rFonts w:cstheme="minorHAnsi"/>
                <w:sz w:val="18"/>
                <w:szCs w:val="18"/>
              </w:rPr>
              <w:t>25th percentile</w:t>
            </w:r>
          </w:p>
        </w:tc>
        <w:tc>
          <w:tcPr>
            <w:tcW w:w="2752" w:type="dxa"/>
          </w:tcPr>
          <w:p w14:paraId="7C70C2A8" w14:textId="77777777" w:rsidR="00021BAA" w:rsidRPr="007A080E" w:rsidRDefault="00021BAA">
            <w:pPr>
              <w:spacing w:before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080E">
              <w:rPr>
                <w:rFonts w:cstheme="minorHAnsi"/>
                <w:sz w:val="18"/>
                <w:szCs w:val="18"/>
              </w:rPr>
              <w:t>Median</w:t>
            </w:r>
          </w:p>
        </w:tc>
        <w:tc>
          <w:tcPr>
            <w:tcW w:w="2753" w:type="dxa"/>
          </w:tcPr>
          <w:p w14:paraId="0CE8B493" w14:textId="77777777" w:rsidR="00021BAA" w:rsidRPr="007A080E" w:rsidRDefault="00021BAA">
            <w:pPr>
              <w:spacing w:before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080E">
              <w:rPr>
                <w:rFonts w:cstheme="minorHAnsi"/>
                <w:sz w:val="18"/>
                <w:szCs w:val="18"/>
              </w:rPr>
              <w:t>75th percentile</w:t>
            </w:r>
          </w:p>
        </w:tc>
      </w:tr>
      <w:tr w:rsidR="008A1F88" w:rsidRPr="007A080E" w14:paraId="39298DC1" w14:textId="77777777" w:rsidTr="0099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9524" w:type="dxa"/>
            <w:gridSpan w:val="4"/>
            <w:shd w:val="clear" w:color="auto" w:fill="D8E7ED" w:themeFill="text2" w:themeFillTint="33"/>
          </w:tcPr>
          <w:p w14:paraId="5AB3A764" w14:textId="77777777" w:rsidR="00021BAA" w:rsidRPr="007A080E" w:rsidRDefault="00021BAA" w:rsidP="00CB6F4E">
            <w:pPr>
              <w:spacing w:before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b/>
                <w:sz w:val="18"/>
                <w:szCs w:val="18"/>
              </w:rPr>
              <w:t>Jemena</w:t>
            </w:r>
          </w:p>
        </w:tc>
      </w:tr>
      <w:tr w:rsidR="007B0F93" w:rsidRPr="007A080E" w14:paraId="7CFA0618" w14:textId="77777777" w:rsidTr="00990C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0A300A92" w14:textId="77777777" w:rsidR="00C03AD8" w:rsidRPr="007A080E" w:rsidRDefault="00C03AD8" w:rsidP="00C03AD8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2020-21</w:t>
            </w:r>
          </w:p>
        </w:tc>
        <w:tc>
          <w:tcPr>
            <w:tcW w:w="2752" w:type="dxa"/>
          </w:tcPr>
          <w:p w14:paraId="70123444" w14:textId="5B919FCA" w:rsidR="00C03AD8" w:rsidRPr="007A080E" w:rsidRDefault="00C03AD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$1,181</w:t>
            </w:r>
          </w:p>
        </w:tc>
        <w:tc>
          <w:tcPr>
            <w:tcW w:w="2752" w:type="dxa"/>
          </w:tcPr>
          <w:p w14:paraId="056BFB82" w14:textId="6A9684EB" w:rsidR="00C03AD8" w:rsidRPr="007A080E" w:rsidRDefault="00C03AD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$1,270</w:t>
            </w:r>
          </w:p>
        </w:tc>
        <w:tc>
          <w:tcPr>
            <w:tcW w:w="2753" w:type="dxa"/>
          </w:tcPr>
          <w:p w14:paraId="1A9C65CC" w14:textId="6C8159F5" w:rsidR="00C03AD8" w:rsidRPr="007A080E" w:rsidRDefault="00C03AD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$1,328</w:t>
            </w:r>
          </w:p>
        </w:tc>
      </w:tr>
      <w:tr w:rsidR="007B0F93" w:rsidRPr="007A080E" w14:paraId="5FCBCFB5" w14:textId="77777777" w:rsidTr="0099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1EC8AF65" w14:textId="77777777" w:rsidR="00C03AD8" w:rsidRPr="007A080E" w:rsidRDefault="00C03AD8" w:rsidP="00C03AD8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2021-22</w:t>
            </w:r>
          </w:p>
        </w:tc>
        <w:tc>
          <w:tcPr>
            <w:tcW w:w="2752" w:type="dxa"/>
          </w:tcPr>
          <w:p w14:paraId="13FD8618" w14:textId="6F95D86B" w:rsidR="00C03AD8" w:rsidRPr="007A080E" w:rsidRDefault="00C03AD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$1,153</w:t>
            </w:r>
          </w:p>
        </w:tc>
        <w:tc>
          <w:tcPr>
            <w:tcW w:w="2752" w:type="dxa"/>
          </w:tcPr>
          <w:p w14:paraId="000DF661" w14:textId="284A30A6" w:rsidR="00C03AD8" w:rsidRPr="007A080E" w:rsidRDefault="00C03AD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$1,196</w:t>
            </w:r>
          </w:p>
        </w:tc>
        <w:tc>
          <w:tcPr>
            <w:tcW w:w="2753" w:type="dxa"/>
          </w:tcPr>
          <w:p w14:paraId="32B1886F" w14:textId="47B6CEC3" w:rsidR="00C03AD8" w:rsidRPr="007A080E" w:rsidRDefault="00C03AD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$1,264</w:t>
            </w:r>
          </w:p>
        </w:tc>
      </w:tr>
      <w:tr w:rsidR="007B0F93" w:rsidRPr="007A080E" w14:paraId="0884CB97" w14:textId="77777777" w:rsidTr="00990C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28EC41E0" w14:textId="77777777" w:rsidR="00C03AD8" w:rsidRPr="007A080E" w:rsidRDefault="00C03AD8" w:rsidP="00C03AD8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2022-23</w:t>
            </w:r>
          </w:p>
        </w:tc>
        <w:tc>
          <w:tcPr>
            <w:tcW w:w="2752" w:type="dxa"/>
          </w:tcPr>
          <w:p w14:paraId="0AA7F02A" w14:textId="2EA50DCA" w:rsidR="00C03AD8" w:rsidRPr="007A080E" w:rsidRDefault="00C03AD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$1,243</w:t>
            </w:r>
          </w:p>
        </w:tc>
        <w:tc>
          <w:tcPr>
            <w:tcW w:w="2752" w:type="dxa"/>
          </w:tcPr>
          <w:p w14:paraId="67B5412A" w14:textId="0C0B8595" w:rsidR="00C03AD8" w:rsidRPr="007A080E" w:rsidRDefault="00C03AD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$1,298</w:t>
            </w:r>
          </w:p>
        </w:tc>
        <w:tc>
          <w:tcPr>
            <w:tcW w:w="2753" w:type="dxa"/>
          </w:tcPr>
          <w:p w14:paraId="2F91D428" w14:textId="5CB951BE" w:rsidR="00C03AD8" w:rsidRPr="007A080E" w:rsidRDefault="00C03AD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$1,351</w:t>
            </w:r>
          </w:p>
        </w:tc>
      </w:tr>
      <w:tr w:rsidR="007B0F93" w:rsidRPr="007A080E" w14:paraId="604931E9" w14:textId="77777777" w:rsidTr="0099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69831726" w14:textId="77777777" w:rsidR="00C03AD8" w:rsidRPr="007A080E" w:rsidRDefault="00C03AD8" w:rsidP="00C03AD8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2023-24</w:t>
            </w:r>
          </w:p>
        </w:tc>
        <w:tc>
          <w:tcPr>
            <w:tcW w:w="2752" w:type="dxa"/>
          </w:tcPr>
          <w:p w14:paraId="651C0EF4" w14:textId="2D813B38" w:rsidR="00C03AD8" w:rsidRPr="007A080E" w:rsidRDefault="00C03AD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$1,340</w:t>
            </w:r>
          </w:p>
        </w:tc>
        <w:tc>
          <w:tcPr>
            <w:tcW w:w="2752" w:type="dxa"/>
          </w:tcPr>
          <w:p w14:paraId="0076940A" w14:textId="3F3CAA4F" w:rsidR="00C03AD8" w:rsidRPr="007A080E" w:rsidRDefault="00C03AD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$1,468</w:t>
            </w:r>
          </w:p>
        </w:tc>
        <w:tc>
          <w:tcPr>
            <w:tcW w:w="2753" w:type="dxa"/>
          </w:tcPr>
          <w:p w14:paraId="6019FE9A" w14:textId="63C18547" w:rsidR="00C03AD8" w:rsidRPr="007A080E" w:rsidRDefault="00C03AD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$1,671</w:t>
            </w:r>
          </w:p>
        </w:tc>
      </w:tr>
      <w:tr w:rsidR="007B0F93" w:rsidRPr="007A080E" w14:paraId="51311AC6" w14:textId="77777777" w:rsidTr="00990C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730CA663" w14:textId="77777777" w:rsidR="00C03AD8" w:rsidRPr="007A080E" w:rsidRDefault="00C03AD8" w:rsidP="00C03AD8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2024-25</w:t>
            </w:r>
          </w:p>
        </w:tc>
        <w:tc>
          <w:tcPr>
            <w:tcW w:w="2752" w:type="dxa"/>
          </w:tcPr>
          <w:p w14:paraId="47580FA3" w14:textId="5DAE3F64" w:rsidR="00C03AD8" w:rsidRPr="007A080E" w:rsidRDefault="00C03AD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$1,416</w:t>
            </w:r>
          </w:p>
        </w:tc>
        <w:tc>
          <w:tcPr>
            <w:tcW w:w="2752" w:type="dxa"/>
          </w:tcPr>
          <w:p w14:paraId="185CBACE" w14:textId="4BB07C7D" w:rsidR="00C03AD8" w:rsidRPr="007A080E" w:rsidRDefault="00C03AD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$1,480</w:t>
            </w:r>
          </w:p>
        </w:tc>
        <w:tc>
          <w:tcPr>
            <w:tcW w:w="2753" w:type="dxa"/>
          </w:tcPr>
          <w:p w14:paraId="38773B77" w14:textId="622CD87F" w:rsidR="00C03AD8" w:rsidRPr="007A080E" w:rsidRDefault="00C03AD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$1,637</w:t>
            </w:r>
          </w:p>
        </w:tc>
      </w:tr>
      <w:tr w:rsidR="008A1F88" w:rsidRPr="007A080E" w14:paraId="2DEC3FD2" w14:textId="77777777" w:rsidTr="0099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9524" w:type="dxa"/>
            <w:gridSpan w:val="4"/>
            <w:shd w:val="clear" w:color="auto" w:fill="D8E7ED" w:themeFill="text2" w:themeFillTint="33"/>
          </w:tcPr>
          <w:p w14:paraId="63DCEFE6" w14:textId="77777777" w:rsidR="00021BAA" w:rsidRPr="007A080E" w:rsidRDefault="00021BAA">
            <w:pPr>
              <w:spacing w:before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b/>
                <w:sz w:val="18"/>
                <w:szCs w:val="18"/>
              </w:rPr>
              <w:t>Ausnet services</w:t>
            </w:r>
          </w:p>
        </w:tc>
      </w:tr>
      <w:tr w:rsidR="007B0F93" w:rsidRPr="007A080E" w14:paraId="2F8D7A44" w14:textId="77777777" w:rsidTr="00990C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5B591907" w14:textId="77777777" w:rsidR="00C5449D" w:rsidRPr="007A080E" w:rsidRDefault="00C5449D" w:rsidP="00C5449D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2020-21</w:t>
            </w:r>
          </w:p>
        </w:tc>
        <w:tc>
          <w:tcPr>
            <w:tcW w:w="2752" w:type="dxa"/>
          </w:tcPr>
          <w:p w14:paraId="04221529" w14:textId="2711DFEA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$1,339</w:t>
            </w:r>
          </w:p>
        </w:tc>
        <w:tc>
          <w:tcPr>
            <w:tcW w:w="2752" w:type="dxa"/>
          </w:tcPr>
          <w:p w14:paraId="2A9283C9" w14:textId="530028EC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$1,414</w:t>
            </w:r>
          </w:p>
        </w:tc>
        <w:tc>
          <w:tcPr>
            <w:tcW w:w="2753" w:type="dxa"/>
          </w:tcPr>
          <w:p w14:paraId="51D69135" w14:textId="486C0E8D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$1,482</w:t>
            </w:r>
          </w:p>
        </w:tc>
      </w:tr>
      <w:tr w:rsidR="007B0F93" w:rsidRPr="007A080E" w14:paraId="336B5783" w14:textId="77777777" w:rsidTr="0099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61985EA3" w14:textId="77777777" w:rsidR="00C5449D" w:rsidRPr="007A080E" w:rsidRDefault="00C5449D" w:rsidP="00C5449D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2021-22</w:t>
            </w:r>
          </w:p>
        </w:tc>
        <w:tc>
          <w:tcPr>
            <w:tcW w:w="2752" w:type="dxa"/>
          </w:tcPr>
          <w:p w14:paraId="2D738E8C" w14:textId="17D918D9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$1,307</w:t>
            </w:r>
          </w:p>
        </w:tc>
        <w:tc>
          <w:tcPr>
            <w:tcW w:w="2752" w:type="dxa"/>
          </w:tcPr>
          <w:p w14:paraId="453069F3" w14:textId="1AD9432A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$1,338</w:t>
            </w:r>
          </w:p>
        </w:tc>
        <w:tc>
          <w:tcPr>
            <w:tcW w:w="2753" w:type="dxa"/>
          </w:tcPr>
          <w:p w14:paraId="6D5D67FD" w14:textId="3CF7C623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$1,421</w:t>
            </w:r>
          </w:p>
        </w:tc>
      </w:tr>
      <w:tr w:rsidR="007B0F93" w:rsidRPr="007A080E" w14:paraId="145A413B" w14:textId="77777777" w:rsidTr="00990C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38090725" w14:textId="77777777" w:rsidR="00C5449D" w:rsidRPr="007A080E" w:rsidRDefault="00C5449D" w:rsidP="00C5449D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2022-23</w:t>
            </w:r>
          </w:p>
        </w:tc>
        <w:tc>
          <w:tcPr>
            <w:tcW w:w="2752" w:type="dxa"/>
          </w:tcPr>
          <w:p w14:paraId="4D63E604" w14:textId="2813EF34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$1,501</w:t>
            </w:r>
          </w:p>
        </w:tc>
        <w:tc>
          <w:tcPr>
            <w:tcW w:w="2752" w:type="dxa"/>
          </w:tcPr>
          <w:p w14:paraId="0C7BFD8D" w14:textId="02259218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$1,570</w:t>
            </w:r>
          </w:p>
        </w:tc>
        <w:tc>
          <w:tcPr>
            <w:tcW w:w="2753" w:type="dxa"/>
          </w:tcPr>
          <w:p w14:paraId="0BBAB263" w14:textId="3307EB11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$1,631</w:t>
            </w:r>
          </w:p>
        </w:tc>
      </w:tr>
      <w:tr w:rsidR="007B0F93" w:rsidRPr="007A080E" w14:paraId="23F2A768" w14:textId="77777777" w:rsidTr="0099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65852FED" w14:textId="77777777" w:rsidR="00C5449D" w:rsidRPr="007A080E" w:rsidRDefault="00C5449D" w:rsidP="00C5449D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2023-24</w:t>
            </w:r>
          </w:p>
        </w:tc>
        <w:tc>
          <w:tcPr>
            <w:tcW w:w="2752" w:type="dxa"/>
          </w:tcPr>
          <w:p w14:paraId="418C797B" w14:textId="76BC84EB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$1,592</w:t>
            </w:r>
          </w:p>
        </w:tc>
        <w:tc>
          <w:tcPr>
            <w:tcW w:w="2752" w:type="dxa"/>
          </w:tcPr>
          <w:p w14:paraId="451D2A1E" w14:textId="0337E6F8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$1,740</w:t>
            </w:r>
          </w:p>
        </w:tc>
        <w:tc>
          <w:tcPr>
            <w:tcW w:w="2753" w:type="dxa"/>
          </w:tcPr>
          <w:p w14:paraId="0AE590DA" w14:textId="4912EDF6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$1,983</w:t>
            </w:r>
          </w:p>
        </w:tc>
      </w:tr>
      <w:tr w:rsidR="007B0F93" w:rsidRPr="007A080E" w14:paraId="5376A050" w14:textId="77777777" w:rsidTr="00990C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2F0CFAB4" w14:textId="77777777" w:rsidR="00C5449D" w:rsidRPr="007A080E" w:rsidRDefault="00C5449D" w:rsidP="00C5449D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2024-25</w:t>
            </w:r>
          </w:p>
        </w:tc>
        <w:tc>
          <w:tcPr>
            <w:tcW w:w="2752" w:type="dxa"/>
          </w:tcPr>
          <w:p w14:paraId="1FFA8E87" w14:textId="0BDAF3A2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$1,645</w:t>
            </w:r>
          </w:p>
        </w:tc>
        <w:tc>
          <w:tcPr>
            <w:tcW w:w="2752" w:type="dxa"/>
          </w:tcPr>
          <w:p w14:paraId="6A3AA14A" w14:textId="35E885B5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$1,694</w:t>
            </w:r>
          </w:p>
        </w:tc>
        <w:tc>
          <w:tcPr>
            <w:tcW w:w="2753" w:type="dxa"/>
          </w:tcPr>
          <w:p w14:paraId="664A8253" w14:textId="1D07E16F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$1,869</w:t>
            </w:r>
          </w:p>
        </w:tc>
      </w:tr>
      <w:tr w:rsidR="008A1F88" w:rsidRPr="007A080E" w14:paraId="21CF0FFA" w14:textId="77777777" w:rsidTr="0099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9524" w:type="dxa"/>
            <w:gridSpan w:val="4"/>
            <w:shd w:val="clear" w:color="auto" w:fill="D8E7ED" w:themeFill="text2" w:themeFillTint="33"/>
          </w:tcPr>
          <w:p w14:paraId="08F10810" w14:textId="77777777" w:rsidR="00021BAA" w:rsidRPr="007A080E" w:rsidRDefault="00021BAA">
            <w:pPr>
              <w:spacing w:before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7A080E">
              <w:rPr>
                <w:rFonts w:cstheme="minorHAnsi"/>
                <w:b/>
                <w:sz w:val="18"/>
                <w:szCs w:val="18"/>
              </w:rPr>
              <w:t>Citipower</w:t>
            </w:r>
            <w:proofErr w:type="spellEnd"/>
          </w:p>
        </w:tc>
      </w:tr>
      <w:tr w:rsidR="007B0F93" w:rsidRPr="007A080E" w14:paraId="4789B82D" w14:textId="77777777" w:rsidTr="00990C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1FA4AC36" w14:textId="77777777" w:rsidR="00C5449D" w:rsidRPr="007A080E" w:rsidRDefault="00C5449D" w:rsidP="00C5449D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2020-21</w:t>
            </w:r>
          </w:p>
        </w:tc>
        <w:tc>
          <w:tcPr>
            <w:tcW w:w="2752" w:type="dxa"/>
          </w:tcPr>
          <w:p w14:paraId="0B6F448D" w14:textId="6AD85078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$1,103</w:t>
            </w:r>
          </w:p>
        </w:tc>
        <w:tc>
          <w:tcPr>
            <w:tcW w:w="2752" w:type="dxa"/>
          </w:tcPr>
          <w:p w14:paraId="46A579CA" w14:textId="524B28D3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$1,201</w:t>
            </w:r>
          </w:p>
        </w:tc>
        <w:tc>
          <w:tcPr>
            <w:tcW w:w="2753" w:type="dxa"/>
          </w:tcPr>
          <w:p w14:paraId="553E066F" w14:textId="04A1DEF6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$1,269</w:t>
            </w:r>
          </w:p>
        </w:tc>
      </w:tr>
      <w:tr w:rsidR="007B0F93" w:rsidRPr="007A080E" w14:paraId="66071543" w14:textId="77777777" w:rsidTr="0099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096B66C0" w14:textId="77777777" w:rsidR="00C5449D" w:rsidRPr="007A080E" w:rsidRDefault="00C5449D" w:rsidP="00C5449D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2021-22</w:t>
            </w:r>
          </w:p>
        </w:tc>
        <w:tc>
          <w:tcPr>
            <w:tcW w:w="2752" w:type="dxa"/>
          </w:tcPr>
          <w:p w14:paraId="78518367" w14:textId="1AF3CC04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$1,120</w:t>
            </w:r>
          </w:p>
        </w:tc>
        <w:tc>
          <w:tcPr>
            <w:tcW w:w="2752" w:type="dxa"/>
          </w:tcPr>
          <w:p w14:paraId="6A2AF456" w14:textId="47F1AEFB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$1,176</w:t>
            </w:r>
          </w:p>
        </w:tc>
        <w:tc>
          <w:tcPr>
            <w:tcW w:w="2753" w:type="dxa"/>
          </w:tcPr>
          <w:p w14:paraId="0CEC7311" w14:textId="3555FB96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$1,242</w:t>
            </w:r>
          </w:p>
        </w:tc>
      </w:tr>
      <w:tr w:rsidR="007B0F93" w:rsidRPr="007A080E" w14:paraId="0D26B85F" w14:textId="77777777" w:rsidTr="00990C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38C78D1F" w14:textId="77777777" w:rsidR="00C5449D" w:rsidRPr="007A080E" w:rsidRDefault="00C5449D" w:rsidP="00C5449D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2022-23</w:t>
            </w:r>
          </w:p>
        </w:tc>
        <w:tc>
          <w:tcPr>
            <w:tcW w:w="2752" w:type="dxa"/>
          </w:tcPr>
          <w:p w14:paraId="5A7DB9AC" w14:textId="54AB4BE3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$1,188</w:t>
            </w:r>
          </w:p>
        </w:tc>
        <w:tc>
          <w:tcPr>
            <w:tcW w:w="2752" w:type="dxa"/>
          </w:tcPr>
          <w:p w14:paraId="2448EC67" w14:textId="5762DA53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$1,244</w:t>
            </w:r>
          </w:p>
        </w:tc>
        <w:tc>
          <w:tcPr>
            <w:tcW w:w="2753" w:type="dxa"/>
          </w:tcPr>
          <w:p w14:paraId="1CA1FAFF" w14:textId="72882847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$1,292</w:t>
            </w:r>
          </w:p>
        </w:tc>
      </w:tr>
      <w:tr w:rsidR="007B0F93" w:rsidRPr="007A080E" w14:paraId="111A5689" w14:textId="77777777" w:rsidTr="0099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217BBCAD" w14:textId="77777777" w:rsidR="00C5449D" w:rsidRPr="007A080E" w:rsidRDefault="00C5449D" w:rsidP="00C5449D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2023-24</w:t>
            </w:r>
          </w:p>
        </w:tc>
        <w:tc>
          <w:tcPr>
            <w:tcW w:w="2752" w:type="dxa"/>
          </w:tcPr>
          <w:p w14:paraId="2301FA1D" w14:textId="3E371526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$1,239</w:t>
            </w:r>
          </w:p>
        </w:tc>
        <w:tc>
          <w:tcPr>
            <w:tcW w:w="2752" w:type="dxa"/>
          </w:tcPr>
          <w:p w14:paraId="1DE4E608" w14:textId="5D4DA9C1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$1,381</w:t>
            </w:r>
          </w:p>
        </w:tc>
        <w:tc>
          <w:tcPr>
            <w:tcW w:w="2753" w:type="dxa"/>
          </w:tcPr>
          <w:p w14:paraId="71597CEC" w14:textId="5D5A4D4A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$1,545</w:t>
            </w:r>
          </w:p>
        </w:tc>
      </w:tr>
      <w:tr w:rsidR="007B0F93" w:rsidRPr="007A080E" w14:paraId="4A49774B" w14:textId="77777777" w:rsidTr="00990C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3A766F5B" w14:textId="77777777" w:rsidR="00C5449D" w:rsidRPr="007A080E" w:rsidRDefault="00C5449D" w:rsidP="00C5449D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2024-25</w:t>
            </w:r>
          </w:p>
        </w:tc>
        <w:tc>
          <w:tcPr>
            <w:tcW w:w="2752" w:type="dxa"/>
          </w:tcPr>
          <w:p w14:paraId="6C9AC8A1" w14:textId="6F367675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$1,245</w:t>
            </w:r>
          </w:p>
        </w:tc>
        <w:tc>
          <w:tcPr>
            <w:tcW w:w="2752" w:type="dxa"/>
          </w:tcPr>
          <w:p w14:paraId="090FA8C6" w14:textId="0A452E10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$1,303</w:t>
            </w:r>
          </w:p>
        </w:tc>
        <w:tc>
          <w:tcPr>
            <w:tcW w:w="2753" w:type="dxa"/>
          </w:tcPr>
          <w:p w14:paraId="38CA7724" w14:textId="21A84608" w:rsidR="00C5449D" w:rsidRPr="007A080E" w:rsidRDefault="00C5449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$1,456</w:t>
            </w:r>
          </w:p>
        </w:tc>
      </w:tr>
      <w:tr w:rsidR="008A1F88" w:rsidRPr="007A080E" w14:paraId="623C4B36" w14:textId="77777777" w:rsidTr="0099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9524" w:type="dxa"/>
            <w:gridSpan w:val="4"/>
            <w:shd w:val="clear" w:color="auto" w:fill="D8E7ED" w:themeFill="text2" w:themeFillTint="33"/>
          </w:tcPr>
          <w:p w14:paraId="7F726291" w14:textId="77777777" w:rsidR="00021BAA" w:rsidRPr="007A080E" w:rsidRDefault="00021BAA">
            <w:pPr>
              <w:spacing w:before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7A080E">
              <w:rPr>
                <w:rFonts w:cstheme="minorHAnsi"/>
                <w:b/>
                <w:sz w:val="18"/>
                <w:szCs w:val="18"/>
              </w:rPr>
              <w:t>Powercor</w:t>
            </w:r>
            <w:proofErr w:type="spellEnd"/>
          </w:p>
        </w:tc>
      </w:tr>
      <w:tr w:rsidR="007B0F93" w:rsidRPr="007A080E" w14:paraId="0133BD1E" w14:textId="77777777" w:rsidTr="00990C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3E1E3E3E" w14:textId="77777777" w:rsidR="000165A8" w:rsidRPr="007A080E" w:rsidRDefault="000165A8" w:rsidP="000165A8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2020-21</w:t>
            </w:r>
          </w:p>
        </w:tc>
        <w:tc>
          <w:tcPr>
            <w:tcW w:w="2752" w:type="dxa"/>
          </w:tcPr>
          <w:p w14:paraId="2946B262" w14:textId="163AE685" w:rsidR="000165A8" w:rsidRPr="007A080E" w:rsidRDefault="000165A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$1,218</w:t>
            </w:r>
          </w:p>
        </w:tc>
        <w:tc>
          <w:tcPr>
            <w:tcW w:w="2752" w:type="dxa"/>
          </w:tcPr>
          <w:p w14:paraId="1836159F" w14:textId="57A2144C" w:rsidR="000165A8" w:rsidRPr="007A080E" w:rsidRDefault="000165A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$1,298</w:t>
            </w:r>
          </w:p>
        </w:tc>
        <w:tc>
          <w:tcPr>
            <w:tcW w:w="2753" w:type="dxa"/>
          </w:tcPr>
          <w:p w14:paraId="6DE83B31" w14:textId="70365C7B" w:rsidR="000165A8" w:rsidRPr="007A080E" w:rsidRDefault="000165A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$1,357</w:t>
            </w:r>
          </w:p>
        </w:tc>
      </w:tr>
      <w:tr w:rsidR="007B0F93" w:rsidRPr="007A080E" w14:paraId="1E198DEC" w14:textId="77777777" w:rsidTr="0099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38EAD42F" w14:textId="77777777" w:rsidR="000165A8" w:rsidRPr="007A080E" w:rsidRDefault="000165A8" w:rsidP="000165A8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2021-22</w:t>
            </w:r>
          </w:p>
        </w:tc>
        <w:tc>
          <w:tcPr>
            <w:tcW w:w="2752" w:type="dxa"/>
          </w:tcPr>
          <w:p w14:paraId="23DACFF7" w14:textId="7D07308F" w:rsidR="000165A8" w:rsidRPr="007A080E" w:rsidRDefault="000165A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$1,189</w:t>
            </w:r>
          </w:p>
        </w:tc>
        <w:tc>
          <w:tcPr>
            <w:tcW w:w="2752" w:type="dxa"/>
          </w:tcPr>
          <w:p w14:paraId="1C690136" w14:textId="5A31649B" w:rsidR="000165A8" w:rsidRPr="007A080E" w:rsidRDefault="000165A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$1,226</w:t>
            </w:r>
          </w:p>
        </w:tc>
        <w:tc>
          <w:tcPr>
            <w:tcW w:w="2753" w:type="dxa"/>
          </w:tcPr>
          <w:p w14:paraId="03603D3A" w14:textId="37CF53D0" w:rsidR="000165A8" w:rsidRPr="007A080E" w:rsidRDefault="000165A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$1,304</w:t>
            </w:r>
          </w:p>
        </w:tc>
      </w:tr>
      <w:tr w:rsidR="007B0F93" w:rsidRPr="007A080E" w14:paraId="2A1E1E26" w14:textId="77777777" w:rsidTr="00990C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556664E2" w14:textId="77777777" w:rsidR="000165A8" w:rsidRPr="007A080E" w:rsidRDefault="000165A8" w:rsidP="000165A8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2022-23</w:t>
            </w:r>
          </w:p>
        </w:tc>
        <w:tc>
          <w:tcPr>
            <w:tcW w:w="2752" w:type="dxa"/>
          </w:tcPr>
          <w:p w14:paraId="54391D40" w14:textId="4E0D4973" w:rsidR="000165A8" w:rsidRPr="007A080E" w:rsidRDefault="000165A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$1,298</w:t>
            </w:r>
          </w:p>
        </w:tc>
        <w:tc>
          <w:tcPr>
            <w:tcW w:w="2752" w:type="dxa"/>
          </w:tcPr>
          <w:p w14:paraId="2E23F05A" w14:textId="798F1C0F" w:rsidR="000165A8" w:rsidRPr="007A080E" w:rsidRDefault="000165A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$1,358</w:t>
            </w:r>
          </w:p>
        </w:tc>
        <w:tc>
          <w:tcPr>
            <w:tcW w:w="2753" w:type="dxa"/>
          </w:tcPr>
          <w:p w14:paraId="33C866D7" w14:textId="30C4EF66" w:rsidR="000165A8" w:rsidRPr="007A080E" w:rsidRDefault="000165A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$1,411</w:t>
            </w:r>
          </w:p>
        </w:tc>
      </w:tr>
      <w:tr w:rsidR="007B0F93" w:rsidRPr="007A080E" w14:paraId="599AFA4A" w14:textId="77777777" w:rsidTr="0099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1264" w:type="dxa"/>
          </w:tcPr>
          <w:p w14:paraId="60775BB0" w14:textId="77777777" w:rsidR="000165A8" w:rsidRPr="007A080E" w:rsidRDefault="000165A8" w:rsidP="000165A8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2023-24</w:t>
            </w:r>
          </w:p>
        </w:tc>
        <w:tc>
          <w:tcPr>
            <w:tcW w:w="2752" w:type="dxa"/>
          </w:tcPr>
          <w:p w14:paraId="5E055E81" w14:textId="1EB4BB54" w:rsidR="000165A8" w:rsidRPr="007A080E" w:rsidRDefault="000165A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$1,398</w:t>
            </w:r>
          </w:p>
        </w:tc>
        <w:tc>
          <w:tcPr>
            <w:tcW w:w="2752" w:type="dxa"/>
          </w:tcPr>
          <w:p w14:paraId="0F076677" w14:textId="474A4A9D" w:rsidR="000165A8" w:rsidRPr="007A080E" w:rsidRDefault="000165A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$1,546</w:t>
            </w:r>
          </w:p>
        </w:tc>
        <w:tc>
          <w:tcPr>
            <w:tcW w:w="2753" w:type="dxa"/>
          </w:tcPr>
          <w:p w14:paraId="29F2906A" w14:textId="63B872C6" w:rsidR="000165A8" w:rsidRPr="007A080E" w:rsidRDefault="000165A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$1,741</w:t>
            </w:r>
          </w:p>
        </w:tc>
      </w:tr>
      <w:tr w:rsidR="007B0F93" w:rsidRPr="007A080E" w14:paraId="0430C31A" w14:textId="77777777" w:rsidTr="00990C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2980C32C" w14:textId="77777777" w:rsidR="000165A8" w:rsidRPr="007A080E" w:rsidRDefault="000165A8" w:rsidP="000165A8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2024-25</w:t>
            </w:r>
          </w:p>
        </w:tc>
        <w:tc>
          <w:tcPr>
            <w:tcW w:w="2752" w:type="dxa"/>
          </w:tcPr>
          <w:p w14:paraId="4BCC441A" w14:textId="4F89E7E9" w:rsidR="000165A8" w:rsidRPr="007A080E" w:rsidRDefault="000165A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$1,472</w:t>
            </w:r>
          </w:p>
        </w:tc>
        <w:tc>
          <w:tcPr>
            <w:tcW w:w="2752" w:type="dxa"/>
          </w:tcPr>
          <w:p w14:paraId="765D8078" w14:textId="2EB37619" w:rsidR="000165A8" w:rsidRPr="007A080E" w:rsidRDefault="000165A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$1,498</w:t>
            </w:r>
          </w:p>
        </w:tc>
        <w:tc>
          <w:tcPr>
            <w:tcW w:w="2753" w:type="dxa"/>
          </w:tcPr>
          <w:p w14:paraId="7C16726D" w14:textId="19B60E72" w:rsidR="000165A8" w:rsidRPr="007A080E" w:rsidRDefault="000165A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$1,681</w:t>
            </w:r>
          </w:p>
        </w:tc>
      </w:tr>
      <w:tr w:rsidR="008A1F88" w:rsidRPr="007A080E" w14:paraId="2CC590E4" w14:textId="77777777" w:rsidTr="0099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9524" w:type="dxa"/>
            <w:gridSpan w:val="4"/>
            <w:shd w:val="clear" w:color="auto" w:fill="D8E7ED" w:themeFill="text2" w:themeFillTint="33"/>
          </w:tcPr>
          <w:p w14:paraId="5DB96787" w14:textId="77777777" w:rsidR="00021BAA" w:rsidRPr="007A080E" w:rsidRDefault="00021BAA">
            <w:pPr>
              <w:spacing w:before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b/>
                <w:sz w:val="18"/>
                <w:szCs w:val="18"/>
              </w:rPr>
              <w:t>United Energy</w:t>
            </w:r>
          </w:p>
        </w:tc>
      </w:tr>
      <w:tr w:rsidR="007B0F93" w:rsidRPr="007A080E" w14:paraId="5A66A524" w14:textId="77777777" w:rsidTr="00990C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3254556B" w14:textId="77777777" w:rsidR="007C0FC3" w:rsidRPr="007A080E" w:rsidRDefault="007C0FC3" w:rsidP="007C0FC3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2020-21</w:t>
            </w:r>
          </w:p>
        </w:tc>
        <w:tc>
          <w:tcPr>
            <w:tcW w:w="2752" w:type="dxa"/>
          </w:tcPr>
          <w:p w14:paraId="685DB47F" w14:textId="64F3B126" w:rsidR="007C0FC3" w:rsidRPr="007A080E" w:rsidRDefault="007C0FC3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$1,169</w:t>
            </w:r>
          </w:p>
        </w:tc>
        <w:tc>
          <w:tcPr>
            <w:tcW w:w="2752" w:type="dxa"/>
          </w:tcPr>
          <w:p w14:paraId="6DE2690A" w14:textId="6F0B1227" w:rsidR="007C0FC3" w:rsidRPr="007A080E" w:rsidRDefault="007C0FC3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$1,253</w:t>
            </w:r>
          </w:p>
        </w:tc>
        <w:tc>
          <w:tcPr>
            <w:tcW w:w="2753" w:type="dxa"/>
          </w:tcPr>
          <w:p w14:paraId="21E49CF8" w14:textId="040D8A25" w:rsidR="007C0FC3" w:rsidRPr="007A080E" w:rsidRDefault="007C0FC3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$1,319</w:t>
            </w:r>
          </w:p>
        </w:tc>
      </w:tr>
      <w:tr w:rsidR="007B0F93" w:rsidRPr="007A080E" w14:paraId="018CB6BE" w14:textId="77777777" w:rsidTr="0099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2EDA481F" w14:textId="77777777" w:rsidR="007C0FC3" w:rsidRPr="007A080E" w:rsidRDefault="007C0FC3" w:rsidP="007C0FC3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2021-22</w:t>
            </w:r>
          </w:p>
        </w:tc>
        <w:tc>
          <w:tcPr>
            <w:tcW w:w="2752" w:type="dxa"/>
          </w:tcPr>
          <w:p w14:paraId="070D9246" w14:textId="4B56B439" w:rsidR="007C0FC3" w:rsidRPr="007A080E" w:rsidRDefault="007C0FC3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$1,100</w:t>
            </w:r>
          </w:p>
        </w:tc>
        <w:tc>
          <w:tcPr>
            <w:tcW w:w="2752" w:type="dxa"/>
          </w:tcPr>
          <w:p w14:paraId="2EB14612" w14:textId="12F328D7" w:rsidR="007C0FC3" w:rsidRPr="007A080E" w:rsidRDefault="007C0FC3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$1,152</w:t>
            </w:r>
          </w:p>
        </w:tc>
        <w:tc>
          <w:tcPr>
            <w:tcW w:w="2753" w:type="dxa"/>
          </w:tcPr>
          <w:p w14:paraId="61D9F4AF" w14:textId="61F15680" w:rsidR="007C0FC3" w:rsidRPr="007A080E" w:rsidRDefault="007C0FC3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$1,242</w:t>
            </w:r>
          </w:p>
        </w:tc>
      </w:tr>
      <w:tr w:rsidR="007B0F93" w:rsidRPr="007A080E" w14:paraId="4B040E00" w14:textId="77777777" w:rsidTr="00990C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0E4B5059" w14:textId="77777777" w:rsidR="007C0FC3" w:rsidRPr="007A080E" w:rsidRDefault="007C0FC3" w:rsidP="007C0FC3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2022-23</w:t>
            </w:r>
          </w:p>
        </w:tc>
        <w:tc>
          <w:tcPr>
            <w:tcW w:w="2752" w:type="dxa"/>
          </w:tcPr>
          <w:p w14:paraId="7A561815" w14:textId="7429664D" w:rsidR="007C0FC3" w:rsidRPr="007A080E" w:rsidRDefault="007C0FC3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$1,217</w:t>
            </w:r>
          </w:p>
        </w:tc>
        <w:tc>
          <w:tcPr>
            <w:tcW w:w="2752" w:type="dxa"/>
          </w:tcPr>
          <w:p w14:paraId="53E6DA59" w14:textId="7382DF0A" w:rsidR="007C0FC3" w:rsidRPr="007A080E" w:rsidRDefault="007C0FC3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$1,273</w:t>
            </w:r>
          </w:p>
        </w:tc>
        <w:tc>
          <w:tcPr>
            <w:tcW w:w="2753" w:type="dxa"/>
          </w:tcPr>
          <w:p w14:paraId="5A535C2D" w14:textId="44A140AA" w:rsidR="007C0FC3" w:rsidRPr="007A080E" w:rsidRDefault="007C0FC3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$1,323</w:t>
            </w:r>
          </w:p>
        </w:tc>
      </w:tr>
      <w:tr w:rsidR="007B0F93" w:rsidRPr="007A080E" w14:paraId="581B522F" w14:textId="77777777" w:rsidTr="00990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759A062A" w14:textId="77777777" w:rsidR="007C0FC3" w:rsidRPr="007A080E" w:rsidRDefault="007C0FC3" w:rsidP="007C0FC3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2023-24</w:t>
            </w:r>
          </w:p>
        </w:tc>
        <w:tc>
          <w:tcPr>
            <w:tcW w:w="2752" w:type="dxa"/>
          </w:tcPr>
          <w:p w14:paraId="30EB763D" w14:textId="597C0C63" w:rsidR="007C0FC3" w:rsidRPr="007A080E" w:rsidRDefault="007C0FC3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$1,314</w:t>
            </w:r>
          </w:p>
        </w:tc>
        <w:tc>
          <w:tcPr>
            <w:tcW w:w="2752" w:type="dxa"/>
          </w:tcPr>
          <w:p w14:paraId="5423DB19" w14:textId="5E610DE2" w:rsidR="007C0FC3" w:rsidRPr="007A080E" w:rsidRDefault="007C0FC3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$1,431</w:t>
            </w:r>
          </w:p>
        </w:tc>
        <w:tc>
          <w:tcPr>
            <w:tcW w:w="2753" w:type="dxa"/>
          </w:tcPr>
          <w:p w14:paraId="7E993F38" w14:textId="5E75DB57" w:rsidR="007C0FC3" w:rsidRPr="007A080E" w:rsidRDefault="007C0FC3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$1,628</w:t>
            </w:r>
          </w:p>
        </w:tc>
      </w:tr>
      <w:tr w:rsidR="007B0F93" w:rsidRPr="007A080E" w14:paraId="53ACD591" w14:textId="77777777" w:rsidTr="00990C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264" w:type="dxa"/>
          </w:tcPr>
          <w:p w14:paraId="2B2CC53E" w14:textId="77777777" w:rsidR="007C0FC3" w:rsidRPr="007A080E" w:rsidRDefault="007C0FC3" w:rsidP="007C0FC3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2024-25</w:t>
            </w:r>
          </w:p>
        </w:tc>
        <w:tc>
          <w:tcPr>
            <w:tcW w:w="2752" w:type="dxa"/>
          </w:tcPr>
          <w:p w14:paraId="6F97B223" w14:textId="61D61E63" w:rsidR="007C0FC3" w:rsidRPr="007A080E" w:rsidRDefault="007C0FC3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$1,342</w:t>
            </w:r>
          </w:p>
        </w:tc>
        <w:tc>
          <w:tcPr>
            <w:tcW w:w="2752" w:type="dxa"/>
          </w:tcPr>
          <w:p w14:paraId="2999E805" w14:textId="5C85574F" w:rsidR="007C0FC3" w:rsidRPr="007A080E" w:rsidRDefault="007C0FC3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$1,389</w:t>
            </w:r>
          </w:p>
        </w:tc>
        <w:tc>
          <w:tcPr>
            <w:tcW w:w="2753" w:type="dxa"/>
          </w:tcPr>
          <w:p w14:paraId="1066D2AC" w14:textId="1FE013DF" w:rsidR="007C0FC3" w:rsidRPr="007A080E" w:rsidRDefault="007C0FC3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7A080E">
              <w:rPr>
                <w:rFonts w:cstheme="minorHAnsi"/>
                <w:sz w:val="18"/>
                <w:szCs w:val="18"/>
              </w:rPr>
              <w:t>$1,553</w:t>
            </w:r>
          </w:p>
        </w:tc>
      </w:tr>
    </w:tbl>
    <w:p w14:paraId="32EECD5C" w14:textId="77777777" w:rsidR="008E1DDB" w:rsidRDefault="008E1DDB" w:rsidP="00316F00">
      <w:pPr>
        <w:rPr>
          <w:b/>
          <w:bCs/>
        </w:rPr>
      </w:pPr>
    </w:p>
    <w:p w14:paraId="5BDE29A7" w14:textId="5AB7FE66" w:rsidR="00316F00" w:rsidRPr="004E34AC" w:rsidRDefault="00316F00" w:rsidP="00316F00">
      <w:pPr>
        <w:rPr>
          <w:b/>
          <w:bCs/>
        </w:rPr>
      </w:pPr>
      <w:r w:rsidRPr="004E34AC">
        <w:rPr>
          <w:b/>
          <w:bCs/>
        </w:rPr>
        <w:t xml:space="preserve">Table </w:t>
      </w:r>
      <w:r w:rsidR="008A2FE4" w:rsidRPr="004E34AC">
        <w:rPr>
          <w:b/>
          <w:bCs/>
        </w:rPr>
        <w:t>2</w:t>
      </w:r>
      <w:r w:rsidRPr="004E34AC">
        <w:rPr>
          <w:b/>
          <w:bCs/>
        </w:rPr>
        <w:t xml:space="preserve">: Small business electricity </w:t>
      </w:r>
      <w:r w:rsidR="009918E7">
        <w:rPr>
          <w:b/>
          <w:bCs/>
        </w:rPr>
        <w:t xml:space="preserve">flat rate </w:t>
      </w:r>
      <w:r w:rsidR="00AE1B4C">
        <w:rPr>
          <w:b/>
          <w:bCs/>
        </w:rPr>
        <w:t xml:space="preserve">market </w:t>
      </w:r>
      <w:r w:rsidRPr="004E34AC">
        <w:rPr>
          <w:b/>
          <w:bCs/>
        </w:rPr>
        <w:t>offers, by distribution zone</w:t>
      </w:r>
      <w:r w:rsidR="005F3642">
        <w:rPr>
          <w:rStyle w:val="FootnoteReference"/>
          <w:b/>
          <w:bCs/>
        </w:rPr>
        <w:footnoteReference w:id="6"/>
      </w:r>
      <w:r w:rsidR="004E34AC">
        <w:rPr>
          <w:b/>
          <w:bCs/>
        </w:rPr>
        <w:br/>
      </w:r>
      <w:r w:rsidR="004E34AC" w:rsidRPr="008142D7">
        <w:t>(Source: VEC)</w:t>
      </w:r>
    </w:p>
    <w:tbl>
      <w:tblPr>
        <w:tblStyle w:val="TableGrid1"/>
        <w:tblW w:w="9608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29"/>
        <w:gridCol w:w="2846"/>
        <w:gridCol w:w="2187"/>
        <w:gridCol w:w="2846"/>
      </w:tblGrid>
      <w:tr w:rsidR="007B0F93" w:rsidRPr="007B0F93" w14:paraId="42F26C22" w14:textId="77777777" w:rsidTr="006D4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32867542" w14:textId="77777777" w:rsidR="00F4743A" w:rsidRPr="00E40EBB" w:rsidRDefault="00F4743A">
            <w:pPr>
              <w:spacing w:before="0"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46" w:type="dxa"/>
          </w:tcPr>
          <w:p w14:paraId="6B4D3E4A" w14:textId="77777777" w:rsidR="00F4743A" w:rsidRPr="00E40EBB" w:rsidRDefault="00F4743A">
            <w:pPr>
              <w:spacing w:before="0" w:line="240" w:lineRule="auto"/>
              <w:jc w:val="center"/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25th percentile</w:t>
            </w:r>
          </w:p>
        </w:tc>
        <w:tc>
          <w:tcPr>
            <w:tcW w:w="2187" w:type="dxa"/>
          </w:tcPr>
          <w:p w14:paraId="0D5B8A82" w14:textId="77777777" w:rsidR="00F4743A" w:rsidRPr="00E40EBB" w:rsidRDefault="00F4743A">
            <w:pPr>
              <w:spacing w:before="0" w:line="240" w:lineRule="auto"/>
              <w:jc w:val="center"/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Median</w:t>
            </w:r>
          </w:p>
        </w:tc>
        <w:tc>
          <w:tcPr>
            <w:tcW w:w="2846" w:type="dxa"/>
          </w:tcPr>
          <w:p w14:paraId="0BDD46D1" w14:textId="77777777" w:rsidR="00F4743A" w:rsidRPr="00E40EBB" w:rsidRDefault="00F4743A">
            <w:pPr>
              <w:spacing w:before="0" w:line="240" w:lineRule="auto"/>
              <w:jc w:val="center"/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75th percentile</w:t>
            </w:r>
          </w:p>
        </w:tc>
      </w:tr>
      <w:tr w:rsidR="00F4743A" w:rsidRPr="00E40EBB" w14:paraId="398F145A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9608" w:type="dxa"/>
            <w:gridSpan w:val="4"/>
            <w:shd w:val="clear" w:color="auto" w:fill="D8E7ED" w:themeFill="text2" w:themeFillTint="33"/>
          </w:tcPr>
          <w:p w14:paraId="692B34A2" w14:textId="77777777" w:rsidR="00F4743A" w:rsidRPr="00E40EBB" w:rsidRDefault="00F4743A">
            <w:pPr>
              <w:spacing w:before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b/>
                <w:sz w:val="18"/>
                <w:szCs w:val="18"/>
              </w:rPr>
              <w:t>Jemena</w:t>
            </w:r>
          </w:p>
        </w:tc>
      </w:tr>
      <w:tr w:rsidR="007B0F93" w:rsidRPr="007B0F93" w14:paraId="6AFFE850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410C90F2" w14:textId="77777777" w:rsidR="006F668D" w:rsidRPr="00E40EBB" w:rsidRDefault="006F668D" w:rsidP="006F668D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2020-21</w:t>
            </w:r>
          </w:p>
        </w:tc>
        <w:tc>
          <w:tcPr>
            <w:tcW w:w="2846" w:type="dxa"/>
          </w:tcPr>
          <w:p w14:paraId="1A215BFF" w14:textId="6309D9BC" w:rsidR="006F668D" w:rsidRPr="00E40EBB" w:rsidRDefault="006F668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$4,995</w:t>
            </w:r>
          </w:p>
        </w:tc>
        <w:tc>
          <w:tcPr>
            <w:tcW w:w="2187" w:type="dxa"/>
          </w:tcPr>
          <w:p w14:paraId="0CD31570" w14:textId="038D88B0" w:rsidR="006F668D" w:rsidRPr="00E40EBB" w:rsidRDefault="006F668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$5,250</w:t>
            </w:r>
          </w:p>
        </w:tc>
        <w:tc>
          <w:tcPr>
            <w:tcW w:w="2846" w:type="dxa"/>
          </w:tcPr>
          <w:p w14:paraId="18EA2E53" w14:textId="0210610F" w:rsidR="006F668D" w:rsidRPr="00E40EBB" w:rsidRDefault="006F668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$5,702</w:t>
            </w:r>
          </w:p>
        </w:tc>
      </w:tr>
      <w:tr w:rsidR="007B0F93" w:rsidRPr="007B0F93" w14:paraId="7FA2EF03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76802DCF" w14:textId="77777777" w:rsidR="006F668D" w:rsidRPr="00E40EBB" w:rsidRDefault="006F668D" w:rsidP="006F668D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2021-22</w:t>
            </w:r>
          </w:p>
        </w:tc>
        <w:tc>
          <w:tcPr>
            <w:tcW w:w="2846" w:type="dxa"/>
          </w:tcPr>
          <w:p w14:paraId="2E6A5C01" w14:textId="3BE115D6" w:rsidR="006F668D" w:rsidRPr="00E40EBB" w:rsidRDefault="006F668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$4,818</w:t>
            </w:r>
          </w:p>
        </w:tc>
        <w:tc>
          <w:tcPr>
            <w:tcW w:w="2187" w:type="dxa"/>
          </w:tcPr>
          <w:p w14:paraId="41586B4E" w14:textId="7D55270B" w:rsidR="006F668D" w:rsidRPr="00E40EBB" w:rsidRDefault="006F668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$5,215</w:t>
            </w:r>
          </w:p>
        </w:tc>
        <w:tc>
          <w:tcPr>
            <w:tcW w:w="2846" w:type="dxa"/>
          </w:tcPr>
          <w:p w14:paraId="78195A1C" w14:textId="7A44282F" w:rsidR="006F668D" w:rsidRPr="00E40EBB" w:rsidRDefault="006F668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$5,365</w:t>
            </w:r>
          </w:p>
        </w:tc>
      </w:tr>
      <w:tr w:rsidR="007B0F93" w:rsidRPr="007B0F93" w14:paraId="72C6262A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28B83642" w14:textId="77777777" w:rsidR="006F668D" w:rsidRPr="00E40EBB" w:rsidRDefault="006F668D" w:rsidP="006F668D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2022-23</w:t>
            </w:r>
          </w:p>
        </w:tc>
        <w:tc>
          <w:tcPr>
            <w:tcW w:w="2846" w:type="dxa"/>
          </w:tcPr>
          <w:p w14:paraId="3E0658AB" w14:textId="157FABC9" w:rsidR="006F668D" w:rsidRPr="00E40EBB" w:rsidRDefault="006F668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$5,359</w:t>
            </w:r>
          </w:p>
        </w:tc>
        <w:tc>
          <w:tcPr>
            <w:tcW w:w="2187" w:type="dxa"/>
          </w:tcPr>
          <w:p w14:paraId="14847808" w14:textId="0D16FE26" w:rsidR="006F668D" w:rsidRPr="00E40EBB" w:rsidRDefault="006F668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$5,409</w:t>
            </w:r>
          </w:p>
        </w:tc>
        <w:tc>
          <w:tcPr>
            <w:tcW w:w="2846" w:type="dxa"/>
          </w:tcPr>
          <w:p w14:paraId="38FD9190" w14:textId="6D2428AA" w:rsidR="006F668D" w:rsidRPr="00E40EBB" w:rsidRDefault="006F668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$5,414</w:t>
            </w:r>
          </w:p>
        </w:tc>
      </w:tr>
      <w:tr w:rsidR="007B0F93" w:rsidRPr="007B0F93" w14:paraId="0C3A77A3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36B305D4" w14:textId="77777777" w:rsidR="006F668D" w:rsidRPr="00E40EBB" w:rsidRDefault="006F668D" w:rsidP="006F668D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2023-24</w:t>
            </w:r>
          </w:p>
        </w:tc>
        <w:tc>
          <w:tcPr>
            <w:tcW w:w="2846" w:type="dxa"/>
          </w:tcPr>
          <w:p w14:paraId="0CF37780" w14:textId="66134E75" w:rsidR="006F668D" w:rsidRPr="00E40EBB" w:rsidRDefault="006F668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$6,734</w:t>
            </w:r>
          </w:p>
        </w:tc>
        <w:tc>
          <w:tcPr>
            <w:tcW w:w="2187" w:type="dxa"/>
          </w:tcPr>
          <w:p w14:paraId="733C2909" w14:textId="14224375" w:rsidR="006F668D" w:rsidRPr="00E40EBB" w:rsidRDefault="006F668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$6,873</w:t>
            </w:r>
          </w:p>
        </w:tc>
        <w:tc>
          <w:tcPr>
            <w:tcW w:w="2846" w:type="dxa"/>
          </w:tcPr>
          <w:p w14:paraId="65FF3FAB" w14:textId="092DDA48" w:rsidR="006F668D" w:rsidRPr="00E40EBB" w:rsidRDefault="006F668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$7,090</w:t>
            </w:r>
          </w:p>
        </w:tc>
      </w:tr>
      <w:tr w:rsidR="007B0F93" w:rsidRPr="007B0F93" w14:paraId="5F11B770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3A0C6D00" w14:textId="77777777" w:rsidR="006F668D" w:rsidRPr="00E40EBB" w:rsidRDefault="006F668D" w:rsidP="006F668D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2024-25</w:t>
            </w:r>
          </w:p>
        </w:tc>
        <w:tc>
          <w:tcPr>
            <w:tcW w:w="2846" w:type="dxa"/>
          </w:tcPr>
          <w:p w14:paraId="09BE691A" w14:textId="2527CBC7" w:rsidR="006F668D" w:rsidRPr="00E40EBB" w:rsidRDefault="006F668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$6,458</w:t>
            </w:r>
          </w:p>
        </w:tc>
        <w:tc>
          <w:tcPr>
            <w:tcW w:w="2187" w:type="dxa"/>
          </w:tcPr>
          <w:p w14:paraId="68D2C496" w14:textId="4B9D698E" w:rsidR="006F668D" w:rsidRPr="00E40EBB" w:rsidRDefault="006F668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$6,736</w:t>
            </w:r>
          </w:p>
        </w:tc>
        <w:tc>
          <w:tcPr>
            <w:tcW w:w="2846" w:type="dxa"/>
          </w:tcPr>
          <w:p w14:paraId="78CCACE5" w14:textId="76ECA515" w:rsidR="006F668D" w:rsidRPr="00E40EBB" w:rsidRDefault="006F668D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$6,875</w:t>
            </w:r>
          </w:p>
        </w:tc>
      </w:tr>
      <w:tr w:rsidR="00F4743A" w:rsidRPr="00E40EBB" w14:paraId="203BEFF4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9608" w:type="dxa"/>
            <w:gridSpan w:val="4"/>
            <w:shd w:val="clear" w:color="auto" w:fill="D8E7ED" w:themeFill="text2" w:themeFillTint="33"/>
          </w:tcPr>
          <w:p w14:paraId="45B73368" w14:textId="77777777" w:rsidR="00F4743A" w:rsidRPr="00E40EBB" w:rsidRDefault="00F4743A">
            <w:pPr>
              <w:spacing w:before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b/>
                <w:sz w:val="18"/>
                <w:szCs w:val="18"/>
              </w:rPr>
              <w:t>Ausnet services</w:t>
            </w:r>
          </w:p>
        </w:tc>
      </w:tr>
      <w:tr w:rsidR="007B0F93" w:rsidRPr="007B0F93" w14:paraId="1180C789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36712EF2" w14:textId="77777777" w:rsidR="00F975D2" w:rsidRPr="00E40EBB" w:rsidRDefault="00F975D2" w:rsidP="00F975D2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2020-21</w:t>
            </w:r>
          </w:p>
        </w:tc>
        <w:tc>
          <w:tcPr>
            <w:tcW w:w="2846" w:type="dxa"/>
          </w:tcPr>
          <w:p w14:paraId="2F22C272" w14:textId="6F101777" w:rsidR="00F975D2" w:rsidRPr="00E40EBB" w:rsidRDefault="00F975D2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$6,054</w:t>
            </w:r>
          </w:p>
        </w:tc>
        <w:tc>
          <w:tcPr>
            <w:tcW w:w="2187" w:type="dxa"/>
          </w:tcPr>
          <w:p w14:paraId="638A62A8" w14:textId="41BD9B6C" w:rsidR="00F975D2" w:rsidRPr="00E40EBB" w:rsidRDefault="00F975D2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$6,634</w:t>
            </w:r>
          </w:p>
        </w:tc>
        <w:tc>
          <w:tcPr>
            <w:tcW w:w="2846" w:type="dxa"/>
          </w:tcPr>
          <w:p w14:paraId="4EF7BFAA" w14:textId="031738E1" w:rsidR="00F975D2" w:rsidRPr="00E40EBB" w:rsidRDefault="00F975D2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$7,958</w:t>
            </w:r>
          </w:p>
        </w:tc>
      </w:tr>
      <w:tr w:rsidR="007B0F93" w:rsidRPr="007B0F93" w14:paraId="76E26D80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14738007" w14:textId="77777777" w:rsidR="00F975D2" w:rsidRPr="00E40EBB" w:rsidRDefault="00F975D2" w:rsidP="00F975D2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2021-22</w:t>
            </w:r>
          </w:p>
        </w:tc>
        <w:tc>
          <w:tcPr>
            <w:tcW w:w="2846" w:type="dxa"/>
          </w:tcPr>
          <w:p w14:paraId="2E035B4B" w14:textId="38024B2F" w:rsidR="00F975D2" w:rsidRPr="00E40EBB" w:rsidRDefault="00F975D2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$6,201</w:t>
            </w:r>
          </w:p>
        </w:tc>
        <w:tc>
          <w:tcPr>
            <w:tcW w:w="2187" w:type="dxa"/>
          </w:tcPr>
          <w:p w14:paraId="51D2226A" w14:textId="01AD84E1" w:rsidR="00F975D2" w:rsidRPr="00E40EBB" w:rsidRDefault="00F975D2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$6,538</w:t>
            </w:r>
          </w:p>
        </w:tc>
        <w:tc>
          <w:tcPr>
            <w:tcW w:w="2846" w:type="dxa"/>
          </w:tcPr>
          <w:p w14:paraId="057F1201" w14:textId="45C11B73" w:rsidR="00F975D2" w:rsidRPr="00E40EBB" w:rsidRDefault="00F975D2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$6,957</w:t>
            </w:r>
          </w:p>
        </w:tc>
      </w:tr>
      <w:tr w:rsidR="007B0F93" w:rsidRPr="007B0F93" w14:paraId="203A4E2F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678FD018" w14:textId="77777777" w:rsidR="00F975D2" w:rsidRPr="00E40EBB" w:rsidRDefault="00F975D2" w:rsidP="00F975D2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2022-23</w:t>
            </w:r>
          </w:p>
        </w:tc>
        <w:tc>
          <w:tcPr>
            <w:tcW w:w="2846" w:type="dxa"/>
          </w:tcPr>
          <w:p w14:paraId="132F07A8" w14:textId="66221A0D" w:rsidR="00F975D2" w:rsidRPr="00E40EBB" w:rsidRDefault="00F975D2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$7,428</w:t>
            </w:r>
          </w:p>
        </w:tc>
        <w:tc>
          <w:tcPr>
            <w:tcW w:w="2187" w:type="dxa"/>
          </w:tcPr>
          <w:p w14:paraId="0E4570D5" w14:textId="6A4C37BC" w:rsidR="00F975D2" w:rsidRPr="00E40EBB" w:rsidRDefault="00F975D2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$7,593</w:t>
            </w:r>
          </w:p>
        </w:tc>
        <w:tc>
          <w:tcPr>
            <w:tcW w:w="2846" w:type="dxa"/>
          </w:tcPr>
          <w:p w14:paraId="190642B8" w14:textId="56B38654" w:rsidR="00F975D2" w:rsidRPr="00E40EBB" w:rsidRDefault="00F975D2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$7,659</w:t>
            </w:r>
          </w:p>
        </w:tc>
      </w:tr>
      <w:tr w:rsidR="007B0F93" w:rsidRPr="007B0F93" w14:paraId="32B7C643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77D62388" w14:textId="77777777" w:rsidR="00F975D2" w:rsidRPr="00E40EBB" w:rsidRDefault="00F975D2" w:rsidP="00F975D2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2023-24</w:t>
            </w:r>
          </w:p>
        </w:tc>
        <w:tc>
          <w:tcPr>
            <w:tcW w:w="2846" w:type="dxa"/>
          </w:tcPr>
          <w:p w14:paraId="6D1E1D07" w14:textId="53FF3685" w:rsidR="00F975D2" w:rsidRPr="00E40EBB" w:rsidRDefault="00F975D2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$8,678</w:t>
            </w:r>
          </w:p>
        </w:tc>
        <w:tc>
          <w:tcPr>
            <w:tcW w:w="2187" w:type="dxa"/>
          </w:tcPr>
          <w:p w14:paraId="374C82DD" w14:textId="7B66A426" w:rsidR="00F975D2" w:rsidRPr="00E40EBB" w:rsidRDefault="00F975D2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$8,794</w:t>
            </w:r>
          </w:p>
        </w:tc>
        <w:tc>
          <w:tcPr>
            <w:tcW w:w="2846" w:type="dxa"/>
          </w:tcPr>
          <w:p w14:paraId="0D4532BA" w14:textId="3D871CAB" w:rsidR="00F975D2" w:rsidRPr="00E40EBB" w:rsidRDefault="00F975D2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$9,154</w:t>
            </w:r>
          </w:p>
        </w:tc>
      </w:tr>
      <w:tr w:rsidR="007B0F93" w:rsidRPr="007B0F93" w14:paraId="1394EE9C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4F3DD720" w14:textId="77777777" w:rsidR="00F975D2" w:rsidRPr="00E40EBB" w:rsidRDefault="00F975D2" w:rsidP="00F975D2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2024-25</w:t>
            </w:r>
          </w:p>
        </w:tc>
        <w:tc>
          <w:tcPr>
            <w:tcW w:w="2846" w:type="dxa"/>
          </w:tcPr>
          <w:p w14:paraId="1272B7DA" w14:textId="20F0FF65" w:rsidR="00F975D2" w:rsidRPr="00E40EBB" w:rsidRDefault="00F975D2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$7,935</w:t>
            </w:r>
          </w:p>
        </w:tc>
        <w:tc>
          <w:tcPr>
            <w:tcW w:w="2187" w:type="dxa"/>
          </w:tcPr>
          <w:p w14:paraId="5603D5C6" w14:textId="23073A6C" w:rsidR="00F975D2" w:rsidRPr="00E40EBB" w:rsidRDefault="00F975D2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$8,167</w:t>
            </w:r>
          </w:p>
        </w:tc>
        <w:tc>
          <w:tcPr>
            <w:tcW w:w="2846" w:type="dxa"/>
          </w:tcPr>
          <w:p w14:paraId="6C2CF3E1" w14:textId="5BB09047" w:rsidR="00F975D2" w:rsidRPr="00E40EBB" w:rsidRDefault="00F975D2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$8,525</w:t>
            </w:r>
          </w:p>
        </w:tc>
      </w:tr>
      <w:tr w:rsidR="00F4743A" w:rsidRPr="00E40EBB" w14:paraId="38E458CE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9608" w:type="dxa"/>
            <w:gridSpan w:val="4"/>
            <w:shd w:val="clear" w:color="auto" w:fill="D8E7ED" w:themeFill="text2" w:themeFillTint="33"/>
          </w:tcPr>
          <w:p w14:paraId="5392917D" w14:textId="77777777" w:rsidR="00F4743A" w:rsidRPr="00E40EBB" w:rsidRDefault="00F4743A">
            <w:pPr>
              <w:spacing w:before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E40EBB">
              <w:rPr>
                <w:rFonts w:cstheme="minorHAnsi"/>
                <w:b/>
                <w:sz w:val="18"/>
                <w:szCs w:val="18"/>
              </w:rPr>
              <w:t>Citipower</w:t>
            </w:r>
            <w:proofErr w:type="spellEnd"/>
          </w:p>
        </w:tc>
      </w:tr>
      <w:tr w:rsidR="007B0F93" w:rsidRPr="007B0F93" w14:paraId="1110F519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2B2F9BFF" w14:textId="77777777" w:rsidR="008F27FE" w:rsidRPr="00E40EBB" w:rsidRDefault="008F27FE" w:rsidP="008F27FE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2020-21</w:t>
            </w:r>
          </w:p>
        </w:tc>
        <w:tc>
          <w:tcPr>
            <w:tcW w:w="2846" w:type="dxa"/>
          </w:tcPr>
          <w:p w14:paraId="5C805236" w14:textId="434640E5" w:rsidR="008F27FE" w:rsidRPr="00E40EBB" w:rsidRDefault="008F27FE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$4,683</w:t>
            </w:r>
          </w:p>
        </w:tc>
        <w:tc>
          <w:tcPr>
            <w:tcW w:w="2187" w:type="dxa"/>
          </w:tcPr>
          <w:p w14:paraId="41DED3E2" w14:textId="6B87BD3D" w:rsidR="008F27FE" w:rsidRPr="00E40EBB" w:rsidRDefault="008F27FE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$4,881</w:t>
            </w:r>
          </w:p>
        </w:tc>
        <w:tc>
          <w:tcPr>
            <w:tcW w:w="2846" w:type="dxa"/>
          </w:tcPr>
          <w:p w14:paraId="1C735F05" w14:textId="6107CCA3" w:rsidR="008F27FE" w:rsidRPr="00E40EBB" w:rsidRDefault="008F27FE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$5,073</w:t>
            </w:r>
          </w:p>
        </w:tc>
      </w:tr>
      <w:tr w:rsidR="007B0F93" w:rsidRPr="007B0F93" w14:paraId="0A84DDF0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52976EFD" w14:textId="77777777" w:rsidR="008F27FE" w:rsidRPr="00E40EBB" w:rsidRDefault="008F27FE" w:rsidP="008F27FE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2021-22</w:t>
            </w:r>
          </w:p>
        </w:tc>
        <w:tc>
          <w:tcPr>
            <w:tcW w:w="2846" w:type="dxa"/>
          </w:tcPr>
          <w:p w14:paraId="1689AE83" w14:textId="261273EC" w:rsidR="008F27FE" w:rsidRPr="00E40EBB" w:rsidRDefault="008F27FE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$4,531</w:t>
            </w:r>
          </w:p>
        </w:tc>
        <w:tc>
          <w:tcPr>
            <w:tcW w:w="2187" w:type="dxa"/>
          </w:tcPr>
          <w:p w14:paraId="3AF89FD2" w14:textId="714BB792" w:rsidR="008F27FE" w:rsidRPr="00E40EBB" w:rsidRDefault="008F27FE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$4,741</w:t>
            </w:r>
          </w:p>
        </w:tc>
        <w:tc>
          <w:tcPr>
            <w:tcW w:w="2846" w:type="dxa"/>
          </w:tcPr>
          <w:p w14:paraId="6F181906" w14:textId="0542E478" w:rsidR="008F27FE" w:rsidRPr="00E40EBB" w:rsidRDefault="008F27FE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$4,881</w:t>
            </w:r>
          </w:p>
        </w:tc>
      </w:tr>
      <w:tr w:rsidR="007B0F93" w:rsidRPr="007B0F93" w14:paraId="69F87F1B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26430340" w14:textId="77777777" w:rsidR="008F27FE" w:rsidRPr="00E40EBB" w:rsidRDefault="008F27FE" w:rsidP="008F27FE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2022-23</w:t>
            </w:r>
          </w:p>
        </w:tc>
        <w:tc>
          <w:tcPr>
            <w:tcW w:w="2846" w:type="dxa"/>
          </w:tcPr>
          <w:p w14:paraId="73E07787" w14:textId="20A9A1FF" w:rsidR="008F27FE" w:rsidRPr="00E40EBB" w:rsidRDefault="008F27FE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$4,789</w:t>
            </w:r>
          </w:p>
        </w:tc>
        <w:tc>
          <w:tcPr>
            <w:tcW w:w="2187" w:type="dxa"/>
          </w:tcPr>
          <w:p w14:paraId="0556689D" w14:textId="102C9D9A" w:rsidR="008F27FE" w:rsidRPr="00E40EBB" w:rsidRDefault="008F27FE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$4,838</w:t>
            </w:r>
          </w:p>
        </w:tc>
        <w:tc>
          <w:tcPr>
            <w:tcW w:w="2846" w:type="dxa"/>
          </w:tcPr>
          <w:p w14:paraId="5EF7F82B" w14:textId="0B6B9E5C" w:rsidR="008F27FE" w:rsidRPr="00E40EBB" w:rsidRDefault="008F27FE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$4,838</w:t>
            </w:r>
          </w:p>
        </w:tc>
      </w:tr>
      <w:tr w:rsidR="007B0F93" w:rsidRPr="007B0F93" w14:paraId="2981F582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7D3127D0" w14:textId="77777777" w:rsidR="008F27FE" w:rsidRPr="00E40EBB" w:rsidRDefault="008F27FE" w:rsidP="008F27FE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2023-24</w:t>
            </w:r>
          </w:p>
        </w:tc>
        <w:tc>
          <w:tcPr>
            <w:tcW w:w="2846" w:type="dxa"/>
          </w:tcPr>
          <w:p w14:paraId="61D1642D" w14:textId="304718A0" w:rsidR="008F27FE" w:rsidRPr="00E40EBB" w:rsidRDefault="008F27FE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$5,849</w:t>
            </w:r>
          </w:p>
        </w:tc>
        <w:tc>
          <w:tcPr>
            <w:tcW w:w="2187" w:type="dxa"/>
          </w:tcPr>
          <w:p w14:paraId="38FCF7E0" w14:textId="36B70AB8" w:rsidR="008F27FE" w:rsidRPr="00E40EBB" w:rsidRDefault="008F27FE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$5,971</w:t>
            </w:r>
          </w:p>
        </w:tc>
        <w:tc>
          <w:tcPr>
            <w:tcW w:w="2846" w:type="dxa"/>
          </w:tcPr>
          <w:p w14:paraId="5BBE2AEF" w14:textId="07925A44" w:rsidR="008F27FE" w:rsidRPr="00E40EBB" w:rsidRDefault="008F27FE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$6,158</w:t>
            </w:r>
          </w:p>
        </w:tc>
      </w:tr>
      <w:tr w:rsidR="007B0F93" w:rsidRPr="007B0F93" w14:paraId="0766273E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79B4382A" w14:textId="77777777" w:rsidR="008F27FE" w:rsidRPr="00E40EBB" w:rsidRDefault="008F27FE" w:rsidP="008F27FE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2024-25</w:t>
            </w:r>
          </w:p>
        </w:tc>
        <w:tc>
          <w:tcPr>
            <w:tcW w:w="2846" w:type="dxa"/>
          </w:tcPr>
          <w:p w14:paraId="11DBAF74" w14:textId="7DAB27F7" w:rsidR="008F27FE" w:rsidRPr="00E40EBB" w:rsidRDefault="008F27FE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$5,306</w:t>
            </w:r>
          </w:p>
        </w:tc>
        <w:tc>
          <w:tcPr>
            <w:tcW w:w="2187" w:type="dxa"/>
          </w:tcPr>
          <w:p w14:paraId="33E6A2EC" w14:textId="071D2E0B" w:rsidR="008F27FE" w:rsidRPr="00E40EBB" w:rsidRDefault="008F27FE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$5,493</w:t>
            </w:r>
          </w:p>
        </w:tc>
        <w:tc>
          <w:tcPr>
            <w:tcW w:w="2846" w:type="dxa"/>
          </w:tcPr>
          <w:p w14:paraId="320510E6" w14:textId="036D4681" w:rsidR="008F27FE" w:rsidRPr="00E40EBB" w:rsidRDefault="008F27FE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$5,613</w:t>
            </w:r>
          </w:p>
        </w:tc>
      </w:tr>
      <w:tr w:rsidR="00F4743A" w:rsidRPr="00E40EBB" w14:paraId="087B99A6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9608" w:type="dxa"/>
            <w:gridSpan w:val="4"/>
            <w:shd w:val="clear" w:color="auto" w:fill="D8E7ED" w:themeFill="text2" w:themeFillTint="33"/>
          </w:tcPr>
          <w:p w14:paraId="74FC2746" w14:textId="77777777" w:rsidR="00F4743A" w:rsidRPr="00E40EBB" w:rsidRDefault="00F4743A">
            <w:pPr>
              <w:spacing w:before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E40EBB">
              <w:rPr>
                <w:rFonts w:cstheme="minorHAnsi"/>
                <w:b/>
                <w:sz w:val="18"/>
                <w:szCs w:val="18"/>
              </w:rPr>
              <w:t>Powercor</w:t>
            </w:r>
            <w:proofErr w:type="spellEnd"/>
          </w:p>
        </w:tc>
      </w:tr>
      <w:tr w:rsidR="007B0F93" w:rsidRPr="007B0F93" w14:paraId="3E869D10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08C23A78" w14:textId="77777777" w:rsidR="00443B1A" w:rsidRPr="00E40EBB" w:rsidRDefault="00443B1A" w:rsidP="00443B1A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2020-21</w:t>
            </w:r>
          </w:p>
        </w:tc>
        <w:tc>
          <w:tcPr>
            <w:tcW w:w="2846" w:type="dxa"/>
          </w:tcPr>
          <w:p w14:paraId="1E49B3CF" w14:textId="19E576D9" w:rsidR="00443B1A" w:rsidRPr="00E40EBB" w:rsidRDefault="00443B1A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$4,756</w:t>
            </w:r>
          </w:p>
        </w:tc>
        <w:tc>
          <w:tcPr>
            <w:tcW w:w="2187" w:type="dxa"/>
          </w:tcPr>
          <w:p w14:paraId="0C83D81B" w14:textId="7AAD08E2" w:rsidR="00443B1A" w:rsidRPr="00E40EBB" w:rsidRDefault="00443B1A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$5,041</w:t>
            </w:r>
          </w:p>
        </w:tc>
        <w:tc>
          <w:tcPr>
            <w:tcW w:w="2846" w:type="dxa"/>
          </w:tcPr>
          <w:p w14:paraId="3906375C" w14:textId="75F0D172" w:rsidR="00443B1A" w:rsidRPr="00E40EBB" w:rsidRDefault="00443B1A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$5,195</w:t>
            </w:r>
          </w:p>
        </w:tc>
      </w:tr>
      <w:tr w:rsidR="007B0F93" w:rsidRPr="007B0F93" w14:paraId="2A5B7E88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4D444415" w14:textId="77777777" w:rsidR="00443B1A" w:rsidRPr="00E40EBB" w:rsidRDefault="00443B1A" w:rsidP="00443B1A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2021-22</w:t>
            </w:r>
          </w:p>
        </w:tc>
        <w:tc>
          <w:tcPr>
            <w:tcW w:w="2846" w:type="dxa"/>
          </w:tcPr>
          <w:p w14:paraId="4EF4A83A" w14:textId="3EE7A0B3" w:rsidR="00443B1A" w:rsidRPr="00E40EBB" w:rsidRDefault="00443B1A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$4,545</w:t>
            </w:r>
          </w:p>
        </w:tc>
        <w:tc>
          <w:tcPr>
            <w:tcW w:w="2187" w:type="dxa"/>
          </w:tcPr>
          <w:p w14:paraId="1AE6A7AB" w14:textId="22FC3CBA" w:rsidR="00443B1A" w:rsidRPr="00E40EBB" w:rsidRDefault="00443B1A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$4,969</w:t>
            </w:r>
          </w:p>
        </w:tc>
        <w:tc>
          <w:tcPr>
            <w:tcW w:w="2846" w:type="dxa"/>
          </w:tcPr>
          <w:p w14:paraId="1DBB027F" w14:textId="733CFDCC" w:rsidR="00443B1A" w:rsidRPr="00E40EBB" w:rsidRDefault="00443B1A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$5,092</w:t>
            </w:r>
          </w:p>
        </w:tc>
      </w:tr>
      <w:tr w:rsidR="007B0F93" w:rsidRPr="007B0F93" w14:paraId="33A63D5F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1311EA52" w14:textId="77777777" w:rsidR="00443B1A" w:rsidRPr="00E40EBB" w:rsidRDefault="00443B1A" w:rsidP="00443B1A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2022-23</w:t>
            </w:r>
          </w:p>
        </w:tc>
        <w:tc>
          <w:tcPr>
            <w:tcW w:w="2846" w:type="dxa"/>
          </w:tcPr>
          <w:p w14:paraId="31570722" w14:textId="32424C0E" w:rsidR="00443B1A" w:rsidRPr="00E40EBB" w:rsidRDefault="00443B1A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$5,137</w:t>
            </w:r>
          </w:p>
        </w:tc>
        <w:tc>
          <w:tcPr>
            <w:tcW w:w="2187" w:type="dxa"/>
          </w:tcPr>
          <w:p w14:paraId="72B977CB" w14:textId="41FC1F8E" w:rsidR="00443B1A" w:rsidRPr="00E40EBB" w:rsidRDefault="00443B1A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$5,189</w:t>
            </w:r>
          </w:p>
        </w:tc>
        <w:tc>
          <w:tcPr>
            <w:tcW w:w="2846" w:type="dxa"/>
          </w:tcPr>
          <w:p w14:paraId="50359BC9" w14:textId="1CB03F35" w:rsidR="00443B1A" w:rsidRPr="00E40EBB" w:rsidRDefault="00443B1A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$5,191</w:t>
            </w:r>
          </w:p>
        </w:tc>
      </w:tr>
      <w:tr w:rsidR="007B0F93" w:rsidRPr="007B0F93" w14:paraId="66AD74D9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0B8D26B4" w14:textId="77777777" w:rsidR="00443B1A" w:rsidRPr="00E40EBB" w:rsidRDefault="00443B1A" w:rsidP="00443B1A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2023-24</w:t>
            </w:r>
          </w:p>
        </w:tc>
        <w:tc>
          <w:tcPr>
            <w:tcW w:w="2846" w:type="dxa"/>
          </w:tcPr>
          <w:p w14:paraId="41127BEA" w14:textId="2BCA641E" w:rsidR="00443B1A" w:rsidRPr="00E40EBB" w:rsidRDefault="00443B1A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$6,312</w:t>
            </w:r>
          </w:p>
        </w:tc>
        <w:tc>
          <w:tcPr>
            <w:tcW w:w="2187" w:type="dxa"/>
          </w:tcPr>
          <w:p w14:paraId="7D28A682" w14:textId="6AE41B9E" w:rsidR="00443B1A" w:rsidRPr="00E40EBB" w:rsidRDefault="00443B1A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$6,441</w:t>
            </w:r>
          </w:p>
        </w:tc>
        <w:tc>
          <w:tcPr>
            <w:tcW w:w="2846" w:type="dxa"/>
          </w:tcPr>
          <w:p w14:paraId="1B88B5A6" w14:textId="613028A8" w:rsidR="00443B1A" w:rsidRPr="00E40EBB" w:rsidRDefault="00443B1A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$6,644</w:t>
            </w:r>
          </w:p>
        </w:tc>
      </w:tr>
      <w:tr w:rsidR="007B0F93" w:rsidRPr="007B0F93" w14:paraId="28FE2E1F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276896FA" w14:textId="77777777" w:rsidR="00443B1A" w:rsidRPr="00E40EBB" w:rsidRDefault="00443B1A" w:rsidP="00443B1A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2024-25</w:t>
            </w:r>
          </w:p>
        </w:tc>
        <w:tc>
          <w:tcPr>
            <w:tcW w:w="2846" w:type="dxa"/>
          </w:tcPr>
          <w:p w14:paraId="7274CF1B" w14:textId="53535A80" w:rsidR="00443B1A" w:rsidRPr="00E40EBB" w:rsidRDefault="00443B1A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$5,821</w:t>
            </w:r>
          </w:p>
        </w:tc>
        <w:tc>
          <w:tcPr>
            <w:tcW w:w="2187" w:type="dxa"/>
          </w:tcPr>
          <w:p w14:paraId="063A3A4B" w14:textId="523DD3DF" w:rsidR="00443B1A" w:rsidRPr="00E40EBB" w:rsidRDefault="00443B1A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$6,047</w:t>
            </w:r>
          </w:p>
        </w:tc>
        <w:tc>
          <w:tcPr>
            <w:tcW w:w="2846" w:type="dxa"/>
          </w:tcPr>
          <w:p w14:paraId="02DB0FEA" w14:textId="0014DCF6" w:rsidR="00443B1A" w:rsidRPr="00E40EBB" w:rsidRDefault="00443B1A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$6,127</w:t>
            </w:r>
          </w:p>
        </w:tc>
      </w:tr>
      <w:tr w:rsidR="00F4743A" w:rsidRPr="00E40EBB" w14:paraId="2D870BE8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9608" w:type="dxa"/>
            <w:gridSpan w:val="4"/>
            <w:shd w:val="clear" w:color="auto" w:fill="D8E7ED" w:themeFill="text2" w:themeFillTint="33"/>
          </w:tcPr>
          <w:p w14:paraId="3A3C11E3" w14:textId="77777777" w:rsidR="00F4743A" w:rsidRPr="00E40EBB" w:rsidRDefault="00F4743A">
            <w:pPr>
              <w:spacing w:before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b/>
                <w:sz w:val="18"/>
                <w:szCs w:val="18"/>
              </w:rPr>
              <w:t>United Energy</w:t>
            </w:r>
          </w:p>
        </w:tc>
      </w:tr>
      <w:tr w:rsidR="007B0F93" w:rsidRPr="007B0F93" w14:paraId="6FE4CB77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30E07FF9" w14:textId="77777777" w:rsidR="00FD08C8" w:rsidRPr="00E40EBB" w:rsidRDefault="00FD08C8" w:rsidP="00FD08C8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2020-21</w:t>
            </w:r>
          </w:p>
        </w:tc>
        <w:tc>
          <w:tcPr>
            <w:tcW w:w="2846" w:type="dxa"/>
          </w:tcPr>
          <w:p w14:paraId="2F9A523E" w14:textId="0D02B715" w:rsidR="00FD08C8" w:rsidRPr="00E40EBB" w:rsidRDefault="00FD08C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$5,013</w:t>
            </w:r>
          </w:p>
        </w:tc>
        <w:tc>
          <w:tcPr>
            <w:tcW w:w="2187" w:type="dxa"/>
          </w:tcPr>
          <w:p w14:paraId="4E51E5BF" w14:textId="0EB21A0A" w:rsidR="00FD08C8" w:rsidRPr="00E40EBB" w:rsidRDefault="00FD08C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$5,270</w:t>
            </w:r>
          </w:p>
        </w:tc>
        <w:tc>
          <w:tcPr>
            <w:tcW w:w="2846" w:type="dxa"/>
          </w:tcPr>
          <w:p w14:paraId="36E7A655" w14:textId="791E85F8" w:rsidR="00FD08C8" w:rsidRPr="00E40EBB" w:rsidRDefault="00FD08C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$5,650</w:t>
            </w:r>
          </w:p>
        </w:tc>
      </w:tr>
      <w:tr w:rsidR="007B0F93" w:rsidRPr="007B0F93" w14:paraId="6DF91014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375E8419" w14:textId="77777777" w:rsidR="00FD08C8" w:rsidRPr="00E40EBB" w:rsidRDefault="00FD08C8" w:rsidP="00FD08C8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2021-22</w:t>
            </w:r>
          </w:p>
        </w:tc>
        <w:tc>
          <w:tcPr>
            <w:tcW w:w="2846" w:type="dxa"/>
          </w:tcPr>
          <w:p w14:paraId="3FFE9444" w14:textId="489B5C77" w:rsidR="00FD08C8" w:rsidRPr="00E40EBB" w:rsidRDefault="00FD08C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$4,636</w:t>
            </w:r>
          </w:p>
        </w:tc>
        <w:tc>
          <w:tcPr>
            <w:tcW w:w="2187" w:type="dxa"/>
          </w:tcPr>
          <w:p w14:paraId="248ABEBC" w14:textId="5C866E2A" w:rsidR="00FD08C8" w:rsidRPr="00E40EBB" w:rsidRDefault="00FD08C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$4,776</w:t>
            </w:r>
          </w:p>
        </w:tc>
        <w:tc>
          <w:tcPr>
            <w:tcW w:w="2846" w:type="dxa"/>
          </w:tcPr>
          <w:p w14:paraId="79C3F774" w14:textId="43DD0ADC" w:rsidR="00FD08C8" w:rsidRPr="00E40EBB" w:rsidRDefault="00FD08C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$5,100</w:t>
            </w:r>
          </w:p>
        </w:tc>
      </w:tr>
      <w:tr w:rsidR="007B0F93" w:rsidRPr="007B0F93" w14:paraId="6A383BCA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06EAC1AF" w14:textId="77777777" w:rsidR="00FD08C8" w:rsidRPr="00E40EBB" w:rsidRDefault="00FD08C8" w:rsidP="00FD08C8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2022-23</w:t>
            </w:r>
          </w:p>
        </w:tc>
        <w:tc>
          <w:tcPr>
            <w:tcW w:w="2846" w:type="dxa"/>
          </w:tcPr>
          <w:p w14:paraId="77151822" w14:textId="37116E05" w:rsidR="00FD08C8" w:rsidRPr="00E40EBB" w:rsidRDefault="00FD08C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$4,953</w:t>
            </w:r>
          </w:p>
        </w:tc>
        <w:tc>
          <w:tcPr>
            <w:tcW w:w="2187" w:type="dxa"/>
          </w:tcPr>
          <w:p w14:paraId="7F4BCE14" w14:textId="21334BE3" w:rsidR="00FD08C8" w:rsidRPr="00E40EBB" w:rsidRDefault="00FD08C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$4,998</w:t>
            </w:r>
          </w:p>
        </w:tc>
        <w:tc>
          <w:tcPr>
            <w:tcW w:w="2846" w:type="dxa"/>
          </w:tcPr>
          <w:p w14:paraId="1A2DCDAE" w14:textId="4FDB6301" w:rsidR="00FD08C8" w:rsidRPr="00E40EBB" w:rsidRDefault="00FD08C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$5,003</w:t>
            </w:r>
          </w:p>
        </w:tc>
      </w:tr>
      <w:tr w:rsidR="007B0F93" w:rsidRPr="007B0F93" w14:paraId="470E93E2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0A5A9B56" w14:textId="77777777" w:rsidR="00FD08C8" w:rsidRPr="00E40EBB" w:rsidRDefault="00FD08C8" w:rsidP="00FD08C8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2023-24</w:t>
            </w:r>
          </w:p>
        </w:tc>
        <w:tc>
          <w:tcPr>
            <w:tcW w:w="2846" w:type="dxa"/>
          </w:tcPr>
          <w:p w14:paraId="5105FBBF" w14:textId="68081653" w:rsidR="00FD08C8" w:rsidRPr="00E40EBB" w:rsidRDefault="00FD08C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$6,140</w:t>
            </w:r>
          </w:p>
        </w:tc>
        <w:tc>
          <w:tcPr>
            <w:tcW w:w="2187" w:type="dxa"/>
          </w:tcPr>
          <w:p w14:paraId="6D97AF7E" w14:textId="470033BA" w:rsidR="00FD08C8" w:rsidRPr="00E40EBB" w:rsidRDefault="00FD08C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$6,309</w:t>
            </w:r>
          </w:p>
        </w:tc>
        <w:tc>
          <w:tcPr>
            <w:tcW w:w="2846" w:type="dxa"/>
          </w:tcPr>
          <w:p w14:paraId="6F345E32" w14:textId="76692B19" w:rsidR="00FD08C8" w:rsidRPr="00E40EBB" w:rsidRDefault="00FD08C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$6,507</w:t>
            </w:r>
          </w:p>
        </w:tc>
      </w:tr>
      <w:tr w:rsidR="007B0F93" w:rsidRPr="007B0F93" w14:paraId="4B427FFB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tcW w:w="1729" w:type="dxa"/>
          </w:tcPr>
          <w:p w14:paraId="154C185A" w14:textId="77777777" w:rsidR="00FD08C8" w:rsidRPr="00E40EBB" w:rsidRDefault="00FD08C8" w:rsidP="00FD08C8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sz w:val="18"/>
                <w:szCs w:val="18"/>
              </w:rPr>
              <w:t>2024-25</w:t>
            </w:r>
          </w:p>
        </w:tc>
        <w:tc>
          <w:tcPr>
            <w:tcW w:w="2846" w:type="dxa"/>
          </w:tcPr>
          <w:p w14:paraId="234EE09B" w14:textId="1D51F9DB" w:rsidR="00FD08C8" w:rsidRPr="00E40EBB" w:rsidRDefault="00FD08C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$5,656</w:t>
            </w:r>
          </w:p>
        </w:tc>
        <w:tc>
          <w:tcPr>
            <w:tcW w:w="2187" w:type="dxa"/>
          </w:tcPr>
          <w:p w14:paraId="240B5EB8" w14:textId="1201E958" w:rsidR="00FD08C8" w:rsidRPr="00E40EBB" w:rsidRDefault="00FD08C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$5,850</w:t>
            </w:r>
          </w:p>
        </w:tc>
        <w:tc>
          <w:tcPr>
            <w:tcW w:w="2846" w:type="dxa"/>
          </w:tcPr>
          <w:p w14:paraId="633D8C76" w14:textId="2F7A068D" w:rsidR="00FD08C8" w:rsidRPr="00E40EBB" w:rsidRDefault="00FD08C8" w:rsidP="00670D16">
            <w:pPr>
              <w:spacing w:before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$5,954</w:t>
            </w:r>
          </w:p>
        </w:tc>
      </w:tr>
    </w:tbl>
    <w:p w14:paraId="74F0C847" w14:textId="3F4E1B9F" w:rsidR="00316F00" w:rsidRDefault="00316F00" w:rsidP="00B03FEF"/>
    <w:p w14:paraId="5440391D" w14:textId="65A3BAD6" w:rsidR="00316F00" w:rsidRPr="004E34AC" w:rsidRDefault="00316F00" w:rsidP="00316F00">
      <w:pPr>
        <w:rPr>
          <w:b/>
          <w:bCs/>
        </w:rPr>
      </w:pPr>
      <w:r w:rsidRPr="004E34AC">
        <w:rPr>
          <w:b/>
          <w:bCs/>
        </w:rPr>
        <w:t xml:space="preserve">Table </w:t>
      </w:r>
      <w:r w:rsidR="008A2FE4" w:rsidRPr="004E34AC">
        <w:rPr>
          <w:b/>
          <w:bCs/>
        </w:rPr>
        <w:t>3</w:t>
      </w:r>
      <w:r w:rsidRPr="004E34AC">
        <w:rPr>
          <w:b/>
          <w:bCs/>
        </w:rPr>
        <w:t>: Residential gas market offers, by distribution zone</w:t>
      </w:r>
      <w:r w:rsidR="00381810">
        <w:rPr>
          <w:rStyle w:val="FootnoteReference"/>
          <w:b/>
          <w:bCs/>
        </w:rPr>
        <w:footnoteReference w:id="7"/>
      </w:r>
      <w:r w:rsidR="004E34AC" w:rsidRPr="004E34AC">
        <w:rPr>
          <w:b/>
          <w:bCs/>
        </w:rPr>
        <w:br/>
      </w:r>
      <w:r w:rsidR="004E34AC" w:rsidRPr="004E34AC">
        <w:t>(Source: VEC)</w:t>
      </w:r>
    </w:p>
    <w:tbl>
      <w:tblPr>
        <w:tblStyle w:val="TableGrid1"/>
        <w:tblW w:w="9608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29"/>
        <w:gridCol w:w="2846"/>
        <w:gridCol w:w="2187"/>
        <w:gridCol w:w="2846"/>
      </w:tblGrid>
      <w:tr w:rsidR="007B0F93" w:rsidRPr="00E40EBB" w14:paraId="7D25BA74" w14:textId="77777777" w:rsidTr="006D4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1729" w:type="dxa"/>
            <w:vAlign w:val="center"/>
          </w:tcPr>
          <w:p w14:paraId="569BA71F" w14:textId="77777777" w:rsidR="00DE365E" w:rsidRPr="00E40EBB" w:rsidRDefault="00DE365E">
            <w:pPr>
              <w:spacing w:before="0"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6" w:type="dxa"/>
            <w:vAlign w:val="center"/>
          </w:tcPr>
          <w:p w14:paraId="2C6728C1" w14:textId="77777777" w:rsidR="00DE365E" w:rsidRPr="00E40EBB" w:rsidRDefault="00DE365E">
            <w:pPr>
              <w:spacing w:before="0" w:line="240" w:lineRule="auto"/>
              <w:jc w:val="center"/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color w:val="FFFFFF" w:themeColor="background1"/>
                <w:sz w:val="18"/>
                <w:szCs w:val="18"/>
              </w:rPr>
              <w:t>25</w:t>
            </w:r>
            <w:r w:rsidRPr="00E40EBB">
              <w:rPr>
                <w:rFonts w:cstheme="minorHAnsi"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Pr="00E40EBB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 percentile</w:t>
            </w:r>
          </w:p>
        </w:tc>
        <w:tc>
          <w:tcPr>
            <w:tcW w:w="2187" w:type="dxa"/>
            <w:vAlign w:val="center"/>
          </w:tcPr>
          <w:p w14:paraId="0C933B73" w14:textId="77777777" w:rsidR="00DE365E" w:rsidRPr="00E40EBB" w:rsidRDefault="00DE365E">
            <w:pPr>
              <w:spacing w:before="0" w:line="240" w:lineRule="auto"/>
              <w:jc w:val="center"/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color w:val="FFFFFF" w:themeColor="background1"/>
                <w:sz w:val="18"/>
                <w:szCs w:val="18"/>
              </w:rPr>
              <w:t>Median</w:t>
            </w:r>
          </w:p>
        </w:tc>
        <w:tc>
          <w:tcPr>
            <w:tcW w:w="2846" w:type="dxa"/>
            <w:vAlign w:val="center"/>
          </w:tcPr>
          <w:p w14:paraId="075C5B42" w14:textId="77777777" w:rsidR="00DE365E" w:rsidRPr="00E40EBB" w:rsidRDefault="00DE365E">
            <w:pPr>
              <w:spacing w:before="0" w:line="240" w:lineRule="auto"/>
              <w:jc w:val="center"/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color w:val="FFFFFF" w:themeColor="background1"/>
                <w:sz w:val="18"/>
                <w:szCs w:val="18"/>
              </w:rPr>
              <w:t>75</w:t>
            </w:r>
            <w:r w:rsidRPr="00E40EBB">
              <w:rPr>
                <w:rFonts w:cstheme="minorHAnsi"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Pr="00E40EBB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 percentile</w:t>
            </w:r>
          </w:p>
        </w:tc>
      </w:tr>
      <w:tr w:rsidR="00DE365E" w:rsidRPr="00E40EBB" w14:paraId="5C4452D5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9608" w:type="dxa"/>
            <w:gridSpan w:val="4"/>
            <w:shd w:val="clear" w:color="auto" w:fill="D8E7ED" w:themeFill="text2" w:themeFillTint="33"/>
            <w:vAlign w:val="center"/>
          </w:tcPr>
          <w:p w14:paraId="2B6EFF49" w14:textId="77777777" w:rsidR="00DE365E" w:rsidRPr="00E40EBB" w:rsidRDefault="00DE365E">
            <w:pPr>
              <w:spacing w:before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b/>
                <w:color w:val="000000"/>
                <w:sz w:val="18"/>
                <w:szCs w:val="18"/>
              </w:rPr>
              <w:t>Australian Gas Networks</w:t>
            </w:r>
          </w:p>
        </w:tc>
      </w:tr>
      <w:tr w:rsidR="00556776" w:rsidRPr="00E40EBB" w14:paraId="1C243E60" w14:textId="77777777" w:rsidTr="007B74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0" w:type="dxa"/>
            <w:vAlign w:val="center"/>
          </w:tcPr>
          <w:p w14:paraId="442AA1E0" w14:textId="77777777" w:rsidR="00556776" w:rsidRPr="00E40EBB" w:rsidRDefault="00556776" w:rsidP="00556776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0" w:type="dxa"/>
          </w:tcPr>
          <w:p w14:paraId="3290E8D1" w14:textId="7A8D3D26" w:rsidR="00556776" w:rsidRPr="007B74DD" w:rsidRDefault="00556776" w:rsidP="0055677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$1,282 </w:t>
            </w:r>
          </w:p>
        </w:tc>
        <w:tc>
          <w:tcPr>
            <w:tcW w:w="0" w:type="dxa"/>
          </w:tcPr>
          <w:p w14:paraId="7C40569D" w14:textId="176FC25C" w:rsidR="00556776" w:rsidRPr="007B74DD" w:rsidRDefault="00556776" w:rsidP="0055677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$1,391 </w:t>
            </w:r>
          </w:p>
        </w:tc>
        <w:tc>
          <w:tcPr>
            <w:tcW w:w="0" w:type="dxa"/>
          </w:tcPr>
          <w:p w14:paraId="4B47CA2F" w14:textId="357FF819" w:rsidR="00556776" w:rsidRPr="007B74DD" w:rsidRDefault="00556776" w:rsidP="0055677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$1,494 </w:t>
            </w:r>
          </w:p>
        </w:tc>
      </w:tr>
      <w:tr w:rsidR="00556776" w:rsidRPr="00E40EBB" w14:paraId="6E87A84D" w14:textId="77777777" w:rsidTr="007B7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0" w:type="dxa"/>
            <w:vAlign w:val="center"/>
          </w:tcPr>
          <w:p w14:paraId="35799F6C" w14:textId="77777777" w:rsidR="00556776" w:rsidRPr="00E40EBB" w:rsidRDefault="00556776" w:rsidP="00556776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0" w:type="dxa"/>
          </w:tcPr>
          <w:p w14:paraId="15E5D511" w14:textId="095DA529" w:rsidR="00556776" w:rsidRPr="007B74DD" w:rsidRDefault="00556776" w:rsidP="0055677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$1,394 </w:t>
            </w:r>
          </w:p>
        </w:tc>
        <w:tc>
          <w:tcPr>
            <w:tcW w:w="0" w:type="dxa"/>
          </w:tcPr>
          <w:p w14:paraId="2D2BB70E" w14:textId="6895D3B5" w:rsidR="00556776" w:rsidRPr="007B74DD" w:rsidRDefault="00556776" w:rsidP="0055677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$1,465 </w:t>
            </w:r>
          </w:p>
        </w:tc>
        <w:tc>
          <w:tcPr>
            <w:tcW w:w="0" w:type="dxa"/>
          </w:tcPr>
          <w:p w14:paraId="011A71AD" w14:textId="56E7C156" w:rsidR="00556776" w:rsidRPr="007B74DD" w:rsidRDefault="00556776" w:rsidP="0055677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$1,622 </w:t>
            </w:r>
          </w:p>
        </w:tc>
      </w:tr>
      <w:tr w:rsidR="00556776" w:rsidRPr="00E40EBB" w14:paraId="421B6B8B" w14:textId="77777777" w:rsidTr="007B74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0" w:type="dxa"/>
            <w:vAlign w:val="center"/>
          </w:tcPr>
          <w:p w14:paraId="6550837D" w14:textId="77777777" w:rsidR="00556776" w:rsidRPr="00E40EBB" w:rsidRDefault="00556776" w:rsidP="00556776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color w:val="000000"/>
                <w:sz w:val="18"/>
                <w:szCs w:val="18"/>
              </w:rPr>
              <w:t>2022-23</w:t>
            </w:r>
          </w:p>
        </w:tc>
        <w:tc>
          <w:tcPr>
            <w:tcW w:w="0" w:type="dxa"/>
          </w:tcPr>
          <w:p w14:paraId="5CD13EFB" w14:textId="13F0E061" w:rsidR="00556776" w:rsidRPr="007B74DD" w:rsidRDefault="00556776" w:rsidP="0055677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$1,700 </w:t>
            </w:r>
          </w:p>
        </w:tc>
        <w:tc>
          <w:tcPr>
            <w:tcW w:w="0" w:type="dxa"/>
          </w:tcPr>
          <w:p w14:paraId="626A0497" w14:textId="1ADC9E71" w:rsidR="00556776" w:rsidRPr="007B74DD" w:rsidRDefault="00556776" w:rsidP="0055677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$1,921 </w:t>
            </w:r>
          </w:p>
        </w:tc>
        <w:tc>
          <w:tcPr>
            <w:tcW w:w="0" w:type="dxa"/>
          </w:tcPr>
          <w:p w14:paraId="183EF3CB" w14:textId="1CB7072E" w:rsidR="00556776" w:rsidRPr="007B74DD" w:rsidRDefault="00556776" w:rsidP="0055677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$2,079 </w:t>
            </w:r>
          </w:p>
        </w:tc>
      </w:tr>
      <w:tr w:rsidR="00556776" w:rsidRPr="00E40EBB" w14:paraId="37E8E201" w14:textId="77777777" w:rsidTr="007B7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0" w:type="dxa"/>
            <w:vAlign w:val="center"/>
          </w:tcPr>
          <w:p w14:paraId="30F98133" w14:textId="77777777" w:rsidR="00556776" w:rsidRPr="00E40EBB" w:rsidRDefault="00556776" w:rsidP="00556776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color w:val="000000"/>
                <w:sz w:val="18"/>
                <w:szCs w:val="18"/>
              </w:rPr>
              <w:t>2023-24</w:t>
            </w:r>
          </w:p>
        </w:tc>
        <w:tc>
          <w:tcPr>
            <w:tcW w:w="0" w:type="dxa"/>
          </w:tcPr>
          <w:p w14:paraId="6EDE42DD" w14:textId="349B370B" w:rsidR="00556776" w:rsidRPr="007B74DD" w:rsidRDefault="00556776" w:rsidP="0055677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$1,883 </w:t>
            </w:r>
          </w:p>
        </w:tc>
        <w:tc>
          <w:tcPr>
            <w:tcW w:w="0" w:type="dxa"/>
          </w:tcPr>
          <w:p w14:paraId="5FB8011C" w14:textId="419B77D7" w:rsidR="00556776" w:rsidRPr="007B74DD" w:rsidRDefault="00556776" w:rsidP="0055677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$1,958 </w:t>
            </w:r>
          </w:p>
        </w:tc>
        <w:tc>
          <w:tcPr>
            <w:tcW w:w="0" w:type="dxa"/>
          </w:tcPr>
          <w:p w14:paraId="310F6D82" w14:textId="04513A97" w:rsidR="00556776" w:rsidRPr="007B74DD" w:rsidRDefault="00556776" w:rsidP="0055677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$2,150 </w:t>
            </w:r>
          </w:p>
        </w:tc>
      </w:tr>
      <w:tr w:rsidR="00556776" w:rsidRPr="00E40EBB" w14:paraId="4712C2CE" w14:textId="77777777" w:rsidTr="007B74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0" w:type="dxa"/>
            <w:vAlign w:val="center"/>
          </w:tcPr>
          <w:p w14:paraId="7C3308AA" w14:textId="77777777" w:rsidR="00556776" w:rsidRPr="00E40EBB" w:rsidRDefault="00556776" w:rsidP="00556776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0" w:type="dxa"/>
          </w:tcPr>
          <w:p w14:paraId="4CE06CD3" w14:textId="3B417145" w:rsidR="00556776" w:rsidRPr="007B74DD" w:rsidRDefault="00556776" w:rsidP="0055677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$1,938 </w:t>
            </w:r>
          </w:p>
        </w:tc>
        <w:tc>
          <w:tcPr>
            <w:tcW w:w="0" w:type="dxa"/>
          </w:tcPr>
          <w:p w14:paraId="58BBB949" w14:textId="0B4E0AA7" w:rsidR="00556776" w:rsidRPr="007B74DD" w:rsidRDefault="00556776" w:rsidP="0055677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$2,144 </w:t>
            </w:r>
          </w:p>
        </w:tc>
        <w:tc>
          <w:tcPr>
            <w:tcW w:w="0" w:type="dxa"/>
          </w:tcPr>
          <w:p w14:paraId="34C00F2B" w14:textId="4BFB60DD" w:rsidR="00556776" w:rsidRPr="007B74DD" w:rsidRDefault="00556776" w:rsidP="0055677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$2,281 </w:t>
            </w:r>
          </w:p>
        </w:tc>
      </w:tr>
      <w:tr w:rsidR="00DE365E" w:rsidRPr="00E40EBB" w14:paraId="5E27332E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tcW w:w="9608" w:type="dxa"/>
            <w:gridSpan w:val="4"/>
            <w:shd w:val="clear" w:color="auto" w:fill="D8E7ED" w:themeFill="text2" w:themeFillTint="33"/>
            <w:vAlign w:val="center"/>
          </w:tcPr>
          <w:p w14:paraId="35C83F0A" w14:textId="77777777" w:rsidR="00DE365E" w:rsidRPr="00E40EBB" w:rsidRDefault="00DE365E">
            <w:pPr>
              <w:spacing w:before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b/>
                <w:color w:val="000000"/>
                <w:sz w:val="18"/>
                <w:szCs w:val="18"/>
              </w:rPr>
              <w:t>Ausnet services</w:t>
            </w:r>
          </w:p>
        </w:tc>
      </w:tr>
      <w:tr w:rsidR="009023DD" w:rsidRPr="00E40EBB" w14:paraId="19CD64A1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1729" w:type="dxa"/>
            <w:vAlign w:val="center"/>
          </w:tcPr>
          <w:p w14:paraId="20E34FAB" w14:textId="77777777" w:rsidR="009023DD" w:rsidRPr="00E40EBB" w:rsidRDefault="009023DD" w:rsidP="009023DD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2846" w:type="dxa"/>
          </w:tcPr>
          <w:p w14:paraId="4B74126F" w14:textId="05BFE0F8" w:rsidR="009023DD" w:rsidRPr="007B74DD" w:rsidRDefault="009023DD" w:rsidP="009023DD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$1,263 </w:t>
            </w:r>
          </w:p>
        </w:tc>
        <w:tc>
          <w:tcPr>
            <w:tcW w:w="2187" w:type="dxa"/>
          </w:tcPr>
          <w:p w14:paraId="3EF418D2" w14:textId="2D26460A" w:rsidR="009023DD" w:rsidRPr="007B74DD" w:rsidRDefault="009023DD" w:rsidP="009023DD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$1,366 </w:t>
            </w:r>
          </w:p>
        </w:tc>
        <w:tc>
          <w:tcPr>
            <w:tcW w:w="2846" w:type="dxa"/>
          </w:tcPr>
          <w:p w14:paraId="35690ABA" w14:textId="3059AD19" w:rsidR="009023DD" w:rsidRPr="007B74DD" w:rsidRDefault="009023DD" w:rsidP="009023DD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$1,434 </w:t>
            </w:r>
          </w:p>
        </w:tc>
      </w:tr>
      <w:tr w:rsidR="009023DD" w:rsidRPr="00E40EBB" w14:paraId="231DB694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1729" w:type="dxa"/>
            <w:vAlign w:val="center"/>
          </w:tcPr>
          <w:p w14:paraId="779A2CE8" w14:textId="77777777" w:rsidR="009023DD" w:rsidRPr="00E40EBB" w:rsidRDefault="009023DD" w:rsidP="009023DD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2846" w:type="dxa"/>
          </w:tcPr>
          <w:p w14:paraId="70B9B7DD" w14:textId="7B526C26" w:rsidR="009023DD" w:rsidRPr="007B74DD" w:rsidRDefault="009023DD" w:rsidP="009023DD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$1,381 </w:t>
            </w:r>
          </w:p>
        </w:tc>
        <w:tc>
          <w:tcPr>
            <w:tcW w:w="2187" w:type="dxa"/>
          </w:tcPr>
          <w:p w14:paraId="1FCF9598" w14:textId="240BE65E" w:rsidR="009023DD" w:rsidRPr="007B74DD" w:rsidRDefault="009023DD" w:rsidP="009023DD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$1,486 </w:t>
            </w:r>
          </w:p>
        </w:tc>
        <w:tc>
          <w:tcPr>
            <w:tcW w:w="2846" w:type="dxa"/>
          </w:tcPr>
          <w:p w14:paraId="79AAA8E1" w14:textId="779161A9" w:rsidR="009023DD" w:rsidRPr="007B74DD" w:rsidRDefault="009023DD" w:rsidP="009023DD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$1,581 </w:t>
            </w:r>
          </w:p>
        </w:tc>
      </w:tr>
      <w:tr w:rsidR="009023DD" w:rsidRPr="00E40EBB" w14:paraId="12FF866D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1729" w:type="dxa"/>
            <w:vAlign w:val="center"/>
          </w:tcPr>
          <w:p w14:paraId="45F2028A" w14:textId="77777777" w:rsidR="009023DD" w:rsidRPr="00E40EBB" w:rsidRDefault="009023DD" w:rsidP="009023DD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color w:val="000000"/>
                <w:sz w:val="18"/>
                <w:szCs w:val="18"/>
              </w:rPr>
              <w:t>2022-23</w:t>
            </w:r>
          </w:p>
        </w:tc>
        <w:tc>
          <w:tcPr>
            <w:tcW w:w="2846" w:type="dxa"/>
          </w:tcPr>
          <w:p w14:paraId="70583981" w14:textId="1F5C9578" w:rsidR="009023DD" w:rsidRPr="007B74DD" w:rsidRDefault="009023DD" w:rsidP="009023DD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$1,668 </w:t>
            </w:r>
          </w:p>
        </w:tc>
        <w:tc>
          <w:tcPr>
            <w:tcW w:w="2187" w:type="dxa"/>
          </w:tcPr>
          <w:p w14:paraId="03A2EDBF" w14:textId="3DDEE6D9" w:rsidR="009023DD" w:rsidRPr="007B74DD" w:rsidRDefault="009023DD" w:rsidP="009023DD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$1,920 </w:t>
            </w:r>
          </w:p>
        </w:tc>
        <w:tc>
          <w:tcPr>
            <w:tcW w:w="2846" w:type="dxa"/>
          </w:tcPr>
          <w:p w14:paraId="1C8770CF" w14:textId="2B4AECE6" w:rsidR="009023DD" w:rsidRPr="007B74DD" w:rsidRDefault="009023DD" w:rsidP="009023DD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$2,119 </w:t>
            </w:r>
          </w:p>
        </w:tc>
      </w:tr>
      <w:tr w:rsidR="009023DD" w:rsidRPr="00E40EBB" w14:paraId="3A677ECE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1729" w:type="dxa"/>
            <w:vAlign w:val="center"/>
          </w:tcPr>
          <w:p w14:paraId="6FD4B32D" w14:textId="77777777" w:rsidR="009023DD" w:rsidRPr="00E40EBB" w:rsidRDefault="009023DD" w:rsidP="009023DD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color w:val="000000"/>
                <w:sz w:val="18"/>
                <w:szCs w:val="18"/>
              </w:rPr>
              <w:t>2023-24</w:t>
            </w:r>
          </w:p>
        </w:tc>
        <w:tc>
          <w:tcPr>
            <w:tcW w:w="2846" w:type="dxa"/>
          </w:tcPr>
          <w:p w14:paraId="4DEAAC4C" w14:textId="746EF3C4" w:rsidR="009023DD" w:rsidRPr="007B74DD" w:rsidRDefault="009023DD" w:rsidP="009023DD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$1,879 </w:t>
            </w:r>
          </w:p>
        </w:tc>
        <w:tc>
          <w:tcPr>
            <w:tcW w:w="2187" w:type="dxa"/>
          </w:tcPr>
          <w:p w14:paraId="3EE0CFA1" w14:textId="5F8A9997" w:rsidR="009023DD" w:rsidRPr="007B74DD" w:rsidRDefault="009023DD" w:rsidP="009023DD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$2,016 </w:t>
            </w:r>
          </w:p>
        </w:tc>
        <w:tc>
          <w:tcPr>
            <w:tcW w:w="2846" w:type="dxa"/>
          </w:tcPr>
          <w:p w14:paraId="518A1C2B" w14:textId="63332B91" w:rsidR="009023DD" w:rsidRPr="007B74DD" w:rsidRDefault="009023DD" w:rsidP="009023DD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$2,180 </w:t>
            </w:r>
          </w:p>
        </w:tc>
      </w:tr>
      <w:tr w:rsidR="009023DD" w:rsidRPr="00E40EBB" w14:paraId="4A39D214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1729" w:type="dxa"/>
            <w:vAlign w:val="center"/>
          </w:tcPr>
          <w:p w14:paraId="2F786EDE" w14:textId="77777777" w:rsidR="009023DD" w:rsidRPr="00E40EBB" w:rsidRDefault="009023DD" w:rsidP="009023DD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846" w:type="dxa"/>
          </w:tcPr>
          <w:p w14:paraId="3A41FFCF" w14:textId="3D1B413A" w:rsidR="009023DD" w:rsidRPr="007B74DD" w:rsidRDefault="009023DD" w:rsidP="009023DD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$1,906 </w:t>
            </w:r>
          </w:p>
        </w:tc>
        <w:tc>
          <w:tcPr>
            <w:tcW w:w="2187" w:type="dxa"/>
          </w:tcPr>
          <w:p w14:paraId="10FF74C7" w14:textId="59A228F5" w:rsidR="009023DD" w:rsidRPr="007B74DD" w:rsidRDefault="009023DD" w:rsidP="009023DD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$2,076 </w:t>
            </w:r>
          </w:p>
        </w:tc>
        <w:tc>
          <w:tcPr>
            <w:tcW w:w="2846" w:type="dxa"/>
          </w:tcPr>
          <w:p w14:paraId="332FC232" w14:textId="3D0A2582" w:rsidR="009023DD" w:rsidRPr="007B74DD" w:rsidRDefault="009023DD" w:rsidP="009023DD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$2,279 </w:t>
            </w:r>
          </w:p>
        </w:tc>
      </w:tr>
      <w:tr w:rsidR="00DE365E" w:rsidRPr="00E40EBB" w14:paraId="6F4A968C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9608" w:type="dxa"/>
            <w:gridSpan w:val="4"/>
            <w:shd w:val="clear" w:color="auto" w:fill="D8E7ED" w:themeFill="text2" w:themeFillTint="33"/>
            <w:vAlign w:val="center"/>
          </w:tcPr>
          <w:p w14:paraId="273D21E8" w14:textId="77777777" w:rsidR="00DE365E" w:rsidRPr="00E40EBB" w:rsidRDefault="00DE365E">
            <w:pPr>
              <w:spacing w:before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b/>
                <w:color w:val="000000"/>
                <w:sz w:val="18"/>
                <w:szCs w:val="18"/>
              </w:rPr>
              <w:t>Multinet</w:t>
            </w:r>
          </w:p>
        </w:tc>
      </w:tr>
      <w:tr w:rsidR="0019157E" w:rsidRPr="00E40EBB" w14:paraId="4058B39D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1729" w:type="dxa"/>
            <w:vAlign w:val="center"/>
          </w:tcPr>
          <w:p w14:paraId="1B7E6DD3" w14:textId="77777777" w:rsidR="0019157E" w:rsidRPr="00E40EBB" w:rsidRDefault="0019157E" w:rsidP="0019157E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color w:val="000000"/>
                <w:sz w:val="18"/>
                <w:szCs w:val="18"/>
              </w:rPr>
              <w:t>2020-21</w:t>
            </w:r>
          </w:p>
        </w:tc>
        <w:tc>
          <w:tcPr>
            <w:tcW w:w="2846" w:type="dxa"/>
          </w:tcPr>
          <w:p w14:paraId="5C47FFF5" w14:textId="494DB249" w:rsidR="0019157E" w:rsidRPr="007B74DD" w:rsidRDefault="0019157E" w:rsidP="0019157E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$1,261 </w:t>
            </w:r>
          </w:p>
        </w:tc>
        <w:tc>
          <w:tcPr>
            <w:tcW w:w="2187" w:type="dxa"/>
          </w:tcPr>
          <w:p w14:paraId="51333EB5" w14:textId="44BD6DFD" w:rsidR="0019157E" w:rsidRPr="007B74DD" w:rsidRDefault="0019157E" w:rsidP="0019157E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$1,372 </w:t>
            </w:r>
          </w:p>
        </w:tc>
        <w:tc>
          <w:tcPr>
            <w:tcW w:w="2846" w:type="dxa"/>
          </w:tcPr>
          <w:p w14:paraId="35F98464" w14:textId="32316A16" w:rsidR="0019157E" w:rsidRPr="007B74DD" w:rsidRDefault="0019157E" w:rsidP="0019157E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$1,439 </w:t>
            </w:r>
          </w:p>
        </w:tc>
      </w:tr>
      <w:tr w:rsidR="0019157E" w:rsidRPr="00E40EBB" w14:paraId="5806E7D8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1729" w:type="dxa"/>
            <w:vAlign w:val="center"/>
          </w:tcPr>
          <w:p w14:paraId="25EF6C39" w14:textId="77777777" w:rsidR="0019157E" w:rsidRPr="00E40EBB" w:rsidRDefault="0019157E" w:rsidP="0019157E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color w:val="000000"/>
                <w:sz w:val="18"/>
                <w:szCs w:val="18"/>
              </w:rPr>
              <w:t>2021-22</w:t>
            </w:r>
          </w:p>
        </w:tc>
        <w:tc>
          <w:tcPr>
            <w:tcW w:w="2846" w:type="dxa"/>
          </w:tcPr>
          <w:p w14:paraId="6D17868B" w14:textId="2CBFAC67" w:rsidR="0019157E" w:rsidRPr="007B74DD" w:rsidRDefault="0019157E" w:rsidP="0019157E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$1,415 </w:t>
            </w:r>
          </w:p>
        </w:tc>
        <w:tc>
          <w:tcPr>
            <w:tcW w:w="2187" w:type="dxa"/>
          </w:tcPr>
          <w:p w14:paraId="3A917968" w14:textId="5045C029" w:rsidR="0019157E" w:rsidRPr="007B74DD" w:rsidRDefault="0019157E" w:rsidP="0019157E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$1,505 </w:t>
            </w:r>
          </w:p>
        </w:tc>
        <w:tc>
          <w:tcPr>
            <w:tcW w:w="2846" w:type="dxa"/>
          </w:tcPr>
          <w:p w14:paraId="79EB6ECF" w14:textId="1EE9CF72" w:rsidR="0019157E" w:rsidRPr="007B74DD" w:rsidRDefault="0019157E" w:rsidP="0019157E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$1,600 </w:t>
            </w:r>
          </w:p>
        </w:tc>
      </w:tr>
      <w:tr w:rsidR="0019157E" w:rsidRPr="00E40EBB" w14:paraId="4073CF84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1729" w:type="dxa"/>
            <w:vAlign w:val="center"/>
          </w:tcPr>
          <w:p w14:paraId="1BF931FF" w14:textId="77777777" w:rsidR="0019157E" w:rsidRPr="00E40EBB" w:rsidRDefault="0019157E" w:rsidP="0019157E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color w:val="000000"/>
                <w:sz w:val="18"/>
                <w:szCs w:val="18"/>
              </w:rPr>
              <w:t>2022-23</w:t>
            </w:r>
          </w:p>
        </w:tc>
        <w:tc>
          <w:tcPr>
            <w:tcW w:w="2846" w:type="dxa"/>
          </w:tcPr>
          <w:p w14:paraId="41FFC606" w14:textId="0AC80722" w:rsidR="0019157E" w:rsidRPr="007B74DD" w:rsidRDefault="0019157E" w:rsidP="0019157E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$1,679 </w:t>
            </w:r>
          </w:p>
        </w:tc>
        <w:tc>
          <w:tcPr>
            <w:tcW w:w="2187" w:type="dxa"/>
          </w:tcPr>
          <w:p w14:paraId="0C5CAB7A" w14:textId="36C6581A" w:rsidR="0019157E" w:rsidRPr="007B74DD" w:rsidRDefault="0019157E" w:rsidP="0019157E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$1,964 </w:t>
            </w:r>
          </w:p>
        </w:tc>
        <w:tc>
          <w:tcPr>
            <w:tcW w:w="2846" w:type="dxa"/>
          </w:tcPr>
          <w:p w14:paraId="5A2B0BE2" w14:textId="722EB27C" w:rsidR="0019157E" w:rsidRPr="007B74DD" w:rsidRDefault="0019157E" w:rsidP="0019157E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$2,091 </w:t>
            </w:r>
          </w:p>
        </w:tc>
      </w:tr>
      <w:tr w:rsidR="0019157E" w:rsidRPr="00E40EBB" w14:paraId="4EA9076E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1729" w:type="dxa"/>
            <w:vAlign w:val="center"/>
          </w:tcPr>
          <w:p w14:paraId="35ECE2CE" w14:textId="77777777" w:rsidR="0019157E" w:rsidRPr="00E40EBB" w:rsidRDefault="0019157E" w:rsidP="0019157E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color w:val="000000"/>
                <w:sz w:val="18"/>
                <w:szCs w:val="18"/>
              </w:rPr>
              <w:t>2023-24</w:t>
            </w:r>
          </w:p>
        </w:tc>
        <w:tc>
          <w:tcPr>
            <w:tcW w:w="2846" w:type="dxa"/>
          </w:tcPr>
          <w:p w14:paraId="5BC5C93C" w14:textId="04824579" w:rsidR="0019157E" w:rsidRPr="007B74DD" w:rsidRDefault="0019157E" w:rsidP="0019157E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$1,957 </w:t>
            </w:r>
          </w:p>
        </w:tc>
        <w:tc>
          <w:tcPr>
            <w:tcW w:w="2187" w:type="dxa"/>
          </w:tcPr>
          <w:p w14:paraId="4DC5D8D0" w14:textId="14AFE157" w:rsidR="0019157E" w:rsidRPr="007B74DD" w:rsidRDefault="0019157E" w:rsidP="0019157E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$2,039 </w:t>
            </w:r>
          </w:p>
        </w:tc>
        <w:tc>
          <w:tcPr>
            <w:tcW w:w="2846" w:type="dxa"/>
          </w:tcPr>
          <w:p w14:paraId="3A1B917C" w14:textId="3A648ACA" w:rsidR="0019157E" w:rsidRPr="007B74DD" w:rsidRDefault="0019157E" w:rsidP="0019157E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$2,190 </w:t>
            </w:r>
          </w:p>
        </w:tc>
      </w:tr>
      <w:tr w:rsidR="0019157E" w:rsidRPr="00E40EBB" w14:paraId="42A220B3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1729" w:type="dxa"/>
            <w:vAlign w:val="center"/>
          </w:tcPr>
          <w:p w14:paraId="458EE871" w14:textId="77777777" w:rsidR="0019157E" w:rsidRPr="00E40EBB" w:rsidRDefault="0019157E" w:rsidP="0019157E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rFonts w:cstheme="minorHAnsi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846" w:type="dxa"/>
          </w:tcPr>
          <w:p w14:paraId="16781CF5" w14:textId="3E2D4C76" w:rsidR="0019157E" w:rsidRPr="007B74DD" w:rsidRDefault="0019157E" w:rsidP="0019157E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$2,004 </w:t>
            </w:r>
          </w:p>
        </w:tc>
        <w:tc>
          <w:tcPr>
            <w:tcW w:w="2187" w:type="dxa"/>
          </w:tcPr>
          <w:p w14:paraId="18FB97AE" w14:textId="6ADB25FA" w:rsidR="0019157E" w:rsidRPr="007B74DD" w:rsidRDefault="0019157E" w:rsidP="0019157E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$2,150 </w:t>
            </w:r>
          </w:p>
        </w:tc>
        <w:tc>
          <w:tcPr>
            <w:tcW w:w="2846" w:type="dxa"/>
          </w:tcPr>
          <w:p w14:paraId="06F6BC4A" w14:textId="744CE339" w:rsidR="0019157E" w:rsidRPr="007B74DD" w:rsidRDefault="0019157E" w:rsidP="0019157E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$2,301 </w:t>
            </w:r>
          </w:p>
        </w:tc>
      </w:tr>
    </w:tbl>
    <w:p w14:paraId="6D667BD6" w14:textId="77777777" w:rsidR="0086593E" w:rsidRDefault="0086593E">
      <w:pPr>
        <w:spacing w:before="0" w:after="160" w:line="259" w:lineRule="auto"/>
        <w:rPr>
          <w:b/>
          <w:bCs/>
        </w:rPr>
      </w:pPr>
    </w:p>
    <w:p w14:paraId="61C9C3F6" w14:textId="690D7986" w:rsidR="007B0F93" w:rsidRDefault="007B0F93">
      <w:pPr>
        <w:spacing w:before="0"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4FBF2BB" w14:textId="77777777" w:rsidR="0086593E" w:rsidRDefault="0086593E">
      <w:pPr>
        <w:spacing w:before="0" w:after="160" w:line="259" w:lineRule="auto"/>
        <w:rPr>
          <w:b/>
          <w:bCs/>
        </w:rPr>
      </w:pPr>
    </w:p>
    <w:p w14:paraId="155F1E84" w14:textId="44D8F1CB" w:rsidR="00316F00" w:rsidRPr="004E34AC" w:rsidRDefault="00316F00" w:rsidP="00670D16">
      <w:pPr>
        <w:spacing w:before="0" w:after="160" w:line="259" w:lineRule="auto"/>
        <w:rPr>
          <w:b/>
          <w:bCs/>
        </w:rPr>
      </w:pPr>
      <w:r w:rsidRPr="004E34AC">
        <w:rPr>
          <w:b/>
          <w:bCs/>
        </w:rPr>
        <w:t xml:space="preserve">Table </w:t>
      </w:r>
      <w:r w:rsidR="008A2FE4" w:rsidRPr="004E34AC">
        <w:rPr>
          <w:b/>
          <w:bCs/>
        </w:rPr>
        <w:t>4</w:t>
      </w:r>
      <w:r w:rsidRPr="004E34AC">
        <w:rPr>
          <w:b/>
          <w:bCs/>
        </w:rPr>
        <w:t>: Small business gas market offers, by distribution zone</w:t>
      </w:r>
      <w:r w:rsidR="004A6126">
        <w:rPr>
          <w:rStyle w:val="FootnoteReference"/>
          <w:b/>
          <w:bCs/>
        </w:rPr>
        <w:footnoteReference w:id="8"/>
      </w:r>
      <w:r w:rsidR="004E34AC">
        <w:rPr>
          <w:b/>
          <w:bCs/>
        </w:rPr>
        <w:br/>
      </w:r>
      <w:r w:rsidR="004E34AC" w:rsidRPr="008142D7">
        <w:t>(Source: VEC)</w:t>
      </w:r>
    </w:p>
    <w:tbl>
      <w:tblPr>
        <w:tblStyle w:val="TableGrid1"/>
        <w:tblW w:w="9608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5"/>
      </w:tblGrid>
      <w:tr w:rsidR="00E40EBB" w:rsidRPr="00E40EBB" w14:paraId="0AF0CF46" w14:textId="77777777" w:rsidTr="006D4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2401" w:type="dxa"/>
          </w:tcPr>
          <w:p w14:paraId="5F1C2A89" w14:textId="77777777" w:rsidR="003D005A" w:rsidRPr="00E40EBB" w:rsidRDefault="003D005A">
            <w:pPr>
              <w:spacing w:before="0"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401" w:type="dxa"/>
          </w:tcPr>
          <w:p w14:paraId="5698A435" w14:textId="77777777" w:rsidR="003D005A" w:rsidRPr="00E40EBB" w:rsidRDefault="003D005A">
            <w:pPr>
              <w:spacing w:before="0" w:line="240" w:lineRule="auto"/>
              <w:jc w:val="center"/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25th percentile</w:t>
            </w:r>
          </w:p>
        </w:tc>
        <w:tc>
          <w:tcPr>
            <w:tcW w:w="2401" w:type="dxa"/>
          </w:tcPr>
          <w:p w14:paraId="38E0684F" w14:textId="77777777" w:rsidR="003D005A" w:rsidRPr="00E40EBB" w:rsidRDefault="003D005A">
            <w:pPr>
              <w:spacing w:before="0" w:line="240" w:lineRule="auto"/>
              <w:jc w:val="center"/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Median</w:t>
            </w:r>
          </w:p>
        </w:tc>
        <w:tc>
          <w:tcPr>
            <w:tcW w:w="2405" w:type="dxa"/>
          </w:tcPr>
          <w:p w14:paraId="140E7D7D" w14:textId="77777777" w:rsidR="003D005A" w:rsidRPr="00E40EBB" w:rsidRDefault="003D005A">
            <w:pPr>
              <w:spacing w:before="0" w:line="240" w:lineRule="auto"/>
              <w:jc w:val="center"/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75th percentile</w:t>
            </w:r>
          </w:p>
        </w:tc>
      </w:tr>
      <w:tr w:rsidR="003D005A" w:rsidRPr="00E40EBB" w14:paraId="340C13AE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9608" w:type="dxa"/>
            <w:gridSpan w:val="4"/>
            <w:shd w:val="clear" w:color="auto" w:fill="D8E7ED" w:themeFill="text2" w:themeFillTint="33"/>
          </w:tcPr>
          <w:p w14:paraId="534C6002" w14:textId="77777777" w:rsidR="003D005A" w:rsidRPr="00E40EBB" w:rsidRDefault="003D005A">
            <w:pPr>
              <w:spacing w:before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b/>
                <w:sz w:val="18"/>
                <w:szCs w:val="18"/>
              </w:rPr>
              <w:t>Australian Gas Networks</w:t>
            </w:r>
          </w:p>
        </w:tc>
      </w:tr>
      <w:tr w:rsidR="003B0FC0" w:rsidRPr="00E40EBB" w14:paraId="26C641DF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401" w:type="dxa"/>
          </w:tcPr>
          <w:p w14:paraId="4E5BC3B7" w14:textId="77777777" w:rsidR="003B0FC0" w:rsidRPr="00E40EBB" w:rsidRDefault="003B0FC0" w:rsidP="003B0FC0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2020-21</w:t>
            </w:r>
          </w:p>
        </w:tc>
        <w:tc>
          <w:tcPr>
            <w:tcW w:w="2401" w:type="dxa"/>
          </w:tcPr>
          <w:p w14:paraId="31702497" w14:textId="44B60834" w:rsidR="003B0FC0" w:rsidRPr="007B74DD" w:rsidRDefault="003B0FC0" w:rsidP="003B0FC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$8,924 </w:t>
            </w:r>
          </w:p>
        </w:tc>
        <w:tc>
          <w:tcPr>
            <w:tcW w:w="2401" w:type="dxa"/>
          </w:tcPr>
          <w:p w14:paraId="363877EB" w14:textId="16658E88" w:rsidR="003B0FC0" w:rsidRPr="007B74DD" w:rsidRDefault="003B0FC0" w:rsidP="003B0FC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$9,904 </w:t>
            </w:r>
          </w:p>
        </w:tc>
        <w:tc>
          <w:tcPr>
            <w:tcW w:w="2405" w:type="dxa"/>
          </w:tcPr>
          <w:p w14:paraId="2F5D3BA7" w14:textId="5119B080" w:rsidR="003B0FC0" w:rsidRPr="007B74DD" w:rsidRDefault="003B0FC0" w:rsidP="003B0FC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$10,895 </w:t>
            </w:r>
          </w:p>
        </w:tc>
      </w:tr>
      <w:tr w:rsidR="003B0FC0" w:rsidRPr="00E40EBB" w14:paraId="78FF7761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401" w:type="dxa"/>
          </w:tcPr>
          <w:p w14:paraId="1ED9D770" w14:textId="77777777" w:rsidR="003B0FC0" w:rsidRPr="00E40EBB" w:rsidRDefault="003B0FC0" w:rsidP="003B0FC0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2021-22</w:t>
            </w:r>
          </w:p>
        </w:tc>
        <w:tc>
          <w:tcPr>
            <w:tcW w:w="2401" w:type="dxa"/>
          </w:tcPr>
          <w:p w14:paraId="262AABD8" w14:textId="61950812" w:rsidR="003B0FC0" w:rsidRPr="007B74DD" w:rsidRDefault="003B0FC0" w:rsidP="003B0FC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$9,463 </w:t>
            </w:r>
          </w:p>
        </w:tc>
        <w:tc>
          <w:tcPr>
            <w:tcW w:w="2401" w:type="dxa"/>
          </w:tcPr>
          <w:p w14:paraId="4E0F543C" w14:textId="2D63981F" w:rsidR="003B0FC0" w:rsidRPr="007B74DD" w:rsidRDefault="003B0FC0" w:rsidP="003B0FC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$10,066 </w:t>
            </w:r>
          </w:p>
        </w:tc>
        <w:tc>
          <w:tcPr>
            <w:tcW w:w="2405" w:type="dxa"/>
          </w:tcPr>
          <w:p w14:paraId="3D1F68AD" w14:textId="60CFA138" w:rsidR="003B0FC0" w:rsidRPr="007B74DD" w:rsidRDefault="003B0FC0" w:rsidP="003B0FC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$11,149 </w:t>
            </w:r>
          </w:p>
        </w:tc>
      </w:tr>
      <w:tr w:rsidR="003B0FC0" w:rsidRPr="00E40EBB" w14:paraId="37B6A001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401" w:type="dxa"/>
          </w:tcPr>
          <w:p w14:paraId="7B93CFD4" w14:textId="77777777" w:rsidR="003B0FC0" w:rsidRPr="00E40EBB" w:rsidRDefault="003B0FC0" w:rsidP="003B0FC0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2022-23</w:t>
            </w:r>
          </w:p>
        </w:tc>
        <w:tc>
          <w:tcPr>
            <w:tcW w:w="2401" w:type="dxa"/>
          </w:tcPr>
          <w:p w14:paraId="7098E123" w14:textId="1868D7E2" w:rsidR="003B0FC0" w:rsidRPr="007B74DD" w:rsidRDefault="003B0FC0" w:rsidP="003B0FC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$12,266 </w:t>
            </w:r>
          </w:p>
        </w:tc>
        <w:tc>
          <w:tcPr>
            <w:tcW w:w="2401" w:type="dxa"/>
          </w:tcPr>
          <w:p w14:paraId="3401F5ED" w14:textId="092EBA38" w:rsidR="003B0FC0" w:rsidRPr="007B74DD" w:rsidRDefault="003B0FC0" w:rsidP="003B0FC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$13,939 </w:t>
            </w:r>
          </w:p>
        </w:tc>
        <w:tc>
          <w:tcPr>
            <w:tcW w:w="2405" w:type="dxa"/>
          </w:tcPr>
          <w:p w14:paraId="4A444277" w14:textId="60AAA3E6" w:rsidR="003B0FC0" w:rsidRPr="007B74DD" w:rsidRDefault="003B0FC0" w:rsidP="003B0FC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$16,060 </w:t>
            </w:r>
          </w:p>
        </w:tc>
      </w:tr>
      <w:tr w:rsidR="003B0FC0" w:rsidRPr="00E40EBB" w14:paraId="598612FD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401" w:type="dxa"/>
          </w:tcPr>
          <w:p w14:paraId="742518DB" w14:textId="77777777" w:rsidR="003B0FC0" w:rsidRPr="00E40EBB" w:rsidRDefault="003B0FC0" w:rsidP="003B0FC0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2023-24</w:t>
            </w:r>
          </w:p>
        </w:tc>
        <w:tc>
          <w:tcPr>
            <w:tcW w:w="2401" w:type="dxa"/>
          </w:tcPr>
          <w:p w14:paraId="4E37893C" w14:textId="0D5E992E" w:rsidR="003B0FC0" w:rsidRPr="007B74DD" w:rsidRDefault="003B0FC0" w:rsidP="003B0FC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$14,196 </w:t>
            </w:r>
          </w:p>
        </w:tc>
        <w:tc>
          <w:tcPr>
            <w:tcW w:w="2401" w:type="dxa"/>
          </w:tcPr>
          <w:p w14:paraId="4398B06B" w14:textId="01273F66" w:rsidR="003B0FC0" w:rsidRPr="007B74DD" w:rsidRDefault="003B0FC0" w:rsidP="003B0FC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$16,562 </w:t>
            </w:r>
          </w:p>
        </w:tc>
        <w:tc>
          <w:tcPr>
            <w:tcW w:w="2405" w:type="dxa"/>
          </w:tcPr>
          <w:p w14:paraId="53B4C8BE" w14:textId="59B7DCAF" w:rsidR="003B0FC0" w:rsidRPr="007B74DD" w:rsidRDefault="003B0FC0" w:rsidP="003B0FC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$17,414 </w:t>
            </w:r>
          </w:p>
        </w:tc>
      </w:tr>
      <w:tr w:rsidR="003B0FC0" w:rsidRPr="00E40EBB" w14:paraId="5275A77A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401" w:type="dxa"/>
          </w:tcPr>
          <w:p w14:paraId="07935851" w14:textId="77777777" w:rsidR="003B0FC0" w:rsidRPr="00E40EBB" w:rsidRDefault="003B0FC0" w:rsidP="003B0FC0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2024-25</w:t>
            </w:r>
          </w:p>
        </w:tc>
        <w:tc>
          <w:tcPr>
            <w:tcW w:w="2401" w:type="dxa"/>
          </w:tcPr>
          <w:p w14:paraId="3AAFDE30" w14:textId="7D99FAFD" w:rsidR="003B0FC0" w:rsidRPr="007B74DD" w:rsidRDefault="003B0FC0" w:rsidP="003B0FC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$14,687 </w:t>
            </w:r>
          </w:p>
        </w:tc>
        <w:tc>
          <w:tcPr>
            <w:tcW w:w="2401" w:type="dxa"/>
          </w:tcPr>
          <w:p w14:paraId="07EBAB36" w14:textId="173ECA47" w:rsidR="003B0FC0" w:rsidRPr="007B74DD" w:rsidRDefault="003B0FC0" w:rsidP="003B0FC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$16,534 </w:t>
            </w:r>
          </w:p>
        </w:tc>
        <w:tc>
          <w:tcPr>
            <w:tcW w:w="2405" w:type="dxa"/>
          </w:tcPr>
          <w:p w14:paraId="7713ECF0" w14:textId="5EE2BDC3" w:rsidR="003B0FC0" w:rsidRPr="007B74DD" w:rsidRDefault="003B0FC0" w:rsidP="003B0FC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$17,810 </w:t>
            </w:r>
          </w:p>
        </w:tc>
      </w:tr>
      <w:tr w:rsidR="003D005A" w:rsidRPr="00E40EBB" w14:paraId="478F75C6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tcW w:w="9608" w:type="dxa"/>
            <w:gridSpan w:val="4"/>
            <w:shd w:val="clear" w:color="auto" w:fill="D8E7ED" w:themeFill="text2" w:themeFillTint="33"/>
          </w:tcPr>
          <w:p w14:paraId="06A6C991" w14:textId="77777777" w:rsidR="003D005A" w:rsidRPr="00E40EBB" w:rsidRDefault="003D005A">
            <w:pPr>
              <w:spacing w:before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b/>
                <w:sz w:val="18"/>
                <w:szCs w:val="18"/>
              </w:rPr>
              <w:t>Ausnet services</w:t>
            </w:r>
          </w:p>
        </w:tc>
      </w:tr>
      <w:tr w:rsidR="001845A6" w:rsidRPr="00E40EBB" w14:paraId="073759FD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401" w:type="dxa"/>
          </w:tcPr>
          <w:p w14:paraId="65A60C50" w14:textId="77777777" w:rsidR="001845A6" w:rsidRPr="00E40EBB" w:rsidRDefault="001845A6" w:rsidP="001845A6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2020-21</w:t>
            </w:r>
          </w:p>
        </w:tc>
        <w:tc>
          <w:tcPr>
            <w:tcW w:w="2401" w:type="dxa"/>
          </w:tcPr>
          <w:p w14:paraId="2E333BAB" w14:textId="3B96D5FB" w:rsidR="001845A6" w:rsidRPr="007B74DD" w:rsidRDefault="001845A6" w:rsidP="001845A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$8,188 </w:t>
            </w:r>
          </w:p>
        </w:tc>
        <w:tc>
          <w:tcPr>
            <w:tcW w:w="2401" w:type="dxa"/>
          </w:tcPr>
          <w:p w14:paraId="7E84EA75" w14:textId="249BC67E" w:rsidR="001845A6" w:rsidRPr="007B74DD" w:rsidRDefault="001845A6" w:rsidP="001845A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$9,124 </w:t>
            </w:r>
          </w:p>
        </w:tc>
        <w:tc>
          <w:tcPr>
            <w:tcW w:w="2405" w:type="dxa"/>
          </w:tcPr>
          <w:p w14:paraId="4C237474" w14:textId="071A8E1E" w:rsidR="001845A6" w:rsidRPr="007B74DD" w:rsidRDefault="001845A6" w:rsidP="001845A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$10,239 </w:t>
            </w:r>
          </w:p>
        </w:tc>
      </w:tr>
      <w:tr w:rsidR="001845A6" w:rsidRPr="00E40EBB" w14:paraId="7C0A859E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401" w:type="dxa"/>
          </w:tcPr>
          <w:p w14:paraId="7183FC33" w14:textId="77777777" w:rsidR="001845A6" w:rsidRPr="00E40EBB" w:rsidRDefault="001845A6" w:rsidP="001845A6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2021-22</w:t>
            </w:r>
          </w:p>
        </w:tc>
        <w:tc>
          <w:tcPr>
            <w:tcW w:w="2401" w:type="dxa"/>
          </w:tcPr>
          <w:p w14:paraId="6F6F20B1" w14:textId="20CACD2C" w:rsidR="001845A6" w:rsidRPr="007B74DD" w:rsidRDefault="001845A6" w:rsidP="001845A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$8,811 </w:t>
            </w:r>
          </w:p>
        </w:tc>
        <w:tc>
          <w:tcPr>
            <w:tcW w:w="2401" w:type="dxa"/>
          </w:tcPr>
          <w:p w14:paraId="1546235C" w14:textId="1F2DD446" w:rsidR="001845A6" w:rsidRPr="007B74DD" w:rsidRDefault="001845A6" w:rsidP="001845A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$9,597 </w:t>
            </w:r>
          </w:p>
        </w:tc>
        <w:tc>
          <w:tcPr>
            <w:tcW w:w="2405" w:type="dxa"/>
          </w:tcPr>
          <w:p w14:paraId="3EC73A0B" w14:textId="3C353940" w:rsidR="001845A6" w:rsidRPr="007B74DD" w:rsidRDefault="001845A6" w:rsidP="001845A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$10,598 </w:t>
            </w:r>
          </w:p>
        </w:tc>
      </w:tr>
      <w:tr w:rsidR="001845A6" w:rsidRPr="00E40EBB" w14:paraId="55E1D693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401" w:type="dxa"/>
          </w:tcPr>
          <w:p w14:paraId="3AB5057F" w14:textId="77777777" w:rsidR="001845A6" w:rsidRPr="00E40EBB" w:rsidRDefault="001845A6" w:rsidP="001845A6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2022-23</w:t>
            </w:r>
          </w:p>
        </w:tc>
        <w:tc>
          <w:tcPr>
            <w:tcW w:w="2401" w:type="dxa"/>
          </w:tcPr>
          <w:p w14:paraId="4DA09FCB" w14:textId="60E23273" w:rsidR="001845A6" w:rsidRPr="007B74DD" w:rsidRDefault="001845A6" w:rsidP="001845A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$11,450 </w:t>
            </w:r>
          </w:p>
        </w:tc>
        <w:tc>
          <w:tcPr>
            <w:tcW w:w="2401" w:type="dxa"/>
          </w:tcPr>
          <w:p w14:paraId="261F139A" w14:textId="60B65CB0" w:rsidR="001845A6" w:rsidRPr="007B74DD" w:rsidRDefault="001845A6" w:rsidP="001845A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$13,559 </w:t>
            </w:r>
          </w:p>
        </w:tc>
        <w:tc>
          <w:tcPr>
            <w:tcW w:w="2405" w:type="dxa"/>
          </w:tcPr>
          <w:p w14:paraId="113FC128" w14:textId="4F0EAFE4" w:rsidR="001845A6" w:rsidRPr="007B74DD" w:rsidRDefault="001845A6" w:rsidP="001845A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$15,432 </w:t>
            </w:r>
          </w:p>
        </w:tc>
      </w:tr>
      <w:tr w:rsidR="001845A6" w:rsidRPr="00E40EBB" w14:paraId="79255759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401" w:type="dxa"/>
          </w:tcPr>
          <w:p w14:paraId="53F1A456" w14:textId="77777777" w:rsidR="001845A6" w:rsidRPr="00E40EBB" w:rsidRDefault="001845A6" w:rsidP="001845A6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2023-24</w:t>
            </w:r>
          </w:p>
        </w:tc>
        <w:tc>
          <w:tcPr>
            <w:tcW w:w="2401" w:type="dxa"/>
          </w:tcPr>
          <w:p w14:paraId="783A5666" w14:textId="017EA383" w:rsidR="001845A6" w:rsidRPr="007B74DD" w:rsidRDefault="001845A6" w:rsidP="001845A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$13,619 </w:t>
            </w:r>
          </w:p>
        </w:tc>
        <w:tc>
          <w:tcPr>
            <w:tcW w:w="2401" w:type="dxa"/>
          </w:tcPr>
          <w:p w14:paraId="71117B1E" w14:textId="7253785B" w:rsidR="001845A6" w:rsidRPr="007B74DD" w:rsidRDefault="001845A6" w:rsidP="001845A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$15,271 </w:t>
            </w:r>
          </w:p>
        </w:tc>
        <w:tc>
          <w:tcPr>
            <w:tcW w:w="2405" w:type="dxa"/>
          </w:tcPr>
          <w:p w14:paraId="46AD15AD" w14:textId="073D3BDE" w:rsidR="001845A6" w:rsidRPr="007B74DD" w:rsidRDefault="001845A6" w:rsidP="001845A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$16,608 </w:t>
            </w:r>
          </w:p>
        </w:tc>
      </w:tr>
      <w:tr w:rsidR="001845A6" w:rsidRPr="00E40EBB" w14:paraId="7FB2F913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401" w:type="dxa"/>
          </w:tcPr>
          <w:p w14:paraId="2894F8CE" w14:textId="77777777" w:rsidR="001845A6" w:rsidRPr="00E40EBB" w:rsidRDefault="001845A6" w:rsidP="001845A6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2024-25</w:t>
            </w:r>
          </w:p>
        </w:tc>
        <w:tc>
          <w:tcPr>
            <w:tcW w:w="2401" w:type="dxa"/>
          </w:tcPr>
          <w:p w14:paraId="7619B9E5" w14:textId="532E5597" w:rsidR="001845A6" w:rsidRPr="007B74DD" w:rsidRDefault="001845A6" w:rsidP="001845A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$13,929 </w:t>
            </w:r>
          </w:p>
        </w:tc>
        <w:tc>
          <w:tcPr>
            <w:tcW w:w="2401" w:type="dxa"/>
          </w:tcPr>
          <w:p w14:paraId="53FD75D5" w14:textId="3396668F" w:rsidR="001845A6" w:rsidRPr="007B74DD" w:rsidRDefault="001845A6" w:rsidP="001845A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$15,034 </w:t>
            </w:r>
          </w:p>
        </w:tc>
        <w:tc>
          <w:tcPr>
            <w:tcW w:w="2405" w:type="dxa"/>
          </w:tcPr>
          <w:p w14:paraId="3D9E5F18" w14:textId="2BE95A96" w:rsidR="001845A6" w:rsidRPr="007B74DD" w:rsidRDefault="001845A6" w:rsidP="001845A6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$17,117 </w:t>
            </w:r>
          </w:p>
        </w:tc>
      </w:tr>
      <w:tr w:rsidR="003D005A" w:rsidRPr="00E40EBB" w14:paraId="78405E16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9608" w:type="dxa"/>
            <w:gridSpan w:val="4"/>
            <w:shd w:val="clear" w:color="auto" w:fill="D8E7ED" w:themeFill="text2" w:themeFillTint="33"/>
          </w:tcPr>
          <w:p w14:paraId="100A5A8C" w14:textId="77777777" w:rsidR="003D005A" w:rsidRPr="00E40EBB" w:rsidRDefault="003D005A">
            <w:pPr>
              <w:spacing w:before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b/>
                <w:sz w:val="18"/>
                <w:szCs w:val="18"/>
              </w:rPr>
              <w:t>Multinet</w:t>
            </w:r>
          </w:p>
        </w:tc>
      </w:tr>
      <w:tr w:rsidR="00D94400" w:rsidRPr="00E40EBB" w14:paraId="4C2C756E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401" w:type="dxa"/>
          </w:tcPr>
          <w:p w14:paraId="586658CB" w14:textId="77777777" w:rsidR="00D94400" w:rsidRPr="00E40EBB" w:rsidRDefault="00D94400" w:rsidP="00D94400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2020-21</w:t>
            </w:r>
          </w:p>
        </w:tc>
        <w:tc>
          <w:tcPr>
            <w:tcW w:w="2401" w:type="dxa"/>
          </w:tcPr>
          <w:p w14:paraId="696945AD" w14:textId="3244EFC7" w:rsidR="00D94400" w:rsidRPr="007B74DD" w:rsidRDefault="00D94400" w:rsidP="00D9440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$8,675 </w:t>
            </w:r>
          </w:p>
        </w:tc>
        <w:tc>
          <w:tcPr>
            <w:tcW w:w="2401" w:type="dxa"/>
          </w:tcPr>
          <w:p w14:paraId="06A2E733" w14:textId="19AF837B" w:rsidR="00D94400" w:rsidRPr="007B74DD" w:rsidRDefault="00D94400" w:rsidP="00D9440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$9,332 </w:t>
            </w:r>
          </w:p>
        </w:tc>
        <w:tc>
          <w:tcPr>
            <w:tcW w:w="2405" w:type="dxa"/>
          </w:tcPr>
          <w:p w14:paraId="328C51D7" w14:textId="7D53C585" w:rsidR="00D94400" w:rsidRPr="007B74DD" w:rsidRDefault="00D94400" w:rsidP="00D9440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$10,298 </w:t>
            </w:r>
          </w:p>
        </w:tc>
      </w:tr>
      <w:tr w:rsidR="00D94400" w:rsidRPr="00E40EBB" w14:paraId="5F8801ED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401" w:type="dxa"/>
          </w:tcPr>
          <w:p w14:paraId="60A1CC02" w14:textId="77777777" w:rsidR="00D94400" w:rsidRPr="00E40EBB" w:rsidRDefault="00D94400" w:rsidP="00D94400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2021-22</w:t>
            </w:r>
          </w:p>
        </w:tc>
        <w:tc>
          <w:tcPr>
            <w:tcW w:w="2401" w:type="dxa"/>
          </w:tcPr>
          <w:p w14:paraId="3A1C5AC5" w14:textId="11CD763B" w:rsidR="00D94400" w:rsidRPr="007B74DD" w:rsidRDefault="00D94400" w:rsidP="00D9440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$9,008 </w:t>
            </w:r>
          </w:p>
        </w:tc>
        <w:tc>
          <w:tcPr>
            <w:tcW w:w="2401" w:type="dxa"/>
          </w:tcPr>
          <w:p w14:paraId="6CD2FC93" w14:textId="123D731A" w:rsidR="00D94400" w:rsidRPr="007B74DD" w:rsidRDefault="00D94400" w:rsidP="00D9440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$9,760 </w:t>
            </w:r>
          </w:p>
        </w:tc>
        <w:tc>
          <w:tcPr>
            <w:tcW w:w="2405" w:type="dxa"/>
          </w:tcPr>
          <w:p w14:paraId="75307867" w14:textId="5A7572BA" w:rsidR="00D94400" w:rsidRPr="007B74DD" w:rsidRDefault="00D94400" w:rsidP="00D9440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$10,997 </w:t>
            </w:r>
          </w:p>
        </w:tc>
      </w:tr>
      <w:tr w:rsidR="00D94400" w:rsidRPr="00E40EBB" w14:paraId="25C79577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401" w:type="dxa"/>
          </w:tcPr>
          <w:p w14:paraId="7FBEBA55" w14:textId="77777777" w:rsidR="00D94400" w:rsidRPr="00E40EBB" w:rsidRDefault="00D94400" w:rsidP="00D94400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2022-23</w:t>
            </w:r>
          </w:p>
        </w:tc>
        <w:tc>
          <w:tcPr>
            <w:tcW w:w="2401" w:type="dxa"/>
          </w:tcPr>
          <w:p w14:paraId="52FF5BE5" w14:textId="66BF31F2" w:rsidR="00D94400" w:rsidRPr="007B74DD" w:rsidRDefault="00D94400" w:rsidP="00D9440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$11,530 </w:t>
            </w:r>
          </w:p>
        </w:tc>
        <w:tc>
          <w:tcPr>
            <w:tcW w:w="2401" w:type="dxa"/>
          </w:tcPr>
          <w:p w14:paraId="29753456" w14:textId="4FEBEBBA" w:rsidR="00D94400" w:rsidRPr="007B74DD" w:rsidRDefault="00D94400" w:rsidP="00D9440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$13,370 </w:t>
            </w:r>
          </w:p>
        </w:tc>
        <w:tc>
          <w:tcPr>
            <w:tcW w:w="2405" w:type="dxa"/>
          </w:tcPr>
          <w:p w14:paraId="1065A069" w14:textId="28BF1E1B" w:rsidR="00D94400" w:rsidRPr="007B74DD" w:rsidRDefault="00D94400" w:rsidP="00D9440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$15,489 </w:t>
            </w:r>
          </w:p>
        </w:tc>
      </w:tr>
      <w:tr w:rsidR="00D94400" w:rsidRPr="00E40EBB" w14:paraId="5F157BCC" w14:textId="77777777" w:rsidTr="006D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401" w:type="dxa"/>
          </w:tcPr>
          <w:p w14:paraId="74BDCE58" w14:textId="77777777" w:rsidR="00D94400" w:rsidRPr="00E40EBB" w:rsidRDefault="00D94400" w:rsidP="00D94400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2023-24</w:t>
            </w:r>
          </w:p>
        </w:tc>
        <w:tc>
          <w:tcPr>
            <w:tcW w:w="2401" w:type="dxa"/>
          </w:tcPr>
          <w:p w14:paraId="30A1F730" w14:textId="46F2BBFD" w:rsidR="00D94400" w:rsidRPr="007B74DD" w:rsidRDefault="00D94400" w:rsidP="00D9440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$13,696 </w:t>
            </w:r>
          </w:p>
        </w:tc>
        <w:tc>
          <w:tcPr>
            <w:tcW w:w="2401" w:type="dxa"/>
          </w:tcPr>
          <w:p w14:paraId="5094B198" w14:textId="6922AC01" w:rsidR="00D94400" w:rsidRPr="007B74DD" w:rsidRDefault="00D94400" w:rsidP="00D9440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$16,054 </w:t>
            </w:r>
          </w:p>
        </w:tc>
        <w:tc>
          <w:tcPr>
            <w:tcW w:w="2405" w:type="dxa"/>
          </w:tcPr>
          <w:p w14:paraId="736E0728" w14:textId="722D8D0F" w:rsidR="00D94400" w:rsidRPr="007B74DD" w:rsidRDefault="00D94400" w:rsidP="00D9440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$16,627 </w:t>
            </w:r>
          </w:p>
        </w:tc>
      </w:tr>
      <w:tr w:rsidR="00D94400" w:rsidRPr="00E40EBB" w14:paraId="7B8EC2D2" w14:textId="77777777" w:rsidTr="006D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401" w:type="dxa"/>
          </w:tcPr>
          <w:p w14:paraId="563B1B19" w14:textId="77777777" w:rsidR="00D94400" w:rsidRPr="00E40EBB" w:rsidRDefault="00D94400" w:rsidP="00D94400">
            <w:pPr>
              <w:spacing w:before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E40EBB">
              <w:rPr>
                <w:sz w:val="18"/>
                <w:szCs w:val="18"/>
              </w:rPr>
              <w:t>2024-25</w:t>
            </w:r>
          </w:p>
        </w:tc>
        <w:tc>
          <w:tcPr>
            <w:tcW w:w="2401" w:type="dxa"/>
          </w:tcPr>
          <w:p w14:paraId="348B6DB1" w14:textId="58896B77" w:rsidR="00D94400" w:rsidRPr="007B74DD" w:rsidRDefault="00D94400" w:rsidP="00D9440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$13,853 </w:t>
            </w:r>
          </w:p>
        </w:tc>
        <w:tc>
          <w:tcPr>
            <w:tcW w:w="2401" w:type="dxa"/>
          </w:tcPr>
          <w:p w14:paraId="63FBF072" w14:textId="2AEC872D" w:rsidR="00D94400" w:rsidRPr="007B74DD" w:rsidRDefault="00D94400" w:rsidP="00D9440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$15,391 </w:t>
            </w:r>
          </w:p>
        </w:tc>
        <w:tc>
          <w:tcPr>
            <w:tcW w:w="2405" w:type="dxa"/>
          </w:tcPr>
          <w:p w14:paraId="53443AC0" w14:textId="4F0AA61C" w:rsidR="00D94400" w:rsidRPr="007B74DD" w:rsidRDefault="00D94400" w:rsidP="00D94400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7B74DD">
              <w:rPr>
                <w:sz w:val="18"/>
                <w:szCs w:val="18"/>
              </w:rPr>
              <w:t xml:space="preserve"> $17,101 </w:t>
            </w:r>
          </w:p>
        </w:tc>
      </w:tr>
    </w:tbl>
    <w:p w14:paraId="6FFBD66C" w14:textId="016B5C69" w:rsidR="007F3F96" w:rsidRDefault="007F3F96" w:rsidP="007F3F96">
      <w:pPr>
        <w:rPr>
          <w:b/>
          <w:bCs/>
        </w:rPr>
      </w:pPr>
      <w:r w:rsidRPr="004E34AC">
        <w:rPr>
          <w:b/>
          <w:bCs/>
        </w:rPr>
        <w:t xml:space="preserve">Table </w:t>
      </w:r>
      <w:r>
        <w:rPr>
          <w:b/>
          <w:bCs/>
        </w:rPr>
        <w:t>5</w:t>
      </w:r>
      <w:r w:rsidRPr="004E34AC">
        <w:rPr>
          <w:b/>
          <w:bCs/>
        </w:rPr>
        <w:t xml:space="preserve">: </w:t>
      </w:r>
      <w:r w:rsidR="00A32AF8">
        <w:rPr>
          <w:b/>
          <w:bCs/>
        </w:rPr>
        <w:t>Size</w:t>
      </w:r>
      <w:r w:rsidR="00AF6432">
        <w:rPr>
          <w:b/>
          <w:bCs/>
        </w:rPr>
        <w:t xml:space="preserve"> of retailers operating in Victoria</w:t>
      </w:r>
      <w:r w:rsidR="00A32AF8">
        <w:rPr>
          <w:b/>
          <w:bCs/>
        </w:rPr>
        <w:t xml:space="preserve"> (</w:t>
      </w:r>
      <w:r w:rsidR="00AF6432">
        <w:rPr>
          <w:b/>
          <w:bCs/>
        </w:rPr>
        <w:t>2024-25 residential electricity market</w:t>
      </w:r>
      <w:r w:rsidR="00A32AF8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7"/>
        <w:gridCol w:w="3197"/>
        <w:gridCol w:w="3210"/>
      </w:tblGrid>
      <w:tr w:rsidR="00D63F93" w:rsidRPr="00AA4085" w14:paraId="737F87B1" w14:textId="77777777" w:rsidTr="00F75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tcW w:w="3197" w:type="dxa"/>
            <w:tcBorders>
              <w:bottom w:val="single" w:sz="8" w:space="0" w:color="FFFFFF" w:themeColor="background1"/>
            </w:tcBorders>
          </w:tcPr>
          <w:p w14:paraId="4F4D02B7" w14:textId="11511C8F" w:rsidR="000071D8" w:rsidRPr="000071D8" w:rsidRDefault="000071D8" w:rsidP="000071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Large (&gt;5% market share)</w:t>
            </w:r>
          </w:p>
        </w:tc>
        <w:tc>
          <w:tcPr>
            <w:tcW w:w="3197" w:type="dxa"/>
            <w:tcBorders>
              <w:bottom w:val="single" w:sz="8" w:space="0" w:color="FFFFFF" w:themeColor="background1"/>
            </w:tcBorders>
          </w:tcPr>
          <w:p w14:paraId="1E6E8A9E" w14:textId="68B3A850" w:rsidR="000071D8" w:rsidRPr="00AA4085" w:rsidRDefault="000071D8" w:rsidP="000071D8">
            <w:pPr>
              <w:jc w:val="center"/>
              <w:rPr>
                <w:sz w:val="18"/>
                <w:szCs w:val="18"/>
              </w:rPr>
            </w:pPr>
            <w:r w:rsidRPr="00AA4085">
              <w:rPr>
                <w:sz w:val="18"/>
                <w:szCs w:val="18"/>
              </w:rPr>
              <w:t>Medium (1-5%</w:t>
            </w:r>
            <w:r>
              <w:rPr>
                <w:sz w:val="18"/>
                <w:szCs w:val="18"/>
              </w:rPr>
              <w:t xml:space="preserve"> market share</w:t>
            </w:r>
            <w:r w:rsidRPr="00AA4085">
              <w:rPr>
                <w:sz w:val="18"/>
                <w:szCs w:val="18"/>
              </w:rPr>
              <w:t>)</w:t>
            </w:r>
          </w:p>
        </w:tc>
        <w:tc>
          <w:tcPr>
            <w:tcW w:w="3210" w:type="dxa"/>
          </w:tcPr>
          <w:p w14:paraId="5718FF31" w14:textId="4EDA0E97" w:rsidR="000071D8" w:rsidRPr="00AA4085" w:rsidRDefault="000071D8" w:rsidP="000071D8">
            <w:pPr>
              <w:jc w:val="center"/>
              <w:rPr>
                <w:sz w:val="18"/>
                <w:szCs w:val="18"/>
              </w:rPr>
            </w:pPr>
            <w:r w:rsidRPr="00AA4085">
              <w:rPr>
                <w:sz w:val="18"/>
                <w:szCs w:val="18"/>
              </w:rPr>
              <w:t>Small (&lt;1%</w:t>
            </w:r>
            <w:r>
              <w:rPr>
                <w:sz w:val="18"/>
                <w:szCs w:val="18"/>
              </w:rPr>
              <w:t xml:space="preserve"> market share</w:t>
            </w:r>
            <w:r w:rsidRPr="00AA4085">
              <w:rPr>
                <w:sz w:val="18"/>
                <w:szCs w:val="18"/>
              </w:rPr>
              <w:t>)</w:t>
            </w:r>
          </w:p>
        </w:tc>
      </w:tr>
      <w:tr w:rsidR="00DC12A8" w:rsidRPr="00AA4085" w14:paraId="19E924F5" w14:textId="77777777" w:rsidTr="00D6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3"/>
        </w:trPr>
        <w:tc>
          <w:tcPr>
            <w:tcW w:w="3197" w:type="dxa"/>
            <w:tcBorders>
              <w:top w:val="single" w:sz="8" w:space="0" w:color="FFFFFF" w:themeColor="background1"/>
              <w:bottom w:val="nil"/>
              <w:right w:val="single" w:sz="4" w:space="0" w:color="auto"/>
            </w:tcBorders>
          </w:tcPr>
          <w:p w14:paraId="3E0700D4" w14:textId="77777777" w:rsidR="000071D8" w:rsidRDefault="000071D8" w:rsidP="000071D8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AGL</w:t>
            </w:r>
          </w:p>
          <w:p w14:paraId="6269D30E" w14:textId="77777777" w:rsidR="000071D8" w:rsidRDefault="000071D8" w:rsidP="000071D8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EnergyAustralia</w:t>
            </w:r>
          </w:p>
          <w:p w14:paraId="52BE0F70" w14:textId="77777777" w:rsidR="000071D8" w:rsidRDefault="000071D8" w:rsidP="000071D8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ENGIE</w:t>
            </w:r>
          </w:p>
          <w:p w14:paraId="370AB0CE" w14:textId="77777777" w:rsidR="000071D8" w:rsidRDefault="000071D8" w:rsidP="000071D8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Lumo Energy</w:t>
            </w:r>
          </w:p>
          <w:p w14:paraId="2D714A6B" w14:textId="77777777" w:rsidR="000071D8" w:rsidRDefault="000071D8" w:rsidP="000071D8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 Energy</w:t>
            </w:r>
          </w:p>
          <w:p w14:paraId="24775CAB" w14:textId="1B87616E" w:rsidR="000071D8" w:rsidRPr="000071D8" w:rsidRDefault="000071D8" w:rsidP="000071D8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 Energy</w:t>
            </w:r>
          </w:p>
        </w:tc>
        <w:tc>
          <w:tcPr>
            <w:tcW w:w="3197" w:type="dxa"/>
            <w:tcBorders>
              <w:top w:val="single" w:sz="8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</w:tcPr>
          <w:p w14:paraId="574A33A8" w14:textId="25B4CF09" w:rsidR="000071D8" w:rsidRPr="000071D8" w:rsidRDefault="000071D8" w:rsidP="000071D8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0071D8">
              <w:rPr>
                <w:sz w:val="18"/>
                <w:szCs w:val="18"/>
              </w:rPr>
              <w:t>Alinta Energy</w:t>
            </w:r>
          </w:p>
          <w:p w14:paraId="47468D3C" w14:textId="77777777" w:rsidR="000071D8" w:rsidRPr="000071D8" w:rsidRDefault="000071D8" w:rsidP="000071D8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0071D8">
              <w:rPr>
                <w:sz w:val="18"/>
                <w:szCs w:val="18"/>
              </w:rPr>
              <w:t>Dodo</w:t>
            </w:r>
          </w:p>
          <w:p w14:paraId="78D2F87D" w14:textId="77777777" w:rsidR="000071D8" w:rsidRPr="000071D8" w:rsidRDefault="000071D8" w:rsidP="000071D8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proofErr w:type="spellStart"/>
            <w:r w:rsidRPr="000071D8">
              <w:rPr>
                <w:sz w:val="18"/>
                <w:szCs w:val="18"/>
              </w:rPr>
              <w:t>Globird</w:t>
            </w:r>
            <w:proofErr w:type="spellEnd"/>
            <w:r w:rsidRPr="000071D8">
              <w:rPr>
                <w:sz w:val="18"/>
                <w:szCs w:val="18"/>
              </w:rPr>
              <w:t xml:space="preserve"> Energy</w:t>
            </w:r>
          </w:p>
          <w:p w14:paraId="35674EA7" w14:textId="77777777" w:rsidR="000071D8" w:rsidRPr="000071D8" w:rsidRDefault="000071D8" w:rsidP="000071D8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0071D8">
              <w:rPr>
                <w:sz w:val="18"/>
                <w:szCs w:val="18"/>
              </w:rPr>
              <w:t>Momentum Energy</w:t>
            </w:r>
          </w:p>
          <w:p w14:paraId="414AAA51" w14:textId="77777777" w:rsidR="000071D8" w:rsidRPr="000071D8" w:rsidRDefault="000071D8" w:rsidP="000071D8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0071D8">
              <w:rPr>
                <w:sz w:val="18"/>
                <w:szCs w:val="18"/>
              </w:rPr>
              <w:t>OVO Energy</w:t>
            </w:r>
          </w:p>
          <w:p w14:paraId="2BC4395A" w14:textId="77777777" w:rsidR="000071D8" w:rsidRPr="000071D8" w:rsidRDefault="000071D8" w:rsidP="000071D8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0071D8">
              <w:rPr>
                <w:sz w:val="18"/>
                <w:szCs w:val="18"/>
              </w:rPr>
              <w:t>Powershop</w:t>
            </w:r>
          </w:p>
          <w:p w14:paraId="15B7A476" w14:textId="77777777" w:rsidR="000071D8" w:rsidRPr="000071D8" w:rsidRDefault="000071D8" w:rsidP="000071D8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0071D8">
              <w:rPr>
                <w:sz w:val="18"/>
                <w:szCs w:val="18"/>
              </w:rPr>
              <w:t>Sumo Power</w:t>
            </w:r>
          </w:p>
          <w:p w14:paraId="7A2B9A39" w14:textId="77777777" w:rsidR="000071D8" w:rsidRPr="000071D8" w:rsidRDefault="000071D8" w:rsidP="000071D8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0071D8">
              <w:rPr>
                <w:sz w:val="18"/>
                <w:szCs w:val="18"/>
              </w:rPr>
              <w:t>Tango Energy</w:t>
            </w:r>
          </w:p>
          <w:p w14:paraId="291B3022" w14:textId="41FA812A" w:rsidR="000071D8" w:rsidRPr="000071D8" w:rsidRDefault="000071D8" w:rsidP="000071D8">
            <w:pPr>
              <w:pStyle w:val="ListParagraph"/>
              <w:numPr>
                <w:ilvl w:val="0"/>
                <w:numId w:val="40"/>
              </w:numPr>
              <w:rPr>
                <w:b/>
                <w:bCs/>
                <w:sz w:val="18"/>
                <w:szCs w:val="18"/>
              </w:rPr>
            </w:pPr>
            <w:r w:rsidRPr="000071D8">
              <w:rPr>
                <w:sz w:val="18"/>
                <w:szCs w:val="18"/>
              </w:rPr>
              <w:t>1st Energy</w:t>
            </w:r>
          </w:p>
        </w:tc>
        <w:tc>
          <w:tcPr>
            <w:tcW w:w="3210" w:type="dxa"/>
            <w:tcBorders>
              <w:left w:val="single" w:sz="4" w:space="0" w:color="auto"/>
            </w:tcBorders>
          </w:tcPr>
          <w:p w14:paraId="406E9C55" w14:textId="77777777" w:rsidR="000071D8" w:rsidRPr="006A5698" w:rsidRDefault="007A1CCF" w:rsidP="001F1D15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6A5698">
              <w:rPr>
                <w:sz w:val="18"/>
                <w:szCs w:val="18"/>
              </w:rPr>
              <w:t>Amber Electric</w:t>
            </w:r>
          </w:p>
          <w:p w14:paraId="648BA231" w14:textId="77777777" w:rsidR="007A1CCF" w:rsidRPr="006A5698" w:rsidRDefault="00244424" w:rsidP="001F1D15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proofErr w:type="spellStart"/>
            <w:r w:rsidRPr="006A5698">
              <w:rPr>
                <w:sz w:val="18"/>
                <w:szCs w:val="18"/>
              </w:rPr>
              <w:t>CovaU</w:t>
            </w:r>
            <w:proofErr w:type="spellEnd"/>
          </w:p>
          <w:p w14:paraId="7F484285" w14:textId="77777777" w:rsidR="00244424" w:rsidRPr="006A5698" w:rsidRDefault="00E637C2" w:rsidP="001F1D15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6A5698">
              <w:rPr>
                <w:sz w:val="18"/>
                <w:szCs w:val="18"/>
              </w:rPr>
              <w:t>Diamond Energy</w:t>
            </w:r>
          </w:p>
          <w:p w14:paraId="14A15F8C" w14:textId="77777777" w:rsidR="00E637C2" w:rsidRPr="006A5698" w:rsidRDefault="00873415" w:rsidP="001F1D15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6A5698">
              <w:rPr>
                <w:sz w:val="18"/>
                <w:szCs w:val="18"/>
              </w:rPr>
              <w:t>Energy Locals</w:t>
            </w:r>
          </w:p>
          <w:p w14:paraId="547C13A3" w14:textId="77777777" w:rsidR="00873415" w:rsidRPr="006A5698" w:rsidRDefault="00873415" w:rsidP="001F1D15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proofErr w:type="spellStart"/>
            <w:r w:rsidRPr="006A5698">
              <w:rPr>
                <w:sz w:val="18"/>
                <w:szCs w:val="18"/>
              </w:rPr>
              <w:t>Nect</w:t>
            </w:r>
            <w:r w:rsidR="0054391B" w:rsidRPr="006A5698">
              <w:rPr>
                <w:sz w:val="18"/>
                <w:szCs w:val="18"/>
              </w:rPr>
              <w:t>r</w:t>
            </w:r>
            <w:proofErr w:type="spellEnd"/>
          </w:p>
          <w:p w14:paraId="324A3093" w14:textId="77777777" w:rsidR="0054391B" w:rsidRPr="006A5698" w:rsidRDefault="00300ECE" w:rsidP="001F1D15">
            <w:pPr>
              <w:pStyle w:val="ListParagraph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6A5698">
              <w:rPr>
                <w:sz w:val="18"/>
                <w:szCs w:val="18"/>
              </w:rPr>
              <w:t>Progressive Green Energy</w:t>
            </w:r>
          </w:p>
          <w:p w14:paraId="0E700EB7" w14:textId="715C0267" w:rsidR="000071D8" w:rsidRPr="00F65CC3" w:rsidRDefault="00FB47D0" w:rsidP="006A5698">
            <w:pPr>
              <w:pStyle w:val="ListParagraph"/>
              <w:numPr>
                <w:ilvl w:val="0"/>
                <w:numId w:val="40"/>
              </w:numPr>
              <w:rPr>
                <w:b/>
                <w:sz w:val="18"/>
                <w:szCs w:val="18"/>
              </w:rPr>
            </w:pPr>
            <w:r w:rsidRPr="006A5698">
              <w:rPr>
                <w:sz w:val="18"/>
                <w:szCs w:val="18"/>
              </w:rPr>
              <w:t>Real Utilities</w:t>
            </w:r>
          </w:p>
        </w:tc>
      </w:tr>
    </w:tbl>
    <w:p w14:paraId="294CB1AA" w14:textId="77777777" w:rsidR="00C032E4" w:rsidRPr="00CD768A" w:rsidRDefault="00C032E4" w:rsidP="00E2722D">
      <w:pPr>
        <w:spacing w:before="0" w:after="160" w:line="259" w:lineRule="auto"/>
      </w:pPr>
    </w:p>
    <w:sectPr w:rsidR="00C032E4" w:rsidRPr="00CD768A" w:rsidSect="009F0657">
      <w:headerReference w:type="first" r:id="rId26"/>
      <w:pgSz w:w="11906" w:h="16838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905A0" w14:textId="77777777" w:rsidR="007B17D9" w:rsidRDefault="007B17D9" w:rsidP="00AE03FA">
      <w:pPr>
        <w:spacing w:after="0"/>
      </w:pPr>
      <w:r>
        <w:separator/>
      </w:r>
    </w:p>
    <w:p w14:paraId="3CF9AA5C" w14:textId="77777777" w:rsidR="007B17D9" w:rsidRDefault="007B17D9"/>
  </w:endnote>
  <w:endnote w:type="continuationSeparator" w:id="0">
    <w:p w14:paraId="6FB835EF" w14:textId="77777777" w:rsidR="007B17D9" w:rsidRDefault="007B17D9" w:rsidP="00AE03FA">
      <w:pPr>
        <w:spacing w:after="0"/>
      </w:pPr>
      <w:r>
        <w:continuationSeparator/>
      </w:r>
    </w:p>
    <w:p w14:paraId="08F9FB07" w14:textId="77777777" w:rsidR="007B17D9" w:rsidRDefault="007B1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8E5A6" w14:textId="77777777" w:rsidR="00BB2BBF" w:rsidRDefault="00BB2B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2F1FD" w14:textId="0B27BBE7" w:rsidR="009F0657" w:rsidRDefault="009F0657" w:rsidP="009F0657">
    <w:pPr>
      <w:pStyle w:val="Footer"/>
    </w:pPr>
  </w:p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454"/>
    </w:tblGrid>
    <w:tr w:rsidR="009F0657" w:rsidRPr="001A45DD" w14:paraId="745F53B1" w14:textId="77777777" w:rsidTr="006E2568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4" w:type="dxa"/>
          <w:shd w:val="clear" w:color="auto" w:fill="auto"/>
        </w:tcPr>
        <w:p w14:paraId="5A9A814D" w14:textId="77777777" w:rsidR="009F0657" w:rsidRPr="001A45DD" w:rsidRDefault="009F0657" w:rsidP="006E2568">
          <w:pPr>
            <w:pStyle w:val="Footer"/>
            <w:spacing w:before="0"/>
            <w:rPr>
              <w:rStyle w:val="PageNumber"/>
            </w:rPr>
          </w:pPr>
          <w:r w:rsidRPr="001A45DD">
            <w:rPr>
              <w:rStyle w:val="PageNumber"/>
            </w:rPr>
            <w:fldChar w:fldCharType="begin"/>
          </w:r>
          <w:r w:rsidRPr="001A45DD">
            <w:rPr>
              <w:rStyle w:val="PageNumber"/>
            </w:rPr>
            <w:instrText xml:space="preserve"> PAGE   \* MERGEFORMAT </w:instrText>
          </w:r>
          <w:r w:rsidRPr="001A45DD">
            <w:rPr>
              <w:rStyle w:val="PageNumber"/>
            </w:rPr>
            <w:fldChar w:fldCharType="separate"/>
          </w:r>
          <w:r w:rsidR="007534FE">
            <w:rPr>
              <w:rStyle w:val="PageNumber"/>
              <w:noProof/>
            </w:rPr>
            <w:t>3</w:t>
          </w:r>
          <w:r w:rsidRPr="001A45DD">
            <w:rPr>
              <w:rStyle w:val="PageNumber"/>
            </w:rPr>
            <w:fldChar w:fldCharType="end"/>
          </w:r>
        </w:p>
      </w:tc>
    </w:tr>
  </w:tbl>
  <w:p w14:paraId="081A9CA6" w14:textId="0D4F4529" w:rsidR="009F0657" w:rsidRDefault="009F0657" w:rsidP="00844CB8">
    <w:pPr>
      <w:pStyle w:val="Footer"/>
      <w:ind w:left="567" w:right="707"/>
    </w:pPr>
    <w:r>
      <w:rPr>
        <w:noProof/>
        <w:lang w:eastAsia="en-AU"/>
      </w:rPr>
      <w:drawing>
        <wp:anchor distT="0" distB="0" distL="114300" distR="114300" simplePos="0" relativeHeight="251658249" behindDoc="1" locked="0" layoutInCell="1" allowOverlap="1" wp14:anchorId="74824379" wp14:editId="44636394">
          <wp:simplePos x="0" y="0"/>
          <wp:positionH relativeFrom="column">
            <wp:posOffset>-5715</wp:posOffset>
          </wp:positionH>
          <wp:positionV relativeFrom="paragraph">
            <wp:posOffset>47943</wp:posOffset>
          </wp:positionV>
          <wp:extent cx="279400" cy="279400"/>
          <wp:effectExtent l="0" t="0" r="6350" b="6350"/>
          <wp:wrapTight wrapText="bothSides">
            <wp:wrapPolygon edited="0">
              <wp:start x="0" y="0"/>
              <wp:lineTo x="0" y="20618"/>
              <wp:lineTo x="20618" y="20618"/>
              <wp:lineTo x="20618" y="0"/>
              <wp:lineTo x="0" y="0"/>
            </wp:wrapPolygon>
          </wp:wrapTight>
          <wp:docPr id="1243987769" name="Picture 1243987769" descr="C:\Users\sargent\Desktop\10898_ESC_Logo_Social_Circle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argent\Desktop\10898_ESC_Logo_Social_Circle_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Essential Services Commission </w:t>
    </w:r>
    <w:sdt>
      <w:sdtPr>
        <w:rPr>
          <w:b/>
        </w:rPr>
        <w:alias w:val="Title"/>
        <w:tag w:val=""/>
        <w:id w:val="2965046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C0C17">
          <w:rPr>
            <w:b/>
          </w:rPr>
          <w:t>Update on Victorian retail energy offers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7E5DE" w14:textId="5817046F" w:rsidR="009F0657" w:rsidRDefault="009F0657" w:rsidP="009F0657">
    <w:pPr>
      <w:pStyle w:val="Footer"/>
    </w:pPr>
  </w:p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454"/>
    </w:tblGrid>
    <w:tr w:rsidR="009F0657" w:rsidRPr="001A45DD" w14:paraId="371BBB9D" w14:textId="77777777" w:rsidTr="006E2568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4" w:type="dxa"/>
          <w:shd w:val="clear" w:color="auto" w:fill="auto"/>
        </w:tcPr>
        <w:p w14:paraId="6BDA7732" w14:textId="77777777" w:rsidR="009F0657" w:rsidRPr="001A45DD" w:rsidRDefault="009F0657" w:rsidP="006E2568">
          <w:pPr>
            <w:pStyle w:val="Footer"/>
            <w:spacing w:before="0"/>
            <w:rPr>
              <w:rStyle w:val="PageNumber"/>
            </w:rPr>
          </w:pPr>
          <w:r w:rsidRPr="001A45DD">
            <w:rPr>
              <w:rStyle w:val="PageNumber"/>
            </w:rPr>
            <w:fldChar w:fldCharType="begin"/>
          </w:r>
          <w:r w:rsidRPr="001A45DD">
            <w:rPr>
              <w:rStyle w:val="PageNumber"/>
            </w:rPr>
            <w:instrText xml:space="preserve"> PAGE   \* MERGEFORMAT </w:instrText>
          </w:r>
          <w:r w:rsidRPr="001A45DD">
            <w:rPr>
              <w:rStyle w:val="PageNumber"/>
            </w:rPr>
            <w:fldChar w:fldCharType="separate"/>
          </w:r>
          <w:r w:rsidR="007534FE">
            <w:rPr>
              <w:rStyle w:val="PageNumber"/>
              <w:noProof/>
            </w:rPr>
            <w:t>1</w:t>
          </w:r>
          <w:r w:rsidRPr="001A45DD">
            <w:rPr>
              <w:rStyle w:val="PageNumber"/>
            </w:rPr>
            <w:fldChar w:fldCharType="end"/>
          </w:r>
        </w:p>
      </w:tc>
    </w:tr>
  </w:tbl>
  <w:p w14:paraId="3DF95904" w14:textId="71719039" w:rsidR="009F0657" w:rsidRDefault="009F0657" w:rsidP="00844CB8">
    <w:pPr>
      <w:pStyle w:val="Footer"/>
      <w:ind w:left="567" w:right="707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83AB294" wp14:editId="1EE1925D">
          <wp:simplePos x="0" y="0"/>
          <wp:positionH relativeFrom="column">
            <wp:posOffset>-5715</wp:posOffset>
          </wp:positionH>
          <wp:positionV relativeFrom="paragraph">
            <wp:posOffset>47943</wp:posOffset>
          </wp:positionV>
          <wp:extent cx="279400" cy="279400"/>
          <wp:effectExtent l="0" t="0" r="6350" b="6350"/>
          <wp:wrapTight wrapText="bothSides">
            <wp:wrapPolygon edited="0">
              <wp:start x="0" y="0"/>
              <wp:lineTo x="0" y="20618"/>
              <wp:lineTo x="20618" y="20618"/>
              <wp:lineTo x="20618" y="0"/>
              <wp:lineTo x="0" y="0"/>
            </wp:wrapPolygon>
          </wp:wrapTight>
          <wp:docPr id="1571451911" name="Picture 1571451911" descr="C:\Users\sargent\Desktop\10898_ESC_Logo_Social_Circle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argent\Desktop\10898_ESC_Logo_Social_Circle_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Essential Services Commission </w:t>
    </w:r>
    <w:sdt>
      <w:sdtPr>
        <w:rPr>
          <w:b/>
        </w:rPr>
        <w:alias w:val="Title"/>
        <w:tag w:val=""/>
        <w:id w:val="-94376190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C0C17">
          <w:rPr>
            <w:b/>
          </w:rPr>
          <w:t>Update on Victorian retail energy offers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F35AF" w14:textId="77777777" w:rsidR="007B17D9" w:rsidRPr="00CF33F6" w:rsidRDefault="007B17D9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1A0B3732" w14:textId="77777777" w:rsidR="007B17D9" w:rsidRDefault="007B17D9" w:rsidP="00CF33F6">
      <w:pPr>
        <w:pStyle w:val="NoSpacing"/>
      </w:pPr>
    </w:p>
  </w:footnote>
  <w:footnote w:type="continuationSeparator" w:id="0">
    <w:p w14:paraId="33DCC4BE" w14:textId="77777777" w:rsidR="007B17D9" w:rsidRDefault="007B17D9" w:rsidP="00AE03FA">
      <w:pPr>
        <w:spacing w:after="0"/>
      </w:pPr>
      <w:r>
        <w:continuationSeparator/>
      </w:r>
    </w:p>
    <w:p w14:paraId="37748298" w14:textId="77777777" w:rsidR="007B17D9" w:rsidRDefault="007B17D9"/>
  </w:footnote>
  <w:footnote w:id="1">
    <w:p w14:paraId="11C3A374" w14:textId="77777777" w:rsidR="00B8006C" w:rsidRPr="00D7799C" w:rsidRDefault="00B8006C" w:rsidP="00B8006C">
      <w:pPr>
        <w:pStyle w:val="FootnoteText"/>
      </w:pPr>
      <w:r w:rsidRPr="00D7799C">
        <w:rPr>
          <w:rStyle w:val="FootnoteReference"/>
        </w:rPr>
        <w:footnoteRef/>
      </w:r>
      <w:r w:rsidRPr="00D7799C">
        <w:t xml:space="preserve"> This resource meets the commission’s reporting obligations under section 10AAB of the </w:t>
      </w:r>
      <w:r w:rsidRPr="007B74DD">
        <w:rPr>
          <w:i/>
          <w:iCs/>
        </w:rPr>
        <w:t>Essential Services Commission Act 2001</w:t>
      </w:r>
      <w:r w:rsidRPr="00D7799C">
        <w:t xml:space="preserve">; section 39A of the </w:t>
      </w:r>
      <w:r w:rsidRPr="007B74DD">
        <w:rPr>
          <w:i/>
          <w:iCs/>
        </w:rPr>
        <w:t>Electricity Industry Act 2000</w:t>
      </w:r>
      <w:r w:rsidRPr="00D7799C">
        <w:t xml:space="preserve">; and section 47 of the </w:t>
      </w:r>
      <w:r w:rsidRPr="007B74DD">
        <w:rPr>
          <w:i/>
          <w:iCs/>
        </w:rPr>
        <w:t>Gas Industry Act 2001</w:t>
      </w:r>
      <w:r w:rsidRPr="00D7799C">
        <w:t>.</w:t>
      </w:r>
    </w:p>
  </w:footnote>
  <w:footnote w:id="2">
    <w:p w14:paraId="56C541E1" w14:textId="20462014" w:rsidR="00621DA6" w:rsidRDefault="00621DA6">
      <w:pPr>
        <w:pStyle w:val="FootnoteText"/>
      </w:pPr>
      <w:r>
        <w:rPr>
          <w:rStyle w:val="FootnoteReference"/>
        </w:rPr>
        <w:footnoteRef/>
      </w:r>
      <w:r>
        <w:t xml:space="preserve"> Eligible r</w:t>
      </w:r>
      <w:r w:rsidRPr="006C6176">
        <w:t xml:space="preserve">esidential and small business </w:t>
      </w:r>
      <w:r>
        <w:t>customers</w:t>
      </w:r>
      <w:r w:rsidRPr="006C6176">
        <w:t xml:space="preserve"> received a </w:t>
      </w:r>
      <w:r>
        <w:t>C</w:t>
      </w:r>
      <w:r w:rsidRPr="006C6176">
        <w:t xml:space="preserve">ommonwealth contribution to their electricity account in 2024-25 as part of the Australian Government’s </w:t>
      </w:r>
      <w:hyperlink r:id="rId1" w:history="1">
        <w:r w:rsidRPr="00F7593B">
          <w:rPr>
            <w:rStyle w:val="Hyperlink"/>
            <w:i/>
            <w:iCs/>
          </w:rPr>
          <w:t>Energy Bill Relief Fund</w:t>
        </w:r>
      </w:hyperlink>
      <w:r w:rsidRPr="006C6176">
        <w:t>. The offers data we report does not reflect this rebate.</w:t>
      </w:r>
    </w:p>
  </w:footnote>
  <w:footnote w:id="3">
    <w:p w14:paraId="1427BD9D" w14:textId="43DA5060" w:rsidR="00DE07AC" w:rsidRDefault="00DE07AC">
      <w:pPr>
        <w:pStyle w:val="FootnoteText"/>
      </w:pPr>
      <w:r w:rsidRPr="00D7799C">
        <w:rPr>
          <w:rStyle w:val="FootnoteReference"/>
        </w:rPr>
        <w:footnoteRef/>
      </w:r>
      <w:r w:rsidRPr="00D7799C">
        <w:t xml:space="preserve"> In line with previous reports, we present </w:t>
      </w:r>
      <w:r w:rsidR="005068CC">
        <w:t xml:space="preserve">electricity </w:t>
      </w:r>
      <w:r w:rsidR="0064796B" w:rsidRPr="00D7799C">
        <w:t>offers</w:t>
      </w:r>
      <w:r w:rsidRPr="00D7799C">
        <w:t xml:space="preserve"> for the Jemena distribution zone as it represents a mix of suburban and country areas. See the Appendix for offers in other distribution zones.</w:t>
      </w:r>
    </w:p>
  </w:footnote>
  <w:footnote w:id="4">
    <w:p w14:paraId="63091D8E" w14:textId="00414AE0" w:rsidR="00B55173" w:rsidRDefault="00B551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068CC">
        <w:t xml:space="preserve">In line with previous reports, we present gas offers for the Australian Gas Networks distribution zone. </w:t>
      </w:r>
      <w:r w:rsidR="005F2094" w:rsidRPr="00D7799C">
        <w:t>See the Appendix for offers in other distribution zones.</w:t>
      </w:r>
    </w:p>
  </w:footnote>
  <w:footnote w:id="5">
    <w:p w14:paraId="5ED71D3C" w14:textId="7EB824B6" w:rsidR="007E20C5" w:rsidRPr="007F3339" w:rsidRDefault="007E20C5" w:rsidP="000600C1">
      <w:pPr>
        <w:pStyle w:val="FootnoteText"/>
      </w:pPr>
      <w:r w:rsidRPr="007F3339">
        <w:rPr>
          <w:rStyle w:val="FootnoteReference"/>
        </w:rPr>
        <w:footnoteRef/>
      </w:r>
      <w:r w:rsidRPr="007F3339">
        <w:t xml:space="preserve"> </w:t>
      </w:r>
      <w:r w:rsidR="00E75447" w:rsidRPr="007F3339">
        <w:t>Results reflect</w:t>
      </w:r>
      <w:r w:rsidR="000600C1" w:rsidRPr="007F3339">
        <w:t xml:space="preserve"> representative bill</w:t>
      </w:r>
      <w:r w:rsidR="00E75447" w:rsidRPr="007F3339">
        <w:t>s</w:t>
      </w:r>
      <w:r w:rsidR="000600C1" w:rsidRPr="007F3339">
        <w:t xml:space="preserve"> based on a residential consumer using 4,000kWh over a year. The calculation </w:t>
      </w:r>
      <w:r w:rsidR="00E75447" w:rsidRPr="007F3339">
        <w:t>uses</w:t>
      </w:r>
      <w:r w:rsidR="000600C1" w:rsidRPr="007F3339">
        <w:t xml:space="preserve"> the median offer with flat rate tariffs available in</w:t>
      </w:r>
      <w:r w:rsidR="007476F0" w:rsidRPr="007F3339">
        <w:t xml:space="preserve"> each financial year</w:t>
      </w:r>
      <w:r w:rsidR="000600C1" w:rsidRPr="007F3339">
        <w:t>.</w:t>
      </w:r>
    </w:p>
  </w:footnote>
  <w:footnote w:id="6">
    <w:p w14:paraId="5FA76E96" w14:textId="19E74731" w:rsidR="005F3642" w:rsidRPr="007F3339" w:rsidRDefault="005F3642">
      <w:pPr>
        <w:pStyle w:val="FootnoteText"/>
      </w:pPr>
      <w:r w:rsidRPr="007F3339">
        <w:rPr>
          <w:rStyle w:val="FootnoteReference"/>
        </w:rPr>
        <w:footnoteRef/>
      </w:r>
      <w:r w:rsidRPr="007F3339">
        <w:t xml:space="preserve"> </w:t>
      </w:r>
      <w:r w:rsidR="00E75447" w:rsidRPr="007F3339">
        <w:t xml:space="preserve">Results reflect </w:t>
      </w:r>
      <w:r w:rsidRPr="007F3339">
        <w:t>representative bill</w:t>
      </w:r>
      <w:r w:rsidR="00E75447" w:rsidRPr="007F3339">
        <w:t>s</w:t>
      </w:r>
      <w:r w:rsidRPr="007F3339">
        <w:t xml:space="preserve"> based on a </w:t>
      </w:r>
      <w:r w:rsidR="00234A27" w:rsidRPr="007F3339">
        <w:t>small business</w:t>
      </w:r>
      <w:r w:rsidRPr="007F3339">
        <w:t xml:space="preserve"> consumer using 20,000kWh over a year. The calculation </w:t>
      </w:r>
      <w:r w:rsidR="00E75447" w:rsidRPr="007F3339">
        <w:t>uses</w:t>
      </w:r>
      <w:r w:rsidRPr="007F3339">
        <w:t xml:space="preserve"> the median offer with flat rate tariffs available in each financial year.</w:t>
      </w:r>
    </w:p>
  </w:footnote>
  <w:footnote w:id="7">
    <w:p w14:paraId="55437EB4" w14:textId="79D81567" w:rsidR="00381810" w:rsidRPr="007F3339" w:rsidRDefault="00381810">
      <w:pPr>
        <w:pStyle w:val="FootnoteText"/>
      </w:pPr>
      <w:r w:rsidRPr="007F3339">
        <w:rPr>
          <w:rStyle w:val="FootnoteReference"/>
        </w:rPr>
        <w:footnoteRef/>
      </w:r>
      <w:r w:rsidRPr="007F3339">
        <w:t xml:space="preserve"> </w:t>
      </w:r>
      <w:r w:rsidR="00E75447" w:rsidRPr="007F3339">
        <w:t>Results reflect</w:t>
      </w:r>
      <w:r w:rsidRPr="007F3339">
        <w:t xml:space="preserve"> representative bill</w:t>
      </w:r>
      <w:r w:rsidR="00E75447" w:rsidRPr="007F3339">
        <w:t>s</w:t>
      </w:r>
      <w:r w:rsidRPr="007F3339">
        <w:t xml:space="preserve"> based on a residential consumer using </w:t>
      </w:r>
      <w:r w:rsidR="001A5F3B" w:rsidRPr="007F3339">
        <w:t>5</w:t>
      </w:r>
      <w:r w:rsidRPr="007F3339">
        <w:t>4,</w:t>
      </w:r>
      <w:r w:rsidR="001A5F3B" w:rsidRPr="007F3339">
        <w:t>4</w:t>
      </w:r>
      <w:r w:rsidRPr="007F3339">
        <w:t>00</w:t>
      </w:r>
      <w:r w:rsidR="001A5F3B" w:rsidRPr="007F3339">
        <w:t>MJ</w:t>
      </w:r>
      <w:r w:rsidRPr="007F3339">
        <w:t xml:space="preserve"> over a year. The calculation </w:t>
      </w:r>
      <w:r w:rsidR="00E75447" w:rsidRPr="007F3339">
        <w:t>uses</w:t>
      </w:r>
      <w:r w:rsidRPr="007F3339">
        <w:t xml:space="preserve"> the median </w:t>
      </w:r>
      <w:r w:rsidR="0086593E" w:rsidRPr="007F3339">
        <w:t xml:space="preserve">market </w:t>
      </w:r>
      <w:r w:rsidRPr="007F3339">
        <w:t>offer available in each financial year.</w:t>
      </w:r>
    </w:p>
  </w:footnote>
  <w:footnote w:id="8">
    <w:p w14:paraId="51C0E1DF" w14:textId="07CF3019" w:rsidR="004A6126" w:rsidRPr="007F3339" w:rsidRDefault="004A6126">
      <w:pPr>
        <w:pStyle w:val="FootnoteText"/>
      </w:pPr>
      <w:r w:rsidRPr="007F3339">
        <w:rPr>
          <w:rStyle w:val="FootnoteReference"/>
        </w:rPr>
        <w:footnoteRef/>
      </w:r>
      <w:r w:rsidRPr="007F3339">
        <w:t xml:space="preserve"> </w:t>
      </w:r>
      <w:r w:rsidR="00E75447" w:rsidRPr="007F3339">
        <w:t>Results reflect</w:t>
      </w:r>
      <w:r w:rsidRPr="007F3339">
        <w:t xml:space="preserve"> representative bill</w:t>
      </w:r>
      <w:r w:rsidR="00E75447" w:rsidRPr="007F3339">
        <w:t>s</w:t>
      </w:r>
      <w:r w:rsidRPr="007F3339">
        <w:t xml:space="preserve"> based on a small business consumer using 500,000MJ over a year. The calculation </w:t>
      </w:r>
      <w:r w:rsidR="00E75447" w:rsidRPr="007F3339">
        <w:t>uses</w:t>
      </w:r>
      <w:r w:rsidRPr="007F3339">
        <w:t xml:space="preserve"> the median market offer available in each financial year.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6B18" w14:textId="4E4A4545" w:rsidR="007C0C17" w:rsidRDefault="007C0C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2503FBC" wp14:editId="170C75D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193724108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EAF41" w14:textId="0F260F68" w:rsidR="007C0C17" w:rsidRPr="007C0C17" w:rsidRDefault="007C0C17" w:rsidP="007C0C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C0C1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03F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43.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" filled="f" stroked="f">
              <v:textbox style="mso-fit-shape-to-text:t" inset="0,15pt,0,0">
                <w:txbxContent>
                  <w:p w14:paraId="37CEAF41" w14:textId="0F260F68" w:rsidR="007C0C17" w:rsidRPr="007C0C17" w:rsidRDefault="007C0C17" w:rsidP="007C0C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C0C1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B90C3" w14:textId="35C48EC6" w:rsidR="003A30F3" w:rsidRPr="00633068" w:rsidRDefault="00E67194" w:rsidP="00E40EBB">
    <w:pPr>
      <w:tabs>
        <w:tab w:val="left" w:pos="2236"/>
      </w:tabs>
    </w:pPr>
    <w:r w:rsidRPr="00611829">
      <w:rPr>
        <w:noProof/>
        <w:lang w:eastAsia="en-AU"/>
      </w:rPr>
      <mc:AlternateContent>
        <mc:Choice Requires="wps">
          <w:drawing>
            <wp:anchor distT="0" distB="180340" distL="114300" distR="114300" simplePos="0" relativeHeight="251658246" behindDoc="0" locked="0" layoutInCell="1" allowOverlap="1" wp14:anchorId="7ECF49F6" wp14:editId="33976317">
              <wp:simplePos x="0" y="0"/>
              <wp:positionH relativeFrom="column">
                <wp:posOffset>-720090</wp:posOffset>
              </wp:positionH>
              <wp:positionV relativeFrom="paragraph">
                <wp:posOffset>-450215</wp:posOffset>
              </wp:positionV>
              <wp:extent cx="11796395" cy="701675"/>
              <wp:effectExtent l="0" t="0" r="0" b="3175"/>
              <wp:wrapTopAndBottom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96395" cy="701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56746" id="Rectangle 5" o:spid="_x0000_s1026" style="position:absolute;margin-left:-56.7pt;margin-top:-35.45pt;width:928.85pt;height:55.25pt;z-index:251658246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" fillcolor="#236192 [3204]" stroked="f" strokeweight="1pt">
              <w10:wrap type="topAndBotto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0B280" w14:textId="06FDC10D" w:rsidR="009F0657" w:rsidRDefault="00C23845" w:rsidP="009F065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7" behindDoc="0" locked="0" layoutInCell="1" allowOverlap="1" wp14:anchorId="0EEF2219" wp14:editId="43284452">
          <wp:simplePos x="0" y="0"/>
          <wp:positionH relativeFrom="column">
            <wp:posOffset>3804920</wp:posOffset>
          </wp:positionH>
          <wp:positionV relativeFrom="paragraph">
            <wp:posOffset>-153670</wp:posOffset>
          </wp:positionV>
          <wp:extent cx="2686050" cy="1098550"/>
          <wp:effectExtent l="0" t="0" r="0" b="0"/>
          <wp:wrapNone/>
          <wp:docPr id="645265094" name="Picture 645265094" descr="A logo for a servic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394892" name="Picture 1400394892" descr="A logo for a servic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17B" w:rsidRPr="0061182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0E9977E" wp14:editId="7666BAB7">
              <wp:simplePos x="0" y="0"/>
              <wp:positionH relativeFrom="column">
                <wp:posOffset>-294005</wp:posOffset>
              </wp:positionH>
              <wp:positionV relativeFrom="paragraph">
                <wp:posOffset>364490</wp:posOffset>
              </wp:positionV>
              <wp:extent cx="4467860" cy="405130"/>
              <wp:effectExtent l="0" t="0" r="0" b="0"/>
              <wp:wrapNone/>
              <wp:docPr id="94065966" name="Text Box 940659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860" cy="405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520F7" w14:textId="77777777" w:rsidR="00587AF3" w:rsidRPr="008D6E08" w:rsidRDefault="00587AF3" w:rsidP="00587AF3">
                          <w:pPr>
                            <w:pStyle w:val="Subtitle"/>
                          </w:pPr>
                          <w:r>
                            <w:t>Financial year 2024-25</w:t>
                          </w:r>
                        </w:p>
                        <w:p w14:paraId="1B0E8930" w14:textId="77777777" w:rsidR="00587AF3" w:rsidRPr="008D6E08" w:rsidRDefault="00587AF3" w:rsidP="00587AF3">
                          <w:pPr>
                            <w:pStyle w:val="Subtitle"/>
                          </w:pPr>
                        </w:p>
                        <w:p w14:paraId="17B1A7D1" w14:textId="77777777" w:rsidR="00587AF3" w:rsidRPr="00261CC2" w:rsidRDefault="00587AF3" w:rsidP="00587AF3">
                          <w:pPr>
                            <w:pStyle w:val="Subtitl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E9977E" id="_x0000_t202" coordsize="21600,21600" o:spt="202" path="m,l,21600r21600,l21600,xe">
              <v:stroke joinstyle="miter"/>
              <v:path gradientshapeok="t" o:connecttype="rect"/>
            </v:shapetype>
            <v:shape id="Text Box 94065966" o:spid="_x0000_s1027" type="#_x0000_t202" style="position:absolute;margin-left:-23.15pt;margin-top:28.7pt;width:351.8pt;height:31.9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" filled="f" stroked="f">
              <v:textbox>
                <w:txbxContent>
                  <w:p w14:paraId="744520F7" w14:textId="77777777" w:rsidR="00587AF3" w:rsidRPr="008D6E08" w:rsidRDefault="00587AF3" w:rsidP="00587AF3">
                    <w:pPr>
                      <w:pStyle w:val="Subtitle"/>
                    </w:pPr>
                    <w:r>
                      <w:t>Financial year 2024-25</w:t>
                    </w:r>
                  </w:p>
                  <w:p w14:paraId="1B0E8930" w14:textId="77777777" w:rsidR="00587AF3" w:rsidRPr="008D6E08" w:rsidRDefault="00587AF3" w:rsidP="00587AF3">
                    <w:pPr>
                      <w:pStyle w:val="Subtitle"/>
                    </w:pPr>
                  </w:p>
                  <w:p w14:paraId="17B1A7D1" w14:textId="77777777" w:rsidR="00587AF3" w:rsidRPr="00261CC2" w:rsidRDefault="00587AF3" w:rsidP="00587AF3">
                    <w:pPr>
                      <w:pStyle w:val="Subtitle"/>
                    </w:pPr>
                  </w:p>
                </w:txbxContent>
              </v:textbox>
            </v:shape>
          </w:pict>
        </mc:Fallback>
      </mc:AlternateContent>
    </w:r>
    <w:r w:rsidR="007F017B" w:rsidRPr="0061182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A736FCB" wp14:editId="63EBB3AD">
              <wp:simplePos x="0" y="0"/>
              <wp:positionH relativeFrom="column">
                <wp:posOffset>-313690</wp:posOffset>
              </wp:positionH>
              <wp:positionV relativeFrom="paragraph">
                <wp:posOffset>92710</wp:posOffset>
              </wp:positionV>
              <wp:extent cx="4150581" cy="480502"/>
              <wp:effectExtent l="0" t="0" r="0" b="0"/>
              <wp:wrapNone/>
              <wp:docPr id="5996035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0581" cy="48050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4276E" w14:textId="2395127D" w:rsidR="00040398" w:rsidRPr="007B74DD" w:rsidRDefault="00040398" w:rsidP="00040398">
                          <w:pPr>
                            <w:pStyle w:val="Heading1"/>
                            <w:spacing w:before="0" w:after="0" w:line="240" w:lineRule="auto"/>
                            <w:rPr>
                              <w:b/>
                              <w:bCs/>
                            </w:rPr>
                          </w:pPr>
                          <w:r w:rsidRPr="007B74DD">
                            <w:rPr>
                              <w:b/>
                              <w:bCs/>
                            </w:rPr>
                            <w:t xml:space="preserve">Victorian retail </w:t>
                          </w:r>
                          <w:r w:rsidR="008B15E1" w:rsidRPr="007B74DD">
                            <w:rPr>
                              <w:b/>
                              <w:bCs/>
                            </w:rPr>
                            <w:t>energy offers</w:t>
                          </w:r>
                        </w:p>
                        <w:p w14:paraId="48E99B79" w14:textId="28F30626" w:rsidR="00040398" w:rsidRPr="008A074F" w:rsidRDefault="00040398" w:rsidP="00040398">
                          <w:pPr>
                            <w:pStyle w:val="Heading1"/>
                            <w:spacing w:before="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736FCB" id="_x0000_s1028" type="#_x0000_t202" style="position:absolute;margin-left:-24.7pt;margin-top:7.3pt;width:326.8pt;height:37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" filled="f" stroked="f">
              <v:textbox>
                <w:txbxContent>
                  <w:p w14:paraId="6084276E" w14:textId="2395127D" w:rsidR="00040398" w:rsidRPr="007B74DD" w:rsidRDefault="00040398" w:rsidP="00040398">
                    <w:pPr>
                      <w:pStyle w:val="Heading1"/>
                      <w:spacing w:before="0" w:after="0" w:line="240" w:lineRule="auto"/>
                      <w:rPr>
                        <w:b/>
                        <w:bCs/>
                      </w:rPr>
                    </w:pPr>
                    <w:r w:rsidRPr="007B74DD">
                      <w:rPr>
                        <w:b/>
                        <w:bCs/>
                      </w:rPr>
                      <w:t xml:space="preserve">Victorian retail </w:t>
                    </w:r>
                    <w:r w:rsidR="008B15E1" w:rsidRPr="007B74DD">
                      <w:rPr>
                        <w:b/>
                        <w:bCs/>
                      </w:rPr>
                      <w:t>energy offers</w:t>
                    </w:r>
                  </w:p>
                  <w:p w14:paraId="48E99B79" w14:textId="28F30626" w:rsidR="00040398" w:rsidRPr="008A074F" w:rsidRDefault="00040398" w:rsidP="00040398">
                    <w:pPr>
                      <w:pStyle w:val="Heading1"/>
                      <w:spacing w:before="0" w:after="0" w:line="240" w:lineRule="auto"/>
                    </w:pPr>
                  </w:p>
                </w:txbxContent>
              </v:textbox>
            </v:shape>
          </w:pict>
        </mc:Fallback>
      </mc:AlternateContent>
    </w:r>
    <w:r w:rsidR="007659F2" w:rsidRPr="00611829">
      <w:rPr>
        <w:noProof/>
        <w:lang w:eastAsia="en-AU"/>
      </w:rPr>
      <mc:AlternateContent>
        <mc:Choice Requires="wps">
          <w:drawing>
            <wp:anchor distT="0" distB="180340" distL="114300" distR="114300" simplePos="0" relativeHeight="251658241" behindDoc="0" locked="0" layoutInCell="1" allowOverlap="1" wp14:anchorId="576EFB12" wp14:editId="4401FB8C">
              <wp:simplePos x="0" y="0"/>
              <wp:positionH relativeFrom="column">
                <wp:posOffset>-720090</wp:posOffset>
              </wp:positionH>
              <wp:positionV relativeFrom="paragraph">
                <wp:posOffset>-323850</wp:posOffset>
              </wp:positionV>
              <wp:extent cx="11323320" cy="1509395"/>
              <wp:effectExtent l="0" t="0" r="0" b="0"/>
              <wp:wrapTopAndBottom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23320" cy="15093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1843F0" id="Rectangle 1" o:spid="_x0000_s1026" style="position:absolute;margin-left:-56.7pt;margin-top:-25.5pt;width:891.6pt;height:118.85pt;z-index:251658241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" fillcolor="#236192 [3204]" stroked="f" strokeweight="1pt">
              <w10:wrap type="topAndBottom"/>
            </v:rect>
          </w:pict>
        </mc:Fallback>
      </mc:AlternateContent>
    </w:r>
  </w:p>
  <w:p w14:paraId="5A0CBD6D" w14:textId="4908EE75" w:rsidR="009F0657" w:rsidRDefault="009F06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85E8" w14:textId="5F614AE7" w:rsidR="004F4995" w:rsidRDefault="004F4995" w:rsidP="009F0657">
    <w:pPr>
      <w:pStyle w:val="Header"/>
    </w:pPr>
    <w:r w:rsidRPr="0061182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8D927A1" wp14:editId="2A77DEA9">
              <wp:simplePos x="0" y="0"/>
              <wp:positionH relativeFrom="column">
                <wp:posOffset>-294421</wp:posOffset>
              </wp:positionH>
              <wp:positionV relativeFrom="paragraph">
                <wp:posOffset>-182201</wp:posOffset>
              </wp:positionV>
              <wp:extent cx="3263900" cy="504212"/>
              <wp:effectExtent l="0" t="0" r="0" b="0"/>
              <wp:wrapNone/>
              <wp:docPr id="22103579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0" cy="5042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256AA0" w14:textId="1446B556" w:rsidR="004F4995" w:rsidRPr="008A074F" w:rsidRDefault="004F4995" w:rsidP="00040398">
                          <w:pPr>
                            <w:pStyle w:val="Heading1"/>
                            <w:spacing w:before="0" w:after="0" w:line="240" w:lineRule="auto"/>
                          </w:pPr>
                          <w:r>
                            <w:t>Appendix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927A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3.2pt;margin-top:-14.35pt;width:257pt;height:39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" filled="f" stroked="f">
              <v:textbox>
                <w:txbxContent>
                  <w:p w14:paraId="00256AA0" w14:textId="1446B556" w:rsidR="004F4995" w:rsidRPr="008A074F" w:rsidRDefault="004F4995" w:rsidP="00040398">
                    <w:pPr>
                      <w:pStyle w:val="Heading1"/>
                      <w:spacing w:before="0" w:after="0" w:line="240" w:lineRule="auto"/>
                    </w:pPr>
                    <w:r>
                      <w:t>Appendix</w:t>
                    </w:r>
                  </w:p>
                </w:txbxContent>
              </v:textbox>
            </v:shape>
          </w:pict>
        </mc:Fallback>
      </mc:AlternateContent>
    </w:r>
    <w:r w:rsidRPr="00611829">
      <w:rPr>
        <w:noProof/>
        <w:lang w:eastAsia="en-AU"/>
      </w:rPr>
      <mc:AlternateContent>
        <mc:Choice Requires="wps">
          <w:drawing>
            <wp:anchor distT="0" distB="180340" distL="114300" distR="114300" simplePos="0" relativeHeight="251658243" behindDoc="0" locked="0" layoutInCell="1" allowOverlap="1" wp14:anchorId="121B6E56" wp14:editId="67D879D5">
              <wp:simplePos x="0" y="0"/>
              <wp:positionH relativeFrom="column">
                <wp:posOffset>-720090</wp:posOffset>
              </wp:positionH>
              <wp:positionV relativeFrom="paragraph">
                <wp:posOffset>-450215</wp:posOffset>
              </wp:positionV>
              <wp:extent cx="11323320" cy="948055"/>
              <wp:effectExtent l="0" t="0" r="0" b="0"/>
              <wp:wrapTopAndBottom/>
              <wp:docPr id="901453443" name="Rectangle 9014534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23320" cy="9480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605156" id="Rectangle 901453443" o:spid="_x0000_s1026" style="position:absolute;margin-left:-56.7pt;margin-top:-35.45pt;width:891.6pt;height:74.65pt;z-index:251658243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" fillcolor="#236192 [3204]" stroked="f" strokeweight="1pt">
              <w10:wrap type="topAndBottom"/>
            </v:rect>
          </w:pict>
        </mc:Fallback>
      </mc:AlternateContent>
    </w:r>
  </w:p>
  <w:p w14:paraId="3FC0CB61" w14:textId="77777777" w:rsidR="00240614" w:rsidRDefault="002406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72E7B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F820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5E3B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B6DE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8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87DF2"/>
    <w:multiLevelType w:val="hybridMultilevel"/>
    <w:tmpl w:val="0BD65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FD641E"/>
    <w:multiLevelType w:val="hybridMultilevel"/>
    <w:tmpl w:val="5192C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0238F1"/>
    <w:multiLevelType w:val="hybridMultilevel"/>
    <w:tmpl w:val="6D9EE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10C0B"/>
    <w:multiLevelType w:val="multilevel"/>
    <w:tmpl w:val="3D66CBA2"/>
    <w:numStyleLink w:val="CustomNumberlist"/>
  </w:abstractNum>
  <w:abstractNum w:abstractNumId="17" w15:restartNumberingAfterBreak="0">
    <w:nsid w:val="1B3C049B"/>
    <w:multiLevelType w:val="multilevel"/>
    <w:tmpl w:val="6D9A2BC2"/>
    <w:numStyleLink w:val="NumberedHeadings"/>
  </w:abstractNum>
  <w:abstractNum w:abstractNumId="18" w15:restartNumberingAfterBreak="0">
    <w:nsid w:val="1E8052EF"/>
    <w:multiLevelType w:val="multilevel"/>
    <w:tmpl w:val="DF4A9966"/>
    <w:numStyleLink w:val="TableBullets"/>
  </w:abstractNum>
  <w:abstractNum w:abstractNumId="19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Figure-Table-BoxHeading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2391238"/>
    <w:multiLevelType w:val="multilevel"/>
    <w:tmpl w:val="6D9A2BC2"/>
    <w:numStyleLink w:val="NumberedHeadings"/>
  </w:abstractNum>
  <w:abstractNum w:abstractNumId="21" w15:restartNumberingAfterBreak="0">
    <w:nsid w:val="359E348D"/>
    <w:multiLevelType w:val="multilevel"/>
    <w:tmpl w:val="3D66CBA2"/>
    <w:numStyleLink w:val="CustomNumberlist"/>
  </w:abstractNum>
  <w:abstractNum w:abstractNumId="22" w15:restartNumberingAfterBreak="0">
    <w:nsid w:val="39C20E77"/>
    <w:multiLevelType w:val="multilevel"/>
    <w:tmpl w:val="6D9A2BC2"/>
    <w:numStyleLink w:val="NumberedHeadings"/>
  </w:abstractNum>
  <w:abstractNum w:abstractNumId="23" w15:restartNumberingAfterBreak="0">
    <w:nsid w:val="3AA454D7"/>
    <w:multiLevelType w:val="multilevel"/>
    <w:tmpl w:val="6D9A2BC2"/>
    <w:numStyleLink w:val="NumberedHeadings"/>
  </w:abstractNum>
  <w:abstractNum w:abstractNumId="24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A8B0109"/>
    <w:multiLevelType w:val="multilevel"/>
    <w:tmpl w:val="3D66CBA2"/>
    <w:numStyleLink w:val="CustomNumberlist"/>
  </w:abstractNum>
  <w:abstractNum w:abstractNumId="27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13D30B6"/>
    <w:multiLevelType w:val="hybridMultilevel"/>
    <w:tmpl w:val="FC20E16C"/>
    <w:lvl w:ilvl="0" w:tplc="A8B6EDD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05317"/>
    <w:multiLevelType w:val="multilevel"/>
    <w:tmpl w:val="3D66CBA2"/>
    <w:numStyleLink w:val="CustomNumberlist"/>
  </w:abstractNum>
  <w:abstractNum w:abstractNumId="30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EB67C42"/>
    <w:multiLevelType w:val="hybridMultilevel"/>
    <w:tmpl w:val="93409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25C0B62"/>
    <w:multiLevelType w:val="hybridMultilevel"/>
    <w:tmpl w:val="B9DEED2A"/>
    <w:lvl w:ilvl="0" w:tplc="1E305EA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B20629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D3899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F410B8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2BBC53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5A850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CD0615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052829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3ACAC0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4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339730">
    <w:abstractNumId w:val="9"/>
  </w:num>
  <w:num w:numId="2" w16cid:durableId="1693917625">
    <w:abstractNumId w:val="7"/>
  </w:num>
  <w:num w:numId="3" w16cid:durableId="1075323128">
    <w:abstractNumId w:val="6"/>
  </w:num>
  <w:num w:numId="4" w16cid:durableId="131600025">
    <w:abstractNumId w:val="5"/>
  </w:num>
  <w:num w:numId="5" w16cid:durableId="1833134002">
    <w:abstractNumId w:val="4"/>
  </w:num>
  <w:num w:numId="6" w16cid:durableId="534461424">
    <w:abstractNumId w:val="8"/>
  </w:num>
  <w:num w:numId="7" w16cid:durableId="1121265503">
    <w:abstractNumId w:val="3"/>
  </w:num>
  <w:num w:numId="8" w16cid:durableId="1857226717">
    <w:abstractNumId w:val="2"/>
  </w:num>
  <w:num w:numId="9" w16cid:durableId="511144127">
    <w:abstractNumId w:val="1"/>
  </w:num>
  <w:num w:numId="10" w16cid:durableId="1022318116">
    <w:abstractNumId w:val="24"/>
  </w:num>
  <w:num w:numId="11" w16cid:durableId="346179912">
    <w:abstractNumId w:val="19"/>
  </w:num>
  <w:num w:numId="12" w16cid:durableId="14633855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5979893">
    <w:abstractNumId w:val="0"/>
  </w:num>
  <w:num w:numId="14" w16cid:durableId="141702983">
    <w:abstractNumId w:val="19"/>
  </w:num>
  <w:num w:numId="15" w16cid:durableId="1730569446">
    <w:abstractNumId w:val="20"/>
  </w:num>
  <w:num w:numId="16" w16cid:durableId="1358627292">
    <w:abstractNumId w:val="14"/>
  </w:num>
  <w:num w:numId="17" w16cid:durableId="1137451069">
    <w:abstractNumId w:val="25"/>
  </w:num>
  <w:num w:numId="18" w16cid:durableId="531384907">
    <w:abstractNumId w:val="25"/>
  </w:num>
  <w:num w:numId="19" w16cid:durableId="641622098">
    <w:abstractNumId w:val="21"/>
  </w:num>
  <w:num w:numId="20" w16cid:durableId="1087268498">
    <w:abstractNumId w:val="16"/>
  </w:num>
  <w:num w:numId="21" w16cid:durableId="819804157">
    <w:abstractNumId w:val="27"/>
  </w:num>
  <w:num w:numId="22" w16cid:durableId="1878152937">
    <w:abstractNumId w:val="29"/>
  </w:num>
  <w:num w:numId="23" w16cid:durableId="1808232892">
    <w:abstractNumId w:val="15"/>
  </w:num>
  <w:num w:numId="24" w16cid:durableId="756486506">
    <w:abstractNumId w:val="34"/>
  </w:num>
  <w:num w:numId="25" w16cid:durableId="51317161">
    <w:abstractNumId w:val="28"/>
  </w:num>
  <w:num w:numId="26" w16cid:durableId="1081877010">
    <w:abstractNumId w:val="30"/>
  </w:num>
  <w:num w:numId="27" w16cid:durableId="357395938">
    <w:abstractNumId w:val="18"/>
  </w:num>
  <w:num w:numId="28" w16cid:durableId="738551693">
    <w:abstractNumId w:val="23"/>
  </w:num>
  <w:num w:numId="29" w16cid:durableId="1555652932">
    <w:abstractNumId w:val="22"/>
  </w:num>
  <w:num w:numId="30" w16cid:durableId="655845575">
    <w:abstractNumId w:val="17"/>
  </w:num>
  <w:num w:numId="31" w16cid:durableId="2139453469">
    <w:abstractNumId w:val="26"/>
  </w:num>
  <w:num w:numId="32" w16cid:durableId="1576431443">
    <w:abstractNumId w:val="13"/>
  </w:num>
  <w:num w:numId="33" w16cid:durableId="810337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72399615">
    <w:abstractNumId w:val="32"/>
  </w:num>
  <w:num w:numId="35" w16cid:durableId="2128548011">
    <w:abstractNumId w:val="12"/>
  </w:num>
  <w:num w:numId="36" w16cid:durableId="2732500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6131754">
    <w:abstractNumId w:val="11"/>
  </w:num>
  <w:num w:numId="38" w16cid:durableId="2027901473">
    <w:abstractNumId w:val="33"/>
  </w:num>
  <w:num w:numId="39" w16cid:durableId="1087458271">
    <w:abstractNumId w:val="31"/>
  </w:num>
  <w:num w:numId="40" w16cid:durableId="585501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0C17"/>
    <w:rsid w:val="000037BE"/>
    <w:rsid w:val="00003A4B"/>
    <w:rsid w:val="000046BD"/>
    <w:rsid w:val="000071D8"/>
    <w:rsid w:val="00007AF8"/>
    <w:rsid w:val="00011126"/>
    <w:rsid w:val="000114AD"/>
    <w:rsid w:val="00015588"/>
    <w:rsid w:val="000165A8"/>
    <w:rsid w:val="00021BAA"/>
    <w:rsid w:val="00023098"/>
    <w:rsid w:val="00024F41"/>
    <w:rsid w:val="000307C0"/>
    <w:rsid w:val="00032A27"/>
    <w:rsid w:val="00036A0A"/>
    <w:rsid w:val="00037254"/>
    <w:rsid w:val="00040398"/>
    <w:rsid w:val="000518F3"/>
    <w:rsid w:val="0005425E"/>
    <w:rsid w:val="000553EC"/>
    <w:rsid w:val="000560DF"/>
    <w:rsid w:val="000566E0"/>
    <w:rsid w:val="00057451"/>
    <w:rsid w:val="00057FD1"/>
    <w:rsid w:val="000600C1"/>
    <w:rsid w:val="00062AE4"/>
    <w:rsid w:val="00062E25"/>
    <w:rsid w:val="00067DD9"/>
    <w:rsid w:val="00092CA1"/>
    <w:rsid w:val="000965CE"/>
    <w:rsid w:val="000969D5"/>
    <w:rsid w:val="00097B41"/>
    <w:rsid w:val="000A1292"/>
    <w:rsid w:val="000A759D"/>
    <w:rsid w:val="000A7FD9"/>
    <w:rsid w:val="000B1728"/>
    <w:rsid w:val="000B1E33"/>
    <w:rsid w:val="000B53B7"/>
    <w:rsid w:val="000B7078"/>
    <w:rsid w:val="000B7AB0"/>
    <w:rsid w:val="000C3D92"/>
    <w:rsid w:val="000C4A58"/>
    <w:rsid w:val="000D1750"/>
    <w:rsid w:val="000D1772"/>
    <w:rsid w:val="000D4547"/>
    <w:rsid w:val="000D4BF9"/>
    <w:rsid w:val="000D559B"/>
    <w:rsid w:val="000D6B44"/>
    <w:rsid w:val="000D79E9"/>
    <w:rsid w:val="000D7A99"/>
    <w:rsid w:val="000E1A53"/>
    <w:rsid w:val="000E3F83"/>
    <w:rsid w:val="000F2650"/>
    <w:rsid w:val="000F3715"/>
    <w:rsid w:val="0010490D"/>
    <w:rsid w:val="001056F2"/>
    <w:rsid w:val="00106608"/>
    <w:rsid w:val="00107883"/>
    <w:rsid w:val="001116A7"/>
    <w:rsid w:val="001140AA"/>
    <w:rsid w:val="0011610C"/>
    <w:rsid w:val="001164B8"/>
    <w:rsid w:val="001170FF"/>
    <w:rsid w:val="00117CF6"/>
    <w:rsid w:val="001208DD"/>
    <w:rsid w:val="001253BC"/>
    <w:rsid w:val="00127152"/>
    <w:rsid w:val="00130025"/>
    <w:rsid w:val="001333B2"/>
    <w:rsid w:val="00133724"/>
    <w:rsid w:val="00134241"/>
    <w:rsid w:val="001345D6"/>
    <w:rsid w:val="00134CA7"/>
    <w:rsid w:val="00137C3A"/>
    <w:rsid w:val="0014479D"/>
    <w:rsid w:val="00147177"/>
    <w:rsid w:val="00150478"/>
    <w:rsid w:val="00153081"/>
    <w:rsid w:val="00154422"/>
    <w:rsid w:val="00155FC6"/>
    <w:rsid w:val="0015643D"/>
    <w:rsid w:val="00157C69"/>
    <w:rsid w:val="00160F48"/>
    <w:rsid w:val="0016158E"/>
    <w:rsid w:val="0016230F"/>
    <w:rsid w:val="00162A29"/>
    <w:rsid w:val="001630F5"/>
    <w:rsid w:val="00163816"/>
    <w:rsid w:val="00164214"/>
    <w:rsid w:val="001714F0"/>
    <w:rsid w:val="00171596"/>
    <w:rsid w:val="00180DE8"/>
    <w:rsid w:val="001821D3"/>
    <w:rsid w:val="001845A6"/>
    <w:rsid w:val="00184CEF"/>
    <w:rsid w:val="001869B0"/>
    <w:rsid w:val="0018727B"/>
    <w:rsid w:val="00187ACF"/>
    <w:rsid w:val="00190DAA"/>
    <w:rsid w:val="0019157E"/>
    <w:rsid w:val="001926AD"/>
    <w:rsid w:val="00192F65"/>
    <w:rsid w:val="0019740F"/>
    <w:rsid w:val="001A350B"/>
    <w:rsid w:val="001A4ACF"/>
    <w:rsid w:val="001A5F3B"/>
    <w:rsid w:val="001B25F4"/>
    <w:rsid w:val="001B5D6A"/>
    <w:rsid w:val="001C1DEF"/>
    <w:rsid w:val="001C54A1"/>
    <w:rsid w:val="001C676B"/>
    <w:rsid w:val="001C73CE"/>
    <w:rsid w:val="001C750A"/>
    <w:rsid w:val="001D07CD"/>
    <w:rsid w:val="001D0C4A"/>
    <w:rsid w:val="001D0D0F"/>
    <w:rsid w:val="001D238D"/>
    <w:rsid w:val="001E2C02"/>
    <w:rsid w:val="001E3CE3"/>
    <w:rsid w:val="001E480B"/>
    <w:rsid w:val="001E5BA2"/>
    <w:rsid w:val="001F1D15"/>
    <w:rsid w:val="001F2FA3"/>
    <w:rsid w:val="001F3031"/>
    <w:rsid w:val="001F3997"/>
    <w:rsid w:val="001F3D94"/>
    <w:rsid w:val="001F5294"/>
    <w:rsid w:val="001F64A3"/>
    <w:rsid w:val="001F79DE"/>
    <w:rsid w:val="00201815"/>
    <w:rsid w:val="00204C88"/>
    <w:rsid w:val="002056BA"/>
    <w:rsid w:val="00206E52"/>
    <w:rsid w:val="00207DB8"/>
    <w:rsid w:val="00225228"/>
    <w:rsid w:val="0022708E"/>
    <w:rsid w:val="00232581"/>
    <w:rsid w:val="0023318A"/>
    <w:rsid w:val="00234A27"/>
    <w:rsid w:val="00236C37"/>
    <w:rsid w:val="00240614"/>
    <w:rsid w:val="0024070E"/>
    <w:rsid w:val="00241EE8"/>
    <w:rsid w:val="00243F92"/>
    <w:rsid w:val="00244424"/>
    <w:rsid w:val="002474B1"/>
    <w:rsid w:val="00251145"/>
    <w:rsid w:val="00252DAE"/>
    <w:rsid w:val="00253742"/>
    <w:rsid w:val="002556C6"/>
    <w:rsid w:val="002607AA"/>
    <w:rsid w:val="00262C95"/>
    <w:rsid w:val="0027131E"/>
    <w:rsid w:val="00272EAF"/>
    <w:rsid w:val="002750C4"/>
    <w:rsid w:val="0028175B"/>
    <w:rsid w:val="00281CB8"/>
    <w:rsid w:val="00286A00"/>
    <w:rsid w:val="00290C7D"/>
    <w:rsid w:val="00290DAE"/>
    <w:rsid w:val="00292DFA"/>
    <w:rsid w:val="00296425"/>
    <w:rsid w:val="002966CE"/>
    <w:rsid w:val="002A059D"/>
    <w:rsid w:val="002B2C61"/>
    <w:rsid w:val="002B3A24"/>
    <w:rsid w:val="002B5C38"/>
    <w:rsid w:val="002B5CBA"/>
    <w:rsid w:val="002B684B"/>
    <w:rsid w:val="002B6C9A"/>
    <w:rsid w:val="002C0FE6"/>
    <w:rsid w:val="002C1172"/>
    <w:rsid w:val="002C2ADF"/>
    <w:rsid w:val="002C361B"/>
    <w:rsid w:val="002C3889"/>
    <w:rsid w:val="002C42B1"/>
    <w:rsid w:val="002C7866"/>
    <w:rsid w:val="002D0173"/>
    <w:rsid w:val="002D3B02"/>
    <w:rsid w:val="002D4930"/>
    <w:rsid w:val="002D562E"/>
    <w:rsid w:val="002D682B"/>
    <w:rsid w:val="002D7BAC"/>
    <w:rsid w:val="002E162C"/>
    <w:rsid w:val="002E48AC"/>
    <w:rsid w:val="002F17EC"/>
    <w:rsid w:val="002F42E9"/>
    <w:rsid w:val="002F7DCC"/>
    <w:rsid w:val="00300ECE"/>
    <w:rsid w:val="00301C6D"/>
    <w:rsid w:val="0030375D"/>
    <w:rsid w:val="00305415"/>
    <w:rsid w:val="00305680"/>
    <w:rsid w:val="00306EC1"/>
    <w:rsid w:val="00311E87"/>
    <w:rsid w:val="00313D1D"/>
    <w:rsid w:val="00313E18"/>
    <w:rsid w:val="00316F00"/>
    <w:rsid w:val="00317BA3"/>
    <w:rsid w:val="00317C67"/>
    <w:rsid w:val="0032034C"/>
    <w:rsid w:val="00320F57"/>
    <w:rsid w:val="00323AB5"/>
    <w:rsid w:val="00326B64"/>
    <w:rsid w:val="00334359"/>
    <w:rsid w:val="003350FF"/>
    <w:rsid w:val="003400F1"/>
    <w:rsid w:val="003444A9"/>
    <w:rsid w:val="00344D56"/>
    <w:rsid w:val="00345778"/>
    <w:rsid w:val="003459AE"/>
    <w:rsid w:val="00346661"/>
    <w:rsid w:val="00353663"/>
    <w:rsid w:val="00354496"/>
    <w:rsid w:val="00356D1B"/>
    <w:rsid w:val="00360763"/>
    <w:rsid w:val="003632A3"/>
    <w:rsid w:val="00365B53"/>
    <w:rsid w:val="00375CBF"/>
    <w:rsid w:val="00375EFC"/>
    <w:rsid w:val="00380276"/>
    <w:rsid w:val="00381810"/>
    <w:rsid w:val="003837CC"/>
    <w:rsid w:val="00384461"/>
    <w:rsid w:val="00384F93"/>
    <w:rsid w:val="003874E0"/>
    <w:rsid w:val="003904B9"/>
    <w:rsid w:val="00392256"/>
    <w:rsid w:val="00394187"/>
    <w:rsid w:val="00395CFE"/>
    <w:rsid w:val="003964BD"/>
    <w:rsid w:val="003A0634"/>
    <w:rsid w:val="003A16E1"/>
    <w:rsid w:val="003A2748"/>
    <w:rsid w:val="003A2B7E"/>
    <w:rsid w:val="003A30F3"/>
    <w:rsid w:val="003A3E4B"/>
    <w:rsid w:val="003B0FC0"/>
    <w:rsid w:val="003B168B"/>
    <w:rsid w:val="003C39F4"/>
    <w:rsid w:val="003C41E2"/>
    <w:rsid w:val="003D005A"/>
    <w:rsid w:val="003D79DF"/>
    <w:rsid w:val="003E1847"/>
    <w:rsid w:val="003F1961"/>
    <w:rsid w:val="003F53C3"/>
    <w:rsid w:val="004029EA"/>
    <w:rsid w:val="0040394F"/>
    <w:rsid w:val="004064CD"/>
    <w:rsid w:val="00406E0B"/>
    <w:rsid w:val="0041218A"/>
    <w:rsid w:val="00412E48"/>
    <w:rsid w:val="00414680"/>
    <w:rsid w:val="00414860"/>
    <w:rsid w:val="00414AB9"/>
    <w:rsid w:val="00421BCA"/>
    <w:rsid w:val="0042560A"/>
    <w:rsid w:val="00430398"/>
    <w:rsid w:val="0043066B"/>
    <w:rsid w:val="004309BF"/>
    <w:rsid w:val="00443B1A"/>
    <w:rsid w:val="00444884"/>
    <w:rsid w:val="00447D85"/>
    <w:rsid w:val="00454C71"/>
    <w:rsid w:val="004558CC"/>
    <w:rsid w:val="00455C64"/>
    <w:rsid w:val="0045744A"/>
    <w:rsid w:val="0046312A"/>
    <w:rsid w:val="00464A24"/>
    <w:rsid w:val="00464C7E"/>
    <w:rsid w:val="004654C6"/>
    <w:rsid w:val="00467995"/>
    <w:rsid w:val="004706A3"/>
    <w:rsid w:val="00471369"/>
    <w:rsid w:val="00471421"/>
    <w:rsid w:val="00474670"/>
    <w:rsid w:val="0047560B"/>
    <w:rsid w:val="0047622B"/>
    <w:rsid w:val="0047637C"/>
    <w:rsid w:val="004773D0"/>
    <w:rsid w:val="00483648"/>
    <w:rsid w:val="0048387A"/>
    <w:rsid w:val="00483AA0"/>
    <w:rsid w:val="00484F2D"/>
    <w:rsid w:val="0048518B"/>
    <w:rsid w:val="004855CE"/>
    <w:rsid w:val="00486A69"/>
    <w:rsid w:val="00490F05"/>
    <w:rsid w:val="00492318"/>
    <w:rsid w:val="00495C91"/>
    <w:rsid w:val="00495E2E"/>
    <w:rsid w:val="0049663E"/>
    <w:rsid w:val="00496CF9"/>
    <w:rsid w:val="004A45B1"/>
    <w:rsid w:val="004A4F46"/>
    <w:rsid w:val="004A6126"/>
    <w:rsid w:val="004A72DA"/>
    <w:rsid w:val="004A7389"/>
    <w:rsid w:val="004B2468"/>
    <w:rsid w:val="004B26F0"/>
    <w:rsid w:val="004B2702"/>
    <w:rsid w:val="004B3169"/>
    <w:rsid w:val="004B3583"/>
    <w:rsid w:val="004B4B0B"/>
    <w:rsid w:val="004B6CBF"/>
    <w:rsid w:val="004C2A5E"/>
    <w:rsid w:val="004C376A"/>
    <w:rsid w:val="004D143A"/>
    <w:rsid w:val="004D3B87"/>
    <w:rsid w:val="004D4800"/>
    <w:rsid w:val="004E08AA"/>
    <w:rsid w:val="004E0FF2"/>
    <w:rsid w:val="004E34AC"/>
    <w:rsid w:val="004F092C"/>
    <w:rsid w:val="004F3536"/>
    <w:rsid w:val="004F4995"/>
    <w:rsid w:val="004F6311"/>
    <w:rsid w:val="004F6457"/>
    <w:rsid w:val="004F7F97"/>
    <w:rsid w:val="0050064B"/>
    <w:rsid w:val="00501172"/>
    <w:rsid w:val="005014C6"/>
    <w:rsid w:val="005068CC"/>
    <w:rsid w:val="00511918"/>
    <w:rsid w:val="00512926"/>
    <w:rsid w:val="005141E0"/>
    <w:rsid w:val="00514DB3"/>
    <w:rsid w:val="0051689F"/>
    <w:rsid w:val="005211D2"/>
    <w:rsid w:val="005213DC"/>
    <w:rsid w:val="005233E1"/>
    <w:rsid w:val="00524E30"/>
    <w:rsid w:val="00525C77"/>
    <w:rsid w:val="0052612B"/>
    <w:rsid w:val="005319F8"/>
    <w:rsid w:val="00532F1F"/>
    <w:rsid w:val="0053381C"/>
    <w:rsid w:val="005345CA"/>
    <w:rsid w:val="005346F8"/>
    <w:rsid w:val="00537FFC"/>
    <w:rsid w:val="00541F9A"/>
    <w:rsid w:val="00543202"/>
    <w:rsid w:val="0054391B"/>
    <w:rsid w:val="005442F4"/>
    <w:rsid w:val="00545258"/>
    <w:rsid w:val="005454BF"/>
    <w:rsid w:val="00545E3C"/>
    <w:rsid w:val="00550210"/>
    <w:rsid w:val="00550B57"/>
    <w:rsid w:val="00551451"/>
    <w:rsid w:val="005514D8"/>
    <w:rsid w:val="00556776"/>
    <w:rsid w:val="00556D65"/>
    <w:rsid w:val="00561F9C"/>
    <w:rsid w:val="00563067"/>
    <w:rsid w:val="00563577"/>
    <w:rsid w:val="00563AD8"/>
    <w:rsid w:val="00564472"/>
    <w:rsid w:val="00564BE8"/>
    <w:rsid w:val="00570E5B"/>
    <w:rsid w:val="00570E75"/>
    <w:rsid w:val="005716EF"/>
    <w:rsid w:val="00580168"/>
    <w:rsid w:val="005839F8"/>
    <w:rsid w:val="00587AF3"/>
    <w:rsid w:val="00587F4A"/>
    <w:rsid w:val="00590ED5"/>
    <w:rsid w:val="005943D4"/>
    <w:rsid w:val="00595B37"/>
    <w:rsid w:val="0059702E"/>
    <w:rsid w:val="00597AB5"/>
    <w:rsid w:val="005A12A1"/>
    <w:rsid w:val="005A1443"/>
    <w:rsid w:val="005A3A5D"/>
    <w:rsid w:val="005A5DC3"/>
    <w:rsid w:val="005B1C93"/>
    <w:rsid w:val="005B2D2A"/>
    <w:rsid w:val="005B413A"/>
    <w:rsid w:val="005B4698"/>
    <w:rsid w:val="005B767C"/>
    <w:rsid w:val="005C6E04"/>
    <w:rsid w:val="005D005B"/>
    <w:rsid w:val="005D2478"/>
    <w:rsid w:val="005D3018"/>
    <w:rsid w:val="005D5AB1"/>
    <w:rsid w:val="005D5B42"/>
    <w:rsid w:val="005D7A23"/>
    <w:rsid w:val="005E07DE"/>
    <w:rsid w:val="005E09BE"/>
    <w:rsid w:val="005E25A5"/>
    <w:rsid w:val="005E2A78"/>
    <w:rsid w:val="005E2E03"/>
    <w:rsid w:val="005E3837"/>
    <w:rsid w:val="005E3D92"/>
    <w:rsid w:val="005F0D4F"/>
    <w:rsid w:val="005F1A52"/>
    <w:rsid w:val="005F2094"/>
    <w:rsid w:val="005F35EE"/>
    <w:rsid w:val="005F3642"/>
    <w:rsid w:val="005F3D90"/>
    <w:rsid w:val="005F5578"/>
    <w:rsid w:val="006026F1"/>
    <w:rsid w:val="00603E2B"/>
    <w:rsid w:val="00606826"/>
    <w:rsid w:val="00607FB3"/>
    <w:rsid w:val="00615C49"/>
    <w:rsid w:val="00621DA6"/>
    <w:rsid w:val="00623D37"/>
    <w:rsid w:val="00623D8B"/>
    <w:rsid w:val="006251F0"/>
    <w:rsid w:val="00627104"/>
    <w:rsid w:val="00633068"/>
    <w:rsid w:val="0063494B"/>
    <w:rsid w:val="00635779"/>
    <w:rsid w:val="00644282"/>
    <w:rsid w:val="006455B6"/>
    <w:rsid w:val="006471D9"/>
    <w:rsid w:val="006476CC"/>
    <w:rsid w:val="0064796B"/>
    <w:rsid w:val="006500A5"/>
    <w:rsid w:val="00650C64"/>
    <w:rsid w:val="006558FC"/>
    <w:rsid w:val="006570E1"/>
    <w:rsid w:val="00657CE5"/>
    <w:rsid w:val="00664474"/>
    <w:rsid w:val="00666190"/>
    <w:rsid w:val="00666839"/>
    <w:rsid w:val="00666EE6"/>
    <w:rsid w:val="00667126"/>
    <w:rsid w:val="00667D2C"/>
    <w:rsid w:val="00670D16"/>
    <w:rsid w:val="00674C91"/>
    <w:rsid w:val="006774BB"/>
    <w:rsid w:val="006817B0"/>
    <w:rsid w:val="0068263C"/>
    <w:rsid w:val="00690D31"/>
    <w:rsid w:val="00690F2D"/>
    <w:rsid w:val="006913F3"/>
    <w:rsid w:val="00691C13"/>
    <w:rsid w:val="006921A1"/>
    <w:rsid w:val="00696D5E"/>
    <w:rsid w:val="006A35FE"/>
    <w:rsid w:val="006A5698"/>
    <w:rsid w:val="006A7797"/>
    <w:rsid w:val="006A7EB6"/>
    <w:rsid w:val="006B21CA"/>
    <w:rsid w:val="006B4948"/>
    <w:rsid w:val="006B52A8"/>
    <w:rsid w:val="006B540B"/>
    <w:rsid w:val="006B66B4"/>
    <w:rsid w:val="006C4904"/>
    <w:rsid w:val="006C4F96"/>
    <w:rsid w:val="006C6176"/>
    <w:rsid w:val="006D0A5E"/>
    <w:rsid w:val="006D29A2"/>
    <w:rsid w:val="006D2E0D"/>
    <w:rsid w:val="006D39CC"/>
    <w:rsid w:val="006D40C5"/>
    <w:rsid w:val="006D4CD9"/>
    <w:rsid w:val="006D5B5B"/>
    <w:rsid w:val="006E2568"/>
    <w:rsid w:val="006E3113"/>
    <w:rsid w:val="006E4052"/>
    <w:rsid w:val="006E523C"/>
    <w:rsid w:val="006E60D7"/>
    <w:rsid w:val="006E612A"/>
    <w:rsid w:val="006E6549"/>
    <w:rsid w:val="006E68E2"/>
    <w:rsid w:val="006E6B2B"/>
    <w:rsid w:val="006E6CAF"/>
    <w:rsid w:val="006F21B6"/>
    <w:rsid w:val="006F29EA"/>
    <w:rsid w:val="006F668D"/>
    <w:rsid w:val="006F7BED"/>
    <w:rsid w:val="0070147E"/>
    <w:rsid w:val="007033D6"/>
    <w:rsid w:val="00703C67"/>
    <w:rsid w:val="0070686E"/>
    <w:rsid w:val="00707B2F"/>
    <w:rsid w:val="0071014F"/>
    <w:rsid w:val="00710792"/>
    <w:rsid w:val="0071082D"/>
    <w:rsid w:val="0071137F"/>
    <w:rsid w:val="007115E2"/>
    <w:rsid w:val="00711BA5"/>
    <w:rsid w:val="0071448C"/>
    <w:rsid w:val="00714D91"/>
    <w:rsid w:val="0071799F"/>
    <w:rsid w:val="00717CCA"/>
    <w:rsid w:val="007202C6"/>
    <w:rsid w:val="00720457"/>
    <w:rsid w:val="007218B4"/>
    <w:rsid w:val="00722D55"/>
    <w:rsid w:val="007265DB"/>
    <w:rsid w:val="00727673"/>
    <w:rsid w:val="007302DC"/>
    <w:rsid w:val="00736182"/>
    <w:rsid w:val="00740720"/>
    <w:rsid w:val="00747563"/>
    <w:rsid w:val="007476F0"/>
    <w:rsid w:val="00750535"/>
    <w:rsid w:val="00752C0D"/>
    <w:rsid w:val="007534FE"/>
    <w:rsid w:val="00755678"/>
    <w:rsid w:val="00757301"/>
    <w:rsid w:val="00757337"/>
    <w:rsid w:val="00764333"/>
    <w:rsid w:val="00764B42"/>
    <w:rsid w:val="007659F2"/>
    <w:rsid w:val="00772EB1"/>
    <w:rsid w:val="00774F6B"/>
    <w:rsid w:val="007762FB"/>
    <w:rsid w:val="00781227"/>
    <w:rsid w:val="00782E55"/>
    <w:rsid w:val="00783588"/>
    <w:rsid w:val="007836EE"/>
    <w:rsid w:val="00784DEB"/>
    <w:rsid w:val="007909A3"/>
    <w:rsid w:val="00791D9D"/>
    <w:rsid w:val="00792B10"/>
    <w:rsid w:val="00796928"/>
    <w:rsid w:val="007A080E"/>
    <w:rsid w:val="007A1CCF"/>
    <w:rsid w:val="007A3CD4"/>
    <w:rsid w:val="007A402E"/>
    <w:rsid w:val="007A414E"/>
    <w:rsid w:val="007A5734"/>
    <w:rsid w:val="007B0F93"/>
    <w:rsid w:val="007B17D9"/>
    <w:rsid w:val="007B2499"/>
    <w:rsid w:val="007B30A6"/>
    <w:rsid w:val="007B565F"/>
    <w:rsid w:val="007B6C8C"/>
    <w:rsid w:val="007B74DD"/>
    <w:rsid w:val="007B7CAA"/>
    <w:rsid w:val="007C027B"/>
    <w:rsid w:val="007C0C17"/>
    <w:rsid w:val="007C0FC3"/>
    <w:rsid w:val="007C3376"/>
    <w:rsid w:val="007C3AB3"/>
    <w:rsid w:val="007C4A4D"/>
    <w:rsid w:val="007C589C"/>
    <w:rsid w:val="007C73B4"/>
    <w:rsid w:val="007C7ACE"/>
    <w:rsid w:val="007C7E2D"/>
    <w:rsid w:val="007D08DA"/>
    <w:rsid w:val="007D1D93"/>
    <w:rsid w:val="007D32CA"/>
    <w:rsid w:val="007D495A"/>
    <w:rsid w:val="007E20C5"/>
    <w:rsid w:val="007E3F22"/>
    <w:rsid w:val="007E5678"/>
    <w:rsid w:val="007E6A60"/>
    <w:rsid w:val="007E6DFC"/>
    <w:rsid w:val="007F017B"/>
    <w:rsid w:val="007F150C"/>
    <w:rsid w:val="007F15C3"/>
    <w:rsid w:val="007F1DF9"/>
    <w:rsid w:val="007F3339"/>
    <w:rsid w:val="007F3F96"/>
    <w:rsid w:val="0080094B"/>
    <w:rsid w:val="008021DA"/>
    <w:rsid w:val="00803F0B"/>
    <w:rsid w:val="00806787"/>
    <w:rsid w:val="00807B42"/>
    <w:rsid w:val="008135A2"/>
    <w:rsid w:val="008142D7"/>
    <w:rsid w:val="008151B1"/>
    <w:rsid w:val="00816A97"/>
    <w:rsid w:val="00816AF4"/>
    <w:rsid w:val="00816D12"/>
    <w:rsid w:val="0082379C"/>
    <w:rsid w:val="00824060"/>
    <w:rsid w:val="00825EF2"/>
    <w:rsid w:val="0082791D"/>
    <w:rsid w:val="00831B0B"/>
    <w:rsid w:val="008345FD"/>
    <w:rsid w:val="00837F1A"/>
    <w:rsid w:val="00842EE4"/>
    <w:rsid w:val="008445E5"/>
    <w:rsid w:val="00844CB8"/>
    <w:rsid w:val="00846F8A"/>
    <w:rsid w:val="00847373"/>
    <w:rsid w:val="0084748C"/>
    <w:rsid w:val="0085128F"/>
    <w:rsid w:val="00852AC7"/>
    <w:rsid w:val="0085343B"/>
    <w:rsid w:val="00853929"/>
    <w:rsid w:val="00854E21"/>
    <w:rsid w:val="008566D9"/>
    <w:rsid w:val="0086188C"/>
    <w:rsid w:val="00865011"/>
    <w:rsid w:val="0086593E"/>
    <w:rsid w:val="00865ECE"/>
    <w:rsid w:val="00866286"/>
    <w:rsid w:val="0086628A"/>
    <w:rsid w:val="00871B57"/>
    <w:rsid w:val="00872B59"/>
    <w:rsid w:val="00873415"/>
    <w:rsid w:val="0087424C"/>
    <w:rsid w:val="00881E07"/>
    <w:rsid w:val="00882783"/>
    <w:rsid w:val="00884BF1"/>
    <w:rsid w:val="0088513C"/>
    <w:rsid w:val="00890FF5"/>
    <w:rsid w:val="00892EA2"/>
    <w:rsid w:val="0089391D"/>
    <w:rsid w:val="00894976"/>
    <w:rsid w:val="00895BA5"/>
    <w:rsid w:val="00896526"/>
    <w:rsid w:val="008A10A6"/>
    <w:rsid w:val="008A1F88"/>
    <w:rsid w:val="008A2FE4"/>
    <w:rsid w:val="008A752C"/>
    <w:rsid w:val="008A7A8E"/>
    <w:rsid w:val="008B0180"/>
    <w:rsid w:val="008B15E1"/>
    <w:rsid w:val="008B1CD1"/>
    <w:rsid w:val="008B6874"/>
    <w:rsid w:val="008B6E9E"/>
    <w:rsid w:val="008B76BD"/>
    <w:rsid w:val="008C1818"/>
    <w:rsid w:val="008C1990"/>
    <w:rsid w:val="008C2E69"/>
    <w:rsid w:val="008C3C7B"/>
    <w:rsid w:val="008C51B7"/>
    <w:rsid w:val="008C78AC"/>
    <w:rsid w:val="008D1D36"/>
    <w:rsid w:val="008D2C44"/>
    <w:rsid w:val="008D5E13"/>
    <w:rsid w:val="008D682A"/>
    <w:rsid w:val="008E12F0"/>
    <w:rsid w:val="008E1D8C"/>
    <w:rsid w:val="008E1DDB"/>
    <w:rsid w:val="008E1F2A"/>
    <w:rsid w:val="008E3E0A"/>
    <w:rsid w:val="008E64E6"/>
    <w:rsid w:val="008E73D3"/>
    <w:rsid w:val="008E7D79"/>
    <w:rsid w:val="008F0AE0"/>
    <w:rsid w:val="008F127E"/>
    <w:rsid w:val="008F18D1"/>
    <w:rsid w:val="008F27FE"/>
    <w:rsid w:val="008F6C91"/>
    <w:rsid w:val="008F7087"/>
    <w:rsid w:val="008F7842"/>
    <w:rsid w:val="009006B7"/>
    <w:rsid w:val="009023DD"/>
    <w:rsid w:val="00902DDB"/>
    <w:rsid w:val="0090521F"/>
    <w:rsid w:val="009058B1"/>
    <w:rsid w:val="00906C83"/>
    <w:rsid w:val="0091311E"/>
    <w:rsid w:val="0091631B"/>
    <w:rsid w:val="00916721"/>
    <w:rsid w:val="00921D7C"/>
    <w:rsid w:val="00922EFE"/>
    <w:rsid w:val="009230CE"/>
    <w:rsid w:val="00923356"/>
    <w:rsid w:val="00924A7F"/>
    <w:rsid w:val="00926003"/>
    <w:rsid w:val="00927368"/>
    <w:rsid w:val="00927FFB"/>
    <w:rsid w:val="00932FF4"/>
    <w:rsid w:val="009330C3"/>
    <w:rsid w:val="00935EDD"/>
    <w:rsid w:val="009408CA"/>
    <w:rsid w:val="00942951"/>
    <w:rsid w:val="00943BDE"/>
    <w:rsid w:val="00946B55"/>
    <w:rsid w:val="00950BEC"/>
    <w:rsid w:val="00953532"/>
    <w:rsid w:val="0095526C"/>
    <w:rsid w:val="0095551D"/>
    <w:rsid w:val="0095786B"/>
    <w:rsid w:val="00957E19"/>
    <w:rsid w:val="009607A1"/>
    <w:rsid w:val="0096095E"/>
    <w:rsid w:val="0096125A"/>
    <w:rsid w:val="00964D11"/>
    <w:rsid w:val="00972963"/>
    <w:rsid w:val="009779FF"/>
    <w:rsid w:val="00983A4D"/>
    <w:rsid w:val="00986123"/>
    <w:rsid w:val="00986CF3"/>
    <w:rsid w:val="0098741F"/>
    <w:rsid w:val="00990022"/>
    <w:rsid w:val="00990C94"/>
    <w:rsid w:val="00990D16"/>
    <w:rsid w:val="009918E7"/>
    <w:rsid w:val="00991B9C"/>
    <w:rsid w:val="00995953"/>
    <w:rsid w:val="00996946"/>
    <w:rsid w:val="009A4DB9"/>
    <w:rsid w:val="009A4EFE"/>
    <w:rsid w:val="009B01D7"/>
    <w:rsid w:val="009B2089"/>
    <w:rsid w:val="009B2127"/>
    <w:rsid w:val="009B3ECA"/>
    <w:rsid w:val="009B583F"/>
    <w:rsid w:val="009C1B5B"/>
    <w:rsid w:val="009C22BC"/>
    <w:rsid w:val="009C3565"/>
    <w:rsid w:val="009C599E"/>
    <w:rsid w:val="009C711E"/>
    <w:rsid w:val="009D0295"/>
    <w:rsid w:val="009D0539"/>
    <w:rsid w:val="009D18EF"/>
    <w:rsid w:val="009D54D6"/>
    <w:rsid w:val="009E15D6"/>
    <w:rsid w:val="009E2C7E"/>
    <w:rsid w:val="009E3533"/>
    <w:rsid w:val="009E3D76"/>
    <w:rsid w:val="009E6140"/>
    <w:rsid w:val="009E6E63"/>
    <w:rsid w:val="009F0657"/>
    <w:rsid w:val="009F328E"/>
    <w:rsid w:val="00A002DA"/>
    <w:rsid w:val="00A00D08"/>
    <w:rsid w:val="00A123DB"/>
    <w:rsid w:val="00A12903"/>
    <w:rsid w:val="00A14ACD"/>
    <w:rsid w:val="00A156FF"/>
    <w:rsid w:val="00A16CA9"/>
    <w:rsid w:val="00A21ACD"/>
    <w:rsid w:val="00A22593"/>
    <w:rsid w:val="00A23FF9"/>
    <w:rsid w:val="00A24E87"/>
    <w:rsid w:val="00A25097"/>
    <w:rsid w:val="00A27C06"/>
    <w:rsid w:val="00A27D94"/>
    <w:rsid w:val="00A30A54"/>
    <w:rsid w:val="00A322F5"/>
    <w:rsid w:val="00A32AF8"/>
    <w:rsid w:val="00A33A30"/>
    <w:rsid w:val="00A33A6D"/>
    <w:rsid w:val="00A364C2"/>
    <w:rsid w:val="00A365C3"/>
    <w:rsid w:val="00A45CE4"/>
    <w:rsid w:val="00A61DB8"/>
    <w:rsid w:val="00A65CC6"/>
    <w:rsid w:val="00A66822"/>
    <w:rsid w:val="00A672AE"/>
    <w:rsid w:val="00A67A25"/>
    <w:rsid w:val="00A67A9F"/>
    <w:rsid w:val="00A67C5A"/>
    <w:rsid w:val="00A73682"/>
    <w:rsid w:val="00A74C1A"/>
    <w:rsid w:val="00A763A7"/>
    <w:rsid w:val="00A7646B"/>
    <w:rsid w:val="00A8502F"/>
    <w:rsid w:val="00A85FA9"/>
    <w:rsid w:val="00A875F4"/>
    <w:rsid w:val="00A9173A"/>
    <w:rsid w:val="00A92B6E"/>
    <w:rsid w:val="00A92EE6"/>
    <w:rsid w:val="00A93CAF"/>
    <w:rsid w:val="00A94FEB"/>
    <w:rsid w:val="00AA0BE5"/>
    <w:rsid w:val="00AA3A0C"/>
    <w:rsid w:val="00AA4085"/>
    <w:rsid w:val="00AA4C89"/>
    <w:rsid w:val="00AA5609"/>
    <w:rsid w:val="00AA67FF"/>
    <w:rsid w:val="00AB5998"/>
    <w:rsid w:val="00AB78AE"/>
    <w:rsid w:val="00AC6B46"/>
    <w:rsid w:val="00AC7B3E"/>
    <w:rsid w:val="00AD0E80"/>
    <w:rsid w:val="00AD29CB"/>
    <w:rsid w:val="00AD2D8E"/>
    <w:rsid w:val="00AD2E14"/>
    <w:rsid w:val="00AD63D2"/>
    <w:rsid w:val="00AE03FA"/>
    <w:rsid w:val="00AE0C8F"/>
    <w:rsid w:val="00AE1974"/>
    <w:rsid w:val="00AE1B4C"/>
    <w:rsid w:val="00AE2C4D"/>
    <w:rsid w:val="00AE6793"/>
    <w:rsid w:val="00AF0B7D"/>
    <w:rsid w:val="00AF13AB"/>
    <w:rsid w:val="00AF148D"/>
    <w:rsid w:val="00AF63AC"/>
    <w:rsid w:val="00AF6432"/>
    <w:rsid w:val="00B027BD"/>
    <w:rsid w:val="00B027ED"/>
    <w:rsid w:val="00B03F4E"/>
    <w:rsid w:val="00B03FEF"/>
    <w:rsid w:val="00B04857"/>
    <w:rsid w:val="00B05CA7"/>
    <w:rsid w:val="00B12B10"/>
    <w:rsid w:val="00B133FD"/>
    <w:rsid w:val="00B213A3"/>
    <w:rsid w:val="00B22E1D"/>
    <w:rsid w:val="00B22EA5"/>
    <w:rsid w:val="00B254F8"/>
    <w:rsid w:val="00B27AC0"/>
    <w:rsid w:val="00B31DD9"/>
    <w:rsid w:val="00B3441E"/>
    <w:rsid w:val="00B36165"/>
    <w:rsid w:val="00B37A15"/>
    <w:rsid w:val="00B40249"/>
    <w:rsid w:val="00B41C23"/>
    <w:rsid w:val="00B42111"/>
    <w:rsid w:val="00B469BE"/>
    <w:rsid w:val="00B503C2"/>
    <w:rsid w:val="00B52E6C"/>
    <w:rsid w:val="00B55173"/>
    <w:rsid w:val="00B56990"/>
    <w:rsid w:val="00B60568"/>
    <w:rsid w:val="00B6173A"/>
    <w:rsid w:val="00B655D9"/>
    <w:rsid w:val="00B674F4"/>
    <w:rsid w:val="00B72AB0"/>
    <w:rsid w:val="00B7417E"/>
    <w:rsid w:val="00B741E5"/>
    <w:rsid w:val="00B8006C"/>
    <w:rsid w:val="00B80107"/>
    <w:rsid w:val="00B80C00"/>
    <w:rsid w:val="00B81694"/>
    <w:rsid w:val="00B836C5"/>
    <w:rsid w:val="00B8428E"/>
    <w:rsid w:val="00B91AF4"/>
    <w:rsid w:val="00B92809"/>
    <w:rsid w:val="00B92B18"/>
    <w:rsid w:val="00B96453"/>
    <w:rsid w:val="00B96BAA"/>
    <w:rsid w:val="00BA081E"/>
    <w:rsid w:val="00BA1C39"/>
    <w:rsid w:val="00BA68E6"/>
    <w:rsid w:val="00BB2BBF"/>
    <w:rsid w:val="00BB433A"/>
    <w:rsid w:val="00BB787C"/>
    <w:rsid w:val="00BC0E1F"/>
    <w:rsid w:val="00BC4229"/>
    <w:rsid w:val="00BC550D"/>
    <w:rsid w:val="00BC641C"/>
    <w:rsid w:val="00BC6AB3"/>
    <w:rsid w:val="00BD19B9"/>
    <w:rsid w:val="00BD19DB"/>
    <w:rsid w:val="00BD24AA"/>
    <w:rsid w:val="00BD2640"/>
    <w:rsid w:val="00BD308F"/>
    <w:rsid w:val="00BD4B30"/>
    <w:rsid w:val="00BD574D"/>
    <w:rsid w:val="00BD63F7"/>
    <w:rsid w:val="00BD6DDE"/>
    <w:rsid w:val="00BD7102"/>
    <w:rsid w:val="00BD7699"/>
    <w:rsid w:val="00BE5B74"/>
    <w:rsid w:val="00BF06F7"/>
    <w:rsid w:val="00BF0865"/>
    <w:rsid w:val="00BF5198"/>
    <w:rsid w:val="00BF69F4"/>
    <w:rsid w:val="00C032E4"/>
    <w:rsid w:val="00C03638"/>
    <w:rsid w:val="00C03AD8"/>
    <w:rsid w:val="00C03B3C"/>
    <w:rsid w:val="00C04533"/>
    <w:rsid w:val="00C04EC5"/>
    <w:rsid w:val="00C04F48"/>
    <w:rsid w:val="00C063E3"/>
    <w:rsid w:val="00C10F1C"/>
    <w:rsid w:val="00C1356C"/>
    <w:rsid w:val="00C136E1"/>
    <w:rsid w:val="00C1542E"/>
    <w:rsid w:val="00C15714"/>
    <w:rsid w:val="00C206CA"/>
    <w:rsid w:val="00C22499"/>
    <w:rsid w:val="00C23845"/>
    <w:rsid w:val="00C313B7"/>
    <w:rsid w:val="00C34EF4"/>
    <w:rsid w:val="00C36028"/>
    <w:rsid w:val="00C36A47"/>
    <w:rsid w:val="00C36E8A"/>
    <w:rsid w:val="00C40209"/>
    <w:rsid w:val="00C41F42"/>
    <w:rsid w:val="00C42AA0"/>
    <w:rsid w:val="00C43291"/>
    <w:rsid w:val="00C44539"/>
    <w:rsid w:val="00C4524E"/>
    <w:rsid w:val="00C45BF3"/>
    <w:rsid w:val="00C45D05"/>
    <w:rsid w:val="00C47364"/>
    <w:rsid w:val="00C474F1"/>
    <w:rsid w:val="00C524B8"/>
    <w:rsid w:val="00C5449D"/>
    <w:rsid w:val="00C5662A"/>
    <w:rsid w:val="00C572B5"/>
    <w:rsid w:val="00C63652"/>
    <w:rsid w:val="00C7418E"/>
    <w:rsid w:val="00C753B8"/>
    <w:rsid w:val="00C75B81"/>
    <w:rsid w:val="00C80CDA"/>
    <w:rsid w:val="00C83308"/>
    <w:rsid w:val="00C848F1"/>
    <w:rsid w:val="00C85044"/>
    <w:rsid w:val="00C94B33"/>
    <w:rsid w:val="00CA339A"/>
    <w:rsid w:val="00CA3CE4"/>
    <w:rsid w:val="00CB5BE2"/>
    <w:rsid w:val="00CB6F4E"/>
    <w:rsid w:val="00CB6F7B"/>
    <w:rsid w:val="00CB722C"/>
    <w:rsid w:val="00CB7FB8"/>
    <w:rsid w:val="00CC2A87"/>
    <w:rsid w:val="00CC55C5"/>
    <w:rsid w:val="00CC59DA"/>
    <w:rsid w:val="00CD303F"/>
    <w:rsid w:val="00CD33AF"/>
    <w:rsid w:val="00CD3FB9"/>
    <w:rsid w:val="00CD56C4"/>
    <w:rsid w:val="00CD768A"/>
    <w:rsid w:val="00CD7E90"/>
    <w:rsid w:val="00CE16F6"/>
    <w:rsid w:val="00CE2776"/>
    <w:rsid w:val="00CE324D"/>
    <w:rsid w:val="00CF1CA6"/>
    <w:rsid w:val="00CF22E3"/>
    <w:rsid w:val="00CF2B15"/>
    <w:rsid w:val="00CF32F7"/>
    <w:rsid w:val="00CF33F6"/>
    <w:rsid w:val="00CF7018"/>
    <w:rsid w:val="00D02383"/>
    <w:rsid w:val="00D068D9"/>
    <w:rsid w:val="00D10931"/>
    <w:rsid w:val="00D10FD6"/>
    <w:rsid w:val="00D12B72"/>
    <w:rsid w:val="00D21CD6"/>
    <w:rsid w:val="00D23A3D"/>
    <w:rsid w:val="00D24BDB"/>
    <w:rsid w:val="00D2542C"/>
    <w:rsid w:val="00D2724F"/>
    <w:rsid w:val="00D27B1B"/>
    <w:rsid w:val="00D30FA8"/>
    <w:rsid w:val="00D31FFF"/>
    <w:rsid w:val="00D32348"/>
    <w:rsid w:val="00D32736"/>
    <w:rsid w:val="00D34735"/>
    <w:rsid w:val="00D3525D"/>
    <w:rsid w:val="00D3670C"/>
    <w:rsid w:val="00D36983"/>
    <w:rsid w:val="00D37B70"/>
    <w:rsid w:val="00D41312"/>
    <w:rsid w:val="00D43773"/>
    <w:rsid w:val="00D46A6F"/>
    <w:rsid w:val="00D50762"/>
    <w:rsid w:val="00D55963"/>
    <w:rsid w:val="00D61532"/>
    <w:rsid w:val="00D630A0"/>
    <w:rsid w:val="00D63F93"/>
    <w:rsid w:val="00D712C1"/>
    <w:rsid w:val="00D7799C"/>
    <w:rsid w:val="00D805F6"/>
    <w:rsid w:val="00D81343"/>
    <w:rsid w:val="00D834EF"/>
    <w:rsid w:val="00D8381C"/>
    <w:rsid w:val="00D86D07"/>
    <w:rsid w:val="00D90D85"/>
    <w:rsid w:val="00D91F7C"/>
    <w:rsid w:val="00D92641"/>
    <w:rsid w:val="00D94400"/>
    <w:rsid w:val="00DA005C"/>
    <w:rsid w:val="00DA3992"/>
    <w:rsid w:val="00DA39C2"/>
    <w:rsid w:val="00DA65A7"/>
    <w:rsid w:val="00DA6C54"/>
    <w:rsid w:val="00DA6E2A"/>
    <w:rsid w:val="00DB6796"/>
    <w:rsid w:val="00DB79C6"/>
    <w:rsid w:val="00DC01D2"/>
    <w:rsid w:val="00DC0B5E"/>
    <w:rsid w:val="00DC12A8"/>
    <w:rsid w:val="00DC2B59"/>
    <w:rsid w:val="00DC390C"/>
    <w:rsid w:val="00DC3BE7"/>
    <w:rsid w:val="00DC3DC6"/>
    <w:rsid w:val="00DC7C69"/>
    <w:rsid w:val="00DD322E"/>
    <w:rsid w:val="00DD7E11"/>
    <w:rsid w:val="00DE01AD"/>
    <w:rsid w:val="00DE07AC"/>
    <w:rsid w:val="00DE365E"/>
    <w:rsid w:val="00DE3E9A"/>
    <w:rsid w:val="00DE40E3"/>
    <w:rsid w:val="00DE4BB2"/>
    <w:rsid w:val="00DE63AA"/>
    <w:rsid w:val="00DF1157"/>
    <w:rsid w:val="00DF2C5F"/>
    <w:rsid w:val="00DF48D8"/>
    <w:rsid w:val="00E02035"/>
    <w:rsid w:val="00E030EE"/>
    <w:rsid w:val="00E03B00"/>
    <w:rsid w:val="00E03E43"/>
    <w:rsid w:val="00E16ED6"/>
    <w:rsid w:val="00E227EF"/>
    <w:rsid w:val="00E267BE"/>
    <w:rsid w:val="00E2722D"/>
    <w:rsid w:val="00E34C02"/>
    <w:rsid w:val="00E3774B"/>
    <w:rsid w:val="00E40EBB"/>
    <w:rsid w:val="00E44CB1"/>
    <w:rsid w:val="00E451C3"/>
    <w:rsid w:val="00E5036D"/>
    <w:rsid w:val="00E5390E"/>
    <w:rsid w:val="00E56EF4"/>
    <w:rsid w:val="00E60293"/>
    <w:rsid w:val="00E603DE"/>
    <w:rsid w:val="00E6238F"/>
    <w:rsid w:val="00E62DAD"/>
    <w:rsid w:val="00E6328D"/>
    <w:rsid w:val="00E637C2"/>
    <w:rsid w:val="00E640D1"/>
    <w:rsid w:val="00E65A7E"/>
    <w:rsid w:val="00E67194"/>
    <w:rsid w:val="00E7347A"/>
    <w:rsid w:val="00E736EA"/>
    <w:rsid w:val="00E7505B"/>
    <w:rsid w:val="00E75447"/>
    <w:rsid w:val="00E76405"/>
    <w:rsid w:val="00E7716A"/>
    <w:rsid w:val="00E77628"/>
    <w:rsid w:val="00E77648"/>
    <w:rsid w:val="00E77B0C"/>
    <w:rsid w:val="00E818B3"/>
    <w:rsid w:val="00E8367A"/>
    <w:rsid w:val="00E87E9C"/>
    <w:rsid w:val="00E91359"/>
    <w:rsid w:val="00E916AE"/>
    <w:rsid w:val="00E933EC"/>
    <w:rsid w:val="00E9393A"/>
    <w:rsid w:val="00E96A82"/>
    <w:rsid w:val="00EA03B3"/>
    <w:rsid w:val="00EA23C9"/>
    <w:rsid w:val="00EA39C5"/>
    <w:rsid w:val="00EA47A3"/>
    <w:rsid w:val="00EA5BAB"/>
    <w:rsid w:val="00EB2E6B"/>
    <w:rsid w:val="00EB4309"/>
    <w:rsid w:val="00EB6145"/>
    <w:rsid w:val="00EB6E73"/>
    <w:rsid w:val="00EB744E"/>
    <w:rsid w:val="00EC099C"/>
    <w:rsid w:val="00EC1FED"/>
    <w:rsid w:val="00EC5D90"/>
    <w:rsid w:val="00ED134E"/>
    <w:rsid w:val="00ED5960"/>
    <w:rsid w:val="00ED5D11"/>
    <w:rsid w:val="00ED6797"/>
    <w:rsid w:val="00ED73FE"/>
    <w:rsid w:val="00EE0443"/>
    <w:rsid w:val="00EE1037"/>
    <w:rsid w:val="00EE3779"/>
    <w:rsid w:val="00EE3D06"/>
    <w:rsid w:val="00EE5935"/>
    <w:rsid w:val="00EE6EBB"/>
    <w:rsid w:val="00EF1AEF"/>
    <w:rsid w:val="00EF1AF5"/>
    <w:rsid w:val="00F014D9"/>
    <w:rsid w:val="00F02855"/>
    <w:rsid w:val="00F05FC0"/>
    <w:rsid w:val="00F07252"/>
    <w:rsid w:val="00F1297F"/>
    <w:rsid w:val="00F2438E"/>
    <w:rsid w:val="00F269D7"/>
    <w:rsid w:val="00F274F6"/>
    <w:rsid w:val="00F30594"/>
    <w:rsid w:val="00F315F4"/>
    <w:rsid w:val="00F32017"/>
    <w:rsid w:val="00F32189"/>
    <w:rsid w:val="00F33986"/>
    <w:rsid w:val="00F42209"/>
    <w:rsid w:val="00F42B17"/>
    <w:rsid w:val="00F44918"/>
    <w:rsid w:val="00F453E5"/>
    <w:rsid w:val="00F4743A"/>
    <w:rsid w:val="00F47E7E"/>
    <w:rsid w:val="00F53161"/>
    <w:rsid w:val="00F55549"/>
    <w:rsid w:val="00F65CC3"/>
    <w:rsid w:val="00F6601C"/>
    <w:rsid w:val="00F666F0"/>
    <w:rsid w:val="00F7593B"/>
    <w:rsid w:val="00F81408"/>
    <w:rsid w:val="00F81421"/>
    <w:rsid w:val="00F83935"/>
    <w:rsid w:val="00F8405D"/>
    <w:rsid w:val="00F85171"/>
    <w:rsid w:val="00F92857"/>
    <w:rsid w:val="00F93D5C"/>
    <w:rsid w:val="00F95583"/>
    <w:rsid w:val="00F963FF"/>
    <w:rsid w:val="00F975D2"/>
    <w:rsid w:val="00FA2C0A"/>
    <w:rsid w:val="00FA4807"/>
    <w:rsid w:val="00FA5361"/>
    <w:rsid w:val="00FA5C0B"/>
    <w:rsid w:val="00FA6770"/>
    <w:rsid w:val="00FA696D"/>
    <w:rsid w:val="00FB2CF8"/>
    <w:rsid w:val="00FB47D0"/>
    <w:rsid w:val="00FB4F46"/>
    <w:rsid w:val="00FB6F76"/>
    <w:rsid w:val="00FB7E5B"/>
    <w:rsid w:val="00FC16FA"/>
    <w:rsid w:val="00FC35A3"/>
    <w:rsid w:val="00FC37A9"/>
    <w:rsid w:val="00FC4140"/>
    <w:rsid w:val="00FC5279"/>
    <w:rsid w:val="00FC6E2C"/>
    <w:rsid w:val="00FD0882"/>
    <w:rsid w:val="00FD08C8"/>
    <w:rsid w:val="00FD37CB"/>
    <w:rsid w:val="00FD59E8"/>
    <w:rsid w:val="00FD7066"/>
    <w:rsid w:val="00FE077A"/>
    <w:rsid w:val="00FE189C"/>
    <w:rsid w:val="00FE3BCE"/>
    <w:rsid w:val="00FE723C"/>
    <w:rsid w:val="00FF1A14"/>
    <w:rsid w:val="00FF5205"/>
    <w:rsid w:val="00FF6261"/>
    <w:rsid w:val="00FF72C0"/>
    <w:rsid w:val="1F968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EF27D"/>
  <w15:docId w15:val="{4D241A29-5DA9-4E96-8828-21567058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F7"/>
    <w:pPr>
      <w:spacing w:before="160" w:after="12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EE8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FFFFFF" w:themeColor="backgroun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EE8"/>
    <w:pPr>
      <w:keepNext/>
      <w:keepLines/>
      <w:spacing w:before="240" w:after="160"/>
      <w:outlineLvl w:val="1"/>
    </w:pPr>
    <w:rPr>
      <w:rFonts w:ascii="Tahoma" w:eastAsiaTheme="majorEastAsia" w:hAnsi="Tahoma" w:cstheme="majorBidi"/>
      <w:b/>
      <w:color w:val="23619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EE8"/>
    <w:pPr>
      <w:keepNext/>
      <w:keepLines/>
      <w:spacing w:before="20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1EE8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E4B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0E3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05FC0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F05FC0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0969D5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E40E3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EE8"/>
    <w:pPr>
      <w:numPr>
        <w:ilvl w:val="1"/>
      </w:numPr>
      <w:spacing w:after="240"/>
    </w:pPr>
    <w:rPr>
      <w:rFonts w:ascii="Tahoma" w:eastAsiaTheme="minorEastAsia" w:hAnsi="Tahoma"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EE8"/>
    <w:rPr>
      <w:rFonts w:ascii="Tahoma" w:eastAsiaTheme="minorEastAsia" w:hAnsi="Tahoma"/>
      <w:color w:val="FFFFFF" w:themeColor="background1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D50032" w:themeFill="accent2"/>
      <w:vAlign w:val="center"/>
    </w:tcPr>
    <w:tblStylePr w:type="firstCol">
      <w:tblPr/>
      <w:tcPr>
        <w:shd w:val="clear" w:color="auto" w:fill="D50032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41EE8"/>
    <w:rPr>
      <w:rFonts w:ascii="Tahoma" w:eastAsiaTheme="majorEastAsia" w:hAnsi="Tahoma" w:cstheme="majorBidi"/>
      <w:color w:val="FFFFFF" w:themeColor="background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1EE8"/>
    <w:rPr>
      <w:rFonts w:ascii="Tahoma" w:eastAsiaTheme="majorEastAsia" w:hAnsi="Tahoma" w:cstheme="majorBidi"/>
      <w:b/>
      <w:color w:val="236192" w:themeColor="accent1"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DE40E3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9F0657"/>
    <w:rPr>
      <w:b/>
      <w:color w:val="75787B" w:themeColor="background2"/>
      <w:sz w:val="22"/>
      <w:bdr w:val="none" w:sz="0" w:space="0" w:color="auto"/>
      <w:shd w:val="clear" w:color="auto" w:fill="auto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41EE8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19740F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19740F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D32736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0969D5"/>
    <w:pPr>
      <w:spacing w:before="240" w:after="320" w:line="240" w:lineRule="auto"/>
    </w:pPr>
    <w:rPr>
      <w:rFonts w:ascii="Tahoma" w:eastAsiaTheme="majorEastAsia" w:hAnsi="Tahoma" w:cstheme="majorBidi"/>
      <w:color w:val="FFFFFF" w:themeColor="background1"/>
      <w:sz w:val="40"/>
      <w:szCs w:val="32"/>
    </w:rPr>
  </w:style>
  <w:style w:type="character" w:styleId="Strong">
    <w:name w:val="Strong"/>
    <w:basedOn w:val="DefaultParagraphFont"/>
    <w:uiPriority w:val="22"/>
    <w:semiHidden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F05FC0"/>
    <w:pPr>
      <w:numPr>
        <w:numId w:val="32"/>
      </w:numPr>
      <w:spacing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</w:style>
  <w:style w:type="character" w:customStyle="1" w:styleId="ListLettersChar">
    <w:name w:val="List Letters Char"/>
    <w:basedOn w:val="ListNumber3Char"/>
    <w:link w:val="ListLetters0"/>
    <w:rsid w:val="00F05FC0"/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D41312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19740F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6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6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</w:style>
  <w:style w:type="character" w:customStyle="1" w:styleId="TableListNumber2Char">
    <w:name w:val="Table List Number 2 Char"/>
    <w:basedOn w:val="TableListNumberChar"/>
    <w:link w:val="TableListNumber2"/>
    <w:rsid w:val="00E03B00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F05FC0"/>
    <w:pPr>
      <w:numPr>
        <w:ilvl w:val="3"/>
        <w:numId w:val="30"/>
      </w:numPr>
      <w:spacing w:before="120" w:after="120" w:line="336" w:lineRule="auto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numPr>
        <w:ilvl w:val="0"/>
        <w:numId w:val="0"/>
      </w:numPr>
      <w:ind w:left="851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F05FC0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EE8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aps w:val="0"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34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/>
    </w:pPr>
  </w:style>
  <w:style w:type="numbering" w:customStyle="1" w:styleId="Pull-outlists">
    <w:name w:val="Pull-out lists"/>
    <w:uiPriority w:val="99"/>
    <w:rsid w:val="00BD19DB"/>
    <w:pPr>
      <w:numPr>
        <w:numId w:val="34"/>
      </w:numPr>
    </w:pPr>
  </w:style>
  <w:style w:type="paragraph" w:styleId="TOC4">
    <w:name w:val="toc 4"/>
    <w:basedOn w:val="Normal"/>
    <w:next w:val="Normal"/>
    <w:autoRedefine/>
    <w:uiPriority w:val="39"/>
    <w:semiHidden/>
    <w:rsid w:val="0019740F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19740F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19740F"/>
    <w:pPr>
      <w:tabs>
        <w:tab w:val="right" w:pos="9582"/>
      </w:tabs>
      <w:spacing w:before="40" w:after="40" w:line="288" w:lineRule="auto"/>
      <w:ind w:left="1702" w:right="567" w:hanging="85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E4BB2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454C71"/>
    <w:rPr>
      <w:color w:val="6CB59D" w:themeColor="accent5" w:themeTint="8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9740F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9740F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9740F"/>
    <w:pPr>
      <w:spacing w:before="40" w:after="40" w:line="288" w:lineRule="auto"/>
      <w:ind w:left="1758"/>
    </w:pPr>
  </w:style>
  <w:style w:type="table" w:customStyle="1" w:styleId="TableGrid1">
    <w:name w:val="Table Grid1"/>
    <w:basedOn w:val="TableNormal"/>
    <w:next w:val="TableGrid"/>
    <w:uiPriority w:val="39"/>
    <w:rsid w:val="00021BAA"/>
    <w:pPr>
      <w:spacing w:after="0" w:line="240" w:lineRule="auto"/>
    </w:pPr>
    <w:rPr>
      <w14:ligatures w14:val="standardContextual"/>
    </w:rPr>
    <w:tblPr>
      <w:tblStyleRowBandSize w:val="1"/>
      <w:tblBorders>
        <w:insideH w:val="single" w:sz="8" w:space="0" w:color="FFFFFF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4986A0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E3E3E4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14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2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2D7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2D7"/>
    <w:rPr>
      <w:b/>
      <w:bCs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8142D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63577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801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168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c.vic.gov.au/electricity-and-gas/victorian-energy-market-reporting-hub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ergy.gov.au/energy-bill-relief-fund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ESC Red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D50032"/>
      </a:accent2>
      <a:accent3>
        <a:srgbClr val="4986A0"/>
      </a:accent3>
      <a:accent4>
        <a:srgbClr val="ED8B00"/>
      </a:accent4>
      <a:accent5>
        <a:srgbClr val="183028"/>
      </a:accent5>
      <a:accent6>
        <a:srgbClr val="CE0058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4471e0-8ab1-44ab-a475-f166c98baa0a">
      <Terms xmlns="http://schemas.microsoft.com/office/infopath/2007/PartnerControls"/>
    </lcf76f155ced4ddcb4097134ff3c332f>
    <TaxCatchAll xmlns="8273b7c2-8252-43ab-93b7-f4ba8b7041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319924315544C82221AEB5F2572D9" ma:contentTypeVersion="14" ma:contentTypeDescription="Create a new document." ma:contentTypeScope="" ma:versionID="316b8e6adecd373d65194292b4ef0c0b">
  <xsd:schema xmlns:xsd="http://www.w3.org/2001/XMLSchema" xmlns:xs="http://www.w3.org/2001/XMLSchema" xmlns:p="http://schemas.microsoft.com/office/2006/metadata/properties" xmlns:ns2="a84471e0-8ab1-44ab-a475-f166c98baa0a" xmlns:ns3="8273b7c2-8252-43ab-93b7-f4ba8b7041d1" targetNamespace="http://schemas.microsoft.com/office/2006/metadata/properties" ma:root="true" ma:fieldsID="aa5f92e26b4615d5dc99fedc6ebc7579" ns2:_="" ns3:_="">
    <xsd:import namespace="a84471e0-8ab1-44ab-a475-f166c98baa0a"/>
    <xsd:import namespace="8273b7c2-8252-43ab-93b7-f4ba8b704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471e0-8ab1-44ab-a475-f166c98ba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3b7c2-8252-43ab-93b7-f4ba8b7041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a9ae109-daae-4c27-b3cf-34e244e3451b}" ma:internalName="TaxCatchAll" ma:showField="CatchAllData" ma:web="8273b7c2-8252-43ab-93b7-f4ba8b704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3F07-D688-40B9-B27C-1610072CA796}">
  <ds:schemaRefs>
    <ds:schemaRef ds:uri="http://schemas.microsoft.com/office/2006/metadata/properties"/>
    <ds:schemaRef ds:uri="http://schemas.microsoft.com/office/infopath/2007/PartnerControls"/>
    <ds:schemaRef ds:uri="a84471e0-8ab1-44ab-a475-f166c98baa0a"/>
    <ds:schemaRef ds:uri="8273b7c2-8252-43ab-93b7-f4ba8b7041d1"/>
  </ds:schemaRefs>
</ds:datastoreItem>
</file>

<file path=customXml/itemProps2.xml><?xml version="1.0" encoding="utf-8"?>
<ds:datastoreItem xmlns:ds="http://schemas.openxmlformats.org/officeDocument/2006/customXml" ds:itemID="{48EF6718-AF0C-42A3-A93F-2D6EB0E9D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66D37-4D50-4161-AB91-309EFFEBC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471e0-8ab1-44ab-a475-f166c98baa0a"/>
    <ds:schemaRef ds:uri="8273b7c2-8252-43ab-93b7-f4ba8b704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2E5B4-DCEC-449F-9699-422520BD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1</Pages>
  <Words>932</Words>
  <Characters>5316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 on Victorian retail energy offers</vt:lpstr>
    </vt:vector>
  </TitlesOfParts>
  <Company/>
  <LinksUpToDate>false</LinksUpToDate>
  <CharactersWithSpaces>6236</CharactersWithSpaces>
  <SharedDoc>false</SharedDoc>
  <HLinks>
    <vt:vector size="12" baseType="variant">
      <vt:variant>
        <vt:i4>4653087</vt:i4>
      </vt:variant>
      <vt:variant>
        <vt:i4>0</vt:i4>
      </vt:variant>
      <vt:variant>
        <vt:i4>0</vt:i4>
      </vt:variant>
      <vt:variant>
        <vt:i4>5</vt:i4>
      </vt:variant>
      <vt:variant>
        <vt:lpwstr>https://www.esc.vic.gov.au/electricity-and-gas/victorian-energy-market-reporting-hub</vt:lpwstr>
      </vt:variant>
      <vt:variant>
        <vt:lpwstr/>
      </vt:variant>
      <vt:variant>
        <vt:i4>5636177</vt:i4>
      </vt:variant>
      <vt:variant>
        <vt:i4>0</vt:i4>
      </vt:variant>
      <vt:variant>
        <vt:i4>0</vt:i4>
      </vt:variant>
      <vt:variant>
        <vt:i4>5</vt:i4>
      </vt:variant>
      <vt:variant>
        <vt:lpwstr>https://www.energy.gov.au/energy-bill-relief-fund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on Victorian retail energy offers</dc:title>
  <dc:subject/>
  <dc:creator>Marvin Pardillo (ESC)</dc:creator>
  <cp:keywords/>
  <dc:description/>
  <cp:lastModifiedBy>Nathan Zhivov (ESC)</cp:lastModifiedBy>
  <cp:revision>442</cp:revision>
  <cp:lastPrinted>2025-09-15T17:52:00Z</cp:lastPrinted>
  <dcterms:created xsi:type="dcterms:W3CDTF">2025-09-01T15:42:00Z</dcterms:created>
  <dcterms:modified xsi:type="dcterms:W3CDTF">2025-09-16T22:55:00Z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5936a903,6b37f708,1441ad93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c62a3d98-e4c9-4917-991a-0f0276b71296_Enabled">
    <vt:lpwstr>true</vt:lpwstr>
  </property>
  <property fmtid="{D5CDD505-2E9C-101B-9397-08002B2CF9AE}" pid="6" name="MSIP_Label_c62a3d98-e4c9-4917-991a-0f0276b71296_SetDate">
    <vt:lpwstr>2025-08-25T06:07:42Z</vt:lpwstr>
  </property>
  <property fmtid="{D5CDD505-2E9C-101B-9397-08002B2CF9AE}" pid="7" name="MSIP_Label_c62a3d98-e4c9-4917-991a-0f0276b71296_Method">
    <vt:lpwstr>Standard</vt:lpwstr>
  </property>
  <property fmtid="{D5CDD505-2E9C-101B-9397-08002B2CF9AE}" pid="8" name="MSIP_Label_c62a3d98-e4c9-4917-991a-0f0276b71296_Name">
    <vt:lpwstr>OFFICIAL</vt:lpwstr>
  </property>
  <property fmtid="{D5CDD505-2E9C-101B-9397-08002B2CF9AE}" pid="9" name="MSIP_Label_c62a3d98-e4c9-4917-991a-0f0276b71296_SiteId">
    <vt:lpwstr>5f894de5-5651-487a-aaff-5a8c899b254d</vt:lpwstr>
  </property>
  <property fmtid="{D5CDD505-2E9C-101B-9397-08002B2CF9AE}" pid="10" name="MSIP_Label_c62a3d98-e4c9-4917-991a-0f0276b71296_ActionId">
    <vt:lpwstr>d7799c2e-bdf5-4be8-b6e0-33eba7aae4cb</vt:lpwstr>
  </property>
  <property fmtid="{D5CDD505-2E9C-101B-9397-08002B2CF9AE}" pid="11" name="MSIP_Label_c62a3d98-e4c9-4917-991a-0f0276b71296_ContentBits">
    <vt:lpwstr>1</vt:lpwstr>
  </property>
  <property fmtid="{D5CDD505-2E9C-101B-9397-08002B2CF9AE}" pid="12" name="MSIP_Label_c62a3d98-e4c9-4917-991a-0f0276b71296_Tag">
    <vt:lpwstr>10, 3, 0, 1</vt:lpwstr>
  </property>
  <property fmtid="{D5CDD505-2E9C-101B-9397-08002B2CF9AE}" pid="13" name="ContentTypeId">
    <vt:lpwstr>0x01010026E319924315544C82221AEB5F2572D9</vt:lpwstr>
  </property>
  <property fmtid="{D5CDD505-2E9C-101B-9397-08002B2CF9AE}" pid="14" name="MediaServiceImageTags">
    <vt:lpwstr/>
  </property>
</Properties>
</file>