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9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0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1.xml" ContentType="application/vnd.openxmlformats-officedocument.wordprocessingml.foot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Toc480988875" w:displacedByCustomXml="next"/>
    <w:bookmarkStart w:id="2" w:name="_Toc481138187" w:displacedByCustomXml="next"/>
    <w:bookmarkStart w:id="3" w:name="_Toc481138395" w:displacedByCustomXml="next"/>
    <w:bookmarkStart w:id="4" w:name="_Hlk481497640" w:displacedByCustomXml="next"/>
    <w:sdt>
      <w:sdtPr>
        <w:rPr>
          <w:lang w:val="en-AU"/>
        </w:rPr>
        <w:id w:val="-1806228930"/>
        <w:docPartObj>
          <w:docPartGallery w:val="Cover Pages"/>
          <w:docPartUnique/>
        </w:docPartObj>
      </w:sdtPr>
      <w:sdtEndPr/>
      <w:sdtContent>
        <w:sdt>
          <w:sdtPr>
            <w:id w:val="-1193684748"/>
            <w:placeholder>
              <w:docPart w:val="0B26D8CCC9534309B9B5E9DB9F905536"/>
            </w:placeholder>
            <w:showingPlcHdr/>
            <w:text/>
          </w:sdtPr>
          <w:sdtEndPr/>
          <w:sdtContent>
            <w:p w14:paraId="07269E15" w14:textId="77777777" w:rsidR="00067DD9" w:rsidRDefault="00067DD9" w:rsidP="00633068">
              <w:pPr>
                <w:pStyle w:val="NoSpacing"/>
                <w:sectPr w:rsidR="00067DD9" w:rsidSect="00703C67">
                  <w:headerReference w:type="even" r:id="rId8"/>
                  <w:headerReference w:type="default" r:id="rId9"/>
                  <w:footerReference w:type="even" r:id="rId10"/>
                  <w:footerReference w:type="default" r:id="rId11"/>
                  <w:headerReference w:type="first" r:id="rId12"/>
                  <w:footerReference w:type="first" r:id="rId13"/>
                  <w:type w:val="continuous"/>
                  <w:pgSz w:w="11906" w:h="16838" w:code="9"/>
                  <w:pgMar w:top="1134" w:right="1134" w:bottom="1134" w:left="1134" w:header="709" w:footer="692" w:gutter="0"/>
                  <w:pgNumType w:start="0"/>
                  <w:cols w:space="708"/>
                  <w:docGrid w:linePitch="360"/>
                </w:sectPr>
              </w:pPr>
              <w:r>
                <w:t xml:space="preserve">  </w:t>
              </w:r>
            </w:p>
          </w:sdtContent>
        </w:sdt>
        <w:p w14:paraId="6F8B325D" w14:textId="641D7CFA" w:rsidR="00067DD9" w:rsidRPr="0063494B" w:rsidRDefault="00A97341" w:rsidP="00633068">
          <w:pPr>
            <w:pStyle w:val="Title"/>
          </w:pPr>
          <w:sdt>
            <w:sdtPr>
              <w:alias w:val="Title"/>
              <w:tag w:val=""/>
              <w:id w:val="-1656833702"/>
              <w:placeholder>
                <w:docPart w:val="CD34D51FC7ED4B339ADA211D80BD073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631F">
                <w:t>Public Lighting Code of Practice</w:t>
              </w:r>
              <w:r w:rsidR="00E44DF3">
                <w:t xml:space="preserve"> Review</w:t>
              </w:r>
            </w:sdtContent>
          </w:sdt>
        </w:p>
        <w:sdt>
          <w:sdtPr>
            <w:alias w:val="Subtitle"/>
            <w:tag w:val=""/>
            <w:id w:val="1140151582"/>
            <w:placeholder>
              <w:docPart w:val="497FFFCC3E4C42669754D74AE9ACD1A6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14:paraId="4A181677" w14:textId="080C87CE" w:rsidR="00067DD9" w:rsidRDefault="00470E13" w:rsidP="00633068">
              <w:pPr>
                <w:pStyle w:val="Subtitle"/>
              </w:pPr>
              <w:r>
                <w:t>Consultation Paper</w:t>
              </w:r>
            </w:p>
          </w:sdtContent>
        </w:sdt>
        <w:p w14:paraId="1922B6AA" w14:textId="0A020A68" w:rsidR="00067DD9" w:rsidRDefault="00A97341" w:rsidP="000A7FD9">
          <w:pPr>
            <w:pStyle w:val="Subtitle"/>
          </w:pPr>
          <w:sdt>
            <w:sdtPr>
              <w:id w:val="1251166870"/>
              <w:placeholder>
                <w:docPart w:val="7C97602F347B4A2EB1F0FF39FB266326"/>
              </w:placeholder>
              <w:date w:fullDate="2025-08-20T00:00:00Z">
                <w:dateFormat w:val="d MMMM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8E1389" w:rsidRPr="00FC66CD">
                <w:rPr>
                  <w:lang w:val="en-US"/>
                </w:rPr>
                <w:t>20 August 2025</w:t>
              </w:r>
            </w:sdtContent>
          </w:sdt>
        </w:p>
        <w:p w14:paraId="63C64CA8" w14:textId="77777777" w:rsidR="00067DD9" w:rsidRDefault="00067DD9"/>
        <w:p w14:paraId="4977AC03" w14:textId="77777777" w:rsidR="00067DD9" w:rsidRDefault="00067DD9">
          <w:pPr>
            <w:spacing w:line="259" w:lineRule="auto"/>
          </w:pPr>
          <w:r>
            <w:br w:type="page"/>
          </w:r>
        </w:p>
      </w:sdtContent>
    </w:sdt>
    <w:p w14:paraId="0F0EC6E9" w14:textId="77777777" w:rsidR="00D04C6D" w:rsidRDefault="00D04C6D" w:rsidP="00D04C6D"/>
    <w:p w14:paraId="44F187A0" w14:textId="77777777" w:rsidR="00D04C6D" w:rsidRDefault="00D04C6D" w:rsidP="00D04C6D"/>
    <w:p w14:paraId="00ECDAB3" w14:textId="77777777" w:rsidR="00D04C6D" w:rsidRDefault="00D04C6D" w:rsidP="00D04C6D"/>
    <w:p w14:paraId="198EA2C7" w14:textId="77777777" w:rsidR="00D04C6D" w:rsidRDefault="00D04C6D" w:rsidP="00D04C6D"/>
    <w:p w14:paraId="1007640B" w14:textId="77777777" w:rsidR="00D04C6D" w:rsidRDefault="00D04C6D" w:rsidP="00D04C6D"/>
    <w:p w14:paraId="0695BE5F" w14:textId="77777777" w:rsidR="00D04C6D" w:rsidRDefault="00D04C6D" w:rsidP="00D04C6D">
      <w:pPr>
        <w:pStyle w:val="Heading2"/>
      </w:pPr>
      <w:bookmarkStart w:id="5" w:name="_Toc200537676"/>
      <w:bookmarkStart w:id="6" w:name="_Toc201585315"/>
      <w:bookmarkStart w:id="7" w:name="_Toc206766288"/>
      <w:r>
        <w:t>Acknowledgement</w:t>
      </w:r>
      <w:bookmarkEnd w:id="5"/>
      <w:bookmarkEnd w:id="6"/>
      <w:bookmarkEnd w:id="7"/>
    </w:p>
    <w:p w14:paraId="39B4FF77" w14:textId="77777777" w:rsidR="00D04C6D" w:rsidRDefault="00D04C6D" w:rsidP="00D04C6D">
      <w:r>
        <w:t>We acknowledge the Traditional Owners of the lands and waterways on which we work and live.</w:t>
      </w:r>
    </w:p>
    <w:p w14:paraId="6FB95C38" w14:textId="77777777" w:rsidR="00D04C6D" w:rsidRDefault="00D04C6D" w:rsidP="00D04C6D">
      <w:r>
        <w:t>We acknowledge all Aboriginal and Torres Strait Islander communities, and pay our respects to Elders past and present.</w:t>
      </w:r>
    </w:p>
    <w:p w14:paraId="3513CCBA" w14:textId="77777777" w:rsidR="00D04C6D" w:rsidRDefault="00D04C6D" w:rsidP="00D04C6D">
      <w:r>
        <w:t>As the First Peoples of this land, belonging to the world’s oldest living cultures, we recognise and value their knowledge, and ongoing role in shaping and enriching the story of Victoria.  </w:t>
      </w:r>
    </w:p>
    <w:p w14:paraId="53A1C320" w14:textId="77777777" w:rsidR="00F83935" w:rsidRDefault="00F83935" w:rsidP="000D4547">
      <w:pPr>
        <w:pStyle w:val="NoSpacing"/>
        <w:rPr>
          <w:b/>
        </w:rPr>
      </w:pPr>
    </w:p>
    <w:p w14:paraId="7FC78E5E" w14:textId="77777777" w:rsidR="00D04C6D" w:rsidRDefault="00D04C6D" w:rsidP="00F83935">
      <w:pPr>
        <w:spacing w:line="259" w:lineRule="auto"/>
        <w:rPr>
          <w:rStyle w:val="Strong"/>
        </w:rPr>
      </w:pPr>
    </w:p>
    <w:p w14:paraId="25ADB3FF" w14:textId="77777777" w:rsidR="00D04C6D" w:rsidRDefault="00D04C6D" w:rsidP="00F83935">
      <w:pPr>
        <w:spacing w:line="259" w:lineRule="auto"/>
        <w:rPr>
          <w:rStyle w:val="Strong"/>
        </w:rPr>
      </w:pPr>
    </w:p>
    <w:p w14:paraId="13DEFD41" w14:textId="77777777" w:rsidR="00D04C6D" w:rsidRDefault="00D04C6D" w:rsidP="00F83935">
      <w:pPr>
        <w:spacing w:line="259" w:lineRule="auto"/>
        <w:rPr>
          <w:rStyle w:val="Strong"/>
        </w:rPr>
      </w:pPr>
    </w:p>
    <w:p w14:paraId="6CA66241" w14:textId="77777777" w:rsidR="00D04C6D" w:rsidRDefault="00D04C6D" w:rsidP="00F83935">
      <w:pPr>
        <w:spacing w:line="259" w:lineRule="auto"/>
        <w:rPr>
          <w:rStyle w:val="Strong"/>
        </w:rPr>
      </w:pPr>
    </w:p>
    <w:p w14:paraId="461447EE" w14:textId="77777777" w:rsidR="00881E07" w:rsidRPr="00F83935" w:rsidRDefault="00881E07" w:rsidP="00F83935">
      <w:pPr>
        <w:spacing w:line="259" w:lineRule="auto"/>
        <w:rPr>
          <w:rStyle w:val="Strong"/>
          <w:b w:val="0"/>
          <w:bCs w:val="0"/>
        </w:rPr>
      </w:pPr>
      <w:r w:rsidRPr="00710792">
        <w:rPr>
          <w:rStyle w:val="Strong"/>
        </w:rPr>
        <w:t>An appropriate citation for this paper is:</w:t>
      </w:r>
      <w:bookmarkEnd w:id="3"/>
      <w:bookmarkEnd w:id="2"/>
      <w:bookmarkEnd w:id="1"/>
    </w:p>
    <w:p w14:paraId="13185A18" w14:textId="3ED17870" w:rsidR="00943BDE" w:rsidRDefault="00881E07" w:rsidP="00943BDE">
      <w:r>
        <w:t>Essential Services Commission</w:t>
      </w:r>
      <w:r w:rsidR="003904B9">
        <w:t xml:space="preserve"> </w:t>
      </w:r>
      <w:sdt>
        <w:sdtPr>
          <w:alias w:val="Year"/>
          <w:tag w:val="Year"/>
          <w:id w:val="-1184668763"/>
          <w:placeholder>
            <w:docPart w:val="F0144DCCD14F4430B410C534DEC49CFC"/>
          </w:placeholder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B3631F">
            <w:t>2025</w:t>
          </w:r>
        </w:sdtContent>
      </w:sdt>
      <w:r>
        <w:t xml:space="preserve">, </w:t>
      </w:r>
      <w:sdt>
        <w:sdtPr>
          <w:rPr>
            <w:i/>
            <w:iCs/>
          </w:rPr>
          <w:alias w:val="Title"/>
          <w:tag w:val=""/>
          <w:id w:val="1260560542"/>
          <w:placeholder>
            <w:docPart w:val="26784A1D736647D8B114B513D6A595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4DF3" w:rsidRPr="00732DA5">
            <w:rPr>
              <w:i/>
              <w:iCs/>
            </w:rPr>
            <w:t>Public Lighting Code of Practice Review</w:t>
          </w:r>
        </w:sdtContent>
      </w:sdt>
      <w:r w:rsidR="00633068" w:rsidRPr="006C4177">
        <w:rPr>
          <w:i/>
          <w:iCs/>
        </w:rPr>
        <w:t xml:space="preserve">: </w:t>
      </w:r>
      <w:sdt>
        <w:sdtPr>
          <w:rPr>
            <w:i/>
            <w:iCs/>
          </w:rPr>
          <w:alias w:val="Subtitle"/>
          <w:tag w:val=""/>
          <w:id w:val="-295916621"/>
          <w:placeholder>
            <w:docPart w:val="C3B5F2BDCEE444C89923D06CD3C3F25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9B3E06">
            <w:rPr>
              <w:i/>
              <w:iCs/>
            </w:rPr>
            <w:t>Consultation Paper</w:t>
          </w:r>
        </w:sdtContent>
      </w:sdt>
      <w:r w:rsidR="00012434">
        <w:t>,</w:t>
      </w:r>
      <w:r w:rsidR="00633068">
        <w:t xml:space="preserve"> </w:t>
      </w:r>
      <w:sdt>
        <w:sdtPr>
          <w:alias w:val="Date"/>
          <w:tag w:val="Year"/>
          <w:id w:val="-733004738"/>
          <w:placeholder>
            <w:docPart w:val="1905839601E74549B0AF2D6CA72239F7"/>
          </w:placeholder>
          <w:date w:fullDate="2025-08-20T00:00:00Z">
            <w:dateFormat w:val="d MMMM "/>
            <w:lid w:val="en-US"/>
            <w:storeMappedDataAs w:val="dateTime"/>
            <w:calendar w:val="gregorian"/>
          </w:date>
        </w:sdtPr>
        <w:sdtEndPr/>
        <w:sdtContent>
          <w:r w:rsidR="008E1389" w:rsidRPr="00FC66CD">
            <w:rPr>
              <w:lang w:val="en-US"/>
            </w:rPr>
            <w:t xml:space="preserve">20 August </w:t>
          </w:r>
        </w:sdtContent>
      </w:sdt>
    </w:p>
    <w:p w14:paraId="2844FC06" w14:textId="77777777" w:rsidR="00710792" w:rsidRDefault="00710792" w:rsidP="00710792">
      <w:pPr>
        <w:rPr>
          <w:rStyle w:val="Strong"/>
        </w:rPr>
      </w:pPr>
      <w:bookmarkStart w:id="8" w:name="_Toc480988876"/>
      <w:bookmarkStart w:id="9" w:name="_Toc481138188"/>
      <w:bookmarkStart w:id="10" w:name="_Toc481138396"/>
    </w:p>
    <w:bookmarkEnd w:id="8"/>
    <w:bookmarkEnd w:id="9"/>
    <w:bookmarkEnd w:id="10"/>
    <w:p w14:paraId="79853995" w14:textId="1E88DB6E" w:rsidR="0050064B" w:rsidRDefault="00881E07" w:rsidP="00943BDE">
      <w:r>
        <w:t xml:space="preserve">© </w:t>
      </w:r>
      <w:r w:rsidR="00563AD8">
        <w:t>Essential Services Commission</w:t>
      </w:r>
      <w:r w:rsidR="00012434">
        <w:t>,</w:t>
      </w:r>
      <w:r w:rsidR="00563AD8">
        <w:t xml:space="preserve"> </w:t>
      </w:r>
      <w:sdt>
        <w:sdtPr>
          <w:alias w:val="Year"/>
          <w:tag w:val="Year"/>
          <w:id w:val="1606076632"/>
          <w:placeholder>
            <w:docPart w:val="AED240F9F4284DE780CFD1F88DF04FC6"/>
          </w:placeholder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2F0B42">
            <w:t>2025</w:t>
          </w:r>
        </w:sdtContent>
      </w:sdt>
    </w:p>
    <w:p w14:paraId="06FF0D4E" w14:textId="77777777" w:rsidR="00881E07" w:rsidRDefault="0050064B" w:rsidP="00881E07">
      <w:r w:rsidRPr="00F70F20">
        <w:rPr>
          <w:noProof/>
          <w:lang w:eastAsia="en-AU"/>
        </w:rPr>
        <w:drawing>
          <wp:inline distT="0" distB="0" distL="0" distR="0" wp14:anchorId="238C5CA6" wp14:editId="5ACB09F8">
            <wp:extent cx="1198800" cy="421200"/>
            <wp:effectExtent l="0" t="0" r="1905" b="0"/>
            <wp:docPr id="4" name="Picture 4" descr="untitl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untitl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42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1E07">
        <w:t xml:space="preserve"> </w:t>
      </w:r>
    </w:p>
    <w:p w14:paraId="01AE2CB3" w14:textId="5C0782A3" w:rsidR="00881E07" w:rsidRDefault="00881E07" w:rsidP="00881E07">
      <w:r>
        <w:t xml:space="preserve">This work, </w:t>
      </w:r>
      <w:sdt>
        <w:sdtPr>
          <w:alias w:val="Title"/>
          <w:tag w:val=""/>
          <w:id w:val="1731569904"/>
          <w:placeholder>
            <w:docPart w:val="487FBD851FCC403582D343AFA8BA35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4DF3">
            <w:t>Public Lighting Code of Practice Review</w:t>
          </w:r>
        </w:sdtContent>
      </w:sdt>
      <w:r>
        <w:t>, is licensed under a Creative Commons Attribution 4.0 licence [creativecommons.org/licen</w:t>
      </w:r>
      <w:r w:rsidR="00563AD8">
        <w:t>ses/by/4.0]. You are free to re-</w:t>
      </w:r>
      <w:r>
        <w:t>use the work under that licence, on the condition that you credit the Essential Services Commission as author, indicate if changes were made and comply with the other licence terms.</w:t>
      </w:r>
    </w:p>
    <w:p w14:paraId="11F58DD2" w14:textId="77777777" w:rsidR="00EA47A3" w:rsidRDefault="00881E07" w:rsidP="00881E07">
      <w:r>
        <w:t>The licence does not apply to any brand logo, images or photographs within the publication.</w:t>
      </w:r>
    </w:p>
    <w:p w14:paraId="144E6D03" w14:textId="77777777" w:rsidR="00717CCA" w:rsidRDefault="00717CCA" w:rsidP="00881E07"/>
    <w:p w14:paraId="1FB8CDA8" w14:textId="77777777" w:rsidR="00717CCA" w:rsidRDefault="00717CCA" w:rsidP="00881E07"/>
    <w:bookmarkEnd w:id="4" w:displacedByCustomXml="next"/>
    <w:sdt>
      <w:sdtPr>
        <w:id w:val="1641840776"/>
        <w:lock w:val="sdtContentLocked"/>
        <w:placeholder>
          <w:docPart w:val="263E7BA8FD8B4D3FB49F8A47DF3F1C90"/>
        </w:placeholder>
        <w:showingPlcHdr/>
        <w:text/>
      </w:sdtPr>
      <w:sdtEndPr/>
      <w:sdtContent>
        <w:p w14:paraId="0FB6570A" w14:textId="77777777" w:rsidR="004309BF" w:rsidRDefault="004309BF" w:rsidP="004309BF">
          <w:r>
            <w:t xml:space="preserve">  </w:t>
          </w:r>
        </w:p>
      </w:sdtContent>
    </w:sdt>
    <w:p w14:paraId="6135C62A" w14:textId="77777777" w:rsidR="008F7087" w:rsidRDefault="008F7087" w:rsidP="00710792">
      <w:pPr>
        <w:pStyle w:val="Heading1"/>
        <w:sectPr w:rsidR="008F7087" w:rsidSect="008F7087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1134" w:right="1134" w:bottom="1134" w:left="1134" w:header="709" w:footer="692" w:gutter="0"/>
          <w:pgNumType w:fmt="lowerRoman"/>
          <w:cols w:space="708"/>
          <w:docGrid w:linePitch="360"/>
        </w:sectPr>
      </w:pPr>
      <w:bookmarkStart w:id="11" w:name="_Toc481138189"/>
      <w:bookmarkStart w:id="12" w:name="_Toc481138397"/>
    </w:p>
    <w:bookmarkEnd w:id="11"/>
    <w:bookmarkEnd w:id="12"/>
    <w:p w14:paraId="77B68DAB" w14:textId="1A335517" w:rsidR="00D3670C" w:rsidRPr="00394187" w:rsidRDefault="00D3670C" w:rsidP="00394187">
      <w:pPr>
        <w:pStyle w:val="TOCHeading"/>
        <w:rPr>
          <w:rStyle w:val="Hyperlink"/>
          <w:color w:val="CE0058" w:themeColor="accent2"/>
          <w:u w:val="none"/>
        </w:rPr>
      </w:pPr>
      <w:r w:rsidRPr="00394187">
        <w:rPr>
          <w:rStyle w:val="Hyperlink"/>
          <w:color w:val="CE0058" w:themeColor="accent2"/>
          <w:u w:val="none"/>
        </w:rPr>
        <w:t>Contents</w:t>
      </w:r>
    </w:p>
    <w:p w14:paraId="24D35341" w14:textId="0571EE49" w:rsidR="005077EB" w:rsidRDefault="00782E55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r>
        <w:rPr>
          <w:b/>
          <w:color w:val="236192" w:themeColor="accent1"/>
        </w:rPr>
        <w:fldChar w:fldCharType="begin"/>
      </w:r>
      <w:r>
        <w:rPr>
          <w:color w:val="236192" w:themeColor="accent1"/>
        </w:rPr>
        <w:instrText xml:space="preserve"> TOC \h \z \t "Heading 1,1,Heading 2,3,Heading 3,5,Heading 1 numbered,2,Heading 2 numbered,4,Heading 3 numbered,6" </w:instrText>
      </w:r>
      <w:r>
        <w:rPr>
          <w:b/>
          <w:color w:val="236192" w:themeColor="accent1"/>
        </w:rPr>
        <w:fldChar w:fldCharType="separate"/>
      </w:r>
    </w:p>
    <w:p w14:paraId="5A2DAB45" w14:textId="55422757" w:rsidR="005077EB" w:rsidRDefault="005077E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289" w:history="1">
        <w:r w:rsidRPr="00A01EC7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25105AEC" w14:textId="60099080" w:rsidR="005077EB" w:rsidRDefault="005077E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290" w:history="1">
        <w:r w:rsidRPr="00A01EC7">
          <w:rPr>
            <w:rStyle w:val="Hyperlink"/>
            <w:noProof/>
            <w:lang w:val="en-US"/>
          </w:rPr>
          <w:t>Seeking feedback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7F7CD5F0" w14:textId="1DDE71DB" w:rsidR="005077EB" w:rsidRDefault="005077E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291" w:history="1">
        <w:r w:rsidRPr="00A01EC7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285FF4" w14:textId="3D0C5F88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292" w:history="1">
        <w:r w:rsidRPr="00A01EC7">
          <w:rPr>
            <w:rStyle w:val="Hyperlink"/>
            <w:rFonts w:eastAsia="Tahoma" w:cs="Tahoma"/>
          </w:rPr>
          <w:t>Public lighting framework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F618EF" w14:textId="549C6163" w:rsidR="005077EB" w:rsidRDefault="005077E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293" w:history="1">
        <w:r w:rsidRPr="00A01EC7">
          <w:rPr>
            <w:rStyle w:val="Hyperlink"/>
            <w:noProof/>
            <w:lang w:val="en-US"/>
          </w:rPr>
          <w:t>Connection to the national regulations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278E6B" w14:textId="552003E6" w:rsidR="005077EB" w:rsidRDefault="005077E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294" w:history="1">
        <w:r w:rsidRPr="00A01EC7">
          <w:rPr>
            <w:rStyle w:val="Hyperlink"/>
            <w:noProof/>
            <w:lang w:val="en-US"/>
          </w:rPr>
          <w:t>Obligations under the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8F99FA" w14:textId="38272B4B" w:rsidR="005077EB" w:rsidRDefault="005077E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295" w:history="1">
        <w:r w:rsidRPr="00A01EC7">
          <w:rPr>
            <w:rStyle w:val="Hyperlink"/>
            <w:noProof/>
          </w:rPr>
          <w:t>The Public Lighting Code of Practice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12F672" w14:textId="1BA08857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296" w:history="1">
        <w:r w:rsidRPr="00A01EC7">
          <w:rPr>
            <w:rStyle w:val="Hyperlink"/>
            <w:rFonts w:eastAsia="Tahoma" w:cs="Tahoma"/>
          </w:rPr>
          <w:t>Reducing regulatory overlap and duplication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485392D" w14:textId="75E14628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297" w:history="1">
        <w:r w:rsidRPr="00A01EC7">
          <w:rPr>
            <w:rStyle w:val="Hyperlink"/>
            <w:rFonts w:eastAsia="Tahoma" w:cs="Tahoma"/>
          </w:rPr>
          <w:t>The code is largely duplicated with the national connection framework (National Electricity Rules chapter 5A)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5EF2AF2" w14:textId="5934D25B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298" w:history="1">
        <w:r w:rsidRPr="00A01EC7">
          <w:rPr>
            <w:rStyle w:val="Hyperlink"/>
            <w:rFonts w:eastAsia="Tahoma" w:cs="Tahoma"/>
          </w:rPr>
          <w:t>Transferring relevant obligations to the Electricity Distribution Code of Practice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D18F88" w14:textId="1BD2BF0C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300" w:history="1">
        <w:r w:rsidRPr="00A01EC7">
          <w:rPr>
            <w:rStyle w:val="Hyperlink"/>
            <w:rFonts w:eastAsia="Tahoma" w:cs="Tahoma"/>
          </w:rPr>
          <w:t>Proposed starting date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37C10DF" w14:textId="06336403" w:rsidR="005077EB" w:rsidRDefault="005077E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301" w:history="1">
        <w:r w:rsidRPr="00A01EC7">
          <w:rPr>
            <w:rStyle w:val="Hyperlink"/>
            <w:noProof/>
          </w:rPr>
          <w:t>We want your feedback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9A02B40" w14:textId="506CBF4F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302" w:history="1">
        <w:r w:rsidRPr="00A01EC7">
          <w:rPr>
            <w:rStyle w:val="Hyperlink"/>
            <w:rFonts w:eastAsia="Tahoma" w:cs="Tahoma"/>
          </w:rPr>
          <w:t>Submissions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A83A5A" w14:textId="0DD4D8D7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303" w:history="1">
        <w:r w:rsidRPr="00A01EC7">
          <w:rPr>
            <w:rStyle w:val="Hyperlink"/>
            <w:rFonts w:eastAsia="Tahoma" w:cs="Tahoma"/>
          </w:rPr>
          <w:t>What is outside the scope of this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0D34B2A" w14:textId="4F2B02EF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304" w:history="1">
        <w:r w:rsidRPr="00A01EC7">
          <w:rPr>
            <w:rStyle w:val="Hyperlink"/>
            <w:rFonts w:eastAsia="Tahoma" w:cs="Tahoma"/>
          </w:rPr>
          <w:t>Indicative timelines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4F75423" w14:textId="1F343E11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305" w:history="1">
        <w:r w:rsidRPr="00A01EC7">
          <w:rPr>
            <w:rStyle w:val="Hyperlink"/>
            <w:rFonts w:eastAsia="Tahoma" w:cs="Tahoma"/>
          </w:rPr>
          <w:t>Questions for interested parties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F63A04C" w14:textId="0866D73D" w:rsidR="005077EB" w:rsidRDefault="005077EB">
      <w:pPr>
        <w:pStyle w:val="TOC3"/>
        <w:rPr>
          <w:rFonts w:eastAsiaTheme="minorEastAsia"/>
          <w:kern w:val="2"/>
          <w:sz w:val="24"/>
          <w:szCs w:val="24"/>
          <w:lang w:eastAsia="en-AU"/>
          <w14:ligatures w14:val="standardContextual"/>
        </w:rPr>
      </w:pPr>
      <w:hyperlink w:anchor="_Toc206766306" w:history="1">
        <w:r w:rsidRPr="00A01EC7">
          <w:rPr>
            <w:rStyle w:val="Hyperlink"/>
            <w:rFonts w:eastAsia="Tahoma" w:cs="Tahoma"/>
          </w:rPr>
          <w:t>Engage Victoria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_Toc206766306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729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C097ECB" w14:textId="1E2D6C40" w:rsidR="005077EB" w:rsidRDefault="005077E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206766307" w:history="1">
        <w:r w:rsidRPr="00A01EC7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_Toc206766307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729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2DB3EA9" w14:textId="0351FCE7" w:rsidR="00D3670C" w:rsidRDefault="00782E55" w:rsidP="00D3670C">
      <w:r>
        <w:rPr>
          <w:color w:val="236192" w:themeColor="accent1"/>
        </w:rPr>
        <w:fldChar w:fldCharType="end"/>
      </w:r>
    </w:p>
    <w:p w14:paraId="2FFF99D6" w14:textId="77777777" w:rsidR="003A30F3" w:rsidRDefault="003A30F3" w:rsidP="003A30F3"/>
    <w:p w14:paraId="5BF264FF" w14:textId="77777777" w:rsidR="003A30F3" w:rsidRDefault="003A30F3" w:rsidP="003A30F3"/>
    <w:p w14:paraId="443FFB04" w14:textId="5B149467" w:rsidR="001E4E64" w:rsidRDefault="001E4E64" w:rsidP="001E4E64">
      <w:pPr>
        <w:tabs>
          <w:tab w:val="left" w:pos="1440"/>
        </w:tabs>
      </w:pPr>
      <w:r>
        <w:tab/>
      </w:r>
    </w:p>
    <w:p w14:paraId="7BBD624F" w14:textId="690760AC" w:rsidR="001E4E64" w:rsidRPr="001E4E64" w:rsidRDefault="001E4E64" w:rsidP="001E4E64">
      <w:pPr>
        <w:tabs>
          <w:tab w:val="left" w:pos="1440"/>
        </w:tabs>
        <w:sectPr w:rsidR="001E4E64" w:rsidRPr="001E4E64" w:rsidSect="00A236AB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1906" w:h="16838" w:code="9"/>
          <w:pgMar w:top="1134" w:right="1558" w:bottom="1134" w:left="1134" w:header="709" w:footer="692" w:gutter="0"/>
          <w:pgNumType w:fmt="lowerRoman"/>
          <w:cols w:space="708"/>
          <w:docGrid w:linePitch="360"/>
        </w:sectPr>
      </w:pPr>
      <w:r>
        <w:tab/>
      </w:r>
    </w:p>
    <w:p w14:paraId="2B71710E" w14:textId="77777777" w:rsidR="00710792" w:rsidRDefault="00710792" w:rsidP="00710792">
      <w:pPr>
        <w:pStyle w:val="Heading1"/>
      </w:pPr>
      <w:bookmarkStart w:id="13" w:name="_Toc206766289"/>
      <w:r>
        <w:lastRenderedPageBreak/>
        <w:t>Summary</w:t>
      </w:r>
      <w:bookmarkEnd w:id="13"/>
    </w:p>
    <w:p w14:paraId="49B57BAD" w14:textId="430385AB" w:rsidR="0066378E" w:rsidRDefault="00B95C0F" w:rsidP="00B95C0F">
      <w:pPr>
        <w:rPr>
          <w:lang w:val="en-US"/>
        </w:rPr>
      </w:pPr>
      <w:r w:rsidRPr="00B95C0F">
        <w:rPr>
          <w:lang w:val="en-US"/>
        </w:rPr>
        <w:t xml:space="preserve">The Essential Services Commission is reviewing the </w:t>
      </w:r>
      <w:r>
        <w:rPr>
          <w:lang w:val="en-US"/>
        </w:rPr>
        <w:t xml:space="preserve">Public Lighting </w:t>
      </w:r>
      <w:r w:rsidRPr="00B95C0F">
        <w:rPr>
          <w:lang w:val="en-US"/>
        </w:rPr>
        <w:t>Code of Practice (</w:t>
      </w:r>
      <w:r w:rsidR="00A45371">
        <w:rPr>
          <w:lang w:val="en-US"/>
        </w:rPr>
        <w:t>the code</w:t>
      </w:r>
      <w:r w:rsidRPr="00B95C0F">
        <w:rPr>
          <w:lang w:val="en-US"/>
        </w:rPr>
        <w:t>).</w:t>
      </w:r>
      <w:r>
        <w:rPr>
          <w:lang w:val="en-US"/>
        </w:rPr>
        <w:t xml:space="preserve"> </w:t>
      </w:r>
      <w:r w:rsidRPr="00B95C0F">
        <w:rPr>
          <w:lang w:val="en-US"/>
        </w:rPr>
        <w:t xml:space="preserve">We consider </w:t>
      </w:r>
      <w:r w:rsidR="006E0323">
        <w:rPr>
          <w:lang w:val="en-US"/>
        </w:rPr>
        <w:t>the code</w:t>
      </w:r>
      <w:r w:rsidRPr="00B95C0F">
        <w:rPr>
          <w:lang w:val="en-US"/>
        </w:rPr>
        <w:t xml:space="preserve"> </w:t>
      </w:r>
      <w:r w:rsidR="000A4797">
        <w:rPr>
          <w:lang w:val="en-US"/>
        </w:rPr>
        <w:t>to be</w:t>
      </w:r>
      <w:r>
        <w:rPr>
          <w:lang w:val="en-US"/>
        </w:rPr>
        <w:t xml:space="preserve"> </w:t>
      </w:r>
      <w:r w:rsidR="00263DCF">
        <w:rPr>
          <w:lang w:val="en-US"/>
        </w:rPr>
        <w:t xml:space="preserve">no longer fit-for-purpose </w:t>
      </w:r>
      <w:r w:rsidRPr="00B95C0F">
        <w:rPr>
          <w:lang w:val="en-US"/>
        </w:rPr>
        <w:t xml:space="preserve">and propose to revoke </w:t>
      </w:r>
      <w:r>
        <w:rPr>
          <w:lang w:val="en-US"/>
        </w:rPr>
        <w:t>it</w:t>
      </w:r>
      <w:r w:rsidR="00F21C77">
        <w:rPr>
          <w:lang w:val="en-US"/>
        </w:rPr>
        <w:t>.</w:t>
      </w:r>
      <w:r w:rsidR="00AC08C8">
        <w:rPr>
          <w:lang w:val="en-US"/>
        </w:rPr>
        <w:t xml:space="preserve"> </w:t>
      </w:r>
    </w:p>
    <w:p w14:paraId="1BE84350" w14:textId="6961B859" w:rsidR="00B95C0F" w:rsidRPr="00B95C0F" w:rsidRDefault="00F21C77" w:rsidP="00B95C0F">
      <w:pPr>
        <w:rPr>
          <w:lang w:val="en-US"/>
        </w:rPr>
      </w:pPr>
      <w:r>
        <w:rPr>
          <w:lang w:val="en-US"/>
        </w:rPr>
        <w:t>The</w:t>
      </w:r>
      <w:r w:rsidR="00AC08C8">
        <w:rPr>
          <w:lang w:val="en-US"/>
        </w:rPr>
        <w:t xml:space="preserve"> relevant o</w:t>
      </w:r>
      <w:r w:rsidR="00B95C0F" w:rsidRPr="00B95C0F">
        <w:rPr>
          <w:lang w:val="en-US"/>
        </w:rPr>
        <w:t xml:space="preserve">bligations related to </w:t>
      </w:r>
      <w:r w:rsidR="00B95C0F">
        <w:rPr>
          <w:lang w:val="en-US"/>
        </w:rPr>
        <w:t xml:space="preserve">public lighting services </w:t>
      </w:r>
      <w:r w:rsidR="00B95C0F" w:rsidRPr="00B95C0F">
        <w:rPr>
          <w:lang w:val="en-US"/>
        </w:rPr>
        <w:t xml:space="preserve">are </w:t>
      </w:r>
      <w:r w:rsidR="00456622">
        <w:rPr>
          <w:lang w:val="en-US"/>
        </w:rPr>
        <w:t>covered in the:</w:t>
      </w:r>
    </w:p>
    <w:p w14:paraId="386B1FD1" w14:textId="77777777" w:rsidR="00B95C0F" w:rsidRPr="00B95C0F" w:rsidRDefault="00B95C0F" w:rsidP="00B95C0F">
      <w:pPr>
        <w:numPr>
          <w:ilvl w:val="0"/>
          <w:numId w:val="35"/>
        </w:numPr>
        <w:rPr>
          <w:lang w:val="en-US"/>
        </w:rPr>
      </w:pPr>
      <w:r w:rsidRPr="00B95C0F">
        <w:rPr>
          <w:lang w:val="en-US"/>
        </w:rPr>
        <w:t>National Electricity Rules (NER)</w:t>
      </w:r>
    </w:p>
    <w:p w14:paraId="00B060E8" w14:textId="7A5C5DF4" w:rsidR="00B95C0F" w:rsidRPr="00B95C0F" w:rsidRDefault="00B95C0F" w:rsidP="00B95C0F">
      <w:pPr>
        <w:numPr>
          <w:ilvl w:val="0"/>
          <w:numId w:val="35"/>
        </w:numPr>
        <w:rPr>
          <w:lang w:val="en-US"/>
        </w:rPr>
      </w:pPr>
      <w:r>
        <w:rPr>
          <w:lang w:val="en-US"/>
        </w:rPr>
        <w:t>Electricity Distribution Code of Practice (</w:t>
      </w:r>
      <w:r w:rsidR="00BF00CB">
        <w:rPr>
          <w:lang w:val="en-US"/>
        </w:rPr>
        <w:t>EDCoP</w:t>
      </w:r>
      <w:r>
        <w:rPr>
          <w:lang w:val="en-US"/>
        </w:rPr>
        <w:t>)</w:t>
      </w:r>
      <w:r w:rsidR="00456622">
        <w:rPr>
          <w:lang w:val="en-US"/>
        </w:rPr>
        <w:t>.</w:t>
      </w:r>
    </w:p>
    <w:p w14:paraId="0911EA44" w14:textId="486C26AC" w:rsidR="0091665E" w:rsidRDefault="0091665E" w:rsidP="00C924CF">
      <w:pPr>
        <w:pStyle w:val="Heading3"/>
        <w:rPr>
          <w:lang w:val="en-US"/>
        </w:rPr>
      </w:pPr>
      <w:bookmarkStart w:id="14" w:name="_Toc206766290"/>
      <w:r>
        <w:rPr>
          <w:lang w:val="en-US"/>
        </w:rPr>
        <w:t>Seeking feedback</w:t>
      </w:r>
      <w:bookmarkEnd w:id="14"/>
    </w:p>
    <w:p w14:paraId="5C7F8171" w14:textId="6E8A6EF3" w:rsidR="00376EC7" w:rsidRDefault="00B95C0F" w:rsidP="00B95C0F">
      <w:pPr>
        <w:rPr>
          <w:lang w:val="en-US"/>
        </w:rPr>
      </w:pPr>
      <w:r w:rsidRPr="00B95C0F">
        <w:rPr>
          <w:lang w:val="en-US"/>
        </w:rPr>
        <w:t>We seek your feedback</w:t>
      </w:r>
      <w:r w:rsidR="00DD628A">
        <w:rPr>
          <w:lang w:val="en-US"/>
        </w:rPr>
        <w:t>:</w:t>
      </w:r>
    </w:p>
    <w:p w14:paraId="0A06A62D" w14:textId="77777777" w:rsidR="002C6287" w:rsidRDefault="00347513" w:rsidP="002C6287">
      <w:pPr>
        <w:pStyle w:val="ListBullet"/>
        <w:numPr>
          <w:ilvl w:val="0"/>
          <w:numId w:val="45"/>
        </w:numPr>
        <w:rPr>
          <w:lang w:val="en-US"/>
        </w:rPr>
      </w:pPr>
      <w:r>
        <w:rPr>
          <w:lang w:val="en-US"/>
        </w:rPr>
        <w:t>o</w:t>
      </w:r>
      <w:r w:rsidR="00DD628A">
        <w:rPr>
          <w:lang w:val="en-US"/>
        </w:rPr>
        <w:t xml:space="preserve">n </w:t>
      </w:r>
      <w:r w:rsidR="00B95C0F" w:rsidRPr="00B95C0F">
        <w:rPr>
          <w:lang w:val="en-US"/>
        </w:rPr>
        <w:t xml:space="preserve">our proposal to revoke the </w:t>
      </w:r>
      <w:r w:rsidR="00B95C0F">
        <w:rPr>
          <w:lang w:val="en-US"/>
        </w:rPr>
        <w:t>Public Lighting Code of Practice</w:t>
      </w:r>
    </w:p>
    <w:p w14:paraId="1DB92189" w14:textId="0105866E" w:rsidR="00470B80" w:rsidRDefault="00017626" w:rsidP="002C6287">
      <w:pPr>
        <w:pStyle w:val="ListBullet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on the </w:t>
      </w:r>
      <w:r w:rsidR="005077EB">
        <w:rPr>
          <w:lang w:val="en-US"/>
        </w:rPr>
        <w:t>obligations</w:t>
      </w:r>
      <w:r>
        <w:rPr>
          <w:lang w:val="en-US"/>
        </w:rPr>
        <w:t xml:space="preserve"> </w:t>
      </w:r>
      <w:r w:rsidR="00ED252F" w:rsidRPr="002C6287">
        <w:rPr>
          <w:lang w:val="en-US"/>
        </w:rPr>
        <w:t xml:space="preserve">we propose </w:t>
      </w:r>
      <w:r w:rsidR="00107EAC" w:rsidRPr="002C6287">
        <w:rPr>
          <w:lang w:val="en-US"/>
        </w:rPr>
        <w:t>to</w:t>
      </w:r>
      <w:r w:rsidR="00B95C0F" w:rsidRPr="002C6287">
        <w:rPr>
          <w:lang w:val="en-US"/>
        </w:rPr>
        <w:t xml:space="preserve"> </w:t>
      </w:r>
      <w:r w:rsidR="00797239" w:rsidRPr="002C6287">
        <w:rPr>
          <w:lang w:val="en-US"/>
        </w:rPr>
        <w:t>retain</w:t>
      </w:r>
      <w:r w:rsidR="004B7632" w:rsidRPr="002C6287">
        <w:rPr>
          <w:lang w:val="en-US"/>
        </w:rPr>
        <w:t xml:space="preserve"> and</w:t>
      </w:r>
      <w:r w:rsidR="005B009B" w:rsidRPr="002C6287">
        <w:rPr>
          <w:lang w:val="en-US"/>
        </w:rPr>
        <w:t xml:space="preserve"> </w:t>
      </w:r>
      <w:r w:rsidR="00797239" w:rsidRPr="002C6287">
        <w:rPr>
          <w:lang w:val="en-US"/>
        </w:rPr>
        <w:t>transfer</w:t>
      </w:r>
      <w:r w:rsidR="005B009B" w:rsidRPr="002C6287">
        <w:rPr>
          <w:lang w:val="en-US"/>
        </w:rPr>
        <w:t xml:space="preserve"> to the Electricity Distribution Code of Practice</w:t>
      </w:r>
      <w:r w:rsidR="00C244B3" w:rsidRPr="002C6287">
        <w:rPr>
          <w:lang w:val="en-US"/>
        </w:rPr>
        <w:t xml:space="preserve"> </w:t>
      </w:r>
    </w:p>
    <w:p w14:paraId="18918677" w14:textId="0982F08E" w:rsidR="00376EC7" w:rsidRPr="002C6287" w:rsidRDefault="00017626" w:rsidP="002C6287">
      <w:pPr>
        <w:pStyle w:val="ListBullet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to identify any other </w:t>
      </w:r>
      <w:r w:rsidR="005077EB">
        <w:rPr>
          <w:lang w:val="en-US"/>
        </w:rPr>
        <w:t>obligations</w:t>
      </w:r>
      <w:r>
        <w:rPr>
          <w:lang w:val="en-US"/>
        </w:rPr>
        <w:t xml:space="preserve"> in the P</w:t>
      </w:r>
      <w:r w:rsidR="00416F9C">
        <w:rPr>
          <w:lang w:val="en-US"/>
        </w:rPr>
        <w:t xml:space="preserve">ublic Lighting Code of Practice </w:t>
      </w:r>
      <w:r w:rsidR="00B95C0F" w:rsidRPr="002C6287">
        <w:rPr>
          <w:lang w:val="en-US"/>
        </w:rPr>
        <w:t xml:space="preserve">that </w:t>
      </w:r>
      <w:r w:rsidR="00797239" w:rsidRPr="002C6287">
        <w:rPr>
          <w:lang w:val="en-US"/>
        </w:rPr>
        <w:t xml:space="preserve">the </w:t>
      </w:r>
      <w:r w:rsidR="00B95C0F" w:rsidRPr="002C6287">
        <w:rPr>
          <w:lang w:val="en-US"/>
        </w:rPr>
        <w:t>industry may rely on</w:t>
      </w:r>
      <w:r w:rsidR="00416F9C">
        <w:rPr>
          <w:lang w:val="en-US"/>
        </w:rPr>
        <w:t xml:space="preserve"> which could be retained</w:t>
      </w:r>
      <w:r w:rsidR="00B95C0F" w:rsidRPr="002C6287">
        <w:rPr>
          <w:lang w:val="en-US"/>
        </w:rPr>
        <w:t xml:space="preserve">. </w:t>
      </w:r>
    </w:p>
    <w:p w14:paraId="6C9604EA" w14:textId="22CE5D09" w:rsidR="00B95C0F" w:rsidRPr="00B95C0F" w:rsidRDefault="00B95C0F" w:rsidP="00B95C0F">
      <w:pPr>
        <w:rPr>
          <w:lang w:val="en-US"/>
        </w:rPr>
      </w:pPr>
      <w:r w:rsidRPr="00B95C0F">
        <w:rPr>
          <w:lang w:val="en-US"/>
        </w:rPr>
        <w:t xml:space="preserve">Retained </w:t>
      </w:r>
      <w:r w:rsidR="005077EB">
        <w:rPr>
          <w:lang w:val="en-US"/>
        </w:rPr>
        <w:t>obligations</w:t>
      </w:r>
      <w:r w:rsidRPr="00B95C0F">
        <w:rPr>
          <w:lang w:val="en-US"/>
        </w:rPr>
        <w:t xml:space="preserve"> would be civil penalty requirements and subject to the </w:t>
      </w:r>
      <w:r w:rsidR="00EE6096">
        <w:rPr>
          <w:lang w:val="en-US"/>
        </w:rPr>
        <w:t>relevant</w:t>
      </w:r>
      <w:r w:rsidRPr="00B95C0F">
        <w:rPr>
          <w:lang w:val="en-US"/>
        </w:rPr>
        <w:t xml:space="preserve"> suite of our enforcement powers.</w:t>
      </w:r>
    </w:p>
    <w:p w14:paraId="524788F5" w14:textId="0941865C" w:rsidR="00B95C0F" w:rsidRPr="00B95C0F" w:rsidRDefault="00B95C0F" w:rsidP="00B95C0F">
      <w:pPr>
        <w:rPr>
          <w:lang w:val="en-US"/>
        </w:rPr>
      </w:pPr>
      <w:r w:rsidRPr="00B95C0F">
        <w:rPr>
          <w:lang w:val="en-US"/>
        </w:rPr>
        <w:t xml:space="preserve">Your feedback will inform our final decision. We intend to publish our final decision in </w:t>
      </w:r>
      <w:r>
        <w:rPr>
          <w:lang w:val="en-US"/>
        </w:rPr>
        <w:t>November</w:t>
      </w:r>
      <w:r w:rsidRPr="00B95C0F">
        <w:rPr>
          <w:lang w:val="en-US"/>
        </w:rPr>
        <w:t xml:space="preserve"> 2025</w:t>
      </w:r>
      <w:r w:rsidR="0063397A">
        <w:rPr>
          <w:lang w:val="en-US"/>
        </w:rPr>
        <w:t>.</w:t>
      </w:r>
    </w:p>
    <w:p w14:paraId="4E2970E5" w14:textId="3F12BCDB" w:rsidR="004855CE" w:rsidRDefault="002C2ADF" w:rsidP="004855CE">
      <w:pPr>
        <w:rPr>
          <w:noProof/>
          <w:lang w:val="en-GB" w:eastAsia="zh-CN"/>
        </w:rPr>
      </w:pPr>
      <w:r w:rsidRPr="002C2ADF">
        <w:rPr>
          <w:noProof/>
          <w:lang w:val="en-GB" w:eastAsia="zh-CN"/>
        </w:rPr>
        <w:t xml:space="preserve"> </w:t>
      </w:r>
    </w:p>
    <w:p w14:paraId="26DCF269" w14:textId="77777777" w:rsidR="00B503C2" w:rsidRDefault="00B503C2" w:rsidP="004855CE"/>
    <w:p w14:paraId="054C6B3B" w14:textId="77777777" w:rsidR="008F7087" w:rsidRDefault="008F7087" w:rsidP="00B503C2"/>
    <w:p w14:paraId="5FBA7C0A" w14:textId="77777777" w:rsidR="00B503C2" w:rsidRDefault="00B503C2" w:rsidP="00B503C2">
      <w:pPr>
        <w:sectPr w:rsidR="00B503C2" w:rsidSect="008F7087">
          <w:headerReference w:type="even" r:id="rId24"/>
          <w:headerReference w:type="default" r:id="rId25"/>
          <w:footerReference w:type="default" r:id="rId26"/>
          <w:headerReference w:type="first" r:id="rId27"/>
          <w:type w:val="continuous"/>
          <w:pgSz w:w="11906" w:h="16838" w:code="9"/>
          <w:pgMar w:top="1134" w:right="1134" w:bottom="1134" w:left="1134" w:header="709" w:footer="692" w:gutter="0"/>
          <w:pgNumType w:fmt="lowerRoman"/>
          <w:cols w:space="708"/>
          <w:docGrid w:linePitch="360"/>
        </w:sectPr>
      </w:pPr>
    </w:p>
    <w:p w14:paraId="10358206" w14:textId="77777777" w:rsidR="00B503C2" w:rsidRDefault="00B503C2" w:rsidP="00B503C2"/>
    <w:p w14:paraId="6EAA09A4" w14:textId="77777777" w:rsidR="00396744" w:rsidRDefault="00396744" w:rsidP="00710792">
      <w:pPr>
        <w:pStyle w:val="Heading1"/>
        <w:sectPr w:rsidR="00396744" w:rsidSect="008F7087">
          <w:headerReference w:type="even" r:id="rId28"/>
          <w:headerReference w:type="default" r:id="rId29"/>
          <w:footerReference w:type="default" r:id="rId30"/>
          <w:headerReference w:type="first" r:id="rId31"/>
          <w:type w:val="continuous"/>
          <w:pgSz w:w="11906" w:h="16838" w:code="9"/>
          <w:pgMar w:top="1134" w:right="1134" w:bottom="1134" w:left="1134" w:header="709" w:footer="692" w:gutter="0"/>
          <w:pgNumType w:fmt="lowerRoman"/>
          <w:cols w:space="708"/>
          <w:docGrid w:linePitch="360"/>
        </w:sectPr>
      </w:pPr>
    </w:p>
    <w:p w14:paraId="6FC9D35A" w14:textId="77777777" w:rsidR="00710792" w:rsidRDefault="00710792" w:rsidP="00710792">
      <w:pPr>
        <w:pStyle w:val="Heading1"/>
      </w:pPr>
      <w:bookmarkStart w:id="15" w:name="_Toc206766291"/>
      <w:r>
        <w:lastRenderedPageBreak/>
        <w:t>Introduction</w:t>
      </w:r>
      <w:bookmarkEnd w:id="15"/>
    </w:p>
    <w:p w14:paraId="3B7C63F1" w14:textId="77777777" w:rsidR="002E6B11" w:rsidRDefault="002E6B11" w:rsidP="00443A9C">
      <w:pPr>
        <w:pBdr>
          <w:top w:val="single" w:sz="48" w:space="1" w:color="B2CFDC"/>
          <w:left w:val="single" w:sz="48" w:space="4" w:color="B2CFDC"/>
          <w:bottom w:val="single" w:sz="48" w:space="1" w:color="B2CFDC"/>
          <w:right w:val="single" w:sz="48" w:space="4" w:color="B2CFDC"/>
        </w:pBdr>
        <w:shd w:val="clear" w:color="auto" w:fill="B2CFDC"/>
        <w:spacing w:after="0"/>
        <w:ind w:left="200" w:right="200"/>
        <w:rPr>
          <w:rFonts w:ascii="Arial" w:eastAsia="Arial" w:hAnsi="Arial" w:cs="Arial"/>
          <w:lang w:val="en-US"/>
        </w:rPr>
      </w:pPr>
      <w:bookmarkStart w:id="16" w:name="_Hlk200542704"/>
      <w:bookmarkStart w:id="17" w:name="_Toc480988882"/>
      <w:bookmarkStart w:id="18" w:name="_Toc481138193"/>
      <w:bookmarkStart w:id="19" w:name="_Toc481138401"/>
      <w:r w:rsidRPr="00443A9C">
        <w:rPr>
          <w:rFonts w:ascii="Arial" w:eastAsia="Arial" w:hAnsi="Arial" w:cs="Arial"/>
          <w:lang w:val="en-US"/>
        </w:rPr>
        <w:t xml:space="preserve">The </w:t>
      </w:r>
      <w:r>
        <w:rPr>
          <w:lang w:val="en-US"/>
        </w:rPr>
        <w:t xml:space="preserve">Public Lighting Code of Practice </w:t>
      </w:r>
      <w:r w:rsidRPr="00443A9C">
        <w:rPr>
          <w:rFonts w:ascii="Arial" w:eastAsia="Arial" w:hAnsi="Arial" w:cs="Arial"/>
          <w:lang w:val="en-US"/>
        </w:rPr>
        <w:t>contain</w:t>
      </w:r>
      <w:r>
        <w:rPr>
          <w:rFonts w:ascii="Arial" w:eastAsia="Arial" w:hAnsi="Arial" w:cs="Arial"/>
          <w:lang w:val="en-US"/>
        </w:rPr>
        <w:t>s</w:t>
      </w:r>
      <w:r w:rsidRPr="00443A9C">
        <w:rPr>
          <w:rFonts w:ascii="Arial" w:eastAsia="Arial" w:hAnsi="Arial" w:cs="Arial"/>
          <w:lang w:val="en-US"/>
        </w:rPr>
        <w:t xml:space="preserve"> obligations that relate </w:t>
      </w:r>
      <w:r>
        <w:rPr>
          <w:rFonts w:ascii="Arial" w:eastAsia="Arial" w:hAnsi="Arial" w:cs="Arial"/>
          <w:lang w:val="en-US"/>
        </w:rPr>
        <w:t xml:space="preserve">to public lighting activities </w:t>
      </w:r>
      <w:r w:rsidRPr="00443A9C">
        <w:rPr>
          <w:rFonts w:ascii="Arial" w:eastAsia="Arial" w:hAnsi="Arial" w:cs="Arial"/>
          <w:lang w:val="en-US"/>
        </w:rPr>
        <w:t xml:space="preserve">in Victoria. </w:t>
      </w:r>
    </w:p>
    <w:p w14:paraId="4F5EA11B" w14:textId="5F2FBC12" w:rsidR="00443A9C" w:rsidRPr="00443A9C" w:rsidRDefault="00443A9C" w:rsidP="00443A9C">
      <w:pPr>
        <w:pBdr>
          <w:top w:val="single" w:sz="48" w:space="1" w:color="B2CFDC"/>
          <w:left w:val="single" w:sz="48" w:space="4" w:color="B2CFDC"/>
          <w:bottom w:val="single" w:sz="48" w:space="1" w:color="B2CFDC"/>
          <w:right w:val="single" w:sz="48" w:space="4" w:color="B2CFDC"/>
        </w:pBdr>
        <w:shd w:val="clear" w:color="auto" w:fill="B2CFDC"/>
        <w:spacing w:before="0" w:after="120"/>
        <w:ind w:left="200" w:right="200"/>
        <w:rPr>
          <w:rFonts w:ascii="Arial" w:eastAsia="Arial" w:hAnsi="Arial" w:cs="Arial"/>
          <w:lang w:val="en-US"/>
        </w:rPr>
      </w:pPr>
      <w:r w:rsidRPr="00443A9C">
        <w:rPr>
          <w:rFonts w:ascii="Arial" w:eastAsia="Arial" w:hAnsi="Arial" w:cs="Arial"/>
          <w:lang w:val="en-US"/>
        </w:rPr>
        <w:t xml:space="preserve">This paper details our proposal to revoke the </w:t>
      </w:r>
      <w:hyperlink r:id="rId32" w:history="1">
        <w:r>
          <w:rPr>
            <w:rFonts w:ascii="Arial" w:eastAsia="Arial" w:hAnsi="Arial" w:cs="Arial"/>
            <w:color w:val="0000FF"/>
            <w:u w:val="single"/>
            <w:lang w:val="en-US"/>
          </w:rPr>
          <w:t xml:space="preserve">Public Lighting </w:t>
        </w:r>
        <w:r w:rsidRPr="00443A9C">
          <w:rPr>
            <w:rFonts w:ascii="Arial" w:eastAsia="Arial" w:hAnsi="Arial" w:cs="Arial"/>
            <w:color w:val="0000FF"/>
            <w:u w:val="single"/>
            <w:lang w:val="en-US"/>
          </w:rPr>
          <w:t>Code of Practice</w:t>
        </w:r>
      </w:hyperlink>
      <w:r w:rsidRPr="00443A9C">
        <w:rPr>
          <w:rFonts w:ascii="Arial" w:eastAsia="Arial" w:hAnsi="Arial" w:cs="Arial"/>
          <w:lang w:val="en-US"/>
        </w:rPr>
        <w:t>.</w:t>
      </w:r>
    </w:p>
    <w:bookmarkEnd w:id="16"/>
    <w:p w14:paraId="7A4E0C6F" w14:textId="10DDC96D" w:rsidR="00EC375A" w:rsidRDefault="00443A9C" w:rsidP="00443A9C">
      <w:pPr>
        <w:spacing w:after="120"/>
        <w:rPr>
          <w:rFonts w:ascii="Arial" w:eastAsia="Arial" w:hAnsi="Arial" w:cs="Arial"/>
          <w:lang w:val="en-US"/>
        </w:rPr>
      </w:pPr>
      <w:r w:rsidRPr="00443A9C">
        <w:rPr>
          <w:rFonts w:ascii="Arial" w:eastAsia="Arial" w:hAnsi="Arial" w:cs="Arial"/>
          <w:lang w:val="en-US"/>
        </w:rPr>
        <w:t xml:space="preserve">The </w:t>
      </w:r>
      <w:r w:rsidR="007A584F">
        <w:rPr>
          <w:lang w:val="en-US"/>
        </w:rPr>
        <w:t xml:space="preserve">Public Lighting Code of Practice </w:t>
      </w:r>
      <w:r w:rsidR="00D66FF0">
        <w:rPr>
          <w:lang w:val="en-US"/>
        </w:rPr>
        <w:t xml:space="preserve">(the code) </w:t>
      </w:r>
      <w:r w:rsidRPr="00443A9C">
        <w:rPr>
          <w:rFonts w:ascii="Arial" w:eastAsia="Arial" w:hAnsi="Arial" w:cs="Arial"/>
          <w:lang w:val="en-US"/>
        </w:rPr>
        <w:t>w</w:t>
      </w:r>
      <w:r w:rsidR="00F64D37">
        <w:rPr>
          <w:rFonts w:ascii="Arial" w:eastAsia="Arial" w:hAnsi="Arial" w:cs="Arial"/>
          <w:lang w:val="en-US"/>
        </w:rPr>
        <w:t>as</w:t>
      </w:r>
      <w:r w:rsidRPr="00443A9C">
        <w:rPr>
          <w:rFonts w:ascii="Arial" w:eastAsia="Arial" w:hAnsi="Arial" w:cs="Arial"/>
          <w:lang w:val="en-US"/>
        </w:rPr>
        <w:t xml:space="preserve"> published in the early 2000s by the Office of the Regulator General</w:t>
      </w:r>
      <w:r w:rsidR="009C6840">
        <w:rPr>
          <w:rFonts w:ascii="Arial" w:eastAsia="Arial" w:hAnsi="Arial" w:cs="Arial"/>
          <w:lang w:val="en-US"/>
        </w:rPr>
        <w:t>.</w:t>
      </w:r>
      <w:r w:rsidRPr="00443A9C">
        <w:rPr>
          <w:rFonts w:ascii="Arial" w:eastAsia="Arial" w:hAnsi="Arial" w:cs="Arial"/>
          <w:lang w:val="en-US"/>
        </w:rPr>
        <w:t xml:space="preserve"> </w:t>
      </w:r>
      <w:r w:rsidR="009C6840">
        <w:rPr>
          <w:rFonts w:ascii="Arial" w:eastAsia="Arial" w:hAnsi="Arial" w:cs="Arial"/>
          <w:lang w:val="en-US"/>
        </w:rPr>
        <w:t>The code</w:t>
      </w:r>
      <w:r w:rsidR="009C6840" w:rsidRPr="00443A9C">
        <w:rPr>
          <w:rFonts w:ascii="Arial" w:eastAsia="Arial" w:hAnsi="Arial" w:cs="Arial"/>
          <w:lang w:val="en-US"/>
        </w:rPr>
        <w:t xml:space="preserve"> </w:t>
      </w:r>
      <w:r w:rsidRPr="00443A9C">
        <w:rPr>
          <w:rFonts w:ascii="Arial" w:eastAsia="Arial" w:hAnsi="Arial" w:cs="Arial"/>
          <w:lang w:val="en-US"/>
        </w:rPr>
        <w:t>predate</w:t>
      </w:r>
      <w:r w:rsidR="009C6840">
        <w:rPr>
          <w:rFonts w:ascii="Arial" w:eastAsia="Arial" w:hAnsi="Arial" w:cs="Arial"/>
          <w:lang w:val="en-US"/>
        </w:rPr>
        <w:t>s</w:t>
      </w:r>
      <w:r w:rsidRPr="00443A9C">
        <w:rPr>
          <w:rFonts w:ascii="Arial" w:eastAsia="Arial" w:hAnsi="Arial" w:cs="Arial"/>
          <w:lang w:val="en-US"/>
        </w:rPr>
        <w:t xml:space="preserve"> Victoria’s adoption of the national electricity regulatory framework.</w:t>
      </w:r>
      <w:r w:rsidR="00EC375A" w:rsidRPr="00B227B9">
        <w:rPr>
          <w:rStyle w:val="FootnoteReference"/>
          <w:rFonts w:ascii="Arial" w:eastAsia="Arial" w:hAnsi="Arial" w:cs="Arial"/>
          <w:lang w:val="en-US"/>
        </w:rPr>
        <w:footnoteReference w:id="1"/>
      </w:r>
      <w:r w:rsidRPr="00443A9C">
        <w:rPr>
          <w:rFonts w:ascii="Arial" w:eastAsia="Arial" w:hAnsi="Arial" w:cs="Arial"/>
          <w:lang w:val="en-US"/>
        </w:rPr>
        <w:t xml:space="preserve"> ​</w:t>
      </w:r>
    </w:p>
    <w:p w14:paraId="7C576950" w14:textId="6C1A4CC5" w:rsidR="00443A9C" w:rsidRPr="00443A9C" w:rsidRDefault="00443A9C" w:rsidP="00443A9C">
      <w:pPr>
        <w:spacing w:after="1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It was last reviewed in 2015 when the Guaranteed Service Level (GSL) </w:t>
      </w:r>
      <w:r w:rsidR="00D66FF0">
        <w:rPr>
          <w:rFonts w:ascii="Arial" w:eastAsia="Arial" w:hAnsi="Arial" w:cs="Arial"/>
          <w:lang w:val="en-US"/>
        </w:rPr>
        <w:t xml:space="preserve">framework </w:t>
      </w:r>
      <w:r>
        <w:rPr>
          <w:rFonts w:ascii="Arial" w:eastAsia="Arial" w:hAnsi="Arial" w:cs="Arial"/>
          <w:lang w:val="en-US"/>
        </w:rPr>
        <w:t>wa</w:t>
      </w:r>
      <w:r w:rsidR="00F64D37">
        <w:rPr>
          <w:rFonts w:ascii="Arial" w:eastAsia="Arial" w:hAnsi="Arial" w:cs="Arial"/>
          <w:lang w:val="en-US"/>
        </w:rPr>
        <w:t>s updated</w:t>
      </w:r>
      <w:r>
        <w:rPr>
          <w:rFonts w:ascii="Arial" w:eastAsia="Arial" w:hAnsi="Arial" w:cs="Arial"/>
          <w:lang w:val="en-US"/>
        </w:rPr>
        <w:t xml:space="preserve">. </w:t>
      </w:r>
      <w:r w:rsidRPr="00443A9C">
        <w:rPr>
          <w:rFonts w:ascii="Arial" w:eastAsia="Arial" w:hAnsi="Arial" w:cs="Arial"/>
          <w:lang w:val="en-US"/>
        </w:rPr>
        <w:t xml:space="preserve">The </w:t>
      </w:r>
      <w:r w:rsidR="00F644BB">
        <w:rPr>
          <w:lang w:val="en-US"/>
        </w:rPr>
        <w:t>Public Lighting Code of Practice</w:t>
      </w:r>
      <w:r w:rsidRPr="00443A9C">
        <w:rPr>
          <w:rFonts w:ascii="Arial" w:eastAsia="Arial" w:hAnsi="Arial" w:cs="Arial"/>
          <w:lang w:val="en-US"/>
        </w:rPr>
        <w:t xml:space="preserve"> w</w:t>
      </w:r>
      <w:r w:rsidR="007A584F">
        <w:rPr>
          <w:rFonts w:ascii="Arial" w:eastAsia="Arial" w:hAnsi="Arial" w:cs="Arial"/>
          <w:lang w:val="en-US"/>
        </w:rPr>
        <w:t>as</w:t>
      </w:r>
      <w:r w:rsidRPr="00443A9C">
        <w:rPr>
          <w:rFonts w:ascii="Arial" w:eastAsia="Arial" w:hAnsi="Arial" w:cs="Arial"/>
          <w:lang w:val="en-US"/>
        </w:rPr>
        <w:t xml:space="preserve"> deemed </w:t>
      </w:r>
      <w:r w:rsidR="00E46412">
        <w:rPr>
          <w:rFonts w:ascii="Arial" w:eastAsia="Arial" w:hAnsi="Arial" w:cs="Arial"/>
          <w:lang w:val="en-US"/>
        </w:rPr>
        <w:t>to be</w:t>
      </w:r>
      <w:r w:rsidR="007A584F">
        <w:rPr>
          <w:rFonts w:ascii="Arial" w:eastAsia="Arial" w:hAnsi="Arial" w:cs="Arial"/>
          <w:lang w:val="en-US"/>
        </w:rPr>
        <w:t xml:space="preserve"> a </w:t>
      </w:r>
      <w:r w:rsidRPr="00443A9C">
        <w:rPr>
          <w:rFonts w:ascii="Arial" w:eastAsia="Arial" w:hAnsi="Arial" w:cs="Arial"/>
          <w:lang w:val="en-US"/>
        </w:rPr>
        <w:t xml:space="preserve">code of practice </w:t>
      </w:r>
      <w:r w:rsidR="00010422">
        <w:rPr>
          <w:rFonts w:ascii="Arial" w:eastAsia="Arial" w:hAnsi="Arial" w:cs="Arial"/>
          <w:lang w:val="en-US"/>
        </w:rPr>
        <w:t xml:space="preserve">for the purposes of the </w:t>
      </w:r>
      <w:r w:rsidR="002F0C79">
        <w:rPr>
          <w:rFonts w:ascii="Arial" w:eastAsia="Arial" w:hAnsi="Arial" w:cs="Arial"/>
          <w:lang w:val="en-US"/>
        </w:rPr>
        <w:t xml:space="preserve">Essential Services </w:t>
      </w:r>
      <w:r w:rsidR="007B4BFF">
        <w:rPr>
          <w:rFonts w:ascii="Arial" w:eastAsia="Arial" w:hAnsi="Arial" w:cs="Arial"/>
          <w:lang w:val="en-US"/>
        </w:rPr>
        <w:t xml:space="preserve">Commission Act 2001 </w:t>
      </w:r>
      <w:r w:rsidRPr="00443A9C">
        <w:rPr>
          <w:rFonts w:ascii="Arial" w:eastAsia="Arial" w:hAnsi="Arial" w:cs="Arial"/>
          <w:lang w:val="en-US"/>
        </w:rPr>
        <w:t>on 1 December 2021.</w:t>
      </w:r>
      <w:r w:rsidR="00762480">
        <w:rPr>
          <w:rStyle w:val="FootnoteReference"/>
          <w:rFonts w:ascii="Arial" w:eastAsia="Arial" w:hAnsi="Arial" w:cs="Arial"/>
          <w:lang w:val="en-US"/>
        </w:rPr>
        <w:footnoteReference w:id="2"/>
      </w:r>
    </w:p>
    <w:p w14:paraId="4ABFFCEE" w14:textId="6A33E41A" w:rsidR="007A584F" w:rsidRPr="00DB13AE" w:rsidRDefault="007A3B2A" w:rsidP="00DB13AE">
      <w:pPr>
        <w:pStyle w:val="Heading2"/>
        <w:spacing w:after="120"/>
        <w:rPr>
          <w:rFonts w:eastAsia="Tahoma" w:cs="Tahoma"/>
        </w:rPr>
      </w:pPr>
      <w:bookmarkStart w:id="20" w:name="_Toc206766292"/>
      <w:r w:rsidRPr="00DB13AE">
        <w:rPr>
          <w:rFonts w:eastAsia="Tahoma" w:cs="Tahoma"/>
        </w:rPr>
        <w:t>Public lighting framework</w:t>
      </w:r>
      <w:bookmarkEnd w:id="20"/>
    </w:p>
    <w:p w14:paraId="168BDE46" w14:textId="49922FF5" w:rsidR="00F022EA" w:rsidRDefault="00F64D37" w:rsidP="00F64D37">
      <w:pPr>
        <w:rPr>
          <w:lang w:val="en-US"/>
        </w:rPr>
      </w:pPr>
      <w:r w:rsidRPr="00F64D37">
        <w:rPr>
          <w:lang w:val="en-US"/>
        </w:rPr>
        <w:t>The</w:t>
      </w:r>
      <w:r w:rsidR="007A584F">
        <w:rPr>
          <w:lang w:val="en-US"/>
        </w:rPr>
        <w:t xml:space="preserve"> </w:t>
      </w:r>
      <w:r w:rsidR="005B009B">
        <w:rPr>
          <w:lang w:val="en-US"/>
        </w:rPr>
        <w:t>Public Lighting Code of Practice</w:t>
      </w:r>
      <w:r>
        <w:rPr>
          <w:lang w:val="en-US"/>
        </w:rPr>
        <w:t xml:space="preserve"> </w:t>
      </w:r>
      <w:r w:rsidR="00333ED5">
        <w:rPr>
          <w:lang w:val="en-US"/>
        </w:rPr>
        <w:t>framework c</w:t>
      </w:r>
      <w:r w:rsidRPr="00F64D37">
        <w:rPr>
          <w:lang w:val="en-US"/>
        </w:rPr>
        <w:t xml:space="preserve">overs </w:t>
      </w:r>
      <w:r>
        <w:rPr>
          <w:lang w:val="en-US"/>
        </w:rPr>
        <w:t>the provision of public lighting</w:t>
      </w:r>
      <w:r w:rsidR="007A584F">
        <w:rPr>
          <w:lang w:val="en-US"/>
        </w:rPr>
        <w:t xml:space="preserve"> </w:t>
      </w:r>
      <w:r w:rsidR="00333ED5">
        <w:rPr>
          <w:lang w:val="en-US"/>
        </w:rPr>
        <w:t>activities</w:t>
      </w:r>
      <w:r w:rsidR="0052750D">
        <w:rPr>
          <w:lang w:val="en-US"/>
        </w:rPr>
        <w:t xml:space="preserve"> by electricity </w:t>
      </w:r>
      <w:r w:rsidR="00F022EA">
        <w:rPr>
          <w:lang w:val="en-US"/>
        </w:rPr>
        <w:t>distribution businesses</w:t>
      </w:r>
      <w:r w:rsidR="003B36AA">
        <w:rPr>
          <w:lang w:val="en-US"/>
        </w:rPr>
        <w:t>.</w:t>
      </w:r>
      <w:r w:rsidR="00333ED5">
        <w:rPr>
          <w:lang w:val="en-US"/>
        </w:rPr>
        <w:t xml:space="preserve"> </w:t>
      </w:r>
    </w:p>
    <w:p w14:paraId="73B22CBB" w14:textId="7965727D" w:rsidR="0076572D" w:rsidRDefault="003B36AA" w:rsidP="00F64D37">
      <w:pPr>
        <w:rPr>
          <w:lang w:val="en-US"/>
        </w:rPr>
      </w:pPr>
      <w:r>
        <w:rPr>
          <w:lang w:val="en-US"/>
        </w:rPr>
        <w:t>The</w:t>
      </w:r>
      <w:r w:rsidR="00DB47D5">
        <w:rPr>
          <w:lang w:val="en-US"/>
        </w:rPr>
        <w:t xml:space="preserve"> code</w:t>
      </w:r>
      <w:r w:rsidR="005B009B">
        <w:rPr>
          <w:lang w:val="en-US"/>
        </w:rPr>
        <w:t xml:space="preserve"> focus</w:t>
      </w:r>
      <w:r w:rsidR="0076572D">
        <w:rPr>
          <w:lang w:val="en-US"/>
        </w:rPr>
        <w:t>es</w:t>
      </w:r>
      <w:r w:rsidR="007A584F">
        <w:rPr>
          <w:lang w:val="en-US"/>
        </w:rPr>
        <w:t xml:space="preserve"> </w:t>
      </w:r>
      <w:r w:rsidR="0076572D">
        <w:rPr>
          <w:lang w:val="en-US"/>
        </w:rPr>
        <w:t>on</w:t>
      </w:r>
      <w:r w:rsidR="00F022EA">
        <w:rPr>
          <w:lang w:val="en-US"/>
        </w:rPr>
        <w:t>:</w:t>
      </w:r>
    </w:p>
    <w:p w14:paraId="101757B4" w14:textId="2EA547B8" w:rsidR="00EC634F" w:rsidRDefault="007A3B2A" w:rsidP="00EC634F">
      <w:pPr>
        <w:pStyle w:val="ListBullet"/>
        <w:numPr>
          <w:ilvl w:val="0"/>
          <w:numId w:val="43"/>
        </w:numPr>
        <w:rPr>
          <w:lang w:val="en-US"/>
        </w:rPr>
      </w:pPr>
      <w:r>
        <w:rPr>
          <w:lang w:val="en-US"/>
        </w:rPr>
        <w:t>asset management</w:t>
      </w:r>
    </w:p>
    <w:p w14:paraId="49A1C2F7" w14:textId="47FFFFE7" w:rsidR="00EC634F" w:rsidRDefault="007A3B2A" w:rsidP="00EC634F">
      <w:pPr>
        <w:pStyle w:val="ListBullet"/>
        <w:numPr>
          <w:ilvl w:val="0"/>
          <w:numId w:val="43"/>
        </w:numPr>
        <w:rPr>
          <w:lang w:val="en-US"/>
        </w:rPr>
      </w:pPr>
      <w:r w:rsidRPr="00EC634F">
        <w:rPr>
          <w:lang w:val="en-US"/>
        </w:rPr>
        <w:t>service standard</w:t>
      </w:r>
      <w:r w:rsidR="00D66FF0">
        <w:rPr>
          <w:lang w:val="en-US"/>
        </w:rPr>
        <w:t>s</w:t>
      </w:r>
    </w:p>
    <w:p w14:paraId="0769939D" w14:textId="7D59350C" w:rsidR="00EC634F" w:rsidRDefault="00333ED5" w:rsidP="00EC634F">
      <w:pPr>
        <w:pStyle w:val="ListBullet"/>
        <w:numPr>
          <w:ilvl w:val="0"/>
          <w:numId w:val="43"/>
        </w:numPr>
        <w:rPr>
          <w:lang w:val="en-US"/>
        </w:rPr>
      </w:pPr>
      <w:r w:rsidRPr="00EC634F">
        <w:rPr>
          <w:lang w:val="en-US"/>
        </w:rPr>
        <w:t>information provision</w:t>
      </w:r>
    </w:p>
    <w:p w14:paraId="6D86F9BE" w14:textId="2EA0769B" w:rsidR="00EC634F" w:rsidRDefault="002057B6" w:rsidP="00EC634F">
      <w:pPr>
        <w:pStyle w:val="ListBullet"/>
        <w:numPr>
          <w:ilvl w:val="0"/>
          <w:numId w:val="43"/>
        </w:numPr>
        <w:rPr>
          <w:lang w:val="en-US"/>
        </w:rPr>
      </w:pPr>
      <w:r w:rsidRPr="00EC634F">
        <w:rPr>
          <w:lang w:val="en-US"/>
        </w:rPr>
        <w:t>dispute resolution</w:t>
      </w:r>
    </w:p>
    <w:p w14:paraId="4D866677" w14:textId="096F9146" w:rsidR="007A3B2A" w:rsidRPr="00EC634F" w:rsidRDefault="007A584F" w:rsidP="00EC634F">
      <w:pPr>
        <w:pStyle w:val="ListBullet"/>
        <w:numPr>
          <w:ilvl w:val="0"/>
          <w:numId w:val="43"/>
        </w:numPr>
        <w:rPr>
          <w:lang w:val="en-US"/>
        </w:rPr>
      </w:pPr>
      <w:r w:rsidRPr="00EC634F">
        <w:rPr>
          <w:lang w:val="en-US"/>
        </w:rPr>
        <w:t>negotiat</w:t>
      </w:r>
      <w:r w:rsidR="007A3B2A" w:rsidRPr="00EC634F">
        <w:rPr>
          <w:lang w:val="en-US"/>
        </w:rPr>
        <w:t>ion</w:t>
      </w:r>
      <w:r w:rsidRPr="00EC634F">
        <w:rPr>
          <w:lang w:val="en-US"/>
        </w:rPr>
        <w:t xml:space="preserve"> </w:t>
      </w:r>
      <w:r w:rsidR="007A3B2A" w:rsidRPr="00EC634F">
        <w:rPr>
          <w:lang w:val="en-US"/>
        </w:rPr>
        <w:t xml:space="preserve">of the </w:t>
      </w:r>
      <w:r w:rsidR="00431B1D" w:rsidRPr="00EC634F">
        <w:rPr>
          <w:lang w:val="en-US"/>
        </w:rPr>
        <w:t xml:space="preserve">public lighting </w:t>
      </w:r>
      <w:r w:rsidRPr="00EC634F">
        <w:rPr>
          <w:lang w:val="en-US"/>
        </w:rPr>
        <w:t>connection process</w:t>
      </w:r>
      <w:r w:rsidR="00F64D37" w:rsidRPr="00EC634F">
        <w:rPr>
          <w:lang w:val="en-US"/>
        </w:rPr>
        <w:t xml:space="preserve">. </w:t>
      </w:r>
    </w:p>
    <w:p w14:paraId="600747A1" w14:textId="437130C3" w:rsidR="00B92F32" w:rsidRDefault="00895D09" w:rsidP="003767D1">
      <w:pPr>
        <w:pStyle w:val="Heading3"/>
        <w:rPr>
          <w:lang w:val="en-US"/>
        </w:rPr>
      </w:pPr>
      <w:bookmarkStart w:id="21" w:name="_Toc206766293"/>
      <w:r>
        <w:rPr>
          <w:lang w:val="en-US"/>
        </w:rPr>
        <w:t xml:space="preserve">Connection to </w:t>
      </w:r>
      <w:r w:rsidR="00CD1E52">
        <w:rPr>
          <w:lang w:val="en-US"/>
        </w:rPr>
        <w:t xml:space="preserve">the </w:t>
      </w:r>
      <w:r>
        <w:rPr>
          <w:lang w:val="en-US"/>
        </w:rPr>
        <w:t>n</w:t>
      </w:r>
      <w:r w:rsidR="00B92F32">
        <w:rPr>
          <w:lang w:val="en-US"/>
        </w:rPr>
        <w:t>ational regulations</w:t>
      </w:r>
      <w:bookmarkEnd w:id="21"/>
    </w:p>
    <w:p w14:paraId="0D191C07" w14:textId="36B3541E" w:rsidR="00F64D37" w:rsidRDefault="006C6531" w:rsidP="00F64D37">
      <w:pPr>
        <w:rPr>
          <w:lang w:val="en-US"/>
        </w:rPr>
      </w:pPr>
      <w:r>
        <w:rPr>
          <w:lang w:val="en-US"/>
        </w:rPr>
        <w:t>P</w:t>
      </w:r>
      <w:r w:rsidR="00850741">
        <w:rPr>
          <w:lang w:val="en-US"/>
        </w:rPr>
        <w:t xml:space="preserve">arts of the </w:t>
      </w:r>
      <w:r w:rsidR="001311CB">
        <w:rPr>
          <w:lang w:val="en-US"/>
        </w:rPr>
        <w:t>Public Lighting Code of Practice</w:t>
      </w:r>
      <w:r w:rsidR="007A3B2A">
        <w:rPr>
          <w:lang w:val="en-US"/>
        </w:rPr>
        <w:t xml:space="preserve"> </w:t>
      </w:r>
      <w:r w:rsidR="00A25BE5">
        <w:rPr>
          <w:lang w:val="en-US"/>
        </w:rPr>
        <w:t xml:space="preserve">(such as </w:t>
      </w:r>
      <w:r w:rsidR="00B42991">
        <w:rPr>
          <w:lang w:val="en-US"/>
        </w:rPr>
        <w:t>asset management requirements</w:t>
      </w:r>
      <w:r w:rsidR="00A25BE5">
        <w:rPr>
          <w:lang w:val="en-US"/>
        </w:rPr>
        <w:t xml:space="preserve">) </w:t>
      </w:r>
      <w:r w:rsidR="00944528">
        <w:rPr>
          <w:lang w:val="en-US"/>
        </w:rPr>
        <w:t>interact</w:t>
      </w:r>
      <w:r w:rsidR="00F64D37" w:rsidRPr="00F64D37">
        <w:rPr>
          <w:lang w:val="en-US"/>
        </w:rPr>
        <w:t xml:space="preserve"> with the National Electricity Rules</w:t>
      </w:r>
      <w:r w:rsidR="0039150F">
        <w:rPr>
          <w:lang w:val="en-US"/>
        </w:rPr>
        <w:t>’</w:t>
      </w:r>
      <w:r w:rsidR="00F64D37" w:rsidRPr="00F64D37">
        <w:rPr>
          <w:lang w:val="en-US"/>
        </w:rPr>
        <w:t xml:space="preserve"> </w:t>
      </w:r>
      <w:r w:rsidR="00BF6C61">
        <w:rPr>
          <w:lang w:val="en-US"/>
        </w:rPr>
        <w:t xml:space="preserve">distribution network economic regulatory framework </w:t>
      </w:r>
      <w:r w:rsidR="00C311D6">
        <w:rPr>
          <w:lang w:val="en-US"/>
        </w:rPr>
        <w:t>(</w:t>
      </w:r>
      <w:r w:rsidR="00BF6C61">
        <w:rPr>
          <w:lang w:val="en-US"/>
        </w:rPr>
        <w:t xml:space="preserve">administered by the </w:t>
      </w:r>
      <w:r w:rsidR="00F64D37" w:rsidRPr="00F64D37">
        <w:rPr>
          <w:lang w:val="en-US"/>
        </w:rPr>
        <w:t xml:space="preserve">Australian Energy </w:t>
      </w:r>
      <w:r w:rsidR="00BF6C61">
        <w:rPr>
          <w:lang w:val="en-US"/>
        </w:rPr>
        <w:t>Regulator</w:t>
      </w:r>
      <w:r w:rsidR="00C311D6">
        <w:rPr>
          <w:lang w:val="en-US"/>
        </w:rPr>
        <w:t>)</w:t>
      </w:r>
      <w:r w:rsidR="00BF6C61">
        <w:rPr>
          <w:lang w:val="en-US"/>
        </w:rPr>
        <w:t>.</w:t>
      </w:r>
      <w:r w:rsidR="00B42991">
        <w:rPr>
          <w:lang w:val="en-US"/>
        </w:rPr>
        <w:t xml:space="preserve"> </w:t>
      </w:r>
      <w:r w:rsidR="00B1012F">
        <w:rPr>
          <w:lang w:val="en-US"/>
        </w:rPr>
        <w:t>Put differently</w:t>
      </w:r>
      <w:r w:rsidR="00C40DC6">
        <w:rPr>
          <w:lang w:val="en-US"/>
        </w:rPr>
        <w:t xml:space="preserve">, the </w:t>
      </w:r>
      <w:r w:rsidR="009E46C7">
        <w:rPr>
          <w:lang w:val="en-US"/>
        </w:rPr>
        <w:t>Public Lighting Code of Practice</w:t>
      </w:r>
      <w:r w:rsidR="00587A6A">
        <w:rPr>
          <w:lang w:val="en-US"/>
        </w:rPr>
        <w:t xml:space="preserve"> requires </w:t>
      </w:r>
      <w:r w:rsidR="009E46C7">
        <w:rPr>
          <w:lang w:val="en-US"/>
        </w:rPr>
        <w:t xml:space="preserve">electricity </w:t>
      </w:r>
      <w:r w:rsidR="004F5202">
        <w:rPr>
          <w:lang w:val="en-US"/>
        </w:rPr>
        <w:t>distribut</w:t>
      </w:r>
      <w:r w:rsidR="009E46C7">
        <w:rPr>
          <w:lang w:val="en-US"/>
        </w:rPr>
        <w:t xml:space="preserve">ion businesses </w:t>
      </w:r>
      <w:r w:rsidR="004F5202">
        <w:rPr>
          <w:lang w:val="en-US"/>
        </w:rPr>
        <w:t>to</w:t>
      </w:r>
      <w:r w:rsidR="00DF7E9F">
        <w:rPr>
          <w:lang w:val="en-US"/>
        </w:rPr>
        <w:t xml:space="preserve"> deliver</w:t>
      </w:r>
      <w:r w:rsidR="0027617B">
        <w:rPr>
          <w:lang w:val="en-US"/>
        </w:rPr>
        <w:t xml:space="preserve"> </w:t>
      </w:r>
      <w:r w:rsidR="006F78E3">
        <w:rPr>
          <w:lang w:val="en-US"/>
        </w:rPr>
        <w:t xml:space="preserve">public lighting </w:t>
      </w:r>
      <w:r w:rsidR="0027617B">
        <w:rPr>
          <w:lang w:val="en-US"/>
        </w:rPr>
        <w:t>service</w:t>
      </w:r>
      <w:r w:rsidR="006F78E3">
        <w:rPr>
          <w:lang w:val="en-US"/>
        </w:rPr>
        <w:t>s</w:t>
      </w:r>
      <w:r w:rsidR="0027617B">
        <w:rPr>
          <w:lang w:val="en-US"/>
        </w:rPr>
        <w:t xml:space="preserve"> </w:t>
      </w:r>
      <w:r w:rsidR="00ED7530">
        <w:rPr>
          <w:lang w:val="en-US"/>
        </w:rPr>
        <w:t xml:space="preserve">but </w:t>
      </w:r>
      <w:r w:rsidR="0027617B">
        <w:rPr>
          <w:lang w:val="en-US"/>
        </w:rPr>
        <w:t xml:space="preserve">in accordance with the national economic </w:t>
      </w:r>
      <w:r w:rsidR="00BA3871">
        <w:rPr>
          <w:lang w:val="en-US"/>
        </w:rPr>
        <w:t xml:space="preserve">regulatory framework. </w:t>
      </w:r>
    </w:p>
    <w:p w14:paraId="28356248" w14:textId="77777777" w:rsidR="00DD7F1C" w:rsidRDefault="00DD7F1C" w:rsidP="00643C82">
      <w:pPr>
        <w:pStyle w:val="Heading3"/>
        <w:rPr>
          <w:lang w:val="en-US"/>
        </w:rPr>
      </w:pPr>
      <w:bookmarkStart w:id="22" w:name="_Toc206766294"/>
      <w:r>
        <w:rPr>
          <w:lang w:val="en-US"/>
        </w:rPr>
        <w:lastRenderedPageBreak/>
        <w:t>Obligations under the code</w:t>
      </w:r>
      <w:bookmarkEnd w:id="22"/>
    </w:p>
    <w:p w14:paraId="0C567789" w14:textId="6351A9E8" w:rsidR="00327985" w:rsidRDefault="007A3B2A" w:rsidP="00F64D37">
      <w:pPr>
        <w:rPr>
          <w:lang w:val="en-US"/>
        </w:rPr>
      </w:pPr>
      <w:r>
        <w:rPr>
          <w:lang w:val="en-US"/>
        </w:rPr>
        <w:t xml:space="preserve">The </w:t>
      </w:r>
      <w:r w:rsidR="00892220">
        <w:rPr>
          <w:lang w:val="en-US"/>
        </w:rPr>
        <w:t>Public Lighting Code of Practice</w:t>
      </w:r>
      <w:r>
        <w:rPr>
          <w:lang w:val="en-US"/>
        </w:rPr>
        <w:t xml:space="preserve"> obligations appl</w:t>
      </w:r>
      <w:r w:rsidR="00892220">
        <w:rPr>
          <w:lang w:val="en-US"/>
        </w:rPr>
        <w:t>y</w:t>
      </w:r>
      <w:r>
        <w:rPr>
          <w:lang w:val="en-US"/>
        </w:rPr>
        <w:t xml:space="preserve"> to </w:t>
      </w:r>
      <w:r w:rsidR="007D4812">
        <w:rPr>
          <w:lang w:val="en-US"/>
        </w:rPr>
        <w:t xml:space="preserve">electricity </w:t>
      </w:r>
      <w:r>
        <w:rPr>
          <w:lang w:val="en-US"/>
        </w:rPr>
        <w:t>distribut</w:t>
      </w:r>
      <w:r w:rsidR="007D4812">
        <w:rPr>
          <w:lang w:val="en-US"/>
        </w:rPr>
        <w:t>ion businesses</w:t>
      </w:r>
      <w:r>
        <w:rPr>
          <w:lang w:val="en-US"/>
        </w:rPr>
        <w:t xml:space="preserve"> in their </w:t>
      </w:r>
      <w:r w:rsidR="00544623">
        <w:rPr>
          <w:lang w:val="en-US"/>
        </w:rPr>
        <w:t xml:space="preserve">interactions and negotiations </w:t>
      </w:r>
      <w:r>
        <w:rPr>
          <w:lang w:val="en-US"/>
        </w:rPr>
        <w:t xml:space="preserve">with </w:t>
      </w:r>
      <w:r w:rsidR="00F66710">
        <w:rPr>
          <w:lang w:val="en-US"/>
        </w:rPr>
        <w:t>large</w:t>
      </w:r>
      <w:r>
        <w:rPr>
          <w:lang w:val="en-US"/>
        </w:rPr>
        <w:t xml:space="preserve"> </w:t>
      </w:r>
      <w:r w:rsidR="0008638D">
        <w:rPr>
          <w:lang w:val="en-US"/>
        </w:rPr>
        <w:t xml:space="preserve">public lighting </w:t>
      </w:r>
      <w:r>
        <w:rPr>
          <w:lang w:val="en-US"/>
        </w:rPr>
        <w:t>customers such as</w:t>
      </w:r>
      <w:r w:rsidR="00327985">
        <w:rPr>
          <w:lang w:val="en-US"/>
        </w:rPr>
        <w:t>:</w:t>
      </w:r>
    </w:p>
    <w:p w14:paraId="44C86E1A" w14:textId="77777777" w:rsidR="00036AA3" w:rsidRDefault="007A3B2A" w:rsidP="00036AA3">
      <w:pPr>
        <w:pStyle w:val="ListBullet"/>
        <w:numPr>
          <w:ilvl w:val="0"/>
          <w:numId w:val="44"/>
        </w:numPr>
        <w:rPr>
          <w:lang w:val="en-US"/>
        </w:rPr>
      </w:pPr>
      <w:r>
        <w:rPr>
          <w:lang w:val="en-US"/>
        </w:rPr>
        <w:t>local councils</w:t>
      </w:r>
    </w:p>
    <w:p w14:paraId="3BB33FE4" w14:textId="02C81ABC" w:rsidR="00BD3AE1" w:rsidRDefault="00BD3AE1" w:rsidP="00036AA3">
      <w:pPr>
        <w:pStyle w:val="ListBullet"/>
        <w:numPr>
          <w:ilvl w:val="0"/>
          <w:numId w:val="44"/>
        </w:numPr>
        <w:rPr>
          <w:lang w:val="en-US"/>
        </w:rPr>
      </w:pPr>
      <w:r>
        <w:rPr>
          <w:lang w:val="en-US"/>
        </w:rPr>
        <w:t>VicRoads</w:t>
      </w:r>
    </w:p>
    <w:p w14:paraId="7BC6A33A" w14:textId="35A2A57B" w:rsidR="00036AA3" w:rsidRDefault="007A3B2A" w:rsidP="00036AA3">
      <w:pPr>
        <w:pStyle w:val="ListBullet"/>
        <w:numPr>
          <w:ilvl w:val="0"/>
          <w:numId w:val="44"/>
        </w:numPr>
        <w:rPr>
          <w:lang w:val="en-US"/>
        </w:rPr>
      </w:pPr>
      <w:r w:rsidRPr="00036AA3">
        <w:rPr>
          <w:lang w:val="en-US"/>
        </w:rPr>
        <w:t>estate developers</w:t>
      </w:r>
    </w:p>
    <w:p w14:paraId="1609CD9C" w14:textId="2C4F5D9A" w:rsidR="007A3B2A" w:rsidRPr="00036AA3" w:rsidRDefault="007A3B2A" w:rsidP="00036AA3">
      <w:pPr>
        <w:pStyle w:val="ListBullet"/>
        <w:numPr>
          <w:ilvl w:val="0"/>
          <w:numId w:val="44"/>
        </w:numPr>
        <w:rPr>
          <w:lang w:val="en-US"/>
        </w:rPr>
      </w:pPr>
      <w:r w:rsidRPr="00036AA3">
        <w:rPr>
          <w:lang w:val="en-US"/>
        </w:rPr>
        <w:t xml:space="preserve">other </w:t>
      </w:r>
      <w:r w:rsidR="00C953DD" w:rsidRPr="00036AA3">
        <w:rPr>
          <w:lang w:val="en-US"/>
        </w:rPr>
        <w:t>relevant parties</w:t>
      </w:r>
      <w:r w:rsidRPr="00036AA3">
        <w:rPr>
          <w:lang w:val="en-US"/>
        </w:rPr>
        <w:t xml:space="preserve"> in the provision of public lighting services.    </w:t>
      </w:r>
    </w:p>
    <w:p w14:paraId="228AED5F" w14:textId="3931CECB" w:rsidR="007A584F" w:rsidRDefault="00C3662E" w:rsidP="00F64D37">
      <w:pPr>
        <w:rPr>
          <w:lang w:val="en-US"/>
        </w:rPr>
      </w:pPr>
      <w:r>
        <w:rPr>
          <w:lang w:val="en-US"/>
        </w:rPr>
        <w:t xml:space="preserve">In addition, </w:t>
      </w:r>
      <w:r w:rsidR="009E46C7">
        <w:rPr>
          <w:lang w:val="en-US"/>
        </w:rPr>
        <w:t xml:space="preserve">electricity </w:t>
      </w:r>
      <w:r>
        <w:rPr>
          <w:lang w:val="en-US"/>
        </w:rPr>
        <w:t>distribut</w:t>
      </w:r>
      <w:r w:rsidR="009E46C7">
        <w:rPr>
          <w:lang w:val="en-US"/>
        </w:rPr>
        <w:t>ion businesses</w:t>
      </w:r>
      <w:r>
        <w:rPr>
          <w:lang w:val="en-US"/>
        </w:rPr>
        <w:t xml:space="preserve"> have ongoing obligations </w:t>
      </w:r>
      <w:r w:rsidR="003710EF">
        <w:rPr>
          <w:lang w:val="en-US"/>
        </w:rPr>
        <w:t xml:space="preserve">under the </w:t>
      </w:r>
      <w:r w:rsidR="009E46C7">
        <w:rPr>
          <w:lang w:val="en-US"/>
        </w:rPr>
        <w:t xml:space="preserve">Public Lighting Code of Practice </w:t>
      </w:r>
      <w:r>
        <w:rPr>
          <w:lang w:val="en-US"/>
        </w:rPr>
        <w:t>to manage and maintain public lighting service</w:t>
      </w:r>
      <w:r w:rsidR="009B3E06">
        <w:rPr>
          <w:lang w:val="en-US"/>
        </w:rPr>
        <w:t xml:space="preserve"> standards</w:t>
      </w:r>
      <w:r>
        <w:rPr>
          <w:lang w:val="en-US"/>
        </w:rPr>
        <w:t>. These obligations will continue under our proposal to transfer some relevant obligations</w:t>
      </w:r>
      <w:r w:rsidR="003710EF">
        <w:rPr>
          <w:lang w:val="en-US"/>
        </w:rPr>
        <w:t xml:space="preserve"> to the Electricity Distribution Code of Practice</w:t>
      </w:r>
      <w:r>
        <w:rPr>
          <w:lang w:val="en-US"/>
        </w:rPr>
        <w:t xml:space="preserve">.     </w:t>
      </w:r>
    </w:p>
    <w:p w14:paraId="22388BB7" w14:textId="77777777" w:rsidR="00396744" w:rsidRDefault="00396744" w:rsidP="007A3B2A">
      <w:pPr>
        <w:pStyle w:val="Heading1"/>
        <w:rPr>
          <w:color w:val="D50032" w:themeColor="accent6"/>
        </w:rPr>
        <w:sectPr w:rsidR="00396744" w:rsidSect="008D75E5">
          <w:headerReference w:type="even" r:id="rId33"/>
          <w:headerReference w:type="default" r:id="rId34"/>
          <w:headerReference w:type="first" r:id="rId35"/>
          <w:type w:val="continuous"/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3C0DB7AC" w14:textId="7D972641" w:rsidR="007A3B2A" w:rsidRPr="005B009B" w:rsidRDefault="0054648A" w:rsidP="007A3B2A">
      <w:pPr>
        <w:pStyle w:val="Heading1"/>
        <w:rPr>
          <w:color w:val="D50032" w:themeColor="accent6"/>
        </w:rPr>
      </w:pPr>
      <w:bookmarkStart w:id="23" w:name="_Toc206766295"/>
      <w:r w:rsidRPr="005B009B">
        <w:rPr>
          <w:color w:val="D50032" w:themeColor="accent6"/>
        </w:rPr>
        <w:lastRenderedPageBreak/>
        <w:t>T</w:t>
      </w:r>
      <w:r w:rsidR="007A3B2A" w:rsidRPr="005B009B">
        <w:rPr>
          <w:color w:val="D50032" w:themeColor="accent6"/>
        </w:rPr>
        <w:t>he Public Lighting Code of Practice</w:t>
      </w:r>
      <w:r w:rsidRPr="005B009B">
        <w:rPr>
          <w:color w:val="D50032" w:themeColor="accent6"/>
        </w:rPr>
        <w:t xml:space="preserve"> review</w:t>
      </w:r>
      <w:bookmarkEnd w:id="23"/>
    </w:p>
    <w:p w14:paraId="41B04C97" w14:textId="64766A79" w:rsidR="00F0265C" w:rsidRDefault="007A3B2A" w:rsidP="000D661C">
      <w:pPr>
        <w:pStyle w:val="Pull-outBullet1"/>
        <w:rPr>
          <w:lang w:val="en-US"/>
        </w:rPr>
      </w:pPr>
      <w:r>
        <w:rPr>
          <w:lang w:val="en-US"/>
        </w:rPr>
        <w:t xml:space="preserve">We consider the Public Lighting Code of Practice </w:t>
      </w:r>
      <w:r w:rsidR="00AF16E3">
        <w:rPr>
          <w:lang w:val="en-US"/>
        </w:rPr>
        <w:t>to be</w:t>
      </w:r>
      <w:r w:rsidR="0054648A">
        <w:rPr>
          <w:lang w:val="en-US"/>
        </w:rPr>
        <w:t xml:space="preserve"> </w:t>
      </w:r>
      <w:r w:rsidR="0008638D">
        <w:rPr>
          <w:lang w:val="en-US"/>
        </w:rPr>
        <w:t>no longer fit for purpose</w:t>
      </w:r>
      <w:r w:rsidRPr="00443A9C">
        <w:rPr>
          <w:lang w:val="en-US"/>
        </w:rPr>
        <w:t>.</w:t>
      </w:r>
    </w:p>
    <w:p w14:paraId="545EB6CC" w14:textId="4143A1A3" w:rsidR="007A3B2A" w:rsidRPr="00443A9C" w:rsidRDefault="0054648A" w:rsidP="000D661C">
      <w:pPr>
        <w:pStyle w:val="Pull-outBullet1"/>
        <w:rPr>
          <w:lang w:val="en-US"/>
        </w:rPr>
      </w:pPr>
      <w:r>
        <w:rPr>
          <w:lang w:val="en-US"/>
        </w:rPr>
        <w:t>We propose to revoke</w:t>
      </w:r>
      <w:r w:rsidR="007E3799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152713">
        <w:rPr>
          <w:lang w:val="en-US"/>
        </w:rPr>
        <w:t>code,</w:t>
      </w:r>
      <w:r w:rsidR="00EF6AAE">
        <w:rPr>
          <w:lang w:val="en-US"/>
        </w:rPr>
        <w:t xml:space="preserve"> retain</w:t>
      </w:r>
      <w:r w:rsidR="00152713">
        <w:rPr>
          <w:lang w:val="en-US"/>
        </w:rPr>
        <w:t>ing</w:t>
      </w:r>
      <w:r w:rsidR="00EF6AAE">
        <w:rPr>
          <w:lang w:val="en-US"/>
        </w:rPr>
        <w:t xml:space="preserve"> and </w:t>
      </w:r>
      <w:r w:rsidR="007E3799">
        <w:rPr>
          <w:lang w:val="en-US"/>
        </w:rPr>
        <w:t>transferring</w:t>
      </w:r>
      <w:r w:rsidR="00EF6AAE">
        <w:rPr>
          <w:lang w:val="en-US"/>
        </w:rPr>
        <w:t xml:space="preserve"> </w:t>
      </w:r>
      <w:r w:rsidR="00A819D1">
        <w:rPr>
          <w:lang w:val="en-US"/>
        </w:rPr>
        <w:t>some</w:t>
      </w:r>
      <w:r w:rsidR="00EF6AAE">
        <w:rPr>
          <w:lang w:val="en-US"/>
        </w:rPr>
        <w:t xml:space="preserve"> relevant </w:t>
      </w:r>
      <w:r w:rsidR="005077EB">
        <w:rPr>
          <w:lang w:val="en-US"/>
        </w:rPr>
        <w:t>obligations</w:t>
      </w:r>
      <w:r w:rsidR="00EF6AAE">
        <w:rPr>
          <w:lang w:val="en-US"/>
        </w:rPr>
        <w:t xml:space="preserve"> to the Electricity Distribution Code of Practice (EDC</w:t>
      </w:r>
      <w:r w:rsidR="000C253F">
        <w:rPr>
          <w:lang w:val="en-US"/>
        </w:rPr>
        <w:t>o</w:t>
      </w:r>
      <w:r w:rsidR="00EF6AAE">
        <w:rPr>
          <w:lang w:val="en-US"/>
        </w:rPr>
        <w:t>P).</w:t>
      </w:r>
    </w:p>
    <w:p w14:paraId="12923A19" w14:textId="77777777" w:rsidR="004544B4" w:rsidRPr="004544B4" w:rsidRDefault="004544B4" w:rsidP="004544B4">
      <w:pPr>
        <w:pStyle w:val="Heading2"/>
        <w:spacing w:after="120"/>
        <w:rPr>
          <w:rFonts w:eastAsia="Tahoma" w:cs="Tahoma"/>
        </w:rPr>
      </w:pPr>
      <w:bookmarkStart w:id="24" w:name="_Toc206766296"/>
      <w:r w:rsidRPr="004544B4">
        <w:rPr>
          <w:rFonts w:eastAsia="Tahoma" w:cs="Tahoma"/>
        </w:rPr>
        <w:t>Reducing regulatory overlap and duplication</w:t>
      </w:r>
      <w:bookmarkEnd w:id="24"/>
      <w:r w:rsidRPr="004544B4">
        <w:rPr>
          <w:rFonts w:eastAsia="Tahoma" w:cs="Tahoma"/>
        </w:rPr>
        <w:t xml:space="preserve">  </w:t>
      </w:r>
    </w:p>
    <w:p w14:paraId="4756D783" w14:textId="77BFC269" w:rsidR="0054648A" w:rsidRPr="00FC19DD" w:rsidRDefault="003975EE" w:rsidP="00FC19DD">
      <w:pPr>
        <w:spacing w:after="1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We consider </w:t>
      </w:r>
      <w:r w:rsidR="008406B4">
        <w:rPr>
          <w:rFonts w:ascii="Arial" w:eastAsia="Arial" w:hAnsi="Arial" w:cs="Arial"/>
          <w:lang w:val="en-US"/>
        </w:rPr>
        <w:t>key</w:t>
      </w:r>
      <w:r w:rsidR="0054648A" w:rsidRPr="0054648A">
        <w:rPr>
          <w:rFonts w:ascii="Arial" w:eastAsia="Arial" w:hAnsi="Arial" w:cs="Arial"/>
          <w:lang w:val="en-US"/>
        </w:rPr>
        <w:t xml:space="preserve"> obligations </w:t>
      </w:r>
      <w:r w:rsidR="00BA6BCD">
        <w:rPr>
          <w:rFonts w:ascii="Arial" w:eastAsia="Arial" w:hAnsi="Arial" w:cs="Arial"/>
          <w:lang w:val="en-US"/>
        </w:rPr>
        <w:t xml:space="preserve">(such as </w:t>
      </w:r>
      <w:r w:rsidR="009C2C0B">
        <w:rPr>
          <w:rFonts w:ascii="Arial" w:eastAsia="Arial" w:hAnsi="Arial" w:cs="Arial"/>
          <w:lang w:val="en-US"/>
        </w:rPr>
        <w:t>the</w:t>
      </w:r>
      <w:r w:rsidR="00BA6BCD">
        <w:rPr>
          <w:rFonts w:ascii="Arial" w:eastAsia="Arial" w:hAnsi="Arial" w:cs="Arial"/>
          <w:lang w:val="en-US"/>
        </w:rPr>
        <w:t xml:space="preserve"> connection</w:t>
      </w:r>
      <w:r w:rsidR="008D75E5">
        <w:rPr>
          <w:rFonts w:ascii="Arial" w:eastAsia="Arial" w:hAnsi="Arial" w:cs="Arial"/>
          <w:lang w:val="en-US"/>
        </w:rPr>
        <w:t xml:space="preserve"> framework</w:t>
      </w:r>
      <w:r w:rsidR="00BA6BCD">
        <w:rPr>
          <w:rFonts w:ascii="Arial" w:eastAsia="Arial" w:hAnsi="Arial" w:cs="Arial"/>
          <w:lang w:val="en-US"/>
        </w:rPr>
        <w:t xml:space="preserve">) </w:t>
      </w:r>
      <w:r w:rsidR="00866AD5">
        <w:rPr>
          <w:rFonts w:ascii="Arial" w:eastAsia="Arial" w:hAnsi="Arial" w:cs="Arial"/>
          <w:lang w:val="en-US"/>
        </w:rPr>
        <w:t>under</w:t>
      </w:r>
      <w:r w:rsidR="0054648A" w:rsidRPr="0054648A">
        <w:rPr>
          <w:rFonts w:ascii="Arial" w:eastAsia="Arial" w:hAnsi="Arial" w:cs="Arial"/>
          <w:lang w:val="en-US"/>
        </w:rPr>
        <w:t xml:space="preserve"> </w:t>
      </w:r>
      <w:r w:rsidR="0054648A">
        <w:rPr>
          <w:rFonts w:ascii="Arial" w:eastAsia="Arial" w:hAnsi="Arial" w:cs="Arial"/>
          <w:lang w:val="en-US"/>
        </w:rPr>
        <w:t xml:space="preserve">the </w:t>
      </w:r>
      <w:r w:rsidR="0054648A">
        <w:rPr>
          <w:lang w:val="en-US"/>
        </w:rPr>
        <w:t xml:space="preserve">Public Lighting Code of Practice </w:t>
      </w:r>
      <w:r w:rsidR="0054648A" w:rsidRPr="0054648A">
        <w:rPr>
          <w:rFonts w:ascii="Arial" w:eastAsia="Arial" w:hAnsi="Arial" w:cs="Arial"/>
          <w:lang w:val="en-US"/>
        </w:rPr>
        <w:t xml:space="preserve">are </w:t>
      </w:r>
      <w:r w:rsidR="0054648A">
        <w:rPr>
          <w:rFonts w:ascii="Arial" w:eastAsia="Arial" w:hAnsi="Arial" w:cs="Arial"/>
          <w:lang w:val="en-US"/>
        </w:rPr>
        <w:t xml:space="preserve">duplicated </w:t>
      </w:r>
      <w:r w:rsidR="00076A06">
        <w:rPr>
          <w:rFonts w:ascii="Arial" w:eastAsia="Arial" w:hAnsi="Arial" w:cs="Arial"/>
          <w:lang w:val="en-US"/>
        </w:rPr>
        <w:t xml:space="preserve">in the </w:t>
      </w:r>
      <w:r w:rsidR="006836B9">
        <w:rPr>
          <w:rFonts w:ascii="Arial" w:eastAsia="Arial" w:hAnsi="Arial" w:cs="Arial"/>
          <w:lang w:val="en-US"/>
        </w:rPr>
        <w:t>n</w:t>
      </w:r>
      <w:r w:rsidR="00076A06" w:rsidRPr="00C038D4">
        <w:rPr>
          <w:rFonts w:ascii="Arial" w:eastAsia="Arial" w:hAnsi="Arial" w:cs="Arial"/>
          <w:lang w:val="en-US"/>
        </w:rPr>
        <w:t>ational</w:t>
      </w:r>
      <w:r w:rsidR="00176CA4">
        <w:rPr>
          <w:rFonts w:ascii="Arial" w:eastAsia="Arial" w:hAnsi="Arial" w:cs="Arial"/>
          <w:lang w:val="en-US"/>
        </w:rPr>
        <w:t xml:space="preserve"> </w:t>
      </w:r>
      <w:r w:rsidR="00EA013C">
        <w:rPr>
          <w:rFonts w:ascii="Arial" w:eastAsia="Arial" w:hAnsi="Arial" w:cs="Arial"/>
          <w:lang w:val="en-US"/>
        </w:rPr>
        <w:t>rule</w:t>
      </w:r>
      <w:r w:rsidR="00EF1FB7">
        <w:rPr>
          <w:rFonts w:ascii="Arial" w:eastAsia="Arial" w:hAnsi="Arial" w:cs="Arial"/>
          <w:lang w:val="en-US"/>
        </w:rPr>
        <w:t>s</w:t>
      </w:r>
      <w:r w:rsidR="00EA013C">
        <w:rPr>
          <w:rFonts w:ascii="Arial" w:eastAsia="Arial" w:hAnsi="Arial" w:cs="Arial"/>
          <w:lang w:val="en-US"/>
        </w:rPr>
        <w:t xml:space="preserve">’ </w:t>
      </w:r>
      <w:r w:rsidR="009C2C0B" w:rsidRPr="00C038D4">
        <w:rPr>
          <w:rFonts w:ascii="Arial" w:eastAsia="Arial" w:hAnsi="Arial" w:cs="Arial"/>
          <w:lang w:val="en-US"/>
        </w:rPr>
        <w:t xml:space="preserve">connection </w:t>
      </w:r>
      <w:r w:rsidR="00076A06" w:rsidRPr="00C038D4">
        <w:rPr>
          <w:rFonts w:ascii="Arial" w:eastAsia="Arial" w:hAnsi="Arial" w:cs="Arial"/>
          <w:lang w:val="en-US"/>
        </w:rPr>
        <w:t>framework</w:t>
      </w:r>
      <w:r w:rsidR="0063397A" w:rsidRPr="00C038D4">
        <w:rPr>
          <w:rFonts w:ascii="Arial" w:eastAsia="Arial" w:hAnsi="Arial" w:cs="Arial"/>
          <w:lang w:val="en-US"/>
        </w:rPr>
        <w:t>.</w:t>
      </w:r>
      <w:r w:rsidR="0063397A">
        <w:rPr>
          <w:rFonts w:ascii="Arial" w:eastAsia="Arial" w:hAnsi="Arial" w:cs="Arial"/>
          <w:lang w:val="en-US"/>
        </w:rPr>
        <w:t xml:space="preserve"> Th</w:t>
      </w:r>
      <w:r w:rsidR="005F5612">
        <w:rPr>
          <w:rFonts w:ascii="Arial" w:eastAsia="Arial" w:hAnsi="Arial" w:cs="Arial"/>
          <w:lang w:val="en-US"/>
        </w:rPr>
        <w:t>is is</w:t>
      </w:r>
      <w:r>
        <w:rPr>
          <w:rFonts w:ascii="Arial" w:eastAsia="Arial" w:hAnsi="Arial" w:cs="Arial"/>
          <w:lang w:val="en-US"/>
        </w:rPr>
        <w:t xml:space="preserve"> </w:t>
      </w:r>
      <w:r w:rsidR="0054648A" w:rsidRPr="0054648A">
        <w:rPr>
          <w:rFonts w:ascii="Arial" w:eastAsia="Arial" w:hAnsi="Arial" w:cs="Arial"/>
          <w:lang w:val="en-US"/>
        </w:rPr>
        <w:t xml:space="preserve">governed by </w:t>
      </w:r>
      <w:r w:rsidR="0054648A">
        <w:rPr>
          <w:rFonts w:ascii="Arial" w:eastAsia="Arial" w:hAnsi="Arial" w:cs="Arial"/>
          <w:lang w:val="en-US"/>
        </w:rPr>
        <w:t xml:space="preserve">the </w:t>
      </w:r>
      <w:r w:rsidR="0054648A" w:rsidRPr="0054648A">
        <w:rPr>
          <w:rFonts w:ascii="Arial" w:eastAsia="Arial" w:hAnsi="Arial" w:cs="Arial"/>
          <w:lang w:val="en-US"/>
        </w:rPr>
        <w:t>A</w:t>
      </w:r>
      <w:r w:rsidR="0054648A">
        <w:rPr>
          <w:rFonts w:ascii="Arial" w:eastAsia="Arial" w:hAnsi="Arial" w:cs="Arial"/>
          <w:lang w:val="en-US"/>
        </w:rPr>
        <w:t xml:space="preserve">ustralian Energy Regulator (AER) </w:t>
      </w:r>
      <w:r w:rsidR="0054648A" w:rsidRPr="0054648A">
        <w:rPr>
          <w:rFonts w:ascii="Arial" w:eastAsia="Arial" w:hAnsi="Arial" w:cs="Arial"/>
          <w:lang w:val="en-US"/>
        </w:rPr>
        <w:t>through the</w:t>
      </w:r>
      <w:r w:rsidR="00FC19DD">
        <w:rPr>
          <w:rFonts w:ascii="Arial" w:eastAsia="Arial" w:hAnsi="Arial" w:cs="Arial"/>
          <w:lang w:val="en-US"/>
        </w:rPr>
        <w:t xml:space="preserve"> </w:t>
      </w:r>
      <w:r w:rsidR="0054648A" w:rsidRPr="0054648A">
        <w:rPr>
          <w:rFonts w:ascii="Arial" w:eastAsia="Arial" w:hAnsi="Arial" w:cs="Arial"/>
          <w:lang w:val="en-US"/>
        </w:rPr>
        <w:t>National Electricity Rules (NER)</w:t>
      </w:r>
      <w:r w:rsidR="00FC19DD">
        <w:rPr>
          <w:rFonts w:ascii="Arial" w:eastAsia="Arial" w:hAnsi="Arial" w:cs="Arial"/>
          <w:lang w:val="en-US"/>
        </w:rPr>
        <w:t>.</w:t>
      </w:r>
    </w:p>
    <w:p w14:paraId="4FBEED1A" w14:textId="60853E14" w:rsidR="004544B4" w:rsidRPr="004544B4" w:rsidRDefault="0054648A" w:rsidP="004544B4">
      <w:pPr>
        <w:spacing w:after="120"/>
        <w:rPr>
          <w:rFonts w:ascii="Arial" w:eastAsia="Arial" w:hAnsi="Arial" w:cs="Arial"/>
          <w:lang w:val="en-US"/>
        </w:rPr>
      </w:pPr>
      <w:r w:rsidRPr="0054648A">
        <w:rPr>
          <w:rFonts w:ascii="Arial" w:eastAsia="Arial" w:hAnsi="Arial" w:cs="Arial"/>
          <w:lang w:val="en-US"/>
        </w:rPr>
        <w:t xml:space="preserve">Other </w:t>
      </w:r>
      <w:r w:rsidRPr="00170D58">
        <w:rPr>
          <w:rFonts w:ascii="Arial" w:eastAsia="Arial" w:hAnsi="Arial" w:cs="Arial"/>
          <w:lang w:val="en-US"/>
        </w:rPr>
        <w:t>Victoria</w:t>
      </w:r>
      <w:r w:rsidR="00170D58">
        <w:rPr>
          <w:rFonts w:ascii="Arial" w:eastAsia="Arial" w:hAnsi="Arial" w:cs="Arial"/>
          <w:lang w:val="en-US"/>
        </w:rPr>
        <w:t>n-</w:t>
      </w:r>
      <w:r w:rsidRPr="00170D58">
        <w:rPr>
          <w:rFonts w:ascii="Arial" w:eastAsia="Arial" w:hAnsi="Arial" w:cs="Arial"/>
          <w:lang w:val="en-US"/>
        </w:rPr>
        <w:t>specific obligations</w:t>
      </w:r>
      <w:r w:rsidRPr="0054648A">
        <w:rPr>
          <w:rFonts w:ascii="Arial" w:eastAsia="Arial" w:hAnsi="Arial" w:cs="Arial"/>
          <w:lang w:val="en-US"/>
        </w:rPr>
        <w:t xml:space="preserve"> are </w:t>
      </w:r>
      <w:r w:rsidR="00866AD5">
        <w:rPr>
          <w:rFonts w:ascii="Arial" w:eastAsia="Arial" w:hAnsi="Arial" w:cs="Arial"/>
          <w:lang w:val="en-US"/>
        </w:rPr>
        <w:t xml:space="preserve">either already </w:t>
      </w:r>
      <w:r w:rsidR="00BA6BCD">
        <w:rPr>
          <w:rFonts w:ascii="Arial" w:eastAsia="Arial" w:hAnsi="Arial" w:cs="Arial"/>
          <w:lang w:val="en-US"/>
        </w:rPr>
        <w:t xml:space="preserve">duplicated </w:t>
      </w:r>
      <w:r w:rsidR="00866AD5">
        <w:rPr>
          <w:rFonts w:ascii="Arial" w:eastAsia="Arial" w:hAnsi="Arial" w:cs="Arial"/>
          <w:lang w:val="en-US"/>
        </w:rPr>
        <w:t xml:space="preserve">or </w:t>
      </w:r>
      <w:r w:rsidR="003975EE">
        <w:rPr>
          <w:rFonts w:ascii="Arial" w:eastAsia="Arial" w:hAnsi="Arial" w:cs="Arial"/>
          <w:lang w:val="en-US"/>
        </w:rPr>
        <w:t xml:space="preserve">where gaps exist, </w:t>
      </w:r>
      <w:r w:rsidR="00866AD5">
        <w:rPr>
          <w:rFonts w:ascii="Arial" w:eastAsia="Arial" w:hAnsi="Arial" w:cs="Arial"/>
          <w:lang w:val="en-US"/>
        </w:rPr>
        <w:t xml:space="preserve">we propose to transfer </w:t>
      </w:r>
      <w:r w:rsidR="00EF2FCD">
        <w:rPr>
          <w:rFonts w:ascii="Arial" w:eastAsia="Arial" w:hAnsi="Arial" w:cs="Arial"/>
          <w:lang w:val="en-US"/>
        </w:rPr>
        <w:t xml:space="preserve">those </w:t>
      </w:r>
      <w:r w:rsidR="005077EB">
        <w:rPr>
          <w:rFonts w:ascii="Arial" w:eastAsia="Arial" w:hAnsi="Arial" w:cs="Arial"/>
          <w:lang w:val="en-US"/>
        </w:rPr>
        <w:t xml:space="preserve">obligations </w:t>
      </w:r>
      <w:r w:rsidR="00866AD5">
        <w:rPr>
          <w:rFonts w:ascii="Arial" w:eastAsia="Arial" w:hAnsi="Arial" w:cs="Arial"/>
          <w:lang w:val="en-US"/>
        </w:rPr>
        <w:t xml:space="preserve">to </w:t>
      </w:r>
      <w:r w:rsidRPr="0054648A">
        <w:rPr>
          <w:rFonts w:ascii="Arial" w:eastAsia="Arial" w:hAnsi="Arial" w:cs="Arial"/>
          <w:lang w:val="en-US"/>
        </w:rPr>
        <w:t>the Electricity Distribution Code of Practice</w:t>
      </w:r>
      <w:r w:rsidR="00076A06">
        <w:rPr>
          <w:rFonts w:ascii="Arial" w:eastAsia="Arial" w:hAnsi="Arial" w:cs="Arial"/>
          <w:lang w:val="en-US"/>
        </w:rPr>
        <w:t>.</w:t>
      </w:r>
      <w:r w:rsidRPr="0054648A">
        <w:rPr>
          <w:rFonts w:ascii="Arial" w:eastAsia="Arial" w:hAnsi="Arial" w:cs="Arial"/>
          <w:lang w:val="en-US"/>
        </w:rPr>
        <w:t xml:space="preserve"> </w:t>
      </w:r>
      <w:r w:rsidR="00696689">
        <w:rPr>
          <w:rFonts w:ascii="Arial" w:eastAsia="Arial" w:hAnsi="Arial" w:cs="Arial"/>
          <w:lang w:val="en-US"/>
        </w:rPr>
        <w:t xml:space="preserve">For duplicated </w:t>
      </w:r>
      <w:r w:rsidR="005077EB">
        <w:rPr>
          <w:rFonts w:ascii="Arial" w:eastAsia="Arial" w:hAnsi="Arial" w:cs="Arial"/>
          <w:lang w:val="en-US"/>
        </w:rPr>
        <w:t>obligations</w:t>
      </w:r>
      <w:r w:rsidR="00696689">
        <w:rPr>
          <w:rFonts w:ascii="Arial" w:eastAsia="Arial" w:hAnsi="Arial" w:cs="Arial"/>
          <w:lang w:val="en-US"/>
        </w:rPr>
        <w:t>, t</w:t>
      </w:r>
      <w:r w:rsidR="004544B4" w:rsidRPr="004544B4">
        <w:rPr>
          <w:rFonts w:ascii="Arial" w:eastAsia="Arial" w:hAnsi="Arial" w:cs="Arial"/>
          <w:lang w:val="en-US"/>
        </w:rPr>
        <w:t>his includes obligations to record, assess, monitor and develop plans to manage public lighting</w:t>
      </w:r>
      <w:r w:rsidR="00696689">
        <w:rPr>
          <w:rFonts w:ascii="Arial" w:eastAsia="Arial" w:hAnsi="Arial" w:cs="Arial"/>
          <w:lang w:val="en-US"/>
        </w:rPr>
        <w:t xml:space="preserve"> and processes for handling complaints and dispute resolution</w:t>
      </w:r>
      <w:r w:rsidR="004544B4" w:rsidRPr="004544B4">
        <w:rPr>
          <w:rFonts w:ascii="Arial" w:eastAsia="Arial" w:hAnsi="Arial" w:cs="Arial"/>
          <w:lang w:val="en-US"/>
        </w:rPr>
        <w:t>. </w:t>
      </w:r>
    </w:p>
    <w:p w14:paraId="6A9AE731" w14:textId="47C9C733" w:rsidR="004544B4" w:rsidRPr="004544B4" w:rsidRDefault="004544B4" w:rsidP="004544B4">
      <w:pPr>
        <w:spacing w:after="120"/>
        <w:rPr>
          <w:rFonts w:ascii="Arial" w:eastAsia="Arial" w:hAnsi="Arial" w:cs="Arial"/>
          <w:lang w:val="en-US"/>
        </w:rPr>
      </w:pPr>
      <w:r w:rsidRPr="004544B4">
        <w:rPr>
          <w:rFonts w:ascii="Arial" w:eastAsia="Arial" w:hAnsi="Arial" w:cs="Arial"/>
          <w:lang w:val="en-US"/>
        </w:rPr>
        <w:t xml:space="preserve">Appendix </w:t>
      </w:r>
      <w:r w:rsidRPr="00696689">
        <w:rPr>
          <w:rFonts w:ascii="Arial" w:eastAsia="Arial" w:hAnsi="Arial" w:cs="Arial"/>
          <w:lang w:val="en-US"/>
        </w:rPr>
        <w:t>A</w:t>
      </w:r>
      <w:r w:rsidRPr="004544B4">
        <w:rPr>
          <w:rFonts w:ascii="Arial" w:eastAsia="Arial" w:hAnsi="Arial" w:cs="Arial"/>
          <w:lang w:val="en-US"/>
        </w:rPr>
        <w:t xml:space="preserve"> provides a clause-by-clause analysis of the Public Lighting Code of Practice. It details why we consider obligations within the code are: </w:t>
      </w:r>
    </w:p>
    <w:p w14:paraId="53A44074" w14:textId="77777777" w:rsidR="004544B4" w:rsidRPr="004544B4" w:rsidRDefault="004544B4" w:rsidP="004544B4">
      <w:pPr>
        <w:numPr>
          <w:ilvl w:val="0"/>
          <w:numId w:val="47"/>
        </w:numPr>
        <w:spacing w:after="120"/>
        <w:rPr>
          <w:rFonts w:ascii="Arial" w:eastAsia="Arial" w:hAnsi="Arial" w:cs="Arial"/>
          <w:lang w:val="en-US"/>
        </w:rPr>
      </w:pPr>
      <w:r w:rsidRPr="004544B4">
        <w:rPr>
          <w:rFonts w:ascii="Arial" w:eastAsia="Arial" w:hAnsi="Arial" w:cs="Arial"/>
          <w:lang w:val="en-US"/>
        </w:rPr>
        <w:t>duplicated in the national framework or other codes of practice </w:t>
      </w:r>
    </w:p>
    <w:p w14:paraId="5F49936E" w14:textId="77777777" w:rsidR="004544B4" w:rsidRPr="004544B4" w:rsidRDefault="004544B4" w:rsidP="004544B4">
      <w:pPr>
        <w:numPr>
          <w:ilvl w:val="0"/>
          <w:numId w:val="48"/>
        </w:numPr>
        <w:spacing w:after="120"/>
        <w:rPr>
          <w:rFonts w:ascii="Arial" w:eastAsia="Arial" w:hAnsi="Arial" w:cs="Arial"/>
          <w:lang w:val="en-US"/>
        </w:rPr>
      </w:pPr>
      <w:r w:rsidRPr="004544B4">
        <w:rPr>
          <w:rFonts w:ascii="Arial" w:eastAsia="Arial" w:hAnsi="Arial" w:cs="Arial"/>
          <w:lang w:val="en-US"/>
        </w:rPr>
        <w:t>outdated </w:t>
      </w:r>
    </w:p>
    <w:p w14:paraId="24A9D561" w14:textId="77777777" w:rsidR="004544B4" w:rsidRPr="004544B4" w:rsidRDefault="004544B4" w:rsidP="004544B4">
      <w:pPr>
        <w:numPr>
          <w:ilvl w:val="0"/>
          <w:numId w:val="49"/>
        </w:numPr>
        <w:spacing w:after="120"/>
        <w:rPr>
          <w:rFonts w:ascii="Arial" w:eastAsia="Arial" w:hAnsi="Arial" w:cs="Arial"/>
          <w:lang w:val="en-US"/>
        </w:rPr>
      </w:pPr>
      <w:r w:rsidRPr="004544B4">
        <w:rPr>
          <w:rFonts w:ascii="Arial" w:eastAsia="Arial" w:hAnsi="Arial" w:cs="Arial"/>
          <w:lang w:val="en-US"/>
        </w:rPr>
        <w:t>not relevant</w:t>
      </w:r>
    </w:p>
    <w:p w14:paraId="6927EDFE" w14:textId="7C1B3648" w:rsidR="00AB58F9" w:rsidRPr="00073F9C" w:rsidRDefault="00073F9C" w:rsidP="00073F9C">
      <w:pPr>
        <w:spacing w:after="1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Interested parties should consult </w:t>
      </w:r>
      <w:r w:rsidRPr="00073F9C">
        <w:rPr>
          <w:rFonts w:ascii="Arial" w:eastAsia="Arial" w:hAnsi="Arial" w:cs="Arial"/>
          <w:lang w:val="en-US"/>
        </w:rPr>
        <w:t>Appendix A</w:t>
      </w:r>
      <w:r>
        <w:rPr>
          <w:rFonts w:ascii="Arial" w:eastAsia="Arial" w:hAnsi="Arial" w:cs="Arial"/>
          <w:lang w:val="en-US"/>
        </w:rPr>
        <w:t xml:space="preserve"> </w:t>
      </w:r>
      <w:r w:rsidR="00AE5FDA">
        <w:rPr>
          <w:rFonts w:ascii="Arial" w:eastAsia="Arial" w:hAnsi="Arial" w:cs="Arial"/>
          <w:lang w:val="en-US"/>
        </w:rPr>
        <w:t xml:space="preserve">to help inform their feedback. We also highlight </w:t>
      </w:r>
      <w:r>
        <w:rPr>
          <w:rFonts w:ascii="Arial" w:eastAsia="Arial" w:hAnsi="Arial" w:cs="Arial"/>
          <w:lang w:val="en-US"/>
        </w:rPr>
        <w:t>T</w:t>
      </w:r>
      <w:r w:rsidRPr="00073F9C">
        <w:rPr>
          <w:rFonts w:ascii="Arial" w:eastAsia="Arial" w:hAnsi="Arial" w:cs="Arial"/>
          <w:lang w:val="en-US"/>
        </w:rPr>
        <w:t xml:space="preserve">able 1 </w:t>
      </w:r>
      <w:r w:rsidR="00AE5FDA">
        <w:rPr>
          <w:rFonts w:ascii="Arial" w:eastAsia="Arial" w:hAnsi="Arial" w:cs="Arial"/>
          <w:lang w:val="en-US"/>
        </w:rPr>
        <w:t xml:space="preserve">which </w:t>
      </w:r>
      <w:r w:rsidR="000B4EC3">
        <w:rPr>
          <w:rFonts w:ascii="Arial" w:eastAsia="Arial" w:hAnsi="Arial" w:cs="Arial"/>
          <w:lang w:val="en-US"/>
        </w:rPr>
        <w:t>outlines</w:t>
      </w:r>
      <w:r>
        <w:rPr>
          <w:rFonts w:ascii="Arial" w:eastAsia="Arial" w:hAnsi="Arial" w:cs="Arial"/>
          <w:lang w:val="en-US"/>
        </w:rPr>
        <w:t xml:space="preserve"> </w:t>
      </w:r>
      <w:r w:rsidRPr="00073F9C">
        <w:rPr>
          <w:rFonts w:ascii="Arial" w:eastAsia="Arial" w:hAnsi="Arial" w:cs="Arial"/>
          <w:lang w:val="en-US"/>
        </w:rPr>
        <w:t>the obligations we propose to retain and transfer to the Electricity Distribution Code of Practic</w:t>
      </w:r>
      <w:r>
        <w:rPr>
          <w:rFonts w:ascii="Arial" w:eastAsia="Arial" w:hAnsi="Arial" w:cs="Arial"/>
          <w:lang w:val="en-US"/>
        </w:rPr>
        <w:t xml:space="preserve">e. </w:t>
      </w:r>
    </w:p>
    <w:p w14:paraId="6797F573" w14:textId="4D098B92" w:rsidR="00333ED5" w:rsidRPr="00E66359" w:rsidRDefault="004544B4" w:rsidP="00E66359">
      <w:pPr>
        <w:pStyle w:val="Heading2"/>
        <w:spacing w:after="120"/>
        <w:rPr>
          <w:rFonts w:eastAsia="Tahoma" w:cs="Tahoma"/>
        </w:rPr>
      </w:pPr>
      <w:bookmarkStart w:id="25" w:name="_Toc206766297"/>
      <w:r>
        <w:rPr>
          <w:rFonts w:eastAsia="Tahoma" w:cs="Tahoma"/>
        </w:rPr>
        <w:t xml:space="preserve">The code is largely duplicated with </w:t>
      </w:r>
      <w:r w:rsidR="00696689">
        <w:rPr>
          <w:rFonts w:eastAsia="Tahoma" w:cs="Tahoma"/>
        </w:rPr>
        <w:t xml:space="preserve">the </w:t>
      </w:r>
      <w:r>
        <w:rPr>
          <w:rFonts w:eastAsia="Tahoma" w:cs="Tahoma"/>
        </w:rPr>
        <w:t>n</w:t>
      </w:r>
      <w:r w:rsidR="00BA6BCD" w:rsidRPr="00E66359">
        <w:rPr>
          <w:rFonts w:eastAsia="Tahoma" w:cs="Tahoma"/>
        </w:rPr>
        <w:t>ational c</w:t>
      </w:r>
      <w:r w:rsidR="00333ED5" w:rsidRPr="00E66359">
        <w:rPr>
          <w:rFonts w:eastAsia="Tahoma" w:cs="Tahoma"/>
        </w:rPr>
        <w:t>onnection framework</w:t>
      </w:r>
      <w:r>
        <w:rPr>
          <w:rFonts w:eastAsia="Tahoma" w:cs="Tahoma"/>
        </w:rPr>
        <w:t xml:space="preserve"> (National Electricity Rules chapter 5A)</w:t>
      </w:r>
      <w:bookmarkEnd w:id="25"/>
    </w:p>
    <w:p w14:paraId="61F30C9F" w14:textId="7D01905F" w:rsidR="00F46A5A" w:rsidRDefault="0006780D" w:rsidP="00333ED5">
      <w:pPr>
        <w:rPr>
          <w:lang w:val="en-US"/>
        </w:rPr>
      </w:pPr>
      <w:r>
        <w:rPr>
          <w:lang w:val="en-US"/>
        </w:rPr>
        <w:t xml:space="preserve">The </w:t>
      </w:r>
      <w:r w:rsidR="00C623EA">
        <w:rPr>
          <w:lang w:val="en-US"/>
        </w:rPr>
        <w:t>key</w:t>
      </w:r>
      <w:r>
        <w:rPr>
          <w:lang w:val="en-US"/>
        </w:rPr>
        <w:t xml:space="preserve"> </w:t>
      </w:r>
      <w:r w:rsidR="00CF3530">
        <w:rPr>
          <w:lang w:val="en-US"/>
        </w:rPr>
        <w:t xml:space="preserve">parts of the Public Lighting Code of Practice </w:t>
      </w:r>
      <w:r w:rsidR="00043D24">
        <w:rPr>
          <w:lang w:val="en-US"/>
        </w:rPr>
        <w:t>relate</w:t>
      </w:r>
      <w:r>
        <w:rPr>
          <w:lang w:val="en-US"/>
        </w:rPr>
        <w:t xml:space="preserve"> </w:t>
      </w:r>
      <w:r w:rsidR="00043D24">
        <w:rPr>
          <w:lang w:val="en-US"/>
        </w:rPr>
        <w:t xml:space="preserve">to </w:t>
      </w:r>
      <w:r w:rsidR="00CF3530">
        <w:rPr>
          <w:lang w:val="en-US"/>
        </w:rPr>
        <w:t xml:space="preserve">supporting </w:t>
      </w:r>
      <w:r>
        <w:rPr>
          <w:lang w:val="en-US"/>
        </w:rPr>
        <w:t xml:space="preserve">the </w:t>
      </w:r>
      <w:r w:rsidR="009C2C0B">
        <w:rPr>
          <w:lang w:val="en-US"/>
        </w:rPr>
        <w:t>customi</w:t>
      </w:r>
      <w:r w:rsidR="00C73BCA">
        <w:rPr>
          <w:lang w:val="en-US"/>
        </w:rPr>
        <w:t>s</w:t>
      </w:r>
      <w:r w:rsidR="009C2C0B">
        <w:rPr>
          <w:lang w:val="en-US"/>
        </w:rPr>
        <w:t>ation,</w:t>
      </w:r>
      <w:r>
        <w:rPr>
          <w:lang w:val="en-US"/>
        </w:rPr>
        <w:t xml:space="preserve"> negotiation </w:t>
      </w:r>
      <w:r w:rsidR="009C2C0B">
        <w:rPr>
          <w:lang w:val="en-US"/>
        </w:rPr>
        <w:t xml:space="preserve">and connection </w:t>
      </w:r>
      <w:r>
        <w:rPr>
          <w:lang w:val="en-US"/>
        </w:rPr>
        <w:t>of public lighting services</w:t>
      </w:r>
      <w:r w:rsidR="00CF3530">
        <w:rPr>
          <w:lang w:val="en-US"/>
        </w:rPr>
        <w:t xml:space="preserve"> between </w:t>
      </w:r>
      <w:r w:rsidR="009E46C7">
        <w:rPr>
          <w:lang w:val="en-US"/>
        </w:rPr>
        <w:t xml:space="preserve">electricity </w:t>
      </w:r>
      <w:r w:rsidR="00CF3530">
        <w:rPr>
          <w:lang w:val="en-US"/>
        </w:rPr>
        <w:t>distribut</w:t>
      </w:r>
      <w:r w:rsidR="009E46C7">
        <w:rPr>
          <w:lang w:val="en-US"/>
        </w:rPr>
        <w:t xml:space="preserve">ion businesses </w:t>
      </w:r>
      <w:r w:rsidR="00CF3530">
        <w:rPr>
          <w:lang w:val="en-US"/>
        </w:rPr>
        <w:t xml:space="preserve">and </w:t>
      </w:r>
      <w:r w:rsidR="00A375DA">
        <w:rPr>
          <w:lang w:val="en-US"/>
        </w:rPr>
        <w:t xml:space="preserve">public lighting </w:t>
      </w:r>
      <w:r w:rsidR="00CF3530">
        <w:rPr>
          <w:lang w:val="en-US"/>
        </w:rPr>
        <w:t>customers (</w:t>
      </w:r>
      <w:r w:rsidR="009F7783">
        <w:rPr>
          <w:lang w:val="en-US"/>
        </w:rPr>
        <w:t>code of practice</w:t>
      </w:r>
      <w:r w:rsidR="00CF3530">
        <w:rPr>
          <w:lang w:val="en-US"/>
        </w:rPr>
        <w:t>, sections 3 and 4)</w:t>
      </w:r>
      <w:r>
        <w:rPr>
          <w:lang w:val="en-US"/>
        </w:rPr>
        <w:t>.</w:t>
      </w:r>
      <w:r w:rsidR="00810858">
        <w:rPr>
          <w:rStyle w:val="FootnoteReference"/>
          <w:lang w:val="en-US"/>
        </w:rPr>
        <w:footnoteReference w:id="3"/>
      </w:r>
      <w:r w:rsidR="00696689">
        <w:rPr>
          <w:lang w:val="en-US"/>
        </w:rPr>
        <w:t xml:space="preserve"> </w:t>
      </w:r>
      <w:r w:rsidR="00C6257F">
        <w:rPr>
          <w:lang w:val="en-US"/>
        </w:rPr>
        <w:t xml:space="preserve">It </w:t>
      </w:r>
      <w:r w:rsidR="004544B4">
        <w:rPr>
          <w:lang w:val="en-US"/>
        </w:rPr>
        <w:t>sets</w:t>
      </w:r>
      <w:r w:rsidR="00E2135B">
        <w:rPr>
          <w:lang w:val="en-US"/>
        </w:rPr>
        <w:t xml:space="preserve"> the</w:t>
      </w:r>
      <w:r w:rsidR="004544B4">
        <w:rPr>
          <w:lang w:val="en-US"/>
        </w:rPr>
        <w:t xml:space="preserve"> requirement relating to design briefs and documentation, light fitting types and other information provided to public lighting customers.</w:t>
      </w:r>
    </w:p>
    <w:p w14:paraId="3515805E" w14:textId="3027DB1F" w:rsidR="002C5DC8" w:rsidRDefault="0006780D" w:rsidP="00333ED5">
      <w:pPr>
        <w:rPr>
          <w:lang w:val="en-US"/>
        </w:rPr>
      </w:pPr>
      <w:r>
        <w:rPr>
          <w:lang w:val="en-US"/>
        </w:rPr>
        <w:lastRenderedPageBreak/>
        <w:t xml:space="preserve">The </w:t>
      </w:r>
      <w:r w:rsidR="008D75E5">
        <w:rPr>
          <w:lang w:val="en-US"/>
        </w:rPr>
        <w:t>national connection framework</w:t>
      </w:r>
      <w:r w:rsidR="003822BE">
        <w:rPr>
          <w:lang w:val="en-US"/>
        </w:rPr>
        <w:t>, although different</w:t>
      </w:r>
      <w:r w:rsidR="0045638C">
        <w:rPr>
          <w:lang w:val="en-US"/>
        </w:rPr>
        <w:t>ly framed</w:t>
      </w:r>
      <w:r w:rsidR="00880CE0">
        <w:rPr>
          <w:lang w:val="en-US"/>
        </w:rPr>
        <w:t>,</w:t>
      </w:r>
      <w:r w:rsidR="008D75E5">
        <w:rPr>
          <w:lang w:val="en-US"/>
        </w:rPr>
        <w:t xml:space="preserve"> </w:t>
      </w:r>
      <w:r w:rsidR="0000395E">
        <w:rPr>
          <w:lang w:val="en-US"/>
        </w:rPr>
        <w:t xml:space="preserve">also </w:t>
      </w:r>
      <w:r w:rsidR="00A1138A">
        <w:rPr>
          <w:lang w:val="en-US"/>
        </w:rPr>
        <w:t>provides</w:t>
      </w:r>
      <w:r w:rsidR="00F8598D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="00C623EA">
        <w:rPr>
          <w:lang w:val="en-US"/>
        </w:rPr>
        <w:t xml:space="preserve">the </w:t>
      </w:r>
      <w:r>
        <w:rPr>
          <w:lang w:val="en-US"/>
        </w:rPr>
        <w:t xml:space="preserve">negotiation </w:t>
      </w:r>
      <w:r w:rsidR="005E1120">
        <w:rPr>
          <w:lang w:val="en-US"/>
        </w:rPr>
        <w:t>and customis</w:t>
      </w:r>
      <w:r w:rsidR="00E4495A">
        <w:rPr>
          <w:lang w:val="en-US"/>
        </w:rPr>
        <w:t>a</w:t>
      </w:r>
      <w:r w:rsidR="005E1120">
        <w:rPr>
          <w:lang w:val="en-US"/>
        </w:rPr>
        <w:t xml:space="preserve">tion </w:t>
      </w:r>
      <w:r>
        <w:rPr>
          <w:lang w:val="en-US"/>
        </w:rPr>
        <w:t xml:space="preserve">of </w:t>
      </w:r>
      <w:r w:rsidR="00606E11">
        <w:rPr>
          <w:lang w:val="en-US"/>
        </w:rPr>
        <w:t xml:space="preserve">connection </w:t>
      </w:r>
      <w:r>
        <w:rPr>
          <w:lang w:val="en-US"/>
        </w:rPr>
        <w:t xml:space="preserve">services between </w:t>
      </w:r>
      <w:r w:rsidR="005077EB">
        <w:rPr>
          <w:lang w:val="en-US"/>
        </w:rPr>
        <w:t xml:space="preserve">electricity distribution businesses </w:t>
      </w:r>
      <w:r>
        <w:rPr>
          <w:lang w:val="en-US"/>
        </w:rPr>
        <w:t xml:space="preserve">and </w:t>
      </w:r>
      <w:r w:rsidR="005077EB">
        <w:rPr>
          <w:lang w:val="en-US"/>
        </w:rPr>
        <w:t xml:space="preserve">public lighting </w:t>
      </w:r>
      <w:r>
        <w:rPr>
          <w:lang w:val="en-US"/>
        </w:rPr>
        <w:t>customers</w:t>
      </w:r>
      <w:r w:rsidR="00672688">
        <w:rPr>
          <w:lang w:val="en-US"/>
        </w:rPr>
        <w:t xml:space="preserve">. </w:t>
      </w:r>
      <w:r w:rsidR="00F46A5A">
        <w:rPr>
          <w:lang w:val="en-US"/>
        </w:rPr>
        <w:t>Importantly, in 2016, Victoria adopted the National Electricity Rules (NER) connection framework (chapter 5A), through amendments to Victorian legislation.</w:t>
      </w:r>
      <w:r w:rsidR="00F46A5A">
        <w:rPr>
          <w:rStyle w:val="FootnoteReference"/>
          <w:lang w:val="en-US"/>
        </w:rPr>
        <w:footnoteReference w:id="4"/>
      </w:r>
      <w:r w:rsidR="00F46A5A">
        <w:rPr>
          <w:lang w:val="en-US"/>
        </w:rPr>
        <w:t xml:space="preserve"> </w:t>
      </w:r>
      <w:r w:rsidR="008A17CE">
        <w:rPr>
          <w:lang w:val="en-US"/>
        </w:rPr>
        <w:t>This duplicate</w:t>
      </w:r>
      <w:r w:rsidR="0069115F">
        <w:rPr>
          <w:lang w:val="en-US"/>
        </w:rPr>
        <w:t xml:space="preserve"> and </w:t>
      </w:r>
      <w:r w:rsidR="00763210">
        <w:rPr>
          <w:lang w:val="en-US"/>
        </w:rPr>
        <w:t xml:space="preserve">supersede </w:t>
      </w:r>
      <w:r w:rsidR="002B4356">
        <w:rPr>
          <w:lang w:val="en-US"/>
        </w:rPr>
        <w:t xml:space="preserve">the </w:t>
      </w:r>
      <w:r w:rsidR="00763210">
        <w:rPr>
          <w:lang w:val="en-US"/>
        </w:rPr>
        <w:t xml:space="preserve">connection framework set out in the </w:t>
      </w:r>
      <w:r w:rsidR="002B4356">
        <w:rPr>
          <w:lang w:val="en-US"/>
        </w:rPr>
        <w:t>Public Lighting Code of Practice.</w:t>
      </w:r>
      <w:r w:rsidR="00F7210A">
        <w:rPr>
          <w:lang w:val="en-US"/>
        </w:rPr>
        <w:t xml:space="preserve"> </w:t>
      </w:r>
    </w:p>
    <w:p w14:paraId="4BB032A4" w14:textId="0A79328F" w:rsidR="00333ED5" w:rsidRDefault="0059346E" w:rsidP="00333ED5">
      <w:pPr>
        <w:rPr>
          <w:lang w:val="en-US"/>
        </w:rPr>
      </w:pPr>
      <w:r>
        <w:rPr>
          <w:lang w:val="en-US"/>
        </w:rPr>
        <w:t>Further, t</w:t>
      </w:r>
      <w:r w:rsidR="005D0EBE">
        <w:rPr>
          <w:lang w:val="en-US"/>
        </w:rPr>
        <w:t>he</w:t>
      </w:r>
      <w:r w:rsidR="00F7210A">
        <w:rPr>
          <w:lang w:val="en-US"/>
        </w:rPr>
        <w:t xml:space="preserve"> </w:t>
      </w:r>
      <w:r w:rsidR="00043D24">
        <w:rPr>
          <w:lang w:val="en-US"/>
        </w:rPr>
        <w:t xml:space="preserve">national </w:t>
      </w:r>
      <w:r w:rsidR="008D75E5">
        <w:rPr>
          <w:lang w:val="en-US"/>
        </w:rPr>
        <w:t xml:space="preserve">connection </w:t>
      </w:r>
      <w:r w:rsidR="00043D24">
        <w:rPr>
          <w:lang w:val="en-US"/>
        </w:rPr>
        <w:t>framework</w:t>
      </w:r>
      <w:r w:rsidR="00C623EA">
        <w:rPr>
          <w:lang w:val="en-US"/>
        </w:rPr>
        <w:t xml:space="preserve"> </w:t>
      </w:r>
      <w:r w:rsidR="00F036FF">
        <w:rPr>
          <w:lang w:val="en-US"/>
        </w:rPr>
        <w:t xml:space="preserve">and </w:t>
      </w:r>
      <w:r w:rsidR="00FF7327">
        <w:rPr>
          <w:lang w:val="en-US"/>
        </w:rPr>
        <w:t xml:space="preserve">the </w:t>
      </w:r>
      <w:r w:rsidR="007163AB">
        <w:rPr>
          <w:lang w:val="en-US"/>
        </w:rPr>
        <w:t xml:space="preserve">economic regulatory </w:t>
      </w:r>
      <w:r w:rsidR="00F036FF">
        <w:rPr>
          <w:lang w:val="en-US"/>
        </w:rPr>
        <w:t>framework</w:t>
      </w:r>
      <w:r w:rsidR="002D4FD1">
        <w:rPr>
          <w:lang w:val="en-US"/>
        </w:rPr>
        <w:t xml:space="preserve"> </w:t>
      </w:r>
      <w:r w:rsidR="005D0EBE">
        <w:rPr>
          <w:lang w:val="en-US"/>
        </w:rPr>
        <w:t xml:space="preserve">adopted by Victoria </w:t>
      </w:r>
      <w:r w:rsidR="00CA7920">
        <w:rPr>
          <w:lang w:val="en-US"/>
        </w:rPr>
        <w:t>(</w:t>
      </w:r>
      <w:r w:rsidR="005D0EBE">
        <w:rPr>
          <w:lang w:val="en-US"/>
        </w:rPr>
        <w:t xml:space="preserve">under chapter 6 of the </w:t>
      </w:r>
      <w:r w:rsidR="00CA7920">
        <w:rPr>
          <w:lang w:val="en-US"/>
        </w:rPr>
        <w:t>NER)</w:t>
      </w:r>
      <w:r w:rsidR="00CA7920">
        <w:rPr>
          <w:rStyle w:val="FootnoteReference"/>
          <w:lang w:val="en-US"/>
        </w:rPr>
        <w:footnoteReference w:id="5"/>
      </w:r>
      <w:r w:rsidR="00043D24">
        <w:rPr>
          <w:lang w:val="en-US"/>
        </w:rPr>
        <w:t xml:space="preserve"> </w:t>
      </w:r>
      <w:r w:rsidR="005D0EBE">
        <w:rPr>
          <w:lang w:val="en-US"/>
        </w:rPr>
        <w:t xml:space="preserve">can </w:t>
      </w:r>
      <w:r w:rsidR="002C5DC8">
        <w:rPr>
          <w:lang w:val="en-US"/>
        </w:rPr>
        <w:t xml:space="preserve">also </w:t>
      </w:r>
      <w:r w:rsidR="00043D24">
        <w:rPr>
          <w:lang w:val="en-US"/>
        </w:rPr>
        <w:t xml:space="preserve">work </w:t>
      </w:r>
      <w:r w:rsidR="00111F80">
        <w:rPr>
          <w:lang w:val="en-US"/>
        </w:rPr>
        <w:t>together</w:t>
      </w:r>
      <w:r w:rsidR="003C214F">
        <w:rPr>
          <w:lang w:val="en-US"/>
        </w:rPr>
        <w:t xml:space="preserve"> without the need for the </w:t>
      </w:r>
      <w:r w:rsidR="00413E7B">
        <w:rPr>
          <w:lang w:val="en-US"/>
        </w:rPr>
        <w:t>Public Lighting Code of Practice</w:t>
      </w:r>
      <w:r w:rsidR="003C214F">
        <w:rPr>
          <w:lang w:val="en-US"/>
        </w:rPr>
        <w:t xml:space="preserve"> connection framework</w:t>
      </w:r>
      <w:r w:rsidR="00527B4A">
        <w:rPr>
          <w:lang w:val="en-US"/>
        </w:rPr>
        <w:t xml:space="preserve">. </w:t>
      </w:r>
      <w:r w:rsidR="00414FE8">
        <w:rPr>
          <w:lang w:val="en-US"/>
        </w:rPr>
        <w:t>T</w:t>
      </w:r>
      <w:r w:rsidR="00043D24">
        <w:rPr>
          <w:lang w:val="en-US"/>
        </w:rPr>
        <w:t xml:space="preserve">he Australian Energy Regulator </w:t>
      </w:r>
      <w:r w:rsidR="0078625D">
        <w:rPr>
          <w:lang w:val="en-US"/>
        </w:rPr>
        <w:t>(AER) regulates</w:t>
      </w:r>
      <w:r w:rsidR="00E4495A">
        <w:rPr>
          <w:lang w:val="en-US"/>
        </w:rPr>
        <w:t xml:space="preserve"> </w:t>
      </w:r>
      <w:r w:rsidR="000411C5">
        <w:rPr>
          <w:lang w:val="en-US"/>
        </w:rPr>
        <w:t xml:space="preserve">electricity </w:t>
      </w:r>
      <w:r w:rsidR="00E4495A">
        <w:rPr>
          <w:lang w:val="en-US"/>
        </w:rPr>
        <w:t>distribution</w:t>
      </w:r>
      <w:r w:rsidR="0078625D">
        <w:rPr>
          <w:lang w:val="en-US"/>
        </w:rPr>
        <w:t xml:space="preserve"> </w:t>
      </w:r>
      <w:r w:rsidR="000411C5">
        <w:rPr>
          <w:lang w:val="en-US"/>
        </w:rPr>
        <w:t xml:space="preserve">businesses’ </w:t>
      </w:r>
      <w:r w:rsidR="00F036FF">
        <w:rPr>
          <w:lang w:val="en-US"/>
        </w:rPr>
        <w:t>public lighting activities</w:t>
      </w:r>
      <w:r w:rsidR="00414FE8">
        <w:rPr>
          <w:lang w:val="en-US"/>
        </w:rPr>
        <w:t xml:space="preserve"> under these national frameworks</w:t>
      </w:r>
      <w:r w:rsidR="003C214F">
        <w:rPr>
          <w:lang w:val="en-US"/>
        </w:rPr>
        <w:t>.</w:t>
      </w:r>
      <w:r w:rsidR="00F036FF">
        <w:rPr>
          <w:rStyle w:val="FootnoteReference"/>
          <w:lang w:val="en-US"/>
        </w:rPr>
        <w:footnoteReference w:id="6"/>
      </w:r>
      <w:r w:rsidR="008C2232">
        <w:rPr>
          <w:lang w:val="en-US"/>
        </w:rPr>
        <w:t xml:space="preserve"> </w:t>
      </w:r>
      <w:r w:rsidR="00696689">
        <w:rPr>
          <w:lang w:val="en-US"/>
        </w:rPr>
        <w:t xml:space="preserve">Chapter 6 also requires </w:t>
      </w:r>
      <w:r w:rsidR="00414CFF">
        <w:rPr>
          <w:lang w:val="en-US"/>
        </w:rPr>
        <w:t xml:space="preserve">electricity </w:t>
      </w:r>
      <w:r w:rsidR="00696689">
        <w:rPr>
          <w:lang w:val="en-US"/>
        </w:rPr>
        <w:t>distribut</w:t>
      </w:r>
      <w:r w:rsidR="00414CFF">
        <w:rPr>
          <w:lang w:val="en-US"/>
        </w:rPr>
        <w:t xml:space="preserve">ion business </w:t>
      </w:r>
      <w:r w:rsidR="00696689">
        <w:rPr>
          <w:lang w:val="en-US"/>
        </w:rPr>
        <w:t>to publish their charges for public lighting services it provides.</w:t>
      </w:r>
      <w:r w:rsidR="00F036FF">
        <w:rPr>
          <w:lang w:val="en-US"/>
        </w:rPr>
        <w:t xml:space="preserve">   </w:t>
      </w:r>
      <w:r w:rsidR="00C623EA">
        <w:rPr>
          <w:lang w:val="en-US"/>
        </w:rPr>
        <w:t xml:space="preserve"> </w:t>
      </w:r>
      <w:r w:rsidR="00672688">
        <w:rPr>
          <w:lang w:val="en-US"/>
        </w:rPr>
        <w:t xml:space="preserve"> </w:t>
      </w:r>
      <w:r w:rsidR="0006780D">
        <w:rPr>
          <w:lang w:val="en-US"/>
        </w:rPr>
        <w:t xml:space="preserve">    </w:t>
      </w:r>
    </w:p>
    <w:p w14:paraId="2990E100" w14:textId="6734D36C" w:rsidR="000A539F" w:rsidRPr="00E66359" w:rsidRDefault="000A539F" w:rsidP="00E66359">
      <w:pPr>
        <w:pStyle w:val="Heading2"/>
        <w:spacing w:after="120"/>
        <w:rPr>
          <w:rFonts w:eastAsia="Tahoma" w:cs="Tahoma"/>
        </w:rPr>
      </w:pPr>
      <w:bookmarkStart w:id="26" w:name="_Toc206766298"/>
      <w:r w:rsidRPr="00E66359">
        <w:rPr>
          <w:rFonts w:eastAsia="Tahoma" w:cs="Tahoma"/>
        </w:rPr>
        <w:t xml:space="preserve">Transferring relevant </w:t>
      </w:r>
      <w:r w:rsidR="005077EB">
        <w:rPr>
          <w:rFonts w:eastAsia="Tahoma" w:cs="Tahoma"/>
        </w:rPr>
        <w:t>obligations</w:t>
      </w:r>
      <w:r w:rsidRPr="00E66359">
        <w:rPr>
          <w:rFonts w:eastAsia="Tahoma" w:cs="Tahoma"/>
        </w:rPr>
        <w:t xml:space="preserve"> </w:t>
      </w:r>
      <w:r w:rsidR="00E86F92" w:rsidRPr="00E66359">
        <w:rPr>
          <w:rFonts w:eastAsia="Tahoma" w:cs="Tahoma"/>
        </w:rPr>
        <w:t>to the Electricity Distribution Code of Practice</w:t>
      </w:r>
      <w:bookmarkEnd w:id="26"/>
    </w:p>
    <w:p w14:paraId="01AD8E0E" w14:textId="484BE71C" w:rsidR="006C7CDC" w:rsidRPr="004575A4" w:rsidRDefault="000A539F" w:rsidP="007A3B2A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</w:pPr>
      <w:bookmarkStart w:id="27" w:name="_Toc201583967"/>
      <w:bookmarkStart w:id="28" w:name="_Toc201585129"/>
      <w:bookmarkStart w:id="29" w:name="_Toc201585323"/>
      <w:bookmarkStart w:id="30" w:name="_Toc204163020"/>
      <w:bookmarkStart w:id="31" w:name="_Toc206766299"/>
      <w:r w:rsidRPr="000A539F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The </w:t>
      </w:r>
      <w:r w:rsidR="002F134F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Public Lighting Code of Practice </w:t>
      </w:r>
      <w:r w:rsidR="006C7CDC" w:rsidRPr="006C7CDC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was designed to operate as a standalone instrument</w:t>
      </w:r>
      <w:r w:rsidR="00987647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separate to</w:t>
      </w:r>
      <w:r w:rsidR="006C7CDC" w:rsidRPr="006C7CDC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the </w:t>
      </w:r>
      <w:r w:rsidR="006C7CDC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Electricity Distribution Code of Practice.</w:t>
      </w:r>
      <w:r w:rsidR="006C7CDC" w:rsidRPr="006C7CDC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T</w:t>
      </w:r>
      <w:r w:rsidR="002F5818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his </w:t>
      </w:r>
      <w:r w:rsidR="008E2CE2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means </w:t>
      </w:r>
      <w:r w:rsidR="002F5818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the </w:t>
      </w:r>
      <w:r w:rsidR="00D011F4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Electricity Distribution Code of Practice</w:t>
      </w:r>
      <w:r w:rsidR="002F5818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</w:t>
      </w:r>
      <w:r w:rsidR="008E2CE2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does not include many</w:t>
      </w:r>
      <w:r w:rsidR="00FF3E22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</w:t>
      </w:r>
      <w:r w:rsidR="002F5818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obligations</w:t>
      </w:r>
      <w:r w:rsidR="006C7CDC" w:rsidRPr="006C7CDC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relat</w:t>
      </w:r>
      <w:r w:rsidR="002F5818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ed</w:t>
      </w:r>
      <w:r w:rsidR="006C7CDC" w:rsidRPr="006C7CDC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to public lighting </w:t>
      </w:r>
      <w:r w:rsidR="00274365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activities</w:t>
      </w:r>
      <w:r w:rsidR="006C7CDC" w:rsidRPr="004575A4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>.</w:t>
      </w:r>
      <w:bookmarkEnd w:id="27"/>
      <w:bookmarkEnd w:id="28"/>
      <w:bookmarkEnd w:id="29"/>
      <w:bookmarkEnd w:id="30"/>
      <w:bookmarkEnd w:id="31"/>
      <w:r w:rsidR="006C7CDC" w:rsidRPr="004575A4">
        <w:rPr>
          <w:rFonts w:asciiTheme="minorHAnsi" w:eastAsiaTheme="minorHAnsi" w:hAnsiTheme="minorHAnsi" w:cstheme="minorBidi"/>
          <w:b w:val="0"/>
          <w:sz w:val="22"/>
          <w:szCs w:val="22"/>
          <w:lang w:val="en-US"/>
        </w:rPr>
        <w:t xml:space="preserve"> </w:t>
      </w:r>
    </w:p>
    <w:p w14:paraId="5FFF9475" w14:textId="53B0D8C5" w:rsidR="006A0D2F" w:rsidRPr="004575A4" w:rsidRDefault="00301FE2" w:rsidP="006C7CDC">
      <w:pPr>
        <w:spacing w:after="120"/>
        <w:rPr>
          <w:lang w:val="en-US"/>
        </w:rPr>
      </w:pPr>
      <w:r>
        <w:rPr>
          <w:lang w:val="en-US"/>
        </w:rPr>
        <w:t>N</w:t>
      </w:r>
      <w:r w:rsidR="006C7CDC" w:rsidRPr="004575A4">
        <w:rPr>
          <w:lang w:val="en-US"/>
        </w:rPr>
        <w:t xml:space="preserve">ot all </w:t>
      </w:r>
      <w:r w:rsidR="00FA0189">
        <w:rPr>
          <w:lang w:val="en-US"/>
        </w:rPr>
        <w:t>Public Lighting Code of Practice</w:t>
      </w:r>
      <w:r w:rsidR="006C7CDC" w:rsidRPr="004575A4">
        <w:rPr>
          <w:lang w:val="en-US"/>
        </w:rPr>
        <w:t xml:space="preserve"> </w:t>
      </w:r>
      <w:r w:rsidR="003C5227" w:rsidRPr="004575A4">
        <w:rPr>
          <w:lang w:val="en-US"/>
        </w:rPr>
        <w:t>obligations</w:t>
      </w:r>
      <w:r w:rsidR="006C7CDC" w:rsidRPr="004575A4">
        <w:rPr>
          <w:lang w:val="en-US"/>
        </w:rPr>
        <w:t xml:space="preserve"> are </w:t>
      </w:r>
      <w:r w:rsidR="006C7CDC">
        <w:rPr>
          <w:lang w:val="en-US"/>
        </w:rPr>
        <w:t xml:space="preserve">duplicated in the national framework. </w:t>
      </w:r>
      <w:r>
        <w:rPr>
          <w:lang w:val="en-US"/>
        </w:rPr>
        <w:t xml:space="preserve">Following </w:t>
      </w:r>
      <w:r w:rsidR="00461B7A">
        <w:rPr>
          <w:lang w:val="en-US"/>
        </w:rPr>
        <w:t>assessment,</w:t>
      </w:r>
      <w:r>
        <w:rPr>
          <w:lang w:val="en-US"/>
        </w:rPr>
        <w:t xml:space="preserve"> w</w:t>
      </w:r>
      <w:r w:rsidR="00B121A6">
        <w:rPr>
          <w:lang w:val="en-US"/>
        </w:rPr>
        <w:t>e propose to</w:t>
      </w:r>
      <w:r w:rsidR="006C7CDC">
        <w:rPr>
          <w:lang w:val="en-US"/>
        </w:rPr>
        <w:t xml:space="preserve"> address </w:t>
      </w:r>
      <w:r>
        <w:rPr>
          <w:lang w:val="en-US"/>
        </w:rPr>
        <w:t xml:space="preserve">any </w:t>
      </w:r>
      <w:r w:rsidR="006C7CDC">
        <w:rPr>
          <w:lang w:val="en-US"/>
        </w:rPr>
        <w:t>gaps</w:t>
      </w:r>
      <w:r w:rsidR="00B121A6">
        <w:rPr>
          <w:lang w:val="en-US"/>
        </w:rPr>
        <w:t xml:space="preserve"> by transferring relevant obligations from the </w:t>
      </w:r>
      <w:r w:rsidR="00F054CC">
        <w:rPr>
          <w:lang w:val="en-US"/>
        </w:rPr>
        <w:t>Public Lighting Code of Practice</w:t>
      </w:r>
      <w:r w:rsidR="006A0D2F" w:rsidRPr="004575A4">
        <w:rPr>
          <w:lang w:val="en-US"/>
        </w:rPr>
        <w:t xml:space="preserve"> to the </w:t>
      </w:r>
      <w:r w:rsidR="00AC61B9">
        <w:rPr>
          <w:lang w:val="en-US"/>
        </w:rPr>
        <w:t>Electricity Distribution Code of Practice</w:t>
      </w:r>
      <w:r w:rsidR="006A0D2F" w:rsidRPr="004575A4">
        <w:rPr>
          <w:lang w:val="en-US"/>
        </w:rPr>
        <w:t xml:space="preserve">. </w:t>
      </w:r>
      <w:r w:rsidR="00B121A6">
        <w:rPr>
          <w:lang w:val="en-US"/>
        </w:rPr>
        <w:t xml:space="preserve">These are briefly described in </w:t>
      </w:r>
      <w:r w:rsidR="00B121A6" w:rsidRPr="004575A4">
        <w:rPr>
          <w:lang w:val="en-US"/>
        </w:rPr>
        <w:t>Table 1</w:t>
      </w:r>
      <w:r w:rsidR="00B121A6">
        <w:rPr>
          <w:lang w:val="en-US"/>
        </w:rPr>
        <w:t xml:space="preserve">, with further analysis set out in Appendix </w:t>
      </w:r>
      <w:r w:rsidR="00AB58F9">
        <w:rPr>
          <w:lang w:val="en-US"/>
        </w:rPr>
        <w:t>A</w:t>
      </w:r>
      <w:r w:rsidR="00B121A6">
        <w:rPr>
          <w:lang w:val="en-US"/>
        </w:rPr>
        <w:t>.</w:t>
      </w:r>
    </w:p>
    <w:p w14:paraId="053C3624" w14:textId="79104553" w:rsidR="00696689" w:rsidRDefault="00E37A5F" w:rsidP="00E37A5F">
      <w:pPr>
        <w:rPr>
          <w:lang w:val="en-US"/>
        </w:rPr>
      </w:pPr>
      <w:r w:rsidRPr="004575A4">
        <w:rPr>
          <w:lang w:val="en-US"/>
        </w:rPr>
        <w:t xml:space="preserve">We </w:t>
      </w:r>
      <w:r w:rsidR="008B5F6F">
        <w:rPr>
          <w:lang w:val="en-US"/>
        </w:rPr>
        <w:t>have not proposed</w:t>
      </w:r>
      <w:r w:rsidRPr="004575A4">
        <w:rPr>
          <w:lang w:val="en-US"/>
        </w:rPr>
        <w:t xml:space="preserve"> </w:t>
      </w:r>
      <w:r w:rsidR="008B5F6F">
        <w:rPr>
          <w:lang w:val="en-US"/>
        </w:rPr>
        <w:t xml:space="preserve">any </w:t>
      </w:r>
      <w:r w:rsidR="00E02B23">
        <w:rPr>
          <w:lang w:val="en-US"/>
        </w:rPr>
        <w:t xml:space="preserve">new </w:t>
      </w:r>
      <w:r w:rsidR="00DB34D5">
        <w:rPr>
          <w:lang w:val="en-US"/>
        </w:rPr>
        <w:t xml:space="preserve">obligations for </w:t>
      </w:r>
      <w:r w:rsidR="00414CFF">
        <w:rPr>
          <w:lang w:val="en-US"/>
        </w:rPr>
        <w:t xml:space="preserve">electricity </w:t>
      </w:r>
      <w:r w:rsidR="00DB34D5">
        <w:rPr>
          <w:lang w:val="en-US"/>
        </w:rPr>
        <w:t>distribut</w:t>
      </w:r>
      <w:r w:rsidR="00414CFF">
        <w:rPr>
          <w:lang w:val="en-US"/>
        </w:rPr>
        <w:t>ion businesses</w:t>
      </w:r>
      <w:r w:rsidR="002F2A7B">
        <w:rPr>
          <w:lang w:val="en-US"/>
        </w:rPr>
        <w:t xml:space="preserve"> </w:t>
      </w:r>
      <w:r w:rsidR="008B5F6F">
        <w:rPr>
          <w:lang w:val="en-US"/>
        </w:rPr>
        <w:t>as part of this review</w:t>
      </w:r>
      <w:r w:rsidR="00202185">
        <w:rPr>
          <w:lang w:val="en-US"/>
        </w:rPr>
        <w:t xml:space="preserve">. </w:t>
      </w:r>
      <w:r w:rsidRPr="004575A4">
        <w:rPr>
          <w:lang w:val="en-US"/>
        </w:rPr>
        <w:t xml:space="preserve">We invite </w:t>
      </w:r>
      <w:r w:rsidR="006B14EE">
        <w:rPr>
          <w:lang w:val="en-US"/>
        </w:rPr>
        <w:t>interested parties</w:t>
      </w:r>
      <w:r w:rsidR="006B14EE" w:rsidRPr="004575A4">
        <w:rPr>
          <w:lang w:val="en-US"/>
        </w:rPr>
        <w:t xml:space="preserve"> </w:t>
      </w:r>
      <w:r w:rsidRPr="004575A4">
        <w:rPr>
          <w:lang w:val="en-US"/>
        </w:rPr>
        <w:t xml:space="preserve">to provide feedback on the </w:t>
      </w:r>
      <w:r w:rsidR="009C6B7F">
        <w:rPr>
          <w:lang w:val="en-US"/>
        </w:rPr>
        <w:t xml:space="preserve">transferring </w:t>
      </w:r>
      <w:r w:rsidR="005077EB">
        <w:rPr>
          <w:lang w:val="en-US"/>
        </w:rPr>
        <w:t>obligations</w:t>
      </w:r>
      <w:r w:rsidRPr="004575A4">
        <w:rPr>
          <w:lang w:val="en-US"/>
        </w:rPr>
        <w:t xml:space="preserve">. </w:t>
      </w:r>
    </w:p>
    <w:p w14:paraId="158BAC92" w14:textId="08655FCC" w:rsidR="00E37A5F" w:rsidRPr="004575A4" w:rsidRDefault="00696689" w:rsidP="00E37A5F">
      <w:pPr>
        <w:rPr>
          <w:lang w:val="en-US"/>
        </w:rPr>
      </w:pPr>
      <w:r w:rsidRPr="00696689">
        <w:rPr>
          <w:rFonts w:ascii="Arial" w:eastAsia="Arial" w:hAnsi="Arial" w:cs="Arial"/>
          <w:lang w:val="en-US"/>
        </w:rPr>
        <w:t>Appendix B</w:t>
      </w:r>
      <w:r w:rsidRPr="00832514">
        <w:rPr>
          <w:rFonts w:ascii="Arial" w:eastAsia="Arial" w:hAnsi="Arial" w:cs="Arial"/>
          <w:b/>
          <w:bCs/>
          <w:lang w:val="en-US"/>
        </w:rPr>
        <w:t xml:space="preserve"> </w:t>
      </w:r>
      <w:r w:rsidRPr="00832514">
        <w:rPr>
          <w:rFonts w:ascii="Arial" w:eastAsia="Arial" w:hAnsi="Arial" w:cs="Arial"/>
          <w:lang w:val="en-US"/>
        </w:rPr>
        <w:t>sets out</w:t>
      </w:r>
      <w:r w:rsidRPr="00832514">
        <w:rPr>
          <w:rFonts w:ascii="Arial" w:eastAsia="Arial" w:hAnsi="Arial" w:cs="Arial"/>
          <w:b/>
          <w:lang w:val="en-US"/>
        </w:rPr>
        <w:t xml:space="preserve"> </w:t>
      </w:r>
      <w:r w:rsidRPr="00832514">
        <w:rPr>
          <w:rFonts w:ascii="Arial" w:eastAsia="Arial" w:hAnsi="Arial" w:cs="Arial"/>
          <w:lang w:val="en-US"/>
        </w:rPr>
        <w:t xml:space="preserve">the proposed draft amendments to the Electricity Distribution Code of Practice regarding the transferring </w:t>
      </w:r>
      <w:r w:rsidR="005077EB">
        <w:rPr>
          <w:rFonts w:ascii="Arial" w:eastAsia="Arial" w:hAnsi="Arial" w:cs="Arial"/>
          <w:lang w:val="en-US"/>
        </w:rPr>
        <w:t>obligations</w:t>
      </w:r>
      <w:r>
        <w:rPr>
          <w:rFonts w:ascii="Arial" w:eastAsia="Arial" w:hAnsi="Arial" w:cs="Arial"/>
          <w:lang w:val="en-US"/>
        </w:rPr>
        <w:t xml:space="preserve">. </w:t>
      </w:r>
    </w:p>
    <w:p w14:paraId="26BC0E9D" w14:textId="77777777" w:rsidR="00AC6556" w:rsidRDefault="00AC6556" w:rsidP="00AC6556">
      <w:pPr>
        <w:pStyle w:val="Heading2"/>
        <w:spacing w:after="120"/>
        <w:rPr>
          <w:rFonts w:eastAsia="Tahoma" w:cs="Tahoma"/>
        </w:rPr>
      </w:pPr>
      <w:bookmarkStart w:id="32" w:name="_Toc206766300"/>
      <w:r>
        <w:rPr>
          <w:rFonts w:eastAsia="Tahoma" w:cs="Tahoma"/>
        </w:rPr>
        <w:t>Proposed starting date</w:t>
      </w:r>
      <w:bookmarkEnd w:id="32"/>
      <w:r>
        <w:rPr>
          <w:rFonts w:eastAsia="Tahoma" w:cs="Tahoma"/>
        </w:rPr>
        <w:t xml:space="preserve"> </w:t>
      </w:r>
    </w:p>
    <w:p w14:paraId="708ACF62" w14:textId="3D35CD08" w:rsidR="00AC6556" w:rsidRPr="004575A4" w:rsidRDefault="00AC6556" w:rsidP="00AC6556">
      <w:pPr>
        <w:rPr>
          <w:lang w:val="en-US"/>
        </w:rPr>
      </w:pPr>
      <w:r>
        <w:t xml:space="preserve">We propose </w:t>
      </w:r>
      <w:r w:rsidR="00C77132">
        <w:t xml:space="preserve">any </w:t>
      </w:r>
      <w:r w:rsidR="005077EB">
        <w:t>obligations</w:t>
      </w:r>
      <w:r w:rsidR="00C77132">
        <w:t xml:space="preserve"> transferred</w:t>
      </w:r>
      <w:r>
        <w:t xml:space="preserve"> from the Public Lighting Code of Practice to the Electricity Distribution Code of Practice </w:t>
      </w:r>
      <w:r w:rsidR="00C77132">
        <w:t xml:space="preserve">would </w:t>
      </w:r>
      <w:r>
        <w:t>take effect from 1 January 2026.</w:t>
      </w:r>
    </w:p>
    <w:p w14:paraId="654C528D" w14:textId="77777777" w:rsidR="00BB7A50" w:rsidRDefault="00BB7A50" w:rsidP="003A45E0">
      <w:pPr>
        <w:pStyle w:val="Figure-Table-BoxHeading"/>
        <w:rPr>
          <w:rFonts w:ascii="Arial" w:eastAsia="Arial" w:hAnsi="Arial" w:cs="Arial"/>
        </w:rPr>
        <w:sectPr w:rsidR="00BB7A50" w:rsidSect="005E1120">
          <w:headerReference w:type="even" r:id="rId36"/>
          <w:headerReference w:type="default" r:id="rId37"/>
          <w:footerReference w:type="default" r:id="rId38"/>
          <w:headerReference w:type="first" r:id="rId39"/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65B6B69A" w14:textId="40B90E29" w:rsidR="00887C82" w:rsidRPr="00324C8D" w:rsidRDefault="00887C82" w:rsidP="003A45E0">
      <w:pPr>
        <w:pStyle w:val="Figure-Table-BoxHeading"/>
      </w:pPr>
      <w:r w:rsidRPr="00324C8D">
        <w:lastRenderedPageBreak/>
        <w:t>Table 1</w:t>
      </w:r>
      <w:r w:rsidR="00F303A3" w:rsidRPr="003016A6">
        <w:t>:</w:t>
      </w:r>
      <w:r w:rsidR="00051A8E" w:rsidRPr="00324C8D">
        <w:t xml:space="preserve"> Proposed </w:t>
      </w:r>
      <w:r w:rsidR="005077EB">
        <w:t>obligations</w:t>
      </w:r>
      <w:r w:rsidR="00051A8E" w:rsidRPr="00324C8D">
        <w:t xml:space="preserve"> to be transferred from the </w:t>
      </w:r>
      <w:r w:rsidR="00E213E9" w:rsidRPr="003016A6">
        <w:t>Public Lighting Code of Practice</w:t>
      </w:r>
      <w:r w:rsidR="00051A8E" w:rsidRPr="00324C8D">
        <w:t xml:space="preserve"> to the </w:t>
      </w:r>
      <w:r w:rsidR="00E213E9" w:rsidRPr="003016A6">
        <w:t>Electricity Distribution Code of Practice</w:t>
      </w:r>
    </w:p>
    <w:tbl>
      <w:tblPr>
        <w:tblStyle w:val="TableGrid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  <w:gridCol w:w="2354"/>
        <w:gridCol w:w="2505"/>
      </w:tblGrid>
      <w:tr w:rsidR="00887C82" w14:paraId="1E9D6A8C" w14:textId="77777777" w:rsidTr="00306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1040940F" w14:textId="7C37AAE2" w:rsidR="00887C82" w:rsidRDefault="008B5F6F" w:rsidP="0096159F">
            <w:pPr>
              <w:pStyle w:val="TableBody"/>
            </w:pPr>
            <w:r>
              <w:t>Obligation</w:t>
            </w:r>
          </w:p>
        </w:tc>
        <w:tc>
          <w:tcPr>
            <w:tcW w:w="6379" w:type="dxa"/>
          </w:tcPr>
          <w:p w14:paraId="463110EE" w14:textId="38962621" w:rsidR="008B5F6F" w:rsidRDefault="008B5F6F" w:rsidP="008B5F6F">
            <w:pPr>
              <w:pStyle w:val="TableBody"/>
              <w:rPr>
                <w:bCs/>
              </w:rPr>
            </w:pPr>
            <w:r>
              <w:rPr>
                <w:bCs/>
              </w:rPr>
              <w:t>Description</w:t>
            </w:r>
          </w:p>
        </w:tc>
        <w:tc>
          <w:tcPr>
            <w:tcW w:w="2354" w:type="dxa"/>
          </w:tcPr>
          <w:p w14:paraId="187CCB15" w14:textId="0AB4CD3B" w:rsidR="00887C82" w:rsidRPr="00324C8D" w:rsidRDefault="00324C8D" w:rsidP="0096159F">
            <w:pPr>
              <w:pStyle w:val="TableBody"/>
            </w:pPr>
            <w:r w:rsidRPr="00445B5A">
              <w:t>Public Lighting Code of Practice</w:t>
            </w:r>
            <w:r w:rsidR="00BB7A50">
              <w:rPr>
                <w:bCs/>
              </w:rPr>
              <w:t xml:space="preserve"> clauses</w:t>
            </w:r>
          </w:p>
        </w:tc>
        <w:tc>
          <w:tcPr>
            <w:tcW w:w="2505" w:type="dxa"/>
          </w:tcPr>
          <w:p w14:paraId="76F331D5" w14:textId="7E32D4E4" w:rsidR="006A0D2F" w:rsidRDefault="00BB7A50" w:rsidP="0096159F">
            <w:pPr>
              <w:pStyle w:val="TableBody"/>
              <w:rPr>
                <w:b w:val="0"/>
              </w:rPr>
            </w:pPr>
            <w:r>
              <w:t xml:space="preserve">Proposed new clauses </w:t>
            </w:r>
            <w:r w:rsidR="00AC6556">
              <w:t xml:space="preserve">to be </w:t>
            </w:r>
            <w:r>
              <w:t>transferred</w:t>
            </w:r>
          </w:p>
          <w:p w14:paraId="0687B0FC" w14:textId="3B3116CF" w:rsidR="00887C82" w:rsidRDefault="006A0D2F" w:rsidP="0096159F">
            <w:pPr>
              <w:pStyle w:val="TableBody"/>
            </w:pPr>
            <w:r>
              <w:t>to</w:t>
            </w:r>
            <w:r w:rsidR="008B5F6F">
              <w:t xml:space="preserve"> </w:t>
            </w:r>
            <w:r w:rsidR="00BB7A50">
              <w:t>the</w:t>
            </w:r>
            <w:r>
              <w:t xml:space="preserve"> </w:t>
            </w:r>
            <w:r w:rsidR="00D90085" w:rsidRPr="00445B5A">
              <w:t>Electricity Distribution Code of Practice</w:t>
            </w:r>
          </w:p>
        </w:tc>
      </w:tr>
      <w:tr w:rsidR="00887C82" w14:paraId="1E905EF1" w14:textId="77777777" w:rsidTr="0030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180D3CC7" w14:textId="5078FFC0" w:rsidR="00887C82" w:rsidRDefault="006A0D2F" w:rsidP="0096159F">
            <w:pPr>
              <w:pStyle w:val="TableBody"/>
            </w:pPr>
            <w:r>
              <w:t>Guaranteed Service Levels</w:t>
            </w:r>
          </w:p>
        </w:tc>
        <w:tc>
          <w:tcPr>
            <w:tcW w:w="6379" w:type="dxa"/>
          </w:tcPr>
          <w:p w14:paraId="7BE891F8" w14:textId="37A8BC8D" w:rsidR="00B37373" w:rsidRPr="00A75C0B" w:rsidRDefault="00B37373" w:rsidP="008B5F6F">
            <w:pPr>
              <w:pStyle w:val="TableBody"/>
            </w:pPr>
            <w:r w:rsidRPr="005D65DA">
              <w:t>Electricity</w:t>
            </w:r>
            <w:r w:rsidR="00AB5A54" w:rsidRPr="00C71E55">
              <w:t xml:space="preserve"> distributors</w:t>
            </w:r>
            <w:r w:rsidR="00FE0F2F" w:rsidRPr="00C71E55">
              <w:t xml:space="preserve"> </w:t>
            </w:r>
            <w:r w:rsidRPr="005D65DA">
              <w:t xml:space="preserve">are required </w:t>
            </w:r>
            <w:r w:rsidR="00FE0F2F" w:rsidRPr="00C71E55">
              <w:t xml:space="preserve">to </w:t>
            </w:r>
            <w:r w:rsidR="008B013F" w:rsidRPr="00C71E55">
              <w:t xml:space="preserve">provide a </w:t>
            </w:r>
            <w:r w:rsidR="00FE0F2F" w:rsidRPr="00C71E55">
              <w:t xml:space="preserve">payment to </w:t>
            </w:r>
            <w:r w:rsidRPr="005D65DA">
              <w:t>individuals who report faults</w:t>
            </w:r>
            <w:r w:rsidR="00FE0F2F" w:rsidRPr="00C71E55">
              <w:t xml:space="preserve"> in public </w:t>
            </w:r>
            <w:r w:rsidRPr="005D65DA">
              <w:t>lighting infrastructure</w:t>
            </w:r>
            <w:r w:rsidR="00FE0F2F" w:rsidRPr="00C71E55">
              <w:t>.</w:t>
            </w:r>
            <w:r w:rsidR="00EE1C97">
              <w:t xml:space="preserve"> We propose to retain this obligation.</w:t>
            </w:r>
          </w:p>
        </w:tc>
        <w:tc>
          <w:tcPr>
            <w:tcW w:w="2354" w:type="dxa"/>
          </w:tcPr>
          <w:p w14:paraId="4EE14F72" w14:textId="05BD9F7D" w:rsidR="00887C82" w:rsidRDefault="006A0D2F" w:rsidP="005D65DA">
            <w:pPr>
              <w:pStyle w:val="TableBody"/>
            </w:pPr>
            <w:r>
              <w:t>Clause 2.5, (a) and (b)</w:t>
            </w:r>
          </w:p>
        </w:tc>
        <w:tc>
          <w:tcPr>
            <w:tcW w:w="2505" w:type="dxa"/>
          </w:tcPr>
          <w:p w14:paraId="34B1A840" w14:textId="0EF7D209" w:rsidR="00887C82" w:rsidRDefault="006A0D2F" w:rsidP="005D65DA">
            <w:pPr>
              <w:pStyle w:val="TableBody"/>
            </w:pPr>
            <w:r>
              <w:t>Clause 14.5.1, (d) and (e)</w:t>
            </w:r>
          </w:p>
        </w:tc>
      </w:tr>
      <w:tr w:rsidR="00887C82" w14:paraId="427F5C1D" w14:textId="77777777" w:rsidTr="003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33449CD2" w14:textId="7694CA8F" w:rsidR="00887C82" w:rsidRDefault="006A0D2F" w:rsidP="005D65DA">
            <w:pPr>
              <w:pStyle w:val="TableBody"/>
            </w:pPr>
            <w:r>
              <w:t>Public lighting minimum standards</w:t>
            </w:r>
            <w:r w:rsidR="00725BE8">
              <w:t xml:space="preserve"> and use of distribution system</w:t>
            </w:r>
          </w:p>
        </w:tc>
        <w:tc>
          <w:tcPr>
            <w:tcW w:w="6379" w:type="dxa"/>
          </w:tcPr>
          <w:p w14:paraId="081F2C29" w14:textId="40A1FC4F" w:rsidR="008B5F6F" w:rsidRDefault="00967CC5" w:rsidP="008B5F6F">
            <w:pPr>
              <w:pStyle w:val="TableBody"/>
            </w:pPr>
            <w:r>
              <w:t xml:space="preserve">Electricity distributors </w:t>
            </w:r>
            <w:r w:rsidR="005078E6">
              <w:t xml:space="preserve">must </w:t>
            </w:r>
            <w:r w:rsidR="00311ADE">
              <w:t xml:space="preserve">operate </w:t>
            </w:r>
            <w:r w:rsidR="00265112">
              <w:t xml:space="preserve">public lighting at a </w:t>
            </w:r>
            <w:r w:rsidR="00F71357">
              <w:t>certain standard</w:t>
            </w:r>
            <w:r w:rsidR="00761C55">
              <w:t xml:space="preserve"> – this </w:t>
            </w:r>
            <w:r w:rsidR="00EB1FE2">
              <w:t xml:space="preserve">includes </w:t>
            </w:r>
            <w:r w:rsidR="006D4384">
              <w:t xml:space="preserve">how often </w:t>
            </w:r>
            <w:r w:rsidR="00F60270">
              <w:t>lamps should be replaced</w:t>
            </w:r>
            <w:r w:rsidR="009D7B95">
              <w:t xml:space="preserve">, or the time required </w:t>
            </w:r>
            <w:r w:rsidR="00F6650A">
              <w:t>to repair or replace it.</w:t>
            </w:r>
          </w:p>
          <w:p w14:paraId="6C2B5586" w14:textId="77777777" w:rsidR="000B73EC" w:rsidRDefault="000B73EC" w:rsidP="008B5F6F">
            <w:pPr>
              <w:pStyle w:val="TableBody"/>
            </w:pPr>
          </w:p>
          <w:p w14:paraId="3F21EADA" w14:textId="7B4667B7" w:rsidR="000B73EC" w:rsidRDefault="000B73EC" w:rsidP="008B5F6F">
            <w:pPr>
              <w:pStyle w:val="TableBody"/>
            </w:pPr>
            <w:r>
              <w:t xml:space="preserve">Because </w:t>
            </w:r>
            <w:r w:rsidR="00AC2AAF">
              <w:t xml:space="preserve">public lighting customers are often organisations (such as local councils), </w:t>
            </w:r>
            <w:r w:rsidR="006C4F7F">
              <w:t xml:space="preserve">distributors </w:t>
            </w:r>
            <w:r w:rsidR="003E42AD">
              <w:t xml:space="preserve">must </w:t>
            </w:r>
            <w:r w:rsidR="006C4F7F">
              <w:t xml:space="preserve">negotiate specific performance targets </w:t>
            </w:r>
            <w:r w:rsidR="003E42AD">
              <w:t xml:space="preserve">with them </w:t>
            </w:r>
            <w:r w:rsidR="006C4F7F">
              <w:t>in good faith</w:t>
            </w:r>
            <w:r w:rsidR="003E42AD">
              <w:t>.</w:t>
            </w:r>
          </w:p>
          <w:p w14:paraId="63ABE17F" w14:textId="77777777" w:rsidR="003E42AD" w:rsidRDefault="003E42AD" w:rsidP="008B5F6F">
            <w:pPr>
              <w:pStyle w:val="TableBody"/>
            </w:pPr>
          </w:p>
          <w:p w14:paraId="25D575B1" w14:textId="7FFA0DE3" w:rsidR="003E42AD" w:rsidRDefault="003E42AD" w:rsidP="008B5F6F">
            <w:pPr>
              <w:pStyle w:val="TableBody"/>
            </w:pPr>
            <w:r>
              <w:t xml:space="preserve">We propose to retain these obligations, </w:t>
            </w:r>
            <w:r w:rsidR="00B84298">
              <w:t>with some minor amendments. This is to account for innovations in</w:t>
            </w:r>
            <w:r w:rsidR="006C4F7F">
              <w:t xml:space="preserve"> </w:t>
            </w:r>
            <w:r w:rsidR="00CF2932">
              <w:t xml:space="preserve">technology, which </w:t>
            </w:r>
            <w:r w:rsidR="0035781A">
              <w:t>have</w:t>
            </w:r>
            <w:r w:rsidR="00CB68D2">
              <w:t xml:space="preserve"> </w:t>
            </w:r>
            <w:r w:rsidR="00CF2932">
              <w:t xml:space="preserve">improved the longevity of </w:t>
            </w:r>
            <w:r w:rsidR="00135CAF">
              <w:t xml:space="preserve">lamps. </w:t>
            </w:r>
            <w:r w:rsidR="00E930E0">
              <w:t>L</w:t>
            </w:r>
            <w:r w:rsidR="00BB236C">
              <w:t xml:space="preserve">amp technology </w:t>
            </w:r>
            <w:r w:rsidR="00E930E0">
              <w:t xml:space="preserve">also </w:t>
            </w:r>
            <w:r w:rsidR="00BB236C">
              <w:t>continues to improve</w:t>
            </w:r>
            <w:r w:rsidR="003339F0">
              <w:t xml:space="preserve">, </w:t>
            </w:r>
            <w:r w:rsidR="004308CF">
              <w:t xml:space="preserve">with </w:t>
            </w:r>
            <w:r w:rsidR="00660DD0">
              <w:t>meter</w:t>
            </w:r>
            <w:r w:rsidR="004308CF">
              <w:t>ing</w:t>
            </w:r>
            <w:r w:rsidR="00E930E0">
              <w:t xml:space="preserve"> </w:t>
            </w:r>
            <w:r w:rsidR="00A2346D">
              <w:t xml:space="preserve">and </w:t>
            </w:r>
            <w:r w:rsidR="00E930E0">
              <w:t>remote monitor</w:t>
            </w:r>
            <w:r w:rsidR="00A2346D">
              <w:t>ing</w:t>
            </w:r>
            <w:r w:rsidR="00E930E0">
              <w:t xml:space="preserve"> </w:t>
            </w:r>
            <w:r w:rsidR="00B978F7">
              <w:t xml:space="preserve">of </w:t>
            </w:r>
            <w:r w:rsidR="00E930E0">
              <w:t>lamps</w:t>
            </w:r>
            <w:r w:rsidR="00B978F7">
              <w:t xml:space="preserve"> expected</w:t>
            </w:r>
            <w:r w:rsidR="00E930E0">
              <w:t>.</w:t>
            </w:r>
          </w:p>
          <w:p w14:paraId="646F5838" w14:textId="77777777" w:rsidR="009629E5" w:rsidRDefault="009629E5" w:rsidP="008B5F6F">
            <w:pPr>
              <w:pStyle w:val="TableBody"/>
            </w:pPr>
          </w:p>
          <w:p w14:paraId="151D6489" w14:textId="77777777" w:rsidR="009629E5" w:rsidRDefault="009629E5" w:rsidP="008B5F6F">
            <w:pPr>
              <w:pStyle w:val="TableBody"/>
            </w:pPr>
            <w:r>
              <w:t>We propose the following specific changes:</w:t>
            </w:r>
          </w:p>
          <w:p w14:paraId="6011D995" w14:textId="51B459E1" w:rsidR="00E11774" w:rsidRDefault="00D46AE3" w:rsidP="008B5F6F">
            <w:pPr>
              <w:pStyle w:val="TableBody"/>
              <w:numPr>
                <w:ilvl w:val="0"/>
                <w:numId w:val="41"/>
              </w:numPr>
            </w:pPr>
            <w:r>
              <w:t xml:space="preserve">removing references to </w:t>
            </w:r>
            <w:r w:rsidR="003A7052">
              <w:t xml:space="preserve">the </w:t>
            </w:r>
            <w:r w:rsidRPr="00D46AE3">
              <w:t>4 and 8 years</w:t>
            </w:r>
            <w:r w:rsidR="006411B2">
              <w:t xml:space="preserve"> lamp or photo-electric cells replacement cycle</w:t>
            </w:r>
            <w:r w:rsidR="00BD01BF">
              <w:t xml:space="preserve"> respectively</w:t>
            </w:r>
            <w:r w:rsidR="006C2EAB">
              <w:t>,</w:t>
            </w:r>
            <w:r w:rsidRPr="00D46AE3">
              <w:t xml:space="preserve"> and </w:t>
            </w:r>
            <w:r w:rsidR="006C2EAB">
              <w:t xml:space="preserve">instead requiring </w:t>
            </w:r>
            <w:r>
              <w:t xml:space="preserve">distributors to replace </w:t>
            </w:r>
            <w:r w:rsidR="00AD3D93">
              <w:t>these</w:t>
            </w:r>
            <w:r>
              <w:t xml:space="preserve"> </w:t>
            </w:r>
            <w:r w:rsidRPr="00D46AE3">
              <w:t>‘in accordance with industry best practice or as otherwise required by the public lighting standards’</w:t>
            </w:r>
          </w:p>
          <w:p w14:paraId="7E5B36A7" w14:textId="48221F26" w:rsidR="00967CC5" w:rsidRDefault="00F81C45" w:rsidP="008B5F6F">
            <w:pPr>
              <w:pStyle w:val="TableBody"/>
              <w:numPr>
                <w:ilvl w:val="0"/>
                <w:numId w:val="41"/>
              </w:numPr>
            </w:pPr>
            <w:r>
              <w:t>amending</w:t>
            </w:r>
            <w:r w:rsidR="009724FD" w:rsidDel="00F81C45">
              <w:t xml:space="preserve"> </w:t>
            </w:r>
            <w:r w:rsidR="009724FD">
              <w:t xml:space="preserve">references to </w:t>
            </w:r>
            <w:r w:rsidR="003339F0">
              <w:t xml:space="preserve">patrol major roads to inspect lights at least 3 times per year, to </w:t>
            </w:r>
            <w:r w:rsidR="003339F0" w:rsidRPr="00E11774">
              <w:rPr>
                <w:lang w:val="en-AU"/>
              </w:rPr>
              <w:t xml:space="preserve">be ‘in accordance with industry best practice </w:t>
            </w:r>
            <w:r w:rsidR="009D5DF7" w:rsidRPr="00E11774">
              <w:rPr>
                <w:lang w:val="en-AU"/>
              </w:rPr>
              <w:t xml:space="preserve">as agreed to </w:t>
            </w:r>
            <w:r w:rsidR="003339F0" w:rsidRPr="00E11774">
              <w:rPr>
                <w:lang w:val="en-AU"/>
              </w:rPr>
              <w:t>with the public lighting customer</w:t>
            </w:r>
            <w:r w:rsidR="008D2133" w:rsidRPr="00E11774">
              <w:rPr>
                <w:lang w:val="en-AU"/>
              </w:rPr>
              <w:t xml:space="preserve"> or </w:t>
            </w:r>
            <w:r w:rsidR="00A11A9A">
              <w:t>at least 3 times per year</w:t>
            </w:r>
            <w:r w:rsidR="003339F0" w:rsidRPr="00E11774">
              <w:rPr>
                <w:lang w:val="en-AU"/>
              </w:rPr>
              <w:t>’</w:t>
            </w:r>
          </w:p>
        </w:tc>
        <w:tc>
          <w:tcPr>
            <w:tcW w:w="2354" w:type="dxa"/>
          </w:tcPr>
          <w:p w14:paraId="757768F2" w14:textId="77777777" w:rsidR="00601DE2" w:rsidRDefault="006A0D2F" w:rsidP="00DE4774">
            <w:pPr>
              <w:pStyle w:val="TableBody"/>
              <w:rPr>
                <w:rFonts w:ascii="Arial" w:eastAsia="Arial" w:hAnsi="Arial" w:cs="Arial"/>
              </w:rPr>
            </w:pPr>
            <w:r>
              <w:t>Clause 2.3.1</w:t>
            </w:r>
            <w:r w:rsidR="00B11F2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(a) – (g) </w:t>
            </w:r>
          </w:p>
          <w:p w14:paraId="3BEEA493" w14:textId="77777777" w:rsidR="00887C82" w:rsidRDefault="00601DE2" w:rsidP="00DE4774">
            <w:pPr>
              <w:pStyle w:val="TableBody"/>
              <w:rPr>
                <w:rFonts w:ascii="Arial" w:eastAsia="Arial" w:hAnsi="Arial" w:cs="Arial"/>
              </w:rPr>
            </w:pPr>
            <w:r>
              <w:t>C</w:t>
            </w:r>
            <w:r w:rsidR="006A0D2F">
              <w:rPr>
                <w:rFonts w:ascii="Arial" w:eastAsia="Arial" w:hAnsi="Arial" w:cs="Arial"/>
              </w:rPr>
              <w:t>lause 2.3.2</w:t>
            </w:r>
          </w:p>
          <w:p w14:paraId="6A40FF7A" w14:textId="38C9EF65" w:rsidR="00725BE8" w:rsidRDefault="00725BE8" w:rsidP="00DE4774">
            <w:pPr>
              <w:pStyle w:val="TableBody"/>
            </w:pPr>
            <w:r>
              <w:t>Clause 2.2</w:t>
            </w:r>
          </w:p>
        </w:tc>
        <w:tc>
          <w:tcPr>
            <w:tcW w:w="2505" w:type="dxa"/>
          </w:tcPr>
          <w:p w14:paraId="5A422814" w14:textId="77777777" w:rsidR="00601DE2" w:rsidRDefault="006A0D2F" w:rsidP="00DE4774">
            <w:pPr>
              <w:pStyle w:val="TableBody"/>
              <w:rPr>
                <w:rFonts w:ascii="Arial" w:eastAsia="Arial" w:hAnsi="Arial" w:cs="Arial"/>
              </w:rPr>
            </w:pPr>
            <w:r>
              <w:t>Clause 19.7.1</w:t>
            </w:r>
            <w:r w:rsidR="00B11F22">
              <w:rPr>
                <w:rFonts w:ascii="Arial" w:eastAsia="Arial" w:hAnsi="Arial" w:cs="Arial"/>
              </w:rPr>
              <w:t xml:space="preserve">, (a) – (g) </w:t>
            </w:r>
          </w:p>
          <w:p w14:paraId="15242F14" w14:textId="77777777" w:rsidR="00887C82" w:rsidRDefault="00601DE2" w:rsidP="00DE4774">
            <w:pPr>
              <w:pStyle w:val="TableBody"/>
              <w:rPr>
                <w:rFonts w:ascii="Arial" w:eastAsia="Arial" w:hAnsi="Arial" w:cs="Arial"/>
              </w:rPr>
            </w:pPr>
            <w:r>
              <w:t>C</w:t>
            </w:r>
            <w:r w:rsidR="00B11F22">
              <w:rPr>
                <w:rFonts w:ascii="Arial" w:eastAsia="Arial" w:hAnsi="Arial" w:cs="Arial"/>
              </w:rPr>
              <w:t>lause 19.7.2</w:t>
            </w:r>
          </w:p>
          <w:p w14:paraId="5A95DE55" w14:textId="3624AD60" w:rsidR="00725BE8" w:rsidRDefault="00725BE8" w:rsidP="00DE4774">
            <w:pPr>
              <w:pStyle w:val="TableBody"/>
            </w:pPr>
            <w:r>
              <w:t>Clause 19.8</w:t>
            </w:r>
          </w:p>
        </w:tc>
      </w:tr>
      <w:tr w:rsidR="00887C82" w14:paraId="27E36887" w14:textId="77777777" w:rsidTr="0030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2AFD9A54" w14:textId="0E77693A" w:rsidR="00887C82" w:rsidRDefault="00BE3390" w:rsidP="00DE4774">
            <w:pPr>
              <w:pStyle w:val="TableBody"/>
            </w:pPr>
            <w:r>
              <w:lastRenderedPageBreak/>
              <w:t>Information and reporting obligations</w:t>
            </w:r>
          </w:p>
        </w:tc>
        <w:tc>
          <w:tcPr>
            <w:tcW w:w="6379" w:type="dxa"/>
          </w:tcPr>
          <w:p w14:paraId="5B4F7765" w14:textId="77777777" w:rsidR="00EB55EA" w:rsidRDefault="0063076D" w:rsidP="008B5F6F">
            <w:pPr>
              <w:pStyle w:val="TableBody"/>
            </w:pPr>
            <w:r>
              <w:t xml:space="preserve">These obligations require distributors to provide information, data and reports to a public lighting customer. </w:t>
            </w:r>
          </w:p>
          <w:p w14:paraId="4BBAF83F" w14:textId="77777777" w:rsidR="00EB55EA" w:rsidRDefault="00EB55EA" w:rsidP="008B5F6F">
            <w:pPr>
              <w:pStyle w:val="TableBody"/>
            </w:pPr>
          </w:p>
          <w:p w14:paraId="2C445B06" w14:textId="233E9292" w:rsidR="0063076D" w:rsidRDefault="00EB55EA" w:rsidP="008B5F6F">
            <w:pPr>
              <w:pStyle w:val="TableBody"/>
            </w:pPr>
            <w:r>
              <w:t xml:space="preserve">This </w:t>
            </w:r>
            <w:r w:rsidR="0063076D">
              <w:t>include</w:t>
            </w:r>
            <w:r>
              <w:t>s</w:t>
            </w:r>
            <w:r w:rsidR="0063076D">
              <w:t xml:space="preserve"> standard information such as</w:t>
            </w:r>
            <w:r>
              <w:t>:</w:t>
            </w:r>
          </w:p>
          <w:p w14:paraId="6B5B4F84" w14:textId="20A0041C" w:rsidR="00EB55EA" w:rsidRDefault="00555CBD" w:rsidP="00A93B12">
            <w:pPr>
              <w:pStyle w:val="TableBody"/>
              <w:numPr>
                <w:ilvl w:val="0"/>
                <w:numId w:val="41"/>
              </w:numPr>
            </w:pPr>
            <w:r>
              <w:t xml:space="preserve">quarterly and annual maintenance progress reports </w:t>
            </w:r>
          </w:p>
          <w:p w14:paraId="1576C87A" w14:textId="50DD843A" w:rsidR="0063076D" w:rsidRDefault="001B71D0" w:rsidP="00A93B12">
            <w:pPr>
              <w:pStyle w:val="TableBody"/>
              <w:numPr>
                <w:ilvl w:val="0"/>
                <w:numId w:val="41"/>
              </w:numPr>
            </w:pPr>
            <w:r>
              <w:t>quarterly reports of performance</w:t>
            </w:r>
          </w:p>
        </w:tc>
        <w:tc>
          <w:tcPr>
            <w:tcW w:w="2354" w:type="dxa"/>
          </w:tcPr>
          <w:p w14:paraId="5240B773" w14:textId="57254369" w:rsidR="00A4274F" w:rsidRDefault="00A4274F" w:rsidP="00DE4774">
            <w:pPr>
              <w:pStyle w:val="TableBody"/>
              <w:rPr>
                <w:rFonts w:ascii="Arial" w:eastAsia="Arial" w:hAnsi="Arial" w:cs="Arial"/>
              </w:rPr>
            </w:pPr>
            <w:r>
              <w:t>Clause 5.1.1</w:t>
            </w:r>
          </w:p>
          <w:p w14:paraId="44218DC0" w14:textId="4DA51C6F" w:rsidR="00601DE2" w:rsidRDefault="00601DE2" w:rsidP="00DE4774">
            <w:pPr>
              <w:pStyle w:val="TableBody"/>
              <w:rPr>
                <w:rFonts w:ascii="Arial" w:eastAsia="Arial" w:hAnsi="Arial" w:cs="Arial"/>
              </w:rPr>
            </w:pPr>
            <w:r>
              <w:t xml:space="preserve">Clause 5.2.1, (a) – (g) </w:t>
            </w:r>
          </w:p>
          <w:p w14:paraId="5E166187" w14:textId="1DD40474" w:rsidR="00887C82" w:rsidRDefault="00601DE2" w:rsidP="00DE4774">
            <w:pPr>
              <w:pStyle w:val="TableBody"/>
            </w:pPr>
            <w:r>
              <w:t>Clauses 5.2.2, 5.3 and 5.4</w:t>
            </w:r>
          </w:p>
        </w:tc>
        <w:tc>
          <w:tcPr>
            <w:tcW w:w="2505" w:type="dxa"/>
          </w:tcPr>
          <w:p w14:paraId="2D6BA6B1" w14:textId="2B1487A9" w:rsidR="00601DE2" w:rsidRDefault="00601DE2" w:rsidP="00DE4774">
            <w:pPr>
              <w:pStyle w:val="TableBody"/>
              <w:rPr>
                <w:rFonts w:ascii="Arial" w:eastAsia="Arial" w:hAnsi="Arial" w:cs="Arial"/>
              </w:rPr>
            </w:pPr>
            <w:r>
              <w:t xml:space="preserve">Clause </w:t>
            </w:r>
            <w:r w:rsidR="00BE339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5.</w:t>
            </w:r>
            <w:r w:rsidR="00BE3390">
              <w:rPr>
                <w:rFonts w:ascii="Arial" w:eastAsia="Arial" w:hAnsi="Arial" w:cs="Arial"/>
              </w:rPr>
              <w:t>3.4</w:t>
            </w:r>
            <w:r>
              <w:rPr>
                <w:rFonts w:ascii="Arial" w:eastAsia="Arial" w:hAnsi="Arial" w:cs="Arial"/>
              </w:rPr>
              <w:t>, (a) – (</w:t>
            </w:r>
            <w:r w:rsidR="00A4274F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1BA87028" w14:textId="77777777" w:rsidR="00887C82" w:rsidRDefault="00887C82" w:rsidP="00DE4774">
            <w:pPr>
              <w:pStyle w:val="TableBody"/>
            </w:pPr>
          </w:p>
        </w:tc>
      </w:tr>
      <w:tr w:rsidR="00975F84" w14:paraId="7A34B0E6" w14:textId="77777777" w:rsidTr="003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5623A3C7" w14:textId="3D5C2C7D" w:rsidR="00975F84" w:rsidRDefault="00BB7A50" w:rsidP="00DE4774">
            <w:pPr>
              <w:pStyle w:val="TableBody"/>
            </w:pPr>
            <w:r>
              <w:t>D</w:t>
            </w:r>
            <w:r w:rsidR="008B5F6F">
              <w:t>efinitions</w:t>
            </w:r>
            <w:r w:rsidR="00975F84">
              <w:t xml:space="preserve"> </w:t>
            </w:r>
          </w:p>
        </w:tc>
        <w:tc>
          <w:tcPr>
            <w:tcW w:w="6379" w:type="dxa"/>
          </w:tcPr>
          <w:p w14:paraId="199867C0" w14:textId="3E382A1E" w:rsidR="00F775BF" w:rsidRDefault="00F775BF" w:rsidP="008B5F6F">
            <w:pPr>
              <w:pStyle w:val="TableBody"/>
            </w:pPr>
            <w:r>
              <w:t xml:space="preserve">Key definitions that support the obligations to be transferred </w:t>
            </w:r>
            <w:r w:rsidR="00723D6E">
              <w:t>into the Electricity Distribution Code of Practice.</w:t>
            </w:r>
          </w:p>
        </w:tc>
        <w:tc>
          <w:tcPr>
            <w:tcW w:w="2354" w:type="dxa"/>
          </w:tcPr>
          <w:p w14:paraId="304EEC80" w14:textId="6FF29C43" w:rsidR="00975F84" w:rsidRDefault="00AD743F" w:rsidP="00DE4774">
            <w:pPr>
              <w:pStyle w:val="TableBody"/>
            </w:pPr>
            <w:r>
              <w:t>Definition section</w:t>
            </w:r>
          </w:p>
        </w:tc>
        <w:tc>
          <w:tcPr>
            <w:tcW w:w="2505" w:type="dxa"/>
          </w:tcPr>
          <w:p w14:paraId="5ED3B0DB" w14:textId="44F5409F" w:rsidR="00975F84" w:rsidRDefault="00AD743F" w:rsidP="00DE4774">
            <w:pPr>
              <w:pStyle w:val="TableBody"/>
            </w:pPr>
            <w:r>
              <w:t>Definition section</w:t>
            </w:r>
          </w:p>
        </w:tc>
      </w:tr>
    </w:tbl>
    <w:p w14:paraId="4DF2C722" w14:textId="59C6D1AC" w:rsidR="00471BEA" w:rsidRDefault="0063397A" w:rsidP="0063397A">
      <w:r>
        <w:t xml:space="preserve"> </w:t>
      </w:r>
    </w:p>
    <w:p w14:paraId="3FB0F2D5" w14:textId="77777777" w:rsidR="00A7594F" w:rsidRDefault="00A7594F" w:rsidP="00A7594F">
      <w:pPr>
        <w:spacing w:after="120"/>
        <w:rPr>
          <w:rFonts w:ascii="Arial" w:eastAsia="Arial" w:hAnsi="Arial" w:cs="Arial"/>
          <w:lang w:val="en-US"/>
        </w:rPr>
      </w:pPr>
    </w:p>
    <w:p w14:paraId="4682F85F" w14:textId="77777777" w:rsidR="00396744" w:rsidRDefault="00396744" w:rsidP="000A539F">
      <w:pPr>
        <w:pStyle w:val="Heading1"/>
        <w:rPr>
          <w:color w:val="D50032" w:themeColor="accent6"/>
        </w:rPr>
        <w:sectPr w:rsidR="00396744" w:rsidSect="0096159F">
          <w:headerReference w:type="even" r:id="rId40"/>
          <w:headerReference w:type="default" r:id="rId41"/>
          <w:footerReference w:type="default" r:id="rId42"/>
          <w:headerReference w:type="first" r:id="rId43"/>
          <w:pgSz w:w="16838" w:h="11906" w:orient="landscape" w:code="9"/>
          <w:pgMar w:top="1134" w:right="1134" w:bottom="1134" w:left="1134" w:header="709" w:footer="692" w:gutter="0"/>
          <w:cols w:space="708"/>
          <w:docGrid w:linePitch="360"/>
        </w:sectPr>
      </w:pPr>
    </w:p>
    <w:p w14:paraId="0809F709" w14:textId="273B4F6B" w:rsidR="000A539F" w:rsidRDefault="000A539F" w:rsidP="000A539F">
      <w:pPr>
        <w:pStyle w:val="Heading1"/>
        <w:rPr>
          <w:color w:val="D50032" w:themeColor="accent6"/>
        </w:rPr>
      </w:pPr>
      <w:bookmarkStart w:id="33" w:name="_Toc206766301"/>
      <w:r w:rsidRPr="00396744">
        <w:rPr>
          <w:color w:val="D50032" w:themeColor="accent6"/>
        </w:rPr>
        <w:lastRenderedPageBreak/>
        <w:t>We want your feedback</w:t>
      </w:r>
      <w:bookmarkEnd w:id="33"/>
    </w:p>
    <w:p w14:paraId="05B53DC7" w14:textId="0BFDD67B" w:rsidR="004575A4" w:rsidRPr="004575A4" w:rsidRDefault="004575A4" w:rsidP="004575A4">
      <w:pPr>
        <w:pStyle w:val="Heading2"/>
        <w:spacing w:after="120"/>
      </w:pPr>
      <w:bookmarkStart w:id="34" w:name="_Toc206766302"/>
      <w:r>
        <w:rPr>
          <w:rFonts w:eastAsia="Tahoma" w:cs="Tahoma"/>
        </w:rPr>
        <w:t>Submissions</w:t>
      </w:r>
      <w:bookmarkEnd w:id="34"/>
    </w:p>
    <w:p w14:paraId="7CAF72D8" w14:textId="595A8D86" w:rsidR="000A539F" w:rsidRPr="000A539F" w:rsidRDefault="000A539F" w:rsidP="000A539F">
      <w:pPr>
        <w:pBdr>
          <w:top w:val="single" w:sz="48" w:space="1" w:color="B2CFDC"/>
          <w:left w:val="single" w:sz="48" w:space="4" w:color="B2CFDC"/>
          <w:bottom w:val="single" w:sz="48" w:space="1" w:color="B2CFDC"/>
          <w:right w:val="single" w:sz="48" w:space="4" w:color="B2CFDC"/>
        </w:pBdr>
        <w:shd w:val="clear" w:color="auto" w:fill="B2CFDC"/>
        <w:spacing w:after="0"/>
        <w:ind w:left="200" w:right="200"/>
        <w:rPr>
          <w:rFonts w:ascii="Arial" w:eastAsia="Arial" w:hAnsi="Arial" w:cs="Arial"/>
          <w:lang w:val="en-US"/>
        </w:rPr>
      </w:pPr>
      <w:r w:rsidRPr="000A539F">
        <w:rPr>
          <w:rFonts w:ascii="Arial" w:eastAsia="Arial" w:hAnsi="Arial" w:cs="Arial"/>
          <w:lang w:val="en-US"/>
        </w:rPr>
        <w:t xml:space="preserve">Submissions can be made to us </w:t>
      </w:r>
      <w:r>
        <w:rPr>
          <w:rFonts w:ascii="Arial" w:eastAsia="Arial" w:hAnsi="Arial" w:cs="Arial"/>
          <w:lang w:val="en-US"/>
        </w:rPr>
        <w:t>through Engage Victoria by</w:t>
      </w:r>
      <w:r w:rsidRPr="000A539F">
        <w:rPr>
          <w:rFonts w:ascii="Arial" w:eastAsia="Arial" w:hAnsi="Arial" w:cs="Arial"/>
          <w:lang w:val="en-US"/>
        </w:rPr>
        <w:t xml:space="preserve"> </w:t>
      </w:r>
      <w:r w:rsidRPr="000A539F">
        <w:rPr>
          <w:rFonts w:ascii="Arial" w:eastAsia="Arial" w:hAnsi="Arial" w:cs="Arial"/>
          <w:b/>
          <w:bCs/>
          <w:lang w:val="en-US"/>
        </w:rPr>
        <w:t>5:00</w:t>
      </w:r>
      <w:r w:rsidR="00642FCA">
        <w:rPr>
          <w:rFonts w:ascii="Arial" w:eastAsia="Arial" w:hAnsi="Arial" w:cs="Arial"/>
          <w:b/>
          <w:bCs/>
          <w:lang w:val="en-US"/>
        </w:rPr>
        <w:t xml:space="preserve"> </w:t>
      </w:r>
      <w:r w:rsidRPr="000A539F">
        <w:rPr>
          <w:rFonts w:ascii="Arial" w:eastAsia="Arial" w:hAnsi="Arial" w:cs="Arial"/>
          <w:b/>
          <w:bCs/>
          <w:lang w:val="en-US"/>
        </w:rPr>
        <w:t xml:space="preserve">pm on </w:t>
      </w:r>
      <w:r>
        <w:rPr>
          <w:rFonts w:ascii="Arial" w:eastAsia="Arial" w:hAnsi="Arial" w:cs="Arial"/>
          <w:b/>
          <w:bCs/>
          <w:lang w:val="en-US"/>
        </w:rPr>
        <w:t>Friday</w:t>
      </w:r>
      <w:r w:rsidRPr="000A539F">
        <w:rPr>
          <w:rFonts w:ascii="Arial" w:eastAsia="Arial" w:hAnsi="Arial" w:cs="Arial"/>
          <w:b/>
          <w:bCs/>
          <w:lang w:val="en-US"/>
        </w:rPr>
        <w:t xml:space="preserve">, </w:t>
      </w:r>
      <w:r w:rsidR="007A045E">
        <w:rPr>
          <w:rFonts w:ascii="Arial" w:eastAsia="Arial" w:hAnsi="Arial" w:cs="Arial"/>
          <w:b/>
          <w:bCs/>
          <w:lang w:val="en-US"/>
        </w:rPr>
        <w:t>26</w:t>
      </w:r>
      <w:r w:rsidR="006301E2">
        <w:rPr>
          <w:rFonts w:ascii="Arial" w:eastAsia="Arial" w:hAnsi="Arial" w:cs="Arial"/>
          <w:b/>
          <w:bCs/>
          <w:lang w:val="en-US"/>
        </w:rPr>
        <w:t xml:space="preserve"> September</w:t>
      </w:r>
      <w:r>
        <w:rPr>
          <w:rFonts w:ascii="Arial" w:eastAsia="Arial" w:hAnsi="Arial" w:cs="Arial"/>
          <w:b/>
          <w:bCs/>
          <w:lang w:val="en-US"/>
        </w:rPr>
        <w:t xml:space="preserve"> 2025</w:t>
      </w:r>
      <w:r w:rsidRPr="000A539F">
        <w:rPr>
          <w:rFonts w:ascii="Arial" w:eastAsia="Arial" w:hAnsi="Arial" w:cs="Arial"/>
          <w:lang w:val="en-US"/>
        </w:rPr>
        <w:t>.</w:t>
      </w:r>
    </w:p>
    <w:p w14:paraId="71D5BF4D" w14:textId="77777777" w:rsidR="000A539F" w:rsidRPr="000A539F" w:rsidRDefault="000A539F" w:rsidP="000A539F">
      <w:pPr>
        <w:pBdr>
          <w:top w:val="single" w:sz="48" w:space="1" w:color="B2CFDC"/>
          <w:left w:val="single" w:sz="48" w:space="4" w:color="B2CFDC"/>
          <w:bottom w:val="single" w:sz="48" w:space="1" w:color="B2CFDC"/>
          <w:right w:val="single" w:sz="48" w:space="4" w:color="B2CFDC"/>
        </w:pBdr>
        <w:shd w:val="clear" w:color="auto" w:fill="B2CFDC"/>
        <w:spacing w:before="0" w:after="120"/>
        <w:ind w:left="200" w:right="200"/>
        <w:rPr>
          <w:rFonts w:ascii="Arial" w:eastAsia="Arial" w:hAnsi="Arial" w:cs="Arial"/>
          <w:lang w:val="en-US"/>
        </w:rPr>
      </w:pPr>
      <w:r w:rsidRPr="000A539F">
        <w:rPr>
          <w:rFonts w:ascii="Arial" w:eastAsia="Arial" w:hAnsi="Arial" w:cs="Arial"/>
          <w:lang w:val="en-US"/>
        </w:rPr>
        <w:t xml:space="preserve">We request that stakeholders abide by our </w:t>
      </w:r>
      <w:hyperlink r:id="rId44" w:history="1">
        <w:r w:rsidRPr="000A539F">
          <w:rPr>
            <w:rFonts w:ascii="Arial" w:eastAsia="Arial" w:hAnsi="Arial" w:cs="Arial"/>
            <w:color w:val="0000FF"/>
            <w:u w:val="single"/>
            <w:lang w:val="en-US"/>
          </w:rPr>
          <w:t>Submissions Policy</w:t>
        </w:r>
      </w:hyperlink>
      <w:r w:rsidRPr="000A539F">
        <w:rPr>
          <w:rFonts w:ascii="Arial" w:eastAsia="Arial" w:hAnsi="Arial" w:cs="Arial"/>
          <w:lang w:val="en-US"/>
        </w:rPr>
        <w:t xml:space="preserve"> and clearly identify which information is sensitive or confidential.</w:t>
      </w:r>
    </w:p>
    <w:p w14:paraId="489AA4BE" w14:textId="76A5904B" w:rsidR="000A539F" w:rsidRPr="000A539F" w:rsidRDefault="000A539F" w:rsidP="000A539F">
      <w:pPr>
        <w:spacing w:after="120"/>
        <w:rPr>
          <w:rFonts w:ascii="Arial" w:eastAsia="Arial" w:hAnsi="Arial" w:cs="Arial"/>
          <w:lang w:val="en-US"/>
        </w:rPr>
      </w:pPr>
      <w:r w:rsidRPr="000A539F">
        <w:rPr>
          <w:rFonts w:ascii="Arial" w:eastAsia="Arial" w:hAnsi="Arial" w:cs="Arial"/>
          <w:lang w:val="en-US"/>
        </w:rPr>
        <w:t xml:space="preserve">We seek your feedback on our proposal to revoke the </w:t>
      </w:r>
      <w:r w:rsidR="009817AC">
        <w:rPr>
          <w:rFonts w:ascii="Arial" w:eastAsia="Arial" w:hAnsi="Arial" w:cs="Arial"/>
          <w:lang w:val="en-US"/>
        </w:rPr>
        <w:t xml:space="preserve">Public Lighting Code of Practice </w:t>
      </w:r>
      <w:r w:rsidRPr="000A539F">
        <w:rPr>
          <w:rFonts w:ascii="Arial" w:eastAsia="Arial" w:hAnsi="Arial" w:cs="Arial"/>
          <w:lang w:val="en-US"/>
        </w:rPr>
        <w:t>and whether we should consider retaining any obligation</w:t>
      </w:r>
      <w:r w:rsidR="00E66359">
        <w:rPr>
          <w:rFonts w:ascii="Arial" w:eastAsia="Arial" w:hAnsi="Arial" w:cs="Arial"/>
          <w:lang w:val="en-US"/>
        </w:rPr>
        <w:t xml:space="preserve"> beyond those we are proposing</w:t>
      </w:r>
      <w:r w:rsidRPr="000A539F">
        <w:rPr>
          <w:rFonts w:ascii="Arial" w:eastAsia="Arial" w:hAnsi="Arial" w:cs="Arial"/>
          <w:lang w:val="en-US"/>
        </w:rPr>
        <w:t xml:space="preserve">. Our aim is to ensure that </w:t>
      </w:r>
      <w:r w:rsidR="009817AC">
        <w:rPr>
          <w:rFonts w:ascii="Arial" w:eastAsia="Arial" w:hAnsi="Arial" w:cs="Arial"/>
          <w:lang w:val="en-US"/>
        </w:rPr>
        <w:t>relevant</w:t>
      </w:r>
      <w:r w:rsidR="005077EB">
        <w:rPr>
          <w:rFonts w:ascii="Arial" w:eastAsia="Arial" w:hAnsi="Arial" w:cs="Arial"/>
          <w:lang w:val="en-US"/>
        </w:rPr>
        <w:t xml:space="preserve"> obligations</w:t>
      </w:r>
      <w:r w:rsidR="009817AC">
        <w:rPr>
          <w:rFonts w:ascii="Arial" w:eastAsia="Arial" w:hAnsi="Arial" w:cs="Arial"/>
          <w:lang w:val="en-US"/>
        </w:rPr>
        <w:t xml:space="preserve"> </w:t>
      </w:r>
      <w:r w:rsidRPr="000A539F">
        <w:rPr>
          <w:rFonts w:ascii="Arial" w:eastAsia="Arial" w:hAnsi="Arial" w:cs="Arial"/>
          <w:lang w:val="en-US"/>
        </w:rPr>
        <w:t xml:space="preserve">in Victoria are not adversely affected by revoking the </w:t>
      </w:r>
      <w:r w:rsidR="000D1DE0">
        <w:rPr>
          <w:rFonts w:ascii="Arial" w:eastAsia="Arial" w:hAnsi="Arial" w:cs="Arial"/>
          <w:lang w:val="en-US"/>
        </w:rPr>
        <w:t>Public Lighting C</w:t>
      </w:r>
      <w:r w:rsidR="00075B15">
        <w:rPr>
          <w:rFonts w:ascii="Arial" w:eastAsia="Arial" w:hAnsi="Arial" w:cs="Arial"/>
          <w:lang w:val="en-US"/>
        </w:rPr>
        <w:t xml:space="preserve">ode of </w:t>
      </w:r>
      <w:r w:rsidR="00ED0C68">
        <w:rPr>
          <w:rFonts w:ascii="Arial" w:eastAsia="Arial" w:hAnsi="Arial" w:cs="Arial"/>
          <w:lang w:val="en-US"/>
        </w:rPr>
        <w:t>P</w:t>
      </w:r>
      <w:r w:rsidR="00075B15">
        <w:rPr>
          <w:rFonts w:ascii="Arial" w:eastAsia="Arial" w:hAnsi="Arial" w:cs="Arial"/>
          <w:lang w:val="en-US"/>
        </w:rPr>
        <w:t>ractice</w:t>
      </w:r>
      <w:r w:rsidR="00580525">
        <w:rPr>
          <w:rFonts w:ascii="Arial" w:eastAsia="Arial" w:hAnsi="Arial" w:cs="Arial"/>
          <w:lang w:val="en-US"/>
        </w:rPr>
        <w:t xml:space="preserve"> while also </w:t>
      </w:r>
      <w:r w:rsidR="007F6DAB">
        <w:rPr>
          <w:rFonts w:ascii="Arial" w:eastAsia="Arial" w:hAnsi="Arial" w:cs="Arial"/>
          <w:lang w:val="en-US"/>
        </w:rPr>
        <w:t xml:space="preserve">removing duplications and clarifying </w:t>
      </w:r>
      <w:r w:rsidR="00577F94">
        <w:rPr>
          <w:rFonts w:ascii="Arial" w:eastAsia="Arial" w:hAnsi="Arial" w:cs="Arial"/>
          <w:lang w:val="en-US"/>
        </w:rPr>
        <w:t>ambiguity</w:t>
      </w:r>
      <w:r w:rsidRPr="000A539F">
        <w:rPr>
          <w:rFonts w:ascii="Arial" w:eastAsia="Arial" w:hAnsi="Arial" w:cs="Arial"/>
          <w:lang w:val="en-US"/>
        </w:rPr>
        <w:t xml:space="preserve">. </w:t>
      </w:r>
    </w:p>
    <w:p w14:paraId="6FAEF0E6" w14:textId="0D989151" w:rsidR="000A539F" w:rsidRPr="000A539F" w:rsidRDefault="000A539F" w:rsidP="000A539F">
      <w:pPr>
        <w:spacing w:after="120"/>
        <w:rPr>
          <w:rFonts w:ascii="Arial" w:eastAsia="Arial" w:hAnsi="Arial" w:cs="Arial"/>
          <w:lang w:val="en-US"/>
        </w:rPr>
      </w:pPr>
      <w:r w:rsidRPr="000A539F">
        <w:rPr>
          <w:rFonts w:ascii="Arial" w:eastAsia="Arial" w:hAnsi="Arial" w:cs="Arial"/>
          <w:lang w:val="en-US"/>
        </w:rPr>
        <w:t xml:space="preserve">If there are compelling reasons for us to retain certain </w:t>
      </w:r>
      <w:r w:rsidR="005077EB">
        <w:rPr>
          <w:rFonts w:ascii="Arial" w:eastAsia="Arial" w:hAnsi="Arial" w:cs="Arial"/>
          <w:lang w:val="en-US"/>
        </w:rPr>
        <w:t>obligation</w:t>
      </w:r>
      <w:r w:rsidRPr="000A539F">
        <w:rPr>
          <w:rFonts w:ascii="Arial" w:eastAsia="Arial" w:hAnsi="Arial" w:cs="Arial"/>
          <w:lang w:val="en-US"/>
        </w:rPr>
        <w:t xml:space="preserve">s, we propose to move these </w:t>
      </w:r>
      <w:r w:rsidR="005077EB">
        <w:rPr>
          <w:rFonts w:ascii="Arial" w:eastAsia="Arial" w:hAnsi="Arial" w:cs="Arial"/>
          <w:lang w:val="en-US"/>
        </w:rPr>
        <w:t>obligation</w:t>
      </w:r>
      <w:r w:rsidRPr="000A539F">
        <w:rPr>
          <w:rFonts w:ascii="Arial" w:eastAsia="Arial" w:hAnsi="Arial" w:cs="Arial"/>
          <w:lang w:val="en-US"/>
        </w:rPr>
        <w:t xml:space="preserve">s into </w:t>
      </w:r>
      <w:r w:rsidR="009817AC">
        <w:rPr>
          <w:rFonts w:ascii="Arial" w:eastAsia="Arial" w:hAnsi="Arial" w:cs="Arial"/>
          <w:lang w:val="en-US"/>
        </w:rPr>
        <w:t>the Electricity Distribution Code of Practice</w:t>
      </w:r>
      <w:r w:rsidRPr="000A539F">
        <w:rPr>
          <w:rFonts w:ascii="Arial" w:eastAsia="Arial" w:hAnsi="Arial" w:cs="Arial"/>
          <w:lang w:val="en-US"/>
        </w:rPr>
        <w:t xml:space="preserve">. Retained </w:t>
      </w:r>
      <w:r w:rsidR="005077EB">
        <w:rPr>
          <w:rFonts w:ascii="Arial" w:eastAsia="Arial" w:hAnsi="Arial" w:cs="Arial"/>
          <w:lang w:val="en-US"/>
        </w:rPr>
        <w:t>obligation</w:t>
      </w:r>
      <w:r w:rsidRPr="000A539F">
        <w:rPr>
          <w:rFonts w:ascii="Arial" w:eastAsia="Arial" w:hAnsi="Arial" w:cs="Arial"/>
          <w:lang w:val="en-US"/>
        </w:rPr>
        <w:t xml:space="preserve">s would be subject to the </w:t>
      </w:r>
      <w:r w:rsidR="00414D3F">
        <w:rPr>
          <w:rFonts w:ascii="Arial" w:eastAsia="Arial" w:hAnsi="Arial" w:cs="Arial"/>
          <w:lang w:val="en-US"/>
        </w:rPr>
        <w:t>applicable</w:t>
      </w:r>
      <w:r w:rsidRPr="000A539F">
        <w:rPr>
          <w:rFonts w:ascii="Arial" w:eastAsia="Arial" w:hAnsi="Arial" w:cs="Arial"/>
          <w:lang w:val="en-US"/>
        </w:rPr>
        <w:t xml:space="preserve"> suite of our enforcement powers.</w:t>
      </w:r>
    </w:p>
    <w:p w14:paraId="255CACA1" w14:textId="103882DD" w:rsidR="000A539F" w:rsidRDefault="000A539F" w:rsidP="000A539F">
      <w:pPr>
        <w:spacing w:after="120"/>
        <w:rPr>
          <w:rFonts w:ascii="Arial" w:eastAsia="Arial" w:hAnsi="Arial" w:cs="Arial"/>
          <w:lang w:val="en-US"/>
        </w:rPr>
      </w:pPr>
      <w:r w:rsidRPr="000A539F">
        <w:rPr>
          <w:rFonts w:ascii="Arial" w:eastAsia="Arial" w:hAnsi="Arial" w:cs="Arial"/>
          <w:lang w:val="en-US"/>
        </w:rPr>
        <w:t xml:space="preserve">We </w:t>
      </w:r>
      <w:r w:rsidR="00ED7D7B">
        <w:rPr>
          <w:rFonts w:ascii="Arial" w:eastAsia="Arial" w:hAnsi="Arial" w:cs="Arial"/>
          <w:lang w:val="en-US"/>
        </w:rPr>
        <w:t>encourage</w:t>
      </w:r>
      <w:r w:rsidR="00ED7D7B" w:rsidRPr="000A539F">
        <w:rPr>
          <w:rFonts w:ascii="Arial" w:eastAsia="Arial" w:hAnsi="Arial" w:cs="Arial"/>
          <w:lang w:val="en-US"/>
        </w:rPr>
        <w:t xml:space="preserve"> </w:t>
      </w:r>
      <w:r w:rsidRPr="000A539F">
        <w:rPr>
          <w:rFonts w:ascii="Arial" w:eastAsia="Arial" w:hAnsi="Arial" w:cs="Arial"/>
          <w:lang w:val="en-US"/>
        </w:rPr>
        <w:t xml:space="preserve">you to reach out to us to discuss any feedback. If you have any questions or would like to arrange a meeting, please contact us at </w:t>
      </w:r>
      <w:hyperlink r:id="rId45" w:history="1">
        <w:r w:rsidRPr="000A539F">
          <w:rPr>
            <w:rStyle w:val="Hyperlink"/>
            <w:rFonts w:ascii="Arial" w:eastAsia="Arial" w:hAnsi="Arial" w:cs="Arial"/>
            <w:lang w:val="en-US"/>
          </w:rPr>
          <w:t>energyreform@esc.vic.gov.au</w:t>
        </w:r>
      </w:hyperlink>
      <w:r w:rsidRPr="000A539F">
        <w:rPr>
          <w:rFonts w:ascii="Arial" w:eastAsia="Arial" w:hAnsi="Arial" w:cs="Arial"/>
          <w:lang w:val="en-US"/>
        </w:rPr>
        <w:t xml:space="preserve">. </w:t>
      </w:r>
    </w:p>
    <w:p w14:paraId="6D102F94" w14:textId="5545D975" w:rsidR="002A10D1" w:rsidRPr="000A539F" w:rsidRDefault="002A10D1" w:rsidP="002A10D1">
      <w:pPr>
        <w:pStyle w:val="Heading2"/>
        <w:spacing w:after="120"/>
        <w:rPr>
          <w:rFonts w:eastAsia="Tahoma" w:cs="Tahoma"/>
        </w:rPr>
      </w:pPr>
      <w:bookmarkStart w:id="35" w:name="_Toc206766303"/>
      <w:r w:rsidRPr="000A539F">
        <w:rPr>
          <w:rFonts w:eastAsia="Tahoma" w:cs="Tahoma"/>
        </w:rPr>
        <w:t>What is outside the scope of this review</w:t>
      </w:r>
      <w:bookmarkEnd w:id="35"/>
    </w:p>
    <w:p w14:paraId="20FE4265" w14:textId="3813C98B" w:rsidR="002A10D1" w:rsidRDefault="002A10D1" w:rsidP="002A10D1">
      <w:pPr>
        <w:spacing w:after="120"/>
        <w:rPr>
          <w:rFonts w:ascii="Arial" w:eastAsia="Arial" w:hAnsi="Arial" w:cs="Arial"/>
          <w:lang w:val="en-US"/>
        </w:rPr>
      </w:pPr>
      <w:r w:rsidRPr="000A539F">
        <w:rPr>
          <w:rFonts w:ascii="Arial" w:eastAsia="Arial" w:hAnsi="Arial" w:cs="Arial"/>
          <w:lang w:val="en-US"/>
        </w:rPr>
        <w:t xml:space="preserve">We will not remake the </w:t>
      </w:r>
      <w:r w:rsidR="001C1506">
        <w:rPr>
          <w:rFonts w:ascii="Arial" w:eastAsia="Arial" w:hAnsi="Arial" w:cs="Arial"/>
          <w:lang w:val="en-US"/>
        </w:rPr>
        <w:t>Public Lighting Code of Practice</w:t>
      </w:r>
      <w:r>
        <w:rPr>
          <w:rFonts w:ascii="Arial" w:eastAsia="Arial" w:hAnsi="Arial" w:cs="Arial"/>
          <w:lang w:val="en-US"/>
        </w:rPr>
        <w:t xml:space="preserve"> </w:t>
      </w:r>
      <w:r w:rsidRPr="000A539F">
        <w:rPr>
          <w:rFonts w:ascii="Arial" w:eastAsia="Arial" w:hAnsi="Arial" w:cs="Arial"/>
          <w:lang w:val="en-US"/>
        </w:rPr>
        <w:t xml:space="preserve">or introduce any new obligations. </w:t>
      </w:r>
      <w:r>
        <w:rPr>
          <w:rFonts w:ascii="Arial" w:eastAsia="Arial" w:hAnsi="Arial" w:cs="Arial"/>
          <w:lang w:val="en-US"/>
        </w:rPr>
        <w:t>A</w:t>
      </w:r>
      <w:r w:rsidRPr="000A539F">
        <w:rPr>
          <w:rFonts w:ascii="Arial" w:eastAsia="Arial" w:hAnsi="Arial" w:cs="Arial"/>
          <w:lang w:val="en-US"/>
        </w:rPr>
        <w:t>ny existing obligations</w:t>
      </w:r>
      <w:r>
        <w:rPr>
          <w:rFonts w:ascii="Arial" w:eastAsia="Arial" w:hAnsi="Arial" w:cs="Arial"/>
          <w:lang w:val="en-US"/>
        </w:rPr>
        <w:t xml:space="preserve"> being retained are proposed </w:t>
      </w:r>
      <w:r w:rsidRPr="000A539F">
        <w:rPr>
          <w:rFonts w:ascii="Arial" w:eastAsia="Arial" w:hAnsi="Arial" w:cs="Arial"/>
          <w:lang w:val="en-US"/>
        </w:rPr>
        <w:t xml:space="preserve">to </w:t>
      </w:r>
      <w:r>
        <w:rPr>
          <w:rFonts w:ascii="Arial" w:eastAsia="Arial" w:hAnsi="Arial" w:cs="Arial"/>
          <w:lang w:val="en-US"/>
        </w:rPr>
        <w:t xml:space="preserve">be </w:t>
      </w:r>
      <w:r w:rsidRPr="000A539F">
        <w:rPr>
          <w:rFonts w:ascii="Arial" w:eastAsia="Arial" w:hAnsi="Arial" w:cs="Arial"/>
          <w:lang w:val="en-US"/>
        </w:rPr>
        <w:t>transfer</w:t>
      </w:r>
      <w:r>
        <w:rPr>
          <w:rFonts w:ascii="Arial" w:eastAsia="Arial" w:hAnsi="Arial" w:cs="Arial"/>
          <w:lang w:val="en-US"/>
        </w:rPr>
        <w:t>red</w:t>
      </w:r>
      <w:r w:rsidRPr="000A539F">
        <w:rPr>
          <w:rFonts w:ascii="Arial" w:eastAsia="Arial" w:hAnsi="Arial" w:cs="Arial"/>
          <w:lang w:val="en-US"/>
        </w:rPr>
        <w:t xml:space="preserve"> to </w:t>
      </w:r>
      <w:r>
        <w:rPr>
          <w:rFonts w:ascii="Arial" w:eastAsia="Arial" w:hAnsi="Arial" w:cs="Arial"/>
          <w:lang w:val="en-US"/>
        </w:rPr>
        <w:t xml:space="preserve">the </w:t>
      </w:r>
      <w:r w:rsidR="001D745A">
        <w:rPr>
          <w:rFonts w:ascii="Arial" w:eastAsia="Arial" w:hAnsi="Arial" w:cs="Arial"/>
          <w:lang w:val="en-US"/>
        </w:rPr>
        <w:t>Electricity Distribution Code of Practice</w:t>
      </w:r>
      <w:r w:rsidRPr="000A539F">
        <w:rPr>
          <w:rFonts w:ascii="Arial" w:eastAsia="Arial" w:hAnsi="Arial" w:cs="Arial"/>
          <w:lang w:val="en-US"/>
        </w:rPr>
        <w:t>.</w:t>
      </w:r>
    </w:p>
    <w:p w14:paraId="6F5766BD" w14:textId="77777777" w:rsidR="000A539F" w:rsidRPr="000A539F" w:rsidRDefault="000A539F" w:rsidP="000A539F">
      <w:pPr>
        <w:pStyle w:val="Heading2"/>
        <w:spacing w:after="120"/>
        <w:rPr>
          <w:rFonts w:eastAsia="Tahoma" w:cs="Tahoma"/>
        </w:rPr>
      </w:pPr>
      <w:bookmarkStart w:id="36" w:name="_Toc206766304"/>
      <w:r w:rsidRPr="000A539F">
        <w:rPr>
          <w:rFonts w:eastAsia="Tahoma" w:cs="Tahoma"/>
        </w:rPr>
        <w:t>Indicative timelines</w:t>
      </w:r>
      <w:bookmarkEnd w:id="36"/>
    </w:p>
    <w:p w14:paraId="070D6117" w14:textId="7522DEF8" w:rsidR="000A539F" w:rsidRPr="000A539F" w:rsidRDefault="000A539F" w:rsidP="000A539F">
      <w:pPr>
        <w:spacing w:after="120"/>
        <w:rPr>
          <w:rFonts w:ascii="Arial" w:eastAsia="Arial" w:hAnsi="Arial" w:cs="Arial"/>
          <w:lang w:val="en-US"/>
        </w:rPr>
      </w:pPr>
      <w:r w:rsidRPr="000A539F">
        <w:rPr>
          <w:rFonts w:ascii="Arial" w:eastAsia="Arial" w:hAnsi="Arial" w:cs="Arial"/>
          <w:lang w:val="en-US"/>
        </w:rPr>
        <w:t xml:space="preserve">The key dates related to revoking the </w:t>
      </w:r>
      <w:r w:rsidR="00FC488F">
        <w:rPr>
          <w:rFonts w:ascii="Arial" w:eastAsia="Arial" w:hAnsi="Arial" w:cs="Arial"/>
          <w:lang w:val="en-US"/>
        </w:rPr>
        <w:t>Public Lighting Code of Practice</w:t>
      </w:r>
      <w:r w:rsidRPr="000A539F">
        <w:rPr>
          <w:rFonts w:ascii="Arial" w:eastAsia="Arial" w:hAnsi="Arial" w:cs="Arial"/>
          <w:lang w:val="en-US"/>
        </w:rPr>
        <w:t xml:space="preserve"> are:</w:t>
      </w:r>
    </w:p>
    <w:p w14:paraId="27526FB9" w14:textId="06E6AA20" w:rsidR="000A539F" w:rsidRPr="000A539F" w:rsidRDefault="00017014" w:rsidP="000A539F">
      <w:pPr>
        <w:numPr>
          <w:ilvl w:val="0"/>
          <w:numId w:val="38"/>
        </w:numPr>
        <w:spacing w:after="1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Friday</w:t>
      </w:r>
      <w:r w:rsidR="000A539F" w:rsidRPr="000A539F">
        <w:rPr>
          <w:rFonts w:ascii="Arial" w:eastAsia="Arial" w:hAnsi="Arial" w:cs="Arial"/>
          <w:lang w:val="en-US"/>
        </w:rPr>
        <w:t xml:space="preserve">, </w:t>
      </w:r>
      <w:r w:rsidR="00430085">
        <w:rPr>
          <w:rFonts w:ascii="Arial" w:eastAsia="Arial" w:hAnsi="Arial" w:cs="Arial"/>
          <w:lang w:val="en-US"/>
        </w:rPr>
        <w:t>26</w:t>
      </w:r>
      <w:r w:rsidR="006301E2">
        <w:rPr>
          <w:rFonts w:ascii="Arial" w:eastAsia="Arial" w:hAnsi="Arial" w:cs="Arial"/>
          <w:lang w:val="en-US"/>
        </w:rPr>
        <w:t xml:space="preserve"> September</w:t>
      </w:r>
      <w:r w:rsidR="000A539F" w:rsidRPr="000A539F">
        <w:rPr>
          <w:rFonts w:ascii="Arial" w:eastAsia="Arial" w:hAnsi="Arial" w:cs="Arial"/>
          <w:lang w:val="en-US"/>
        </w:rPr>
        <w:t xml:space="preserve"> before 5:00</w:t>
      </w:r>
      <w:r w:rsidR="00096E4D">
        <w:rPr>
          <w:rFonts w:ascii="Arial" w:eastAsia="Arial" w:hAnsi="Arial" w:cs="Arial"/>
          <w:lang w:val="en-US"/>
        </w:rPr>
        <w:t xml:space="preserve"> </w:t>
      </w:r>
      <w:r w:rsidR="000A539F" w:rsidRPr="000A539F">
        <w:rPr>
          <w:rFonts w:ascii="Arial" w:eastAsia="Arial" w:hAnsi="Arial" w:cs="Arial"/>
          <w:lang w:val="en-US"/>
        </w:rPr>
        <w:t xml:space="preserve">pm </w:t>
      </w:r>
      <w:r w:rsidR="00096E4D">
        <w:rPr>
          <w:rFonts w:ascii="Arial" w:eastAsia="Arial" w:hAnsi="Arial" w:cs="Arial"/>
          <w:lang w:val="en-US"/>
        </w:rPr>
        <w:t>–</w:t>
      </w:r>
      <w:r w:rsidR="000A539F" w:rsidRPr="000A539F">
        <w:rPr>
          <w:rFonts w:ascii="Arial" w:eastAsia="Arial" w:hAnsi="Arial" w:cs="Arial"/>
          <w:lang w:val="en-US"/>
        </w:rPr>
        <w:t xml:space="preserve"> Last date to submit your feedback</w:t>
      </w:r>
    </w:p>
    <w:p w14:paraId="2094C0CF" w14:textId="1445DD2A" w:rsidR="000A539F" w:rsidRDefault="00017014" w:rsidP="000A539F">
      <w:pPr>
        <w:numPr>
          <w:ilvl w:val="0"/>
          <w:numId w:val="38"/>
        </w:numPr>
        <w:spacing w:after="1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November</w:t>
      </w:r>
      <w:r w:rsidR="000A539F" w:rsidRPr="000A539F">
        <w:rPr>
          <w:rFonts w:ascii="Arial" w:eastAsia="Arial" w:hAnsi="Arial" w:cs="Arial"/>
          <w:lang w:val="en-US"/>
        </w:rPr>
        <w:t xml:space="preserve"> 2025 </w:t>
      </w:r>
      <w:r w:rsidR="00096E4D">
        <w:rPr>
          <w:rFonts w:ascii="Arial" w:eastAsia="Arial" w:hAnsi="Arial" w:cs="Arial"/>
          <w:lang w:val="en-US"/>
        </w:rPr>
        <w:t>–</w:t>
      </w:r>
      <w:r w:rsidR="000A539F" w:rsidRPr="000A539F">
        <w:rPr>
          <w:rFonts w:ascii="Arial" w:eastAsia="Arial" w:hAnsi="Arial" w:cs="Arial"/>
          <w:lang w:val="en-US"/>
        </w:rPr>
        <w:t xml:space="preserve"> Final Decision published</w:t>
      </w:r>
    </w:p>
    <w:p w14:paraId="0603D939" w14:textId="2D263718" w:rsidR="00396744" w:rsidRPr="0059538D" w:rsidRDefault="0063397A" w:rsidP="003038FB">
      <w:pPr>
        <w:numPr>
          <w:ilvl w:val="0"/>
          <w:numId w:val="38"/>
        </w:numPr>
        <w:spacing w:after="120"/>
        <w:rPr>
          <w:rFonts w:ascii="Tahoma" w:eastAsia="Tahoma" w:hAnsi="Tahoma" w:cs="Tahoma"/>
          <w:sz w:val="26"/>
          <w:szCs w:val="26"/>
          <w:lang w:val="en-US"/>
        </w:rPr>
        <w:sectPr w:rsidR="00396744" w:rsidRPr="0059538D" w:rsidSect="005E1120">
          <w:headerReference w:type="even" r:id="rId46"/>
          <w:headerReference w:type="default" r:id="rId47"/>
          <w:footerReference w:type="default" r:id="rId48"/>
          <w:headerReference w:type="first" r:id="rId49"/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  <w:r w:rsidRPr="0061631D">
        <w:rPr>
          <w:rFonts w:ascii="Arial" w:eastAsia="Arial" w:hAnsi="Arial" w:cs="Arial"/>
          <w:lang w:val="en-US"/>
        </w:rPr>
        <w:t xml:space="preserve">1 January 2026 – Proposed start date for the transferring </w:t>
      </w:r>
      <w:r w:rsidR="005077EB">
        <w:rPr>
          <w:rFonts w:ascii="Arial" w:eastAsia="Arial" w:hAnsi="Arial" w:cs="Arial"/>
          <w:lang w:val="en-US"/>
        </w:rPr>
        <w:t xml:space="preserve">obligations </w:t>
      </w:r>
      <w:r w:rsidRPr="0061631D">
        <w:rPr>
          <w:rFonts w:ascii="Arial" w:eastAsia="Arial" w:hAnsi="Arial" w:cs="Arial"/>
          <w:lang w:val="en-US"/>
        </w:rPr>
        <w:t xml:space="preserve">to the </w:t>
      </w:r>
      <w:r w:rsidR="00A56510" w:rsidRPr="0061631D">
        <w:rPr>
          <w:rFonts w:ascii="Arial" w:eastAsia="Arial" w:hAnsi="Arial" w:cs="Arial"/>
          <w:lang w:val="en-US"/>
        </w:rPr>
        <w:t>Electricity Distribution Code of Practice</w:t>
      </w:r>
      <w:bookmarkStart w:id="37" w:name="_Toc187156939"/>
      <w:r w:rsidR="00396744" w:rsidRPr="0059538D">
        <w:rPr>
          <w:rFonts w:ascii="Tahoma" w:eastAsia="Tahoma" w:hAnsi="Tahoma" w:cs="Tahoma"/>
          <w:sz w:val="26"/>
          <w:szCs w:val="26"/>
          <w:lang w:val="en-US"/>
        </w:rPr>
        <w:tab/>
      </w:r>
    </w:p>
    <w:p w14:paraId="5532952D" w14:textId="209CAFC7" w:rsidR="00C953DD" w:rsidRPr="001E4E64" w:rsidRDefault="00C953DD" w:rsidP="001E4E64">
      <w:pPr>
        <w:pStyle w:val="Heading2"/>
        <w:spacing w:after="120"/>
        <w:rPr>
          <w:rFonts w:eastAsia="Tahoma" w:cs="Tahoma"/>
        </w:rPr>
      </w:pPr>
      <w:bookmarkStart w:id="38" w:name="_Toc206766305"/>
      <w:r w:rsidRPr="001E4E64">
        <w:rPr>
          <w:rFonts w:eastAsia="Tahoma" w:cs="Tahoma"/>
        </w:rPr>
        <w:lastRenderedPageBreak/>
        <w:t xml:space="preserve">Questions for </w:t>
      </w:r>
      <w:bookmarkEnd w:id="37"/>
      <w:r w:rsidR="0059295B">
        <w:rPr>
          <w:rFonts w:eastAsia="Tahoma" w:cs="Tahoma"/>
        </w:rPr>
        <w:t>interested parties</w:t>
      </w:r>
      <w:bookmarkEnd w:id="38"/>
    </w:p>
    <w:p w14:paraId="1091BAFD" w14:textId="3D145785" w:rsidR="00C953DD" w:rsidRPr="00C953DD" w:rsidRDefault="00C953DD" w:rsidP="00C953DD">
      <w:pPr>
        <w:spacing w:after="120"/>
        <w:rPr>
          <w:rFonts w:ascii="Arial" w:eastAsia="Arial" w:hAnsi="Arial" w:cs="Arial"/>
          <w:lang w:val="en-US"/>
        </w:rPr>
      </w:pPr>
      <w:r w:rsidRPr="00C953DD">
        <w:rPr>
          <w:rFonts w:ascii="Arial" w:eastAsia="Arial" w:hAnsi="Arial" w:cs="Arial"/>
          <w:lang w:val="en-US"/>
        </w:rPr>
        <w:t xml:space="preserve">We welcome feedback </w:t>
      </w:r>
      <w:r w:rsidR="00D66FF0">
        <w:rPr>
          <w:rFonts w:ascii="Arial" w:eastAsia="Arial" w:hAnsi="Arial" w:cs="Arial"/>
          <w:lang w:val="en-US"/>
        </w:rPr>
        <w:t xml:space="preserve">in response to </w:t>
      </w:r>
      <w:r w:rsidRPr="00C953DD">
        <w:rPr>
          <w:rFonts w:ascii="Arial" w:eastAsia="Arial" w:hAnsi="Arial" w:cs="Arial"/>
          <w:lang w:val="en-US"/>
        </w:rPr>
        <w:t>the following questions:</w:t>
      </w:r>
    </w:p>
    <w:p w14:paraId="41BF3501" w14:textId="1A792415" w:rsidR="00C953DD" w:rsidRPr="00C953DD" w:rsidRDefault="00C953DD" w:rsidP="00875B46">
      <w:pPr>
        <w:numPr>
          <w:ilvl w:val="0"/>
          <w:numId w:val="40"/>
        </w:numPr>
        <w:pBdr>
          <w:top w:val="single" w:sz="48" w:space="1" w:color="B2CFDC"/>
          <w:left w:val="single" w:sz="48" w:space="0" w:color="B2CFDC"/>
          <w:bottom w:val="single" w:sz="48" w:space="1" w:color="B2CFDC"/>
          <w:right w:val="single" w:sz="48" w:space="4" w:color="B2CFDC"/>
        </w:pBdr>
        <w:shd w:val="clear" w:color="auto" w:fill="B2CFDC"/>
        <w:tabs>
          <w:tab w:val="left" w:pos="552"/>
        </w:tabs>
        <w:spacing w:before="0" w:after="0" w:line="360" w:lineRule="auto"/>
        <w:ind w:left="482" w:right="200" w:hanging="284"/>
        <w:rPr>
          <w:rFonts w:ascii="Symbol" w:eastAsia="Symbol" w:hAnsi="Symbol" w:cs="Symbol"/>
          <w:lang w:val="en-US"/>
        </w:rPr>
      </w:pPr>
      <w:r w:rsidRPr="00C953DD">
        <w:rPr>
          <w:rFonts w:ascii="Arial" w:eastAsia="Arial" w:hAnsi="Arial" w:cs="Arial"/>
          <w:lang w:val="en-US"/>
        </w:rPr>
        <w:t xml:space="preserve">Q1. Do you have any concerns regarding the proposed revocation of the </w:t>
      </w:r>
      <w:r>
        <w:rPr>
          <w:rFonts w:ascii="Arial" w:eastAsia="Arial" w:hAnsi="Arial" w:cs="Arial"/>
          <w:lang w:val="en-US"/>
        </w:rPr>
        <w:t>Public Lighting Code of Practice</w:t>
      </w:r>
      <w:r w:rsidRPr="00C953DD">
        <w:rPr>
          <w:rFonts w:ascii="Arial" w:eastAsia="Arial" w:hAnsi="Arial" w:cs="Arial"/>
          <w:lang w:val="en-US"/>
        </w:rPr>
        <w:t>? Please elaborate.</w:t>
      </w:r>
    </w:p>
    <w:p w14:paraId="5F6150F0" w14:textId="4BA98395" w:rsidR="00C953DD" w:rsidRPr="006C1DE2" w:rsidRDefault="00C953DD" w:rsidP="00875B46">
      <w:pPr>
        <w:numPr>
          <w:ilvl w:val="0"/>
          <w:numId w:val="40"/>
        </w:numPr>
        <w:pBdr>
          <w:top w:val="single" w:sz="48" w:space="1" w:color="B2CFDC"/>
          <w:left w:val="single" w:sz="48" w:space="0" w:color="B2CFDC"/>
          <w:bottom w:val="single" w:sz="48" w:space="1" w:color="B2CFDC"/>
          <w:right w:val="single" w:sz="48" w:space="4" w:color="B2CFDC"/>
        </w:pBdr>
        <w:shd w:val="clear" w:color="auto" w:fill="B2CFDC"/>
        <w:tabs>
          <w:tab w:val="left" w:pos="552"/>
        </w:tabs>
        <w:spacing w:before="0" w:after="0" w:line="360" w:lineRule="auto"/>
        <w:ind w:left="482" w:right="200" w:hanging="284"/>
        <w:rPr>
          <w:rFonts w:ascii="Symbol" w:eastAsia="Symbol" w:hAnsi="Symbol" w:cs="Symbol"/>
          <w:lang w:val="en-US"/>
        </w:rPr>
      </w:pPr>
      <w:r w:rsidRPr="00C953DD">
        <w:rPr>
          <w:rFonts w:ascii="Arial" w:eastAsia="Arial" w:hAnsi="Arial" w:cs="Arial"/>
          <w:lang w:val="en-US"/>
        </w:rPr>
        <w:t xml:space="preserve">Q2. </w:t>
      </w:r>
      <w:r w:rsidR="00DB0FDC">
        <w:rPr>
          <w:rFonts w:ascii="Arial" w:eastAsia="Arial" w:hAnsi="Arial" w:cs="Arial"/>
          <w:lang w:val="en-US"/>
        </w:rPr>
        <w:t>A</w:t>
      </w:r>
      <w:r w:rsidRPr="00C953DD">
        <w:rPr>
          <w:rFonts w:ascii="Arial" w:eastAsia="Arial" w:hAnsi="Arial" w:cs="Arial"/>
          <w:lang w:val="en-US"/>
        </w:rPr>
        <w:t xml:space="preserve">re there any </w:t>
      </w:r>
      <w:r w:rsidR="00BE3390">
        <w:rPr>
          <w:rFonts w:ascii="Arial" w:eastAsia="Arial" w:hAnsi="Arial" w:cs="Arial"/>
          <w:lang w:val="en-US"/>
        </w:rPr>
        <w:t>other</w:t>
      </w:r>
      <w:r w:rsidR="005077EB">
        <w:rPr>
          <w:rFonts w:ascii="Arial" w:eastAsia="Arial" w:hAnsi="Arial" w:cs="Arial"/>
          <w:lang w:val="en-US"/>
        </w:rPr>
        <w:t xml:space="preserve"> obligations</w:t>
      </w:r>
      <w:r w:rsidRPr="00C953DD">
        <w:rPr>
          <w:rFonts w:ascii="Arial" w:eastAsia="Arial" w:hAnsi="Arial" w:cs="Arial"/>
          <w:lang w:val="en-US"/>
        </w:rPr>
        <w:t xml:space="preserve"> in the </w:t>
      </w:r>
      <w:r>
        <w:rPr>
          <w:rFonts w:ascii="Arial" w:eastAsia="Arial" w:hAnsi="Arial" w:cs="Arial"/>
          <w:lang w:val="en-US"/>
        </w:rPr>
        <w:t xml:space="preserve">Public Lighting </w:t>
      </w:r>
      <w:r w:rsidR="004C02A1">
        <w:rPr>
          <w:rFonts w:ascii="Arial" w:eastAsia="Arial" w:hAnsi="Arial" w:cs="Arial"/>
          <w:lang w:val="en-US"/>
        </w:rPr>
        <w:t xml:space="preserve">Code </w:t>
      </w:r>
      <w:r>
        <w:rPr>
          <w:rFonts w:ascii="Arial" w:eastAsia="Arial" w:hAnsi="Arial" w:cs="Arial"/>
          <w:lang w:val="en-US"/>
        </w:rPr>
        <w:t xml:space="preserve">of Practice </w:t>
      </w:r>
      <w:r w:rsidRPr="00C953DD">
        <w:rPr>
          <w:rFonts w:ascii="Arial" w:eastAsia="Arial" w:hAnsi="Arial" w:cs="Arial"/>
          <w:lang w:val="en-US"/>
        </w:rPr>
        <w:t>we should consider retaining</w:t>
      </w:r>
      <w:r w:rsidR="00DB0FDC">
        <w:rPr>
          <w:rFonts w:ascii="Arial" w:eastAsia="Arial" w:hAnsi="Arial" w:cs="Arial"/>
          <w:lang w:val="en-US"/>
        </w:rPr>
        <w:t xml:space="preserve"> and transferring (other than those already proposed to be)</w:t>
      </w:r>
      <w:r w:rsidRPr="00C953DD">
        <w:rPr>
          <w:rFonts w:ascii="Arial" w:eastAsia="Arial" w:hAnsi="Arial" w:cs="Arial"/>
          <w:lang w:val="en-US"/>
        </w:rPr>
        <w:t>? Please elaborate.</w:t>
      </w:r>
    </w:p>
    <w:p w14:paraId="65796B54" w14:textId="6D2E802B" w:rsidR="006C1DE2" w:rsidRPr="00C953DD" w:rsidRDefault="006C1DE2" w:rsidP="00875B46">
      <w:pPr>
        <w:numPr>
          <w:ilvl w:val="0"/>
          <w:numId w:val="40"/>
        </w:numPr>
        <w:pBdr>
          <w:top w:val="single" w:sz="48" w:space="1" w:color="B2CFDC"/>
          <w:left w:val="single" w:sz="48" w:space="0" w:color="B2CFDC"/>
          <w:bottom w:val="single" w:sz="48" w:space="1" w:color="B2CFDC"/>
          <w:right w:val="single" w:sz="48" w:space="4" w:color="B2CFDC"/>
        </w:pBdr>
        <w:shd w:val="clear" w:color="auto" w:fill="B2CFDC"/>
        <w:tabs>
          <w:tab w:val="left" w:pos="552"/>
        </w:tabs>
        <w:spacing w:before="0" w:after="0" w:line="360" w:lineRule="auto"/>
        <w:ind w:left="482" w:right="200" w:hanging="284"/>
        <w:rPr>
          <w:rFonts w:ascii="Symbol" w:eastAsia="Symbol" w:hAnsi="Symbol" w:cs="Symbol"/>
          <w:lang w:val="en-US"/>
        </w:rPr>
      </w:pPr>
      <w:r>
        <w:rPr>
          <w:rFonts w:ascii="Arial" w:eastAsia="Arial" w:hAnsi="Arial" w:cs="Arial"/>
          <w:lang w:val="en-US"/>
        </w:rPr>
        <w:t>Q</w:t>
      </w:r>
      <w:r w:rsidR="00B91F4B">
        <w:rPr>
          <w:rFonts w:ascii="Arial" w:eastAsia="Arial" w:hAnsi="Arial" w:cs="Arial"/>
          <w:lang w:val="en-US"/>
        </w:rPr>
        <w:t>3</w:t>
      </w:r>
      <w:r>
        <w:rPr>
          <w:rFonts w:ascii="Arial" w:eastAsia="Arial" w:hAnsi="Arial" w:cs="Arial"/>
          <w:lang w:val="en-US"/>
        </w:rPr>
        <w:t xml:space="preserve">. </w:t>
      </w:r>
      <w:r w:rsidR="001E3B8E" w:rsidRPr="001E3B8E">
        <w:rPr>
          <w:rFonts w:ascii="Arial" w:eastAsia="Arial" w:hAnsi="Arial" w:cs="Arial"/>
          <w:lang w:val="en-US"/>
        </w:rPr>
        <w:t>Would public lighting customers prefer only negotiating specific service standards with distributors, rather than having minimum obligations for distributors (by transfer</w:t>
      </w:r>
      <w:r w:rsidR="00E55908">
        <w:rPr>
          <w:rFonts w:ascii="Arial" w:eastAsia="Arial" w:hAnsi="Arial" w:cs="Arial"/>
          <w:lang w:val="en-US"/>
        </w:rPr>
        <w:t>ring</w:t>
      </w:r>
      <w:r w:rsidR="001E3B8E" w:rsidRPr="001E3B8E">
        <w:rPr>
          <w:rFonts w:ascii="Arial" w:eastAsia="Arial" w:hAnsi="Arial" w:cs="Arial"/>
          <w:lang w:val="en-US"/>
        </w:rPr>
        <w:t xml:space="preserve"> service standards to the Electricity Distribution Code of Practice)? Please elaborate.</w:t>
      </w:r>
      <w:r w:rsidR="008F4DEB">
        <w:rPr>
          <w:rFonts w:ascii="Arial" w:eastAsia="Arial" w:hAnsi="Arial" w:cs="Arial"/>
          <w:lang w:val="en-US"/>
        </w:rPr>
        <w:t xml:space="preserve"> </w:t>
      </w:r>
      <w:r w:rsidR="006D1A2F">
        <w:rPr>
          <w:rFonts w:ascii="Arial" w:eastAsia="Arial" w:hAnsi="Arial" w:cs="Arial"/>
          <w:lang w:val="en-US"/>
        </w:rPr>
        <w:t xml:space="preserve"> </w:t>
      </w:r>
      <w:r w:rsidR="000717F8">
        <w:rPr>
          <w:rFonts w:ascii="Arial" w:eastAsia="Arial" w:hAnsi="Arial" w:cs="Arial"/>
          <w:lang w:val="en-US"/>
        </w:rPr>
        <w:t xml:space="preserve"> </w:t>
      </w:r>
      <w:r w:rsidR="00F635C5">
        <w:rPr>
          <w:rFonts w:ascii="Arial" w:eastAsia="Arial" w:hAnsi="Arial" w:cs="Arial"/>
          <w:lang w:val="en-US"/>
        </w:rPr>
        <w:t xml:space="preserve"> </w:t>
      </w:r>
    </w:p>
    <w:p w14:paraId="36BA77CD" w14:textId="6F6D5103" w:rsidR="0063397A" w:rsidRPr="00C953DD" w:rsidRDefault="0063397A" w:rsidP="00875B46">
      <w:pPr>
        <w:numPr>
          <w:ilvl w:val="0"/>
          <w:numId w:val="40"/>
        </w:numPr>
        <w:pBdr>
          <w:top w:val="single" w:sz="48" w:space="1" w:color="B2CFDC"/>
          <w:left w:val="single" w:sz="48" w:space="0" w:color="B2CFDC"/>
          <w:bottom w:val="single" w:sz="48" w:space="1" w:color="B2CFDC"/>
          <w:right w:val="single" w:sz="48" w:space="4" w:color="B2CFDC"/>
        </w:pBdr>
        <w:shd w:val="clear" w:color="auto" w:fill="B2CFDC"/>
        <w:tabs>
          <w:tab w:val="left" w:pos="552"/>
        </w:tabs>
        <w:spacing w:before="0" w:after="120" w:line="360" w:lineRule="auto"/>
        <w:ind w:left="482" w:right="200" w:hanging="284"/>
        <w:rPr>
          <w:rFonts w:ascii="Symbol" w:eastAsia="Symbol" w:hAnsi="Symbol" w:cs="Symbol"/>
          <w:lang w:val="en-US"/>
        </w:rPr>
      </w:pPr>
      <w:r>
        <w:rPr>
          <w:rFonts w:ascii="Arial" w:eastAsia="Arial" w:hAnsi="Arial" w:cs="Arial"/>
          <w:lang w:val="en-US"/>
        </w:rPr>
        <w:t>Q</w:t>
      </w:r>
      <w:r w:rsidR="00B91F4B">
        <w:rPr>
          <w:rFonts w:ascii="Arial" w:eastAsia="Arial" w:hAnsi="Arial" w:cs="Arial"/>
          <w:lang w:val="en-US"/>
        </w:rPr>
        <w:t>4</w:t>
      </w:r>
      <w:r>
        <w:rPr>
          <w:rFonts w:ascii="Arial" w:eastAsia="Arial" w:hAnsi="Arial" w:cs="Arial"/>
          <w:lang w:val="en-US"/>
        </w:rPr>
        <w:t>. Do you have any concerns regarding the transferr</w:t>
      </w:r>
      <w:r w:rsidR="00BE3390">
        <w:rPr>
          <w:rFonts w:ascii="Arial" w:eastAsia="Arial" w:hAnsi="Arial" w:cs="Arial"/>
          <w:lang w:val="en-US"/>
        </w:rPr>
        <w:t>ed</w:t>
      </w:r>
      <w:r>
        <w:rPr>
          <w:rFonts w:ascii="Arial" w:eastAsia="Arial" w:hAnsi="Arial" w:cs="Arial"/>
          <w:lang w:val="en-US"/>
        </w:rPr>
        <w:t xml:space="preserve"> </w:t>
      </w:r>
      <w:r w:rsidR="005077EB">
        <w:rPr>
          <w:rFonts w:ascii="Arial" w:eastAsia="Arial" w:hAnsi="Arial" w:cs="Arial"/>
          <w:lang w:val="en-US"/>
        </w:rPr>
        <w:t>obligations</w:t>
      </w:r>
      <w:r w:rsidR="00F72242">
        <w:rPr>
          <w:rFonts w:ascii="Arial" w:eastAsia="Arial" w:hAnsi="Arial" w:cs="Arial"/>
          <w:lang w:val="en-US"/>
        </w:rPr>
        <w:t xml:space="preserve"> to the Electricity Distribution Code of Practice</w:t>
      </w:r>
      <w:r>
        <w:rPr>
          <w:rFonts w:ascii="Arial" w:eastAsia="Arial" w:hAnsi="Arial" w:cs="Arial"/>
          <w:lang w:val="en-US"/>
        </w:rPr>
        <w:t xml:space="preserve"> starting from 1 January 2026? </w:t>
      </w:r>
      <w:r w:rsidRPr="00C953DD">
        <w:rPr>
          <w:rFonts w:ascii="Arial" w:eastAsia="Arial" w:hAnsi="Arial" w:cs="Arial"/>
          <w:lang w:val="en-US"/>
        </w:rPr>
        <w:t>Please elaborate.</w:t>
      </w:r>
    </w:p>
    <w:p w14:paraId="445C99BE" w14:textId="6282AFDC" w:rsidR="004E2ADA" w:rsidRPr="001E4E64" w:rsidRDefault="001E4E64" w:rsidP="001E4E64">
      <w:pPr>
        <w:pStyle w:val="Heading2"/>
        <w:spacing w:after="120"/>
        <w:rPr>
          <w:rFonts w:eastAsia="Tahoma" w:cs="Tahoma"/>
        </w:rPr>
      </w:pPr>
      <w:bookmarkStart w:id="39" w:name="_Toc206766306"/>
      <w:r w:rsidRPr="001E4E64">
        <w:rPr>
          <w:rFonts w:eastAsia="Tahoma" w:cs="Tahoma"/>
        </w:rPr>
        <w:t>Engage Victoria</w:t>
      </w:r>
      <w:bookmarkEnd w:id="39"/>
    </w:p>
    <w:p w14:paraId="01070524" w14:textId="7EDDD5A2" w:rsidR="00CC424F" w:rsidRDefault="00C953DD" w:rsidP="00C953DD">
      <w:pPr>
        <w:spacing w:after="120"/>
        <w:rPr>
          <w:rFonts w:ascii="Arial" w:eastAsia="Arial" w:hAnsi="Arial" w:cs="Arial"/>
          <w:lang w:val="en-US"/>
        </w:rPr>
      </w:pPr>
      <w:r w:rsidRPr="00C953DD">
        <w:rPr>
          <w:rFonts w:ascii="Arial" w:eastAsia="Arial" w:hAnsi="Arial" w:cs="Arial"/>
          <w:lang w:val="en-US"/>
        </w:rPr>
        <w:t xml:space="preserve">Submissions can be made via </w:t>
      </w:r>
      <w:r w:rsidR="00436E46">
        <w:rPr>
          <w:rFonts w:ascii="Arial" w:eastAsia="Arial" w:hAnsi="Arial" w:cs="Arial"/>
          <w:lang w:val="en-US"/>
        </w:rPr>
        <w:t xml:space="preserve">the </w:t>
      </w:r>
      <w:r w:rsidR="00436E46" w:rsidRPr="00D53203">
        <w:rPr>
          <w:rFonts w:ascii="Arial" w:eastAsia="Arial" w:hAnsi="Arial" w:cs="Arial"/>
          <w:lang w:val="en-US"/>
        </w:rPr>
        <w:t>Engage Victoria</w:t>
      </w:r>
      <w:r w:rsidR="00436E46" w:rsidRPr="00545818">
        <w:rPr>
          <w:rFonts w:ascii="Arial" w:eastAsia="Arial" w:hAnsi="Arial" w:cs="Arial"/>
          <w:lang w:val="en-US"/>
        </w:rPr>
        <w:t xml:space="preserve"> website</w:t>
      </w:r>
      <w:r w:rsidR="00436E46">
        <w:rPr>
          <w:rFonts w:ascii="Arial" w:eastAsia="Arial" w:hAnsi="Arial" w:cs="Arial"/>
          <w:lang w:val="en-US"/>
        </w:rPr>
        <w:t xml:space="preserve"> </w:t>
      </w:r>
      <w:r w:rsidRPr="00C953DD">
        <w:rPr>
          <w:rFonts w:ascii="Arial" w:eastAsia="Arial" w:hAnsi="Arial" w:cs="Arial"/>
          <w:lang w:val="en-US"/>
        </w:rPr>
        <w:t xml:space="preserve">by </w:t>
      </w:r>
      <w:r>
        <w:rPr>
          <w:rFonts w:ascii="Arial" w:eastAsia="Arial" w:hAnsi="Arial" w:cs="Arial"/>
          <w:lang w:val="en-US"/>
        </w:rPr>
        <w:t>Friday</w:t>
      </w:r>
      <w:r w:rsidRPr="00C953DD">
        <w:rPr>
          <w:rFonts w:ascii="Arial" w:eastAsia="Arial" w:hAnsi="Arial" w:cs="Arial"/>
          <w:lang w:val="en-US"/>
        </w:rPr>
        <w:t xml:space="preserve">, </w:t>
      </w:r>
      <w:r w:rsidR="00430085">
        <w:rPr>
          <w:rFonts w:ascii="Arial" w:eastAsia="Arial" w:hAnsi="Arial" w:cs="Arial"/>
          <w:lang w:val="en-US"/>
        </w:rPr>
        <w:t>26</w:t>
      </w:r>
      <w:r w:rsidR="006301E2">
        <w:rPr>
          <w:rFonts w:ascii="Arial" w:eastAsia="Arial" w:hAnsi="Arial" w:cs="Arial"/>
          <w:lang w:val="en-US"/>
        </w:rPr>
        <w:t xml:space="preserve"> September</w:t>
      </w:r>
      <w:r w:rsidRPr="00C953DD">
        <w:rPr>
          <w:rFonts w:ascii="Arial" w:eastAsia="Arial" w:hAnsi="Arial" w:cs="Arial"/>
          <w:lang w:val="en-US"/>
        </w:rPr>
        <w:t xml:space="preserve"> </w:t>
      </w:r>
      <w:r w:rsidR="006301E2">
        <w:rPr>
          <w:rFonts w:ascii="Arial" w:eastAsia="Arial" w:hAnsi="Arial" w:cs="Arial"/>
          <w:lang w:val="en-US"/>
        </w:rPr>
        <w:t xml:space="preserve">2025 </w:t>
      </w:r>
      <w:r w:rsidRPr="00C953DD">
        <w:rPr>
          <w:rFonts w:ascii="Arial" w:eastAsia="Arial" w:hAnsi="Arial" w:cs="Arial"/>
          <w:lang w:val="en-US"/>
        </w:rPr>
        <w:t>at 5:00</w:t>
      </w:r>
      <w:r w:rsidR="00CC424F">
        <w:rPr>
          <w:rFonts w:ascii="Arial" w:eastAsia="Arial" w:hAnsi="Arial" w:cs="Arial"/>
          <w:lang w:val="en-US"/>
        </w:rPr>
        <w:t xml:space="preserve"> </w:t>
      </w:r>
      <w:r w:rsidRPr="00C953DD">
        <w:rPr>
          <w:rFonts w:ascii="Arial" w:eastAsia="Arial" w:hAnsi="Arial" w:cs="Arial"/>
          <w:lang w:val="en-US"/>
        </w:rPr>
        <w:t xml:space="preserve">pm. </w:t>
      </w:r>
    </w:p>
    <w:p w14:paraId="25E2FFBE" w14:textId="295D72BA" w:rsidR="00C953DD" w:rsidRPr="00C953DD" w:rsidRDefault="00C953DD" w:rsidP="00C953DD">
      <w:pPr>
        <w:spacing w:after="120"/>
        <w:rPr>
          <w:rFonts w:ascii="Arial" w:eastAsia="Arial" w:hAnsi="Arial" w:cs="Arial"/>
          <w:lang w:val="en-US"/>
        </w:rPr>
      </w:pPr>
      <w:r w:rsidRPr="00C953DD">
        <w:rPr>
          <w:rFonts w:ascii="Arial" w:eastAsia="Arial" w:hAnsi="Arial" w:cs="Arial"/>
          <w:lang w:val="en-US"/>
        </w:rPr>
        <w:t xml:space="preserve">We request that stakeholders abide by our </w:t>
      </w:r>
      <w:hyperlink r:id="rId50" w:history="1">
        <w:r w:rsidRPr="00C953DD">
          <w:rPr>
            <w:rFonts w:ascii="Arial" w:eastAsia="Arial" w:hAnsi="Arial" w:cs="Arial"/>
            <w:color w:val="0000FF"/>
            <w:u w:val="single" w:color="0000FF"/>
            <w:lang w:val="en-US"/>
          </w:rPr>
          <w:t>Submissions Policy</w:t>
        </w:r>
      </w:hyperlink>
      <w:r w:rsidRPr="00C953DD">
        <w:rPr>
          <w:rFonts w:ascii="Arial" w:eastAsia="Arial" w:hAnsi="Arial" w:cs="Arial"/>
          <w:lang w:val="en-US"/>
        </w:rPr>
        <w:t xml:space="preserve"> and clearly identify which information is sensitive or confidential.</w:t>
      </w:r>
    </w:p>
    <w:p w14:paraId="74A016E3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1E91D099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1BD8513F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3F3B9F41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16AB146E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508618D3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3482AA2C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59A95384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257ACA85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1C2AE9BE" w14:textId="77777777" w:rsidR="00396744" w:rsidRPr="00396744" w:rsidRDefault="00396744" w:rsidP="00396744">
      <w:pPr>
        <w:rPr>
          <w:rFonts w:ascii="Arial" w:eastAsia="Arial" w:hAnsi="Arial" w:cs="Arial"/>
          <w:lang w:val="en-US"/>
        </w:rPr>
      </w:pPr>
    </w:p>
    <w:p w14:paraId="3B6C497A" w14:textId="77777777" w:rsidR="00396744" w:rsidRDefault="00396744" w:rsidP="00396744">
      <w:pPr>
        <w:rPr>
          <w:rFonts w:ascii="Arial" w:eastAsia="Arial" w:hAnsi="Arial" w:cs="Arial"/>
          <w:lang w:val="en-US"/>
        </w:rPr>
      </w:pPr>
    </w:p>
    <w:p w14:paraId="274CCB11" w14:textId="6D32024E" w:rsidR="00396744" w:rsidRPr="00396744" w:rsidRDefault="00C90AFB" w:rsidP="00C90AFB">
      <w:pPr>
        <w:tabs>
          <w:tab w:val="left" w:pos="1174"/>
        </w:tabs>
        <w:ind w:firstLine="7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</w:r>
    </w:p>
    <w:p w14:paraId="7A3F1C7F" w14:textId="77777777" w:rsidR="006301E2" w:rsidRDefault="006301E2" w:rsidP="005E2A78">
      <w:pPr>
        <w:pStyle w:val="Heading1"/>
        <w:sectPr w:rsidR="006301E2" w:rsidSect="000D369B"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  <w:bookmarkStart w:id="40" w:name="_Toc480988886"/>
      <w:bookmarkStart w:id="41" w:name="_Toc481138197"/>
      <w:bookmarkStart w:id="42" w:name="_Toc481138405"/>
      <w:bookmarkEnd w:id="17"/>
      <w:bookmarkEnd w:id="18"/>
      <w:bookmarkEnd w:id="19"/>
    </w:p>
    <w:p w14:paraId="0A91DF73" w14:textId="4451F70F" w:rsidR="00865ECE" w:rsidRDefault="00542859" w:rsidP="005E2A78">
      <w:pPr>
        <w:pStyle w:val="Heading1"/>
      </w:pPr>
      <w:bookmarkStart w:id="43" w:name="_Toc206766307"/>
      <w:bookmarkEnd w:id="40"/>
      <w:bookmarkEnd w:id="41"/>
      <w:bookmarkEnd w:id="42"/>
      <w:r>
        <w:lastRenderedPageBreak/>
        <w:t>Glossary</w:t>
      </w:r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D24AA" w:rsidRPr="00BD24AA" w14:paraId="1CA6A5BF" w14:textId="77777777" w:rsidTr="008D2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9" w:type="dxa"/>
          </w:tcPr>
          <w:p w14:paraId="451A1F1B" w14:textId="2CF6C372" w:rsidR="00BD24AA" w:rsidRPr="00BD24AA" w:rsidRDefault="004B46DA" w:rsidP="008D2C44">
            <w:pPr>
              <w:pStyle w:val="TableBody"/>
            </w:pPr>
            <w:r>
              <w:t>Acronym</w:t>
            </w:r>
          </w:p>
        </w:tc>
        <w:tc>
          <w:tcPr>
            <w:tcW w:w="4819" w:type="dxa"/>
          </w:tcPr>
          <w:p w14:paraId="162821D5" w14:textId="2970A17C" w:rsidR="00BD24AA" w:rsidRPr="00BD24AA" w:rsidRDefault="00F33BFB" w:rsidP="008D2C44">
            <w:pPr>
              <w:pStyle w:val="TableBody"/>
            </w:pPr>
            <w:r>
              <w:t>Meaning</w:t>
            </w:r>
          </w:p>
        </w:tc>
      </w:tr>
      <w:tr w:rsidR="00BD24AA" w:rsidRPr="00BD24AA" w14:paraId="7C0BB9A4" w14:textId="77777777" w:rsidTr="008D2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14:paraId="40316129" w14:textId="597D1896" w:rsidR="00BD24AA" w:rsidRPr="00BD24AA" w:rsidRDefault="00E66359" w:rsidP="008D2C44">
            <w:pPr>
              <w:pStyle w:val="TableBody"/>
            </w:pPr>
            <w:r>
              <w:t>AER</w:t>
            </w:r>
          </w:p>
        </w:tc>
        <w:tc>
          <w:tcPr>
            <w:tcW w:w="4819" w:type="dxa"/>
          </w:tcPr>
          <w:p w14:paraId="41693464" w14:textId="51A7972E" w:rsidR="00BD24AA" w:rsidRPr="00BD24AA" w:rsidRDefault="00E66359" w:rsidP="008D2C44">
            <w:pPr>
              <w:pStyle w:val="TableBody"/>
            </w:pPr>
            <w:r>
              <w:t>Australian Energy Regulator</w:t>
            </w:r>
          </w:p>
        </w:tc>
      </w:tr>
      <w:tr w:rsidR="00BD24AA" w:rsidRPr="00BD24AA" w14:paraId="4A3724E4" w14:textId="77777777" w:rsidTr="008D2C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</w:tcPr>
          <w:p w14:paraId="68DDB632" w14:textId="45434D83" w:rsidR="00BD24AA" w:rsidRPr="00BD24AA" w:rsidRDefault="00E66359" w:rsidP="008D2C44">
            <w:pPr>
              <w:pStyle w:val="TableBody"/>
            </w:pPr>
            <w:r>
              <w:t>EDCOP</w:t>
            </w:r>
          </w:p>
        </w:tc>
        <w:tc>
          <w:tcPr>
            <w:tcW w:w="4819" w:type="dxa"/>
          </w:tcPr>
          <w:p w14:paraId="1CA3927A" w14:textId="4688C5D1" w:rsidR="00BD24AA" w:rsidRPr="00BD24AA" w:rsidRDefault="00E66359" w:rsidP="008D2C44">
            <w:pPr>
              <w:pStyle w:val="TableBody"/>
            </w:pPr>
            <w:r>
              <w:t>Electricity Distribution Code of Practice</w:t>
            </w:r>
          </w:p>
        </w:tc>
      </w:tr>
      <w:tr w:rsidR="00BD24AA" w:rsidRPr="00BD24AA" w14:paraId="75A1BCBB" w14:textId="77777777" w:rsidTr="008D2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14:paraId="408F1F1C" w14:textId="6037DE85" w:rsidR="00BD24AA" w:rsidRPr="00BD24AA" w:rsidRDefault="00E66359" w:rsidP="008D2C44">
            <w:pPr>
              <w:pStyle w:val="TableBody"/>
            </w:pPr>
            <w:r>
              <w:t>GSL</w:t>
            </w:r>
          </w:p>
        </w:tc>
        <w:tc>
          <w:tcPr>
            <w:tcW w:w="4819" w:type="dxa"/>
          </w:tcPr>
          <w:p w14:paraId="4DA95EAC" w14:textId="5B231EF9" w:rsidR="00BD24AA" w:rsidRPr="00BD24AA" w:rsidRDefault="00E66359" w:rsidP="008D2C44">
            <w:pPr>
              <w:pStyle w:val="TableBody"/>
            </w:pPr>
            <w:r>
              <w:t>Guaranteed Service Level</w:t>
            </w:r>
          </w:p>
        </w:tc>
      </w:tr>
      <w:tr w:rsidR="00BD24AA" w:rsidRPr="00BD24AA" w14:paraId="398D9902" w14:textId="77777777" w:rsidTr="008D2C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</w:tcPr>
          <w:p w14:paraId="58D24060" w14:textId="445744DF" w:rsidR="00BD24AA" w:rsidRPr="00BD24AA" w:rsidRDefault="00E66359" w:rsidP="008D2C44">
            <w:pPr>
              <w:pStyle w:val="TableBody"/>
            </w:pPr>
            <w:r>
              <w:t>NER</w:t>
            </w:r>
          </w:p>
        </w:tc>
        <w:tc>
          <w:tcPr>
            <w:tcW w:w="4819" w:type="dxa"/>
          </w:tcPr>
          <w:p w14:paraId="14FC9931" w14:textId="1E43EA74" w:rsidR="00BD24AA" w:rsidRPr="00BD24AA" w:rsidRDefault="00E66359" w:rsidP="008D2C44">
            <w:pPr>
              <w:pStyle w:val="TableBody"/>
            </w:pPr>
            <w:r>
              <w:t>National Electricity Rules</w:t>
            </w:r>
          </w:p>
        </w:tc>
      </w:tr>
      <w:tr w:rsidR="00BD24AA" w:rsidRPr="00BD24AA" w14:paraId="49C37151" w14:textId="77777777" w:rsidTr="008D2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9" w:type="dxa"/>
          </w:tcPr>
          <w:p w14:paraId="0833C203" w14:textId="2CAEAB6E" w:rsidR="00BD24AA" w:rsidRPr="00BD24AA" w:rsidRDefault="00E66359" w:rsidP="008D2C44">
            <w:pPr>
              <w:pStyle w:val="TableBody"/>
            </w:pPr>
            <w:r>
              <w:t>PLCOP</w:t>
            </w:r>
          </w:p>
        </w:tc>
        <w:tc>
          <w:tcPr>
            <w:tcW w:w="4819" w:type="dxa"/>
          </w:tcPr>
          <w:p w14:paraId="44A6B03A" w14:textId="36ABE51A" w:rsidR="00BD24AA" w:rsidRPr="00BD24AA" w:rsidRDefault="00E66359" w:rsidP="008D2C44">
            <w:pPr>
              <w:pStyle w:val="TableBody"/>
            </w:pPr>
            <w:r>
              <w:t>Public Lighting Code of Practice</w:t>
            </w:r>
          </w:p>
        </w:tc>
      </w:tr>
    </w:tbl>
    <w:p w14:paraId="320EC11B" w14:textId="77777777" w:rsidR="009C3565" w:rsidRDefault="009C3565" w:rsidP="00BD24AA"/>
    <w:p w14:paraId="7CD22F84" w14:textId="77777777" w:rsidR="00396744" w:rsidRPr="00396744" w:rsidRDefault="00396744" w:rsidP="00396744"/>
    <w:p w14:paraId="1031F8A1" w14:textId="77777777" w:rsidR="00396744" w:rsidRPr="00396744" w:rsidRDefault="00396744" w:rsidP="00396744"/>
    <w:p w14:paraId="1382C588" w14:textId="77777777" w:rsidR="00396744" w:rsidRPr="00396744" w:rsidRDefault="00396744" w:rsidP="00396744"/>
    <w:p w14:paraId="3AEED6BE" w14:textId="77777777" w:rsidR="00396744" w:rsidRPr="00396744" w:rsidRDefault="00396744" w:rsidP="00396744"/>
    <w:p w14:paraId="5F50DAE9" w14:textId="77777777" w:rsidR="00396744" w:rsidRPr="00396744" w:rsidRDefault="00396744" w:rsidP="00396744"/>
    <w:p w14:paraId="44994FB2" w14:textId="77777777" w:rsidR="00396744" w:rsidRPr="00396744" w:rsidRDefault="00396744" w:rsidP="00396744"/>
    <w:p w14:paraId="52C15F28" w14:textId="77777777" w:rsidR="00396744" w:rsidRPr="00396744" w:rsidRDefault="00396744" w:rsidP="00396744"/>
    <w:p w14:paraId="5AF45D71" w14:textId="77777777" w:rsidR="00396744" w:rsidRPr="00396744" w:rsidRDefault="00396744" w:rsidP="00396744"/>
    <w:p w14:paraId="17619C0E" w14:textId="77777777" w:rsidR="00396744" w:rsidRPr="00396744" w:rsidRDefault="00396744" w:rsidP="00396744"/>
    <w:p w14:paraId="709189E1" w14:textId="77777777" w:rsidR="00396744" w:rsidRPr="00396744" w:rsidRDefault="00396744" w:rsidP="00396744"/>
    <w:p w14:paraId="74FF43D5" w14:textId="77777777" w:rsidR="00396744" w:rsidRPr="00396744" w:rsidRDefault="00396744" w:rsidP="00396744"/>
    <w:p w14:paraId="6EF7B0D0" w14:textId="77777777" w:rsidR="00396744" w:rsidRPr="00396744" w:rsidRDefault="00396744" w:rsidP="00396744"/>
    <w:p w14:paraId="544C139B" w14:textId="0C1B3A2A" w:rsidR="00396744" w:rsidRDefault="00396744" w:rsidP="00C90AFB">
      <w:pPr>
        <w:tabs>
          <w:tab w:val="left" w:pos="1628"/>
          <w:tab w:val="left" w:pos="2049"/>
        </w:tabs>
      </w:pPr>
      <w:r>
        <w:tab/>
      </w:r>
      <w:r w:rsidR="00C90AFB">
        <w:tab/>
      </w:r>
    </w:p>
    <w:p w14:paraId="2D1D4B40" w14:textId="57DCB21C" w:rsidR="006301E2" w:rsidRPr="006301E2" w:rsidRDefault="006301E2" w:rsidP="006301E2">
      <w:pPr>
        <w:tabs>
          <w:tab w:val="left" w:pos="1628"/>
        </w:tabs>
      </w:pPr>
      <w:r>
        <w:tab/>
      </w:r>
    </w:p>
    <w:sectPr w:rsidR="006301E2" w:rsidRPr="006301E2" w:rsidSect="000D369B">
      <w:headerReference w:type="even" r:id="rId51"/>
      <w:headerReference w:type="default" r:id="rId52"/>
      <w:footerReference w:type="default" r:id="rId53"/>
      <w:headerReference w:type="first" r:id="rId54"/>
      <w:pgSz w:w="11906" w:h="16838" w:code="9"/>
      <w:pgMar w:top="1134" w:right="1134" w:bottom="1134" w:left="1134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1179" w14:textId="77777777" w:rsidR="00D2001D" w:rsidRDefault="00D2001D" w:rsidP="00AE03FA">
      <w:pPr>
        <w:spacing w:after="0"/>
      </w:pPr>
      <w:r>
        <w:separator/>
      </w:r>
    </w:p>
    <w:p w14:paraId="2D12134B" w14:textId="77777777" w:rsidR="00D2001D" w:rsidRDefault="00D2001D"/>
  </w:endnote>
  <w:endnote w:type="continuationSeparator" w:id="0">
    <w:p w14:paraId="6C787A6C" w14:textId="77777777" w:rsidR="00D2001D" w:rsidRDefault="00D2001D" w:rsidP="00AE03FA">
      <w:pPr>
        <w:spacing w:after="0"/>
      </w:pPr>
      <w:r>
        <w:continuationSeparator/>
      </w:r>
    </w:p>
    <w:p w14:paraId="64FD7D63" w14:textId="77777777" w:rsidR="00D2001D" w:rsidRDefault="00D20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9670" w14:textId="77777777" w:rsidR="002E2D8E" w:rsidRDefault="002E2D8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9A78" w14:textId="6DB6A7CD" w:rsidR="00396744" w:rsidRDefault="00396744" w:rsidP="00A236AB">
    <w:pPr>
      <w:pStyle w:val="Footer"/>
      <w:ind w:right="707"/>
    </w:pPr>
    <w:r>
      <w:t>We want your feedback</w:t>
    </w: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396744" w14:paraId="318215F6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D38A796" w14:textId="77777777" w:rsidR="00396744" w:rsidRPr="009E15D6" w:rsidRDefault="00396744" w:rsidP="002C2ADF">
          <w:pPr>
            <w:pStyle w:val="Footer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v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6914A91" w14:textId="1D6C0503" w:rsidR="00396744" w:rsidRPr="002C2ADF" w:rsidRDefault="00396744" w:rsidP="00A236AB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865556551"/>
        <w:placeholder>
          <w:docPart w:val="7D5A07224B8742088C8D34A96FEE12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DF3"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8A48" w14:textId="0D69FEE1" w:rsidR="006301E2" w:rsidRDefault="006301E2" w:rsidP="00A236AB">
    <w:pPr>
      <w:pStyle w:val="Footer"/>
      <w:ind w:right="707"/>
    </w:pPr>
    <w:r>
      <w:t>Glossary</w:t>
    </w: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301E2" w14:paraId="0C4C6893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C13BD28" w14:textId="77777777" w:rsidR="006301E2" w:rsidRPr="009E15D6" w:rsidRDefault="006301E2" w:rsidP="002C2ADF">
          <w:pPr>
            <w:pStyle w:val="Footer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v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A5475FD" w14:textId="77777777" w:rsidR="006301E2" w:rsidRPr="002C2ADF" w:rsidRDefault="006301E2" w:rsidP="00A236AB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2099709911"/>
        <w:placeholder>
          <w:docPart w:val="6592645610964798A3B04609D68337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8683" w14:textId="77777777" w:rsidR="002E2D8E" w:rsidRDefault="002E2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5C05" w14:textId="77777777" w:rsidR="002E2D8E" w:rsidRDefault="002E2D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445D" w14:textId="235DA7A3" w:rsidR="003A30F3" w:rsidRDefault="00B74CFC" w:rsidP="00A236AB">
    <w:pPr>
      <w:pStyle w:val="FooterSpace"/>
      <w:ind w:right="707"/>
    </w:pPr>
    <w:r>
      <w:t>Content</w:t>
    </w: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3A30F3" w14:paraId="34FD5A28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11318D10" w14:textId="77777777" w:rsidR="003A30F3" w:rsidRPr="009E15D6" w:rsidRDefault="003A30F3" w:rsidP="005E5FCE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936B74">
            <w:rPr>
              <w:rStyle w:val="PageNumber"/>
              <w:noProof/>
            </w:rPr>
            <w:t>i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67884F9" w14:textId="3BB6E3BF" w:rsidR="003A30F3" w:rsidRPr="002C2ADF" w:rsidRDefault="003A30F3" w:rsidP="00A236AB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9065399"/>
        <w:placeholder>
          <w:docPart w:val="E8FBB1693C42492B8F8EF5D86554E6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DF3"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5BF5" w14:textId="77777777" w:rsidR="003A30F3" w:rsidRPr="00707B2F" w:rsidRDefault="003A30F3" w:rsidP="00A236AB">
    <w:pPr>
      <w:pStyle w:val="FooterSpace"/>
      <w:ind w:right="707"/>
    </w:pPr>
    <w:r>
      <w:t>Contents</w:t>
    </w: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3A30F3" w14:paraId="0A91AA7F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9EB7FC5" w14:textId="77777777" w:rsidR="003A30F3" w:rsidRPr="009E15D6" w:rsidRDefault="003A30F3" w:rsidP="005E5FCE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936B74">
            <w:rPr>
              <w:rStyle w:val="PageNumber"/>
              <w:noProof/>
            </w:rPr>
            <w:t>iii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1467C44" w14:textId="25E562AE" w:rsidR="003A30F3" w:rsidRPr="002C2ADF" w:rsidRDefault="003A30F3" w:rsidP="00A236AB">
    <w:pPr>
      <w:pStyle w:val="Footer"/>
      <w:ind w:right="283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33746944"/>
        <w:placeholder>
          <w:docPart w:val="58A60AF94E8F418CA9D9039AA656CE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DF3"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A41C" w14:textId="77777777" w:rsidR="003A30F3" w:rsidRDefault="003A30F3" w:rsidP="00A236AB">
    <w:pPr>
      <w:pStyle w:val="FooterSpace"/>
      <w:ind w:right="707"/>
    </w:pPr>
    <w:r>
      <w:t>Summary</w:t>
    </w: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3A30F3" w14:paraId="5A3BE261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7B9B404" w14:textId="77777777" w:rsidR="003A30F3" w:rsidRPr="009E15D6" w:rsidRDefault="003A30F3" w:rsidP="005E5FCE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936B74">
            <w:rPr>
              <w:rStyle w:val="PageNumber"/>
              <w:noProof/>
            </w:rPr>
            <w:t>iv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66896C7" w14:textId="2D554059" w:rsidR="003A30F3" w:rsidRPr="002C2ADF" w:rsidRDefault="003A30F3" w:rsidP="00A236AB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15248778"/>
        <w:placeholder>
          <w:docPart w:val="BB9BE0546DA0479FA14CF498A9260D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DF3"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6613" w14:textId="3ECD7A03" w:rsidR="003A30F3" w:rsidRDefault="00396744" w:rsidP="00A236AB">
    <w:pPr>
      <w:pStyle w:val="Footer"/>
      <w:ind w:right="707"/>
    </w:pPr>
    <w:r>
      <w:t>Introduction</w:t>
    </w: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3A30F3" w14:paraId="13F60798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4AAAC28A" w14:textId="77777777" w:rsidR="003A30F3" w:rsidRPr="009E15D6" w:rsidRDefault="003A30F3" w:rsidP="002C2ADF">
          <w:pPr>
            <w:pStyle w:val="Footer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936B74">
            <w:rPr>
              <w:rStyle w:val="PageNumber"/>
              <w:noProof/>
            </w:rPr>
            <w:t>v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08E156E" w14:textId="595030D3" w:rsidR="003A30F3" w:rsidRPr="002C2ADF" w:rsidRDefault="003A30F3" w:rsidP="00A236AB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463464720"/>
        <w:placeholder>
          <w:docPart w:val="50C019EA09DB4D5693A8FA217A393B3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DF3"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618A" w14:textId="13EFC906" w:rsidR="00396744" w:rsidRDefault="00396744" w:rsidP="00A236AB">
    <w:pPr>
      <w:pStyle w:val="Footer"/>
      <w:ind w:right="707"/>
    </w:pPr>
    <w:r>
      <w:t>The Public Lighting Code of Practice review</w:t>
    </w: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396744" w14:paraId="737307E5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BCD062F" w14:textId="77777777" w:rsidR="00396744" w:rsidRPr="009E15D6" w:rsidRDefault="00396744" w:rsidP="002C2ADF">
          <w:pPr>
            <w:pStyle w:val="Footer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v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F02DFB1" w14:textId="77777777" w:rsidR="00396744" w:rsidRPr="002C2ADF" w:rsidRDefault="00396744" w:rsidP="00A236AB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829017533"/>
        <w:placeholder>
          <w:docPart w:val="C2740BB97ACC4420A7385FB7FC7BD8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DF3"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396744" w14:paraId="45DE4EF6" w14:textId="77777777" w:rsidTr="00890A6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1C9CC92C" w14:textId="77777777" w:rsidR="00396744" w:rsidRPr="009E15D6" w:rsidRDefault="00396744" w:rsidP="002C2ADF">
          <w:pPr>
            <w:pStyle w:val="Footer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v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C88131F" w14:textId="0EAEC78F" w:rsidR="00396744" w:rsidRPr="002C2ADF" w:rsidRDefault="00396744" w:rsidP="00A236AB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29989094"/>
        <w:placeholder>
          <w:docPart w:val="C2740BB97ACC4420A7385FB7FC7BD8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DF3">
          <w:rPr>
            <w:b/>
          </w:rPr>
          <w:t>Public Lighting Code of Practice Review</w:t>
        </w:r>
      </w:sdtContent>
    </w:sdt>
    <w:r>
      <w:rPr>
        <w:b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22FD" w14:textId="77777777" w:rsidR="00D2001D" w:rsidRPr="00CF33F6" w:rsidRDefault="00D2001D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1683362E" w14:textId="77777777" w:rsidR="00D2001D" w:rsidRDefault="00D2001D" w:rsidP="00CF33F6">
      <w:pPr>
        <w:pStyle w:val="NoSpacing"/>
      </w:pPr>
    </w:p>
  </w:footnote>
  <w:footnote w:type="continuationSeparator" w:id="0">
    <w:p w14:paraId="31D34805" w14:textId="77777777" w:rsidR="00D2001D" w:rsidRDefault="00D2001D" w:rsidP="00AE03FA">
      <w:pPr>
        <w:spacing w:after="0"/>
      </w:pPr>
      <w:r>
        <w:continuationSeparator/>
      </w:r>
    </w:p>
    <w:p w14:paraId="117EC75A" w14:textId="77777777" w:rsidR="00D2001D" w:rsidRDefault="00D2001D"/>
  </w:footnote>
  <w:footnote w:id="1">
    <w:p w14:paraId="17253A26" w14:textId="603469F8" w:rsidR="00EC375A" w:rsidRDefault="00EC37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C375A">
          <w:rPr>
            <w:rStyle w:val="Hyperlink"/>
          </w:rPr>
          <w:t>National Electricity Rules</w:t>
        </w:r>
      </w:hyperlink>
    </w:p>
  </w:footnote>
  <w:footnote w:id="2">
    <w:p w14:paraId="40702078" w14:textId="2B10C019" w:rsidR="00762480" w:rsidRDefault="007624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3155A">
        <w:rPr>
          <w:szCs w:val="18"/>
        </w:rPr>
        <w:t>See</w:t>
      </w:r>
      <w:r w:rsidR="0023155A">
        <w:rPr>
          <w:i/>
          <w:iCs/>
          <w:szCs w:val="18"/>
        </w:rPr>
        <w:t xml:space="preserve"> </w:t>
      </w:r>
      <w:r w:rsidR="0023155A">
        <w:rPr>
          <w:szCs w:val="18"/>
        </w:rPr>
        <w:t xml:space="preserve">Section 76(1)(h) </w:t>
      </w:r>
      <w:r w:rsidR="0023155A">
        <w:rPr>
          <w:i/>
          <w:iCs/>
          <w:szCs w:val="18"/>
        </w:rPr>
        <w:t>Essential Services Commission (Compliance and Enforcement Powers) Act 2021</w:t>
      </w:r>
      <w:r w:rsidR="0023155A">
        <w:rPr>
          <w:szCs w:val="18"/>
        </w:rPr>
        <w:t>.</w:t>
      </w:r>
    </w:p>
  </w:footnote>
  <w:footnote w:id="3">
    <w:p w14:paraId="7A36DB9D" w14:textId="1BF7FC85" w:rsidR="00810858" w:rsidRDefault="008108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 xml:space="preserve">Public Lighting Code (version 2) </w:t>
        </w:r>
      </w:hyperlink>
    </w:p>
  </w:footnote>
  <w:footnote w:id="4">
    <w:p w14:paraId="1AFE2240" w14:textId="77777777" w:rsidR="00F46A5A" w:rsidRDefault="00F46A5A" w:rsidP="00F46A5A">
      <w:pPr>
        <w:pStyle w:val="FootnoteText"/>
      </w:pPr>
      <w:r>
        <w:rPr>
          <w:rStyle w:val="FootnoteReference"/>
        </w:rPr>
        <w:footnoteRef/>
      </w:r>
      <w:r>
        <w:t xml:space="preserve"> See Section 6, </w:t>
      </w:r>
      <w:r w:rsidRPr="007A584F">
        <w:rPr>
          <w:i/>
          <w:iCs/>
        </w:rPr>
        <w:t>National Electricity (Victoria) Further Amendment Act 2016</w:t>
      </w:r>
      <w:r>
        <w:t>, (No 24 of 2016).</w:t>
      </w:r>
    </w:p>
  </w:footnote>
  <w:footnote w:id="5">
    <w:p w14:paraId="254A141B" w14:textId="4B711C3B" w:rsidR="00CA7920" w:rsidRDefault="00CA79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A7920">
          <w:rPr>
            <w:rStyle w:val="Hyperlink"/>
          </w:rPr>
          <w:t xml:space="preserve">National Electricity Rules, chapter </w:t>
        </w:r>
        <w:r w:rsidR="00E4495A">
          <w:rPr>
            <w:rStyle w:val="Hyperlink"/>
          </w:rPr>
          <w:t>6 – Economic Regulation of Distribution Services</w:t>
        </w:r>
      </w:hyperlink>
    </w:p>
  </w:footnote>
  <w:footnote w:id="6">
    <w:p w14:paraId="59A99BDA" w14:textId="540F6D2D" w:rsidR="00F036FF" w:rsidRDefault="00F036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F036FF">
          <w:rPr>
            <w:rStyle w:val="Hyperlink"/>
          </w:rPr>
          <w:t xml:space="preserve">AER </w:t>
        </w:r>
        <w:r>
          <w:rPr>
            <w:rStyle w:val="Hyperlink"/>
          </w:rPr>
          <w:t>F</w:t>
        </w:r>
        <w:r w:rsidRPr="00F036FF">
          <w:rPr>
            <w:rStyle w:val="Hyperlink"/>
          </w:rPr>
          <w:t>ramework and approac</w:t>
        </w:r>
        <w:r>
          <w:rPr>
            <w:rStyle w:val="Hyperlink"/>
          </w:rPr>
          <w:t>h – Victorian electricity distribution determinations 2026-31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9075" w14:textId="30472234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A469C0A" wp14:editId="416F65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2913553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A3A98" w14:textId="7F26B441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69C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3.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" filled="f" stroked="f">
              <v:textbox style="mso-fit-shape-to-text:t" inset="0,15pt,0,0">
                <w:txbxContent>
                  <w:p w14:paraId="2F7A3A98" w14:textId="7F26B441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66D3" w14:textId="0F30738B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405416D7" wp14:editId="3EA617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78476544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FD805" w14:textId="03BF272A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416D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alt="OFFICIAL" style="position:absolute;margin-left:0;margin-top:0;width:43.45pt;height:43.5pt;z-index:25165825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MpR2Q0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5E6FD805" w14:textId="03BF272A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F64C" w14:textId="50CD49F3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6C33C6FA" wp14:editId="3CD1F741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957567551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F8C99" w14:textId="62A1A990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3C6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OFFICIAL" style="position:absolute;margin-left:0;margin-top:0;width:43.45pt;height:43.5pt;z-index:25165825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" filled="f" stroked="f">
              <v:textbox style="mso-fit-shape-to-text:t" inset="0,15pt,0,0">
                <w:txbxContent>
                  <w:p w14:paraId="6E5F8C99" w14:textId="62A1A990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9EA2" w14:textId="45F62684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4F3D81D8" wp14:editId="5693FE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456425146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852BF" w14:textId="5C9B45D9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D81D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43.5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" filled="f" stroked="f">
              <v:textbox style="mso-fit-shape-to-text:t" inset="0,15pt,0,0">
                <w:txbxContent>
                  <w:p w14:paraId="674852BF" w14:textId="5C9B45D9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5D04" w14:textId="46AEACB4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58542DD9" wp14:editId="2DCD1C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701334010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5C959" w14:textId="50FA4641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42DD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alt="OFFICIAL" style="position:absolute;margin-left:0;margin-top:0;width:43.45pt;height:43.5pt;z-index:25165825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J28n34OAgAAHQ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58B5C959" w14:textId="50FA4641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FEFF" w14:textId="36245107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583732CA" wp14:editId="13CD27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86079449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A7A68" w14:textId="2416C525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732C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alt="OFFICIAL" style="position:absolute;margin-left:0;margin-top:0;width:43.45pt;height:43.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" filled="f" stroked="f">
              <v:textbox style="mso-fit-shape-to-text:t" inset="0,15pt,0,0">
                <w:txbxContent>
                  <w:p w14:paraId="425A7A68" w14:textId="2416C525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CB0F" w14:textId="6E9AE0CB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001547E9" wp14:editId="65A2F5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93475022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CBC69" w14:textId="4334D087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547E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alt="OFFICIAL" style="position:absolute;margin-left:0;margin-top:0;width:43.45pt;height:43.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PM/MPMOAgAAHQ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24DCBC69" w14:textId="4334D087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4DDC" w14:textId="41743E93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65F235E3" wp14:editId="77A1D6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222701298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E34B2" w14:textId="2BC856CC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235E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1" type="#_x0000_t202" alt="OFFICIAL" style="position:absolute;margin-left:0;margin-top:0;width:43.45pt;height:43.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J6Ags4OAgAAHQ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32CE34B2" w14:textId="2BC856CC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6D38" w14:textId="2391649F" w:rsidR="003A30F3" w:rsidRPr="00633068" w:rsidRDefault="00D86896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4B5BC80" wp14:editId="6C51AB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645092699" name="Text Box 3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29E61" w14:textId="3962C927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5BC80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2" type="#_x0000_t202" alt="OFFICIAL" style="position:absolute;margin-left:0;margin-top:0;width:43.45pt;height:43.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ClBVYgOAgAAHQ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43629E61" w14:textId="3962C927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BEC2" w14:textId="2A455901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1CA6A044" wp14:editId="6CF4E8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542035105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BDFE7" w14:textId="2F597C7B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6A04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alt="OFFICIAL" style="position:absolute;margin-left:0;margin-top:0;width:43.45pt;height:43.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" filled="f" stroked="f">
              <v:textbox style="mso-fit-shape-to-text:t" inset="0,15pt,0,0">
                <w:txbxContent>
                  <w:p w14:paraId="33CBDFE7" w14:textId="2F597C7B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922" w14:textId="45D8E861" w:rsidR="00E808E0" w:rsidRDefault="00E80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1B7A" w14:textId="33F801E1" w:rsidR="003A30F3" w:rsidRPr="00633068" w:rsidRDefault="00D86896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615CC73" wp14:editId="5CBAF10D">
              <wp:simplePos x="723331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2724076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1BCE8" w14:textId="3C490253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5CC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3.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" filled="f" stroked="f">
              <v:textbox style="mso-fit-shape-to-text:t" inset="0,15pt,0,0">
                <w:txbxContent>
                  <w:p w14:paraId="4FD1BCE8" w14:textId="3C490253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30F3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28F6F227" wp14:editId="24B49A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282800" cy="619920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00" cy="6199200"/>
                        <a:chOff x="0" y="0"/>
                        <a:chExt cx="7283315" cy="6200963"/>
                      </a:xfrm>
                    </wpg:grpSpPr>
                    <wpg:grpSp>
                      <wpg:cNvPr id="14" name="Group 4"/>
                      <wpg:cNvGrpSpPr/>
                      <wpg:grpSpPr bwMode="auto">
                        <a:xfrm>
                          <a:off x="0" y="0"/>
                          <a:ext cx="7121457" cy="6026668"/>
                          <a:chOff x="0" y="0"/>
                          <a:chExt cx="4278" cy="3620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0" y="582"/>
                            <a:ext cx="1506" cy="3038"/>
                          </a:xfrm>
                          <a:custGeom>
                            <a:avLst/>
                            <a:gdLst>
                              <a:gd name="T0" fmla="*/ 359 w 790"/>
                              <a:gd name="T1" fmla="*/ 791 h 1597"/>
                              <a:gd name="T2" fmla="*/ 790 w 790"/>
                              <a:gd name="T3" fmla="*/ 146 h 1597"/>
                              <a:gd name="T4" fmla="*/ 644 w 790"/>
                              <a:gd name="T5" fmla="*/ 0 h 1597"/>
                              <a:gd name="T6" fmla="*/ 167 w 790"/>
                              <a:gd name="T7" fmla="*/ 712 h 1597"/>
                              <a:gd name="T8" fmla="*/ 0 w 790"/>
                              <a:gd name="T9" fmla="*/ 1552 h 1597"/>
                              <a:gd name="T10" fmla="*/ 0 w 790"/>
                              <a:gd name="T11" fmla="*/ 1552 h 1597"/>
                              <a:gd name="T12" fmla="*/ 0 w 790"/>
                              <a:gd name="T13" fmla="*/ 1597 h 1597"/>
                              <a:gd name="T14" fmla="*/ 208 w 790"/>
                              <a:gd name="T15" fmla="*/ 1597 h 1597"/>
                              <a:gd name="T16" fmla="*/ 207 w 790"/>
                              <a:gd name="T17" fmla="*/ 1552 h 1597"/>
                              <a:gd name="T18" fmla="*/ 207 w 790"/>
                              <a:gd name="T19" fmla="*/ 1552 h 1597"/>
                              <a:gd name="T20" fmla="*/ 359 w 790"/>
                              <a:gd name="T21" fmla="*/ 791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0" h="1597">
                                <a:moveTo>
                                  <a:pt x="359" y="791"/>
                                </a:moveTo>
                                <a:cubicBezTo>
                                  <a:pt x="460" y="548"/>
                                  <a:pt x="607" y="329"/>
                                  <a:pt x="790" y="146"/>
                                </a:cubicBezTo>
                                <a:cubicBezTo>
                                  <a:pt x="644" y="0"/>
                                  <a:pt x="644" y="0"/>
                                  <a:pt x="644" y="0"/>
                                </a:cubicBezTo>
                                <a:cubicBezTo>
                                  <a:pt x="442" y="202"/>
                                  <a:pt x="279" y="444"/>
                                  <a:pt x="167" y="712"/>
                                </a:cubicBezTo>
                                <a:cubicBezTo>
                                  <a:pt x="60" y="971"/>
                                  <a:pt x="0" y="1254"/>
                                  <a:pt x="0" y="1552"/>
                                </a:cubicBezTo>
                                <a:cubicBezTo>
                                  <a:pt x="0" y="1552"/>
                                  <a:pt x="0" y="1552"/>
                                  <a:pt x="0" y="1552"/>
                                </a:cubicBezTo>
                                <a:cubicBezTo>
                                  <a:pt x="0" y="1567"/>
                                  <a:pt x="0" y="1582"/>
                                  <a:pt x="0" y="1597"/>
                                </a:cubicBezTo>
                                <a:cubicBezTo>
                                  <a:pt x="208" y="1597"/>
                                  <a:pt x="208" y="1597"/>
                                  <a:pt x="208" y="1597"/>
                                </a:cubicBezTo>
                                <a:cubicBezTo>
                                  <a:pt x="207" y="1582"/>
                                  <a:pt x="207" y="1567"/>
                                  <a:pt x="207" y="1552"/>
                                </a:cubicBezTo>
                                <a:cubicBezTo>
                                  <a:pt x="207" y="1552"/>
                                  <a:pt x="207" y="1552"/>
                                  <a:pt x="207" y="1552"/>
                                </a:cubicBezTo>
                                <a:cubicBezTo>
                                  <a:pt x="207" y="1282"/>
                                  <a:pt x="261" y="1025"/>
                                  <a:pt x="359" y="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644" y="0"/>
                            <a:ext cx="3634" cy="3620"/>
                          </a:xfrm>
                          <a:custGeom>
                            <a:avLst/>
                            <a:gdLst>
                              <a:gd name="T0" fmla="*/ 1858 w 1906"/>
                              <a:gd name="T1" fmla="*/ 0 h 1903"/>
                              <a:gd name="T2" fmla="*/ 1857 w 1906"/>
                              <a:gd name="T3" fmla="*/ 0 h 1903"/>
                              <a:gd name="T4" fmla="*/ 1147 w 1906"/>
                              <a:gd name="T5" fmla="*/ 142 h 1903"/>
                              <a:gd name="T6" fmla="*/ 544 w 1906"/>
                              <a:gd name="T7" fmla="*/ 545 h 1903"/>
                              <a:gd name="T8" fmla="*/ 141 w 1906"/>
                              <a:gd name="T9" fmla="*/ 1147 h 1903"/>
                              <a:gd name="T10" fmla="*/ 0 w 1906"/>
                              <a:gd name="T11" fmla="*/ 1858 h 1903"/>
                              <a:gd name="T12" fmla="*/ 0 w 1906"/>
                              <a:gd name="T13" fmla="*/ 1858 h 1903"/>
                              <a:gd name="T14" fmla="*/ 0 w 1906"/>
                              <a:gd name="T15" fmla="*/ 1903 h 1903"/>
                              <a:gd name="T16" fmla="*/ 302 w 1906"/>
                              <a:gd name="T17" fmla="*/ 1903 h 1903"/>
                              <a:gd name="T18" fmla="*/ 301 w 1906"/>
                              <a:gd name="T19" fmla="*/ 1858 h 1903"/>
                              <a:gd name="T20" fmla="*/ 301 w 1906"/>
                              <a:gd name="T21" fmla="*/ 1858 h 1903"/>
                              <a:gd name="T22" fmla="*/ 420 w 1906"/>
                              <a:gd name="T23" fmla="*/ 1262 h 1903"/>
                              <a:gd name="T24" fmla="*/ 757 w 1906"/>
                              <a:gd name="T25" fmla="*/ 758 h 1903"/>
                              <a:gd name="T26" fmla="*/ 1262 w 1906"/>
                              <a:gd name="T27" fmla="*/ 420 h 1903"/>
                              <a:gd name="T28" fmla="*/ 1857 w 1906"/>
                              <a:gd name="T29" fmla="*/ 301 h 1903"/>
                              <a:gd name="T30" fmla="*/ 1858 w 1906"/>
                              <a:gd name="T31" fmla="*/ 301 h 1903"/>
                              <a:gd name="T32" fmla="*/ 1906 w 1906"/>
                              <a:gd name="T33" fmla="*/ 302 h 1903"/>
                              <a:gd name="T34" fmla="*/ 1906 w 1906"/>
                              <a:gd name="T35" fmla="*/ 1 h 1903"/>
                              <a:gd name="T36" fmla="*/ 1858 w 1906"/>
                              <a:gd name="T37" fmla="*/ 0 h 1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06" h="1903">
                                <a:moveTo>
                                  <a:pt x="1858" y="0"/>
                                </a:moveTo>
                                <a:cubicBezTo>
                                  <a:pt x="1857" y="0"/>
                                  <a:pt x="1857" y="0"/>
                                  <a:pt x="1857" y="0"/>
                                </a:cubicBezTo>
                                <a:cubicBezTo>
                                  <a:pt x="1606" y="0"/>
                                  <a:pt x="1366" y="50"/>
                                  <a:pt x="1147" y="142"/>
                                </a:cubicBezTo>
                                <a:cubicBezTo>
                                  <a:pt x="920" y="236"/>
                                  <a:pt x="716" y="374"/>
                                  <a:pt x="544" y="545"/>
                                </a:cubicBezTo>
                                <a:cubicBezTo>
                                  <a:pt x="373" y="716"/>
                                  <a:pt x="236" y="920"/>
                                  <a:pt x="141" y="1147"/>
                                </a:cubicBezTo>
                                <a:cubicBezTo>
                                  <a:pt x="50" y="1366"/>
                                  <a:pt x="0" y="1606"/>
                                  <a:pt x="0" y="1858"/>
                                </a:cubicBezTo>
                                <a:cubicBezTo>
                                  <a:pt x="0" y="1858"/>
                                  <a:pt x="0" y="1858"/>
                                  <a:pt x="0" y="1858"/>
                                </a:cubicBezTo>
                                <a:cubicBezTo>
                                  <a:pt x="0" y="1873"/>
                                  <a:pt x="0" y="1888"/>
                                  <a:pt x="0" y="1903"/>
                                </a:cubicBezTo>
                                <a:cubicBezTo>
                                  <a:pt x="302" y="1903"/>
                                  <a:pt x="302" y="1903"/>
                                  <a:pt x="302" y="1903"/>
                                </a:cubicBezTo>
                                <a:cubicBezTo>
                                  <a:pt x="301" y="1888"/>
                                  <a:pt x="301" y="1873"/>
                                  <a:pt x="301" y="1858"/>
                                </a:cubicBezTo>
                                <a:cubicBezTo>
                                  <a:pt x="301" y="1858"/>
                                  <a:pt x="301" y="1858"/>
                                  <a:pt x="301" y="1858"/>
                                </a:cubicBezTo>
                                <a:cubicBezTo>
                                  <a:pt x="301" y="1647"/>
                                  <a:pt x="343" y="1446"/>
                                  <a:pt x="420" y="1262"/>
                                </a:cubicBezTo>
                                <a:cubicBezTo>
                                  <a:pt x="499" y="1072"/>
                                  <a:pt x="614" y="901"/>
                                  <a:pt x="757" y="758"/>
                                </a:cubicBezTo>
                                <a:cubicBezTo>
                                  <a:pt x="901" y="614"/>
                                  <a:pt x="1072" y="499"/>
                                  <a:pt x="1262" y="420"/>
                                </a:cubicBezTo>
                                <a:cubicBezTo>
                                  <a:pt x="1445" y="344"/>
                                  <a:pt x="1647" y="301"/>
                                  <a:pt x="1857" y="301"/>
                                </a:cubicBezTo>
                                <a:cubicBezTo>
                                  <a:pt x="1858" y="301"/>
                                  <a:pt x="1858" y="301"/>
                                  <a:pt x="1858" y="301"/>
                                </a:cubicBezTo>
                                <a:cubicBezTo>
                                  <a:pt x="1874" y="301"/>
                                  <a:pt x="1890" y="301"/>
                                  <a:pt x="1906" y="302"/>
                                </a:cubicBezTo>
                                <a:cubicBezTo>
                                  <a:pt x="1906" y="1"/>
                                  <a:pt x="1906" y="1"/>
                                  <a:pt x="1906" y="1"/>
                                </a:cubicBezTo>
                                <a:cubicBezTo>
                                  <a:pt x="1890" y="0"/>
                                  <a:pt x="1874" y="0"/>
                                  <a:pt x="1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679" y="828"/>
                            <a:ext cx="2599" cy="1795"/>
                          </a:xfrm>
                          <a:custGeom>
                            <a:avLst/>
                            <a:gdLst>
                              <a:gd name="T0" fmla="*/ 1315 w 1363"/>
                              <a:gd name="T1" fmla="*/ 0 h 944"/>
                              <a:gd name="T2" fmla="*/ 1314 w 1363"/>
                              <a:gd name="T3" fmla="*/ 0 h 944"/>
                              <a:gd name="T4" fmla="*/ 770 w 1363"/>
                              <a:gd name="T5" fmla="*/ 108 h 944"/>
                              <a:gd name="T6" fmla="*/ 309 w 1363"/>
                              <a:gd name="T7" fmla="*/ 417 h 944"/>
                              <a:gd name="T8" fmla="*/ 0 w 1363"/>
                              <a:gd name="T9" fmla="*/ 878 h 944"/>
                              <a:gd name="T10" fmla="*/ 159 w 1363"/>
                              <a:gd name="T11" fmla="*/ 944 h 944"/>
                              <a:gd name="T12" fmla="*/ 431 w 1363"/>
                              <a:gd name="T13" fmla="*/ 539 h 944"/>
                              <a:gd name="T14" fmla="*/ 836 w 1363"/>
                              <a:gd name="T15" fmla="*/ 268 h 944"/>
                              <a:gd name="T16" fmla="*/ 1314 w 1363"/>
                              <a:gd name="T17" fmla="*/ 172 h 944"/>
                              <a:gd name="T18" fmla="*/ 1315 w 1363"/>
                              <a:gd name="T19" fmla="*/ 172 h 944"/>
                              <a:gd name="T20" fmla="*/ 1363 w 1363"/>
                              <a:gd name="T21" fmla="*/ 173 h 944"/>
                              <a:gd name="T22" fmla="*/ 1363 w 1363"/>
                              <a:gd name="T23" fmla="*/ 0 h 944"/>
                              <a:gd name="T24" fmla="*/ 1315 w 1363"/>
                              <a:gd name="T2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63" h="944">
                                <a:moveTo>
                                  <a:pt x="1315" y="0"/>
                                </a:moveTo>
                                <a:cubicBezTo>
                                  <a:pt x="1314" y="0"/>
                                  <a:pt x="1314" y="0"/>
                                  <a:pt x="1314" y="0"/>
                                </a:cubicBezTo>
                                <a:cubicBezTo>
                                  <a:pt x="1122" y="0"/>
                                  <a:pt x="938" y="39"/>
                                  <a:pt x="770" y="108"/>
                                </a:cubicBezTo>
                                <a:cubicBezTo>
                                  <a:pt x="596" y="181"/>
                                  <a:pt x="440" y="286"/>
                                  <a:pt x="309" y="417"/>
                                </a:cubicBezTo>
                                <a:cubicBezTo>
                                  <a:pt x="178" y="548"/>
                                  <a:pt x="72" y="705"/>
                                  <a:pt x="0" y="878"/>
                                </a:cubicBezTo>
                                <a:cubicBezTo>
                                  <a:pt x="159" y="944"/>
                                  <a:pt x="159" y="944"/>
                                  <a:pt x="159" y="944"/>
                                </a:cubicBezTo>
                                <a:cubicBezTo>
                                  <a:pt x="223" y="792"/>
                                  <a:pt x="315" y="654"/>
                                  <a:pt x="431" y="539"/>
                                </a:cubicBezTo>
                                <a:cubicBezTo>
                                  <a:pt x="546" y="424"/>
                                  <a:pt x="683" y="331"/>
                                  <a:pt x="836" y="268"/>
                                </a:cubicBezTo>
                                <a:cubicBezTo>
                                  <a:pt x="984" y="206"/>
                                  <a:pt x="1145" y="172"/>
                                  <a:pt x="1314" y="172"/>
                                </a:cubicBezTo>
                                <a:cubicBezTo>
                                  <a:pt x="1315" y="172"/>
                                  <a:pt x="1315" y="172"/>
                                  <a:pt x="1315" y="172"/>
                                </a:cubicBezTo>
                                <a:cubicBezTo>
                                  <a:pt x="1331" y="172"/>
                                  <a:pt x="1347" y="173"/>
                                  <a:pt x="1363" y="173"/>
                                </a:cubicBezTo>
                                <a:cubicBezTo>
                                  <a:pt x="1363" y="0"/>
                                  <a:pt x="1363" y="0"/>
                                  <a:pt x="1363" y="0"/>
                                </a:cubicBezTo>
                                <a:cubicBezTo>
                                  <a:pt x="1347" y="0"/>
                                  <a:pt x="1331" y="0"/>
                                  <a:pt x="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8" name="Rectangle 23"/>
                      <wps:cNvSpPr/>
                      <wps:spPr>
                        <a:xfrm>
                          <a:off x="6923315" y="5840963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AB83DC" id="Group 13" o:spid="_x0000_s1026" style="position:absolute;margin-left:522.25pt;margin-top:0;width:573.45pt;height:488.15pt;z-index:251658243;mso-position-horizontal:right;mso-position-horizontal-relative:page;mso-position-vertical:bottom;mso-position-vertical-relative:page;mso-width-relative:margin;mso-height-relative:margin" coordsize="72833,6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">
              <v:group id="Group 4" o:spid="_x0000_s1027" style="position:absolute;width:71214;height:60266" coordsize="4278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5" o:spid="_x0000_s1028" style="position:absolute;top:582;width:1506;height:3038;visibility:visible;mso-wrap-style:square;v-text-anchor:top" coordsize="790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" path="m359,791c460,548,607,329,790,146,644,,644,,644,,442,202,279,444,167,712,60,971,,1254,,1552v,,,,,c,1567,,1582,,1597v208,,208,,208,c207,1582,207,1567,207,1552v,,,,,c207,1282,261,1025,359,791xe" fillcolor="#4986a0 [3215]" stroked="f">
                  <v:path arrowok="t" o:connecttype="custom" o:connectlocs="684,1505;1506,278;1228,0;318,1354;0,2952;0,2952;0,3038;397,3038;395,2952;395,2952;684,1505" o:connectangles="0,0,0,0,0,0,0,0,0,0,0"/>
                </v:shape>
                <v:shape id="Freeform 6" o:spid="_x0000_s1029" style="position:absolute;left:644;width:3634;height:3620;visibility:visible;mso-wrap-style:square;v-text-anchor:top" coordsize="190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" path="m1858,v-1,,-1,,-1,c1606,,1366,50,1147,142,920,236,716,374,544,545,373,716,236,920,141,1147,50,1366,,1606,,1858v,,,,,c,1873,,1888,,1903v302,,302,,302,c301,1888,301,1873,301,1858v,,,,,c301,1647,343,1446,420,1262,499,1072,614,901,757,758,901,614,1072,499,1262,420v183,-76,385,-119,595,-119c1858,301,1858,301,1858,301v16,,32,,48,1c1906,1,1906,1,1906,1,1890,,1874,,1858,xe" fillcolor="#8cb8cb [1951]" stroked="f">
                  <v:path arrowok="t" o:connecttype="custom" o:connectlocs="3542,0;3541,0;2187,270;1037,1037;269,2182;0,3534;0,3534;0,3620;576,3620;574,3534;574,3534;801,2401;1443,1442;2406,799;3541,573;3542,573;3634,574;3634,2;3542,0" o:connectangles="0,0,0,0,0,0,0,0,0,0,0,0,0,0,0,0,0,0,0"/>
                </v:shape>
                <v:shape id="Freeform 7" o:spid="_x0000_s1030" style="position:absolute;left:1679;top:828;width:2599;height:1795;visibility:visible;mso-wrap-style:square;v-text-anchor:top" coordsize="136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" path="m1315,v-1,,-1,,-1,c1122,,938,39,770,108,596,181,440,286,309,417,178,548,72,705,,878v159,66,159,66,159,66c223,792,315,654,431,539,546,424,683,331,836,268v148,-62,309,-96,478,-96c1315,172,1315,172,1315,172v16,,32,1,48,1c1363,,1363,,1363,v-16,,-32,,-48,xe" fillcolor="#ce0058 [3205]" stroked="f">
                  <v:path arrowok="t" o:connecttype="custom" o:connectlocs="2507,0;2506,0;1468,205;589,793;0,1670;303,1795;822,1025;1594,510;2506,327;2507,327;2599,329;2599,0;2507,0" o:connectangles="0,0,0,0,0,0,0,0,0,0,0,0,0"/>
                </v:shape>
              </v:group>
              <v:rect id="Rectangle 23" o:spid="_x0000_s1031" style="position:absolute;left:69233;top:5840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  <w10:wrap anchorx="page" anchory="page"/>
              <w10:anchorlock/>
            </v:group>
          </w:pict>
        </mc:Fallback>
      </mc:AlternateContent>
    </w:r>
    <w:r w:rsidR="003A30F3" w:rsidRPr="00EA47A3">
      <w:rPr>
        <w:noProof/>
        <w:lang w:eastAsia="en-AU"/>
      </w:rPr>
      <w:drawing>
        <wp:anchor distT="0" distB="431800" distL="114300" distR="114300" simplePos="0" relativeHeight="251658242" behindDoc="1" locked="1" layoutInCell="1" allowOverlap="1" wp14:anchorId="3F8CCD81" wp14:editId="17B49712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656800" cy="828000"/>
          <wp:effectExtent l="0" t="0" r="0" b="0"/>
          <wp:wrapTopAndBottom/>
          <wp:docPr id="2108952683" name="Picture 2108952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08CA" w14:textId="2D57B8B7" w:rsidR="00E808E0" w:rsidRDefault="00E808E0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9ED1" w14:textId="1BCDEBB9" w:rsidR="00E808E0" w:rsidRDefault="00E808E0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D9EA" w14:textId="16F2EBAE" w:rsidR="00E808E0" w:rsidRDefault="00E808E0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C146" w14:textId="004837E6" w:rsidR="00E808E0" w:rsidRDefault="00E808E0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846D" w14:textId="19561867" w:rsidR="00E808E0" w:rsidRDefault="00E808E0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BDC7" w14:textId="0D73977F" w:rsidR="00E808E0" w:rsidRDefault="00E808E0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A49C" w14:textId="2687A7B3" w:rsidR="00E808E0" w:rsidRDefault="00E808E0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4B0C" w14:textId="6D95232E" w:rsidR="00E808E0" w:rsidRDefault="00E808E0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2F89" w14:textId="57550637" w:rsidR="00E808E0" w:rsidRDefault="00E808E0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E158" w14:textId="73DC42E5" w:rsidR="00E808E0" w:rsidRDefault="00E80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6572" w14:textId="7C8FB607" w:rsidR="003A30F3" w:rsidRDefault="00D86896" w:rsidP="007C7E2D">
    <w:pPr>
      <w:pStyle w:val="Header"/>
      <w:tabs>
        <w:tab w:val="clear" w:pos="4680"/>
        <w:tab w:val="clear" w:pos="9360"/>
        <w:tab w:val="left" w:pos="2236"/>
      </w:tabs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4EE1A37" wp14:editId="2BA9ED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7220389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2599B" w14:textId="63D48252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E1A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43.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FRt6n0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7F22599B" w14:textId="63D48252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30F3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061452C7" wp14:editId="54B8497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282800" cy="6199200"/>
              <wp:effectExtent l="0" t="0" r="0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00" cy="6199200"/>
                        <a:chOff x="0" y="0"/>
                        <a:chExt cx="7283315" cy="6200963"/>
                      </a:xfrm>
                    </wpg:grpSpPr>
                    <wpg:grpSp>
                      <wpg:cNvPr id="30" name="Group 4"/>
                      <wpg:cNvGrpSpPr/>
                      <wpg:grpSpPr bwMode="auto">
                        <a:xfrm>
                          <a:off x="0" y="0"/>
                          <a:ext cx="7121457" cy="6026668"/>
                          <a:chOff x="0" y="0"/>
                          <a:chExt cx="4278" cy="3620"/>
                        </a:xfrm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0" y="582"/>
                            <a:ext cx="1506" cy="3038"/>
                          </a:xfrm>
                          <a:custGeom>
                            <a:avLst/>
                            <a:gdLst>
                              <a:gd name="T0" fmla="*/ 359 w 790"/>
                              <a:gd name="T1" fmla="*/ 791 h 1597"/>
                              <a:gd name="T2" fmla="*/ 790 w 790"/>
                              <a:gd name="T3" fmla="*/ 146 h 1597"/>
                              <a:gd name="T4" fmla="*/ 644 w 790"/>
                              <a:gd name="T5" fmla="*/ 0 h 1597"/>
                              <a:gd name="T6" fmla="*/ 167 w 790"/>
                              <a:gd name="T7" fmla="*/ 712 h 1597"/>
                              <a:gd name="T8" fmla="*/ 0 w 790"/>
                              <a:gd name="T9" fmla="*/ 1552 h 1597"/>
                              <a:gd name="T10" fmla="*/ 0 w 790"/>
                              <a:gd name="T11" fmla="*/ 1552 h 1597"/>
                              <a:gd name="T12" fmla="*/ 0 w 790"/>
                              <a:gd name="T13" fmla="*/ 1597 h 1597"/>
                              <a:gd name="T14" fmla="*/ 208 w 790"/>
                              <a:gd name="T15" fmla="*/ 1597 h 1597"/>
                              <a:gd name="T16" fmla="*/ 207 w 790"/>
                              <a:gd name="T17" fmla="*/ 1552 h 1597"/>
                              <a:gd name="T18" fmla="*/ 207 w 790"/>
                              <a:gd name="T19" fmla="*/ 1552 h 1597"/>
                              <a:gd name="T20" fmla="*/ 359 w 790"/>
                              <a:gd name="T21" fmla="*/ 791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0" h="1597">
                                <a:moveTo>
                                  <a:pt x="359" y="791"/>
                                </a:moveTo>
                                <a:cubicBezTo>
                                  <a:pt x="460" y="548"/>
                                  <a:pt x="607" y="329"/>
                                  <a:pt x="790" y="146"/>
                                </a:cubicBezTo>
                                <a:cubicBezTo>
                                  <a:pt x="644" y="0"/>
                                  <a:pt x="644" y="0"/>
                                  <a:pt x="644" y="0"/>
                                </a:cubicBezTo>
                                <a:cubicBezTo>
                                  <a:pt x="442" y="202"/>
                                  <a:pt x="279" y="444"/>
                                  <a:pt x="167" y="712"/>
                                </a:cubicBezTo>
                                <a:cubicBezTo>
                                  <a:pt x="60" y="971"/>
                                  <a:pt x="0" y="1254"/>
                                  <a:pt x="0" y="1552"/>
                                </a:cubicBezTo>
                                <a:cubicBezTo>
                                  <a:pt x="0" y="1552"/>
                                  <a:pt x="0" y="1552"/>
                                  <a:pt x="0" y="1552"/>
                                </a:cubicBezTo>
                                <a:cubicBezTo>
                                  <a:pt x="0" y="1567"/>
                                  <a:pt x="0" y="1582"/>
                                  <a:pt x="0" y="1597"/>
                                </a:cubicBezTo>
                                <a:cubicBezTo>
                                  <a:pt x="208" y="1597"/>
                                  <a:pt x="208" y="1597"/>
                                  <a:pt x="208" y="1597"/>
                                </a:cubicBezTo>
                                <a:cubicBezTo>
                                  <a:pt x="207" y="1582"/>
                                  <a:pt x="207" y="1567"/>
                                  <a:pt x="207" y="1552"/>
                                </a:cubicBezTo>
                                <a:cubicBezTo>
                                  <a:pt x="207" y="1552"/>
                                  <a:pt x="207" y="1552"/>
                                  <a:pt x="207" y="1552"/>
                                </a:cubicBezTo>
                                <a:cubicBezTo>
                                  <a:pt x="207" y="1282"/>
                                  <a:pt x="261" y="1025"/>
                                  <a:pt x="359" y="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644" y="0"/>
                            <a:ext cx="3634" cy="3620"/>
                          </a:xfrm>
                          <a:custGeom>
                            <a:avLst/>
                            <a:gdLst>
                              <a:gd name="T0" fmla="*/ 1858 w 1906"/>
                              <a:gd name="T1" fmla="*/ 0 h 1903"/>
                              <a:gd name="T2" fmla="*/ 1857 w 1906"/>
                              <a:gd name="T3" fmla="*/ 0 h 1903"/>
                              <a:gd name="T4" fmla="*/ 1147 w 1906"/>
                              <a:gd name="T5" fmla="*/ 142 h 1903"/>
                              <a:gd name="T6" fmla="*/ 544 w 1906"/>
                              <a:gd name="T7" fmla="*/ 545 h 1903"/>
                              <a:gd name="T8" fmla="*/ 141 w 1906"/>
                              <a:gd name="T9" fmla="*/ 1147 h 1903"/>
                              <a:gd name="T10" fmla="*/ 0 w 1906"/>
                              <a:gd name="T11" fmla="*/ 1858 h 1903"/>
                              <a:gd name="T12" fmla="*/ 0 w 1906"/>
                              <a:gd name="T13" fmla="*/ 1858 h 1903"/>
                              <a:gd name="T14" fmla="*/ 0 w 1906"/>
                              <a:gd name="T15" fmla="*/ 1903 h 1903"/>
                              <a:gd name="T16" fmla="*/ 302 w 1906"/>
                              <a:gd name="T17" fmla="*/ 1903 h 1903"/>
                              <a:gd name="T18" fmla="*/ 301 w 1906"/>
                              <a:gd name="T19" fmla="*/ 1858 h 1903"/>
                              <a:gd name="T20" fmla="*/ 301 w 1906"/>
                              <a:gd name="T21" fmla="*/ 1858 h 1903"/>
                              <a:gd name="T22" fmla="*/ 420 w 1906"/>
                              <a:gd name="T23" fmla="*/ 1262 h 1903"/>
                              <a:gd name="T24" fmla="*/ 757 w 1906"/>
                              <a:gd name="T25" fmla="*/ 758 h 1903"/>
                              <a:gd name="T26" fmla="*/ 1262 w 1906"/>
                              <a:gd name="T27" fmla="*/ 420 h 1903"/>
                              <a:gd name="T28" fmla="*/ 1857 w 1906"/>
                              <a:gd name="T29" fmla="*/ 301 h 1903"/>
                              <a:gd name="T30" fmla="*/ 1858 w 1906"/>
                              <a:gd name="T31" fmla="*/ 301 h 1903"/>
                              <a:gd name="T32" fmla="*/ 1906 w 1906"/>
                              <a:gd name="T33" fmla="*/ 302 h 1903"/>
                              <a:gd name="T34" fmla="*/ 1906 w 1906"/>
                              <a:gd name="T35" fmla="*/ 1 h 1903"/>
                              <a:gd name="T36" fmla="*/ 1858 w 1906"/>
                              <a:gd name="T37" fmla="*/ 0 h 1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06" h="1903">
                                <a:moveTo>
                                  <a:pt x="1858" y="0"/>
                                </a:moveTo>
                                <a:cubicBezTo>
                                  <a:pt x="1857" y="0"/>
                                  <a:pt x="1857" y="0"/>
                                  <a:pt x="1857" y="0"/>
                                </a:cubicBezTo>
                                <a:cubicBezTo>
                                  <a:pt x="1606" y="0"/>
                                  <a:pt x="1366" y="50"/>
                                  <a:pt x="1147" y="142"/>
                                </a:cubicBezTo>
                                <a:cubicBezTo>
                                  <a:pt x="920" y="236"/>
                                  <a:pt x="716" y="374"/>
                                  <a:pt x="544" y="545"/>
                                </a:cubicBezTo>
                                <a:cubicBezTo>
                                  <a:pt x="373" y="716"/>
                                  <a:pt x="236" y="920"/>
                                  <a:pt x="141" y="1147"/>
                                </a:cubicBezTo>
                                <a:cubicBezTo>
                                  <a:pt x="50" y="1366"/>
                                  <a:pt x="0" y="1606"/>
                                  <a:pt x="0" y="1858"/>
                                </a:cubicBezTo>
                                <a:cubicBezTo>
                                  <a:pt x="0" y="1858"/>
                                  <a:pt x="0" y="1858"/>
                                  <a:pt x="0" y="1858"/>
                                </a:cubicBezTo>
                                <a:cubicBezTo>
                                  <a:pt x="0" y="1873"/>
                                  <a:pt x="0" y="1888"/>
                                  <a:pt x="0" y="1903"/>
                                </a:cubicBezTo>
                                <a:cubicBezTo>
                                  <a:pt x="302" y="1903"/>
                                  <a:pt x="302" y="1903"/>
                                  <a:pt x="302" y="1903"/>
                                </a:cubicBezTo>
                                <a:cubicBezTo>
                                  <a:pt x="301" y="1888"/>
                                  <a:pt x="301" y="1873"/>
                                  <a:pt x="301" y="1858"/>
                                </a:cubicBezTo>
                                <a:cubicBezTo>
                                  <a:pt x="301" y="1858"/>
                                  <a:pt x="301" y="1858"/>
                                  <a:pt x="301" y="1858"/>
                                </a:cubicBezTo>
                                <a:cubicBezTo>
                                  <a:pt x="301" y="1647"/>
                                  <a:pt x="343" y="1446"/>
                                  <a:pt x="420" y="1262"/>
                                </a:cubicBezTo>
                                <a:cubicBezTo>
                                  <a:pt x="499" y="1072"/>
                                  <a:pt x="614" y="901"/>
                                  <a:pt x="757" y="758"/>
                                </a:cubicBezTo>
                                <a:cubicBezTo>
                                  <a:pt x="901" y="614"/>
                                  <a:pt x="1072" y="499"/>
                                  <a:pt x="1262" y="420"/>
                                </a:cubicBezTo>
                                <a:cubicBezTo>
                                  <a:pt x="1445" y="344"/>
                                  <a:pt x="1647" y="301"/>
                                  <a:pt x="1857" y="301"/>
                                </a:cubicBezTo>
                                <a:cubicBezTo>
                                  <a:pt x="1858" y="301"/>
                                  <a:pt x="1858" y="301"/>
                                  <a:pt x="1858" y="301"/>
                                </a:cubicBezTo>
                                <a:cubicBezTo>
                                  <a:pt x="1874" y="301"/>
                                  <a:pt x="1890" y="301"/>
                                  <a:pt x="1906" y="302"/>
                                </a:cubicBezTo>
                                <a:cubicBezTo>
                                  <a:pt x="1906" y="1"/>
                                  <a:pt x="1906" y="1"/>
                                  <a:pt x="1906" y="1"/>
                                </a:cubicBezTo>
                                <a:cubicBezTo>
                                  <a:pt x="1890" y="0"/>
                                  <a:pt x="1874" y="0"/>
                                  <a:pt x="1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679" y="828"/>
                            <a:ext cx="2599" cy="1795"/>
                          </a:xfrm>
                          <a:custGeom>
                            <a:avLst/>
                            <a:gdLst>
                              <a:gd name="T0" fmla="*/ 1315 w 1363"/>
                              <a:gd name="T1" fmla="*/ 0 h 944"/>
                              <a:gd name="T2" fmla="*/ 1314 w 1363"/>
                              <a:gd name="T3" fmla="*/ 0 h 944"/>
                              <a:gd name="T4" fmla="*/ 770 w 1363"/>
                              <a:gd name="T5" fmla="*/ 108 h 944"/>
                              <a:gd name="T6" fmla="*/ 309 w 1363"/>
                              <a:gd name="T7" fmla="*/ 417 h 944"/>
                              <a:gd name="T8" fmla="*/ 0 w 1363"/>
                              <a:gd name="T9" fmla="*/ 878 h 944"/>
                              <a:gd name="T10" fmla="*/ 159 w 1363"/>
                              <a:gd name="T11" fmla="*/ 944 h 944"/>
                              <a:gd name="T12" fmla="*/ 431 w 1363"/>
                              <a:gd name="T13" fmla="*/ 539 h 944"/>
                              <a:gd name="T14" fmla="*/ 836 w 1363"/>
                              <a:gd name="T15" fmla="*/ 268 h 944"/>
                              <a:gd name="T16" fmla="*/ 1314 w 1363"/>
                              <a:gd name="T17" fmla="*/ 172 h 944"/>
                              <a:gd name="T18" fmla="*/ 1315 w 1363"/>
                              <a:gd name="T19" fmla="*/ 172 h 944"/>
                              <a:gd name="T20" fmla="*/ 1363 w 1363"/>
                              <a:gd name="T21" fmla="*/ 173 h 944"/>
                              <a:gd name="T22" fmla="*/ 1363 w 1363"/>
                              <a:gd name="T23" fmla="*/ 0 h 944"/>
                              <a:gd name="T24" fmla="*/ 1315 w 1363"/>
                              <a:gd name="T2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63" h="944">
                                <a:moveTo>
                                  <a:pt x="1315" y="0"/>
                                </a:moveTo>
                                <a:cubicBezTo>
                                  <a:pt x="1314" y="0"/>
                                  <a:pt x="1314" y="0"/>
                                  <a:pt x="1314" y="0"/>
                                </a:cubicBezTo>
                                <a:cubicBezTo>
                                  <a:pt x="1122" y="0"/>
                                  <a:pt x="938" y="39"/>
                                  <a:pt x="770" y="108"/>
                                </a:cubicBezTo>
                                <a:cubicBezTo>
                                  <a:pt x="596" y="181"/>
                                  <a:pt x="440" y="286"/>
                                  <a:pt x="309" y="417"/>
                                </a:cubicBezTo>
                                <a:cubicBezTo>
                                  <a:pt x="178" y="548"/>
                                  <a:pt x="72" y="705"/>
                                  <a:pt x="0" y="878"/>
                                </a:cubicBezTo>
                                <a:cubicBezTo>
                                  <a:pt x="159" y="944"/>
                                  <a:pt x="159" y="944"/>
                                  <a:pt x="159" y="944"/>
                                </a:cubicBezTo>
                                <a:cubicBezTo>
                                  <a:pt x="223" y="792"/>
                                  <a:pt x="315" y="654"/>
                                  <a:pt x="431" y="539"/>
                                </a:cubicBezTo>
                                <a:cubicBezTo>
                                  <a:pt x="546" y="424"/>
                                  <a:pt x="683" y="331"/>
                                  <a:pt x="836" y="268"/>
                                </a:cubicBezTo>
                                <a:cubicBezTo>
                                  <a:pt x="984" y="206"/>
                                  <a:pt x="1145" y="172"/>
                                  <a:pt x="1314" y="172"/>
                                </a:cubicBezTo>
                                <a:cubicBezTo>
                                  <a:pt x="1315" y="172"/>
                                  <a:pt x="1315" y="172"/>
                                  <a:pt x="1315" y="172"/>
                                </a:cubicBezTo>
                                <a:cubicBezTo>
                                  <a:pt x="1331" y="172"/>
                                  <a:pt x="1347" y="173"/>
                                  <a:pt x="1363" y="173"/>
                                </a:cubicBezTo>
                                <a:cubicBezTo>
                                  <a:pt x="1363" y="0"/>
                                  <a:pt x="1363" y="0"/>
                                  <a:pt x="1363" y="0"/>
                                </a:cubicBezTo>
                                <a:cubicBezTo>
                                  <a:pt x="1347" y="0"/>
                                  <a:pt x="1331" y="0"/>
                                  <a:pt x="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34" name="Rectangle 23"/>
                      <wps:cNvSpPr/>
                      <wps:spPr>
                        <a:xfrm>
                          <a:off x="6923315" y="5840963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7B8552" id="Group 29" o:spid="_x0000_s1026" style="position:absolute;margin-left:522.25pt;margin-top:0;width:573.45pt;height:488.15pt;z-index:251658241;mso-position-horizontal:right;mso-position-horizontal-relative:page;mso-position-vertical:bottom;mso-position-vertical-relative:page;mso-width-relative:margin;mso-height-relative:margin" coordsize="72833,6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">
              <v:group id="Group 4" o:spid="_x0000_s1027" style="position:absolute;width:71214;height:60266" coordsize="4278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5" o:spid="_x0000_s1028" style="position:absolute;top:582;width:1506;height:3038;visibility:visible;mso-wrap-style:square;v-text-anchor:top" coordsize="790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" path="m359,791c460,548,607,329,790,146,644,,644,,644,,442,202,279,444,167,712,60,971,,1254,,1552v,,,,,c,1567,,1582,,1597v208,,208,,208,c207,1582,207,1567,207,1552v,,,,,c207,1282,261,1025,359,791xe" fillcolor="#4986a0 [3215]" stroked="f">
                  <v:path arrowok="t" o:connecttype="custom" o:connectlocs="684,1505;1506,278;1228,0;318,1354;0,2952;0,2952;0,3038;397,3038;395,2952;395,2952;684,1505" o:connectangles="0,0,0,0,0,0,0,0,0,0,0"/>
                </v:shape>
                <v:shape id="Freeform 6" o:spid="_x0000_s1029" style="position:absolute;left:644;width:3634;height:3620;visibility:visible;mso-wrap-style:square;v-text-anchor:top" coordsize="190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" path="m1858,v-1,,-1,,-1,c1606,,1366,50,1147,142,920,236,716,374,544,545,373,716,236,920,141,1147,50,1366,,1606,,1858v,,,,,c,1873,,1888,,1903v302,,302,,302,c301,1888,301,1873,301,1858v,,,,,c301,1647,343,1446,420,1262,499,1072,614,901,757,758,901,614,1072,499,1262,420v183,-76,385,-119,595,-119c1858,301,1858,301,1858,301v16,,32,,48,1c1906,1,1906,1,1906,1,1890,,1874,,1858,xe" fillcolor="#8cb8cb [1951]" stroked="f">
                  <v:path arrowok="t" o:connecttype="custom" o:connectlocs="3542,0;3541,0;2187,270;1037,1037;269,2182;0,3534;0,3534;0,3620;576,3620;574,3534;574,3534;801,2401;1443,1442;2406,799;3541,573;3542,573;3634,574;3634,2;3542,0" o:connectangles="0,0,0,0,0,0,0,0,0,0,0,0,0,0,0,0,0,0,0"/>
                </v:shape>
                <v:shape id="Freeform 7" o:spid="_x0000_s1030" style="position:absolute;left:1679;top:828;width:2599;height:1795;visibility:visible;mso-wrap-style:square;v-text-anchor:top" coordsize="136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" path="m1315,v-1,,-1,,-1,c1122,,938,39,770,108,596,181,440,286,309,417,178,548,72,705,,878v159,66,159,66,159,66c223,792,315,654,431,539,546,424,683,331,836,268v148,-62,309,-96,478,-96c1315,172,1315,172,1315,172v16,,32,1,48,1c1363,,1363,,1363,v-16,,-32,,-48,xe" fillcolor="#ed8b00 [3207]" stroked="f">
                  <v:path arrowok="t" o:connecttype="custom" o:connectlocs="2507,0;2506,0;1468,205;589,793;0,1670;303,1795;822,1025;1594,510;2506,327;2507,327;2599,329;2599,0;2507,0" o:connectangles="0,0,0,0,0,0,0,0,0,0,0,0,0"/>
                </v:shape>
              </v:group>
              <v:rect id="Rectangle 23" o:spid="_x0000_s1031" style="position:absolute;left:69233;top:5840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/>
              <w10:wrap anchorx="page" anchory="page"/>
              <w10:anchorlock/>
            </v:group>
          </w:pict>
        </mc:Fallback>
      </mc:AlternateContent>
    </w:r>
    <w:r w:rsidR="003A30F3" w:rsidRPr="00EA47A3">
      <w:rPr>
        <w:noProof/>
        <w:lang w:eastAsia="en-AU"/>
      </w:rPr>
      <w:drawing>
        <wp:anchor distT="0" distB="431800" distL="114300" distR="114300" simplePos="0" relativeHeight="251658240" behindDoc="1" locked="1" layoutInCell="1" allowOverlap="1" wp14:anchorId="3CE7951A" wp14:editId="1B4FE0B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656800" cy="828000"/>
          <wp:effectExtent l="0" t="0" r="0" b="0"/>
          <wp:wrapTopAndBottom/>
          <wp:docPr id="2075855552" name="Picture 2075855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0F3">
      <w:tab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292A" w14:textId="3D393939" w:rsidR="00E808E0" w:rsidRDefault="00E808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A2DF" w14:textId="06ADFC1C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8650CF6" wp14:editId="010D05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58496102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A2DEE" w14:textId="6C10E265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50C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43.45pt;height:43.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DnSWEA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4C8A2DEE" w14:textId="6C10E265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E45A" w14:textId="5BAD75C4" w:rsidR="003A30F3" w:rsidRPr="00633068" w:rsidRDefault="00D86896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7D4FF3D" wp14:editId="04EB746E">
              <wp:simplePos x="723331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9029202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85B31" w14:textId="543F2F41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4FF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43.45pt;height:43.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DruRfA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11285B31" w14:textId="543F2F41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F1FD" w14:textId="4C6CD82C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AEF0D4F" wp14:editId="3112FD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79352294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6670B" w14:textId="100BFD6C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F0D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43.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" filled="f" stroked="f">
              <v:textbox style="mso-fit-shape-to-text:t" inset="0,15pt,0,0">
                <w:txbxContent>
                  <w:p w14:paraId="46E6670B" w14:textId="100BFD6C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7126" w14:textId="17E51633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D143F83" wp14:editId="0705F5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34569839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B6295" w14:textId="1891E4F8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43F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" style="position:absolute;margin-left:0;margin-top:0;width:43.45pt;height:43.5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OCQIIs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5FCB6295" w14:textId="1891E4F8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10E6" w14:textId="4A915EFF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7329F5CA" wp14:editId="5EFEF843">
              <wp:simplePos x="723331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20366846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2367C" w14:textId="7CA1023E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9F5C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" style="position:absolute;margin-left:0;margin-top:0;width:43.45pt;height:43.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I0vkrY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1472367C" w14:textId="7CA1023E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402E" w14:textId="288BD7DE" w:rsidR="00D86896" w:rsidRDefault="00D868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B702782" wp14:editId="15860A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22540204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4A480" w14:textId="1DE764BF" w:rsidR="00D86896" w:rsidRPr="00D86896" w:rsidRDefault="00D86896" w:rsidP="00D868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68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0278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OFFICIAL" style="position:absolute;margin-left:0;margin-top:0;width:43.45pt;height:43.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" filled="f" stroked="f">
              <v:textbox style="mso-fit-shape-to-text:t" inset="0,15pt,0,0">
                <w:txbxContent>
                  <w:p w14:paraId="07C4A480" w14:textId="1DE764BF" w:rsidR="00D86896" w:rsidRPr="00D86896" w:rsidRDefault="00D86896" w:rsidP="00D868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868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6C2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2B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C2C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929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A9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690C73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FB43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56F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C842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C2C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C84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042A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E4D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5A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2"/>
    <w:multiLevelType w:val="hybridMultilevel"/>
    <w:tmpl w:val="00000002"/>
    <w:lvl w:ilvl="0" w:tplc="BE6017E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C3CB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825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D47F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D61B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8E9B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16D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0821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B6EA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3"/>
    <w:multiLevelType w:val="hybridMultilevel"/>
    <w:tmpl w:val="00000003"/>
    <w:lvl w:ilvl="0" w:tplc="525620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28E7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B62E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FE9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8EE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EEB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CA0F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06B7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2AF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hybridMultilevel"/>
    <w:tmpl w:val="00000004"/>
    <w:lvl w:ilvl="0" w:tplc="2B723B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E7CA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509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12B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FE16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262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09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840F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AC42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5"/>
    <w:multiLevelType w:val="hybridMultilevel"/>
    <w:tmpl w:val="00000005"/>
    <w:lvl w:ilvl="0" w:tplc="452C33E4">
      <w:start w:val="1"/>
      <w:numFmt w:val="bullet"/>
      <w:lvlText w:val=""/>
      <w:lvlJc w:val="left"/>
      <w:pPr>
        <w:ind w:left="0" w:firstLine="0"/>
      </w:pPr>
    </w:lvl>
    <w:lvl w:ilvl="1" w:tplc="1FBA9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322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8ED8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00E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78E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BE86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A6F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C034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08"/>
    <w:multiLevelType w:val="hybridMultilevel"/>
    <w:tmpl w:val="00000008"/>
    <w:lvl w:ilvl="0" w:tplc="FA8455DA">
      <w:start w:val="1"/>
      <w:numFmt w:val="bullet"/>
      <w:lvlText w:val=""/>
      <w:lvlJc w:val="left"/>
      <w:pPr>
        <w:ind w:left="0" w:firstLine="0"/>
      </w:pPr>
    </w:lvl>
    <w:lvl w:ilvl="1" w:tplc="E2A6A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52B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9ED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98B4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241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24E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7AAC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827B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DCE38D5"/>
    <w:multiLevelType w:val="hybridMultilevel"/>
    <w:tmpl w:val="268E99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E20AE7"/>
    <w:multiLevelType w:val="multilevel"/>
    <w:tmpl w:val="D9F6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10C0B"/>
    <w:multiLevelType w:val="multilevel"/>
    <w:tmpl w:val="3D66CBA2"/>
    <w:numStyleLink w:val="CustomNumberlist"/>
  </w:abstractNum>
  <w:abstractNum w:abstractNumId="22" w15:restartNumberingAfterBreak="0">
    <w:nsid w:val="1B3C049B"/>
    <w:multiLevelType w:val="multilevel"/>
    <w:tmpl w:val="6D9A2BC2"/>
    <w:numStyleLink w:val="NumberedHeadings"/>
  </w:abstractNum>
  <w:abstractNum w:abstractNumId="23" w15:restartNumberingAfterBreak="0">
    <w:nsid w:val="1E8052EF"/>
    <w:multiLevelType w:val="multilevel"/>
    <w:tmpl w:val="DF4A9966"/>
    <w:numStyleLink w:val="TableBullets"/>
  </w:abstractNum>
  <w:abstractNum w:abstractNumId="24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2391238"/>
    <w:multiLevelType w:val="multilevel"/>
    <w:tmpl w:val="6D9A2BC2"/>
    <w:numStyleLink w:val="NumberedHeadings"/>
  </w:abstractNum>
  <w:abstractNum w:abstractNumId="26" w15:restartNumberingAfterBreak="0">
    <w:nsid w:val="25747B62"/>
    <w:multiLevelType w:val="multilevel"/>
    <w:tmpl w:val="7AD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A5C33DC"/>
    <w:multiLevelType w:val="hybridMultilevel"/>
    <w:tmpl w:val="793A0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E348D"/>
    <w:multiLevelType w:val="multilevel"/>
    <w:tmpl w:val="3D66CBA2"/>
    <w:numStyleLink w:val="CustomNumberlist"/>
  </w:abstractNum>
  <w:abstractNum w:abstractNumId="29" w15:restartNumberingAfterBreak="0">
    <w:nsid w:val="39C20E77"/>
    <w:multiLevelType w:val="multilevel"/>
    <w:tmpl w:val="6D9A2BC2"/>
    <w:numStyleLink w:val="NumberedHeadings"/>
  </w:abstractNum>
  <w:abstractNum w:abstractNumId="30" w15:restartNumberingAfterBreak="0">
    <w:nsid w:val="3AA454D7"/>
    <w:multiLevelType w:val="multilevel"/>
    <w:tmpl w:val="6D9A2BC2"/>
    <w:numStyleLink w:val="NumberedHeadings"/>
  </w:abstractNum>
  <w:abstractNum w:abstractNumId="31" w15:restartNumberingAfterBreak="0">
    <w:nsid w:val="3F9735C7"/>
    <w:multiLevelType w:val="multilevel"/>
    <w:tmpl w:val="2FAC61F8"/>
    <w:styleLink w:val="Bulle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A8B0109"/>
    <w:multiLevelType w:val="multilevel"/>
    <w:tmpl w:val="3D66CBA2"/>
    <w:numStyleLink w:val="CustomNumberlist"/>
  </w:abstractNum>
  <w:abstractNum w:abstractNumId="34" w15:restartNumberingAfterBreak="0">
    <w:nsid w:val="4B7E6735"/>
    <w:multiLevelType w:val="hybridMultilevel"/>
    <w:tmpl w:val="4ECA2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F5417"/>
    <w:multiLevelType w:val="hybridMultilevel"/>
    <w:tmpl w:val="7FDE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FEF1E76"/>
    <w:multiLevelType w:val="hybridMultilevel"/>
    <w:tmpl w:val="B748C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B313D"/>
    <w:multiLevelType w:val="hybridMultilevel"/>
    <w:tmpl w:val="39969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05317"/>
    <w:multiLevelType w:val="multilevel"/>
    <w:tmpl w:val="3D66CBA2"/>
    <w:numStyleLink w:val="CustomNumberlist"/>
  </w:abstractNum>
  <w:abstractNum w:abstractNumId="41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319"/>
    <w:multiLevelType w:val="multilevel"/>
    <w:tmpl w:val="6BEA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1725992">
    <w:abstractNumId w:val="9"/>
  </w:num>
  <w:num w:numId="2" w16cid:durableId="769156148">
    <w:abstractNumId w:val="7"/>
  </w:num>
  <w:num w:numId="3" w16cid:durableId="1506817751">
    <w:abstractNumId w:val="6"/>
  </w:num>
  <w:num w:numId="4" w16cid:durableId="1283731523">
    <w:abstractNumId w:val="5"/>
  </w:num>
  <w:num w:numId="5" w16cid:durableId="1304776986">
    <w:abstractNumId w:val="4"/>
  </w:num>
  <w:num w:numId="6" w16cid:durableId="1188521089">
    <w:abstractNumId w:val="8"/>
  </w:num>
  <w:num w:numId="7" w16cid:durableId="1003824600">
    <w:abstractNumId w:val="3"/>
  </w:num>
  <w:num w:numId="8" w16cid:durableId="641731543">
    <w:abstractNumId w:val="2"/>
  </w:num>
  <w:num w:numId="9" w16cid:durableId="597832840">
    <w:abstractNumId w:val="1"/>
  </w:num>
  <w:num w:numId="10" w16cid:durableId="1990135712">
    <w:abstractNumId w:val="31"/>
  </w:num>
  <w:num w:numId="11" w16cid:durableId="1011495033">
    <w:abstractNumId w:val="24"/>
  </w:num>
  <w:num w:numId="12" w16cid:durableId="8487629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013769">
    <w:abstractNumId w:val="0"/>
  </w:num>
  <w:num w:numId="14" w16cid:durableId="73864705">
    <w:abstractNumId w:val="24"/>
  </w:num>
  <w:num w:numId="15" w16cid:durableId="1419910642">
    <w:abstractNumId w:val="25"/>
  </w:num>
  <w:num w:numId="16" w16cid:durableId="1012953044">
    <w:abstractNumId w:val="19"/>
  </w:num>
  <w:num w:numId="17" w16cid:durableId="1034042019">
    <w:abstractNumId w:val="32"/>
  </w:num>
  <w:num w:numId="18" w16cid:durableId="866871733">
    <w:abstractNumId w:val="32"/>
  </w:num>
  <w:num w:numId="19" w16cid:durableId="772936353">
    <w:abstractNumId w:val="28"/>
  </w:num>
  <w:num w:numId="20" w16cid:durableId="286930659">
    <w:abstractNumId w:val="21"/>
  </w:num>
  <w:num w:numId="21" w16cid:durableId="1330867401">
    <w:abstractNumId w:val="36"/>
  </w:num>
  <w:num w:numId="22" w16cid:durableId="865607051">
    <w:abstractNumId w:val="40"/>
  </w:num>
  <w:num w:numId="23" w16cid:durableId="1410231967">
    <w:abstractNumId w:val="20"/>
  </w:num>
  <w:num w:numId="24" w16cid:durableId="195042677">
    <w:abstractNumId w:val="43"/>
  </w:num>
  <w:num w:numId="25" w16cid:durableId="2032800977">
    <w:abstractNumId w:val="38"/>
  </w:num>
  <w:num w:numId="26" w16cid:durableId="555287133">
    <w:abstractNumId w:val="41"/>
  </w:num>
  <w:num w:numId="27" w16cid:durableId="555549504">
    <w:abstractNumId w:val="23"/>
  </w:num>
  <w:num w:numId="28" w16cid:durableId="59518555">
    <w:abstractNumId w:val="30"/>
  </w:num>
  <w:num w:numId="29" w16cid:durableId="780608507">
    <w:abstractNumId w:val="29"/>
  </w:num>
  <w:num w:numId="30" w16cid:durableId="292294316">
    <w:abstractNumId w:val="22"/>
  </w:num>
  <w:num w:numId="31" w16cid:durableId="809134837">
    <w:abstractNumId w:val="33"/>
  </w:num>
  <w:num w:numId="32" w16cid:durableId="1749687851">
    <w:abstractNumId w:val="16"/>
  </w:num>
  <w:num w:numId="33" w16cid:durableId="1434135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5984960">
    <w:abstractNumId w:val="42"/>
  </w:num>
  <w:num w:numId="35" w16cid:durableId="978725039">
    <w:abstractNumId w:val="10"/>
  </w:num>
  <w:num w:numId="36" w16cid:durableId="1390760124">
    <w:abstractNumId w:val="11"/>
  </w:num>
  <w:num w:numId="37" w16cid:durableId="1240208404">
    <w:abstractNumId w:val="12"/>
  </w:num>
  <w:num w:numId="38" w16cid:durableId="1627538505">
    <w:abstractNumId w:val="13"/>
  </w:num>
  <w:num w:numId="39" w16cid:durableId="522473261">
    <w:abstractNumId w:val="14"/>
  </w:num>
  <w:num w:numId="40" w16cid:durableId="635917678">
    <w:abstractNumId w:val="15"/>
  </w:num>
  <w:num w:numId="41" w16cid:durableId="638265004">
    <w:abstractNumId w:val="37"/>
  </w:num>
  <w:num w:numId="42" w16cid:durableId="142622614">
    <w:abstractNumId w:val="17"/>
  </w:num>
  <w:num w:numId="43" w16cid:durableId="1082294117">
    <w:abstractNumId w:val="27"/>
  </w:num>
  <w:num w:numId="44" w16cid:durableId="1306011902">
    <w:abstractNumId w:val="39"/>
  </w:num>
  <w:num w:numId="45" w16cid:durableId="1629311663">
    <w:abstractNumId w:val="34"/>
  </w:num>
  <w:num w:numId="46" w16cid:durableId="1427773806">
    <w:abstractNumId w:val="35"/>
  </w:num>
  <w:num w:numId="47" w16cid:durableId="489566824">
    <w:abstractNumId w:val="26"/>
  </w:num>
  <w:num w:numId="48" w16cid:durableId="54086414">
    <w:abstractNumId w:val="44"/>
  </w:num>
  <w:num w:numId="49" w16cid:durableId="18982768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6D"/>
    <w:rsid w:val="0000395E"/>
    <w:rsid w:val="000046BD"/>
    <w:rsid w:val="0000795A"/>
    <w:rsid w:val="00010422"/>
    <w:rsid w:val="00012434"/>
    <w:rsid w:val="00015588"/>
    <w:rsid w:val="00016DD1"/>
    <w:rsid w:val="00017014"/>
    <w:rsid w:val="00017626"/>
    <w:rsid w:val="000177C8"/>
    <w:rsid w:val="00017B95"/>
    <w:rsid w:val="0002142B"/>
    <w:rsid w:val="00023934"/>
    <w:rsid w:val="00023EDF"/>
    <w:rsid w:val="000313DC"/>
    <w:rsid w:val="00032E0D"/>
    <w:rsid w:val="000337A0"/>
    <w:rsid w:val="00036AA3"/>
    <w:rsid w:val="00036F9E"/>
    <w:rsid w:val="000411C5"/>
    <w:rsid w:val="00041E3B"/>
    <w:rsid w:val="00043D24"/>
    <w:rsid w:val="00046AF8"/>
    <w:rsid w:val="00047771"/>
    <w:rsid w:val="00050C8F"/>
    <w:rsid w:val="000518F3"/>
    <w:rsid w:val="00051A8E"/>
    <w:rsid w:val="000566E0"/>
    <w:rsid w:val="00057015"/>
    <w:rsid w:val="00062AE4"/>
    <w:rsid w:val="00062FD5"/>
    <w:rsid w:val="00063E66"/>
    <w:rsid w:val="0006780D"/>
    <w:rsid w:val="00067DD9"/>
    <w:rsid w:val="000708FE"/>
    <w:rsid w:val="000717F8"/>
    <w:rsid w:val="00071904"/>
    <w:rsid w:val="00071E79"/>
    <w:rsid w:val="00072F7A"/>
    <w:rsid w:val="000730EA"/>
    <w:rsid w:val="00073F9C"/>
    <w:rsid w:val="00075B15"/>
    <w:rsid w:val="00076A06"/>
    <w:rsid w:val="00076D48"/>
    <w:rsid w:val="00080093"/>
    <w:rsid w:val="00085B5E"/>
    <w:rsid w:val="0008638D"/>
    <w:rsid w:val="000956EE"/>
    <w:rsid w:val="00096E4D"/>
    <w:rsid w:val="000A047F"/>
    <w:rsid w:val="000A1292"/>
    <w:rsid w:val="000A408D"/>
    <w:rsid w:val="000A4797"/>
    <w:rsid w:val="000A493E"/>
    <w:rsid w:val="000A4ED9"/>
    <w:rsid w:val="000A539F"/>
    <w:rsid w:val="000A759D"/>
    <w:rsid w:val="000A7E27"/>
    <w:rsid w:val="000A7FD9"/>
    <w:rsid w:val="000B13D8"/>
    <w:rsid w:val="000B1469"/>
    <w:rsid w:val="000B4EC3"/>
    <w:rsid w:val="000B5E5C"/>
    <w:rsid w:val="000B73EC"/>
    <w:rsid w:val="000C0221"/>
    <w:rsid w:val="000C1DEE"/>
    <w:rsid w:val="000C2123"/>
    <w:rsid w:val="000C253F"/>
    <w:rsid w:val="000C2777"/>
    <w:rsid w:val="000C33D1"/>
    <w:rsid w:val="000C3D9F"/>
    <w:rsid w:val="000C4A73"/>
    <w:rsid w:val="000C7563"/>
    <w:rsid w:val="000D0057"/>
    <w:rsid w:val="000D16D8"/>
    <w:rsid w:val="000D1DE0"/>
    <w:rsid w:val="000D369B"/>
    <w:rsid w:val="000D38A9"/>
    <w:rsid w:val="000D3BD0"/>
    <w:rsid w:val="000D4547"/>
    <w:rsid w:val="000D661C"/>
    <w:rsid w:val="000E0B87"/>
    <w:rsid w:val="000E4E8E"/>
    <w:rsid w:val="000E6B91"/>
    <w:rsid w:val="000F0DF0"/>
    <w:rsid w:val="000F1625"/>
    <w:rsid w:val="000F3A77"/>
    <w:rsid w:val="000F6DDD"/>
    <w:rsid w:val="00100E04"/>
    <w:rsid w:val="00103E01"/>
    <w:rsid w:val="00106608"/>
    <w:rsid w:val="00107EAC"/>
    <w:rsid w:val="00111F80"/>
    <w:rsid w:val="001140FB"/>
    <w:rsid w:val="0011745A"/>
    <w:rsid w:val="00117DAD"/>
    <w:rsid w:val="0012310D"/>
    <w:rsid w:val="00126B1C"/>
    <w:rsid w:val="00130266"/>
    <w:rsid w:val="001311CB"/>
    <w:rsid w:val="00134334"/>
    <w:rsid w:val="00135CAF"/>
    <w:rsid w:val="001368DE"/>
    <w:rsid w:val="00140485"/>
    <w:rsid w:val="001421DC"/>
    <w:rsid w:val="001428B5"/>
    <w:rsid w:val="001438DB"/>
    <w:rsid w:val="00145EF6"/>
    <w:rsid w:val="001517EF"/>
    <w:rsid w:val="00152713"/>
    <w:rsid w:val="0015289B"/>
    <w:rsid w:val="00153081"/>
    <w:rsid w:val="0015316D"/>
    <w:rsid w:val="0015486F"/>
    <w:rsid w:val="00156A95"/>
    <w:rsid w:val="00160F48"/>
    <w:rsid w:val="001633AA"/>
    <w:rsid w:val="001660FB"/>
    <w:rsid w:val="00170B98"/>
    <w:rsid w:val="00170D58"/>
    <w:rsid w:val="00172C54"/>
    <w:rsid w:val="00174504"/>
    <w:rsid w:val="00176CA4"/>
    <w:rsid w:val="001834E8"/>
    <w:rsid w:val="00183CB7"/>
    <w:rsid w:val="00184CEF"/>
    <w:rsid w:val="00184F46"/>
    <w:rsid w:val="00185356"/>
    <w:rsid w:val="001869B0"/>
    <w:rsid w:val="001872E2"/>
    <w:rsid w:val="00187ACF"/>
    <w:rsid w:val="00192246"/>
    <w:rsid w:val="00195B04"/>
    <w:rsid w:val="001963FA"/>
    <w:rsid w:val="001A150C"/>
    <w:rsid w:val="001A3381"/>
    <w:rsid w:val="001A4ACF"/>
    <w:rsid w:val="001A4CF1"/>
    <w:rsid w:val="001A6D44"/>
    <w:rsid w:val="001B1300"/>
    <w:rsid w:val="001B2B9D"/>
    <w:rsid w:val="001B5AD2"/>
    <w:rsid w:val="001B6F7C"/>
    <w:rsid w:val="001B71D0"/>
    <w:rsid w:val="001C1506"/>
    <w:rsid w:val="001C750A"/>
    <w:rsid w:val="001C7A46"/>
    <w:rsid w:val="001D07CD"/>
    <w:rsid w:val="001D2361"/>
    <w:rsid w:val="001D3945"/>
    <w:rsid w:val="001D3C76"/>
    <w:rsid w:val="001D58E3"/>
    <w:rsid w:val="001D5900"/>
    <w:rsid w:val="001D5A92"/>
    <w:rsid w:val="001D6FC6"/>
    <w:rsid w:val="001D745A"/>
    <w:rsid w:val="001D7EB6"/>
    <w:rsid w:val="001D7EC3"/>
    <w:rsid w:val="001E141E"/>
    <w:rsid w:val="001E3B8E"/>
    <w:rsid w:val="001E3CE3"/>
    <w:rsid w:val="001E4E64"/>
    <w:rsid w:val="001F03A8"/>
    <w:rsid w:val="001F231D"/>
    <w:rsid w:val="001F2CE2"/>
    <w:rsid w:val="001F3997"/>
    <w:rsid w:val="001F462C"/>
    <w:rsid w:val="001F64A3"/>
    <w:rsid w:val="001F6F07"/>
    <w:rsid w:val="00201086"/>
    <w:rsid w:val="00202185"/>
    <w:rsid w:val="00203423"/>
    <w:rsid w:val="00204C88"/>
    <w:rsid w:val="002056BA"/>
    <w:rsid w:val="002057B6"/>
    <w:rsid w:val="00205E1E"/>
    <w:rsid w:val="00212EEC"/>
    <w:rsid w:val="0021408A"/>
    <w:rsid w:val="002169F4"/>
    <w:rsid w:val="00220571"/>
    <w:rsid w:val="00220EB0"/>
    <w:rsid w:val="00222034"/>
    <w:rsid w:val="00225108"/>
    <w:rsid w:val="002263DF"/>
    <w:rsid w:val="00226EC7"/>
    <w:rsid w:val="0022708E"/>
    <w:rsid w:val="002276FF"/>
    <w:rsid w:val="0023155A"/>
    <w:rsid w:val="00232581"/>
    <w:rsid w:val="00232749"/>
    <w:rsid w:val="0023367E"/>
    <w:rsid w:val="002368FB"/>
    <w:rsid w:val="00237503"/>
    <w:rsid w:val="00240F80"/>
    <w:rsid w:val="00251145"/>
    <w:rsid w:val="002512F2"/>
    <w:rsid w:val="00254D25"/>
    <w:rsid w:val="00256173"/>
    <w:rsid w:val="002607AE"/>
    <w:rsid w:val="002634F5"/>
    <w:rsid w:val="00263DCF"/>
    <w:rsid w:val="00265112"/>
    <w:rsid w:val="0026535B"/>
    <w:rsid w:val="0026797F"/>
    <w:rsid w:val="0027062E"/>
    <w:rsid w:val="00273A3F"/>
    <w:rsid w:val="00274365"/>
    <w:rsid w:val="002750C4"/>
    <w:rsid w:val="0027617B"/>
    <w:rsid w:val="00276A79"/>
    <w:rsid w:val="002913F1"/>
    <w:rsid w:val="00293EF8"/>
    <w:rsid w:val="002966CE"/>
    <w:rsid w:val="002A059D"/>
    <w:rsid w:val="002A10D1"/>
    <w:rsid w:val="002A1B1A"/>
    <w:rsid w:val="002A796D"/>
    <w:rsid w:val="002B0479"/>
    <w:rsid w:val="002B0502"/>
    <w:rsid w:val="002B1BCD"/>
    <w:rsid w:val="002B29E9"/>
    <w:rsid w:val="002B4356"/>
    <w:rsid w:val="002C10D2"/>
    <w:rsid w:val="002C2ADF"/>
    <w:rsid w:val="002C5DC8"/>
    <w:rsid w:val="002C6287"/>
    <w:rsid w:val="002D0212"/>
    <w:rsid w:val="002D1BEF"/>
    <w:rsid w:val="002D3B02"/>
    <w:rsid w:val="002D4158"/>
    <w:rsid w:val="002D4AB9"/>
    <w:rsid w:val="002D4FD1"/>
    <w:rsid w:val="002D53DF"/>
    <w:rsid w:val="002D6199"/>
    <w:rsid w:val="002D682B"/>
    <w:rsid w:val="002D71FB"/>
    <w:rsid w:val="002D7306"/>
    <w:rsid w:val="002D7609"/>
    <w:rsid w:val="002E2D8E"/>
    <w:rsid w:val="002E48AC"/>
    <w:rsid w:val="002E6B11"/>
    <w:rsid w:val="002E7385"/>
    <w:rsid w:val="002F0B42"/>
    <w:rsid w:val="002F0C79"/>
    <w:rsid w:val="002F134F"/>
    <w:rsid w:val="002F1462"/>
    <w:rsid w:val="002F1900"/>
    <w:rsid w:val="002F2A7B"/>
    <w:rsid w:val="002F4E5A"/>
    <w:rsid w:val="002F5818"/>
    <w:rsid w:val="0030156D"/>
    <w:rsid w:val="003016A6"/>
    <w:rsid w:val="00301FE2"/>
    <w:rsid w:val="003038FB"/>
    <w:rsid w:val="00306E56"/>
    <w:rsid w:val="00311817"/>
    <w:rsid w:val="00311ADE"/>
    <w:rsid w:val="00312557"/>
    <w:rsid w:val="0031505D"/>
    <w:rsid w:val="00317C67"/>
    <w:rsid w:val="00321626"/>
    <w:rsid w:val="003236DE"/>
    <w:rsid w:val="00324C8D"/>
    <w:rsid w:val="0032546E"/>
    <w:rsid w:val="003257C8"/>
    <w:rsid w:val="00326F54"/>
    <w:rsid w:val="003271D5"/>
    <w:rsid w:val="00327985"/>
    <w:rsid w:val="00330B65"/>
    <w:rsid w:val="003339F0"/>
    <w:rsid w:val="00333ED5"/>
    <w:rsid w:val="00333FBC"/>
    <w:rsid w:val="0033473C"/>
    <w:rsid w:val="003375B0"/>
    <w:rsid w:val="003375B6"/>
    <w:rsid w:val="00344102"/>
    <w:rsid w:val="00344D56"/>
    <w:rsid w:val="00347513"/>
    <w:rsid w:val="00347AB0"/>
    <w:rsid w:val="00350325"/>
    <w:rsid w:val="00353663"/>
    <w:rsid w:val="0035781A"/>
    <w:rsid w:val="003605FE"/>
    <w:rsid w:val="00360763"/>
    <w:rsid w:val="00360A2F"/>
    <w:rsid w:val="00361692"/>
    <w:rsid w:val="003653A1"/>
    <w:rsid w:val="00366C7F"/>
    <w:rsid w:val="003710EF"/>
    <w:rsid w:val="00375CBF"/>
    <w:rsid w:val="00375EFC"/>
    <w:rsid w:val="003767D1"/>
    <w:rsid w:val="00376EC7"/>
    <w:rsid w:val="0038204D"/>
    <w:rsid w:val="003822BE"/>
    <w:rsid w:val="00382AAF"/>
    <w:rsid w:val="003837CC"/>
    <w:rsid w:val="003851F2"/>
    <w:rsid w:val="003904B9"/>
    <w:rsid w:val="0039078C"/>
    <w:rsid w:val="00391082"/>
    <w:rsid w:val="0039150F"/>
    <w:rsid w:val="00391783"/>
    <w:rsid w:val="00391B56"/>
    <w:rsid w:val="00393369"/>
    <w:rsid w:val="00394187"/>
    <w:rsid w:val="0039446C"/>
    <w:rsid w:val="00394604"/>
    <w:rsid w:val="00395CFE"/>
    <w:rsid w:val="00396744"/>
    <w:rsid w:val="003975EE"/>
    <w:rsid w:val="003A16E1"/>
    <w:rsid w:val="003A2748"/>
    <w:rsid w:val="003A30F3"/>
    <w:rsid w:val="003A45E0"/>
    <w:rsid w:val="003A52E2"/>
    <w:rsid w:val="003A6542"/>
    <w:rsid w:val="003A7052"/>
    <w:rsid w:val="003B150A"/>
    <w:rsid w:val="003B36AA"/>
    <w:rsid w:val="003B5AB1"/>
    <w:rsid w:val="003B6ABB"/>
    <w:rsid w:val="003C1ACB"/>
    <w:rsid w:val="003C214F"/>
    <w:rsid w:val="003C2D32"/>
    <w:rsid w:val="003C39F4"/>
    <w:rsid w:val="003C4171"/>
    <w:rsid w:val="003C4290"/>
    <w:rsid w:val="003C446A"/>
    <w:rsid w:val="003C5227"/>
    <w:rsid w:val="003C63E0"/>
    <w:rsid w:val="003D115D"/>
    <w:rsid w:val="003D6519"/>
    <w:rsid w:val="003D77C9"/>
    <w:rsid w:val="003E3AF5"/>
    <w:rsid w:val="003E42AD"/>
    <w:rsid w:val="003E42B7"/>
    <w:rsid w:val="003E7D6A"/>
    <w:rsid w:val="003F15EB"/>
    <w:rsid w:val="003F1961"/>
    <w:rsid w:val="003F3968"/>
    <w:rsid w:val="003F7B7E"/>
    <w:rsid w:val="004064CD"/>
    <w:rsid w:val="00407D5C"/>
    <w:rsid w:val="00407ECC"/>
    <w:rsid w:val="00413E7B"/>
    <w:rsid w:val="00414AB9"/>
    <w:rsid w:val="00414CFF"/>
    <w:rsid w:val="00414D3F"/>
    <w:rsid w:val="00414FE8"/>
    <w:rsid w:val="00415F99"/>
    <w:rsid w:val="00416F9C"/>
    <w:rsid w:val="004170BA"/>
    <w:rsid w:val="0042129E"/>
    <w:rsid w:val="00424E68"/>
    <w:rsid w:val="00430038"/>
    <w:rsid w:val="00430085"/>
    <w:rsid w:val="004304D1"/>
    <w:rsid w:val="0043066B"/>
    <w:rsid w:val="004308CF"/>
    <w:rsid w:val="004309BF"/>
    <w:rsid w:val="00430F1B"/>
    <w:rsid w:val="00431B1D"/>
    <w:rsid w:val="004352BF"/>
    <w:rsid w:val="00436E46"/>
    <w:rsid w:val="004401D9"/>
    <w:rsid w:val="00443729"/>
    <w:rsid w:val="00443A9C"/>
    <w:rsid w:val="00445B5A"/>
    <w:rsid w:val="004519EA"/>
    <w:rsid w:val="00451A7C"/>
    <w:rsid w:val="004544B4"/>
    <w:rsid w:val="004558CC"/>
    <w:rsid w:val="0045638C"/>
    <w:rsid w:val="00456622"/>
    <w:rsid w:val="004575A4"/>
    <w:rsid w:val="00461B7A"/>
    <w:rsid w:val="0046312A"/>
    <w:rsid w:val="0047054B"/>
    <w:rsid w:val="00470B80"/>
    <w:rsid w:val="00470E13"/>
    <w:rsid w:val="004714BF"/>
    <w:rsid w:val="00471BEA"/>
    <w:rsid w:val="004743F2"/>
    <w:rsid w:val="00474670"/>
    <w:rsid w:val="00476285"/>
    <w:rsid w:val="004808CD"/>
    <w:rsid w:val="00480AD5"/>
    <w:rsid w:val="004849CD"/>
    <w:rsid w:val="00484F2D"/>
    <w:rsid w:val="004855CE"/>
    <w:rsid w:val="0049074D"/>
    <w:rsid w:val="00490B86"/>
    <w:rsid w:val="0049247F"/>
    <w:rsid w:val="00495D54"/>
    <w:rsid w:val="00495E2E"/>
    <w:rsid w:val="00496CF9"/>
    <w:rsid w:val="004A3CCB"/>
    <w:rsid w:val="004A6C4B"/>
    <w:rsid w:val="004A6E0F"/>
    <w:rsid w:val="004A7791"/>
    <w:rsid w:val="004B06B3"/>
    <w:rsid w:val="004B4034"/>
    <w:rsid w:val="004B46DA"/>
    <w:rsid w:val="004B49B2"/>
    <w:rsid w:val="004B5B6B"/>
    <w:rsid w:val="004B7632"/>
    <w:rsid w:val="004C02A1"/>
    <w:rsid w:val="004C13D6"/>
    <w:rsid w:val="004C4541"/>
    <w:rsid w:val="004C65D1"/>
    <w:rsid w:val="004C6619"/>
    <w:rsid w:val="004D443B"/>
    <w:rsid w:val="004D6D35"/>
    <w:rsid w:val="004D79C2"/>
    <w:rsid w:val="004E027A"/>
    <w:rsid w:val="004E0922"/>
    <w:rsid w:val="004E0A1B"/>
    <w:rsid w:val="004E0FF2"/>
    <w:rsid w:val="004E278B"/>
    <w:rsid w:val="004E2ADA"/>
    <w:rsid w:val="004E3863"/>
    <w:rsid w:val="004E583F"/>
    <w:rsid w:val="004E74A8"/>
    <w:rsid w:val="004F083D"/>
    <w:rsid w:val="004F1A2A"/>
    <w:rsid w:val="004F5202"/>
    <w:rsid w:val="004F6E0A"/>
    <w:rsid w:val="004F7FED"/>
    <w:rsid w:val="0050064B"/>
    <w:rsid w:val="005014AF"/>
    <w:rsid w:val="005014C6"/>
    <w:rsid w:val="005022A8"/>
    <w:rsid w:val="0050449F"/>
    <w:rsid w:val="005077EB"/>
    <w:rsid w:val="005078E6"/>
    <w:rsid w:val="005106BE"/>
    <w:rsid w:val="00512A44"/>
    <w:rsid w:val="00515E6E"/>
    <w:rsid w:val="00520343"/>
    <w:rsid w:val="00520A71"/>
    <w:rsid w:val="00525718"/>
    <w:rsid w:val="0052750D"/>
    <w:rsid w:val="00527B4A"/>
    <w:rsid w:val="00530C98"/>
    <w:rsid w:val="0053106D"/>
    <w:rsid w:val="005329B2"/>
    <w:rsid w:val="0053622B"/>
    <w:rsid w:val="005375FF"/>
    <w:rsid w:val="00541F9A"/>
    <w:rsid w:val="00542859"/>
    <w:rsid w:val="00544623"/>
    <w:rsid w:val="00544BC2"/>
    <w:rsid w:val="00545818"/>
    <w:rsid w:val="00545E3C"/>
    <w:rsid w:val="0054648A"/>
    <w:rsid w:val="005503C7"/>
    <w:rsid w:val="00551111"/>
    <w:rsid w:val="00554195"/>
    <w:rsid w:val="00555CBD"/>
    <w:rsid w:val="00555D62"/>
    <w:rsid w:val="00557A99"/>
    <w:rsid w:val="00563AD8"/>
    <w:rsid w:val="00564BE8"/>
    <w:rsid w:val="00570E5B"/>
    <w:rsid w:val="00576AB8"/>
    <w:rsid w:val="00576EBE"/>
    <w:rsid w:val="00577F94"/>
    <w:rsid w:val="00580525"/>
    <w:rsid w:val="00587A6A"/>
    <w:rsid w:val="00587A8A"/>
    <w:rsid w:val="005915B2"/>
    <w:rsid w:val="0059295B"/>
    <w:rsid w:val="0059346E"/>
    <w:rsid w:val="0059538D"/>
    <w:rsid w:val="00595B18"/>
    <w:rsid w:val="005968EE"/>
    <w:rsid w:val="005A1438"/>
    <w:rsid w:val="005A1443"/>
    <w:rsid w:val="005A15A2"/>
    <w:rsid w:val="005A1A56"/>
    <w:rsid w:val="005A1F1C"/>
    <w:rsid w:val="005A4BE1"/>
    <w:rsid w:val="005A4EA5"/>
    <w:rsid w:val="005B009B"/>
    <w:rsid w:val="005B1430"/>
    <w:rsid w:val="005B1858"/>
    <w:rsid w:val="005C1F37"/>
    <w:rsid w:val="005C22C1"/>
    <w:rsid w:val="005C3982"/>
    <w:rsid w:val="005C4E38"/>
    <w:rsid w:val="005C4F5A"/>
    <w:rsid w:val="005C6477"/>
    <w:rsid w:val="005C6E04"/>
    <w:rsid w:val="005D0EBE"/>
    <w:rsid w:val="005D15F2"/>
    <w:rsid w:val="005D23EF"/>
    <w:rsid w:val="005D65DA"/>
    <w:rsid w:val="005E1120"/>
    <w:rsid w:val="005E2A78"/>
    <w:rsid w:val="005E2E03"/>
    <w:rsid w:val="005E5C1A"/>
    <w:rsid w:val="005E5FCE"/>
    <w:rsid w:val="005F3D90"/>
    <w:rsid w:val="005F5578"/>
    <w:rsid w:val="005F5612"/>
    <w:rsid w:val="005F5985"/>
    <w:rsid w:val="005F7217"/>
    <w:rsid w:val="005F7A03"/>
    <w:rsid w:val="0060005E"/>
    <w:rsid w:val="00601195"/>
    <w:rsid w:val="00601DE2"/>
    <w:rsid w:val="00604281"/>
    <w:rsid w:val="00606E11"/>
    <w:rsid w:val="00612521"/>
    <w:rsid w:val="00612FCA"/>
    <w:rsid w:val="00615C49"/>
    <w:rsid w:val="0061631D"/>
    <w:rsid w:val="00625412"/>
    <w:rsid w:val="006266A0"/>
    <w:rsid w:val="00626900"/>
    <w:rsid w:val="006301E2"/>
    <w:rsid w:val="0063076D"/>
    <w:rsid w:val="00633068"/>
    <w:rsid w:val="0063397A"/>
    <w:rsid w:val="0063494B"/>
    <w:rsid w:val="00634C6B"/>
    <w:rsid w:val="006411B2"/>
    <w:rsid w:val="00642FCA"/>
    <w:rsid w:val="00643C82"/>
    <w:rsid w:val="006455AC"/>
    <w:rsid w:val="0065110A"/>
    <w:rsid w:val="00651562"/>
    <w:rsid w:val="00653958"/>
    <w:rsid w:val="00654E84"/>
    <w:rsid w:val="00660DD0"/>
    <w:rsid w:val="00662838"/>
    <w:rsid w:val="0066378E"/>
    <w:rsid w:val="00665EBD"/>
    <w:rsid w:val="00666190"/>
    <w:rsid w:val="00671B3D"/>
    <w:rsid w:val="00672688"/>
    <w:rsid w:val="006801E7"/>
    <w:rsid w:val="006817B0"/>
    <w:rsid w:val="00683476"/>
    <w:rsid w:val="006836B9"/>
    <w:rsid w:val="0069115F"/>
    <w:rsid w:val="00691557"/>
    <w:rsid w:val="00691D26"/>
    <w:rsid w:val="00694067"/>
    <w:rsid w:val="0069465C"/>
    <w:rsid w:val="00694F01"/>
    <w:rsid w:val="00696689"/>
    <w:rsid w:val="006A0547"/>
    <w:rsid w:val="006A07D6"/>
    <w:rsid w:val="006A08D0"/>
    <w:rsid w:val="006A0D2F"/>
    <w:rsid w:val="006A151E"/>
    <w:rsid w:val="006A25E6"/>
    <w:rsid w:val="006A279B"/>
    <w:rsid w:val="006A6B2E"/>
    <w:rsid w:val="006A7531"/>
    <w:rsid w:val="006B14EE"/>
    <w:rsid w:val="006B2F78"/>
    <w:rsid w:val="006B62A2"/>
    <w:rsid w:val="006B6F7D"/>
    <w:rsid w:val="006B739F"/>
    <w:rsid w:val="006C1DE2"/>
    <w:rsid w:val="006C2EAB"/>
    <w:rsid w:val="006C4177"/>
    <w:rsid w:val="006C4904"/>
    <w:rsid w:val="006C4F7F"/>
    <w:rsid w:val="006C513B"/>
    <w:rsid w:val="006C5272"/>
    <w:rsid w:val="006C6531"/>
    <w:rsid w:val="006C774B"/>
    <w:rsid w:val="006C7CDC"/>
    <w:rsid w:val="006D051A"/>
    <w:rsid w:val="006D0A5E"/>
    <w:rsid w:val="006D1A2F"/>
    <w:rsid w:val="006D3C69"/>
    <w:rsid w:val="006D4384"/>
    <w:rsid w:val="006D4CD9"/>
    <w:rsid w:val="006D6E5A"/>
    <w:rsid w:val="006E0323"/>
    <w:rsid w:val="006E12A8"/>
    <w:rsid w:val="006E13C0"/>
    <w:rsid w:val="006E1818"/>
    <w:rsid w:val="006E315B"/>
    <w:rsid w:val="006E355E"/>
    <w:rsid w:val="006E6549"/>
    <w:rsid w:val="006E6B2B"/>
    <w:rsid w:val="006F28C7"/>
    <w:rsid w:val="006F29EA"/>
    <w:rsid w:val="006F4089"/>
    <w:rsid w:val="006F647A"/>
    <w:rsid w:val="006F6A9D"/>
    <w:rsid w:val="006F6BBF"/>
    <w:rsid w:val="006F78E3"/>
    <w:rsid w:val="00700921"/>
    <w:rsid w:val="00703C67"/>
    <w:rsid w:val="00707B2F"/>
    <w:rsid w:val="00710792"/>
    <w:rsid w:val="00711BA5"/>
    <w:rsid w:val="007163AB"/>
    <w:rsid w:val="0071799F"/>
    <w:rsid w:val="00717CCA"/>
    <w:rsid w:val="007202C6"/>
    <w:rsid w:val="00722CF7"/>
    <w:rsid w:val="00723D6E"/>
    <w:rsid w:val="00725BE8"/>
    <w:rsid w:val="00726238"/>
    <w:rsid w:val="00726F4F"/>
    <w:rsid w:val="00731D0B"/>
    <w:rsid w:val="007321C5"/>
    <w:rsid w:val="00732DA5"/>
    <w:rsid w:val="00734E1A"/>
    <w:rsid w:val="00735F3E"/>
    <w:rsid w:val="00737D93"/>
    <w:rsid w:val="00740720"/>
    <w:rsid w:val="0074140F"/>
    <w:rsid w:val="00743B4F"/>
    <w:rsid w:val="00745FD5"/>
    <w:rsid w:val="00747563"/>
    <w:rsid w:val="00750DC3"/>
    <w:rsid w:val="0075339F"/>
    <w:rsid w:val="0075588E"/>
    <w:rsid w:val="00756902"/>
    <w:rsid w:val="00757301"/>
    <w:rsid w:val="00757BA2"/>
    <w:rsid w:val="00761A44"/>
    <w:rsid w:val="00761C55"/>
    <w:rsid w:val="00762480"/>
    <w:rsid w:val="00763210"/>
    <w:rsid w:val="00764333"/>
    <w:rsid w:val="0076572D"/>
    <w:rsid w:val="007716A5"/>
    <w:rsid w:val="00772EB1"/>
    <w:rsid w:val="007769D7"/>
    <w:rsid w:val="00781227"/>
    <w:rsid w:val="00781572"/>
    <w:rsid w:val="00781DA7"/>
    <w:rsid w:val="00782E55"/>
    <w:rsid w:val="007848AC"/>
    <w:rsid w:val="00784CEB"/>
    <w:rsid w:val="00784DEB"/>
    <w:rsid w:val="007852F3"/>
    <w:rsid w:val="0078625D"/>
    <w:rsid w:val="007872D8"/>
    <w:rsid w:val="00787D65"/>
    <w:rsid w:val="00792B10"/>
    <w:rsid w:val="00794518"/>
    <w:rsid w:val="00796928"/>
    <w:rsid w:val="00797239"/>
    <w:rsid w:val="007A045E"/>
    <w:rsid w:val="007A3B2A"/>
    <w:rsid w:val="007A50A5"/>
    <w:rsid w:val="007A5734"/>
    <w:rsid w:val="007A584F"/>
    <w:rsid w:val="007A664D"/>
    <w:rsid w:val="007A6F1B"/>
    <w:rsid w:val="007B2304"/>
    <w:rsid w:val="007B40E0"/>
    <w:rsid w:val="007B4BFF"/>
    <w:rsid w:val="007B565F"/>
    <w:rsid w:val="007B6C8C"/>
    <w:rsid w:val="007C0605"/>
    <w:rsid w:val="007C06AA"/>
    <w:rsid w:val="007C245F"/>
    <w:rsid w:val="007C2893"/>
    <w:rsid w:val="007C7E2D"/>
    <w:rsid w:val="007D20B4"/>
    <w:rsid w:val="007D371C"/>
    <w:rsid w:val="007D4812"/>
    <w:rsid w:val="007D495A"/>
    <w:rsid w:val="007D61DF"/>
    <w:rsid w:val="007E0D74"/>
    <w:rsid w:val="007E3799"/>
    <w:rsid w:val="007E6271"/>
    <w:rsid w:val="007F2259"/>
    <w:rsid w:val="007F2965"/>
    <w:rsid w:val="007F6DAB"/>
    <w:rsid w:val="00800DBF"/>
    <w:rsid w:val="0080203F"/>
    <w:rsid w:val="00805111"/>
    <w:rsid w:val="00810858"/>
    <w:rsid w:val="00812056"/>
    <w:rsid w:val="0081264A"/>
    <w:rsid w:val="00812A91"/>
    <w:rsid w:val="008158FE"/>
    <w:rsid w:val="0081733D"/>
    <w:rsid w:val="0081742C"/>
    <w:rsid w:val="00821C5C"/>
    <w:rsid w:val="00824241"/>
    <w:rsid w:val="0082513B"/>
    <w:rsid w:val="00825BC1"/>
    <w:rsid w:val="00832514"/>
    <w:rsid w:val="00832810"/>
    <w:rsid w:val="00834CA6"/>
    <w:rsid w:val="008376CC"/>
    <w:rsid w:val="008402AD"/>
    <w:rsid w:val="008406B4"/>
    <w:rsid w:val="00845A10"/>
    <w:rsid w:val="008463DB"/>
    <w:rsid w:val="00850741"/>
    <w:rsid w:val="0085144A"/>
    <w:rsid w:val="0085183E"/>
    <w:rsid w:val="00854D46"/>
    <w:rsid w:val="00857E93"/>
    <w:rsid w:val="0086244F"/>
    <w:rsid w:val="00863D81"/>
    <w:rsid w:val="00865ECE"/>
    <w:rsid w:val="00866AD5"/>
    <w:rsid w:val="00867729"/>
    <w:rsid w:val="008744B6"/>
    <w:rsid w:val="00875199"/>
    <w:rsid w:val="00875B46"/>
    <w:rsid w:val="00877742"/>
    <w:rsid w:val="00880759"/>
    <w:rsid w:val="00880CE0"/>
    <w:rsid w:val="00881912"/>
    <w:rsid w:val="00881E07"/>
    <w:rsid w:val="00882783"/>
    <w:rsid w:val="008865D5"/>
    <w:rsid w:val="00887C82"/>
    <w:rsid w:val="00890A61"/>
    <w:rsid w:val="00891FED"/>
    <w:rsid w:val="00892220"/>
    <w:rsid w:val="00892E8F"/>
    <w:rsid w:val="00892EBA"/>
    <w:rsid w:val="008937BB"/>
    <w:rsid w:val="008937C1"/>
    <w:rsid w:val="00893E01"/>
    <w:rsid w:val="00894A6E"/>
    <w:rsid w:val="00895D09"/>
    <w:rsid w:val="00895FBF"/>
    <w:rsid w:val="008A1544"/>
    <w:rsid w:val="008A17CE"/>
    <w:rsid w:val="008A3FD7"/>
    <w:rsid w:val="008A47D9"/>
    <w:rsid w:val="008A6CC0"/>
    <w:rsid w:val="008A743B"/>
    <w:rsid w:val="008A79A2"/>
    <w:rsid w:val="008A7A8E"/>
    <w:rsid w:val="008B013F"/>
    <w:rsid w:val="008B5F6F"/>
    <w:rsid w:val="008B6421"/>
    <w:rsid w:val="008B6874"/>
    <w:rsid w:val="008B6915"/>
    <w:rsid w:val="008C1222"/>
    <w:rsid w:val="008C1818"/>
    <w:rsid w:val="008C2232"/>
    <w:rsid w:val="008C27EF"/>
    <w:rsid w:val="008C2BC8"/>
    <w:rsid w:val="008C2BFD"/>
    <w:rsid w:val="008C4814"/>
    <w:rsid w:val="008C506A"/>
    <w:rsid w:val="008D11F2"/>
    <w:rsid w:val="008D2133"/>
    <w:rsid w:val="008D2A9E"/>
    <w:rsid w:val="008D2C44"/>
    <w:rsid w:val="008D4469"/>
    <w:rsid w:val="008D5C3E"/>
    <w:rsid w:val="008D5E13"/>
    <w:rsid w:val="008D75E5"/>
    <w:rsid w:val="008E108E"/>
    <w:rsid w:val="008E1389"/>
    <w:rsid w:val="008E2CE2"/>
    <w:rsid w:val="008F0CBD"/>
    <w:rsid w:val="008F3ECE"/>
    <w:rsid w:val="008F4C24"/>
    <w:rsid w:val="008F4DEB"/>
    <w:rsid w:val="008F5E1F"/>
    <w:rsid w:val="008F7087"/>
    <w:rsid w:val="009041E6"/>
    <w:rsid w:val="00904B9F"/>
    <w:rsid w:val="009058B1"/>
    <w:rsid w:val="00905A12"/>
    <w:rsid w:val="00911784"/>
    <w:rsid w:val="00912E5C"/>
    <w:rsid w:val="00913466"/>
    <w:rsid w:val="00913911"/>
    <w:rsid w:val="0091665E"/>
    <w:rsid w:val="00916721"/>
    <w:rsid w:val="0091718E"/>
    <w:rsid w:val="009177D2"/>
    <w:rsid w:val="009220C7"/>
    <w:rsid w:val="009230CE"/>
    <w:rsid w:val="00926426"/>
    <w:rsid w:val="00930DB4"/>
    <w:rsid w:val="0093456A"/>
    <w:rsid w:val="00935EDD"/>
    <w:rsid w:val="00936B74"/>
    <w:rsid w:val="0094018A"/>
    <w:rsid w:val="009436E7"/>
    <w:rsid w:val="00943BDE"/>
    <w:rsid w:val="00943DEF"/>
    <w:rsid w:val="00944528"/>
    <w:rsid w:val="009452D2"/>
    <w:rsid w:val="0095382B"/>
    <w:rsid w:val="00955D39"/>
    <w:rsid w:val="0096159F"/>
    <w:rsid w:val="009629A1"/>
    <w:rsid w:val="009629E5"/>
    <w:rsid w:val="009631B3"/>
    <w:rsid w:val="0096360E"/>
    <w:rsid w:val="00963673"/>
    <w:rsid w:val="00964C53"/>
    <w:rsid w:val="009658D4"/>
    <w:rsid w:val="0096722C"/>
    <w:rsid w:val="00967CC5"/>
    <w:rsid w:val="00970008"/>
    <w:rsid w:val="009724FD"/>
    <w:rsid w:val="00973613"/>
    <w:rsid w:val="00975F84"/>
    <w:rsid w:val="009767EA"/>
    <w:rsid w:val="00977813"/>
    <w:rsid w:val="0098166F"/>
    <w:rsid w:val="009817AC"/>
    <w:rsid w:val="009829F2"/>
    <w:rsid w:val="009861DC"/>
    <w:rsid w:val="00986CF3"/>
    <w:rsid w:val="00987647"/>
    <w:rsid w:val="00995CD5"/>
    <w:rsid w:val="00996775"/>
    <w:rsid w:val="00996A90"/>
    <w:rsid w:val="00996B0F"/>
    <w:rsid w:val="009A4DB9"/>
    <w:rsid w:val="009A542A"/>
    <w:rsid w:val="009A582E"/>
    <w:rsid w:val="009A6EE8"/>
    <w:rsid w:val="009A742B"/>
    <w:rsid w:val="009B008D"/>
    <w:rsid w:val="009B0120"/>
    <w:rsid w:val="009B0A59"/>
    <w:rsid w:val="009B1F81"/>
    <w:rsid w:val="009B2920"/>
    <w:rsid w:val="009B3E06"/>
    <w:rsid w:val="009B3ECA"/>
    <w:rsid w:val="009B4693"/>
    <w:rsid w:val="009B583F"/>
    <w:rsid w:val="009B7029"/>
    <w:rsid w:val="009C2C0B"/>
    <w:rsid w:val="009C3565"/>
    <w:rsid w:val="009C36B6"/>
    <w:rsid w:val="009C603D"/>
    <w:rsid w:val="009C6840"/>
    <w:rsid w:val="009C6B7F"/>
    <w:rsid w:val="009C7F32"/>
    <w:rsid w:val="009D01BE"/>
    <w:rsid w:val="009D1EBB"/>
    <w:rsid w:val="009D4BBC"/>
    <w:rsid w:val="009D55AC"/>
    <w:rsid w:val="009D5DF7"/>
    <w:rsid w:val="009D7B95"/>
    <w:rsid w:val="009D7C59"/>
    <w:rsid w:val="009E15D6"/>
    <w:rsid w:val="009E2C7E"/>
    <w:rsid w:val="009E46C7"/>
    <w:rsid w:val="009E6A35"/>
    <w:rsid w:val="009F35CB"/>
    <w:rsid w:val="009F3ED7"/>
    <w:rsid w:val="009F6AD3"/>
    <w:rsid w:val="009F7783"/>
    <w:rsid w:val="009F79EE"/>
    <w:rsid w:val="00A00689"/>
    <w:rsid w:val="00A00CC4"/>
    <w:rsid w:val="00A01D5B"/>
    <w:rsid w:val="00A0467F"/>
    <w:rsid w:val="00A04D9B"/>
    <w:rsid w:val="00A061FF"/>
    <w:rsid w:val="00A1138A"/>
    <w:rsid w:val="00A11A9A"/>
    <w:rsid w:val="00A130C5"/>
    <w:rsid w:val="00A1335D"/>
    <w:rsid w:val="00A150F3"/>
    <w:rsid w:val="00A20A75"/>
    <w:rsid w:val="00A211EB"/>
    <w:rsid w:val="00A2157A"/>
    <w:rsid w:val="00A2346D"/>
    <w:rsid w:val="00A236AB"/>
    <w:rsid w:val="00A25BE5"/>
    <w:rsid w:val="00A25CEE"/>
    <w:rsid w:val="00A26D86"/>
    <w:rsid w:val="00A27C06"/>
    <w:rsid w:val="00A27D94"/>
    <w:rsid w:val="00A300AF"/>
    <w:rsid w:val="00A3040D"/>
    <w:rsid w:val="00A32433"/>
    <w:rsid w:val="00A34426"/>
    <w:rsid w:val="00A36C01"/>
    <w:rsid w:val="00A36E4A"/>
    <w:rsid w:val="00A375DA"/>
    <w:rsid w:val="00A4274F"/>
    <w:rsid w:val="00A430D5"/>
    <w:rsid w:val="00A45078"/>
    <w:rsid w:val="00A45371"/>
    <w:rsid w:val="00A513BF"/>
    <w:rsid w:val="00A56510"/>
    <w:rsid w:val="00A56787"/>
    <w:rsid w:val="00A56F51"/>
    <w:rsid w:val="00A65D44"/>
    <w:rsid w:val="00A672AE"/>
    <w:rsid w:val="00A67A25"/>
    <w:rsid w:val="00A70EF9"/>
    <w:rsid w:val="00A71086"/>
    <w:rsid w:val="00A75100"/>
    <w:rsid w:val="00A7594F"/>
    <w:rsid w:val="00A75C0B"/>
    <w:rsid w:val="00A80BEE"/>
    <w:rsid w:val="00A819D1"/>
    <w:rsid w:val="00A81E7E"/>
    <w:rsid w:val="00A83861"/>
    <w:rsid w:val="00A86D22"/>
    <w:rsid w:val="00A870A1"/>
    <w:rsid w:val="00A93B12"/>
    <w:rsid w:val="00A93CAF"/>
    <w:rsid w:val="00A96193"/>
    <w:rsid w:val="00A97341"/>
    <w:rsid w:val="00AA5609"/>
    <w:rsid w:val="00AA5AE0"/>
    <w:rsid w:val="00AA63FF"/>
    <w:rsid w:val="00AA6550"/>
    <w:rsid w:val="00AA6C5A"/>
    <w:rsid w:val="00AA7171"/>
    <w:rsid w:val="00AA7AF6"/>
    <w:rsid w:val="00AB56B4"/>
    <w:rsid w:val="00AB58F9"/>
    <w:rsid w:val="00AB5A54"/>
    <w:rsid w:val="00AB676D"/>
    <w:rsid w:val="00AB67BA"/>
    <w:rsid w:val="00AB7519"/>
    <w:rsid w:val="00AC08C8"/>
    <w:rsid w:val="00AC2AAF"/>
    <w:rsid w:val="00AC4758"/>
    <w:rsid w:val="00AC61B9"/>
    <w:rsid w:val="00AC6556"/>
    <w:rsid w:val="00AD29CB"/>
    <w:rsid w:val="00AD2E14"/>
    <w:rsid w:val="00AD2E94"/>
    <w:rsid w:val="00AD362F"/>
    <w:rsid w:val="00AD376D"/>
    <w:rsid w:val="00AD3D93"/>
    <w:rsid w:val="00AD6286"/>
    <w:rsid w:val="00AD7189"/>
    <w:rsid w:val="00AD743F"/>
    <w:rsid w:val="00AD7A82"/>
    <w:rsid w:val="00AE03FA"/>
    <w:rsid w:val="00AE0C8F"/>
    <w:rsid w:val="00AE2C4D"/>
    <w:rsid w:val="00AE5808"/>
    <w:rsid w:val="00AE5FDA"/>
    <w:rsid w:val="00AF16E3"/>
    <w:rsid w:val="00AF34F4"/>
    <w:rsid w:val="00AF5923"/>
    <w:rsid w:val="00AF63AC"/>
    <w:rsid w:val="00B0097B"/>
    <w:rsid w:val="00B027ED"/>
    <w:rsid w:val="00B04175"/>
    <w:rsid w:val="00B043FA"/>
    <w:rsid w:val="00B04857"/>
    <w:rsid w:val="00B0531D"/>
    <w:rsid w:val="00B07290"/>
    <w:rsid w:val="00B1012F"/>
    <w:rsid w:val="00B103CA"/>
    <w:rsid w:val="00B11F22"/>
    <w:rsid w:val="00B121A6"/>
    <w:rsid w:val="00B13127"/>
    <w:rsid w:val="00B13A11"/>
    <w:rsid w:val="00B14450"/>
    <w:rsid w:val="00B153FB"/>
    <w:rsid w:val="00B17F7B"/>
    <w:rsid w:val="00B227B9"/>
    <w:rsid w:val="00B23EDA"/>
    <w:rsid w:val="00B2412C"/>
    <w:rsid w:val="00B24159"/>
    <w:rsid w:val="00B2567A"/>
    <w:rsid w:val="00B25E35"/>
    <w:rsid w:val="00B35F2C"/>
    <w:rsid w:val="00B3631F"/>
    <w:rsid w:val="00B367B7"/>
    <w:rsid w:val="00B37373"/>
    <w:rsid w:val="00B37721"/>
    <w:rsid w:val="00B378D0"/>
    <w:rsid w:val="00B37A15"/>
    <w:rsid w:val="00B42991"/>
    <w:rsid w:val="00B45B17"/>
    <w:rsid w:val="00B467E4"/>
    <w:rsid w:val="00B47391"/>
    <w:rsid w:val="00B503C2"/>
    <w:rsid w:val="00B513A5"/>
    <w:rsid w:val="00B5219F"/>
    <w:rsid w:val="00B52E6C"/>
    <w:rsid w:val="00B554DE"/>
    <w:rsid w:val="00B559F3"/>
    <w:rsid w:val="00B55D67"/>
    <w:rsid w:val="00B6173A"/>
    <w:rsid w:val="00B63D57"/>
    <w:rsid w:val="00B63F8A"/>
    <w:rsid w:val="00B64514"/>
    <w:rsid w:val="00B64EA3"/>
    <w:rsid w:val="00B655D9"/>
    <w:rsid w:val="00B65CCB"/>
    <w:rsid w:val="00B6649A"/>
    <w:rsid w:val="00B66B29"/>
    <w:rsid w:val="00B67FB7"/>
    <w:rsid w:val="00B72AB0"/>
    <w:rsid w:val="00B74CFC"/>
    <w:rsid w:val="00B75F6F"/>
    <w:rsid w:val="00B76817"/>
    <w:rsid w:val="00B8309F"/>
    <w:rsid w:val="00B84298"/>
    <w:rsid w:val="00B8735A"/>
    <w:rsid w:val="00B90B86"/>
    <w:rsid w:val="00B91F4B"/>
    <w:rsid w:val="00B92F32"/>
    <w:rsid w:val="00B95C0F"/>
    <w:rsid w:val="00B978F7"/>
    <w:rsid w:val="00BA3871"/>
    <w:rsid w:val="00BA6BCD"/>
    <w:rsid w:val="00BB0D2C"/>
    <w:rsid w:val="00BB1941"/>
    <w:rsid w:val="00BB236C"/>
    <w:rsid w:val="00BB288D"/>
    <w:rsid w:val="00BB405B"/>
    <w:rsid w:val="00BB4AD0"/>
    <w:rsid w:val="00BB5AA1"/>
    <w:rsid w:val="00BB75A6"/>
    <w:rsid w:val="00BB7A50"/>
    <w:rsid w:val="00BC0A6B"/>
    <w:rsid w:val="00BC0E1F"/>
    <w:rsid w:val="00BC2601"/>
    <w:rsid w:val="00BC40D1"/>
    <w:rsid w:val="00BC7955"/>
    <w:rsid w:val="00BD01BF"/>
    <w:rsid w:val="00BD0BB4"/>
    <w:rsid w:val="00BD19DB"/>
    <w:rsid w:val="00BD24AA"/>
    <w:rsid w:val="00BD3406"/>
    <w:rsid w:val="00BD3AE1"/>
    <w:rsid w:val="00BD6DDE"/>
    <w:rsid w:val="00BD7798"/>
    <w:rsid w:val="00BE0E9D"/>
    <w:rsid w:val="00BE26F8"/>
    <w:rsid w:val="00BE3390"/>
    <w:rsid w:val="00BF00CB"/>
    <w:rsid w:val="00BF116E"/>
    <w:rsid w:val="00BF1C6A"/>
    <w:rsid w:val="00BF442F"/>
    <w:rsid w:val="00BF6C61"/>
    <w:rsid w:val="00C00509"/>
    <w:rsid w:val="00C00A57"/>
    <w:rsid w:val="00C0329E"/>
    <w:rsid w:val="00C038D4"/>
    <w:rsid w:val="00C03B3C"/>
    <w:rsid w:val="00C06F9E"/>
    <w:rsid w:val="00C1004B"/>
    <w:rsid w:val="00C13E42"/>
    <w:rsid w:val="00C13F43"/>
    <w:rsid w:val="00C15DC6"/>
    <w:rsid w:val="00C20A4F"/>
    <w:rsid w:val="00C20E2B"/>
    <w:rsid w:val="00C2327F"/>
    <w:rsid w:val="00C244B3"/>
    <w:rsid w:val="00C311D6"/>
    <w:rsid w:val="00C313B7"/>
    <w:rsid w:val="00C33FD1"/>
    <w:rsid w:val="00C348A6"/>
    <w:rsid w:val="00C34EF4"/>
    <w:rsid w:val="00C3503A"/>
    <w:rsid w:val="00C36028"/>
    <w:rsid w:val="00C3662E"/>
    <w:rsid w:val="00C36B71"/>
    <w:rsid w:val="00C36E8A"/>
    <w:rsid w:val="00C40DC6"/>
    <w:rsid w:val="00C41F42"/>
    <w:rsid w:val="00C45BF3"/>
    <w:rsid w:val="00C47364"/>
    <w:rsid w:val="00C5049F"/>
    <w:rsid w:val="00C52C92"/>
    <w:rsid w:val="00C54830"/>
    <w:rsid w:val="00C55127"/>
    <w:rsid w:val="00C569A2"/>
    <w:rsid w:val="00C623EA"/>
    <w:rsid w:val="00C6257F"/>
    <w:rsid w:val="00C63501"/>
    <w:rsid w:val="00C6392F"/>
    <w:rsid w:val="00C652CF"/>
    <w:rsid w:val="00C71E55"/>
    <w:rsid w:val="00C724E7"/>
    <w:rsid w:val="00C72E0B"/>
    <w:rsid w:val="00C73BCA"/>
    <w:rsid w:val="00C73E76"/>
    <w:rsid w:val="00C73F32"/>
    <w:rsid w:val="00C753B8"/>
    <w:rsid w:val="00C77132"/>
    <w:rsid w:val="00C80CDA"/>
    <w:rsid w:val="00C835C5"/>
    <w:rsid w:val="00C83BAE"/>
    <w:rsid w:val="00C848F1"/>
    <w:rsid w:val="00C85786"/>
    <w:rsid w:val="00C86FB7"/>
    <w:rsid w:val="00C90AFB"/>
    <w:rsid w:val="00C91FBF"/>
    <w:rsid w:val="00C924CF"/>
    <w:rsid w:val="00C9392D"/>
    <w:rsid w:val="00C953DD"/>
    <w:rsid w:val="00C96F77"/>
    <w:rsid w:val="00C97CD2"/>
    <w:rsid w:val="00CA3A6A"/>
    <w:rsid w:val="00CA50F9"/>
    <w:rsid w:val="00CA629F"/>
    <w:rsid w:val="00CA6382"/>
    <w:rsid w:val="00CA7920"/>
    <w:rsid w:val="00CB1E3E"/>
    <w:rsid w:val="00CB6506"/>
    <w:rsid w:val="00CB68D2"/>
    <w:rsid w:val="00CB7C62"/>
    <w:rsid w:val="00CB7FB8"/>
    <w:rsid w:val="00CC01B3"/>
    <w:rsid w:val="00CC099F"/>
    <w:rsid w:val="00CC424F"/>
    <w:rsid w:val="00CC4866"/>
    <w:rsid w:val="00CC49E3"/>
    <w:rsid w:val="00CD0132"/>
    <w:rsid w:val="00CD1E52"/>
    <w:rsid w:val="00CD7A45"/>
    <w:rsid w:val="00CE039C"/>
    <w:rsid w:val="00CE324D"/>
    <w:rsid w:val="00CE3F6C"/>
    <w:rsid w:val="00CF2932"/>
    <w:rsid w:val="00CF2B15"/>
    <w:rsid w:val="00CF33F6"/>
    <w:rsid w:val="00CF34D6"/>
    <w:rsid w:val="00CF3530"/>
    <w:rsid w:val="00CF3585"/>
    <w:rsid w:val="00D011F4"/>
    <w:rsid w:val="00D02383"/>
    <w:rsid w:val="00D03051"/>
    <w:rsid w:val="00D0377E"/>
    <w:rsid w:val="00D04C6D"/>
    <w:rsid w:val="00D04DF9"/>
    <w:rsid w:val="00D071FE"/>
    <w:rsid w:val="00D07C26"/>
    <w:rsid w:val="00D07E5C"/>
    <w:rsid w:val="00D102B7"/>
    <w:rsid w:val="00D12AC7"/>
    <w:rsid w:val="00D17107"/>
    <w:rsid w:val="00D2001D"/>
    <w:rsid w:val="00D2184C"/>
    <w:rsid w:val="00D2227D"/>
    <w:rsid w:val="00D222E4"/>
    <w:rsid w:val="00D23475"/>
    <w:rsid w:val="00D2367B"/>
    <w:rsid w:val="00D23A3D"/>
    <w:rsid w:val="00D26B8E"/>
    <w:rsid w:val="00D27570"/>
    <w:rsid w:val="00D30FA8"/>
    <w:rsid w:val="00D31560"/>
    <w:rsid w:val="00D34036"/>
    <w:rsid w:val="00D341DF"/>
    <w:rsid w:val="00D36014"/>
    <w:rsid w:val="00D3670C"/>
    <w:rsid w:val="00D36CF3"/>
    <w:rsid w:val="00D3789A"/>
    <w:rsid w:val="00D4163D"/>
    <w:rsid w:val="00D45C01"/>
    <w:rsid w:val="00D46AE3"/>
    <w:rsid w:val="00D473E5"/>
    <w:rsid w:val="00D51F55"/>
    <w:rsid w:val="00D528A2"/>
    <w:rsid w:val="00D53203"/>
    <w:rsid w:val="00D53B5F"/>
    <w:rsid w:val="00D54FDA"/>
    <w:rsid w:val="00D57F2D"/>
    <w:rsid w:val="00D62DAC"/>
    <w:rsid w:val="00D66FF0"/>
    <w:rsid w:val="00D70620"/>
    <w:rsid w:val="00D730F6"/>
    <w:rsid w:val="00D777A4"/>
    <w:rsid w:val="00D81B34"/>
    <w:rsid w:val="00D820B0"/>
    <w:rsid w:val="00D834E2"/>
    <w:rsid w:val="00D86896"/>
    <w:rsid w:val="00D90085"/>
    <w:rsid w:val="00D91C8B"/>
    <w:rsid w:val="00D94919"/>
    <w:rsid w:val="00D94D0E"/>
    <w:rsid w:val="00DA005C"/>
    <w:rsid w:val="00DA548E"/>
    <w:rsid w:val="00DA6ED8"/>
    <w:rsid w:val="00DB055F"/>
    <w:rsid w:val="00DB0FDC"/>
    <w:rsid w:val="00DB13AE"/>
    <w:rsid w:val="00DB34D5"/>
    <w:rsid w:val="00DB3DCC"/>
    <w:rsid w:val="00DB47D5"/>
    <w:rsid w:val="00DB6DE3"/>
    <w:rsid w:val="00DB79C6"/>
    <w:rsid w:val="00DC2B59"/>
    <w:rsid w:val="00DC3BE7"/>
    <w:rsid w:val="00DC4BC9"/>
    <w:rsid w:val="00DC7435"/>
    <w:rsid w:val="00DC7682"/>
    <w:rsid w:val="00DD0F14"/>
    <w:rsid w:val="00DD56A5"/>
    <w:rsid w:val="00DD628A"/>
    <w:rsid w:val="00DD7F1C"/>
    <w:rsid w:val="00DE2E98"/>
    <w:rsid w:val="00DE33B9"/>
    <w:rsid w:val="00DE4774"/>
    <w:rsid w:val="00DE724D"/>
    <w:rsid w:val="00DF26E9"/>
    <w:rsid w:val="00DF7E9F"/>
    <w:rsid w:val="00E005BD"/>
    <w:rsid w:val="00E01404"/>
    <w:rsid w:val="00E01A8B"/>
    <w:rsid w:val="00E02B23"/>
    <w:rsid w:val="00E03B00"/>
    <w:rsid w:val="00E062D1"/>
    <w:rsid w:val="00E066FC"/>
    <w:rsid w:val="00E06C4C"/>
    <w:rsid w:val="00E11774"/>
    <w:rsid w:val="00E12AC4"/>
    <w:rsid w:val="00E12E72"/>
    <w:rsid w:val="00E14298"/>
    <w:rsid w:val="00E20A55"/>
    <w:rsid w:val="00E2135B"/>
    <w:rsid w:val="00E213E9"/>
    <w:rsid w:val="00E233F0"/>
    <w:rsid w:val="00E24DC2"/>
    <w:rsid w:val="00E30A63"/>
    <w:rsid w:val="00E311C6"/>
    <w:rsid w:val="00E3742E"/>
    <w:rsid w:val="00E379F5"/>
    <w:rsid w:val="00E37A5F"/>
    <w:rsid w:val="00E37E5F"/>
    <w:rsid w:val="00E4495A"/>
    <w:rsid w:val="00E44965"/>
    <w:rsid w:val="00E44CE8"/>
    <w:rsid w:val="00E44D97"/>
    <w:rsid w:val="00E44DF3"/>
    <w:rsid w:val="00E46412"/>
    <w:rsid w:val="00E46F92"/>
    <w:rsid w:val="00E5390E"/>
    <w:rsid w:val="00E54414"/>
    <w:rsid w:val="00E55908"/>
    <w:rsid w:val="00E56099"/>
    <w:rsid w:val="00E56BFA"/>
    <w:rsid w:val="00E57189"/>
    <w:rsid w:val="00E603F7"/>
    <w:rsid w:val="00E640D1"/>
    <w:rsid w:val="00E644C1"/>
    <w:rsid w:val="00E645A5"/>
    <w:rsid w:val="00E65EA9"/>
    <w:rsid w:val="00E66359"/>
    <w:rsid w:val="00E6784B"/>
    <w:rsid w:val="00E70E48"/>
    <w:rsid w:val="00E713C3"/>
    <w:rsid w:val="00E72BBC"/>
    <w:rsid w:val="00E736EA"/>
    <w:rsid w:val="00E808E0"/>
    <w:rsid w:val="00E86F92"/>
    <w:rsid w:val="00E873DD"/>
    <w:rsid w:val="00E906E5"/>
    <w:rsid w:val="00E925AC"/>
    <w:rsid w:val="00E930E0"/>
    <w:rsid w:val="00E9393A"/>
    <w:rsid w:val="00E959C2"/>
    <w:rsid w:val="00E9697C"/>
    <w:rsid w:val="00E96A82"/>
    <w:rsid w:val="00E9713D"/>
    <w:rsid w:val="00EA013C"/>
    <w:rsid w:val="00EA044F"/>
    <w:rsid w:val="00EA23C9"/>
    <w:rsid w:val="00EA339D"/>
    <w:rsid w:val="00EA47A3"/>
    <w:rsid w:val="00EA4D91"/>
    <w:rsid w:val="00EB06C4"/>
    <w:rsid w:val="00EB1140"/>
    <w:rsid w:val="00EB18DF"/>
    <w:rsid w:val="00EB1FE2"/>
    <w:rsid w:val="00EB247C"/>
    <w:rsid w:val="00EB55EA"/>
    <w:rsid w:val="00EB6E73"/>
    <w:rsid w:val="00EC30B7"/>
    <w:rsid w:val="00EC375A"/>
    <w:rsid w:val="00EC3B98"/>
    <w:rsid w:val="00EC4DD6"/>
    <w:rsid w:val="00EC634F"/>
    <w:rsid w:val="00EC78EC"/>
    <w:rsid w:val="00ED0C68"/>
    <w:rsid w:val="00ED0E83"/>
    <w:rsid w:val="00ED1F7D"/>
    <w:rsid w:val="00ED2467"/>
    <w:rsid w:val="00ED252F"/>
    <w:rsid w:val="00ED3EEF"/>
    <w:rsid w:val="00ED7530"/>
    <w:rsid w:val="00ED7D7B"/>
    <w:rsid w:val="00EE1C97"/>
    <w:rsid w:val="00EE3779"/>
    <w:rsid w:val="00EE4579"/>
    <w:rsid w:val="00EE5935"/>
    <w:rsid w:val="00EE6096"/>
    <w:rsid w:val="00EE6EBB"/>
    <w:rsid w:val="00EF16B9"/>
    <w:rsid w:val="00EF1FB7"/>
    <w:rsid w:val="00EF2FCD"/>
    <w:rsid w:val="00EF51EA"/>
    <w:rsid w:val="00EF6107"/>
    <w:rsid w:val="00EF64D0"/>
    <w:rsid w:val="00EF6AAE"/>
    <w:rsid w:val="00EF73C7"/>
    <w:rsid w:val="00F0126C"/>
    <w:rsid w:val="00F0162B"/>
    <w:rsid w:val="00F022EA"/>
    <w:rsid w:val="00F0265C"/>
    <w:rsid w:val="00F02EFF"/>
    <w:rsid w:val="00F036FF"/>
    <w:rsid w:val="00F03E88"/>
    <w:rsid w:val="00F054CC"/>
    <w:rsid w:val="00F127B7"/>
    <w:rsid w:val="00F14EFB"/>
    <w:rsid w:val="00F15354"/>
    <w:rsid w:val="00F161AC"/>
    <w:rsid w:val="00F21C77"/>
    <w:rsid w:val="00F226B0"/>
    <w:rsid w:val="00F22870"/>
    <w:rsid w:val="00F22F6E"/>
    <w:rsid w:val="00F231E0"/>
    <w:rsid w:val="00F23E61"/>
    <w:rsid w:val="00F260CA"/>
    <w:rsid w:val="00F274F6"/>
    <w:rsid w:val="00F27DCD"/>
    <w:rsid w:val="00F303A3"/>
    <w:rsid w:val="00F31581"/>
    <w:rsid w:val="00F33BFB"/>
    <w:rsid w:val="00F34638"/>
    <w:rsid w:val="00F34BA4"/>
    <w:rsid w:val="00F35F70"/>
    <w:rsid w:val="00F36D24"/>
    <w:rsid w:val="00F37F23"/>
    <w:rsid w:val="00F40927"/>
    <w:rsid w:val="00F40BEF"/>
    <w:rsid w:val="00F42C64"/>
    <w:rsid w:val="00F44FAE"/>
    <w:rsid w:val="00F46A5A"/>
    <w:rsid w:val="00F5023E"/>
    <w:rsid w:val="00F511A1"/>
    <w:rsid w:val="00F5715C"/>
    <w:rsid w:val="00F60270"/>
    <w:rsid w:val="00F635C5"/>
    <w:rsid w:val="00F6366C"/>
    <w:rsid w:val="00F644BB"/>
    <w:rsid w:val="00F64D37"/>
    <w:rsid w:val="00F6516C"/>
    <w:rsid w:val="00F651C9"/>
    <w:rsid w:val="00F654EA"/>
    <w:rsid w:val="00F6650A"/>
    <w:rsid w:val="00F666F0"/>
    <w:rsid w:val="00F66710"/>
    <w:rsid w:val="00F67318"/>
    <w:rsid w:val="00F71357"/>
    <w:rsid w:val="00F7210A"/>
    <w:rsid w:val="00F72242"/>
    <w:rsid w:val="00F73325"/>
    <w:rsid w:val="00F7650A"/>
    <w:rsid w:val="00F775BF"/>
    <w:rsid w:val="00F8077E"/>
    <w:rsid w:val="00F81408"/>
    <w:rsid w:val="00F81C45"/>
    <w:rsid w:val="00F83935"/>
    <w:rsid w:val="00F8598D"/>
    <w:rsid w:val="00F93516"/>
    <w:rsid w:val="00F95C8F"/>
    <w:rsid w:val="00F963FF"/>
    <w:rsid w:val="00F9686B"/>
    <w:rsid w:val="00F97D0C"/>
    <w:rsid w:val="00FA0189"/>
    <w:rsid w:val="00FA420B"/>
    <w:rsid w:val="00FA569B"/>
    <w:rsid w:val="00FB2CF8"/>
    <w:rsid w:val="00FB306B"/>
    <w:rsid w:val="00FB5543"/>
    <w:rsid w:val="00FC1312"/>
    <w:rsid w:val="00FC19DD"/>
    <w:rsid w:val="00FC1D36"/>
    <w:rsid w:val="00FC2775"/>
    <w:rsid w:val="00FC488F"/>
    <w:rsid w:val="00FC5279"/>
    <w:rsid w:val="00FC52EB"/>
    <w:rsid w:val="00FC590D"/>
    <w:rsid w:val="00FC66CD"/>
    <w:rsid w:val="00FC6E2C"/>
    <w:rsid w:val="00FC7319"/>
    <w:rsid w:val="00FC7994"/>
    <w:rsid w:val="00FD48CC"/>
    <w:rsid w:val="00FD740A"/>
    <w:rsid w:val="00FE077A"/>
    <w:rsid w:val="00FE0F2F"/>
    <w:rsid w:val="00FE253F"/>
    <w:rsid w:val="00FE6656"/>
    <w:rsid w:val="00FE7AEE"/>
    <w:rsid w:val="00FF04B8"/>
    <w:rsid w:val="00FF1F1B"/>
    <w:rsid w:val="00FF3E22"/>
    <w:rsid w:val="00FF41B9"/>
    <w:rsid w:val="00FF6261"/>
    <w:rsid w:val="00FF72C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C606"/>
  <w15:docId w15:val="{6EEF0430-7A4D-4EB1-8EA9-54866809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74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385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85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385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385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A0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05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E7385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12056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385"/>
    <w:pPr>
      <w:numPr>
        <w:ilvl w:val="1"/>
      </w:numPr>
      <w:spacing w:after="240"/>
    </w:pPr>
    <w:rPr>
      <w:rFonts w:ascii="Tahoma" w:eastAsiaTheme="minorEastAsia" w:hAnsi="Tahom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385"/>
    <w:rPr>
      <w:rFonts w:ascii="Tahoma" w:eastAsiaTheme="minorEastAsia" w:hAnsi="Tahom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E7385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385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ind w:left="284" w:hanging="284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812056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E7385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936B74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rsid w:val="00936B74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F409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2E7385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CF34D6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812056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rsid w:val="00936B74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7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spacing w:before="120" w:after="120" w:line="432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7385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A211EB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rsid w:val="00936B74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936B74"/>
    <w:pPr>
      <w:tabs>
        <w:tab w:val="right" w:pos="9582"/>
      </w:tabs>
      <w:spacing w:before="40" w:after="40" w:line="288" w:lineRule="auto"/>
      <w:ind w:left="1702" w:right="567"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A0547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F260CA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36B74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36B74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36B74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F03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6FF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470E13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7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7D2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D2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A75C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9" Type="http://schemas.openxmlformats.org/officeDocument/2006/relationships/header" Target="header21.xml"/><Relationship Id="rId21" Type="http://schemas.openxmlformats.org/officeDocument/2006/relationships/header" Target="header8.xml"/><Relationship Id="rId34" Type="http://schemas.openxmlformats.org/officeDocument/2006/relationships/header" Target="header17.xml"/><Relationship Id="rId42" Type="http://schemas.openxmlformats.org/officeDocument/2006/relationships/footer" Target="footer9.xml"/><Relationship Id="rId47" Type="http://schemas.openxmlformats.org/officeDocument/2006/relationships/header" Target="header26.xml"/><Relationship Id="rId50" Type="http://schemas.openxmlformats.org/officeDocument/2006/relationships/hyperlink" Target="https://www.esc.vic.gov.au/about-us/our-policies/our-submissions-policy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4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yperlink" Target="https://www.esc.vic.gov.au/electricity-and-gas/codes-guidelines-policies-and-manuals/public-lighting-code" TargetMode="External"/><Relationship Id="rId37" Type="http://schemas.openxmlformats.org/officeDocument/2006/relationships/header" Target="header20.xml"/><Relationship Id="rId40" Type="http://schemas.openxmlformats.org/officeDocument/2006/relationships/header" Target="header22.xml"/><Relationship Id="rId45" Type="http://schemas.openxmlformats.org/officeDocument/2006/relationships/hyperlink" Target="mailto:energyreform@esc.vic.gov.au" TargetMode="External"/><Relationship Id="rId53" Type="http://schemas.openxmlformats.org/officeDocument/2006/relationships/footer" Target="footer11.xml"/><Relationship Id="rId5" Type="http://schemas.openxmlformats.org/officeDocument/2006/relationships/webSettings" Target="webSettings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7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48" Type="http://schemas.openxmlformats.org/officeDocument/2006/relationships/footer" Target="footer10.xml"/><Relationship Id="rId56" Type="http://schemas.openxmlformats.org/officeDocument/2006/relationships/glossaryDocument" Target="glossary/document.xml"/><Relationship Id="rId8" Type="http://schemas.openxmlformats.org/officeDocument/2006/relationships/header" Target="header1.xml"/><Relationship Id="rId51" Type="http://schemas.openxmlformats.org/officeDocument/2006/relationships/header" Target="header28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6.xml"/><Relationship Id="rId38" Type="http://schemas.openxmlformats.org/officeDocument/2006/relationships/footer" Target="footer8.xml"/><Relationship Id="rId46" Type="http://schemas.openxmlformats.org/officeDocument/2006/relationships/header" Target="header25.xml"/><Relationship Id="rId20" Type="http://schemas.openxmlformats.org/officeDocument/2006/relationships/header" Target="header7.xml"/><Relationship Id="rId41" Type="http://schemas.openxmlformats.org/officeDocument/2006/relationships/header" Target="header23.xml"/><Relationship Id="rId54" Type="http://schemas.openxmlformats.org/officeDocument/2006/relationships/header" Target="header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36" Type="http://schemas.openxmlformats.org/officeDocument/2006/relationships/header" Target="header19.xml"/><Relationship Id="rId49" Type="http://schemas.openxmlformats.org/officeDocument/2006/relationships/header" Target="header27.xm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eader" Target="header15.xml"/><Relationship Id="rId44" Type="http://schemas.openxmlformats.org/officeDocument/2006/relationships/hyperlink" Target="https://www.esc.vic.gov.au/about-us/our-policies/our-submissions-policy" TargetMode="External"/><Relationship Id="rId52" Type="http://schemas.openxmlformats.org/officeDocument/2006/relationships/header" Target="header29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iew.officeapps.live.com/op/view.aspx?src=https%3A%2F%2Faemc-dra-production-s3.s3.ap-southeast-2.amazonaws.com%2Fpublic%2Frules%2F0d4f134385075c7be48ffc6b7e0883c40879ef27%2Fassets%2Ffiles%2FNER%2520-%2520v230%2520-%2520Chapter%25206.docx&amp;wdOrigin=BROWSELINK" TargetMode="External"/><Relationship Id="rId2" Type="http://schemas.openxmlformats.org/officeDocument/2006/relationships/hyperlink" Target="https://www.esc.vic.gov.au/sites/default/files/documents/Public-Lighting-Code-Version-2.pdf" TargetMode="External"/><Relationship Id="rId1" Type="http://schemas.openxmlformats.org/officeDocument/2006/relationships/hyperlink" Target="https://energy-rules.aemc.gov.au/ner/656" TargetMode="External"/><Relationship Id="rId4" Type="http://schemas.openxmlformats.org/officeDocument/2006/relationships/hyperlink" Target="https://www.aer.gov.au/system/files/2024-07/AER%20-%20Final%20Framework%20and%20Approach%20-%20Victorian%20electricity%20distribution%20determinations%202026-31%20-%20July%202024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26D8CCC9534309B9B5E9DB9F90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08A6-3918-41DB-B90C-E08C06D8411E}"/>
      </w:docPartPr>
      <w:docPartBody>
        <w:p w:rsidR="008C4DE6" w:rsidRDefault="008C4DE6">
          <w:pPr>
            <w:pStyle w:val="0B26D8CCC9534309B9B5E9DB9F905536"/>
          </w:pPr>
          <w:r>
            <w:t xml:space="preserve">  </w:t>
          </w:r>
        </w:p>
      </w:docPartBody>
    </w:docPart>
    <w:docPart>
      <w:docPartPr>
        <w:name w:val="CD34D51FC7ED4B339ADA211D80BD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C07B-F417-474E-98DB-DB00C68970C5}"/>
      </w:docPartPr>
      <w:docPartBody>
        <w:p w:rsidR="008C4DE6" w:rsidRDefault="008C4DE6">
          <w:pPr>
            <w:pStyle w:val="CD34D51FC7ED4B339ADA211D80BD0736"/>
          </w:pPr>
          <w:r w:rsidRPr="00DA005C">
            <w:t>[Title, use ‘Title’ type style. Content will automatically link to internal footer]</w:t>
          </w:r>
        </w:p>
      </w:docPartBody>
    </w:docPart>
    <w:docPart>
      <w:docPartPr>
        <w:name w:val="497FFFCC3E4C42669754D74AE9AC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5E685-046C-4885-92CE-584535BF234B}"/>
      </w:docPartPr>
      <w:docPartBody>
        <w:p w:rsidR="008C4DE6" w:rsidRDefault="008C4DE6">
          <w:pPr>
            <w:pStyle w:val="497FFFCC3E4C42669754D74AE9ACD1A6"/>
          </w:pPr>
          <w:r w:rsidRPr="008249C5">
            <w:rPr>
              <w:rStyle w:val="PlaceholderText"/>
            </w:rPr>
            <w:t>[</w:t>
          </w:r>
          <w:r>
            <w:rPr>
              <w:rStyle w:val="PlaceholderText"/>
            </w:rPr>
            <w:t>Subtitle</w:t>
          </w:r>
          <w:r w:rsidRPr="008249C5">
            <w:rPr>
              <w:rStyle w:val="PlaceholderText"/>
            </w:rPr>
            <w:t>]</w:t>
          </w:r>
        </w:p>
      </w:docPartBody>
    </w:docPart>
    <w:docPart>
      <w:docPartPr>
        <w:name w:val="F0144DCCD14F4430B410C534DEC4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5317-1F7D-495B-8401-A6F325B7EA43}"/>
      </w:docPartPr>
      <w:docPartBody>
        <w:p w:rsidR="008C4DE6" w:rsidRDefault="008C4DE6">
          <w:pPr>
            <w:pStyle w:val="F0144DCCD14F4430B410C534DEC49CFC"/>
          </w:pPr>
          <w:r w:rsidRPr="00360763">
            <w:rPr>
              <w:highlight w:val="lightGray"/>
            </w:rPr>
            <w:t>[Click to select a year]</w:t>
          </w:r>
        </w:p>
      </w:docPartBody>
    </w:docPart>
    <w:docPart>
      <w:docPartPr>
        <w:name w:val="26784A1D736647D8B114B513D6A5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0435-05DF-4372-BBC1-9C70CB465966}"/>
      </w:docPartPr>
      <w:docPartBody>
        <w:p w:rsidR="008C4DE6" w:rsidRDefault="008C4DE6">
          <w:pPr>
            <w:pStyle w:val="26784A1D736647D8B114B513D6A59510"/>
          </w:pPr>
          <w:r w:rsidRPr="005F3D90">
            <w:rPr>
              <w:highlight w:val="lightGray"/>
            </w:rPr>
            <w:t>[Title]</w:t>
          </w:r>
        </w:p>
      </w:docPartBody>
    </w:docPart>
    <w:docPart>
      <w:docPartPr>
        <w:name w:val="C3B5F2BDCEE444C89923D06CD3C3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2B0C-6141-4EE6-8371-E57C5835C17A}"/>
      </w:docPartPr>
      <w:docPartBody>
        <w:p w:rsidR="008C4DE6" w:rsidRDefault="008C4DE6">
          <w:pPr>
            <w:pStyle w:val="C3B5F2BDCEE444C89923D06CD3C3F258"/>
          </w:pPr>
          <w:r w:rsidRPr="00563AD8">
            <w:rPr>
              <w:highlight w:val="lightGray"/>
            </w:rPr>
            <w:t>[Subtitle]</w:t>
          </w:r>
        </w:p>
      </w:docPartBody>
    </w:docPart>
    <w:docPart>
      <w:docPartPr>
        <w:name w:val="AED240F9F4284DE780CFD1F88DF0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A8AB-CD4D-4EE3-9D50-6D4E93CBB2CE}"/>
      </w:docPartPr>
      <w:docPartBody>
        <w:p w:rsidR="008C4DE6" w:rsidRDefault="008C4DE6">
          <w:pPr>
            <w:pStyle w:val="AED240F9F4284DE780CFD1F88DF04FC6"/>
          </w:pPr>
          <w:r w:rsidRPr="00360763">
            <w:rPr>
              <w:highlight w:val="lightGray"/>
            </w:rPr>
            <w:t>[Click to select a year]</w:t>
          </w:r>
        </w:p>
      </w:docPartBody>
    </w:docPart>
    <w:docPart>
      <w:docPartPr>
        <w:name w:val="487FBD851FCC403582D343AFA8BA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3B9A-252A-4D57-8A11-1B108806FF7F}"/>
      </w:docPartPr>
      <w:docPartBody>
        <w:p w:rsidR="008C4DE6" w:rsidRDefault="008C4DE6">
          <w:pPr>
            <w:pStyle w:val="487FBD851FCC403582D343AFA8BA353C"/>
          </w:pPr>
          <w:r w:rsidRPr="005F3D90">
            <w:rPr>
              <w:highlight w:val="lightGray"/>
            </w:rPr>
            <w:t>[Title]</w:t>
          </w:r>
        </w:p>
      </w:docPartBody>
    </w:docPart>
    <w:docPart>
      <w:docPartPr>
        <w:name w:val="263E7BA8FD8B4D3FB49F8A47DF3F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08F9-E9F0-4540-B4D4-82509033EF72}"/>
      </w:docPartPr>
      <w:docPartBody>
        <w:p w:rsidR="008C4DE6" w:rsidRDefault="008C4DE6">
          <w:pPr>
            <w:pStyle w:val="263E7BA8FD8B4D3FB49F8A47DF3F1C90"/>
          </w:pPr>
          <w:r>
            <w:t xml:space="preserve">  </w:t>
          </w:r>
        </w:p>
      </w:docPartBody>
    </w:docPart>
    <w:docPart>
      <w:docPartPr>
        <w:name w:val="E8FBB1693C42492B8F8EF5D86554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4619-780E-4996-9243-93D668489044}"/>
      </w:docPartPr>
      <w:docPartBody>
        <w:p w:rsidR="008C4DE6" w:rsidRDefault="008C4DE6">
          <w:pPr>
            <w:pStyle w:val="E8FBB1693C42492B8F8EF5D86554E641"/>
          </w:pPr>
          <w:r w:rsidRPr="00AD2E14">
            <w:rPr>
              <w:b/>
              <w:highlight w:val="lightGray"/>
            </w:rPr>
            <w:t>[Title]</w:t>
          </w:r>
        </w:p>
      </w:docPartBody>
    </w:docPart>
    <w:docPart>
      <w:docPartPr>
        <w:name w:val="58A60AF94E8F418CA9D9039AA656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2075-A29F-4CC6-9CEC-D18EF8841095}"/>
      </w:docPartPr>
      <w:docPartBody>
        <w:p w:rsidR="008C4DE6" w:rsidRDefault="008C4DE6">
          <w:pPr>
            <w:pStyle w:val="58A60AF94E8F418CA9D9039AA656CE76"/>
          </w:pPr>
          <w:r w:rsidRPr="00AD2E14">
            <w:rPr>
              <w:b/>
              <w:highlight w:val="lightGray"/>
            </w:rPr>
            <w:t>[Title]</w:t>
          </w:r>
        </w:p>
      </w:docPartBody>
    </w:docPart>
    <w:docPart>
      <w:docPartPr>
        <w:name w:val="BB9BE0546DA0479FA14CF498A926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8798-C67F-4C68-A7F7-6DF9D399539D}"/>
      </w:docPartPr>
      <w:docPartBody>
        <w:p w:rsidR="008C4DE6" w:rsidRDefault="008C4DE6">
          <w:pPr>
            <w:pStyle w:val="BB9BE0546DA0479FA14CF498A9260DD0"/>
          </w:pPr>
          <w:r w:rsidRPr="00AD2E14">
            <w:rPr>
              <w:b/>
              <w:highlight w:val="lightGray"/>
            </w:rPr>
            <w:t>[Title]</w:t>
          </w:r>
        </w:p>
      </w:docPartBody>
    </w:docPart>
    <w:docPart>
      <w:docPartPr>
        <w:name w:val="50C019EA09DB4D5693A8FA217A39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8354-03DD-4EE6-AC58-52A27F31E615}"/>
      </w:docPartPr>
      <w:docPartBody>
        <w:p w:rsidR="008C4DE6" w:rsidRDefault="008C4DE6">
          <w:pPr>
            <w:pStyle w:val="50C019EA09DB4D5693A8FA217A393B3D"/>
          </w:pPr>
          <w:r w:rsidRPr="00AD2E14">
            <w:rPr>
              <w:b/>
              <w:highlight w:val="lightGray"/>
            </w:rPr>
            <w:t>[Title]</w:t>
          </w:r>
        </w:p>
      </w:docPartBody>
    </w:docPart>
    <w:docPart>
      <w:docPartPr>
        <w:name w:val="C2740BB97ACC4420A7385FB7FC7B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527A1-3953-4853-9D04-6C2950E9E307}"/>
      </w:docPartPr>
      <w:docPartBody>
        <w:p w:rsidR="00FE06F6" w:rsidRDefault="009920EB" w:rsidP="009920EB">
          <w:pPr>
            <w:pStyle w:val="C2740BB97ACC4420A7385FB7FC7BD869"/>
          </w:pPr>
          <w:r w:rsidRPr="00AD2E14">
            <w:rPr>
              <w:b/>
              <w:highlight w:val="lightGray"/>
            </w:rPr>
            <w:t>[Title]</w:t>
          </w:r>
        </w:p>
      </w:docPartBody>
    </w:docPart>
    <w:docPart>
      <w:docPartPr>
        <w:name w:val="7D5A07224B8742088C8D34A96FEE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E75B-F3BE-4C62-863D-FA0D787A7230}"/>
      </w:docPartPr>
      <w:docPartBody>
        <w:p w:rsidR="00FE06F6" w:rsidRDefault="009920EB" w:rsidP="009920EB">
          <w:pPr>
            <w:pStyle w:val="7D5A07224B8742088C8D34A96FEE12D0"/>
          </w:pPr>
          <w:r w:rsidRPr="00AD2E14">
            <w:rPr>
              <w:b/>
              <w:highlight w:val="lightGray"/>
            </w:rPr>
            <w:t>[Title]</w:t>
          </w:r>
        </w:p>
      </w:docPartBody>
    </w:docPart>
    <w:docPart>
      <w:docPartPr>
        <w:name w:val="6592645610964798A3B04609D683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F579-1111-41BE-8179-779F8C896F9C}"/>
      </w:docPartPr>
      <w:docPartBody>
        <w:p w:rsidR="001B2031" w:rsidRDefault="00397C6C" w:rsidP="00397C6C">
          <w:pPr>
            <w:pStyle w:val="6592645610964798A3B04609D683371F"/>
          </w:pPr>
          <w:r w:rsidRPr="00AD2E14">
            <w:rPr>
              <w:b/>
              <w:highlight w:val="lightGray"/>
            </w:rPr>
            <w:t>[Title]</w:t>
          </w:r>
        </w:p>
      </w:docPartBody>
    </w:docPart>
    <w:docPart>
      <w:docPartPr>
        <w:name w:val="7C97602F347B4A2EB1F0FF39FB26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77ED-B9EC-4360-A132-2A1757C2ABE7}"/>
      </w:docPartPr>
      <w:docPartBody>
        <w:p w:rsidR="009467B3" w:rsidRDefault="008C4DE6">
          <w:pPr>
            <w:pStyle w:val="7C97602F347B4A2EB1F0FF39FB266326"/>
          </w:pPr>
          <w:r>
            <w:t>[</w:t>
          </w:r>
          <w:r w:rsidRPr="00615C49">
            <w:t>Click or tap to enter a date</w:t>
          </w:r>
          <w:r>
            <w:t>, or click to manually type custom date]</w:t>
          </w:r>
        </w:p>
      </w:docPartBody>
    </w:docPart>
    <w:docPart>
      <w:docPartPr>
        <w:name w:val="1905839601E74549B0AF2D6CA72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2204-51DC-4A9D-A6C2-9E88F50BA530}"/>
      </w:docPartPr>
      <w:docPartBody>
        <w:p w:rsidR="009467B3" w:rsidRDefault="008C4DE6">
          <w:pPr>
            <w:pStyle w:val="1905839601E74549B0AF2D6CA72239F7"/>
          </w:pPr>
          <w:r w:rsidRPr="005F3D90">
            <w:rPr>
              <w:highlight w:val="lightGray"/>
            </w:rPr>
            <w:t xml:space="preserve">[Click to select </w:t>
          </w:r>
          <w:r>
            <w:rPr>
              <w:highlight w:val="lightGray"/>
            </w:rPr>
            <w:t>a date</w:t>
          </w:r>
          <w:r w:rsidRPr="005F3D90">
            <w:rPr>
              <w:highlight w:val="lightGra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E6"/>
    <w:rsid w:val="00032E0D"/>
    <w:rsid w:val="000D38A9"/>
    <w:rsid w:val="000E4E8E"/>
    <w:rsid w:val="000E6575"/>
    <w:rsid w:val="001633AA"/>
    <w:rsid w:val="00165D18"/>
    <w:rsid w:val="00167EC3"/>
    <w:rsid w:val="0018031C"/>
    <w:rsid w:val="00192246"/>
    <w:rsid w:val="0019439B"/>
    <w:rsid w:val="001B2031"/>
    <w:rsid w:val="001D7183"/>
    <w:rsid w:val="0026797F"/>
    <w:rsid w:val="002D71FB"/>
    <w:rsid w:val="00311817"/>
    <w:rsid w:val="00364DFE"/>
    <w:rsid w:val="00397C6C"/>
    <w:rsid w:val="003B552B"/>
    <w:rsid w:val="003E3AF5"/>
    <w:rsid w:val="003F0236"/>
    <w:rsid w:val="004714BF"/>
    <w:rsid w:val="004B49B2"/>
    <w:rsid w:val="004F7FED"/>
    <w:rsid w:val="00505B34"/>
    <w:rsid w:val="00551111"/>
    <w:rsid w:val="00593816"/>
    <w:rsid w:val="005A3841"/>
    <w:rsid w:val="005C48F7"/>
    <w:rsid w:val="005F1382"/>
    <w:rsid w:val="005F565F"/>
    <w:rsid w:val="00617C77"/>
    <w:rsid w:val="00857E93"/>
    <w:rsid w:val="00867729"/>
    <w:rsid w:val="008C4DE6"/>
    <w:rsid w:val="009467B3"/>
    <w:rsid w:val="009920EB"/>
    <w:rsid w:val="009B008D"/>
    <w:rsid w:val="00AD6286"/>
    <w:rsid w:val="00AD65A4"/>
    <w:rsid w:val="00AD66A2"/>
    <w:rsid w:val="00B378D0"/>
    <w:rsid w:val="00BB4AD0"/>
    <w:rsid w:val="00BC2601"/>
    <w:rsid w:val="00CC4866"/>
    <w:rsid w:val="00CF5A92"/>
    <w:rsid w:val="00D874F7"/>
    <w:rsid w:val="00DD0F14"/>
    <w:rsid w:val="00E1398A"/>
    <w:rsid w:val="00E44D97"/>
    <w:rsid w:val="00E863BA"/>
    <w:rsid w:val="00EA3CAF"/>
    <w:rsid w:val="00EC78EC"/>
    <w:rsid w:val="00EF73C7"/>
    <w:rsid w:val="00F42B73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8A5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6D8CCC9534309B9B5E9DB9F905536">
    <w:name w:val="0B26D8CCC9534309B9B5E9DB9F905536"/>
  </w:style>
  <w:style w:type="paragraph" w:customStyle="1" w:styleId="CD34D51FC7ED4B339ADA211D80BD0736">
    <w:name w:val="CD34D51FC7ED4B339ADA211D80BD073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7FFFCC3E4C42669754D74AE9ACD1A6">
    <w:name w:val="497FFFCC3E4C42669754D74AE9ACD1A6"/>
  </w:style>
  <w:style w:type="paragraph" w:customStyle="1" w:styleId="F0144DCCD14F4430B410C534DEC49CFC">
    <w:name w:val="F0144DCCD14F4430B410C534DEC49CFC"/>
  </w:style>
  <w:style w:type="paragraph" w:customStyle="1" w:styleId="26784A1D736647D8B114B513D6A59510">
    <w:name w:val="26784A1D736647D8B114B513D6A59510"/>
  </w:style>
  <w:style w:type="paragraph" w:customStyle="1" w:styleId="C3B5F2BDCEE444C89923D06CD3C3F258">
    <w:name w:val="C3B5F2BDCEE444C89923D06CD3C3F258"/>
  </w:style>
  <w:style w:type="paragraph" w:customStyle="1" w:styleId="AED240F9F4284DE780CFD1F88DF04FC6">
    <w:name w:val="AED240F9F4284DE780CFD1F88DF04FC6"/>
  </w:style>
  <w:style w:type="paragraph" w:customStyle="1" w:styleId="487FBD851FCC403582D343AFA8BA353C">
    <w:name w:val="487FBD851FCC403582D343AFA8BA353C"/>
  </w:style>
  <w:style w:type="paragraph" w:customStyle="1" w:styleId="263E7BA8FD8B4D3FB49F8A47DF3F1C90">
    <w:name w:val="263E7BA8FD8B4D3FB49F8A47DF3F1C90"/>
  </w:style>
  <w:style w:type="paragraph" w:customStyle="1" w:styleId="E8FBB1693C42492B8F8EF5D86554E641">
    <w:name w:val="E8FBB1693C42492B8F8EF5D86554E641"/>
  </w:style>
  <w:style w:type="paragraph" w:customStyle="1" w:styleId="58A60AF94E8F418CA9D9039AA656CE76">
    <w:name w:val="58A60AF94E8F418CA9D9039AA656CE76"/>
  </w:style>
  <w:style w:type="paragraph" w:customStyle="1" w:styleId="BB9BE0546DA0479FA14CF498A9260DD0">
    <w:name w:val="BB9BE0546DA0479FA14CF498A9260DD0"/>
  </w:style>
  <w:style w:type="paragraph" w:customStyle="1" w:styleId="50C019EA09DB4D5693A8FA217A393B3D">
    <w:name w:val="50C019EA09DB4D5693A8FA217A393B3D"/>
  </w:style>
  <w:style w:type="paragraph" w:customStyle="1" w:styleId="C2740BB97ACC4420A7385FB7FC7BD869">
    <w:name w:val="C2740BB97ACC4420A7385FB7FC7BD869"/>
    <w:rsid w:val="009920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A07224B8742088C8D34A96FEE12D0">
    <w:name w:val="7D5A07224B8742088C8D34A96FEE12D0"/>
    <w:rsid w:val="009920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2645610964798A3B04609D683371F">
    <w:name w:val="6592645610964798A3B04609D683371F"/>
    <w:rsid w:val="00397C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97602F347B4A2EB1F0FF39FB266326">
    <w:name w:val="7C97602F347B4A2EB1F0FF39FB2663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5839601E74549B0AF2D6CA72239F7">
    <w:name w:val="1905839601E74549B0AF2D6CA72239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7EA1-FDE9-4134-A2A2-2566CF1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Lighting Code of Practice Review</vt:lpstr>
    </vt:vector>
  </TitlesOfParts>
  <Company/>
  <LinksUpToDate>false</LinksUpToDate>
  <CharactersWithSpaces>15864</CharactersWithSpaces>
  <SharedDoc>false</SharedDoc>
  <HLinks>
    <vt:vector size="156" baseType="variant">
      <vt:variant>
        <vt:i4>7798898</vt:i4>
      </vt:variant>
      <vt:variant>
        <vt:i4>120</vt:i4>
      </vt:variant>
      <vt:variant>
        <vt:i4>0</vt:i4>
      </vt:variant>
      <vt:variant>
        <vt:i4>5</vt:i4>
      </vt:variant>
      <vt:variant>
        <vt:lpwstr>https://www.esc.vic.gov.au/about-us/our-policies/our-submissions-policy</vt:lpwstr>
      </vt:variant>
      <vt:variant>
        <vt:lpwstr/>
      </vt:variant>
      <vt:variant>
        <vt:i4>852011</vt:i4>
      </vt:variant>
      <vt:variant>
        <vt:i4>117</vt:i4>
      </vt:variant>
      <vt:variant>
        <vt:i4>0</vt:i4>
      </vt:variant>
      <vt:variant>
        <vt:i4>5</vt:i4>
      </vt:variant>
      <vt:variant>
        <vt:lpwstr>mailto:energyreform@esc.vic.gov.au</vt:lpwstr>
      </vt:variant>
      <vt:variant>
        <vt:lpwstr/>
      </vt:variant>
      <vt:variant>
        <vt:i4>7798898</vt:i4>
      </vt:variant>
      <vt:variant>
        <vt:i4>114</vt:i4>
      </vt:variant>
      <vt:variant>
        <vt:i4>0</vt:i4>
      </vt:variant>
      <vt:variant>
        <vt:i4>5</vt:i4>
      </vt:variant>
      <vt:variant>
        <vt:lpwstr>https://www.esc.vic.gov.au/about-us/our-policies/our-submissions-policy</vt:lpwstr>
      </vt:variant>
      <vt:variant>
        <vt:lpwstr/>
      </vt:variant>
      <vt:variant>
        <vt:i4>1179659</vt:i4>
      </vt:variant>
      <vt:variant>
        <vt:i4>111</vt:i4>
      </vt:variant>
      <vt:variant>
        <vt:i4>0</vt:i4>
      </vt:variant>
      <vt:variant>
        <vt:i4>5</vt:i4>
      </vt:variant>
      <vt:variant>
        <vt:lpwstr>https://www.esc.vic.gov.au/electricity-and-gas/codes-guidelines-policies-and-manuals/public-lighting-code</vt:lpwstr>
      </vt:variant>
      <vt:variant>
        <vt:lpwstr/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_Toc206766307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_Toc206766306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_Toc206766305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_Toc206766304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_Toc206766303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_Toc206766302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_Toc206766301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_Toc206766300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_Toc206766298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_Toc206766297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_Toc206766296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_Toc206766295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_Toc206766294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_Toc206766293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_Toc206766292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_Toc206766291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_Toc206766290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_Toc206766289</vt:lpwstr>
      </vt:variant>
      <vt:variant>
        <vt:i4>7864439</vt:i4>
      </vt:variant>
      <vt:variant>
        <vt:i4>9</vt:i4>
      </vt:variant>
      <vt:variant>
        <vt:i4>0</vt:i4>
      </vt:variant>
      <vt:variant>
        <vt:i4>5</vt:i4>
      </vt:variant>
      <vt:variant>
        <vt:lpwstr>https://www.aer.gov.au/system/files/2024-07/AER - Final Framework and Approach - Victorian electricity distribution determinations 2026-31 - July 2024.pdf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https://view.officeapps.live.com/op/view.aspx?src=https%3A%2F%2Faemc-dra-production-s3.s3.ap-southeast-2.amazonaws.com%2Fpublic%2Frules%2F0d4f134385075c7be48ffc6b7e0883c40879ef27%2Fassets%2Ffiles%2FNER%2520-%2520v230%2520-%2520Chapter%25206.docx&amp;wdOrigin=BROWSELINK</vt:lpwstr>
      </vt:variant>
      <vt:variant>
        <vt:lpwstr/>
      </vt:variant>
      <vt:variant>
        <vt:i4>7471202</vt:i4>
      </vt:variant>
      <vt:variant>
        <vt:i4>3</vt:i4>
      </vt:variant>
      <vt:variant>
        <vt:i4>0</vt:i4>
      </vt:variant>
      <vt:variant>
        <vt:i4>5</vt:i4>
      </vt:variant>
      <vt:variant>
        <vt:lpwstr>https://www.esc.vic.gov.au/sites/default/files/documents/Public-Lighting-Code-Version-2.pdf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https://energy-rules.aemc.gov.au/ner/656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Lighting Code of Practice Review</dc:title>
  <dc:subject/>
  <dc:creator>Steve Oh (ESC)</dc:creator>
  <cp:keywords/>
  <dc:description>Consultation Paper</dc:description>
  <cp:lastModifiedBy>Natalie Kent (ESC)</cp:lastModifiedBy>
  <cp:revision>2</cp:revision>
  <cp:lastPrinted>2025-08-25T03:12:00Z</cp:lastPrinted>
  <dcterms:created xsi:type="dcterms:W3CDTF">2025-08-26T03:31:00Z</dcterms:created>
  <dcterms:modified xsi:type="dcterms:W3CDTF">2025-08-26T03:31:00Z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66a43ab8,115dbab8,103c9c3f,6ae6fd04,5e789601,35d17856,7c90a280,578631cc,7035ccfe,490a26b8,5035ba5e,c23bbf0,1b347eba,2ec69201,3913523f,37b72814,65684bfa,334eae7b,6563772f,57150e27,19541d3c,707be72e,4c1f1f82</vt:lpwstr>
  </property>
  <property fmtid="{D5CDD505-2E9C-101B-9397-08002B2CF9AE}" pid="3" name="ClassificationContentMarkingHeaderShapeIds-1">
    <vt:lpwstr>29782d08,4f59a583,71cc6ccb,7f70d68e,67d7980f,12684165,5adb6eb8,204ecca1,d4626f2,620e1f5b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c62a3d98-e4c9-4917-991a-0f0276b71296_Enabled">
    <vt:lpwstr>true</vt:lpwstr>
  </property>
  <property fmtid="{D5CDD505-2E9C-101B-9397-08002B2CF9AE}" pid="7" name="MSIP_Label_c62a3d98-e4c9-4917-991a-0f0276b71296_SetDate">
    <vt:lpwstr>2025-06-11T02:26:26Z</vt:lpwstr>
  </property>
  <property fmtid="{D5CDD505-2E9C-101B-9397-08002B2CF9AE}" pid="8" name="MSIP_Label_c62a3d98-e4c9-4917-991a-0f0276b71296_Method">
    <vt:lpwstr>Standard</vt:lpwstr>
  </property>
  <property fmtid="{D5CDD505-2E9C-101B-9397-08002B2CF9AE}" pid="9" name="MSIP_Label_c62a3d98-e4c9-4917-991a-0f0276b71296_Name">
    <vt:lpwstr>OFFICIAL</vt:lpwstr>
  </property>
  <property fmtid="{D5CDD505-2E9C-101B-9397-08002B2CF9AE}" pid="10" name="MSIP_Label_c62a3d98-e4c9-4917-991a-0f0276b71296_SiteId">
    <vt:lpwstr>5f894de5-5651-487a-aaff-5a8c899b254d</vt:lpwstr>
  </property>
  <property fmtid="{D5CDD505-2E9C-101B-9397-08002B2CF9AE}" pid="11" name="MSIP_Label_c62a3d98-e4c9-4917-991a-0f0276b71296_ActionId">
    <vt:lpwstr>3bf438d3-a9ac-4334-96ae-f39b404d58b8</vt:lpwstr>
  </property>
  <property fmtid="{D5CDD505-2E9C-101B-9397-08002B2CF9AE}" pid="12" name="MSIP_Label_c62a3d98-e4c9-4917-991a-0f0276b71296_ContentBits">
    <vt:lpwstr>1</vt:lpwstr>
  </property>
  <property fmtid="{D5CDD505-2E9C-101B-9397-08002B2CF9AE}" pid="13" name="MSIP_Label_c62a3d98-e4c9-4917-991a-0f0276b71296_Tag">
    <vt:lpwstr>10, 3, 0, 1</vt:lpwstr>
  </property>
</Properties>
</file>