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2C7CC" w14:textId="090516D4" w:rsidR="009F0450" w:rsidRDefault="00A51737" w:rsidP="00C23B7F">
      <w:pPr>
        <w:pStyle w:val="ReportDate"/>
        <w:sectPr w:rsidR="009F0450" w:rsidSect="002E4F19">
          <w:headerReference w:type="even" r:id="rId11"/>
          <w:headerReference w:type="default" r:id="rId12"/>
          <w:footerReference w:type="default" r:id="rId13"/>
          <w:headerReference w:type="first" r:id="rId14"/>
          <w:footerReference w:type="first" r:id="rId15"/>
          <w:pgSz w:w="11906" w:h="16838" w:code="9"/>
          <w:pgMar w:top="9781" w:right="680" w:bottom="1134" w:left="1077" w:header="0" w:footer="567" w:gutter="0"/>
          <w:cols w:space="708"/>
          <w:docGrid w:linePitch="360"/>
        </w:sectPr>
      </w:pPr>
      <w:r>
        <w:t>Sept5</w:t>
      </w:r>
    </w:p>
    <w:p w14:paraId="49B05845" w14:textId="6B944D57" w:rsidR="000B24B3" w:rsidRDefault="005229ED" w:rsidP="0064644E">
      <w:pPr>
        <w:rPr>
          <w:highlight w:val="yellow"/>
        </w:rPr>
      </w:pPr>
      <w:r>
        <w:rPr>
          <w:noProof/>
        </w:rPr>
        <w:lastRenderedPageBreak/>
        <w:drawing>
          <wp:anchor distT="0" distB="0" distL="114300" distR="114300" simplePos="0" relativeHeight="251658269" behindDoc="0" locked="0" layoutInCell="1" allowOverlap="1" wp14:anchorId="11F3945E" wp14:editId="79F3E830">
            <wp:simplePos x="0" y="0"/>
            <wp:positionH relativeFrom="column">
              <wp:posOffset>40005</wp:posOffset>
            </wp:positionH>
            <wp:positionV relativeFrom="paragraph">
              <wp:posOffset>1899920</wp:posOffset>
            </wp:positionV>
            <wp:extent cx="6329477" cy="3124200"/>
            <wp:effectExtent l="0" t="0" r="0" b="0"/>
            <wp:wrapNone/>
            <wp:docPr id="480242029" name="Picture 4" descr="A black scree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42029" name="Picture 4" descr="A black screen with blue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2940" cy="3125909"/>
                    </a:xfrm>
                    <a:prstGeom prst="rect">
                      <a:avLst/>
                    </a:prstGeom>
                  </pic:spPr>
                </pic:pic>
              </a:graphicData>
            </a:graphic>
            <wp14:sizeRelH relativeFrom="margin">
              <wp14:pctWidth>0</wp14:pctWidth>
            </wp14:sizeRelH>
            <wp14:sizeRelV relativeFrom="margin">
              <wp14:pctHeight>0</wp14:pctHeight>
            </wp14:sizeRelV>
          </wp:anchor>
        </w:drawing>
      </w:r>
      <w:r w:rsidR="000B24B3">
        <w:rPr>
          <w:highlight w:val="yellow"/>
        </w:rPr>
        <w:br w:type="page"/>
      </w:r>
    </w:p>
    <w:p w14:paraId="0A35C952" w14:textId="3B47EDEB" w:rsidR="009A792C" w:rsidRPr="009A792C" w:rsidRDefault="00E956C9" w:rsidP="009A792C">
      <w:pPr>
        <w:pStyle w:val="TOC1"/>
        <w:spacing w:after="240"/>
      </w:pPr>
      <w:r w:rsidRPr="00E956C9">
        <w:rPr>
          <w:color w:val="00A0CF"/>
          <w:sz w:val="28"/>
          <w:szCs w:val="28"/>
        </w:rPr>
        <w:lastRenderedPageBreak/>
        <w:t>TABLE OF CONTENTS</w:t>
      </w:r>
    </w:p>
    <w:p w14:paraId="2908EA80" w14:textId="5E3809A5" w:rsidR="001D7DC3" w:rsidRDefault="00C66B85">
      <w:pPr>
        <w:pStyle w:val="TOC1"/>
        <w:rPr>
          <w:rFonts w:asciiTheme="minorHAnsi" w:eastAsiaTheme="minorEastAsia" w:hAnsiTheme="minorHAnsi"/>
          <w:noProof/>
          <w:kern w:val="2"/>
          <w:sz w:val="24"/>
          <w:szCs w:val="24"/>
          <w:lang w:eastAsia="en-AU"/>
          <w14:ligatures w14:val="standardContextual"/>
        </w:rPr>
      </w:pPr>
      <w:r>
        <w:fldChar w:fldCharType="begin"/>
      </w:r>
      <w:r w:rsidR="00D4793B">
        <w:instrText>TOC \o "1-1" \z \u \h</w:instrText>
      </w:r>
      <w:r>
        <w:fldChar w:fldCharType="separate"/>
      </w:r>
      <w:hyperlink w:anchor="_Toc210220666" w:history="1">
        <w:r w:rsidR="001D7DC3" w:rsidRPr="00B8381B">
          <w:rPr>
            <w:rStyle w:val="Hyperlink"/>
            <w:noProof/>
          </w:rPr>
          <w:t>FOREWORD</w:t>
        </w:r>
        <w:r w:rsidR="001D7DC3">
          <w:rPr>
            <w:noProof/>
            <w:webHidden/>
          </w:rPr>
          <w:tab/>
        </w:r>
        <w:r w:rsidR="001D7DC3">
          <w:rPr>
            <w:noProof/>
            <w:webHidden/>
          </w:rPr>
          <w:fldChar w:fldCharType="begin"/>
        </w:r>
        <w:r w:rsidR="001D7DC3">
          <w:rPr>
            <w:noProof/>
            <w:webHidden/>
          </w:rPr>
          <w:instrText xml:space="preserve"> PAGEREF _Toc210220666 \h </w:instrText>
        </w:r>
        <w:r w:rsidR="001D7DC3">
          <w:rPr>
            <w:noProof/>
            <w:webHidden/>
          </w:rPr>
        </w:r>
        <w:r w:rsidR="001D7DC3">
          <w:rPr>
            <w:noProof/>
            <w:webHidden/>
          </w:rPr>
          <w:fldChar w:fldCharType="separate"/>
        </w:r>
        <w:r w:rsidR="001D7DC3">
          <w:rPr>
            <w:noProof/>
            <w:webHidden/>
          </w:rPr>
          <w:t>5</w:t>
        </w:r>
        <w:r w:rsidR="001D7DC3">
          <w:rPr>
            <w:noProof/>
            <w:webHidden/>
          </w:rPr>
          <w:fldChar w:fldCharType="end"/>
        </w:r>
      </w:hyperlink>
    </w:p>
    <w:p w14:paraId="56190624" w14:textId="1FDC0D91" w:rsidR="001D7DC3" w:rsidRDefault="001D7DC3">
      <w:pPr>
        <w:pStyle w:val="TOC1"/>
        <w:rPr>
          <w:rFonts w:asciiTheme="minorHAnsi" w:eastAsiaTheme="minorEastAsia" w:hAnsiTheme="minorHAnsi"/>
          <w:noProof/>
          <w:kern w:val="2"/>
          <w:sz w:val="24"/>
          <w:szCs w:val="24"/>
          <w:lang w:eastAsia="en-AU"/>
          <w14:ligatures w14:val="standardContextual"/>
        </w:rPr>
      </w:pPr>
      <w:hyperlink w:anchor="_Toc210220667" w:history="1">
        <w:r w:rsidRPr="00B8381B">
          <w:rPr>
            <w:rStyle w:val="Hyperlink"/>
            <w:noProof/>
          </w:rPr>
          <w:t>EXECUTIVE SUMMARY</w:t>
        </w:r>
        <w:r>
          <w:rPr>
            <w:noProof/>
            <w:webHidden/>
          </w:rPr>
          <w:tab/>
        </w:r>
        <w:r>
          <w:rPr>
            <w:noProof/>
            <w:webHidden/>
          </w:rPr>
          <w:fldChar w:fldCharType="begin"/>
        </w:r>
        <w:r>
          <w:rPr>
            <w:noProof/>
            <w:webHidden/>
          </w:rPr>
          <w:instrText xml:space="preserve"> PAGEREF _Toc210220667 \h </w:instrText>
        </w:r>
        <w:r>
          <w:rPr>
            <w:noProof/>
            <w:webHidden/>
          </w:rPr>
        </w:r>
        <w:r>
          <w:rPr>
            <w:noProof/>
            <w:webHidden/>
          </w:rPr>
          <w:fldChar w:fldCharType="separate"/>
        </w:r>
        <w:r>
          <w:rPr>
            <w:noProof/>
            <w:webHidden/>
          </w:rPr>
          <w:t>10</w:t>
        </w:r>
        <w:r>
          <w:rPr>
            <w:noProof/>
            <w:webHidden/>
          </w:rPr>
          <w:fldChar w:fldCharType="end"/>
        </w:r>
      </w:hyperlink>
    </w:p>
    <w:p w14:paraId="190D8486" w14:textId="40338A3C" w:rsidR="001D7DC3" w:rsidRDefault="001D7DC3">
      <w:pPr>
        <w:pStyle w:val="TOC1"/>
        <w:rPr>
          <w:rFonts w:asciiTheme="minorHAnsi" w:eastAsiaTheme="minorEastAsia" w:hAnsiTheme="minorHAnsi"/>
          <w:noProof/>
          <w:kern w:val="2"/>
          <w:sz w:val="24"/>
          <w:szCs w:val="24"/>
          <w:lang w:eastAsia="en-AU"/>
          <w14:ligatures w14:val="standardContextual"/>
        </w:rPr>
      </w:pPr>
      <w:hyperlink w:anchor="_Toc210220668" w:history="1">
        <w:r w:rsidRPr="00B8381B">
          <w:rPr>
            <w:rStyle w:val="Hyperlink"/>
            <w:noProof/>
          </w:rPr>
          <w:t>ABOUT US</w:t>
        </w:r>
        <w:r>
          <w:rPr>
            <w:noProof/>
            <w:webHidden/>
          </w:rPr>
          <w:tab/>
        </w:r>
        <w:r>
          <w:rPr>
            <w:noProof/>
            <w:webHidden/>
          </w:rPr>
          <w:fldChar w:fldCharType="begin"/>
        </w:r>
        <w:r>
          <w:rPr>
            <w:noProof/>
            <w:webHidden/>
          </w:rPr>
          <w:instrText xml:space="preserve"> PAGEREF _Toc210220668 \h </w:instrText>
        </w:r>
        <w:r>
          <w:rPr>
            <w:noProof/>
            <w:webHidden/>
          </w:rPr>
        </w:r>
        <w:r>
          <w:rPr>
            <w:noProof/>
            <w:webHidden/>
          </w:rPr>
          <w:fldChar w:fldCharType="separate"/>
        </w:r>
        <w:r>
          <w:rPr>
            <w:noProof/>
            <w:webHidden/>
          </w:rPr>
          <w:t>16</w:t>
        </w:r>
        <w:r>
          <w:rPr>
            <w:noProof/>
            <w:webHidden/>
          </w:rPr>
          <w:fldChar w:fldCharType="end"/>
        </w:r>
      </w:hyperlink>
    </w:p>
    <w:p w14:paraId="36A1BC4E" w14:textId="1C6027FE"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69" w:history="1">
        <w:r w:rsidRPr="00B8381B">
          <w:rPr>
            <w:rStyle w:val="Hyperlink"/>
            <w:noProof/>
          </w:rPr>
          <w:t>1.</w:t>
        </w:r>
        <w:r>
          <w:rPr>
            <w:rFonts w:asciiTheme="minorHAnsi" w:eastAsiaTheme="minorEastAsia" w:hAnsiTheme="minorHAnsi"/>
            <w:noProof/>
            <w:kern w:val="2"/>
            <w:sz w:val="24"/>
            <w:szCs w:val="24"/>
            <w:lang w:eastAsia="en-AU"/>
            <w14:ligatures w14:val="standardContextual"/>
          </w:rPr>
          <w:tab/>
        </w:r>
        <w:r w:rsidRPr="00B8381B">
          <w:rPr>
            <w:rStyle w:val="Hyperlink"/>
            <w:noProof/>
          </w:rPr>
          <w:t>OUR PERFORMANCE FROM 2018-26</w:t>
        </w:r>
        <w:r>
          <w:rPr>
            <w:noProof/>
            <w:webHidden/>
          </w:rPr>
          <w:tab/>
        </w:r>
        <w:r>
          <w:rPr>
            <w:noProof/>
            <w:webHidden/>
          </w:rPr>
          <w:fldChar w:fldCharType="begin"/>
        </w:r>
        <w:r>
          <w:rPr>
            <w:noProof/>
            <w:webHidden/>
          </w:rPr>
          <w:instrText xml:space="preserve"> PAGEREF _Toc210220669 \h </w:instrText>
        </w:r>
        <w:r>
          <w:rPr>
            <w:noProof/>
            <w:webHidden/>
          </w:rPr>
        </w:r>
        <w:r>
          <w:rPr>
            <w:noProof/>
            <w:webHidden/>
          </w:rPr>
          <w:fldChar w:fldCharType="separate"/>
        </w:r>
        <w:r>
          <w:rPr>
            <w:noProof/>
            <w:webHidden/>
          </w:rPr>
          <w:t>20</w:t>
        </w:r>
        <w:r>
          <w:rPr>
            <w:noProof/>
            <w:webHidden/>
          </w:rPr>
          <w:fldChar w:fldCharType="end"/>
        </w:r>
      </w:hyperlink>
    </w:p>
    <w:p w14:paraId="75C1DBF1" w14:textId="63714670"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70" w:history="1">
        <w:r w:rsidRPr="00B8381B">
          <w:rPr>
            <w:rStyle w:val="Hyperlink"/>
            <w:noProof/>
          </w:rPr>
          <w:t>2.</w:t>
        </w:r>
        <w:r>
          <w:rPr>
            <w:rFonts w:asciiTheme="minorHAnsi" w:eastAsiaTheme="minorEastAsia" w:hAnsiTheme="minorHAnsi"/>
            <w:noProof/>
            <w:kern w:val="2"/>
            <w:sz w:val="24"/>
            <w:szCs w:val="24"/>
            <w:lang w:eastAsia="en-AU"/>
            <w14:ligatures w14:val="standardContextual"/>
          </w:rPr>
          <w:tab/>
        </w:r>
        <w:r w:rsidRPr="00B8381B">
          <w:rPr>
            <w:rStyle w:val="Hyperlink"/>
            <w:noProof/>
          </w:rPr>
          <w:t>ENGAGEMENT</w:t>
        </w:r>
        <w:r>
          <w:rPr>
            <w:noProof/>
            <w:webHidden/>
          </w:rPr>
          <w:tab/>
        </w:r>
        <w:r>
          <w:rPr>
            <w:noProof/>
            <w:webHidden/>
          </w:rPr>
          <w:fldChar w:fldCharType="begin"/>
        </w:r>
        <w:r>
          <w:rPr>
            <w:noProof/>
            <w:webHidden/>
          </w:rPr>
          <w:instrText xml:space="preserve"> PAGEREF _Toc210220670 \h </w:instrText>
        </w:r>
        <w:r>
          <w:rPr>
            <w:noProof/>
            <w:webHidden/>
          </w:rPr>
        </w:r>
        <w:r>
          <w:rPr>
            <w:noProof/>
            <w:webHidden/>
          </w:rPr>
          <w:fldChar w:fldCharType="separate"/>
        </w:r>
        <w:r>
          <w:rPr>
            <w:noProof/>
            <w:webHidden/>
          </w:rPr>
          <w:t>49</w:t>
        </w:r>
        <w:r>
          <w:rPr>
            <w:noProof/>
            <w:webHidden/>
          </w:rPr>
          <w:fldChar w:fldCharType="end"/>
        </w:r>
      </w:hyperlink>
    </w:p>
    <w:p w14:paraId="291FA410" w14:textId="4AA2D04D"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71" w:history="1">
        <w:r w:rsidRPr="00B8381B">
          <w:rPr>
            <w:rStyle w:val="Hyperlink"/>
            <w:noProof/>
          </w:rPr>
          <w:t>3.</w:t>
        </w:r>
        <w:r>
          <w:rPr>
            <w:rFonts w:asciiTheme="minorHAnsi" w:eastAsiaTheme="minorEastAsia" w:hAnsiTheme="minorHAnsi"/>
            <w:noProof/>
            <w:kern w:val="2"/>
            <w:sz w:val="24"/>
            <w:szCs w:val="24"/>
            <w:lang w:eastAsia="en-AU"/>
            <w14:ligatures w14:val="standardContextual"/>
          </w:rPr>
          <w:tab/>
        </w:r>
        <w:r w:rsidRPr="00B8381B">
          <w:rPr>
            <w:rStyle w:val="Hyperlink"/>
            <w:noProof/>
          </w:rPr>
          <w:t>OUTCOMES</w:t>
        </w:r>
        <w:r>
          <w:rPr>
            <w:noProof/>
            <w:webHidden/>
          </w:rPr>
          <w:tab/>
        </w:r>
        <w:r>
          <w:rPr>
            <w:noProof/>
            <w:webHidden/>
          </w:rPr>
          <w:fldChar w:fldCharType="begin"/>
        </w:r>
        <w:r>
          <w:rPr>
            <w:noProof/>
            <w:webHidden/>
          </w:rPr>
          <w:instrText xml:space="preserve"> PAGEREF _Toc210220671 \h </w:instrText>
        </w:r>
        <w:r>
          <w:rPr>
            <w:noProof/>
            <w:webHidden/>
          </w:rPr>
        </w:r>
        <w:r>
          <w:rPr>
            <w:noProof/>
            <w:webHidden/>
          </w:rPr>
          <w:fldChar w:fldCharType="separate"/>
        </w:r>
        <w:r>
          <w:rPr>
            <w:noProof/>
            <w:webHidden/>
          </w:rPr>
          <w:t>65</w:t>
        </w:r>
        <w:r>
          <w:rPr>
            <w:noProof/>
            <w:webHidden/>
          </w:rPr>
          <w:fldChar w:fldCharType="end"/>
        </w:r>
      </w:hyperlink>
    </w:p>
    <w:p w14:paraId="3DE5C8DD" w14:textId="0D4219B5"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72" w:history="1">
        <w:r w:rsidRPr="00B8381B">
          <w:rPr>
            <w:rStyle w:val="Hyperlink"/>
            <w:noProof/>
          </w:rPr>
          <w:t>4.</w:t>
        </w:r>
        <w:r>
          <w:rPr>
            <w:rFonts w:asciiTheme="minorHAnsi" w:eastAsiaTheme="minorEastAsia" w:hAnsiTheme="minorHAnsi"/>
            <w:noProof/>
            <w:kern w:val="2"/>
            <w:sz w:val="24"/>
            <w:szCs w:val="24"/>
            <w:lang w:eastAsia="en-AU"/>
            <w14:ligatures w14:val="standardContextual"/>
          </w:rPr>
          <w:tab/>
        </w:r>
        <w:r w:rsidRPr="00B8381B">
          <w:rPr>
            <w:rStyle w:val="Hyperlink"/>
            <w:noProof/>
          </w:rPr>
          <w:t>RISK</w:t>
        </w:r>
        <w:r>
          <w:rPr>
            <w:noProof/>
            <w:webHidden/>
          </w:rPr>
          <w:tab/>
        </w:r>
        <w:r>
          <w:rPr>
            <w:noProof/>
            <w:webHidden/>
          </w:rPr>
          <w:fldChar w:fldCharType="begin"/>
        </w:r>
        <w:r>
          <w:rPr>
            <w:noProof/>
            <w:webHidden/>
          </w:rPr>
          <w:instrText xml:space="preserve"> PAGEREF _Toc210220672 \h </w:instrText>
        </w:r>
        <w:r>
          <w:rPr>
            <w:noProof/>
            <w:webHidden/>
          </w:rPr>
        </w:r>
        <w:r>
          <w:rPr>
            <w:noProof/>
            <w:webHidden/>
          </w:rPr>
          <w:fldChar w:fldCharType="separate"/>
        </w:r>
        <w:r>
          <w:rPr>
            <w:noProof/>
            <w:webHidden/>
          </w:rPr>
          <w:t>77</w:t>
        </w:r>
        <w:r>
          <w:rPr>
            <w:noProof/>
            <w:webHidden/>
          </w:rPr>
          <w:fldChar w:fldCharType="end"/>
        </w:r>
      </w:hyperlink>
    </w:p>
    <w:p w14:paraId="335791F7" w14:textId="3D317D01"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73" w:history="1">
        <w:r w:rsidRPr="00B8381B">
          <w:rPr>
            <w:rStyle w:val="Hyperlink"/>
            <w:noProof/>
          </w:rPr>
          <w:t>5.</w:t>
        </w:r>
        <w:r>
          <w:rPr>
            <w:rFonts w:asciiTheme="minorHAnsi" w:eastAsiaTheme="minorEastAsia" w:hAnsiTheme="minorHAnsi"/>
            <w:noProof/>
            <w:kern w:val="2"/>
            <w:sz w:val="24"/>
            <w:szCs w:val="24"/>
            <w:lang w:eastAsia="en-AU"/>
            <w14:ligatures w14:val="standardContextual"/>
          </w:rPr>
          <w:tab/>
        </w:r>
        <w:r w:rsidRPr="00B8381B">
          <w:rPr>
            <w:rStyle w:val="Hyperlink"/>
            <w:noProof/>
          </w:rPr>
          <w:t>MANAGEMENT’S FRAMEWORK FOR DELIVERING OUR BEST OFFER</w:t>
        </w:r>
        <w:r>
          <w:rPr>
            <w:noProof/>
            <w:webHidden/>
          </w:rPr>
          <w:tab/>
        </w:r>
        <w:r>
          <w:rPr>
            <w:noProof/>
            <w:webHidden/>
          </w:rPr>
          <w:fldChar w:fldCharType="begin"/>
        </w:r>
        <w:r>
          <w:rPr>
            <w:noProof/>
            <w:webHidden/>
          </w:rPr>
          <w:instrText xml:space="preserve"> PAGEREF _Toc210220673 \h </w:instrText>
        </w:r>
        <w:r>
          <w:rPr>
            <w:noProof/>
            <w:webHidden/>
          </w:rPr>
        </w:r>
        <w:r>
          <w:rPr>
            <w:noProof/>
            <w:webHidden/>
          </w:rPr>
          <w:fldChar w:fldCharType="separate"/>
        </w:r>
        <w:r>
          <w:rPr>
            <w:noProof/>
            <w:webHidden/>
          </w:rPr>
          <w:t>86</w:t>
        </w:r>
        <w:r>
          <w:rPr>
            <w:noProof/>
            <w:webHidden/>
          </w:rPr>
          <w:fldChar w:fldCharType="end"/>
        </w:r>
      </w:hyperlink>
    </w:p>
    <w:p w14:paraId="418775BD" w14:textId="34340A19"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74" w:history="1">
        <w:r w:rsidRPr="00B8381B">
          <w:rPr>
            <w:rStyle w:val="Hyperlink"/>
            <w:noProof/>
          </w:rPr>
          <w:t>6.</w:t>
        </w:r>
        <w:r>
          <w:rPr>
            <w:rFonts w:asciiTheme="minorHAnsi" w:eastAsiaTheme="minorEastAsia" w:hAnsiTheme="minorHAnsi"/>
            <w:noProof/>
            <w:kern w:val="2"/>
            <w:sz w:val="24"/>
            <w:szCs w:val="24"/>
            <w:lang w:eastAsia="en-AU"/>
            <w14:ligatures w14:val="standardContextual"/>
          </w:rPr>
          <w:tab/>
        </w:r>
        <w:r w:rsidRPr="00B8381B">
          <w:rPr>
            <w:rStyle w:val="Hyperlink"/>
            <w:noProof/>
          </w:rPr>
          <w:t>OPERATING EXPENDITURE</w:t>
        </w:r>
        <w:r>
          <w:rPr>
            <w:noProof/>
            <w:webHidden/>
          </w:rPr>
          <w:tab/>
        </w:r>
        <w:r>
          <w:rPr>
            <w:noProof/>
            <w:webHidden/>
          </w:rPr>
          <w:fldChar w:fldCharType="begin"/>
        </w:r>
        <w:r>
          <w:rPr>
            <w:noProof/>
            <w:webHidden/>
          </w:rPr>
          <w:instrText xml:space="preserve"> PAGEREF _Toc210220674 \h </w:instrText>
        </w:r>
        <w:r>
          <w:rPr>
            <w:noProof/>
            <w:webHidden/>
          </w:rPr>
        </w:r>
        <w:r>
          <w:rPr>
            <w:noProof/>
            <w:webHidden/>
          </w:rPr>
          <w:fldChar w:fldCharType="separate"/>
        </w:r>
        <w:r>
          <w:rPr>
            <w:noProof/>
            <w:webHidden/>
          </w:rPr>
          <w:t>91</w:t>
        </w:r>
        <w:r>
          <w:rPr>
            <w:noProof/>
            <w:webHidden/>
          </w:rPr>
          <w:fldChar w:fldCharType="end"/>
        </w:r>
      </w:hyperlink>
    </w:p>
    <w:p w14:paraId="04BCB8AB" w14:textId="45783C3C"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75" w:history="1">
        <w:r w:rsidRPr="00B8381B">
          <w:rPr>
            <w:rStyle w:val="Hyperlink"/>
            <w:noProof/>
          </w:rPr>
          <w:t>7.</w:t>
        </w:r>
        <w:r>
          <w:rPr>
            <w:rFonts w:asciiTheme="minorHAnsi" w:eastAsiaTheme="minorEastAsia" w:hAnsiTheme="minorHAnsi"/>
            <w:noProof/>
            <w:kern w:val="2"/>
            <w:sz w:val="24"/>
            <w:szCs w:val="24"/>
            <w:lang w:eastAsia="en-AU"/>
            <w14:ligatures w14:val="standardContextual"/>
          </w:rPr>
          <w:tab/>
        </w:r>
        <w:r w:rsidRPr="00B8381B">
          <w:rPr>
            <w:rStyle w:val="Hyperlink"/>
            <w:noProof/>
          </w:rPr>
          <w:t>FORECAST CAPITAL EXPENDITURE</w:t>
        </w:r>
        <w:r>
          <w:rPr>
            <w:noProof/>
            <w:webHidden/>
          </w:rPr>
          <w:tab/>
        </w:r>
        <w:r>
          <w:rPr>
            <w:noProof/>
            <w:webHidden/>
          </w:rPr>
          <w:fldChar w:fldCharType="begin"/>
        </w:r>
        <w:r>
          <w:rPr>
            <w:noProof/>
            <w:webHidden/>
          </w:rPr>
          <w:instrText xml:space="preserve"> PAGEREF _Toc210220675 \h </w:instrText>
        </w:r>
        <w:r>
          <w:rPr>
            <w:noProof/>
            <w:webHidden/>
          </w:rPr>
        </w:r>
        <w:r>
          <w:rPr>
            <w:noProof/>
            <w:webHidden/>
          </w:rPr>
          <w:fldChar w:fldCharType="separate"/>
        </w:r>
        <w:r>
          <w:rPr>
            <w:noProof/>
            <w:webHidden/>
          </w:rPr>
          <w:t>107</w:t>
        </w:r>
        <w:r>
          <w:rPr>
            <w:noProof/>
            <w:webHidden/>
          </w:rPr>
          <w:fldChar w:fldCharType="end"/>
        </w:r>
      </w:hyperlink>
    </w:p>
    <w:p w14:paraId="570525E7" w14:textId="41EB4A52"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76" w:history="1">
        <w:r w:rsidRPr="00B8381B">
          <w:rPr>
            <w:rStyle w:val="Hyperlink"/>
            <w:noProof/>
          </w:rPr>
          <w:t>8.</w:t>
        </w:r>
        <w:r>
          <w:rPr>
            <w:rFonts w:asciiTheme="minorHAnsi" w:eastAsiaTheme="minorEastAsia" w:hAnsiTheme="minorHAnsi"/>
            <w:noProof/>
            <w:kern w:val="2"/>
            <w:sz w:val="24"/>
            <w:szCs w:val="24"/>
            <w:lang w:eastAsia="en-AU"/>
            <w14:ligatures w14:val="standardContextual"/>
          </w:rPr>
          <w:tab/>
        </w:r>
        <w:r w:rsidRPr="00B8381B">
          <w:rPr>
            <w:rStyle w:val="Hyperlink"/>
            <w:noProof/>
          </w:rPr>
          <w:t>DEMAND AND GROWTH</w:t>
        </w:r>
        <w:r>
          <w:rPr>
            <w:noProof/>
            <w:webHidden/>
          </w:rPr>
          <w:tab/>
        </w:r>
        <w:r>
          <w:rPr>
            <w:noProof/>
            <w:webHidden/>
          </w:rPr>
          <w:fldChar w:fldCharType="begin"/>
        </w:r>
        <w:r>
          <w:rPr>
            <w:noProof/>
            <w:webHidden/>
          </w:rPr>
          <w:instrText xml:space="preserve"> PAGEREF _Toc210220676 \h </w:instrText>
        </w:r>
        <w:r>
          <w:rPr>
            <w:noProof/>
            <w:webHidden/>
          </w:rPr>
        </w:r>
        <w:r>
          <w:rPr>
            <w:noProof/>
            <w:webHidden/>
          </w:rPr>
          <w:fldChar w:fldCharType="separate"/>
        </w:r>
        <w:r>
          <w:rPr>
            <w:noProof/>
            <w:webHidden/>
          </w:rPr>
          <w:t>130</w:t>
        </w:r>
        <w:r>
          <w:rPr>
            <w:noProof/>
            <w:webHidden/>
          </w:rPr>
          <w:fldChar w:fldCharType="end"/>
        </w:r>
      </w:hyperlink>
    </w:p>
    <w:p w14:paraId="7B8BE814" w14:textId="5B9E45BF"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77" w:history="1">
        <w:r w:rsidRPr="00B8381B">
          <w:rPr>
            <w:rStyle w:val="Hyperlink"/>
            <w:noProof/>
          </w:rPr>
          <w:t>9.</w:t>
        </w:r>
        <w:r>
          <w:rPr>
            <w:rFonts w:asciiTheme="minorHAnsi" w:eastAsiaTheme="minorEastAsia" w:hAnsiTheme="minorHAnsi"/>
            <w:noProof/>
            <w:kern w:val="2"/>
            <w:sz w:val="24"/>
            <w:szCs w:val="24"/>
            <w:lang w:eastAsia="en-AU"/>
            <w14:ligatures w14:val="standardContextual"/>
          </w:rPr>
          <w:tab/>
        </w:r>
        <w:r w:rsidRPr="00B8381B">
          <w:rPr>
            <w:rStyle w:val="Hyperlink"/>
            <w:noProof/>
          </w:rPr>
          <w:t>REQUIRED REVENUE</w:t>
        </w:r>
        <w:r>
          <w:rPr>
            <w:noProof/>
            <w:webHidden/>
          </w:rPr>
          <w:tab/>
        </w:r>
        <w:r>
          <w:rPr>
            <w:noProof/>
            <w:webHidden/>
          </w:rPr>
          <w:fldChar w:fldCharType="begin"/>
        </w:r>
        <w:r>
          <w:rPr>
            <w:noProof/>
            <w:webHidden/>
          </w:rPr>
          <w:instrText xml:space="preserve"> PAGEREF _Toc210220677 \h </w:instrText>
        </w:r>
        <w:r>
          <w:rPr>
            <w:noProof/>
            <w:webHidden/>
          </w:rPr>
        </w:r>
        <w:r>
          <w:rPr>
            <w:noProof/>
            <w:webHidden/>
          </w:rPr>
          <w:fldChar w:fldCharType="separate"/>
        </w:r>
        <w:r>
          <w:rPr>
            <w:noProof/>
            <w:webHidden/>
          </w:rPr>
          <w:t>137</w:t>
        </w:r>
        <w:r>
          <w:rPr>
            <w:noProof/>
            <w:webHidden/>
          </w:rPr>
          <w:fldChar w:fldCharType="end"/>
        </w:r>
      </w:hyperlink>
    </w:p>
    <w:p w14:paraId="41534D50" w14:textId="65209B6E"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78" w:history="1">
        <w:r w:rsidRPr="00B8381B">
          <w:rPr>
            <w:rStyle w:val="Hyperlink"/>
            <w:noProof/>
          </w:rPr>
          <w:t>10.</w:t>
        </w:r>
        <w:r>
          <w:rPr>
            <w:rFonts w:asciiTheme="minorHAnsi" w:eastAsiaTheme="minorEastAsia" w:hAnsiTheme="minorHAnsi"/>
            <w:noProof/>
            <w:kern w:val="2"/>
            <w:sz w:val="24"/>
            <w:szCs w:val="24"/>
            <w:lang w:eastAsia="en-AU"/>
            <w14:ligatures w14:val="standardContextual"/>
          </w:rPr>
          <w:tab/>
        </w:r>
        <w:r w:rsidRPr="00B8381B">
          <w:rPr>
            <w:rStyle w:val="Hyperlink"/>
            <w:noProof/>
          </w:rPr>
          <w:t>PRICES AND TARIFF STRUCTURES</w:t>
        </w:r>
        <w:r>
          <w:rPr>
            <w:noProof/>
            <w:webHidden/>
          </w:rPr>
          <w:tab/>
        </w:r>
        <w:r>
          <w:rPr>
            <w:noProof/>
            <w:webHidden/>
          </w:rPr>
          <w:fldChar w:fldCharType="begin"/>
        </w:r>
        <w:r>
          <w:rPr>
            <w:noProof/>
            <w:webHidden/>
          </w:rPr>
          <w:instrText xml:space="preserve"> PAGEREF _Toc210220678 \h </w:instrText>
        </w:r>
        <w:r>
          <w:rPr>
            <w:noProof/>
            <w:webHidden/>
          </w:rPr>
        </w:r>
        <w:r>
          <w:rPr>
            <w:noProof/>
            <w:webHidden/>
          </w:rPr>
          <w:fldChar w:fldCharType="separate"/>
        </w:r>
        <w:r>
          <w:rPr>
            <w:noProof/>
            <w:webHidden/>
          </w:rPr>
          <w:t>143</w:t>
        </w:r>
        <w:r>
          <w:rPr>
            <w:noProof/>
            <w:webHidden/>
          </w:rPr>
          <w:fldChar w:fldCharType="end"/>
        </w:r>
      </w:hyperlink>
    </w:p>
    <w:p w14:paraId="33C9CE41" w14:textId="6EEFCD54"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79" w:history="1">
        <w:r w:rsidRPr="00B8381B">
          <w:rPr>
            <w:rStyle w:val="Hyperlink"/>
            <w:noProof/>
          </w:rPr>
          <w:t>11.</w:t>
        </w:r>
        <w:r>
          <w:rPr>
            <w:rFonts w:asciiTheme="minorHAnsi" w:eastAsiaTheme="minorEastAsia" w:hAnsiTheme="minorHAnsi"/>
            <w:noProof/>
            <w:kern w:val="2"/>
            <w:sz w:val="24"/>
            <w:szCs w:val="24"/>
            <w:lang w:eastAsia="en-AU"/>
            <w14:ligatures w14:val="standardContextual"/>
          </w:rPr>
          <w:tab/>
        </w:r>
        <w:r w:rsidRPr="00B8381B">
          <w:rPr>
            <w:rStyle w:val="Hyperlink"/>
            <w:noProof/>
          </w:rPr>
          <w:t>NEW CUSTOMER CONTRIBUTIONS</w:t>
        </w:r>
        <w:r>
          <w:rPr>
            <w:noProof/>
            <w:webHidden/>
          </w:rPr>
          <w:tab/>
        </w:r>
        <w:r>
          <w:rPr>
            <w:noProof/>
            <w:webHidden/>
          </w:rPr>
          <w:fldChar w:fldCharType="begin"/>
        </w:r>
        <w:r>
          <w:rPr>
            <w:noProof/>
            <w:webHidden/>
          </w:rPr>
          <w:instrText xml:space="preserve"> PAGEREF _Toc210220679 \h </w:instrText>
        </w:r>
        <w:r>
          <w:rPr>
            <w:noProof/>
            <w:webHidden/>
          </w:rPr>
        </w:r>
        <w:r>
          <w:rPr>
            <w:noProof/>
            <w:webHidden/>
          </w:rPr>
          <w:fldChar w:fldCharType="separate"/>
        </w:r>
        <w:r>
          <w:rPr>
            <w:noProof/>
            <w:webHidden/>
          </w:rPr>
          <w:t>152</w:t>
        </w:r>
        <w:r>
          <w:rPr>
            <w:noProof/>
            <w:webHidden/>
          </w:rPr>
          <w:fldChar w:fldCharType="end"/>
        </w:r>
      </w:hyperlink>
    </w:p>
    <w:p w14:paraId="5FFA656F" w14:textId="577B560A"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80" w:history="1">
        <w:r w:rsidRPr="00B8381B">
          <w:rPr>
            <w:rStyle w:val="Hyperlink"/>
            <w:noProof/>
          </w:rPr>
          <w:t>12.</w:t>
        </w:r>
        <w:r>
          <w:rPr>
            <w:rFonts w:asciiTheme="minorHAnsi" w:eastAsiaTheme="minorEastAsia" w:hAnsiTheme="minorHAnsi"/>
            <w:noProof/>
            <w:kern w:val="2"/>
            <w:sz w:val="24"/>
            <w:szCs w:val="24"/>
            <w:lang w:eastAsia="en-AU"/>
            <w14:ligatures w14:val="standardContextual"/>
          </w:rPr>
          <w:tab/>
        </w:r>
        <w:r w:rsidRPr="00B8381B">
          <w:rPr>
            <w:rStyle w:val="Hyperlink"/>
            <w:noProof/>
          </w:rPr>
          <w:t>PREMO ASSESSMENT</w:t>
        </w:r>
        <w:r>
          <w:rPr>
            <w:noProof/>
            <w:webHidden/>
          </w:rPr>
          <w:tab/>
        </w:r>
        <w:r>
          <w:rPr>
            <w:noProof/>
            <w:webHidden/>
          </w:rPr>
          <w:fldChar w:fldCharType="begin"/>
        </w:r>
        <w:r>
          <w:rPr>
            <w:noProof/>
            <w:webHidden/>
          </w:rPr>
          <w:instrText xml:space="preserve"> PAGEREF _Toc210220680 \h </w:instrText>
        </w:r>
        <w:r>
          <w:rPr>
            <w:noProof/>
            <w:webHidden/>
          </w:rPr>
        </w:r>
        <w:r>
          <w:rPr>
            <w:noProof/>
            <w:webHidden/>
          </w:rPr>
          <w:fldChar w:fldCharType="separate"/>
        </w:r>
        <w:r>
          <w:rPr>
            <w:noProof/>
            <w:webHidden/>
          </w:rPr>
          <w:t>159</w:t>
        </w:r>
        <w:r>
          <w:rPr>
            <w:noProof/>
            <w:webHidden/>
          </w:rPr>
          <w:fldChar w:fldCharType="end"/>
        </w:r>
      </w:hyperlink>
    </w:p>
    <w:p w14:paraId="24123AA7" w14:textId="783081FB" w:rsidR="001D7DC3" w:rsidRDefault="001D7DC3">
      <w:pPr>
        <w:pStyle w:val="TOC1"/>
        <w:tabs>
          <w:tab w:val="left" w:pos="720"/>
        </w:tabs>
        <w:rPr>
          <w:rFonts w:asciiTheme="minorHAnsi" w:eastAsiaTheme="minorEastAsia" w:hAnsiTheme="minorHAnsi"/>
          <w:noProof/>
          <w:kern w:val="2"/>
          <w:sz w:val="24"/>
          <w:szCs w:val="24"/>
          <w:lang w:eastAsia="en-AU"/>
          <w14:ligatures w14:val="standardContextual"/>
        </w:rPr>
      </w:pPr>
      <w:hyperlink w:anchor="_Toc210220681" w:history="1">
        <w:r w:rsidRPr="00B8381B">
          <w:rPr>
            <w:rStyle w:val="Hyperlink"/>
            <w:noProof/>
          </w:rPr>
          <w:t>13.</w:t>
        </w:r>
        <w:r>
          <w:rPr>
            <w:rFonts w:asciiTheme="minorHAnsi" w:eastAsiaTheme="minorEastAsia" w:hAnsiTheme="minorHAnsi"/>
            <w:noProof/>
            <w:kern w:val="2"/>
            <w:sz w:val="24"/>
            <w:szCs w:val="24"/>
            <w:lang w:eastAsia="en-AU"/>
            <w14:ligatures w14:val="standardContextual"/>
          </w:rPr>
          <w:tab/>
        </w:r>
        <w:r w:rsidRPr="00B8381B">
          <w:rPr>
            <w:rStyle w:val="Hyperlink"/>
            <w:noProof/>
          </w:rPr>
          <w:t>APPENDICES</w:t>
        </w:r>
        <w:r>
          <w:rPr>
            <w:noProof/>
            <w:webHidden/>
          </w:rPr>
          <w:tab/>
        </w:r>
        <w:r>
          <w:rPr>
            <w:noProof/>
            <w:webHidden/>
          </w:rPr>
          <w:fldChar w:fldCharType="begin"/>
        </w:r>
        <w:r>
          <w:rPr>
            <w:noProof/>
            <w:webHidden/>
          </w:rPr>
          <w:instrText xml:space="preserve"> PAGEREF _Toc210220681 \h </w:instrText>
        </w:r>
        <w:r>
          <w:rPr>
            <w:noProof/>
            <w:webHidden/>
          </w:rPr>
        </w:r>
        <w:r>
          <w:rPr>
            <w:noProof/>
            <w:webHidden/>
          </w:rPr>
          <w:fldChar w:fldCharType="separate"/>
        </w:r>
        <w:r>
          <w:rPr>
            <w:noProof/>
            <w:webHidden/>
          </w:rPr>
          <w:t>161</w:t>
        </w:r>
        <w:r>
          <w:rPr>
            <w:noProof/>
            <w:webHidden/>
          </w:rPr>
          <w:fldChar w:fldCharType="end"/>
        </w:r>
      </w:hyperlink>
    </w:p>
    <w:p w14:paraId="7D50A148" w14:textId="6A60DEA6" w:rsidR="00694558" w:rsidRPr="009A792C" w:rsidRDefault="00C66B85" w:rsidP="00C924CD">
      <w:pPr>
        <w:pStyle w:val="TOC1"/>
        <w:rPr>
          <w:rFonts w:asciiTheme="minorHAnsi" w:eastAsiaTheme="minorEastAsia" w:hAnsiTheme="minorHAnsi"/>
          <w:noProof/>
          <w:kern w:val="2"/>
          <w:sz w:val="24"/>
          <w:szCs w:val="24"/>
          <w:lang w:eastAsia="en-AU"/>
          <w14:ligatures w14:val="standardContextual"/>
        </w:rPr>
      </w:pPr>
      <w:r>
        <w:fldChar w:fldCharType="end"/>
      </w:r>
      <w:r w:rsidR="00C23B7F">
        <w:br w:type="page"/>
      </w:r>
    </w:p>
    <w:p w14:paraId="3B7B19AE" w14:textId="77777777" w:rsidR="009A792C" w:rsidRDefault="009A792C" w:rsidP="00E956C9">
      <w:pPr>
        <w:rPr>
          <w:b/>
        </w:rPr>
        <w:sectPr w:rsidR="009A792C" w:rsidSect="001E11BB">
          <w:headerReference w:type="default" r:id="rId17"/>
          <w:footerReference w:type="default" r:id="rId18"/>
          <w:pgSz w:w="11906" w:h="16838" w:code="9"/>
          <w:pgMar w:top="1418" w:right="680" w:bottom="993" w:left="1077" w:header="425" w:footer="567" w:gutter="0"/>
          <w:cols w:space="708"/>
          <w:docGrid w:linePitch="360"/>
        </w:sectPr>
      </w:pPr>
      <w:bookmarkStart w:id="0" w:name="_Toc209165433"/>
      <w:bookmarkStart w:id="1" w:name="_Toc209445297"/>
      <w:bookmarkStart w:id="2" w:name="_Hlk207961380"/>
      <w:bookmarkStart w:id="3" w:name="_Toc201311191"/>
    </w:p>
    <w:bookmarkEnd w:id="0"/>
    <w:bookmarkEnd w:id="1"/>
    <w:p w14:paraId="3AFEFD38" w14:textId="3367E3F0" w:rsidR="00B33BE1" w:rsidRDefault="006C5127" w:rsidP="00E956C9">
      <w:pPr>
        <w:rPr>
          <w:b/>
          <w:bCs/>
        </w:rPr>
      </w:pPr>
      <w:r>
        <w:rPr>
          <w:noProof/>
        </w:rPr>
        <w:lastRenderedPageBreak/>
        <w:drawing>
          <wp:anchor distT="0" distB="0" distL="114300" distR="114300" simplePos="0" relativeHeight="251658240" behindDoc="0" locked="0" layoutInCell="1" allowOverlap="1" wp14:anchorId="04E54878" wp14:editId="12B7F735">
            <wp:simplePos x="0" y="0"/>
            <wp:positionH relativeFrom="column">
              <wp:posOffset>-693063</wp:posOffset>
            </wp:positionH>
            <wp:positionV relativeFrom="paragraph">
              <wp:posOffset>-886569</wp:posOffset>
            </wp:positionV>
            <wp:extent cx="7577376" cy="10716478"/>
            <wp:effectExtent l="0" t="0" r="5080" b="8890"/>
            <wp:wrapNone/>
            <wp:docPr id="1540263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63854"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577376" cy="10716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05B">
        <w:rPr>
          <w:noProof/>
        </w:rPr>
        <mc:AlternateContent>
          <mc:Choice Requires="wps">
            <w:drawing>
              <wp:anchor distT="45720" distB="45720" distL="114300" distR="114300" simplePos="0" relativeHeight="251658246" behindDoc="0" locked="0" layoutInCell="1" allowOverlap="1" wp14:anchorId="1FC44D4B" wp14:editId="3A6A45DD">
                <wp:simplePos x="0" y="0"/>
                <wp:positionH relativeFrom="column">
                  <wp:posOffset>-191770</wp:posOffset>
                </wp:positionH>
                <wp:positionV relativeFrom="paragraph">
                  <wp:posOffset>1547021</wp:posOffset>
                </wp:positionV>
                <wp:extent cx="5199380" cy="2104390"/>
                <wp:effectExtent l="0" t="0" r="0" b="0"/>
                <wp:wrapSquare wrapText="bothSides"/>
                <wp:docPr id="410759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2104390"/>
                        </a:xfrm>
                        <a:prstGeom prst="rect">
                          <a:avLst/>
                        </a:prstGeom>
                        <a:noFill/>
                        <a:ln w="9525">
                          <a:noFill/>
                          <a:miter lim="800000"/>
                          <a:headEnd/>
                          <a:tailEnd/>
                        </a:ln>
                      </wps:spPr>
                      <wps:txbx>
                        <w:txbxContent>
                          <w:p w14:paraId="74B7A86F" w14:textId="7223BE8E" w:rsidR="00880F3A" w:rsidRPr="00880F3A" w:rsidRDefault="00880F3A" w:rsidP="00880F3A">
                            <w:pPr>
                              <w:spacing w:after="480"/>
                              <w:rPr>
                                <w:rFonts w:cs="Arial"/>
                                <w:b/>
                                <w:bCs/>
                                <w:color w:val="102A57"/>
                                <w:sz w:val="84"/>
                                <w:szCs w:val="84"/>
                              </w:rPr>
                            </w:pPr>
                            <w:r w:rsidRPr="00880F3A">
                              <w:rPr>
                                <w:rFonts w:cs="Arial"/>
                                <w:b/>
                                <w:bCs/>
                                <w:color w:val="102A57"/>
                                <w:sz w:val="84"/>
                                <w:szCs w:val="84"/>
                              </w:rPr>
                              <w:t>For</w:t>
                            </w:r>
                            <w:r w:rsidR="00014F8A">
                              <w:rPr>
                                <w:rFonts w:cs="Arial"/>
                                <w:b/>
                                <w:bCs/>
                                <w:color w:val="102A57"/>
                                <w:sz w:val="84"/>
                                <w:szCs w:val="84"/>
                              </w:rPr>
                              <w:t>e</w:t>
                            </w:r>
                            <w:r w:rsidRPr="00880F3A">
                              <w:rPr>
                                <w:rFonts w:cs="Arial"/>
                                <w:b/>
                                <w:bCs/>
                                <w:color w:val="102A57"/>
                                <w:sz w:val="84"/>
                                <w:szCs w:val="84"/>
                              </w:rPr>
                              <w:t>w</w:t>
                            </w:r>
                            <w:r w:rsidR="0065531C">
                              <w:rPr>
                                <w:rFonts w:cs="Arial"/>
                                <w:b/>
                                <w:bCs/>
                                <w:color w:val="102A57"/>
                                <w:sz w:val="84"/>
                                <w:szCs w:val="84"/>
                              </w:rPr>
                              <w:t>o</w:t>
                            </w:r>
                            <w:r w:rsidRPr="00880F3A">
                              <w:rPr>
                                <w:rFonts w:cs="Arial"/>
                                <w:b/>
                                <w:bCs/>
                                <w:color w:val="102A57"/>
                                <w:sz w:val="84"/>
                                <w:szCs w:val="84"/>
                              </w:rPr>
                              <w:t>rd</w:t>
                            </w:r>
                          </w:p>
                          <w:p w14:paraId="1A97705D" w14:textId="54BF9920" w:rsidR="00203BA0" w:rsidRPr="009512B1" w:rsidRDefault="00203BA0">
                            <w:pPr>
                              <w:rPr>
                                <w:color w:val="00A0CF"/>
                                <w:sz w:val="30"/>
                                <w:szCs w:val="30"/>
                              </w:rPr>
                            </w:pPr>
                            <w:r w:rsidRPr="009512B1">
                              <w:rPr>
                                <w:color w:val="00A0CF"/>
                                <w:sz w:val="30"/>
                                <w:szCs w:val="30"/>
                              </w:rPr>
                              <w:t>H</w:t>
                            </w:r>
                            <w:r w:rsidR="005229ED">
                              <w:rPr>
                                <w:color w:val="00A0CF"/>
                                <w:sz w:val="30"/>
                                <w:szCs w:val="30"/>
                              </w:rPr>
                              <w:t>IGHLIGHTS</w:t>
                            </w:r>
                          </w:p>
                          <w:p w14:paraId="0DFE5EB4" w14:textId="225EEA04" w:rsidR="009512B1" w:rsidRDefault="009512B1" w:rsidP="00DB690A">
                            <w:pPr>
                              <w:pStyle w:val="ListParagraph"/>
                              <w:numPr>
                                <w:ilvl w:val="0"/>
                                <w:numId w:val="102"/>
                              </w:numPr>
                              <w:rPr>
                                <w:color w:val="00A0CF"/>
                              </w:rPr>
                            </w:pPr>
                            <w:r w:rsidRPr="009512B1">
                              <w:rPr>
                                <w:color w:val="00A0CF"/>
                              </w:rPr>
                              <w:t>Our submission at a glance</w:t>
                            </w:r>
                          </w:p>
                          <w:p w14:paraId="301AC869" w14:textId="7FB1308F" w:rsidR="009512B1" w:rsidRDefault="009512B1" w:rsidP="00DB690A">
                            <w:pPr>
                              <w:pStyle w:val="ListParagraph"/>
                              <w:numPr>
                                <w:ilvl w:val="0"/>
                                <w:numId w:val="102"/>
                              </w:numPr>
                              <w:rPr>
                                <w:color w:val="00A0CF"/>
                              </w:rPr>
                            </w:pPr>
                            <w:r>
                              <w:rPr>
                                <w:color w:val="00A0CF"/>
                              </w:rPr>
                              <w:t>Message from the Chair and Managing Director</w:t>
                            </w:r>
                          </w:p>
                          <w:p w14:paraId="4A653FA5" w14:textId="3F50993D" w:rsidR="009512B1" w:rsidRDefault="009512B1" w:rsidP="00DB690A">
                            <w:pPr>
                              <w:pStyle w:val="ListParagraph"/>
                              <w:numPr>
                                <w:ilvl w:val="0"/>
                                <w:numId w:val="102"/>
                              </w:numPr>
                              <w:rPr>
                                <w:color w:val="00A0CF"/>
                              </w:rPr>
                            </w:pPr>
                            <w:r>
                              <w:rPr>
                                <w:color w:val="00A0CF"/>
                              </w:rPr>
                              <w:t>Board Attestation Statement</w:t>
                            </w:r>
                          </w:p>
                          <w:p w14:paraId="3C97C307" w14:textId="5E54B5CE" w:rsidR="009512B1" w:rsidRPr="009512B1" w:rsidRDefault="009512B1" w:rsidP="00DB690A">
                            <w:pPr>
                              <w:pStyle w:val="ListParagraph"/>
                              <w:numPr>
                                <w:ilvl w:val="0"/>
                                <w:numId w:val="102"/>
                              </w:numPr>
                              <w:rPr>
                                <w:color w:val="00A0CF"/>
                              </w:rPr>
                            </w:pPr>
                            <w:r>
                              <w:rPr>
                                <w:color w:val="00A0CF"/>
                              </w:rPr>
                              <w:t xml:space="preserve">Customer and Community Advisory </w:t>
                            </w:r>
                            <w:r w:rsidR="006865B4">
                              <w:rPr>
                                <w:color w:val="00A0CF"/>
                              </w:rPr>
                              <w:t>Group</w:t>
                            </w:r>
                            <w:r>
                              <w:rPr>
                                <w:color w:val="00A0CF"/>
                              </w:rPr>
                              <w:t xml:space="preserve"> – letter of support</w:t>
                            </w:r>
                          </w:p>
                          <w:p w14:paraId="7F8ADB6F" w14:textId="77777777" w:rsidR="00203BA0" w:rsidRDefault="00203B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44D4B" id="_x0000_t202" coordsize="21600,21600" o:spt="202" path="m,l,21600r21600,l21600,xe">
                <v:stroke joinstyle="miter"/>
                <v:path gradientshapeok="t" o:connecttype="rect"/>
              </v:shapetype>
              <v:shape id="Text Box 2" o:spid="_x0000_s1026" type="#_x0000_t202" style="position:absolute;margin-left:-15.1pt;margin-top:121.8pt;width:409.4pt;height:165.7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" filled="f" stroked="f">
                <v:textbox>
                  <w:txbxContent>
                    <w:p w14:paraId="74B7A86F" w14:textId="7223BE8E" w:rsidR="00880F3A" w:rsidRPr="00880F3A" w:rsidRDefault="00880F3A" w:rsidP="00880F3A">
                      <w:pPr>
                        <w:spacing w:after="480"/>
                        <w:rPr>
                          <w:rFonts w:cs="Arial"/>
                          <w:b/>
                          <w:bCs/>
                          <w:color w:val="102A57"/>
                          <w:sz w:val="84"/>
                          <w:szCs w:val="84"/>
                        </w:rPr>
                      </w:pPr>
                      <w:r w:rsidRPr="00880F3A">
                        <w:rPr>
                          <w:rFonts w:cs="Arial"/>
                          <w:b/>
                          <w:bCs/>
                          <w:color w:val="102A57"/>
                          <w:sz w:val="84"/>
                          <w:szCs w:val="84"/>
                        </w:rPr>
                        <w:t>For</w:t>
                      </w:r>
                      <w:r w:rsidR="00014F8A">
                        <w:rPr>
                          <w:rFonts w:cs="Arial"/>
                          <w:b/>
                          <w:bCs/>
                          <w:color w:val="102A57"/>
                          <w:sz w:val="84"/>
                          <w:szCs w:val="84"/>
                        </w:rPr>
                        <w:t>e</w:t>
                      </w:r>
                      <w:r w:rsidRPr="00880F3A">
                        <w:rPr>
                          <w:rFonts w:cs="Arial"/>
                          <w:b/>
                          <w:bCs/>
                          <w:color w:val="102A57"/>
                          <w:sz w:val="84"/>
                          <w:szCs w:val="84"/>
                        </w:rPr>
                        <w:t>w</w:t>
                      </w:r>
                      <w:r w:rsidR="0065531C">
                        <w:rPr>
                          <w:rFonts w:cs="Arial"/>
                          <w:b/>
                          <w:bCs/>
                          <w:color w:val="102A57"/>
                          <w:sz w:val="84"/>
                          <w:szCs w:val="84"/>
                        </w:rPr>
                        <w:t>o</w:t>
                      </w:r>
                      <w:r w:rsidRPr="00880F3A">
                        <w:rPr>
                          <w:rFonts w:cs="Arial"/>
                          <w:b/>
                          <w:bCs/>
                          <w:color w:val="102A57"/>
                          <w:sz w:val="84"/>
                          <w:szCs w:val="84"/>
                        </w:rPr>
                        <w:t>rd</w:t>
                      </w:r>
                    </w:p>
                    <w:p w14:paraId="1A97705D" w14:textId="54BF9920" w:rsidR="00203BA0" w:rsidRPr="009512B1" w:rsidRDefault="00203BA0">
                      <w:pPr>
                        <w:rPr>
                          <w:color w:val="00A0CF"/>
                          <w:sz w:val="30"/>
                          <w:szCs w:val="30"/>
                        </w:rPr>
                      </w:pPr>
                      <w:r w:rsidRPr="009512B1">
                        <w:rPr>
                          <w:color w:val="00A0CF"/>
                          <w:sz w:val="30"/>
                          <w:szCs w:val="30"/>
                        </w:rPr>
                        <w:t>H</w:t>
                      </w:r>
                      <w:r w:rsidR="005229ED">
                        <w:rPr>
                          <w:color w:val="00A0CF"/>
                          <w:sz w:val="30"/>
                          <w:szCs w:val="30"/>
                        </w:rPr>
                        <w:t>IGHLIGHTS</w:t>
                      </w:r>
                    </w:p>
                    <w:p w14:paraId="0DFE5EB4" w14:textId="225EEA04" w:rsidR="009512B1" w:rsidRDefault="009512B1" w:rsidP="00DB690A">
                      <w:pPr>
                        <w:pStyle w:val="ListParagraph"/>
                        <w:numPr>
                          <w:ilvl w:val="0"/>
                          <w:numId w:val="102"/>
                        </w:numPr>
                        <w:rPr>
                          <w:color w:val="00A0CF"/>
                        </w:rPr>
                      </w:pPr>
                      <w:r w:rsidRPr="009512B1">
                        <w:rPr>
                          <w:color w:val="00A0CF"/>
                        </w:rPr>
                        <w:t>Our submission at a glance</w:t>
                      </w:r>
                    </w:p>
                    <w:p w14:paraId="301AC869" w14:textId="7FB1308F" w:rsidR="009512B1" w:rsidRDefault="009512B1" w:rsidP="00DB690A">
                      <w:pPr>
                        <w:pStyle w:val="ListParagraph"/>
                        <w:numPr>
                          <w:ilvl w:val="0"/>
                          <w:numId w:val="102"/>
                        </w:numPr>
                        <w:rPr>
                          <w:color w:val="00A0CF"/>
                        </w:rPr>
                      </w:pPr>
                      <w:r>
                        <w:rPr>
                          <w:color w:val="00A0CF"/>
                        </w:rPr>
                        <w:t>Message from the Chair and Managing Director</w:t>
                      </w:r>
                    </w:p>
                    <w:p w14:paraId="4A653FA5" w14:textId="3F50993D" w:rsidR="009512B1" w:rsidRDefault="009512B1" w:rsidP="00DB690A">
                      <w:pPr>
                        <w:pStyle w:val="ListParagraph"/>
                        <w:numPr>
                          <w:ilvl w:val="0"/>
                          <w:numId w:val="102"/>
                        </w:numPr>
                        <w:rPr>
                          <w:color w:val="00A0CF"/>
                        </w:rPr>
                      </w:pPr>
                      <w:r>
                        <w:rPr>
                          <w:color w:val="00A0CF"/>
                        </w:rPr>
                        <w:t>Board Attestation Statement</w:t>
                      </w:r>
                    </w:p>
                    <w:p w14:paraId="3C97C307" w14:textId="5E54B5CE" w:rsidR="009512B1" w:rsidRPr="009512B1" w:rsidRDefault="009512B1" w:rsidP="00DB690A">
                      <w:pPr>
                        <w:pStyle w:val="ListParagraph"/>
                        <w:numPr>
                          <w:ilvl w:val="0"/>
                          <w:numId w:val="102"/>
                        </w:numPr>
                        <w:rPr>
                          <w:color w:val="00A0CF"/>
                        </w:rPr>
                      </w:pPr>
                      <w:r>
                        <w:rPr>
                          <w:color w:val="00A0CF"/>
                        </w:rPr>
                        <w:t xml:space="preserve">Customer and Community Advisory </w:t>
                      </w:r>
                      <w:r w:rsidR="006865B4">
                        <w:rPr>
                          <w:color w:val="00A0CF"/>
                        </w:rPr>
                        <w:t>Group</w:t>
                      </w:r>
                      <w:r>
                        <w:rPr>
                          <w:color w:val="00A0CF"/>
                        </w:rPr>
                        <w:t xml:space="preserve"> – letter of support</w:t>
                      </w:r>
                    </w:p>
                    <w:p w14:paraId="7F8ADB6F" w14:textId="77777777" w:rsidR="00203BA0" w:rsidRDefault="00203BA0"/>
                  </w:txbxContent>
                </v:textbox>
                <w10:wrap type="square"/>
              </v:shape>
            </w:pict>
          </mc:Fallback>
        </mc:AlternateContent>
      </w:r>
      <w:r w:rsidR="005860F8">
        <w:br w:type="page"/>
      </w:r>
    </w:p>
    <w:bookmarkEnd w:id="2"/>
    <w:p w14:paraId="2254DB23" w14:textId="77777777" w:rsidR="009A792C" w:rsidRDefault="009A792C" w:rsidP="00880F3A">
      <w:pPr>
        <w:sectPr w:rsidR="009A792C" w:rsidSect="009A792C">
          <w:pgSz w:w="11906" w:h="16838" w:code="9"/>
          <w:pgMar w:top="1418" w:right="680" w:bottom="993" w:left="1077" w:header="425" w:footer="567" w:gutter="0"/>
          <w:cols w:space="708"/>
          <w:titlePg/>
          <w:docGrid w:linePitch="360"/>
        </w:sectPr>
      </w:pPr>
    </w:p>
    <w:p w14:paraId="09ADBEDE" w14:textId="7DA02459" w:rsidR="00FA67EE" w:rsidRDefault="00FA67EE" w:rsidP="002070BE">
      <w:pPr>
        <w:pStyle w:val="Heading1"/>
      </w:pPr>
      <w:bookmarkStart w:id="4" w:name="_Toc210027917"/>
      <w:bookmarkStart w:id="5" w:name="_Toc210113488"/>
      <w:bookmarkStart w:id="6" w:name="_Toc210129117"/>
      <w:bookmarkStart w:id="7" w:name="_Toc210220666"/>
      <w:r>
        <w:lastRenderedPageBreak/>
        <w:t>FOREW</w:t>
      </w:r>
      <w:r w:rsidR="002070BE">
        <w:t>O</w:t>
      </w:r>
      <w:r>
        <w:t>RD</w:t>
      </w:r>
      <w:bookmarkEnd w:id="4"/>
      <w:bookmarkEnd w:id="5"/>
      <w:bookmarkEnd w:id="6"/>
      <w:bookmarkEnd w:id="7"/>
    </w:p>
    <w:p w14:paraId="23608B88" w14:textId="449C9D6C" w:rsidR="000E36B3" w:rsidRPr="008C42E0" w:rsidRDefault="002E7818" w:rsidP="000F0A39">
      <w:pPr>
        <w:pStyle w:val="Heading2"/>
        <w:spacing w:before="120" w:after="120"/>
      </w:pPr>
      <w:r w:rsidRPr="008C42E0">
        <w:t>Our</w:t>
      </w:r>
      <w:r w:rsidR="000E36B3" w:rsidRPr="008C42E0">
        <w:t xml:space="preserve"> </w:t>
      </w:r>
      <w:bookmarkStart w:id="8" w:name="_Hlk207703176"/>
      <w:bookmarkEnd w:id="3"/>
      <w:r w:rsidR="00330875" w:rsidRPr="008C42E0">
        <w:t>submission – at a glance</w:t>
      </w:r>
    </w:p>
    <w:p w14:paraId="5C9EC559" w14:textId="7F0D92CB" w:rsidR="00844086" w:rsidRDefault="001D7DC3" w:rsidP="000B2003">
      <w:r>
        <w:rPr>
          <w:noProof/>
        </w:rPr>
        <mc:AlternateContent>
          <mc:Choice Requires="wps">
            <w:drawing>
              <wp:anchor distT="45720" distB="45720" distL="114300" distR="114300" simplePos="0" relativeHeight="251658285" behindDoc="0" locked="0" layoutInCell="1" allowOverlap="1" wp14:anchorId="238370E9" wp14:editId="6112757F">
                <wp:simplePos x="0" y="0"/>
                <wp:positionH relativeFrom="column">
                  <wp:posOffset>3782</wp:posOffset>
                </wp:positionH>
                <wp:positionV relativeFrom="paragraph">
                  <wp:posOffset>8195917</wp:posOffset>
                </wp:positionV>
                <wp:extent cx="6114553" cy="333955"/>
                <wp:effectExtent l="0" t="0" r="0" b="0"/>
                <wp:wrapNone/>
                <wp:docPr id="35809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553" cy="333955"/>
                        </a:xfrm>
                        <a:prstGeom prst="rect">
                          <a:avLst/>
                        </a:prstGeom>
                        <a:noFill/>
                        <a:ln w="9525">
                          <a:noFill/>
                          <a:miter lim="800000"/>
                          <a:headEnd/>
                          <a:tailEnd/>
                        </a:ln>
                      </wps:spPr>
                      <wps:txbx>
                        <w:txbxContent>
                          <w:p w14:paraId="7F008CA9" w14:textId="27A42DF6" w:rsidR="00D6359B" w:rsidRPr="002E6B4B" w:rsidRDefault="00D6359B" w:rsidP="00D6359B">
                            <w:pPr>
                              <w:rPr>
                                <w:sz w:val="16"/>
                                <w:szCs w:val="16"/>
                              </w:rPr>
                            </w:pPr>
                            <w:r>
                              <w:rPr>
                                <w:rStyle w:val="FootnoteReference"/>
                              </w:rPr>
                              <w:footnoteRef/>
                            </w:r>
                            <w:r>
                              <w:t xml:space="preserve"> </w:t>
                            </w:r>
                            <w:r w:rsidRPr="002E6B4B">
                              <w:rPr>
                                <w:sz w:val="16"/>
                                <w:szCs w:val="16"/>
                              </w:rPr>
                              <w:t>Bureau of Meteorology (BOM) National Performance Report 2023-24 www.bom.gov.au/water/npr</w:t>
                            </w:r>
                          </w:p>
                          <w:p w14:paraId="6874D0C1" w14:textId="54324594" w:rsidR="00D6359B" w:rsidRDefault="00D63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370E9" id="_x0000_s1027" type="#_x0000_t202" style="position:absolute;margin-left:.3pt;margin-top:645.35pt;width:481.45pt;height:26.3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" filled="f" stroked="f">
                <v:textbox>
                  <w:txbxContent>
                    <w:p w14:paraId="7F008CA9" w14:textId="27A42DF6" w:rsidR="00D6359B" w:rsidRPr="002E6B4B" w:rsidRDefault="00D6359B" w:rsidP="00D6359B">
                      <w:pPr>
                        <w:rPr>
                          <w:sz w:val="16"/>
                          <w:szCs w:val="16"/>
                        </w:rPr>
                      </w:pPr>
                      <w:r>
                        <w:rPr>
                          <w:rStyle w:val="FootnoteReference"/>
                        </w:rPr>
                        <w:footnoteRef/>
                      </w:r>
                      <w:r>
                        <w:t xml:space="preserve"> </w:t>
                      </w:r>
                      <w:r w:rsidRPr="002E6B4B">
                        <w:rPr>
                          <w:sz w:val="16"/>
                          <w:szCs w:val="16"/>
                        </w:rPr>
                        <w:t>Bureau of Meteorology (BOM) National Performance Report 2023-24 www.bom.gov.au/water/npr</w:t>
                      </w:r>
                    </w:p>
                    <w:p w14:paraId="6874D0C1" w14:textId="54324594" w:rsidR="00D6359B" w:rsidRDefault="00D6359B"/>
                  </w:txbxContent>
                </v:textbox>
              </v:shape>
            </w:pict>
          </mc:Fallback>
        </mc:AlternateContent>
      </w:r>
      <w:r w:rsidR="00970981">
        <w:rPr>
          <w:noProof/>
        </w:rPr>
        <w:drawing>
          <wp:inline distT="0" distB="0" distL="0" distR="0" wp14:anchorId="26775524" wp14:editId="535DFA63">
            <wp:extent cx="6387271" cy="8248650"/>
            <wp:effectExtent l="0" t="0" r="0" b="0"/>
            <wp:docPr id="64567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7712" cy="8249220"/>
                    </a:xfrm>
                    <a:prstGeom prst="rect">
                      <a:avLst/>
                    </a:prstGeom>
                    <a:noFill/>
                    <a:ln>
                      <a:noFill/>
                    </a:ln>
                  </pic:spPr>
                </pic:pic>
              </a:graphicData>
            </a:graphic>
          </wp:inline>
        </w:drawing>
      </w:r>
    </w:p>
    <w:bookmarkEnd w:id="8"/>
    <w:p w14:paraId="5837DCF0" w14:textId="2155C3D1" w:rsidR="00E14721" w:rsidRDefault="002E7818" w:rsidP="0083413C">
      <w:pPr>
        <w:pStyle w:val="Heading2"/>
      </w:pPr>
      <w:r>
        <w:lastRenderedPageBreak/>
        <w:t>Message from the Chair and Managing Director</w:t>
      </w:r>
    </w:p>
    <w:p w14:paraId="1642DC86" w14:textId="7598883D" w:rsidR="00F65522" w:rsidRDefault="0094672D" w:rsidP="0065531C">
      <w:pPr>
        <w:spacing w:before="240"/>
        <w:rPr>
          <w:rFonts w:asciiTheme="minorHAnsi" w:eastAsiaTheme="minorEastAsia" w:hAnsiTheme="minorHAnsi" w:cstheme="minorHAnsi"/>
        </w:rPr>
      </w:pPr>
      <w:r w:rsidRPr="00A93F1B">
        <w:rPr>
          <w:rFonts w:asciiTheme="minorHAnsi" w:eastAsiaTheme="minorEastAsia" w:hAnsiTheme="minorHAnsi" w:cstheme="minorHAnsi"/>
        </w:rPr>
        <w:t xml:space="preserve">On behalf of North East Water, thank you to </w:t>
      </w:r>
      <w:r w:rsidR="003E488F">
        <w:rPr>
          <w:rFonts w:asciiTheme="minorHAnsi" w:eastAsiaTheme="minorEastAsia" w:hAnsiTheme="minorHAnsi" w:cstheme="minorHAnsi"/>
        </w:rPr>
        <w:t xml:space="preserve">the thousands of customers and community members </w:t>
      </w:r>
      <w:r w:rsidRPr="00A93F1B">
        <w:rPr>
          <w:rFonts w:asciiTheme="minorHAnsi" w:eastAsiaTheme="minorEastAsia" w:hAnsiTheme="minorHAnsi" w:cstheme="minorHAnsi"/>
        </w:rPr>
        <w:t>who ha</w:t>
      </w:r>
      <w:r w:rsidR="003E488F">
        <w:rPr>
          <w:rFonts w:asciiTheme="minorHAnsi" w:eastAsiaTheme="minorEastAsia" w:hAnsiTheme="minorHAnsi" w:cstheme="minorHAnsi"/>
        </w:rPr>
        <w:t>ve</w:t>
      </w:r>
      <w:r w:rsidRPr="00A93F1B">
        <w:rPr>
          <w:rFonts w:asciiTheme="minorHAnsi" w:eastAsiaTheme="minorEastAsia" w:hAnsiTheme="minorHAnsi" w:cstheme="minorHAnsi"/>
        </w:rPr>
        <w:t xml:space="preserve"> helped shape and influence </w:t>
      </w:r>
      <w:r w:rsidR="00F65522">
        <w:rPr>
          <w:rFonts w:asciiTheme="minorHAnsi" w:eastAsiaTheme="minorEastAsia" w:hAnsiTheme="minorHAnsi" w:cstheme="minorHAnsi"/>
        </w:rPr>
        <w:t>this</w:t>
      </w:r>
      <w:r w:rsidRPr="00A93F1B">
        <w:rPr>
          <w:rFonts w:asciiTheme="minorHAnsi" w:eastAsiaTheme="minorEastAsia" w:hAnsiTheme="minorHAnsi" w:cstheme="minorHAnsi"/>
        </w:rPr>
        <w:t xml:space="preserve"> price submission. </w:t>
      </w:r>
      <w:r w:rsidR="00E742F3">
        <w:rPr>
          <w:rFonts w:asciiTheme="minorHAnsi" w:eastAsiaTheme="minorEastAsia" w:hAnsiTheme="minorHAnsi" w:cstheme="minorHAnsi"/>
        </w:rPr>
        <w:t xml:space="preserve"> </w:t>
      </w:r>
    </w:p>
    <w:p w14:paraId="20B16497" w14:textId="4C22D8DA" w:rsidR="0094672D" w:rsidRPr="00A93F1B" w:rsidRDefault="003E488F" w:rsidP="0094672D">
      <w:pPr>
        <w:rPr>
          <w:rFonts w:asciiTheme="minorHAnsi" w:eastAsiaTheme="minorEastAsia" w:hAnsiTheme="minorHAnsi" w:cstheme="minorHAnsi"/>
        </w:rPr>
      </w:pPr>
      <w:r>
        <w:rPr>
          <w:rFonts w:asciiTheme="minorHAnsi" w:eastAsiaTheme="minorEastAsia" w:hAnsiTheme="minorHAnsi" w:cstheme="minorHAnsi"/>
        </w:rPr>
        <w:t>They</w:t>
      </w:r>
      <w:r w:rsidR="0094672D" w:rsidRPr="00A93F1B">
        <w:rPr>
          <w:rFonts w:asciiTheme="minorHAnsi" w:eastAsiaTheme="minorEastAsia" w:hAnsiTheme="minorHAnsi" w:cstheme="minorHAnsi"/>
        </w:rPr>
        <w:t xml:space="preserve"> told us th</w:t>
      </w:r>
      <w:r>
        <w:rPr>
          <w:rFonts w:asciiTheme="minorHAnsi" w:eastAsiaTheme="minorEastAsia" w:hAnsiTheme="minorHAnsi" w:cstheme="minorHAnsi"/>
        </w:rPr>
        <w:t xml:space="preserve">at </w:t>
      </w:r>
      <w:r w:rsidR="0094672D" w:rsidRPr="00A93F1B">
        <w:rPr>
          <w:rFonts w:asciiTheme="minorHAnsi" w:eastAsiaTheme="minorEastAsia" w:hAnsiTheme="minorHAnsi" w:cstheme="minorHAnsi"/>
        </w:rPr>
        <w:t xml:space="preserve">they want </w:t>
      </w:r>
      <w:r>
        <w:rPr>
          <w:rFonts w:asciiTheme="minorHAnsi" w:eastAsiaTheme="minorEastAsia" w:hAnsiTheme="minorHAnsi" w:cstheme="minorHAnsi"/>
        </w:rPr>
        <w:t>North East Water</w:t>
      </w:r>
      <w:r w:rsidR="0094672D" w:rsidRPr="00A93F1B">
        <w:rPr>
          <w:rFonts w:asciiTheme="minorHAnsi" w:eastAsiaTheme="minorEastAsia" w:hAnsiTheme="minorHAnsi" w:cstheme="minorHAnsi"/>
        </w:rPr>
        <w:t xml:space="preserve"> to be </w:t>
      </w:r>
      <w:r w:rsidR="0094672D" w:rsidRPr="00A93F1B">
        <w:rPr>
          <w:rFonts w:asciiTheme="minorHAnsi" w:eastAsiaTheme="minorEastAsia" w:hAnsiTheme="minorHAnsi" w:cstheme="minorHAnsi"/>
          <w:b/>
          <w:color w:val="000000" w:themeColor="text1"/>
        </w:rPr>
        <w:t>reliable, responsive, sustainable, local</w:t>
      </w:r>
      <w:r w:rsidR="0094672D" w:rsidRPr="00A93F1B">
        <w:rPr>
          <w:rFonts w:asciiTheme="minorHAnsi" w:eastAsiaTheme="minorEastAsia" w:hAnsiTheme="minorHAnsi" w:cstheme="minorHAnsi"/>
          <w:color w:val="000000" w:themeColor="text1"/>
        </w:rPr>
        <w:t xml:space="preserve"> </w:t>
      </w:r>
      <w:r w:rsidR="0094672D" w:rsidRPr="00A93F1B">
        <w:rPr>
          <w:rFonts w:asciiTheme="minorHAnsi" w:eastAsiaTheme="minorEastAsia" w:hAnsiTheme="minorHAnsi" w:cstheme="minorHAnsi"/>
        </w:rPr>
        <w:t xml:space="preserve">and </w:t>
      </w:r>
      <w:r w:rsidR="0094672D" w:rsidRPr="00D402B5">
        <w:rPr>
          <w:rFonts w:asciiTheme="minorHAnsi" w:eastAsiaTheme="minorEastAsia" w:hAnsiTheme="minorHAnsi" w:cstheme="minorHAnsi"/>
          <w:b/>
        </w:rPr>
        <w:t>f</w:t>
      </w:r>
      <w:r w:rsidR="0094672D" w:rsidRPr="00A93F1B">
        <w:rPr>
          <w:rFonts w:asciiTheme="minorHAnsi" w:eastAsiaTheme="minorEastAsia" w:hAnsiTheme="minorHAnsi" w:cstheme="minorHAnsi"/>
          <w:b/>
        </w:rPr>
        <w:t>airly priced</w:t>
      </w:r>
      <w:r w:rsidR="0094672D" w:rsidRPr="00A93F1B">
        <w:rPr>
          <w:rFonts w:asciiTheme="minorHAnsi" w:eastAsiaTheme="minorEastAsia" w:hAnsiTheme="minorHAnsi" w:cstheme="minorHAnsi"/>
        </w:rPr>
        <w:t xml:space="preserve">. We also heard </w:t>
      </w:r>
      <w:r w:rsidR="00F65522">
        <w:rPr>
          <w:rFonts w:asciiTheme="minorHAnsi" w:eastAsiaTheme="minorEastAsia" w:hAnsiTheme="minorHAnsi" w:cstheme="minorHAnsi"/>
        </w:rPr>
        <w:t xml:space="preserve">that </w:t>
      </w:r>
      <w:r w:rsidR="0094672D" w:rsidRPr="00A93F1B">
        <w:rPr>
          <w:rFonts w:asciiTheme="minorHAnsi" w:eastAsiaTheme="minorEastAsia" w:hAnsiTheme="minorHAnsi" w:cstheme="minorHAnsi"/>
        </w:rPr>
        <w:t xml:space="preserve">housing shortages, cost of living and caring for the environment are very important to them. We’ve worked hard to responsibly address </w:t>
      </w:r>
      <w:r>
        <w:rPr>
          <w:rFonts w:asciiTheme="minorHAnsi" w:eastAsiaTheme="minorEastAsia" w:hAnsiTheme="minorHAnsi" w:cstheme="minorHAnsi"/>
        </w:rPr>
        <w:t>their</w:t>
      </w:r>
      <w:r w:rsidR="0094672D" w:rsidRPr="00A93F1B">
        <w:rPr>
          <w:rFonts w:asciiTheme="minorHAnsi" w:eastAsiaTheme="minorEastAsia" w:hAnsiTheme="minorHAnsi" w:cstheme="minorHAnsi"/>
        </w:rPr>
        <w:t xml:space="preserve"> feedback in our price submission.</w:t>
      </w:r>
    </w:p>
    <w:p w14:paraId="506CCAF3" w14:textId="039DDAF5" w:rsidR="0094672D" w:rsidRDefault="00F65522" w:rsidP="0094672D">
      <w:pPr>
        <w:rPr>
          <w:rFonts w:asciiTheme="minorHAnsi" w:eastAsiaTheme="minorEastAsia" w:hAnsiTheme="minorHAnsi" w:cstheme="minorHAnsi"/>
        </w:rPr>
      </w:pPr>
      <w:r>
        <w:rPr>
          <w:rFonts w:asciiTheme="minorHAnsi" w:eastAsiaTheme="minorEastAsia" w:hAnsiTheme="minorHAnsi" w:cstheme="minorHAnsi"/>
        </w:rPr>
        <w:t>In doing so, w</w:t>
      </w:r>
      <w:r w:rsidR="0094672D">
        <w:rPr>
          <w:rFonts w:asciiTheme="minorHAnsi" w:eastAsiaTheme="minorEastAsia" w:hAnsiTheme="minorHAnsi" w:cstheme="minorHAnsi"/>
        </w:rPr>
        <w:t>e recognise</w:t>
      </w:r>
      <w:r w:rsidR="00233BC5">
        <w:rPr>
          <w:rFonts w:asciiTheme="minorHAnsi" w:eastAsiaTheme="minorEastAsia" w:hAnsiTheme="minorHAnsi" w:cstheme="minorHAnsi"/>
        </w:rPr>
        <w:t xml:space="preserve"> </w:t>
      </w:r>
      <w:r w:rsidR="0094672D">
        <w:rPr>
          <w:rFonts w:asciiTheme="minorHAnsi" w:eastAsiaTheme="minorEastAsia" w:hAnsiTheme="minorHAnsi" w:cstheme="minorHAnsi"/>
        </w:rPr>
        <w:t>that it’s important for us to not just solve the issues of today but also look to the future and ensure our business is well prepared, resilient and sustainable.</w:t>
      </w:r>
    </w:p>
    <w:p w14:paraId="76E99218" w14:textId="18CD78EA" w:rsidR="0094672D" w:rsidRDefault="0094672D" w:rsidP="0094672D">
      <w:pPr>
        <w:rPr>
          <w:rFonts w:asciiTheme="minorHAnsi" w:eastAsiaTheme="minorEastAsia" w:hAnsiTheme="minorHAnsi" w:cstheme="minorHAnsi"/>
        </w:rPr>
      </w:pPr>
      <w:r>
        <w:rPr>
          <w:rFonts w:asciiTheme="minorHAnsi" w:eastAsiaTheme="minorEastAsia" w:hAnsiTheme="minorHAnsi" w:cstheme="minorHAnsi"/>
        </w:rPr>
        <w:t>This means a proactive approach to growth and housing, compliance and regulation, climate change, supporting customers experiencing financial difficulty, ageing infrastructure, cyber security, costs of goods and services and more.</w:t>
      </w:r>
      <w:r w:rsidR="00233BC5">
        <w:rPr>
          <w:rFonts w:asciiTheme="minorHAnsi" w:eastAsiaTheme="minorEastAsia" w:hAnsiTheme="minorHAnsi" w:cstheme="minorHAnsi"/>
        </w:rPr>
        <w:t xml:space="preserve"> </w:t>
      </w:r>
      <w:r>
        <w:rPr>
          <w:rFonts w:asciiTheme="minorHAnsi" w:eastAsiaTheme="minorEastAsia" w:hAnsiTheme="minorHAnsi" w:cstheme="minorHAnsi"/>
        </w:rPr>
        <w:t xml:space="preserve">It means continuing to partner, collaborate, engage and communicate with our customers, communities and key stakeholders. </w:t>
      </w:r>
    </w:p>
    <w:p w14:paraId="7996AB03" w14:textId="5AACF446" w:rsidR="0094672D" w:rsidRDefault="003E488F" w:rsidP="0094672D">
      <w:pPr>
        <w:rPr>
          <w:rFonts w:asciiTheme="minorHAnsi" w:eastAsiaTheme="minorEastAsia" w:hAnsiTheme="minorHAnsi" w:cstheme="minorHAnsi"/>
        </w:rPr>
      </w:pPr>
      <w:r>
        <w:rPr>
          <w:rFonts w:asciiTheme="minorHAnsi" w:eastAsiaTheme="minorEastAsia" w:hAnsiTheme="minorHAnsi" w:cstheme="minorHAnsi"/>
        </w:rPr>
        <w:t>For</w:t>
      </w:r>
      <w:r w:rsidR="0094672D">
        <w:rPr>
          <w:rFonts w:asciiTheme="minorHAnsi" w:eastAsiaTheme="minorEastAsia" w:hAnsiTheme="minorHAnsi" w:cstheme="minorHAnsi"/>
        </w:rPr>
        <w:t xml:space="preserve"> o</w:t>
      </w:r>
      <w:r w:rsidR="0094672D" w:rsidRPr="00A93F1B">
        <w:rPr>
          <w:rFonts w:asciiTheme="minorHAnsi" w:eastAsiaTheme="minorEastAsia" w:hAnsiTheme="minorHAnsi" w:cstheme="minorHAnsi"/>
        </w:rPr>
        <w:t xml:space="preserve">ver </w:t>
      </w:r>
      <w:r w:rsidR="0094672D">
        <w:rPr>
          <w:rFonts w:asciiTheme="minorHAnsi" w:eastAsiaTheme="minorEastAsia" w:hAnsiTheme="minorHAnsi" w:cstheme="minorHAnsi"/>
        </w:rPr>
        <w:t>a</w:t>
      </w:r>
      <w:r w:rsidR="0094672D" w:rsidRPr="00A93F1B">
        <w:rPr>
          <w:rFonts w:asciiTheme="minorHAnsi" w:eastAsiaTheme="minorEastAsia" w:hAnsiTheme="minorHAnsi" w:cstheme="minorHAnsi"/>
        </w:rPr>
        <w:t xml:space="preserve"> decade North East Water has maintained some of the lowest water bills in Victoria. We’ve achieved this through </w:t>
      </w:r>
      <w:r w:rsidR="0094672D">
        <w:rPr>
          <w:rFonts w:asciiTheme="minorHAnsi" w:eastAsiaTheme="minorEastAsia" w:hAnsiTheme="minorHAnsi" w:cstheme="minorHAnsi"/>
        </w:rPr>
        <w:t>careful management</w:t>
      </w:r>
      <w:r w:rsidR="00F65522">
        <w:rPr>
          <w:rFonts w:asciiTheme="minorHAnsi" w:eastAsiaTheme="minorEastAsia" w:hAnsiTheme="minorHAnsi" w:cstheme="minorHAnsi"/>
        </w:rPr>
        <w:t xml:space="preserve"> and</w:t>
      </w:r>
      <w:r w:rsidR="0094672D">
        <w:rPr>
          <w:rFonts w:asciiTheme="minorHAnsi" w:eastAsiaTheme="minorEastAsia" w:hAnsiTheme="minorHAnsi" w:cstheme="minorHAnsi"/>
        </w:rPr>
        <w:t xml:space="preserve"> organisational transformation</w:t>
      </w:r>
      <w:r w:rsidR="00F65522">
        <w:rPr>
          <w:rFonts w:asciiTheme="minorHAnsi" w:eastAsiaTheme="minorEastAsia" w:hAnsiTheme="minorHAnsi" w:cstheme="minorHAnsi"/>
        </w:rPr>
        <w:t xml:space="preserve"> of culture, strategy</w:t>
      </w:r>
      <w:r w:rsidR="0094672D">
        <w:rPr>
          <w:rFonts w:asciiTheme="minorHAnsi" w:eastAsiaTheme="minorEastAsia" w:hAnsiTheme="minorHAnsi" w:cstheme="minorHAnsi"/>
        </w:rPr>
        <w:t xml:space="preserve"> and </w:t>
      </w:r>
      <w:r w:rsidR="00F65522">
        <w:rPr>
          <w:rFonts w:asciiTheme="minorHAnsi" w:eastAsiaTheme="minorEastAsia" w:hAnsiTheme="minorHAnsi" w:cstheme="minorHAnsi"/>
        </w:rPr>
        <w:t>business practice</w:t>
      </w:r>
      <w:r w:rsidR="0094672D">
        <w:rPr>
          <w:rFonts w:asciiTheme="minorHAnsi" w:eastAsiaTheme="minorEastAsia" w:hAnsiTheme="minorHAnsi" w:cstheme="minorHAnsi"/>
        </w:rPr>
        <w:t>.</w:t>
      </w:r>
    </w:p>
    <w:p w14:paraId="09F2BC4E" w14:textId="77777777" w:rsidR="003E488F" w:rsidRDefault="0094672D" w:rsidP="0094672D">
      <w:pPr>
        <w:rPr>
          <w:rFonts w:asciiTheme="minorHAnsi" w:eastAsiaTheme="minorEastAsia" w:hAnsiTheme="minorHAnsi" w:cstheme="minorHAnsi"/>
        </w:rPr>
      </w:pPr>
      <w:r>
        <w:rPr>
          <w:rFonts w:asciiTheme="minorHAnsi" w:eastAsiaTheme="minorEastAsia" w:hAnsiTheme="minorHAnsi" w:cstheme="minorHAnsi"/>
        </w:rPr>
        <w:t>W</w:t>
      </w:r>
      <w:r w:rsidRPr="00A93F1B">
        <w:rPr>
          <w:rFonts w:asciiTheme="minorHAnsi" w:eastAsiaTheme="minorEastAsia" w:hAnsiTheme="minorHAnsi" w:cstheme="minorHAnsi"/>
        </w:rPr>
        <w:t>ith our communities growing and climate changing, we</w:t>
      </w:r>
      <w:r w:rsidR="00F65522">
        <w:rPr>
          <w:rFonts w:asciiTheme="minorHAnsi" w:eastAsiaTheme="minorEastAsia" w:hAnsiTheme="minorHAnsi" w:cstheme="minorHAnsi"/>
        </w:rPr>
        <w:t>’re now</w:t>
      </w:r>
      <w:r w:rsidRPr="00A93F1B">
        <w:rPr>
          <w:rFonts w:asciiTheme="minorHAnsi" w:eastAsiaTheme="minorEastAsia" w:hAnsiTheme="minorHAnsi" w:cstheme="minorHAnsi"/>
        </w:rPr>
        <w:t xml:space="preserve"> entering a new phase</w:t>
      </w:r>
      <w:r>
        <w:rPr>
          <w:rFonts w:asciiTheme="minorHAnsi" w:eastAsiaTheme="minorEastAsia" w:hAnsiTheme="minorHAnsi" w:cstheme="minorHAnsi"/>
        </w:rPr>
        <w:t xml:space="preserve"> requiring our p</w:t>
      </w:r>
      <w:r w:rsidRPr="00A93F1B">
        <w:rPr>
          <w:rFonts w:asciiTheme="minorHAnsi" w:eastAsiaTheme="minorEastAsia" w:hAnsiTheme="minorHAnsi" w:cstheme="minorHAnsi"/>
        </w:rPr>
        <w:t>ric</w:t>
      </w:r>
      <w:r>
        <w:rPr>
          <w:rFonts w:asciiTheme="minorHAnsi" w:eastAsiaTheme="minorEastAsia" w:hAnsiTheme="minorHAnsi" w:cstheme="minorHAnsi"/>
        </w:rPr>
        <w:t>es</w:t>
      </w:r>
      <w:r w:rsidRPr="00A93F1B">
        <w:rPr>
          <w:rFonts w:asciiTheme="minorHAnsi" w:eastAsiaTheme="minorEastAsia" w:hAnsiTheme="minorHAnsi" w:cstheme="minorHAnsi"/>
        </w:rPr>
        <w:t xml:space="preserve"> </w:t>
      </w:r>
      <w:r>
        <w:rPr>
          <w:rFonts w:asciiTheme="minorHAnsi" w:eastAsiaTheme="minorEastAsia" w:hAnsiTheme="minorHAnsi" w:cstheme="minorHAnsi"/>
        </w:rPr>
        <w:t xml:space="preserve">to increase to </w:t>
      </w:r>
      <w:r w:rsidRPr="00A93F1B">
        <w:rPr>
          <w:rFonts w:asciiTheme="minorHAnsi" w:eastAsiaTheme="minorEastAsia" w:hAnsiTheme="minorHAnsi" w:cstheme="minorHAnsi"/>
        </w:rPr>
        <w:t>reflect</w:t>
      </w:r>
      <w:r>
        <w:rPr>
          <w:rFonts w:asciiTheme="minorHAnsi" w:eastAsiaTheme="minorEastAsia" w:hAnsiTheme="minorHAnsi" w:cstheme="minorHAnsi"/>
        </w:rPr>
        <w:t xml:space="preserve"> </w:t>
      </w:r>
      <w:r w:rsidRPr="00A93F1B">
        <w:rPr>
          <w:rFonts w:asciiTheme="minorHAnsi" w:eastAsiaTheme="minorEastAsia" w:hAnsiTheme="minorHAnsi" w:cstheme="minorHAnsi"/>
        </w:rPr>
        <w:t xml:space="preserve">the </w:t>
      </w:r>
      <w:r>
        <w:rPr>
          <w:rFonts w:asciiTheme="minorHAnsi" w:eastAsiaTheme="minorEastAsia" w:hAnsiTheme="minorHAnsi" w:cstheme="minorHAnsi"/>
        </w:rPr>
        <w:t xml:space="preserve">water and wastewater </w:t>
      </w:r>
      <w:r w:rsidRPr="00A93F1B">
        <w:rPr>
          <w:rFonts w:asciiTheme="minorHAnsi" w:eastAsiaTheme="minorEastAsia" w:hAnsiTheme="minorHAnsi" w:cstheme="minorHAnsi"/>
        </w:rPr>
        <w:t xml:space="preserve">infrastructure investments required </w:t>
      </w:r>
      <w:r>
        <w:rPr>
          <w:rFonts w:asciiTheme="minorHAnsi" w:eastAsiaTheme="minorEastAsia" w:hAnsiTheme="minorHAnsi" w:cstheme="minorHAnsi"/>
        </w:rPr>
        <w:t>for our region.</w:t>
      </w:r>
      <w:r w:rsidR="003E488F">
        <w:rPr>
          <w:rFonts w:asciiTheme="minorHAnsi" w:eastAsiaTheme="minorEastAsia" w:hAnsiTheme="minorHAnsi" w:cstheme="minorHAnsi"/>
        </w:rPr>
        <w:t xml:space="preserve">  </w:t>
      </w:r>
    </w:p>
    <w:p w14:paraId="6E068AC4" w14:textId="52D9D5FA" w:rsidR="003E488F" w:rsidRDefault="0094672D" w:rsidP="0094672D">
      <w:pPr>
        <w:rPr>
          <w:rFonts w:asciiTheme="minorHAnsi" w:eastAsiaTheme="minorEastAsia" w:hAnsiTheme="minorHAnsi" w:cstheme="minorHAnsi"/>
        </w:rPr>
      </w:pPr>
      <w:r w:rsidRPr="00A93F1B">
        <w:rPr>
          <w:rFonts w:asciiTheme="minorHAnsi" w:eastAsiaTheme="minorEastAsia" w:hAnsiTheme="minorHAnsi" w:cstheme="minorHAnsi"/>
        </w:rPr>
        <w:t xml:space="preserve">Our commitment to customers however is that </w:t>
      </w:r>
      <w:r w:rsidR="003E488F">
        <w:rPr>
          <w:rFonts w:asciiTheme="minorHAnsi" w:eastAsiaTheme="minorEastAsia" w:hAnsiTheme="minorHAnsi" w:cstheme="minorHAnsi"/>
        </w:rPr>
        <w:t>our</w:t>
      </w:r>
      <w:r w:rsidRPr="00A93F1B">
        <w:rPr>
          <w:rFonts w:asciiTheme="minorHAnsi" w:eastAsiaTheme="minorEastAsia" w:hAnsiTheme="minorHAnsi" w:cstheme="minorHAnsi"/>
        </w:rPr>
        <w:t xml:space="preserve"> bills will </w:t>
      </w:r>
      <w:r w:rsidRPr="00A93F1B">
        <w:rPr>
          <w:rFonts w:asciiTheme="minorHAnsi" w:eastAsiaTheme="minorEastAsia" w:hAnsiTheme="minorHAnsi" w:cstheme="minorHAnsi"/>
          <w:b/>
        </w:rPr>
        <w:t xml:space="preserve">always remain on par, or below </w:t>
      </w:r>
      <w:r w:rsidRPr="00A93F1B">
        <w:rPr>
          <w:rFonts w:asciiTheme="minorHAnsi" w:eastAsiaTheme="minorEastAsia" w:hAnsiTheme="minorHAnsi" w:cstheme="minorHAnsi"/>
        </w:rPr>
        <w:t xml:space="preserve">the average bills for regional Victorian water corporations </w:t>
      </w:r>
      <w:r w:rsidR="003E488F">
        <w:rPr>
          <w:rFonts w:asciiTheme="minorHAnsi" w:eastAsiaTheme="minorEastAsia" w:hAnsiTheme="minorHAnsi" w:cstheme="minorHAnsi"/>
        </w:rPr>
        <w:t>during</w:t>
      </w:r>
      <w:r w:rsidRPr="00A93F1B">
        <w:rPr>
          <w:rFonts w:asciiTheme="minorHAnsi" w:eastAsiaTheme="minorEastAsia" w:hAnsiTheme="minorHAnsi" w:cstheme="minorHAnsi"/>
        </w:rPr>
        <w:t xml:space="preserve"> this price plan. </w:t>
      </w:r>
    </w:p>
    <w:p w14:paraId="1E852E3E" w14:textId="77777777" w:rsidR="00EA7301" w:rsidRDefault="0094672D" w:rsidP="0094672D">
      <w:pPr>
        <w:rPr>
          <w:rFonts w:asciiTheme="minorHAnsi" w:eastAsiaTheme="minorEastAsia" w:hAnsiTheme="minorHAnsi"/>
        </w:rPr>
      </w:pPr>
      <w:r w:rsidRPr="00A93F1B">
        <w:rPr>
          <w:rFonts w:asciiTheme="minorHAnsi" w:eastAsiaTheme="minorEastAsia" w:hAnsiTheme="minorHAnsi" w:cstheme="minorHAnsi"/>
        </w:rPr>
        <w:t xml:space="preserve">In return, customers will </w:t>
      </w:r>
      <w:r>
        <w:rPr>
          <w:rFonts w:asciiTheme="minorHAnsi" w:eastAsiaTheme="minorEastAsia" w:hAnsiTheme="minorHAnsi" w:cstheme="minorHAnsi"/>
        </w:rPr>
        <w:t>receive</w:t>
      </w:r>
      <w:r w:rsidRPr="00A93F1B">
        <w:rPr>
          <w:rFonts w:asciiTheme="minorHAnsi" w:eastAsiaTheme="minorEastAsia" w:hAnsiTheme="minorHAnsi" w:cstheme="minorHAnsi"/>
        </w:rPr>
        <w:t xml:space="preserve"> significant value. </w:t>
      </w:r>
      <w:r w:rsidRPr="4297ABFF">
        <w:rPr>
          <w:rFonts w:asciiTheme="minorHAnsi" w:eastAsiaTheme="minorEastAsia" w:hAnsiTheme="minorHAnsi"/>
        </w:rPr>
        <w:t>We’ll invest $</w:t>
      </w:r>
      <w:r>
        <w:rPr>
          <w:rFonts w:asciiTheme="minorHAnsi" w:eastAsiaTheme="minorEastAsia" w:hAnsiTheme="minorHAnsi"/>
        </w:rPr>
        <w:t>279.</w:t>
      </w:r>
      <w:r w:rsidR="00D077E7">
        <w:rPr>
          <w:rFonts w:asciiTheme="minorHAnsi" w:eastAsiaTheme="minorEastAsia" w:hAnsiTheme="minorHAnsi"/>
        </w:rPr>
        <w:t>7</w:t>
      </w:r>
      <w:r>
        <w:rPr>
          <w:rFonts w:asciiTheme="minorHAnsi" w:eastAsiaTheme="minorEastAsia" w:hAnsiTheme="minorHAnsi"/>
        </w:rPr>
        <w:t xml:space="preserve"> million</w:t>
      </w:r>
      <w:r w:rsidRPr="4297ABFF">
        <w:rPr>
          <w:rFonts w:asciiTheme="minorHAnsi" w:eastAsiaTheme="minorEastAsia" w:hAnsiTheme="minorHAnsi"/>
        </w:rPr>
        <w:t xml:space="preserve"> in critical infrastructure to enhance water security and wastewater performance, providing capacity for over 9,000 new house connections and future industrial growth. This will create jobs, requiring around 500 planning and construction workers. </w:t>
      </w:r>
    </w:p>
    <w:p w14:paraId="1065E9DF" w14:textId="08B83991" w:rsidR="0094672D" w:rsidRPr="00A93F1B" w:rsidRDefault="0094672D" w:rsidP="0094672D">
      <w:pPr>
        <w:rPr>
          <w:rFonts w:asciiTheme="minorHAnsi" w:eastAsiaTheme="minorEastAsia" w:hAnsiTheme="minorHAnsi"/>
        </w:rPr>
      </w:pPr>
      <w:r w:rsidRPr="4297ABFF">
        <w:rPr>
          <w:rFonts w:asciiTheme="minorHAnsi" w:eastAsiaTheme="minorEastAsia" w:hAnsiTheme="minorHAnsi"/>
        </w:rPr>
        <w:t xml:space="preserve">We’ll improve environmental compliance at our wastewater facilities, enhance customer experience through technology, strengthen data and infrastructure security, and continue building climate resilience. </w:t>
      </w:r>
    </w:p>
    <w:p w14:paraId="30C9DB51" w14:textId="098BE3A0" w:rsidR="0094672D" w:rsidRPr="00A93F1B" w:rsidRDefault="0094672D" w:rsidP="0094672D">
      <w:pPr>
        <w:rPr>
          <w:rFonts w:asciiTheme="minorHAnsi" w:eastAsiaTheme="minorEastAsia" w:hAnsiTheme="minorHAnsi" w:cstheme="minorHAnsi"/>
        </w:rPr>
      </w:pPr>
      <w:r w:rsidRPr="00A93F1B">
        <w:rPr>
          <w:rFonts w:asciiTheme="minorHAnsi" w:eastAsiaTheme="minorEastAsia" w:hAnsiTheme="minorHAnsi" w:cstheme="minorHAnsi"/>
        </w:rPr>
        <w:t xml:space="preserve">We’re also committed to innovation </w:t>
      </w:r>
      <w:r w:rsidR="006E47D5" w:rsidRPr="006E47D5">
        <w:rPr>
          <w:rFonts w:asciiTheme="minorHAnsi" w:eastAsiaTheme="minorEastAsia" w:hAnsiTheme="minorHAnsi" w:cstheme="minorHAnsi"/>
        </w:rPr>
        <w:t>and</w:t>
      </w:r>
      <w:r w:rsidRPr="00A93F1B">
        <w:rPr>
          <w:rFonts w:asciiTheme="minorHAnsi" w:eastAsiaTheme="minorEastAsia" w:hAnsiTheme="minorHAnsi" w:cstheme="minorHAnsi"/>
        </w:rPr>
        <w:t xml:space="preserve"> partnering with industry on initiatives to reduce energy and waste costs, cut emissions and create future revenue streams aligned to our core business. </w:t>
      </w:r>
    </w:p>
    <w:p w14:paraId="24DE0DB4" w14:textId="77777777" w:rsidR="00EA7301" w:rsidRDefault="0094672D" w:rsidP="0094672D">
      <w:pPr>
        <w:rPr>
          <w:rFonts w:asciiTheme="minorHAnsi" w:eastAsiaTheme="minorEastAsia" w:hAnsiTheme="minorHAnsi" w:cstheme="minorHAnsi"/>
        </w:rPr>
      </w:pPr>
      <w:r w:rsidRPr="00A93F1B">
        <w:rPr>
          <w:rFonts w:asciiTheme="minorHAnsi" w:eastAsiaTheme="minorEastAsia" w:hAnsiTheme="minorHAnsi" w:cstheme="minorHAnsi"/>
        </w:rPr>
        <w:t xml:space="preserve">We proposing to double our customer </w:t>
      </w:r>
      <w:r w:rsidR="000E267C">
        <w:rPr>
          <w:rFonts w:asciiTheme="minorHAnsi" w:eastAsiaTheme="minorEastAsia" w:hAnsiTheme="minorHAnsi" w:cstheme="minorHAnsi"/>
        </w:rPr>
        <w:t>hardship</w:t>
      </w:r>
      <w:r w:rsidRPr="00A93F1B">
        <w:rPr>
          <w:rFonts w:asciiTheme="minorHAnsi" w:eastAsiaTheme="minorEastAsia" w:hAnsiTheme="minorHAnsi" w:cstheme="minorHAnsi"/>
        </w:rPr>
        <w:t xml:space="preserve"> </w:t>
      </w:r>
      <w:r>
        <w:rPr>
          <w:rFonts w:asciiTheme="minorHAnsi" w:eastAsiaTheme="minorEastAsia" w:hAnsiTheme="minorHAnsi" w:cstheme="minorHAnsi"/>
        </w:rPr>
        <w:t>fund</w:t>
      </w:r>
      <w:r w:rsidR="000E267C">
        <w:rPr>
          <w:rFonts w:asciiTheme="minorHAnsi" w:eastAsiaTheme="minorEastAsia" w:hAnsiTheme="minorHAnsi" w:cstheme="minorHAnsi"/>
        </w:rPr>
        <w:t>,</w:t>
      </w:r>
      <w:r w:rsidRPr="00A93F1B">
        <w:rPr>
          <w:rFonts w:asciiTheme="minorHAnsi" w:eastAsiaTheme="minorEastAsia" w:hAnsiTheme="minorHAnsi" w:cstheme="minorHAnsi"/>
        </w:rPr>
        <w:t xml:space="preserve"> </w:t>
      </w:r>
      <w:r>
        <w:rPr>
          <w:rFonts w:asciiTheme="minorHAnsi" w:eastAsiaTheme="minorEastAsia" w:hAnsiTheme="minorHAnsi" w:cstheme="minorHAnsi"/>
        </w:rPr>
        <w:t>supporting</w:t>
      </w:r>
      <w:r w:rsidRPr="00A93F1B">
        <w:rPr>
          <w:rFonts w:asciiTheme="minorHAnsi" w:eastAsiaTheme="minorEastAsia" w:hAnsiTheme="minorHAnsi" w:cstheme="minorHAnsi"/>
        </w:rPr>
        <w:t xml:space="preserve"> </w:t>
      </w:r>
      <w:r w:rsidRPr="000E5469">
        <w:rPr>
          <w:rFonts w:asciiTheme="minorHAnsi" w:eastAsiaTheme="minorEastAsia" w:hAnsiTheme="minorHAnsi" w:cstheme="minorHAnsi"/>
        </w:rPr>
        <w:t xml:space="preserve">over </w:t>
      </w:r>
      <w:r>
        <w:rPr>
          <w:rFonts w:asciiTheme="minorHAnsi" w:eastAsiaTheme="minorEastAsia" w:hAnsiTheme="minorHAnsi" w:cstheme="minorHAnsi"/>
        </w:rPr>
        <w:t>1</w:t>
      </w:r>
      <w:r w:rsidR="00A079AC">
        <w:rPr>
          <w:rFonts w:asciiTheme="minorHAnsi" w:eastAsiaTheme="minorEastAsia" w:hAnsiTheme="minorHAnsi" w:cstheme="minorHAnsi"/>
        </w:rPr>
        <w:t>,</w:t>
      </w:r>
      <w:r>
        <w:rPr>
          <w:rFonts w:asciiTheme="minorHAnsi" w:eastAsiaTheme="minorEastAsia" w:hAnsiTheme="minorHAnsi" w:cstheme="minorHAnsi"/>
        </w:rPr>
        <w:t>000</w:t>
      </w:r>
      <w:r w:rsidRPr="00A93F1B">
        <w:rPr>
          <w:rFonts w:asciiTheme="minorHAnsi" w:eastAsiaTheme="minorEastAsia" w:hAnsiTheme="minorHAnsi" w:cstheme="minorHAnsi"/>
        </w:rPr>
        <w:t xml:space="preserve"> customers </w:t>
      </w:r>
      <w:r>
        <w:rPr>
          <w:rFonts w:asciiTheme="minorHAnsi" w:eastAsiaTheme="minorEastAsia" w:hAnsiTheme="minorHAnsi" w:cstheme="minorHAnsi"/>
        </w:rPr>
        <w:t>experiencing difficulty paying their bill</w:t>
      </w:r>
      <w:r w:rsidR="000E267C">
        <w:rPr>
          <w:rFonts w:asciiTheme="minorHAnsi" w:eastAsiaTheme="minorEastAsia" w:hAnsiTheme="minorHAnsi" w:cstheme="minorHAnsi"/>
        </w:rPr>
        <w:t xml:space="preserve"> every year</w:t>
      </w:r>
      <w:r>
        <w:rPr>
          <w:rFonts w:asciiTheme="minorHAnsi" w:eastAsiaTheme="minorEastAsia" w:hAnsiTheme="minorHAnsi" w:cstheme="minorHAnsi"/>
        </w:rPr>
        <w:t>.</w:t>
      </w:r>
      <w:r w:rsidRPr="00A93F1B">
        <w:rPr>
          <w:rFonts w:asciiTheme="minorHAnsi" w:eastAsiaTheme="minorEastAsia" w:hAnsiTheme="minorHAnsi" w:cstheme="minorHAnsi"/>
        </w:rPr>
        <w:t xml:space="preserve"> </w:t>
      </w:r>
    </w:p>
    <w:p w14:paraId="4AEF7AF5" w14:textId="3F907B7C" w:rsidR="0094672D" w:rsidRPr="00A93F1B" w:rsidRDefault="0094672D" w:rsidP="0094672D">
      <w:pPr>
        <w:rPr>
          <w:rFonts w:asciiTheme="minorHAnsi" w:eastAsiaTheme="minorEastAsia" w:hAnsiTheme="minorHAnsi" w:cstheme="minorHAnsi"/>
        </w:rPr>
      </w:pPr>
      <w:r w:rsidRPr="00A93F1B">
        <w:rPr>
          <w:rFonts w:asciiTheme="minorHAnsi" w:eastAsiaTheme="minorEastAsia" w:hAnsiTheme="minorHAnsi" w:cstheme="minorHAnsi"/>
        </w:rPr>
        <w:t>We’re also rebalancing water tariffs to ease the burden on tenants, large families and small businesses, while continuing to reward water conservation</w:t>
      </w:r>
      <w:r w:rsidR="00A079AC">
        <w:rPr>
          <w:rFonts w:asciiTheme="minorHAnsi" w:eastAsiaTheme="minorEastAsia" w:hAnsiTheme="minorHAnsi" w:cstheme="minorHAnsi"/>
        </w:rPr>
        <w:t>.</w:t>
      </w:r>
      <w:r>
        <w:rPr>
          <w:rFonts w:asciiTheme="minorHAnsi" w:eastAsiaTheme="minorEastAsia" w:hAnsiTheme="minorHAnsi" w:cstheme="minorHAnsi"/>
        </w:rPr>
        <w:t xml:space="preserve"> </w:t>
      </w:r>
    </w:p>
    <w:p w14:paraId="7D339204" w14:textId="50482E82" w:rsidR="001D7DC3" w:rsidRDefault="001D7DC3" w:rsidP="0094672D">
      <w:pPr>
        <w:rPr>
          <w:rFonts w:asciiTheme="minorHAnsi" w:eastAsiaTheme="minorEastAsia" w:hAnsiTheme="minorHAnsi" w:cstheme="minorHAnsi"/>
        </w:rPr>
      </w:pPr>
      <w:r w:rsidRPr="001D7DC3">
        <w:rPr>
          <w:rFonts w:asciiTheme="minorHAnsi" w:eastAsiaTheme="minorEastAsia" w:hAnsiTheme="minorHAnsi" w:cstheme="minorHAnsi"/>
        </w:rPr>
        <w:t xml:space="preserve">Our </w:t>
      </w:r>
      <w:r w:rsidR="00A246EA">
        <w:rPr>
          <w:rFonts w:asciiTheme="minorHAnsi" w:eastAsiaTheme="minorEastAsia" w:hAnsiTheme="minorHAnsi" w:cstheme="minorHAnsi"/>
        </w:rPr>
        <w:t>b</w:t>
      </w:r>
      <w:r w:rsidRPr="001D7DC3">
        <w:rPr>
          <w:rFonts w:asciiTheme="minorHAnsi" w:eastAsiaTheme="minorEastAsia" w:hAnsiTheme="minorHAnsi" w:cstheme="minorHAnsi"/>
        </w:rPr>
        <w:t xml:space="preserve">oard and </w:t>
      </w:r>
      <w:r w:rsidR="00A246EA">
        <w:rPr>
          <w:rFonts w:asciiTheme="minorHAnsi" w:eastAsiaTheme="minorEastAsia" w:hAnsiTheme="minorHAnsi" w:cstheme="minorHAnsi"/>
        </w:rPr>
        <w:t>m</w:t>
      </w:r>
      <w:r w:rsidRPr="001D7DC3">
        <w:rPr>
          <w:rFonts w:asciiTheme="minorHAnsi" w:eastAsiaTheme="minorEastAsia" w:hAnsiTheme="minorHAnsi" w:cstheme="minorHAnsi"/>
        </w:rPr>
        <w:t>anagement have placed great emphasis on our business putting its best offer forward in this price submission so that our customers receive maximum value, that our expenditure is prudent and efficient</w:t>
      </w:r>
      <w:r>
        <w:rPr>
          <w:rFonts w:asciiTheme="minorHAnsi" w:eastAsiaTheme="minorEastAsia" w:hAnsiTheme="minorHAnsi" w:cstheme="minorHAnsi"/>
        </w:rPr>
        <w:t>,</w:t>
      </w:r>
      <w:r w:rsidRPr="001D7DC3">
        <w:rPr>
          <w:rFonts w:asciiTheme="minorHAnsi" w:eastAsiaTheme="minorEastAsia" w:hAnsiTheme="minorHAnsi" w:cstheme="minorHAnsi"/>
        </w:rPr>
        <w:t xml:space="preserve"> and that we’re appropriately managing risk.</w:t>
      </w:r>
    </w:p>
    <w:p w14:paraId="604CDC3F" w14:textId="4804DA32" w:rsidR="0094672D" w:rsidRPr="00A93F1B" w:rsidRDefault="0094672D" w:rsidP="0094672D">
      <w:pPr>
        <w:rPr>
          <w:rFonts w:asciiTheme="minorHAnsi" w:eastAsiaTheme="minorEastAsia" w:hAnsiTheme="minorHAnsi" w:cstheme="minorHAnsi"/>
        </w:rPr>
      </w:pPr>
      <w:r>
        <w:rPr>
          <w:rFonts w:asciiTheme="minorHAnsi" w:eastAsiaTheme="minorEastAsia" w:hAnsiTheme="minorHAnsi" w:cstheme="minorHAnsi"/>
        </w:rPr>
        <w:t xml:space="preserve">We will be holding </w:t>
      </w:r>
      <w:r w:rsidR="00F65522">
        <w:rPr>
          <w:rFonts w:asciiTheme="minorHAnsi" w:eastAsiaTheme="minorEastAsia" w:hAnsiTheme="minorHAnsi" w:cstheme="minorHAnsi"/>
        </w:rPr>
        <w:t>North East Water</w:t>
      </w:r>
      <w:r>
        <w:rPr>
          <w:rFonts w:asciiTheme="minorHAnsi" w:eastAsiaTheme="minorEastAsia" w:hAnsiTheme="minorHAnsi" w:cstheme="minorHAnsi"/>
        </w:rPr>
        <w:t xml:space="preserve"> to account with </w:t>
      </w:r>
      <w:r w:rsidR="00F65522">
        <w:rPr>
          <w:rFonts w:asciiTheme="minorHAnsi" w:eastAsiaTheme="minorEastAsia" w:hAnsiTheme="minorHAnsi" w:cstheme="minorHAnsi"/>
        </w:rPr>
        <w:t>regular and</w:t>
      </w:r>
      <w:r>
        <w:rPr>
          <w:rFonts w:asciiTheme="minorHAnsi" w:eastAsiaTheme="minorEastAsia" w:hAnsiTheme="minorHAnsi" w:cstheme="minorHAnsi"/>
        </w:rPr>
        <w:t xml:space="preserve"> </w:t>
      </w:r>
      <w:r w:rsidR="00F65522">
        <w:rPr>
          <w:rFonts w:asciiTheme="minorHAnsi" w:eastAsiaTheme="minorEastAsia" w:hAnsiTheme="minorHAnsi" w:cstheme="minorHAnsi"/>
        </w:rPr>
        <w:t>transparent public</w:t>
      </w:r>
      <w:r>
        <w:rPr>
          <w:rFonts w:asciiTheme="minorHAnsi" w:eastAsiaTheme="minorEastAsia" w:hAnsiTheme="minorHAnsi" w:cstheme="minorHAnsi"/>
        </w:rPr>
        <w:t xml:space="preserve"> reporting on how it is meeting its commitment to customers.</w:t>
      </w:r>
    </w:p>
    <w:p w14:paraId="7FAA5585" w14:textId="2F481F17" w:rsidR="0094672D" w:rsidRPr="007D179E" w:rsidRDefault="0094672D" w:rsidP="0094672D">
      <w:pPr>
        <w:rPr>
          <w:rFonts w:asciiTheme="minorHAnsi" w:eastAsiaTheme="minorEastAsia" w:hAnsiTheme="minorHAnsi" w:cstheme="minorHAnsi"/>
        </w:rPr>
      </w:pPr>
      <w:r w:rsidRPr="00A93F1B">
        <w:rPr>
          <w:rFonts w:asciiTheme="minorHAnsi" w:eastAsiaTheme="minorEastAsia" w:hAnsiTheme="minorHAnsi" w:cstheme="minorHAnsi"/>
        </w:rPr>
        <w:t xml:space="preserve">We’re looking forward to continuing to engage with our customers and communities as we deliver </w:t>
      </w:r>
      <w:r>
        <w:rPr>
          <w:rFonts w:asciiTheme="minorHAnsi" w:eastAsiaTheme="minorEastAsia" w:hAnsiTheme="minorHAnsi" w:cstheme="minorHAnsi"/>
        </w:rPr>
        <w:t xml:space="preserve">on our customer commitments and </w:t>
      </w:r>
      <w:r w:rsidRPr="00A93F1B">
        <w:rPr>
          <w:rFonts w:asciiTheme="minorHAnsi" w:eastAsiaTheme="minorEastAsia" w:hAnsiTheme="minorHAnsi" w:cstheme="minorHAnsi"/>
        </w:rPr>
        <w:t>the value outlined in this submission.</w:t>
      </w:r>
    </w:p>
    <w:p w14:paraId="5F09AB35" w14:textId="77777777" w:rsidR="004B5DFE" w:rsidRDefault="004B5DFE" w:rsidP="0094672D">
      <w:pPr>
        <w:rPr>
          <w:rFonts w:asciiTheme="minorHAnsi" w:eastAsiaTheme="minorEastAsia" w:hAnsiTheme="minorHAnsi" w:cstheme="minorHAnsi"/>
        </w:rPr>
      </w:pPr>
    </w:p>
    <w:p w14:paraId="55C1C9FE" w14:textId="77777777" w:rsidR="00A079AC" w:rsidRDefault="00A079AC" w:rsidP="0094672D">
      <w:pPr>
        <w:rPr>
          <w:rFonts w:asciiTheme="minorHAnsi" w:eastAsiaTheme="minorEastAsia" w:hAnsiTheme="minorHAnsi" w:cstheme="minorHAnsi"/>
        </w:rPr>
      </w:pPr>
    </w:p>
    <w:p w14:paraId="7AB84200" w14:textId="45B877FD" w:rsidR="004B5DFE" w:rsidRDefault="004B5DFE">
      <w:pPr>
        <w:suppressAutoHyphens w:val="0"/>
        <w:spacing w:before="0" w:after="120" w:line="440" w:lineRule="atLeast"/>
        <w:rPr>
          <w:rFonts w:eastAsiaTheme="majorEastAsia" w:cstheme="majorBidi"/>
          <w:b/>
          <w:bCs/>
          <w:color w:val="102A57"/>
          <w:sz w:val="24"/>
        </w:rPr>
      </w:pPr>
      <w:bookmarkStart w:id="9" w:name="_Hlk207703511"/>
      <w:r>
        <w:br w:type="page"/>
      </w:r>
    </w:p>
    <w:p w14:paraId="1E6641D5" w14:textId="1B8E570A" w:rsidR="002D4E67" w:rsidRDefault="002E7818" w:rsidP="00E224D1">
      <w:pPr>
        <w:pStyle w:val="Heading2"/>
      </w:pPr>
      <w:r>
        <w:lastRenderedPageBreak/>
        <w:t>Board Attestation Statement</w:t>
      </w:r>
    </w:p>
    <w:bookmarkEnd w:id="9"/>
    <w:p w14:paraId="1138D5B9" w14:textId="46927730" w:rsidR="004E2DF0" w:rsidRPr="00A93F1B" w:rsidRDefault="00245154" w:rsidP="0065531C">
      <w:pPr>
        <w:spacing w:before="240"/>
        <w:rPr>
          <w:szCs w:val="24"/>
        </w:rPr>
      </w:pPr>
      <w:r w:rsidRPr="00A93F1B">
        <w:rPr>
          <w:szCs w:val="24"/>
        </w:rPr>
        <w:t>The directors of North East Water having made such reasonable inquiries of management as we considered necessary (or having satisfied ourselves that we have no query), attest that, to the best of our knowledge, for the purpose of proposing prices for the Essential Services Commission’s 2026 North East Water price review:</w:t>
      </w:r>
    </w:p>
    <w:p w14:paraId="407B32AE" w14:textId="0B78C05D" w:rsidR="00245154" w:rsidRPr="00A93F1B" w:rsidRDefault="00245154" w:rsidP="00DB690A">
      <w:pPr>
        <w:pStyle w:val="ListParagraph"/>
        <w:numPr>
          <w:ilvl w:val="0"/>
          <w:numId w:val="57"/>
        </w:numPr>
        <w:rPr>
          <w:szCs w:val="24"/>
        </w:rPr>
      </w:pPr>
      <w:r w:rsidRPr="00A93F1B">
        <w:rPr>
          <w:szCs w:val="24"/>
        </w:rPr>
        <w:t xml:space="preserve">Information and documentation provided in the price submission and relied upon to support North East Water’s price submission is reasonably based, complete and accurate in </w:t>
      </w:r>
      <w:r w:rsidR="003611E7">
        <w:rPr>
          <w:szCs w:val="24"/>
        </w:rPr>
        <w:t xml:space="preserve">material </w:t>
      </w:r>
      <w:r w:rsidRPr="00A93F1B">
        <w:rPr>
          <w:szCs w:val="24"/>
        </w:rPr>
        <w:t>respects</w:t>
      </w:r>
    </w:p>
    <w:p w14:paraId="515404C4" w14:textId="5906F302" w:rsidR="00245154" w:rsidRPr="00A93F1B" w:rsidRDefault="00245154" w:rsidP="00DB690A">
      <w:pPr>
        <w:pStyle w:val="ListParagraph"/>
        <w:numPr>
          <w:ilvl w:val="0"/>
          <w:numId w:val="57"/>
        </w:numPr>
        <w:rPr>
          <w:szCs w:val="24"/>
        </w:rPr>
      </w:pPr>
      <w:r w:rsidRPr="00A93F1B">
        <w:rPr>
          <w:szCs w:val="24"/>
        </w:rPr>
        <w:t>Financial and demand forecasts are North East Water’s best estimates, and supporting information is available to justify the assumptions and methodologies used</w:t>
      </w:r>
    </w:p>
    <w:p w14:paraId="4F045338" w14:textId="4A2916BA" w:rsidR="00CA11CE" w:rsidRDefault="00245154" w:rsidP="00DB690A">
      <w:pPr>
        <w:pStyle w:val="ListParagraph"/>
        <w:numPr>
          <w:ilvl w:val="0"/>
          <w:numId w:val="57"/>
        </w:numPr>
        <w:rPr>
          <w:szCs w:val="24"/>
        </w:rPr>
      </w:pPr>
      <w:r w:rsidRPr="00A93F1B">
        <w:rPr>
          <w:szCs w:val="24"/>
        </w:rPr>
        <w:t>The price submission satisfies the requirements of the 2026 North East Water price review guidance paper issued by the Essential Services Commission in all material respects.</w:t>
      </w:r>
    </w:p>
    <w:p w14:paraId="239CB92C" w14:textId="77777777" w:rsidR="00CA06D6" w:rsidRPr="00CA06D6" w:rsidRDefault="00CA06D6" w:rsidP="00CA06D6">
      <w:pPr>
        <w:rPr>
          <w:szCs w:val="24"/>
        </w:rPr>
      </w:pPr>
    </w:p>
    <w:p w14:paraId="04C153D5" w14:textId="77777777" w:rsidR="009C5714" w:rsidRPr="00CA06D6" w:rsidRDefault="009C5714" w:rsidP="00CA06D6">
      <w:pPr>
        <w:rPr>
          <w:szCs w:val="24"/>
        </w:rPr>
      </w:pPr>
    </w:p>
    <w:p w14:paraId="2D017A5C" w14:textId="76061FCC" w:rsidR="00C0745B" w:rsidRDefault="009C5714" w:rsidP="00C0745B">
      <w:pPr>
        <w:rPr>
          <w:szCs w:val="24"/>
        </w:rPr>
      </w:pPr>
      <w:r>
        <w:rPr>
          <w:noProof/>
        </w:rPr>
        <w:drawing>
          <wp:inline distT="0" distB="0" distL="0" distR="0" wp14:anchorId="2DDBA727" wp14:editId="29CDB322">
            <wp:extent cx="6409055" cy="1200785"/>
            <wp:effectExtent l="0" t="0" r="0" b="0"/>
            <wp:docPr id="1036069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9055" cy="1200785"/>
                    </a:xfrm>
                    <a:prstGeom prst="rect">
                      <a:avLst/>
                    </a:prstGeom>
                    <a:noFill/>
                    <a:ln>
                      <a:noFill/>
                    </a:ln>
                  </pic:spPr>
                </pic:pic>
              </a:graphicData>
            </a:graphic>
          </wp:inline>
        </w:drawing>
      </w:r>
    </w:p>
    <w:p w14:paraId="5AC07EB7" w14:textId="5D4FC9DA" w:rsidR="00E224D1" w:rsidRDefault="00E224D1" w:rsidP="00E224D1">
      <w:pPr>
        <w:rPr>
          <w:rFonts w:eastAsiaTheme="majorEastAsia" w:cstheme="majorBidi"/>
          <w:bCs/>
          <w:caps/>
          <w:color w:val="102A57"/>
          <w:sz w:val="26"/>
          <w:szCs w:val="26"/>
        </w:rPr>
      </w:pPr>
    </w:p>
    <w:p w14:paraId="46352DE4" w14:textId="77777777" w:rsidR="00E224D1" w:rsidRDefault="00E224D1">
      <w:pPr>
        <w:suppressAutoHyphens w:val="0"/>
        <w:spacing w:before="0" w:after="120" w:line="440" w:lineRule="atLeast"/>
        <w:rPr>
          <w:rFonts w:eastAsiaTheme="majorEastAsia" w:cstheme="majorBidi"/>
          <w:bCs/>
          <w:caps/>
          <w:color w:val="102A57"/>
          <w:sz w:val="26"/>
          <w:szCs w:val="26"/>
        </w:rPr>
      </w:pPr>
      <w:r>
        <w:br w:type="page"/>
      </w:r>
    </w:p>
    <w:p w14:paraId="5B0C11D0" w14:textId="45140850" w:rsidR="00C20733" w:rsidRPr="00C20733" w:rsidRDefault="002E7818" w:rsidP="0065531C">
      <w:pPr>
        <w:pStyle w:val="Heading2"/>
      </w:pPr>
      <w:r>
        <w:lastRenderedPageBreak/>
        <w:t>Customer and Community Advisory Group</w:t>
      </w:r>
      <w:r w:rsidR="004B5DFE">
        <w:t xml:space="preserve"> – </w:t>
      </w:r>
      <w:r w:rsidR="001A37C2" w:rsidRPr="001A37C2">
        <w:t>letter of support</w:t>
      </w:r>
    </w:p>
    <w:p w14:paraId="248CFB76" w14:textId="77777777" w:rsidR="009C556C" w:rsidRDefault="009C556C" w:rsidP="0065531C">
      <w:pPr>
        <w:spacing w:before="240"/>
        <w:rPr>
          <w:szCs w:val="24"/>
        </w:rPr>
      </w:pPr>
      <w:bookmarkStart w:id="10" w:name="_Toc1875359037"/>
      <w:bookmarkStart w:id="11" w:name="_Toc427351993"/>
      <w:bookmarkStart w:id="12" w:name="_Toc1183541669"/>
      <w:r w:rsidRPr="009C556C">
        <w:rPr>
          <w:szCs w:val="24"/>
        </w:rPr>
        <w:t>I am writing in my capacity as Chair of North East Water’s (NEW’s) Customer and Community Advisory Group (CCAG) to express our strong support for NEW’s customer and community engagement efforts as part of its 2026 Price Submission.</w:t>
      </w:r>
    </w:p>
    <w:p w14:paraId="79006C2E" w14:textId="77777777" w:rsidR="009C556C" w:rsidRDefault="009C556C" w:rsidP="009C556C">
      <w:pPr>
        <w:rPr>
          <w:szCs w:val="24"/>
        </w:rPr>
      </w:pPr>
      <w:r w:rsidRPr="009C556C">
        <w:rPr>
          <w:szCs w:val="24"/>
        </w:rPr>
        <w:t>The CCAG represents NEW’s diverse customer base, providing informed input into the corporation’s planning and delivery of water and wastewater services. The group of 14 members is made up of residents and consumers, reflecting a broad range of social, economic and environmental perspectives, along with varied professional expertise. We meet quarterly to contribute to NEW’s strategic planning and community engagement initiatives.</w:t>
      </w:r>
    </w:p>
    <w:p w14:paraId="15638237" w14:textId="77777777" w:rsidR="009C556C" w:rsidRDefault="009C556C" w:rsidP="009C556C">
      <w:pPr>
        <w:rPr>
          <w:szCs w:val="24"/>
        </w:rPr>
      </w:pPr>
      <w:r w:rsidRPr="009C556C">
        <w:rPr>
          <w:szCs w:val="24"/>
        </w:rPr>
        <w:t>Since our inception in 2023, we have been actively involved in NEW’s price submission engagement process. Throughout this time, we have received comprehensive documentation and participated in briefings and presentations delivered by NEW’s executive team and key engagement staff.</w:t>
      </w:r>
    </w:p>
    <w:p w14:paraId="3AF5E06E" w14:textId="77777777" w:rsidR="009C556C" w:rsidRDefault="009C556C" w:rsidP="009C556C">
      <w:pPr>
        <w:rPr>
          <w:szCs w:val="24"/>
        </w:rPr>
      </w:pPr>
      <w:r w:rsidRPr="009C556C">
        <w:rPr>
          <w:szCs w:val="24"/>
        </w:rPr>
        <w:t>It is our view that NEW has implemented a sound and robust engagement program, particularly in the following areas:</w:t>
      </w:r>
    </w:p>
    <w:p w14:paraId="2498BC0D" w14:textId="6530B7DF" w:rsidR="009C556C" w:rsidRPr="009C556C" w:rsidRDefault="009C556C" w:rsidP="00DB690A">
      <w:pPr>
        <w:pStyle w:val="ListParagraph"/>
        <w:numPr>
          <w:ilvl w:val="0"/>
          <w:numId w:val="95"/>
        </w:numPr>
        <w:rPr>
          <w:szCs w:val="24"/>
        </w:rPr>
      </w:pPr>
      <w:r w:rsidRPr="009C556C">
        <w:rPr>
          <w:szCs w:val="24"/>
        </w:rPr>
        <w:t>In line with IAP2’s Spectrum of Public Participation, the engagement combined educational tools — such as webinars and a bill simulator to inform participants — with consultative and deliberative methods like online surveys, town pop-ups, focus groups and forums to gather input and build shared understanding.</w:t>
      </w:r>
    </w:p>
    <w:p w14:paraId="2BB4B51F" w14:textId="77777777" w:rsidR="009C556C" w:rsidRPr="009C556C" w:rsidRDefault="009C556C" w:rsidP="00DB690A">
      <w:pPr>
        <w:pStyle w:val="ListParagraph"/>
        <w:numPr>
          <w:ilvl w:val="0"/>
          <w:numId w:val="95"/>
        </w:numPr>
        <w:rPr>
          <w:szCs w:val="24"/>
        </w:rPr>
      </w:pPr>
      <w:r w:rsidRPr="009C556C">
        <w:rPr>
          <w:szCs w:val="24"/>
        </w:rPr>
        <w:t>Representation of customers and communities from across the service region, including those with lived experience of vulnerability, Traditional Owners and First Nations organisations, developers, major customers, and other key stakeholders.</w:t>
      </w:r>
    </w:p>
    <w:p w14:paraId="1CC962B2" w14:textId="77777777" w:rsidR="009C556C" w:rsidRPr="009C556C" w:rsidRDefault="009C556C" w:rsidP="00DB690A">
      <w:pPr>
        <w:pStyle w:val="ListParagraph"/>
        <w:numPr>
          <w:ilvl w:val="0"/>
          <w:numId w:val="95"/>
        </w:numPr>
        <w:rPr>
          <w:szCs w:val="24"/>
        </w:rPr>
      </w:pPr>
      <w:r w:rsidRPr="009C556C">
        <w:rPr>
          <w:szCs w:val="24"/>
        </w:rPr>
        <w:t>Transparent and genuine involvement of the CCAG, with regular updates and active participation from the Managing Director who shared the challenges faced in delivering this program of work.</w:t>
      </w:r>
    </w:p>
    <w:p w14:paraId="0BFA0DDF" w14:textId="77777777" w:rsidR="009C556C" w:rsidRDefault="009C556C" w:rsidP="009C556C">
      <w:pPr>
        <w:rPr>
          <w:szCs w:val="24"/>
        </w:rPr>
      </w:pPr>
      <w:r w:rsidRPr="009C556C">
        <w:rPr>
          <w:szCs w:val="24"/>
        </w:rPr>
        <w:t>On behalf of the CCAG, I am pleased to offer this letter of support for NEW’s engagement program as part of its 2026 Price Submission.</w:t>
      </w:r>
    </w:p>
    <w:p w14:paraId="76568E27" w14:textId="77777777" w:rsidR="00E8790B" w:rsidRDefault="00E8790B" w:rsidP="009C556C">
      <w:pPr>
        <w:rPr>
          <w:szCs w:val="24"/>
        </w:rPr>
      </w:pPr>
    </w:p>
    <w:p w14:paraId="204D4C95" w14:textId="2DFF05EF" w:rsidR="009C556C" w:rsidRDefault="009C556C" w:rsidP="009C556C">
      <w:pPr>
        <w:rPr>
          <w:szCs w:val="24"/>
        </w:rPr>
      </w:pPr>
      <w:r w:rsidRPr="009C556C">
        <w:rPr>
          <w:szCs w:val="24"/>
        </w:rPr>
        <w:t>Yours sincerely,</w:t>
      </w:r>
    </w:p>
    <w:p w14:paraId="141FB579" w14:textId="55BCEAAB" w:rsidR="009C556C" w:rsidRDefault="009C556C" w:rsidP="009C556C">
      <w:pPr>
        <w:rPr>
          <w:szCs w:val="24"/>
        </w:rPr>
      </w:pPr>
      <w:r w:rsidRPr="009C556C">
        <w:rPr>
          <w:noProof/>
          <w:szCs w:val="24"/>
        </w:rPr>
        <w:drawing>
          <wp:inline distT="0" distB="0" distL="0" distR="0" wp14:anchorId="5BE9B773" wp14:editId="7272E5B0">
            <wp:extent cx="811033" cy="510128"/>
            <wp:effectExtent l="0" t="0" r="8255" b="4445"/>
            <wp:docPr id="67369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0347" cy="515987"/>
                    </a:xfrm>
                    <a:prstGeom prst="rect">
                      <a:avLst/>
                    </a:prstGeom>
                    <a:noFill/>
                    <a:ln>
                      <a:noFill/>
                    </a:ln>
                  </pic:spPr>
                </pic:pic>
              </a:graphicData>
            </a:graphic>
          </wp:inline>
        </w:drawing>
      </w:r>
    </w:p>
    <w:p w14:paraId="3A26B388" w14:textId="1DF88E17" w:rsidR="00926D85" w:rsidRPr="009C556C" w:rsidRDefault="009C556C" w:rsidP="009C556C">
      <w:pPr>
        <w:rPr>
          <w:szCs w:val="24"/>
        </w:rPr>
      </w:pPr>
      <w:r w:rsidRPr="009C556C">
        <w:rPr>
          <w:szCs w:val="24"/>
        </w:rPr>
        <w:t>Ash Gill</w:t>
      </w:r>
      <w:r>
        <w:rPr>
          <w:szCs w:val="24"/>
        </w:rPr>
        <w:br/>
      </w:r>
      <w:r w:rsidRPr="009C556C">
        <w:rPr>
          <w:b/>
          <w:szCs w:val="24"/>
        </w:rPr>
        <w:t>Chair</w:t>
      </w:r>
      <w:r w:rsidR="00AF20D7">
        <w:rPr>
          <w:b/>
          <w:szCs w:val="24"/>
        </w:rPr>
        <w:t>,</w:t>
      </w:r>
      <w:r w:rsidRPr="009C556C">
        <w:rPr>
          <w:b/>
          <w:szCs w:val="24"/>
        </w:rPr>
        <w:t xml:space="preserve"> Customer and Community Advisory Group</w:t>
      </w:r>
      <w:r w:rsidR="00926D85" w:rsidRPr="009C556C">
        <w:rPr>
          <w:szCs w:val="24"/>
        </w:rPr>
        <w:br w:type="page"/>
      </w:r>
    </w:p>
    <w:p w14:paraId="06C76ACF" w14:textId="77777777" w:rsidR="005446F6" w:rsidRDefault="005446F6" w:rsidP="00FA67EE">
      <w:pPr>
        <w:rPr>
          <w:b/>
        </w:rPr>
        <w:sectPr w:rsidR="005446F6" w:rsidSect="00D6359B">
          <w:pgSz w:w="11906" w:h="16838" w:code="9"/>
          <w:pgMar w:top="1701" w:right="680" w:bottom="992" w:left="1077" w:header="425" w:footer="567" w:gutter="0"/>
          <w:cols w:space="708"/>
          <w:docGrid w:linePitch="360"/>
        </w:sectPr>
      </w:pPr>
      <w:bookmarkStart w:id="13" w:name="_Toc209165434"/>
      <w:bookmarkStart w:id="14" w:name="_Toc209445298"/>
      <w:bookmarkEnd w:id="10"/>
      <w:bookmarkEnd w:id="11"/>
      <w:bookmarkEnd w:id="12"/>
    </w:p>
    <w:bookmarkEnd w:id="13"/>
    <w:bookmarkEnd w:id="14"/>
    <w:p w14:paraId="5A901B44" w14:textId="40AD83AD" w:rsidR="00120DC6" w:rsidRDefault="002854F0">
      <w:pPr>
        <w:suppressAutoHyphens w:val="0"/>
        <w:spacing w:before="0" w:after="120" w:line="440" w:lineRule="atLeast"/>
        <w:rPr>
          <w:rFonts w:eastAsiaTheme="majorEastAsia" w:cstheme="majorBidi"/>
          <w:bCs/>
          <w:caps/>
          <w:color w:val="00A0CF"/>
          <w:sz w:val="28"/>
          <w:szCs w:val="28"/>
        </w:rPr>
      </w:pPr>
      <w:r>
        <w:rPr>
          <w:noProof/>
        </w:rPr>
        <w:lastRenderedPageBreak/>
        <w:drawing>
          <wp:anchor distT="0" distB="0" distL="114300" distR="114300" simplePos="0" relativeHeight="251658270" behindDoc="1" locked="0" layoutInCell="1" allowOverlap="1" wp14:anchorId="2242E6BC" wp14:editId="06735364">
            <wp:simplePos x="0" y="0"/>
            <wp:positionH relativeFrom="column">
              <wp:posOffset>-675944</wp:posOffset>
            </wp:positionH>
            <wp:positionV relativeFrom="paragraph">
              <wp:posOffset>-964041</wp:posOffset>
            </wp:positionV>
            <wp:extent cx="7591302" cy="10797871"/>
            <wp:effectExtent l="0" t="0" r="0" b="3810"/>
            <wp:wrapNone/>
            <wp:docPr id="1125539097" name="Picture 3"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39097" name="Picture 3" descr="A blue and black backgroun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93862" cy="10801513"/>
                    </a:xfrm>
                    <a:prstGeom prst="rect">
                      <a:avLst/>
                    </a:prstGeom>
                  </pic:spPr>
                </pic:pic>
              </a:graphicData>
            </a:graphic>
            <wp14:sizeRelH relativeFrom="page">
              <wp14:pctWidth>0</wp14:pctWidth>
            </wp14:sizeRelH>
            <wp14:sizeRelV relativeFrom="page">
              <wp14:pctHeight>0</wp14:pctHeight>
            </wp14:sizeRelV>
          </wp:anchor>
        </w:drawing>
      </w:r>
      <w:r w:rsidR="005446F6">
        <w:rPr>
          <w:noProof/>
        </w:rPr>
        <mc:AlternateContent>
          <mc:Choice Requires="wps">
            <w:drawing>
              <wp:anchor distT="45720" distB="45720" distL="114300" distR="114300" simplePos="0" relativeHeight="251658247" behindDoc="0" locked="0" layoutInCell="1" allowOverlap="1" wp14:anchorId="524E6934" wp14:editId="5B7DF692">
                <wp:simplePos x="0" y="0"/>
                <wp:positionH relativeFrom="column">
                  <wp:posOffset>-167640</wp:posOffset>
                </wp:positionH>
                <wp:positionV relativeFrom="paragraph">
                  <wp:posOffset>1462405</wp:posOffset>
                </wp:positionV>
                <wp:extent cx="5486400" cy="3746500"/>
                <wp:effectExtent l="0" t="0" r="0" b="6350"/>
                <wp:wrapSquare wrapText="bothSides"/>
                <wp:docPr id="539191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746500"/>
                        </a:xfrm>
                        <a:prstGeom prst="rect">
                          <a:avLst/>
                        </a:prstGeom>
                        <a:noFill/>
                        <a:ln w="9525">
                          <a:noFill/>
                          <a:miter lim="800000"/>
                          <a:headEnd/>
                          <a:tailEnd/>
                        </a:ln>
                      </wps:spPr>
                      <wps:txbx>
                        <w:txbxContent>
                          <w:p w14:paraId="4A16164E" w14:textId="2A2150DE" w:rsidR="005446F6" w:rsidRPr="00880F3A" w:rsidRDefault="005446F6" w:rsidP="005446F6">
                            <w:pPr>
                              <w:spacing w:after="480"/>
                              <w:rPr>
                                <w:rFonts w:cs="Arial"/>
                                <w:b/>
                                <w:bCs/>
                                <w:color w:val="102A57"/>
                                <w:sz w:val="84"/>
                                <w:szCs w:val="84"/>
                              </w:rPr>
                            </w:pPr>
                            <w:r>
                              <w:rPr>
                                <w:rFonts w:cs="Arial"/>
                                <w:b/>
                                <w:bCs/>
                                <w:color w:val="102A57"/>
                                <w:sz w:val="84"/>
                                <w:szCs w:val="84"/>
                              </w:rPr>
                              <w:t>Executive summary</w:t>
                            </w:r>
                          </w:p>
                          <w:p w14:paraId="4C628913" w14:textId="59E061EC" w:rsidR="005446F6" w:rsidRPr="009512B1" w:rsidRDefault="005446F6" w:rsidP="005446F6">
                            <w:pPr>
                              <w:rPr>
                                <w:color w:val="00A0CF"/>
                                <w:sz w:val="30"/>
                                <w:szCs w:val="30"/>
                              </w:rPr>
                            </w:pPr>
                            <w:r w:rsidRPr="009512B1">
                              <w:rPr>
                                <w:color w:val="00A0CF"/>
                                <w:sz w:val="30"/>
                                <w:szCs w:val="30"/>
                              </w:rPr>
                              <w:t>H</w:t>
                            </w:r>
                            <w:r w:rsidR="005229ED">
                              <w:rPr>
                                <w:color w:val="00A0CF"/>
                                <w:sz w:val="30"/>
                                <w:szCs w:val="30"/>
                              </w:rPr>
                              <w:t>IGHLIGHTS</w:t>
                            </w:r>
                          </w:p>
                          <w:p w14:paraId="5170DA64" w14:textId="5A453158" w:rsidR="005446F6" w:rsidRPr="005446F6" w:rsidRDefault="005446F6" w:rsidP="00DB690A">
                            <w:pPr>
                              <w:pStyle w:val="ListParagraph"/>
                              <w:numPr>
                                <w:ilvl w:val="0"/>
                                <w:numId w:val="102"/>
                              </w:numPr>
                              <w:ind w:left="357" w:hanging="357"/>
                              <w:rPr>
                                <w:color w:val="00A0CF"/>
                              </w:rPr>
                            </w:pPr>
                            <w:r w:rsidRPr="005446F6">
                              <w:rPr>
                                <w:color w:val="00A0CF"/>
                              </w:rPr>
                              <w:t>Introduction</w:t>
                            </w:r>
                          </w:p>
                          <w:p w14:paraId="717713EE" w14:textId="77777777" w:rsidR="005446F6" w:rsidRPr="005446F6" w:rsidRDefault="005446F6" w:rsidP="00DB690A">
                            <w:pPr>
                              <w:pStyle w:val="ListParagraph"/>
                              <w:numPr>
                                <w:ilvl w:val="0"/>
                                <w:numId w:val="102"/>
                              </w:numPr>
                              <w:ind w:left="357" w:hanging="357"/>
                              <w:rPr>
                                <w:color w:val="00A0CF"/>
                              </w:rPr>
                            </w:pPr>
                            <w:r w:rsidRPr="005446F6">
                              <w:rPr>
                                <w:color w:val="00A0CF"/>
                              </w:rPr>
                              <w:t>Submission built on customer engagement</w:t>
                            </w:r>
                          </w:p>
                          <w:p w14:paraId="004476FE" w14:textId="77777777" w:rsidR="005446F6" w:rsidRPr="005446F6" w:rsidRDefault="005446F6" w:rsidP="00DB690A">
                            <w:pPr>
                              <w:pStyle w:val="ListParagraph"/>
                              <w:numPr>
                                <w:ilvl w:val="0"/>
                                <w:numId w:val="102"/>
                              </w:numPr>
                              <w:rPr>
                                <w:color w:val="00A0CF"/>
                              </w:rPr>
                            </w:pPr>
                            <w:r w:rsidRPr="005446F6">
                              <w:rPr>
                                <w:color w:val="00A0CF"/>
                              </w:rPr>
                              <w:t>Customer outcomes</w:t>
                            </w:r>
                          </w:p>
                          <w:p w14:paraId="5D95A68B" w14:textId="77777777" w:rsidR="005446F6" w:rsidRPr="005446F6" w:rsidRDefault="005446F6" w:rsidP="00DB690A">
                            <w:pPr>
                              <w:pStyle w:val="ListParagraph"/>
                              <w:numPr>
                                <w:ilvl w:val="0"/>
                                <w:numId w:val="102"/>
                              </w:numPr>
                              <w:rPr>
                                <w:color w:val="00A0CF"/>
                              </w:rPr>
                            </w:pPr>
                            <w:r w:rsidRPr="005446F6">
                              <w:rPr>
                                <w:color w:val="00A0CF"/>
                              </w:rPr>
                              <w:t>Looking back – over a decade of low bills, great value for customers</w:t>
                            </w:r>
                          </w:p>
                          <w:p w14:paraId="51230C25" w14:textId="77777777" w:rsidR="005446F6" w:rsidRPr="005446F6" w:rsidRDefault="005446F6" w:rsidP="00DB690A">
                            <w:pPr>
                              <w:pStyle w:val="ListParagraph"/>
                              <w:numPr>
                                <w:ilvl w:val="0"/>
                                <w:numId w:val="102"/>
                              </w:numPr>
                              <w:rPr>
                                <w:color w:val="00A0CF"/>
                              </w:rPr>
                            </w:pPr>
                            <w:r w:rsidRPr="005446F6">
                              <w:rPr>
                                <w:color w:val="00A0CF"/>
                              </w:rPr>
                              <w:t>Looking forward – proposed future pricing, continued value</w:t>
                            </w:r>
                          </w:p>
                          <w:p w14:paraId="4895D403" w14:textId="53190798" w:rsidR="005446F6" w:rsidRPr="005446F6" w:rsidRDefault="005446F6" w:rsidP="00DB690A">
                            <w:pPr>
                              <w:pStyle w:val="ListParagraph"/>
                              <w:numPr>
                                <w:ilvl w:val="0"/>
                                <w:numId w:val="102"/>
                              </w:numPr>
                              <w:rPr>
                                <w:color w:val="00A0CF"/>
                              </w:rPr>
                            </w:pPr>
                            <w:r w:rsidRPr="005446F6">
                              <w:rPr>
                                <w:color w:val="00A0CF"/>
                              </w:rPr>
                              <w:t xml:space="preserve">Rebalancing water volumetric tariffs – </w:t>
                            </w:r>
                            <w:r w:rsidR="00B600F9">
                              <w:rPr>
                                <w:color w:val="00A0CF"/>
                              </w:rPr>
                              <w:t>a</w:t>
                            </w:r>
                            <w:r w:rsidRPr="005446F6">
                              <w:rPr>
                                <w:color w:val="00A0CF"/>
                              </w:rPr>
                              <w:t xml:space="preserve"> fairer</w:t>
                            </w:r>
                            <w:r w:rsidR="00B600F9">
                              <w:rPr>
                                <w:color w:val="00A0CF"/>
                              </w:rPr>
                              <w:t xml:space="preserve"> approach</w:t>
                            </w:r>
                          </w:p>
                          <w:p w14:paraId="36F3587F" w14:textId="77777777" w:rsidR="005446F6" w:rsidRPr="005446F6" w:rsidRDefault="005446F6" w:rsidP="00DB690A">
                            <w:pPr>
                              <w:pStyle w:val="ListParagraph"/>
                              <w:numPr>
                                <w:ilvl w:val="0"/>
                                <w:numId w:val="102"/>
                              </w:numPr>
                              <w:rPr>
                                <w:color w:val="00A0CF"/>
                              </w:rPr>
                            </w:pPr>
                            <w:r w:rsidRPr="005446F6">
                              <w:rPr>
                                <w:color w:val="00A0CF"/>
                              </w:rPr>
                              <w:t>Customer care – supporting vulnerable customers</w:t>
                            </w:r>
                          </w:p>
                          <w:p w14:paraId="3096DF12" w14:textId="77777777" w:rsidR="005446F6" w:rsidRPr="005446F6" w:rsidRDefault="005446F6" w:rsidP="00DB690A">
                            <w:pPr>
                              <w:pStyle w:val="ListParagraph"/>
                              <w:numPr>
                                <w:ilvl w:val="0"/>
                                <w:numId w:val="102"/>
                              </w:numPr>
                              <w:rPr>
                                <w:color w:val="00A0CF"/>
                              </w:rPr>
                            </w:pPr>
                            <w:r w:rsidRPr="005446F6">
                              <w:rPr>
                                <w:color w:val="00A0CF"/>
                              </w:rPr>
                              <w:t>Major infrastructure investment</w:t>
                            </w:r>
                          </w:p>
                          <w:p w14:paraId="26F894B3" w14:textId="77777777" w:rsidR="005446F6" w:rsidRPr="005446F6" w:rsidRDefault="005446F6" w:rsidP="00DB690A">
                            <w:pPr>
                              <w:pStyle w:val="ListParagraph"/>
                              <w:numPr>
                                <w:ilvl w:val="0"/>
                                <w:numId w:val="102"/>
                              </w:numPr>
                              <w:rPr>
                                <w:color w:val="00A0CF"/>
                              </w:rPr>
                            </w:pPr>
                            <w:r w:rsidRPr="005446F6">
                              <w:rPr>
                                <w:color w:val="00A0CF"/>
                              </w:rPr>
                              <w:t>Managing risk and operating costs</w:t>
                            </w:r>
                          </w:p>
                          <w:p w14:paraId="296D64BB" w14:textId="77777777" w:rsidR="005446F6" w:rsidRPr="005446F6" w:rsidRDefault="005446F6" w:rsidP="00DB690A">
                            <w:pPr>
                              <w:pStyle w:val="ListParagraph"/>
                              <w:numPr>
                                <w:ilvl w:val="0"/>
                                <w:numId w:val="102"/>
                              </w:numPr>
                              <w:rPr>
                                <w:color w:val="00A0CF"/>
                              </w:rPr>
                            </w:pPr>
                            <w:r w:rsidRPr="005446F6">
                              <w:rPr>
                                <w:color w:val="00A0CF"/>
                              </w:rPr>
                              <w:t>Financial projections</w:t>
                            </w:r>
                          </w:p>
                          <w:p w14:paraId="64BE1B45" w14:textId="77777777" w:rsidR="005446F6" w:rsidRPr="005446F6" w:rsidRDefault="005446F6" w:rsidP="00DB690A">
                            <w:pPr>
                              <w:pStyle w:val="ListParagraph"/>
                              <w:numPr>
                                <w:ilvl w:val="0"/>
                                <w:numId w:val="102"/>
                              </w:numPr>
                              <w:rPr>
                                <w:color w:val="00A0CF"/>
                              </w:rPr>
                            </w:pPr>
                            <w:r w:rsidRPr="005446F6">
                              <w:rPr>
                                <w:color w:val="00A0CF"/>
                              </w:rPr>
                              <w:t>PREMO self-assessment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6934" id="_x0000_s1028" type="#_x0000_t202" style="position:absolute;margin-left:-13.2pt;margin-top:115.15pt;width:6in;height:29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" filled="f" stroked="f">
                <v:textbox>
                  <w:txbxContent>
                    <w:p w14:paraId="4A16164E" w14:textId="2A2150DE" w:rsidR="005446F6" w:rsidRPr="00880F3A" w:rsidRDefault="005446F6" w:rsidP="005446F6">
                      <w:pPr>
                        <w:spacing w:after="480"/>
                        <w:rPr>
                          <w:rFonts w:cs="Arial"/>
                          <w:b/>
                          <w:bCs/>
                          <w:color w:val="102A57"/>
                          <w:sz w:val="84"/>
                          <w:szCs w:val="84"/>
                        </w:rPr>
                      </w:pPr>
                      <w:r>
                        <w:rPr>
                          <w:rFonts w:cs="Arial"/>
                          <w:b/>
                          <w:bCs/>
                          <w:color w:val="102A57"/>
                          <w:sz w:val="84"/>
                          <w:szCs w:val="84"/>
                        </w:rPr>
                        <w:t>Executive summary</w:t>
                      </w:r>
                    </w:p>
                    <w:p w14:paraId="4C628913" w14:textId="59E061EC" w:rsidR="005446F6" w:rsidRPr="009512B1" w:rsidRDefault="005446F6" w:rsidP="005446F6">
                      <w:pPr>
                        <w:rPr>
                          <w:color w:val="00A0CF"/>
                          <w:sz w:val="30"/>
                          <w:szCs w:val="30"/>
                        </w:rPr>
                      </w:pPr>
                      <w:r w:rsidRPr="009512B1">
                        <w:rPr>
                          <w:color w:val="00A0CF"/>
                          <w:sz w:val="30"/>
                          <w:szCs w:val="30"/>
                        </w:rPr>
                        <w:t>H</w:t>
                      </w:r>
                      <w:r w:rsidR="005229ED">
                        <w:rPr>
                          <w:color w:val="00A0CF"/>
                          <w:sz w:val="30"/>
                          <w:szCs w:val="30"/>
                        </w:rPr>
                        <w:t>IGHLIGHTS</w:t>
                      </w:r>
                    </w:p>
                    <w:p w14:paraId="5170DA64" w14:textId="5A453158" w:rsidR="005446F6" w:rsidRPr="005446F6" w:rsidRDefault="005446F6" w:rsidP="00DB690A">
                      <w:pPr>
                        <w:pStyle w:val="ListParagraph"/>
                        <w:numPr>
                          <w:ilvl w:val="0"/>
                          <w:numId w:val="102"/>
                        </w:numPr>
                        <w:ind w:left="357" w:hanging="357"/>
                        <w:rPr>
                          <w:color w:val="00A0CF"/>
                        </w:rPr>
                      </w:pPr>
                      <w:r w:rsidRPr="005446F6">
                        <w:rPr>
                          <w:color w:val="00A0CF"/>
                        </w:rPr>
                        <w:t>Introduction</w:t>
                      </w:r>
                    </w:p>
                    <w:p w14:paraId="717713EE" w14:textId="77777777" w:rsidR="005446F6" w:rsidRPr="005446F6" w:rsidRDefault="005446F6" w:rsidP="00DB690A">
                      <w:pPr>
                        <w:pStyle w:val="ListParagraph"/>
                        <w:numPr>
                          <w:ilvl w:val="0"/>
                          <w:numId w:val="102"/>
                        </w:numPr>
                        <w:ind w:left="357" w:hanging="357"/>
                        <w:rPr>
                          <w:color w:val="00A0CF"/>
                        </w:rPr>
                      </w:pPr>
                      <w:r w:rsidRPr="005446F6">
                        <w:rPr>
                          <w:color w:val="00A0CF"/>
                        </w:rPr>
                        <w:t>Submission built on customer engagement</w:t>
                      </w:r>
                    </w:p>
                    <w:p w14:paraId="004476FE" w14:textId="77777777" w:rsidR="005446F6" w:rsidRPr="005446F6" w:rsidRDefault="005446F6" w:rsidP="00DB690A">
                      <w:pPr>
                        <w:pStyle w:val="ListParagraph"/>
                        <w:numPr>
                          <w:ilvl w:val="0"/>
                          <w:numId w:val="102"/>
                        </w:numPr>
                        <w:rPr>
                          <w:color w:val="00A0CF"/>
                        </w:rPr>
                      </w:pPr>
                      <w:r w:rsidRPr="005446F6">
                        <w:rPr>
                          <w:color w:val="00A0CF"/>
                        </w:rPr>
                        <w:t>Customer outcomes</w:t>
                      </w:r>
                    </w:p>
                    <w:p w14:paraId="5D95A68B" w14:textId="77777777" w:rsidR="005446F6" w:rsidRPr="005446F6" w:rsidRDefault="005446F6" w:rsidP="00DB690A">
                      <w:pPr>
                        <w:pStyle w:val="ListParagraph"/>
                        <w:numPr>
                          <w:ilvl w:val="0"/>
                          <w:numId w:val="102"/>
                        </w:numPr>
                        <w:rPr>
                          <w:color w:val="00A0CF"/>
                        </w:rPr>
                      </w:pPr>
                      <w:r w:rsidRPr="005446F6">
                        <w:rPr>
                          <w:color w:val="00A0CF"/>
                        </w:rPr>
                        <w:t>Looking back – over a decade of low bills, great value for customers</w:t>
                      </w:r>
                    </w:p>
                    <w:p w14:paraId="51230C25" w14:textId="77777777" w:rsidR="005446F6" w:rsidRPr="005446F6" w:rsidRDefault="005446F6" w:rsidP="00DB690A">
                      <w:pPr>
                        <w:pStyle w:val="ListParagraph"/>
                        <w:numPr>
                          <w:ilvl w:val="0"/>
                          <w:numId w:val="102"/>
                        </w:numPr>
                        <w:rPr>
                          <w:color w:val="00A0CF"/>
                        </w:rPr>
                      </w:pPr>
                      <w:r w:rsidRPr="005446F6">
                        <w:rPr>
                          <w:color w:val="00A0CF"/>
                        </w:rPr>
                        <w:t>Looking forward – proposed future pricing, continued value</w:t>
                      </w:r>
                    </w:p>
                    <w:p w14:paraId="4895D403" w14:textId="53190798" w:rsidR="005446F6" w:rsidRPr="005446F6" w:rsidRDefault="005446F6" w:rsidP="00DB690A">
                      <w:pPr>
                        <w:pStyle w:val="ListParagraph"/>
                        <w:numPr>
                          <w:ilvl w:val="0"/>
                          <w:numId w:val="102"/>
                        </w:numPr>
                        <w:rPr>
                          <w:color w:val="00A0CF"/>
                        </w:rPr>
                      </w:pPr>
                      <w:r w:rsidRPr="005446F6">
                        <w:rPr>
                          <w:color w:val="00A0CF"/>
                        </w:rPr>
                        <w:t xml:space="preserve">Rebalancing water volumetric tariffs – </w:t>
                      </w:r>
                      <w:r w:rsidR="00B600F9">
                        <w:rPr>
                          <w:color w:val="00A0CF"/>
                        </w:rPr>
                        <w:t>a</w:t>
                      </w:r>
                      <w:r w:rsidRPr="005446F6">
                        <w:rPr>
                          <w:color w:val="00A0CF"/>
                        </w:rPr>
                        <w:t xml:space="preserve"> fairer</w:t>
                      </w:r>
                      <w:r w:rsidR="00B600F9">
                        <w:rPr>
                          <w:color w:val="00A0CF"/>
                        </w:rPr>
                        <w:t xml:space="preserve"> approach</w:t>
                      </w:r>
                    </w:p>
                    <w:p w14:paraId="36F3587F" w14:textId="77777777" w:rsidR="005446F6" w:rsidRPr="005446F6" w:rsidRDefault="005446F6" w:rsidP="00DB690A">
                      <w:pPr>
                        <w:pStyle w:val="ListParagraph"/>
                        <w:numPr>
                          <w:ilvl w:val="0"/>
                          <w:numId w:val="102"/>
                        </w:numPr>
                        <w:rPr>
                          <w:color w:val="00A0CF"/>
                        </w:rPr>
                      </w:pPr>
                      <w:r w:rsidRPr="005446F6">
                        <w:rPr>
                          <w:color w:val="00A0CF"/>
                        </w:rPr>
                        <w:t>Customer care – supporting vulnerable customers</w:t>
                      </w:r>
                    </w:p>
                    <w:p w14:paraId="3096DF12" w14:textId="77777777" w:rsidR="005446F6" w:rsidRPr="005446F6" w:rsidRDefault="005446F6" w:rsidP="00DB690A">
                      <w:pPr>
                        <w:pStyle w:val="ListParagraph"/>
                        <w:numPr>
                          <w:ilvl w:val="0"/>
                          <w:numId w:val="102"/>
                        </w:numPr>
                        <w:rPr>
                          <w:color w:val="00A0CF"/>
                        </w:rPr>
                      </w:pPr>
                      <w:r w:rsidRPr="005446F6">
                        <w:rPr>
                          <w:color w:val="00A0CF"/>
                        </w:rPr>
                        <w:t>Major infrastructure investment</w:t>
                      </w:r>
                    </w:p>
                    <w:p w14:paraId="26F894B3" w14:textId="77777777" w:rsidR="005446F6" w:rsidRPr="005446F6" w:rsidRDefault="005446F6" w:rsidP="00DB690A">
                      <w:pPr>
                        <w:pStyle w:val="ListParagraph"/>
                        <w:numPr>
                          <w:ilvl w:val="0"/>
                          <w:numId w:val="102"/>
                        </w:numPr>
                        <w:rPr>
                          <w:color w:val="00A0CF"/>
                        </w:rPr>
                      </w:pPr>
                      <w:r w:rsidRPr="005446F6">
                        <w:rPr>
                          <w:color w:val="00A0CF"/>
                        </w:rPr>
                        <w:t>Managing risk and operating costs</w:t>
                      </w:r>
                    </w:p>
                    <w:p w14:paraId="296D64BB" w14:textId="77777777" w:rsidR="005446F6" w:rsidRPr="005446F6" w:rsidRDefault="005446F6" w:rsidP="00DB690A">
                      <w:pPr>
                        <w:pStyle w:val="ListParagraph"/>
                        <w:numPr>
                          <w:ilvl w:val="0"/>
                          <w:numId w:val="102"/>
                        </w:numPr>
                        <w:rPr>
                          <w:color w:val="00A0CF"/>
                        </w:rPr>
                      </w:pPr>
                      <w:r w:rsidRPr="005446F6">
                        <w:rPr>
                          <w:color w:val="00A0CF"/>
                        </w:rPr>
                        <w:t>Financial projections</w:t>
                      </w:r>
                    </w:p>
                    <w:p w14:paraId="64BE1B45" w14:textId="77777777" w:rsidR="005446F6" w:rsidRPr="005446F6" w:rsidRDefault="005446F6" w:rsidP="00DB690A">
                      <w:pPr>
                        <w:pStyle w:val="ListParagraph"/>
                        <w:numPr>
                          <w:ilvl w:val="0"/>
                          <w:numId w:val="102"/>
                        </w:numPr>
                        <w:rPr>
                          <w:color w:val="00A0CF"/>
                        </w:rPr>
                      </w:pPr>
                      <w:r w:rsidRPr="005446F6">
                        <w:rPr>
                          <w:color w:val="00A0CF"/>
                        </w:rPr>
                        <w:t>PREMO self-assessment</w:t>
                      </w:r>
                    </w:p>
                  </w:txbxContent>
                </v:textbox>
                <w10:wrap type="square"/>
              </v:shape>
            </w:pict>
          </mc:Fallback>
        </mc:AlternateContent>
      </w:r>
      <w:r w:rsidR="00120DC6">
        <w:br w:type="page"/>
      </w:r>
    </w:p>
    <w:p w14:paraId="76CE2013" w14:textId="77777777" w:rsidR="005446F6" w:rsidRDefault="005446F6" w:rsidP="00FA67EE">
      <w:pPr>
        <w:pStyle w:val="Heading1"/>
        <w:sectPr w:rsidR="005446F6" w:rsidSect="005446F6">
          <w:pgSz w:w="11906" w:h="16838" w:code="9"/>
          <w:pgMar w:top="1418" w:right="680" w:bottom="993" w:left="1077" w:header="425" w:footer="567" w:gutter="0"/>
          <w:cols w:space="708"/>
          <w:titlePg/>
          <w:docGrid w:linePitch="360"/>
        </w:sectPr>
      </w:pPr>
    </w:p>
    <w:p w14:paraId="1A793137" w14:textId="77777777" w:rsidR="00FA67EE" w:rsidRDefault="00FA67EE" w:rsidP="00FA67EE">
      <w:pPr>
        <w:pStyle w:val="Heading1"/>
      </w:pPr>
      <w:bookmarkStart w:id="15" w:name="_Toc210027918"/>
      <w:bookmarkStart w:id="16" w:name="_Toc210113489"/>
      <w:bookmarkStart w:id="17" w:name="_Toc210129118"/>
      <w:bookmarkStart w:id="18" w:name="_Toc210220667"/>
      <w:r w:rsidRPr="00FA67EE">
        <w:lastRenderedPageBreak/>
        <w:t>EXECUTIVE SUMMARY</w:t>
      </w:r>
      <w:bookmarkEnd w:id="15"/>
      <w:bookmarkEnd w:id="16"/>
      <w:bookmarkEnd w:id="17"/>
      <w:bookmarkEnd w:id="18"/>
    </w:p>
    <w:p w14:paraId="656D280A" w14:textId="1220DB4F" w:rsidR="00F40FB5" w:rsidRDefault="00F40FB5" w:rsidP="0083413C">
      <w:pPr>
        <w:pStyle w:val="Heading2"/>
      </w:pPr>
      <w:r w:rsidRPr="00F40FB5">
        <w:t>Introduction</w:t>
      </w:r>
    </w:p>
    <w:p w14:paraId="45EE7E68" w14:textId="3249ABDA" w:rsidR="00961C34" w:rsidRPr="005C4A2E" w:rsidRDefault="001175E9" w:rsidP="00F84761">
      <w:pPr>
        <w:spacing w:after="0"/>
        <w:rPr>
          <w:szCs w:val="24"/>
        </w:rPr>
      </w:pPr>
      <w:r>
        <w:rPr>
          <w:szCs w:val="24"/>
        </w:rPr>
        <w:t>Our P</w:t>
      </w:r>
      <w:r w:rsidR="007141AD" w:rsidRPr="005C4A2E">
        <w:rPr>
          <w:szCs w:val="24"/>
        </w:rPr>
        <w:t xml:space="preserve">rice </w:t>
      </w:r>
      <w:r>
        <w:rPr>
          <w:szCs w:val="24"/>
        </w:rPr>
        <w:t>S</w:t>
      </w:r>
      <w:r w:rsidR="007141AD" w:rsidRPr="005C4A2E">
        <w:rPr>
          <w:szCs w:val="24"/>
        </w:rPr>
        <w:t>ubmission</w:t>
      </w:r>
      <w:r w:rsidR="00913354" w:rsidRPr="005C4A2E">
        <w:rPr>
          <w:szCs w:val="24"/>
        </w:rPr>
        <w:t xml:space="preserve"> </w:t>
      </w:r>
      <w:r>
        <w:rPr>
          <w:szCs w:val="24"/>
        </w:rPr>
        <w:t xml:space="preserve">5 (PS5) </w:t>
      </w:r>
      <w:r w:rsidR="00961C34" w:rsidRPr="005C4A2E">
        <w:rPr>
          <w:szCs w:val="24"/>
        </w:rPr>
        <w:t xml:space="preserve">details the water and wastewater services </w:t>
      </w:r>
      <w:r w:rsidR="00B46E53">
        <w:rPr>
          <w:szCs w:val="24"/>
        </w:rPr>
        <w:t>North East Water</w:t>
      </w:r>
      <w:r w:rsidR="00B46E53" w:rsidRPr="005C4A2E">
        <w:rPr>
          <w:szCs w:val="24"/>
        </w:rPr>
        <w:t xml:space="preserve"> </w:t>
      </w:r>
      <w:r w:rsidR="00961C34" w:rsidRPr="005C4A2E">
        <w:rPr>
          <w:szCs w:val="24"/>
        </w:rPr>
        <w:t>propose</w:t>
      </w:r>
      <w:r w:rsidR="00B46E53">
        <w:rPr>
          <w:szCs w:val="24"/>
        </w:rPr>
        <w:t>s</w:t>
      </w:r>
      <w:r w:rsidR="00961C34" w:rsidRPr="005C4A2E">
        <w:rPr>
          <w:szCs w:val="24"/>
        </w:rPr>
        <w:t xml:space="preserve"> to deliver, the investments we’ll make</w:t>
      </w:r>
      <w:r w:rsidR="0023579A" w:rsidRPr="005C4A2E">
        <w:rPr>
          <w:szCs w:val="24"/>
        </w:rPr>
        <w:t>,</w:t>
      </w:r>
      <w:r w:rsidR="00961C34" w:rsidRPr="005C4A2E">
        <w:rPr>
          <w:szCs w:val="24"/>
        </w:rPr>
        <w:t xml:space="preserve"> and the prices customers will pay from 1 July 2026 to 30 June 2031.</w:t>
      </w:r>
      <w:r w:rsidR="005C4A2E">
        <w:rPr>
          <w:szCs w:val="24"/>
        </w:rPr>
        <w:t xml:space="preserve"> </w:t>
      </w:r>
      <w:r w:rsidR="00961C34" w:rsidRPr="005C4A2E">
        <w:rPr>
          <w:szCs w:val="24"/>
        </w:rPr>
        <w:t xml:space="preserve">It </w:t>
      </w:r>
      <w:r w:rsidR="005C4A2E">
        <w:rPr>
          <w:szCs w:val="24"/>
        </w:rPr>
        <w:t xml:space="preserve">also </w:t>
      </w:r>
      <w:r w:rsidR="00961C34" w:rsidRPr="005C4A2E">
        <w:rPr>
          <w:szCs w:val="24"/>
        </w:rPr>
        <w:t>details our performance against what we said we</w:t>
      </w:r>
      <w:r w:rsidR="005C4A2E">
        <w:rPr>
          <w:szCs w:val="24"/>
        </w:rPr>
        <w:t>’d</w:t>
      </w:r>
      <w:r w:rsidR="00961C34" w:rsidRPr="005C4A2E">
        <w:rPr>
          <w:szCs w:val="24"/>
        </w:rPr>
        <w:t xml:space="preserve"> deliver </w:t>
      </w:r>
      <w:r w:rsidR="00EA7301">
        <w:rPr>
          <w:szCs w:val="24"/>
        </w:rPr>
        <w:t xml:space="preserve">for our customers and community </w:t>
      </w:r>
      <w:r w:rsidR="00961C34" w:rsidRPr="005C4A2E">
        <w:rPr>
          <w:szCs w:val="24"/>
        </w:rPr>
        <w:t xml:space="preserve">in our current price plan which ends </w:t>
      </w:r>
      <w:r w:rsidR="00AA20BB">
        <w:rPr>
          <w:szCs w:val="24"/>
        </w:rPr>
        <w:t xml:space="preserve">30 </w:t>
      </w:r>
      <w:r w:rsidR="00961C34" w:rsidRPr="005C4A2E">
        <w:rPr>
          <w:szCs w:val="24"/>
        </w:rPr>
        <w:t xml:space="preserve">June 2026. </w:t>
      </w:r>
    </w:p>
    <w:p w14:paraId="2DF6A939" w14:textId="5125B136" w:rsidR="00235AD2" w:rsidRPr="00685D7B" w:rsidRDefault="001271A9" w:rsidP="00235AD2">
      <w:pPr>
        <w:spacing w:after="0"/>
        <w:rPr>
          <w:szCs w:val="24"/>
        </w:rPr>
      </w:pPr>
      <w:r>
        <w:rPr>
          <w:szCs w:val="24"/>
        </w:rPr>
        <w:t>Our submission</w:t>
      </w:r>
      <w:r w:rsidR="00235AD2" w:rsidRPr="00685D7B">
        <w:rPr>
          <w:szCs w:val="24"/>
        </w:rPr>
        <w:t xml:space="preserve"> aims to</w:t>
      </w:r>
      <w:r w:rsidR="00235AD2" w:rsidRPr="00685D7B" w:rsidDel="004E5B33">
        <w:rPr>
          <w:szCs w:val="24"/>
        </w:rPr>
        <w:t xml:space="preserve"> </w:t>
      </w:r>
      <w:r w:rsidR="00235AD2" w:rsidRPr="00685D7B">
        <w:rPr>
          <w:szCs w:val="24"/>
        </w:rPr>
        <w:t>balance keeping bills fair with the urgent need to invest in critical water and wastewater infrastructure for housing and industry growth, human health, community well-being, environmental compliance and climate resilience.</w:t>
      </w:r>
    </w:p>
    <w:p w14:paraId="2DCE7E73" w14:textId="27FBDE2D" w:rsidR="00961C34" w:rsidRPr="005C4A2E" w:rsidRDefault="001271A9" w:rsidP="00F84761">
      <w:pPr>
        <w:spacing w:after="0"/>
        <w:rPr>
          <w:rFonts w:asciiTheme="minorHAnsi" w:eastAsiaTheme="minorEastAsia" w:hAnsiTheme="minorHAnsi"/>
        </w:rPr>
      </w:pPr>
      <w:r>
        <w:rPr>
          <w:rFonts w:asciiTheme="minorHAnsi" w:eastAsiaTheme="minorEastAsia" w:hAnsiTheme="minorHAnsi"/>
        </w:rPr>
        <w:t>It</w:t>
      </w:r>
      <w:r w:rsidR="00961C34" w:rsidRPr="005C4A2E">
        <w:rPr>
          <w:rFonts w:asciiTheme="minorHAnsi" w:eastAsiaTheme="minorEastAsia" w:hAnsiTheme="minorHAnsi"/>
        </w:rPr>
        <w:t xml:space="preserve"> responds to the reality of </w:t>
      </w:r>
      <w:r w:rsidR="00B46E53">
        <w:rPr>
          <w:rFonts w:asciiTheme="minorHAnsi" w:eastAsiaTheme="minorEastAsia" w:hAnsiTheme="minorHAnsi"/>
        </w:rPr>
        <w:t>rising</w:t>
      </w:r>
      <w:r w:rsidR="00961C34" w:rsidRPr="005C4A2E">
        <w:rPr>
          <w:rFonts w:asciiTheme="minorHAnsi" w:eastAsiaTheme="minorEastAsia" w:hAnsiTheme="minorHAnsi"/>
        </w:rPr>
        <w:t xml:space="preserve"> costs to meet new and increasing </w:t>
      </w:r>
      <w:r>
        <w:rPr>
          <w:rFonts w:asciiTheme="minorHAnsi" w:eastAsiaTheme="minorEastAsia" w:hAnsiTheme="minorHAnsi"/>
        </w:rPr>
        <w:t xml:space="preserve">state and national </w:t>
      </w:r>
      <w:r w:rsidR="00961C34" w:rsidRPr="005C4A2E">
        <w:rPr>
          <w:rFonts w:asciiTheme="minorHAnsi" w:eastAsiaTheme="minorEastAsia" w:hAnsiTheme="minorHAnsi"/>
        </w:rPr>
        <w:t xml:space="preserve">regulations </w:t>
      </w:r>
      <w:r w:rsidR="00235AD2">
        <w:rPr>
          <w:rFonts w:asciiTheme="minorHAnsi" w:eastAsiaTheme="minorEastAsia" w:hAnsiTheme="minorHAnsi"/>
        </w:rPr>
        <w:t xml:space="preserve">which are </w:t>
      </w:r>
      <w:r w:rsidR="00961C34" w:rsidRPr="005C4A2E">
        <w:rPr>
          <w:rFonts w:asciiTheme="minorHAnsi" w:eastAsiaTheme="minorEastAsia" w:hAnsiTheme="minorHAnsi"/>
        </w:rPr>
        <w:t xml:space="preserve">designed to improve </w:t>
      </w:r>
      <w:r>
        <w:rPr>
          <w:rFonts w:asciiTheme="minorHAnsi" w:eastAsiaTheme="minorEastAsia" w:hAnsiTheme="minorHAnsi"/>
        </w:rPr>
        <w:t xml:space="preserve">the safety and </w:t>
      </w:r>
      <w:r w:rsidR="00961C34" w:rsidRPr="005C4A2E">
        <w:rPr>
          <w:rFonts w:asciiTheme="minorHAnsi" w:eastAsiaTheme="minorEastAsia" w:hAnsiTheme="minorHAnsi"/>
        </w:rPr>
        <w:t>quality</w:t>
      </w:r>
      <w:r>
        <w:rPr>
          <w:rFonts w:asciiTheme="minorHAnsi" w:eastAsiaTheme="minorEastAsia" w:hAnsiTheme="minorHAnsi"/>
        </w:rPr>
        <w:t xml:space="preserve"> of life for the community and improve</w:t>
      </w:r>
      <w:r w:rsidR="00961C34" w:rsidRPr="005C4A2E">
        <w:rPr>
          <w:rFonts w:asciiTheme="minorHAnsi" w:eastAsiaTheme="minorEastAsia" w:hAnsiTheme="minorHAnsi"/>
        </w:rPr>
        <w:t xml:space="preserve"> environmental outcomes. </w:t>
      </w:r>
    </w:p>
    <w:p w14:paraId="65D5BCF8" w14:textId="05F05CB4" w:rsidR="00961C34" w:rsidRPr="005C4A2E" w:rsidRDefault="00961C34" w:rsidP="00F84761">
      <w:pPr>
        <w:spacing w:after="0"/>
        <w:rPr>
          <w:rFonts w:asciiTheme="minorHAnsi" w:eastAsiaTheme="minorEastAsia" w:hAnsiTheme="minorHAnsi"/>
        </w:rPr>
      </w:pPr>
      <w:r w:rsidRPr="005C4A2E">
        <w:rPr>
          <w:rFonts w:asciiTheme="minorHAnsi" w:eastAsiaTheme="minorEastAsia" w:hAnsiTheme="minorHAnsi"/>
        </w:rPr>
        <w:t xml:space="preserve">It also reflects the increased costs to operate in a changing and complex environment impacted by climate emergencies as was experienced with the 2019-20 bushfires, </w:t>
      </w:r>
      <w:r w:rsidR="003F6C1B">
        <w:rPr>
          <w:rFonts w:asciiTheme="minorHAnsi" w:eastAsiaTheme="minorEastAsia" w:hAnsiTheme="minorHAnsi"/>
        </w:rPr>
        <w:t>L</w:t>
      </w:r>
      <w:r w:rsidRPr="19A8C6A5">
        <w:rPr>
          <w:rFonts w:asciiTheme="minorHAnsi" w:eastAsiaTheme="minorEastAsia" w:hAnsiTheme="minorHAnsi"/>
        </w:rPr>
        <w:t>a</w:t>
      </w:r>
      <w:r w:rsidR="0023579A" w:rsidRPr="005C4A2E">
        <w:rPr>
          <w:rFonts w:asciiTheme="minorHAnsi" w:eastAsiaTheme="minorEastAsia" w:hAnsiTheme="minorHAnsi"/>
        </w:rPr>
        <w:t xml:space="preserve"> </w:t>
      </w:r>
      <w:r w:rsidRPr="005C4A2E">
        <w:rPr>
          <w:rFonts w:asciiTheme="minorHAnsi" w:eastAsiaTheme="minorEastAsia" w:hAnsiTheme="minorHAnsi"/>
        </w:rPr>
        <w:t>Nina wet weather</w:t>
      </w:r>
      <w:r w:rsidR="0023579A" w:rsidRPr="005C4A2E">
        <w:rPr>
          <w:rFonts w:asciiTheme="minorHAnsi" w:eastAsiaTheme="minorEastAsia" w:hAnsiTheme="minorHAnsi"/>
        </w:rPr>
        <w:t>,</w:t>
      </w:r>
      <w:r w:rsidRPr="005C4A2E">
        <w:rPr>
          <w:rFonts w:asciiTheme="minorHAnsi" w:eastAsiaTheme="minorEastAsia" w:hAnsiTheme="minorHAnsi"/>
        </w:rPr>
        <w:t xml:space="preserve"> and now a potential pre-drought period.</w:t>
      </w:r>
    </w:p>
    <w:p w14:paraId="4FC7E6AB" w14:textId="77777777" w:rsidR="007A497C" w:rsidRPr="00853DBF" w:rsidRDefault="007A497C" w:rsidP="0083413C">
      <w:pPr>
        <w:pStyle w:val="Heading2"/>
        <w:rPr>
          <w:sz w:val="24"/>
          <w:szCs w:val="24"/>
        </w:rPr>
      </w:pPr>
      <w:r w:rsidRPr="00853DBF">
        <w:t>Submission built on customer engagement</w:t>
      </w:r>
    </w:p>
    <w:p w14:paraId="59EC06F1" w14:textId="7A4F1619" w:rsidR="008F74A4" w:rsidRPr="005C4A2E" w:rsidRDefault="00235AD2" w:rsidP="008F74A4">
      <w:pPr>
        <w:rPr>
          <w:szCs w:val="24"/>
        </w:rPr>
      </w:pPr>
      <w:r>
        <w:rPr>
          <w:szCs w:val="24"/>
        </w:rPr>
        <w:t>Our customer led process to develop this price submission has seen us engage wi</w:t>
      </w:r>
      <w:r w:rsidR="008F74A4" w:rsidRPr="005C4A2E">
        <w:rPr>
          <w:szCs w:val="24"/>
        </w:rPr>
        <w:t xml:space="preserve">th </w:t>
      </w:r>
      <w:r>
        <w:rPr>
          <w:szCs w:val="24"/>
        </w:rPr>
        <w:t xml:space="preserve">thousands of </w:t>
      </w:r>
      <w:r w:rsidR="008F74A4" w:rsidRPr="005C4A2E">
        <w:rPr>
          <w:szCs w:val="24"/>
        </w:rPr>
        <w:t>customers, community members</w:t>
      </w:r>
      <w:r w:rsidR="008F74A4">
        <w:rPr>
          <w:szCs w:val="24"/>
        </w:rPr>
        <w:t>, regional leaders</w:t>
      </w:r>
      <w:r w:rsidR="008F74A4" w:rsidRPr="005C4A2E">
        <w:rPr>
          <w:szCs w:val="24"/>
        </w:rPr>
        <w:t xml:space="preserve"> and </w:t>
      </w:r>
      <w:r w:rsidR="008F74A4">
        <w:rPr>
          <w:szCs w:val="24"/>
        </w:rPr>
        <w:t>key</w:t>
      </w:r>
      <w:r w:rsidR="008F74A4" w:rsidRPr="005C4A2E">
        <w:rPr>
          <w:szCs w:val="24"/>
        </w:rPr>
        <w:t xml:space="preserve"> stakeholders </w:t>
      </w:r>
      <w:r>
        <w:rPr>
          <w:szCs w:val="24"/>
        </w:rPr>
        <w:t xml:space="preserve">over many years </w:t>
      </w:r>
      <w:r w:rsidR="008F74A4" w:rsidRPr="005C4A2E">
        <w:rPr>
          <w:szCs w:val="24"/>
        </w:rPr>
        <w:t>to understand what is important to them. Our Chair, Managing Director, Board of Directors, Executive</w:t>
      </w:r>
      <w:r w:rsidR="00525A49">
        <w:rPr>
          <w:szCs w:val="24"/>
        </w:rPr>
        <w:t>,</w:t>
      </w:r>
      <w:r w:rsidR="008F74A4" w:rsidRPr="005C4A2E">
        <w:rPr>
          <w:szCs w:val="24"/>
        </w:rPr>
        <w:t xml:space="preserve"> Senior Leaders</w:t>
      </w:r>
      <w:r w:rsidR="00525A49">
        <w:rPr>
          <w:szCs w:val="24"/>
        </w:rPr>
        <w:t xml:space="preserve"> </w:t>
      </w:r>
      <w:r w:rsidR="008F74A4" w:rsidRPr="005C4A2E">
        <w:rPr>
          <w:szCs w:val="24"/>
        </w:rPr>
        <w:t xml:space="preserve">and </w:t>
      </w:r>
      <w:r w:rsidR="00525A49">
        <w:rPr>
          <w:szCs w:val="24"/>
        </w:rPr>
        <w:t>staff</w:t>
      </w:r>
      <w:r w:rsidR="008F74A4" w:rsidRPr="005C4A2E">
        <w:rPr>
          <w:szCs w:val="24"/>
        </w:rPr>
        <w:t xml:space="preserve"> have all played an integral role in this engagement helping </w:t>
      </w:r>
      <w:r w:rsidR="008F74A4">
        <w:rPr>
          <w:szCs w:val="24"/>
        </w:rPr>
        <w:t>us to</w:t>
      </w:r>
      <w:r w:rsidR="008F74A4" w:rsidRPr="005C4A2E">
        <w:rPr>
          <w:szCs w:val="24"/>
        </w:rPr>
        <w:t xml:space="preserve"> have a clear understanding of the aspirations, preferences and needs of our customers and community. </w:t>
      </w:r>
    </w:p>
    <w:p w14:paraId="1C3D316E" w14:textId="311FA6A4" w:rsidR="000A4EF4" w:rsidRPr="005C4A2E" w:rsidRDefault="007A497C" w:rsidP="00525A49">
      <w:pPr>
        <w:rPr>
          <w:szCs w:val="24"/>
        </w:rPr>
      </w:pPr>
      <w:r w:rsidRPr="19A8C6A5">
        <w:t xml:space="preserve">We implemented </w:t>
      </w:r>
      <w:r w:rsidR="67D00FA0" w:rsidRPr="19A8C6A5">
        <w:t>a</w:t>
      </w:r>
      <w:r w:rsidRPr="19A8C6A5">
        <w:t xml:space="preserve"> six</w:t>
      </w:r>
      <w:r w:rsidR="008159BD" w:rsidRPr="19A8C6A5">
        <w:t>-</w:t>
      </w:r>
      <w:r w:rsidRPr="19A8C6A5">
        <w:t xml:space="preserve">stage engagement program </w:t>
      </w:r>
      <w:r w:rsidR="00235AD2">
        <w:t xml:space="preserve">through which we heard </w:t>
      </w:r>
      <w:r w:rsidR="00235AD2">
        <w:rPr>
          <w:szCs w:val="24"/>
        </w:rPr>
        <w:t>th</w:t>
      </w:r>
      <w:r w:rsidR="000A4EF4" w:rsidRPr="005C4A2E">
        <w:rPr>
          <w:szCs w:val="24"/>
        </w:rPr>
        <w:t>at our customers:</w:t>
      </w:r>
    </w:p>
    <w:p w14:paraId="729E0D38" w14:textId="0CF8A641" w:rsidR="000A4EF4" w:rsidRPr="005C4A2E" w:rsidRDefault="000A4EF4" w:rsidP="00DB690A">
      <w:pPr>
        <w:pStyle w:val="ListParagraph"/>
        <w:numPr>
          <w:ilvl w:val="0"/>
          <w:numId w:val="57"/>
        </w:numPr>
        <w:rPr>
          <w:szCs w:val="24"/>
        </w:rPr>
      </w:pPr>
      <w:r w:rsidRPr="005C4A2E">
        <w:rPr>
          <w:szCs w:val="24"/>
        </w:rPr>
        <w:t xml:space="preserve">value services that are </w:t>
      </w:r>
      <w:r w:rsidRPr="006B1B11">
        <w:rPr>
          <w:szCs w:val="24"/>
        </w:rPr>
        <w:t>reliable, responsive, sustainable, local</w:t>
      </w:r>
      <w:r w:rsidRPr="005C4A2E">
        <w:rPr>
          <w:szCs w:val="24"/>
        </w:rPr>
        <w:t xml:space="preserve"> and </w:t>
      </w:r>
      <w:r w:rsidRPr="006B1B11">
        <w:rPr>
          <w:szCs w:val="24"/>
        </w:rPr>
        <w:t>fairly priced</w:t>
      </w:r>
      <w:r w:rsidR="002A029C">
        <w:rPr>
          <w:szCs w:val="24"/>
        </w:rPr>
        <w:t xml:space="preserve"> </w:t>
      </w:r>
    </w:p>
    <w:p w14:paraId="346E0964" w14:textId="77777777" w:rsidR="000A4EF4" w:rsidRPr="005C4A2E" w:rsidRDefault="000A4EF4" w:rsidP="00DB690A">
      <w:pPr>
        <w:pStyle w:val="ListParagraph"/>
        <w:numPr>
          <w:ilvl w:val="0"/>
          <w:numId w:val="57"/>
        </w:numPr>
        <w:rPr>
          <w:szCs w:val="24"/>
        </w:rPr>
      </w:pPr>
      <w:r w:rsidRPr="005C4A2E">
        <w:rPr>
          <w:szCs w:val="24"/>
        </w:rPr>
        <w:t xml:space="preserve">lives are impacted by housing shortages and cost of living </w:t>
      </w:r>
    </w:p>
    <w:p w14:paraId="7C6B1877" w14:textId="77777777" w:rsidR="000A4EF4" w:rsidRPr="005C4A2E" w:rsidRDefault="000A4EF4" w:rsidP="00DB690A">
      <w:pPr>
        <w:pStyle w:val="ListParagraph"/>
        <w:numPr>
          <w:ilvl w:val="0"/>
          <w:numId w:val="57"/>
        </w:numPr>
        <w:rPr>
          <w:szCs w:val="24"/>
        </w:rPr>
      </w:pPr>
      <w:r w:rsidRPr="005C4A2E">
        <w:rPr>
          <w:szCs w:val="24"/>
        </w:rPr>
        <w:t xml:space="preserve">expect us to reduce impacts to the environment </w:t>
      </w:r>
    </w:p>
    <w:p w14:paraId="339696F3" w14:textId="77777777" w:rsidR="000A4EF4" w:rsidRPr="005C4A2E" w:rsidRDefault="000A4EF4" w:rsidP="00DB690A">
      <w:pPr>
        <w:pStyle w:val="ListParagraph"/>
        <w:numPr>
          <w:ilvl w:val="0"/>
          <w:numId w:val="57"/>
        </w:numPr>
        <w:rPr>
          <w:szCs w:val="24"/>
        </w:rPr>
      </w:pPr>
      <w:r w:rsidRPr="005C4A2E">
        <w:rPr>
          <w:szCs w:val="24"/>
        </w:rPr>
        <w:t>require us to plan and deliver for current and future generations</w:t>
      </w:r>
    </w:p>
    <w:p w14:paraId="3329BCB9" w14:textId="77777777" w:rsidR="000A4EF4" w:rsidRPr="005C4A2E" w:rsidRDefault="000A4EF4" w:rsidP="00DB690A">
      <w:pPr>
        <w:pStyle w:val="ListParagraph"/>
        <w:numPr>
          <w:ilvl w:val="0"/>
          <w:numId w:val="57"/>
        </w:numPr>
        <w:rPr>
          <w:szCs w:val="24"/>
        </w:rPr>
      </w:pPr>
      <w:r w:rsidRPr="005C4A2E">
        <w:rPr>
          <w:szCs w:val="24"/>
        </w:rPr>
        <w:t>want to see infrastructure investments in both large cities and small towns</w:t>
      </w:r>
    </w:p>
    <w:p w14:paraId="6339D3E1" w14:textId="77777777" w:rsidR="000A4EF4" w:rsidRPr="005C4A2E" w:rsidRDefault="000A4EF4" w:rsidP="00DB690A">
      <w:pPr>
        <w:pStyle w:val="ListParagraph"/>
        <w:numPr>
          <w:ilvl w:val="0"/>
          <w:numId w:val="57"/>
        </w:numPr>
        <w:rPr>
          <w:szCs w:val="24"/>
        </w:rPr>
      </w:pPr>
      <w:r w:rsidRPr="005C4A2E">
        <w:rPr>
          <w:szCs w:val="24"/>
        </w:rPr>
        <w:t>support developers contributing their fair share to the cost of growth</w:t>
      </w:r>
    </w:p>
    <w:p w14:paraId="7D745F1E" w14:textId="697446F3" w:rsidR="00525A49" w:rsidRDefault="00525A49" w:rsidP="00DB690A">
      <w:pPr>
        <w:pStyle w:val="ListParagraph"/>
        <w:numPr>
          <w:ilvl w:val="0"/>
          <w:numId w:val="57"/>
        </w:numPr>
        <w:rPr>
          <w:szCs w:val="24"/>
        </w:rPr>
      </w:pPr>
      <w:r>
        <w:rPr>
          <w:szCs w:val="24"/>
        </w:rPr>
        <w:t>support helping customers experiencing financial difficulty paying their bills</w:t>
      </w:r>
    </w:p>
    <w:p w14:paraId="3C422952" w14:textId="058140B3" w:rsidR="00607ACC" w:rsidRPr="00607ACC" w:rsidRDefault="00607ACC" w:rsidP="00BE1FED">
      <w:pPr>
        <w:rPr>
          <w:szCs w:val="24"/>
        </w:rPr>
      </w:pPr>
      <w:r>
        <w:rPr>
          <w:szCs w:val="24"/>
        </w:rPr>
        <w:t>This feedback has directly informed the Customer Outcomes and value in this price submission.</w:t>
      </w:r>
    </w:p>
    <w:p w14:paraId="114B0B52" w14:textId="22B70800" w:rsidR="00B70E20" w:rsidRPr="00853DBF" w:rsidRDefault="00B70E20" w:rsidP="00B70E20">
      <w:pPr>
        <w:pStyle w:val="Heading2"/>
        <w:rPr>
          <w:sz w:val="24"/>
          <w:szCs w:val="24"/>
        </w:rPr>
      </w:pPr>
      <w:r w:rsidRPr="00853DBF">
        <w:t xml:space="preserve">Customer </w:t>
      </w:r>
      <w:r>
        <w:rPr>
          <w:sz w:val="24"/>
          <w:szCs w:val="24"/>
        </w:rPr>
        <w:t xml:space="preserve">Outcomes </w:t>
      </w:r>
    </w:p>
    <w:p w14:paraId="06FE15D2" w14:textId="0C24B12B" w:rsidR="00B70E20" w:rsidRDefault="00525A49" w:rsidP="00B70E20">
      <w:pPr>
        <w:rPr>
          <w:bCs/>
          <w:szCs w:val="24"/>
        </w:rPr>
      </w:pPr>
      <w:r>
        <w:rPr>
          <w:bCs/>
          <w:noProof/>
          <w:szCs w:val="24"/>
        </w:rPr>
        <w:drawing>
          <wp:anchor distT="0" distB="0" distL="114300" distR="114300" simplePos="0" relativeHeight="251658245" behindDoc="0" locked="0" layoutInCell="1" allowOverlap="1" wp14:anchorId="4B3E565A" wp14:editId="51034A26">
            <wp:simplePos x="0" y="0"/>
            <wp:positionH relativeFrom="page">
              <wp:align>center</wp:align>
            </wp:positionH>
            <wp:positionV relativeFrom="paragraph">
              <wp:posOffset>426085</wp:posOffset>
            </wp:positionV>
            <wp:extent cx="5314950" cy="1242721"/>
            <wp:effectExtent l="0" t="0" r="0" b="0"/>
            <wp:wrapTopAndBottom/>
            <wp:docPr id="381986303" name="Picture 1" descr="A blu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86303" name="Picture 1" descr="A blue rectangular sign with black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14950" cy="1242721"/>
                    </a:xfrm>
                    <a:prstGeom prst="rect">
                      <a:avLst/>
                    </a:prstGeom>
                  </pic:spPr>
                </pic:pic>
              </a:graphicData>
            </a:graphic>
          </wp:anchor>
        </w:drawing>
      </w:r>
      <w:r w:rsidR="00B70E20" w:rsidRPr="00AA56FD">
        <w:rPr>
          <w:szCs w:val="24"/>
        </w:rPr>
        <w:t xml:space="preserve">We’ll be accountable for our performance through </w:t>
      </w:r>
      <w:r>
        <w:rPr>
          <w:szCs w:val="24"/>
        </w:rPr>
        <w:t>five</w:t>
      </w:r>
      <w:r w:rsidR="00B70E20" w:rsidRPr="00AA56FD">
        <w:rPr>
          <w:szCs w:val="24"/>
        </w:rPr>
        <w:t xml:space="preserve"> key Customer Outcomes</w:t>
      </w:r>
      <w:r w:rsidR="00B70E20">
        <w:rPr>
          <w:szCs w:val="24"/>
        </w:rPr>
        <w:t xml:space="preserve"> </w:t>
      </w:r>
      <w:r w:rsidR="007A4031" w:rsidRPr="006B1B11">
        <w:rPr>
          <w:bCs/>
          <w:szCs w:val="24"/>
        </w:rPr>
        <w:t>aligned to what we heard during our engagement.</w:t>
      </w:r>
    </w:p>
    <w:p w14:paraId="1BEFF1C9" w14:textId="77777777" w:rsidR="00107E89" w:rsidRDefault="00107E89" w:rsidP="00B70E20">
      <w:pPr>
        <w:rPr>
          <w:bCs/>
          <w:szCs w:val="24"/>
        </w:rPr>
      </w:pPr>
    </w:p>
    <w:p w14:paraId="55BFDB9B" w14:textId="44B8AEDA" w:rsidR="005E4C65" w:rsidRDefault="007A4031" w:rsidP="007A4031">
      <w:pPr>
        <w:rPr>
          <w:szCs w:val="24"/>
        </w:rPr>
      </w:pPr>
      <w:r w:rsidRPr="00AA56FD">
        <w:rPr>
          <w:szCs w:val="24"/>
        </w:rPr>
        <w:t xml:space="preserve">While we have refined and reduced our </w:t>
      </w:r>
      <w:r>
        <w:rPr>
          <w:szCs w:val="24"/>
        </w:rPr>
        <w:t>C</w:t>
      </w:r>
      <w:r w:rsidRPr="00AA56FD">
        <w:rPr>
          <w:szCs w:val="24"/>
        </w:rPr>
        <w:t xml:space="preserve">ustomer </w:t>
      </w:r>
      <w:r>
        <w:rPr>
          <w:szCs w:val="24"/>
        </w:rPr>
        <w:t>O</w:t>
      </w:r>
      <w:r w:rsidRPr="00AA56FD">
        <w:rPr>
          <w:szCs w:val="24"/>
        </w:rPr>
        <w:t xml:space="preserve">utcomes from </w:t>
      </w:r>
      <w:r w:rsidR="00525A49">
        <w:rPr>
          <w:szCs w:val="24"/>
        </w:rPr>
        <w:t>six</w:t>
      </w:r>
      <w:r w:rsidRPr="00AA56FD">
        <w:rPr>
          <w:szCs w:val="24"/>
        </w:rPr>
        <w:t xml:space="preserve"> (in our current price plan) to </w:t>
      </w:r>
      <w:r w:rsidR="00525A49">
        <w:rPr>
          <w:szCs w:val="24"/>
        </w:rPr>
        <w:t>five</w:t>
      </w:r>
      <w:r w:rsidRPr="00AA56FD">
        <w:rPr>
          <w:szCs w:val="24"/>
        </w:rPr>
        <w:t xml:space="preserve"> going forward, we</w:t>
      </w:r>
      <w:r>
        <w:rPr>
          <w:szCs w:val="24"/>
        </w:rPr>
        <w:t>’re</w:t>
      </w:r>
      <w:r w:rsidRPr="00AA56FD">
        <w:rPr>
          <w:szCs w:val="24"/>
        </w:rPr>
        <w:t xml:space="preserve"> </w:t>
      </w:r>
      <w:r w:rsidR="00176EC3">
        <w:rPr>
          <w:szCs w:val="24"/>
        </w:rPr>
        <w:t>increasing</w:t>
      </w:r>
      <w:r w:rsidRPr="00AA56FD">
        <w:rPr>
          <w:szCs w:val="24"/>
        </w:rPr>
        <w:t xml:space="preserve"> our measurable </w:t>
      </w:r>
      <w:r w:rsidR="00EB2E8C">
        <w:rPr>
          <w:szCs w:val="24"/>
        </w:rPr>
        <w:t>O</w:t>
      </w:r>
      <w:r w:rsidRPr="00AA56FD">
        <w:rPr>
          <w:szCs w:val="24"/>
        </w:rPr>
        <w:t>utputs from 13 to 1</w:t>
      </w:r>
      <w:r>
        <w:rPr>
          <w:szCs w:val="24"/>
        </w:rPr>
        <w:t>7</w:t>
      </w:r>
      <w:r w:rsidRPr="00AA56FD">
        <w:rPr>
          <w:szCs w:val="24"/>
        </w:rPr>
        <w:t xml:space="preserve"> in this submission. We sought advice from our </w:t>
      </w:r>
      <w:r>
        <w:rPr>
          <w:szCs w:val="24"/>
        </w:rPr>
        <w:t>D</w:t>
      </w:r>
      <w:r w:rsidRPr="00AA56FD">
        <w:rPr>
          <w:szCs w:val="24"/>
        </w:rPr>
        <w:t xml:space="preserve">eliberative </w:t>
      </w:r>
      <w:r>
        <w:rPr>
          <w:szCs w:val="24"/>
        </w:rPr>
        <w:t>F</w:t>
      </w:r>
      <w:r w:rsidRPr="00AA56FD">
        <w:rPr>
          <w:szCs w:val="24"/>
        </w:rPr>
        <w:t xml:space="preserve">orum </w:t>
      </w:r>
      <w:r>
        <w:rPr>
          <w:szCs w:val="24"/>
        </w:rPr>
        <w:t xml:space="preserve">participants </w:t>
      </w:r>
      <w:r w:rsidRPr="00AA56FD">
        <w:rPr>
          <w:szCs w:val="24"/>
        </w:rPr>
        <w:t>and Customer and Community Advisory Committee, and via our Customer Summary public process, before finalising these Outcomes and Outputs.</w:t>
      </w:r>
      <w:r w:rsidR="00BF13A3">
        <w:rPr>
          <w:szCs w:val="24"/>
        </w:rPr>
        <w:t xml:space="preserve"> </w:t>
      </w:r>
    </w:p>
    <w:p w14:paraId="4DB374CA" w14:textId="1C449606" w:rsidR="00837694" w:rsidRPr="00E578EE" w:rsidRDefault="003C7364" w:rsidP="0083413C">
      <w:pPr>
        <w:pStyle w:val="Heading2"/>
        <w:rPr>
          <w:rFonts w:asciiTheme="minorHAnsi" w:eastAsia="Segoe UI Light" w:hAnsiTheme="minorHAnsi" w:cstheme="minorHAnsi"/>
          <w:b/>
          <w:i/>
        </w:rPr>
      </w:pPr>
      <w:r w:rsidRPr="00853DBF">
        <w:rPr>
          <w:szCs w:val="24"/>
        </w:rPr>
        <w:lastRenderedPageBreak/>
        <w:t xml:space="preserve">Looking back </w:t>
      </w:r>
      <w:r w:rsidR="0083413C">
        <w:rPr>
          <w:szCs w:val="24"/>
        </w:rPr>
        <w:t>–</w:t>
      </w:r>
      <w:r w:rsidR="00637112" w:rsidRPr="00853DBF">
        <w:rPr>
          <w:szCs w:val="24"/>
        </w:rPr>
        <w:t xml:space="preserve"> </w:t>
      </w:r>
      <w:r w:rsidR="00DF5B48" w:rsidRPr="00AE446A">
        <w:t>a decade of low bills, great value</w:t>
      </w:r>
      <w:r w:rsidR="008C2675">
        <w:t xml:space="preserve"> for customers</w:t>
      </w:r>
    </w:p>
    <w:p w14:paraId="54D06947" w14:textId="77777777" w:rsidR="00143C56" w:rsidRDefault="00DF5B48" w:rsidP="00143C56">
      <w:pPr>
        <w:rPr>
          <w:szCs w:val="24"/>
        </w:rPr>
      </w:pPr>
      <w:r w:rsidRPr="00BB5405">
        <w:rPr>
          <w:szCs w:val="24"/>
        </w:rPr>
        <w:t>North East Water has</w:t>
      </w:r>
      <w:r w:rsidR="003C7364" w:rsidRPr="00BB5405">
        <w:rPr>
          <w:szCs w:val="24"/>
        </w:rPr>
        <w:t xml:space="preserve"> historically had </w:t>
      </w:r>
      <w:r w:rsidRPr="00BB5405">
        <w:rPr>
          <w:szCs w:val="24"/>
        </w:rPr>
        <w:t>one of the lowest average bills for Victorian regional water corporations and nationally for large water corporations.</w:t>
      </w:r>
    </w:p>
    <w:p w14:paraId="41622122" w14:textId="4A599D24" w:rsidR="00DF5B48" w:rsidRPr="002A029C" w:rsidRDefault="00F01376" w:rsidP="00143C56">
      <w:pPr>
        <w:rPr>
          <w:szCs w:val="24"/>
        </w:rPr>
      </w:pPr>
      <w:r>
        <w:rPr>
          <w:noProof/>
        </w:rPr>
        <mc:AlternateContent>
          <mc:Choice Requires="wps">
            <w:drawing>
              <wp:anchor distT="0" distB="0" distL="114300" distR="114300" simplePos="0" relativeHeight="251658286" behindDoc="0" locked="0" layoutInCell="1" allowOverlap="1" wp14:anchorId="7572C8F2" wp14:editId="5485934C">
                <wp:simplePos x="0" y="0"/>
                <wp:positionH relativeFrom="column">
                  <wp:posOffset>4158449</wp:posOffset>
                </wp:positionH>
                <wp:positionV relativeFrom="paragraph">
                  <wp:posOffset>2583373</wp:posOffset>
                </wp:positionV>
                <wp:extent cx="294199" cy="1303434"/>
                <wp:effectExtent l="0" t="0" r="10795" b="11430"/>
                <wp:wrapNone/>
                <wp:docPr id="1993717088" name="Rectangle: Rounded Corners 1"/>
                <wp:cNvGraphicFramePr/>
                <a:graphic xmlns:a="http://schemas.openxmlformats.org/drawingml/2006/main">
                  <a:graphicData uri="http://schemas.microsoft.com/office/word/2010/wordprocessingShape">
                    <wps:wsp>
                      <wps:cNvSpPr/>
                      <wps:spPr>
                        <a:xfrm>
                          <a:off x="0" y="0"/>
                          <a:ext cx="294199" cy="1303434"/>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DE45B7" id="Rectangle: Rounded Corners 1" o:spid="_x0000_s1026" style="position:absolute;margin-left:327.45pt;margin-top:203.4pt;width:23.15pt;height:102.6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" filled="f" strokecolor="#0a121c [484]" strokeweight="2pt"/>
            </w:pict>
          </mc:Fallback>
        </mc:AlternateContent>
      </w:r>
      <w:r w:rsidR="009E6856" w:rsidRPr="008159BD">
        <w:rPr>
          <w:noProof/>
        </w:rPr>
        <w:drawing>
          <wp:anchor distT="0" distB="0" distL="114300" distR="114300" simplePos="0" relativeHeight="251658241" behindDoc="0" locked="0" layoutInCell="1" allowOverlap="1" wp14:anchorId="4D9B9CA9" wp14:editId="5E042213">
            <wp:simplePos x="0" y="0"/>
            <wp:positionH relativeFrom="margin">
              <wp:posOffset>-635</wp:posOffset>
            </wp:positionH>
            <wp:positionV relativeFrom="paragraph">
              <wp:posOffset>1485265</wp:posOffset>
            </wp:positionV>
            <wp:extent cx="5694045" cy="3499485"/>
            <wp:effectExtent l="0" t="0" r="1905" b="5715"/>
            <wp:wrapSquare wrapText="bothSides"/>
            <wp:docPr id="1722680625"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80625" name="Picture 1" descr="A graph of a number of peopl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694045" cy="3499485"/>
                    </a:xfrm>
                    <a:prstGeom prst="rect">
                      <a:avLst/>
                    </a:prstGeom>
                    <a:ln>
                      <a:noFill/>
                    </a:ln>
                  </pic:spPr>
                </pic:pic>
              </a:graphicData>
            </a:graphic>
            <wp14:sizeRelH relativeFrom="margin">
              <wp14:pctWidth>0</wp14:pctWidth>
            </wp14:sizeRelH>
            <wp14:sizeRelV relativeFrom="margin">
              <wp14:pctHeight>0</wp14:pctHeight>
            </wp14:sizeRelV>
          </wp:anchor>
        </w:drawing>
      </w:r>
      <w:r w:rsidR="009E6856">
        <w:rPr>
          <w:noProof/>
        </w:rPr>
        <mc:AlternateContent>
          <mc:Choice Requires="wps">
            <w:drawing>
              <wp:anchor distT="0" distB="0" distL="114300" distR="114300" simplePos="0" relativeHeight="251658277" behindDoc="0" locked="0" layoutInCell="1" allowOverlap="1" wp14:anchorId="5D54CE63" wp14:editId="680A386F">
                <wp:simplePos x="0" y="0"/>
                <wp:positionH relativeFrom="margin">
                  <wp:posOffset>0</wp:posOffset>
                </wp:positionH>
                <wp:positionV relativeFrom="paragraph">
                  <wp:posOffset>1008380</wp:posOffset>
                </wp:positionV>
                <wp:extent cx="6267450" cy="564515"/>
                <wp:effectExtent l="0" t="0" r="0" b="6985"/>
                <wp:wrapTopAndBottom/>
                <wp:docPr id="433027393" name="Text Box 1"/>
                <wp:cNvGraphicFramePr/>
                <a:graphic xmlns:a="http://schemas.openxmlformats.org/drawingml/2006/main">
                  <a:graphicData uri="http://schemas.microsoft.com/office/word/2010/wordprocessingShape">
                    <wps:wsp>
                      <wps:cNvSpPr txBox="1"/>
                      <wps:spPr>
                        <a:xfrm>
                          <a:off x="0" y="0"/>
                          <a:ext cx="6267450" cy="564515"/>
                        </a:xfrm>
                        <a:prstGeom prst="rect">
                          <a:avLst/>
                        </a:prstGeom>
                        <a:solidFill>
                          <a:prstClr val="white"/>
                        </a:solidFill>
                        <a:ln>
                          <a:noFill/>
                        </a:ln>
                      </wps:spPr>
                      <wps:txbx>
                        <w:txbxContent>
                          <w:p w14:paraId="6092B559" w14:textId="3E8FA92D" w:rsidR="002471DC" w:rsidRPr="00376FF1" w:rsidRDefault="002471DC" w:rsidP="00612235">
                            <w:pPr>
                              <w:pStyle w:val="Caption"/>
                              <w:rPr>
                                <w:rFonts w:eastAsia="Times New Roman" w:cstheme="minorHAnsi"/>
                              </w:rPr>
                            </w:pPr>
                            <w:r>
                              <w:t xml:space="preserve">Graph </w:t>
                            </w:r>
                            <w:r>
                              <w:fldChar w:fldCharType="begin"/>
                            </w:r>
                            <w:r>
                              <w:instrText xml:space="preserve"> SEQ Graph \* ARABIC </w:instrText>
                            </w:r>
                            <w:r>
                              <w:fldChar w:fldCharType="separate"/>
                            </w:r>
                            <w:r w:rsidR="008D7A77">
                              <w:rPr>
                                <w:noProof/>
                              </w:rPr>
                              <w:t>1</w:t>
                            </w:r>
                            <w:r>
                              <w:fldChar w:fldCharType="end"/>
                            </w:r>
                            <w:r>
                              <w:t xml:space="preserve"> – </w:t>
                            </w:r>
                            <w:r w:rsidRPr="0083413C">
                              <w:t>Typical</w:t>
                            </w:r>
                            <w:r>
                              <w:t xml:space="preserve"> </w:t>
                            </w:r>
                            <w:r w:rsidRPr="0083413C">
                              <w:t>household bills including inflation, owner occupiers</w:t>
                            </w:r>
                            <w:r>
                              <w:t xml:space="preserve"> </w:t>
                            </w:r>
                            <w:r w:rsidRPr="0083413C">
                              <w:t>(2023-24 ESC Performance Report</w:t>
                            </w:r>
                            <w:r w:rsidRPr="008159BD">
                              <w:rPr>
                                <w:sz w:val="19"/>
                                <w:szCs w:val="19"/>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CE63" id="Text Box 1" o:spid="_x0000_s1029" type="#_x0000_t202" style="position:absolute;margin-left:0;margin-top:79.4pt;width:493.5pt;height:44.4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" stroked="f">
                <v:textbox inset="0,0,0,0">
                  <w:txbxContent>
                    <w:p w14:paraId="6092B559" w14:textId="3E8FA92D" w:rsidR="002471DC" w:rsidRPr="00376FF1" w:rsidRDefault="002471DC" w:rsidP="00612235">
                      <w:pPr>
                        <w:pStyle w:val="Caption"/>
                        <w:rPr>
                          <w:rFonts w:eastAsia="Times New Roman" w:cstheme="minorHAnsi"/>
                        </w:rPr>
                      </w:pPr>
                      <w:r>
                        <w:t xml:space="preserve">Graph </w:t>
                      </w:r>
                      <w:r>
                        <w:fldChar w:fldCharType="begin"/>
                      </w:r>
                      <w:r>
                        <w:instrText xml:space="preserve"> SEQ Graph \* ARABIC </w:instrText>
                      </w:r>
                      <w:r>
                        <w:fldChar w:fldCharType="separate"/>
                      </w:r>
                      <w:r w:rsidR="008D7A77">
                        <w:rPr>
                          <w:noProof/>
                        </w:rPr>
                        <w:t>1</w:t>
                      </w:r>
                      <w:r>
                        <w:fldChar w:fldCharType="end"/>
                      </w:r>
                      <w:r>
                        <w:t xml:space="preserve"> – </w:t>
                      </w:r>
                      <w:r w:rsidRPr="0083413C">
                        <w:t>Typical</w:t>
                      </w:r>
                      <w:r>
                        <w:t xml:space="preserve"> </w:t>
                      </w:r>
                      <w:r w:rsidRPr="0083413C">
                        <w:t>household bills including inflation, owner occupiers</w:t>
                      </w:r>
                      <w:r>
                        <w:t xml:space="preserve"> </w:t>
                      </w:r>
                      <w:r w:rsidRPr="0083413C">
                        <w:t>(2023-24 ESC Performance Report</w:t>
                      </w:r>
                      <w:r w:rsidRPr="008159BD">
                        <w:rPr>
                          <w:sz w:val="19"/>
                          <w:szCs w:val="19"/>
                        </w:rPr>
                        <w:t>)</w:t>
                      </w:r>
                    </w:p>
                  </w:txbxContent>
                </v:textbox>
                <w10:wrap type="topAndBottom" anchorx="margin"/>
              </v:shape>
            </w:pict>
          </mc:Fallback>
        </mc:AlternateContent>
      </w:r>
      <w:r w:rsidR="00467645">
        <w:rPr>
          <w:szCs w:val="24"/>
        </w:rPr>
        <w:t>Over</w:t>
      </w:r>
      <w:r w:rsidR="00467645" w:rsidRPr="002A029C">
        <w:rPr>
          <w:szCs w:val="24"/>
        </w:rPr>
        <w:t xml:space="preserve"> the past 12 years, our bills have increased by less than the </w:t>
      </w:r>
      <w:r w:rsidR="00467645">
        <w:rPr>
          <w:szCs w:val="24"/>
        </w:rPr>
        <w:t>C</w:t>
      </w:r>
      <w:r w:rsidR="00467645" w:rsidRPr="002A029C">
        <w:rPr>
          <w:szCs w:val="24"/>
        </w:rPr>
        <w:t xml:space="preserve">onsumer </w:t>
      </w:r>
      <w:r w:rsidR="00467645">
        <w:rPr>
          <w:szCs w:val="24"/>
        </w:rPr>
        <w:t>P</w:t>
      </w:r>
      <w:r w:rsidR="00467645" w:rsidRPr="002A029C">
        <w:rPr>
          <w:szCs w:val="24"/>
        </w:rPr>
        <w:t xml:space="preserve">rice </w:t>
      </w:r>
      <w:r w:rsidR="00467645">
        <w:rPr>
          <w:szCs w:val="24"/>
        </w:rPr>
        <w:t>Index</w:t>
      </w:r>
      <w:r w:rsidR="00467645" w:rsidRPr="002A029C">
        <w:rPr>
          <w:szCs w:val="24"/>
        </w:rPr>
        <w:t xml:space="preserve"> </w:t>
      </w:r>
      <w:r w:rsidR="00467645">
        <w:rPr>
          <w:szCs w:val="24"/>
        </w:rPr>
        <w:t xml:space="preserve">(CPI) </w:t>
      </w:r>
      <w:r w:rsidR="00467645" w:rsidRPr="002A029C">
        <w:rPr>
          <w:szCs w:val="24"/>
        </w:rPr>
        <w:t>with our typical household bill increasing by 20.6% compared to CPI of 37.4%. </w:t>
      </w:r>
      <w:r w:rsidR="00495738">
        <w:rPr>
          <w:szCs w:val="24"/>
        </w:rPr>
        <w:t>In</w:t>
      </w:r>
      <w:r w:rsidR="00DF5B48" w:rsidRPr="002A029C">
        <w:rPr>
          <w:szCs w:val="24"/>
        </w:rPr>
        <w:t xml:space="preserve"> 2023-24 our average bill was the second lowest of all Victorian regional water corporations and $22</w:t>
      </w:r>
      <w:r w:rsidR="004536CF" w:rsidRPr="002A029C">
        <w:rPr>
          <w:szCs w:val="24"/>
        </w:rPr>
        <w:t>3</w:t>
      </w:r>
      <w:r w:rsidR="00DF5B48" w:rsidRPr="002A029C">
        <w:rPr>
          <w:szCs w:val="24"/>
        </w:rPr>
        <w:t xml:space="preserve"> less than </w:t>
      </w:r>
      <w:r w:rsidR="004536CF" w:rsidRPr="002A029C">
        <w:rPr>
          <w:szCs w:val="24"/>
        </w:rPr>
        <w:t>the</w:t>
      </w:r>
      <w:r w:rsidR="00DF5B48" w:rsidRPr="002A029C">
        <w:rPr>
          <w:szCs w:val="24"/>
        </w:rPr>
        <w:t xml:space="preserve"> average </w:t>
      </w:r>
      <w:r w:rsidR="004536CF" w:rsidRPr="002A029C">
        <w:rPr>
          <w:szCs w:val="24"/>
        </w:rPr>
        <w:t xml:space="preserve">regional </w:t>
      </w:r>
      <w:r w:rsidR="00DF5B48" w:rsidRPr="002A029C">
        <w:rPr>
          <w:szCs w:val="24"/>
        </w:rPr>
        <w:t>bill. Nationally, we ranked second lowest in the category of large water corporations</w:t>
      </w:r>
      <w:r w:rsidR="001A4414">
        <w:rPr>
          <w:szCs w:val="24"/>
        </w:rPr>
        <w:t xml:space="preserve"> in the </w:t>
      </w:r>
      <w:r w:rsidR="001A4414" w:rsidRPr="006B1B11">
        <w:rPr>
          <w:szCs w:val="24"/>
        </w:rPr>
        <w:t>Bureau Meteorology (BOM) National Water Performance Report 2023-24</w:t>
      </w:r>
      <w:r w:rsidR="00DF5B48" w:rsidRPr="002A029C">
        <w:rPr>
          <w:szCs w:val="24"/>
        </w:rPr>
        <w:t>, and $50</w:t>
      </w:r>
      <w:r w:rsidR="004536CF" w:rsidRPr="002A029C">
        <w:rPr>
          <w:szCs w:val="24"/>
        </w:rPr>
        <w:t>1</w:t>
      </w:r>
      <w:r w:rsidR="00DF5B48" w:rsidRPr="002A029C">
        <w:rPr>
          <w:szCs w:val="24"/>
        </w:rPr>
        <w:t xml:space="preserve"> less than the </w:t>
      </w:r>
      <w:r w:rsidR="004536CF" w:rsidRPr="002A029C">
        <w:rPr>
          <w:szCs w:val="24"/>
        </w:rPr>
        <w:t xml:space="preserve">typical </w:t>
      </w:r>
      <w:r w:rsidR="00DF5B48" w:rsidRPr="002A029C">
        <w:rPr>
          <w:szCs w:val="24"/>
        </w:rPr>
        <w:t>national average bill.</w:t>
      </w:r>
      <w:r w:rsidR="00DF5B48" w:rsidRPr="002A029C">
        <w:rPr>
          <w:rStyle w:val="FootnoteReference"/>
          <w:szCs w:val="24"/>
        </w:rPr>
        <w:footnoteReference w:id="2"/>
      </w:r>
      <w:r w:rsidR="00DF5B48" w:rsidRPr="002A029C">
        <w:rPr>
          <w:szCs w:val="24"/>
        </w:rPr>
        <w:t xml:space="preserve"> </w:t>
      </w:r>
    </w:p>
    <w:p w14:paraId="204A14B0" w14:textId="52EEF3A6" w:rsidR="00774C55" w:rsidRPr="00C278D7" w:rsidRDefault="003F2533" w:rsidP="0083413C">
      <w:pPr>
        <w:pStyle w:val="Heading2"/>
      </w:pPr>
      <w:r w:rsidRPr="00853DBF">
        <w:t xml:space="preserve">Looking forward </w:t>
      </w:r>
      <w:r w:rsidR="07C58CF5" w:rsidRPr="00C278D7">
        <w:t>–</w:t>
      </w:r>
      <w:r w:rsidRPr="00C278D7">
        <w:t xml:space="preserve"> </w:t>
      </w:r>
      <w:r w:rsidR="00774C55" w:rsidRPr="00C278D7">
        <w:t>Proposed future pricing</w:t>
      </w:r>
      <w:r w:rsidR="00BE529A">
        <w:t>,</w:t>
      </w:r>
      <w:r w:rsidR="00BB6314" w:rsidRPr="00C278D7">
        <w:t xml:space="preserve"> </w:t>
      </w:r>
      <w:r w:rsidRPr="00C278D7">
        <w:t>continued value</w:t>
      </w:r>
    </w:p>
    <w:p w14:paraId="64CDC470" w14:textId="3405F947" w:rsidR="00EA4364" w:rsidRPr="002A029C" w:rsidRDefault="00EA4364" w:rsidP="00EA4364">
      <w:r w:rsidRPr="002A029C">
        <w:t xml:space="preserve">A variable climate, growing population, rising costs and cost-of-living pressures create a challenging environment for this pricing proposal. </w:t>
      </w:r>
    </w:p>
    <w:p w14:paraId="7BE26069" w14:textId="0EC6334C" w:rsidR="00EA4364" w:rsidRPr="002A029C" w:rsidRDefault="00EA4364" w:rsidP="00EA4364">
      <w:pPr>
        <w:spacing w:before="0" w:after="160" w:line="257" w:lineRule="auto"/>
        <w:rPr>
          <w:rFonts w:asciiTheme="minorHAnsi" w:eastAsiaTheme="minorEastAsia" w:hAnsiTheme="minorHAnsi"/>
        </w:rPr>
      </w:pPr>
      <w:r w:rsidRPr="002A029C">
        <w:rPr>
          <w:rFonts w:asciiTheme="minorHAnsi" w:eastAsiaTheme="minorEastAsia" w:hAnsiTheme="minorHAnsi"/>
        </w:rPr>
        <w:t xml:space="preserve">We recognise that while there is never an ideal time for price increases, the current national economic climate </w:t>
      </w:r>
      <w:r w:rsidR="00607ACC">
        <w:rPr>
          <w:rFonts w:asciiTheme="minorHAnsi" w:eastAsiaTheme="minorEastAsia" w:hAnsiTheme="minorHAnsi"/>
        </w:rPr>
        <w:t>enables</w:t>
      </w:r>
      <w:r w:rsidR="00607ACC" w:rsidRPr="002A029C">
        <w:rPr>
          <w:rFonts w:asciiTheme="minorHAnsi" w:eastAsiaTheme="minorEastAsia" w:hAnsiTheme="minorHAnsi"/>
        </w:rPr>
        <w:t xml:space="preserve"> </w:t>
      </w:r>
      <w:r w:rsidRPr="002A029C">
        <w:rPr>
          <w:rFonts w:asciiTheme="minorHAnsi" w:eastAsiaTheme="minorEastAsia" w:hAnsiTheme="minorHAnsi"/>
        </w:rPr>
        <w:t xml:space="preserve">us to make this change responsibly and sustainably. </w:t>
      </w:r>
      <w:r w:rsidR="00586267" w:rsidRPr="002A029C">
        <w:rPr>
          <w:rFonts w:asciiTheme="minorHAnsi" w:eastAsiaTheme="minorEastAsia" w:hAnsiTheme="minorHAnsi"/>
        </w:rPr>
        <w:t xml:space="preserve">We also recognise from what we heard </w:t>
      </w:r>
      <w:r w:rsidR="00677E00">
        <w:rPr>
          <w:rFonts w:asciiTheme="minorHAnsi" w:eastAsiaTheme="minorEastAsia" w:hAnsiTheme="minorHAnsi"/>
        </w:rPr>
        <w:t>through</w:t>
      </w:r>
      <w:r w:rsidR="00586267" w:rsidRPr="002A029C">
        <w:rPr>
          <w:rFonts w:asciiTheme="minorHAnsi" w:eastAsiaTheme="minorEastAsia" w:hAnsiTheme="minorHAnsi"/>
        </w:rPr>
        <w:t xml:space="preserve"> our customer engagement</w:t>
      </w:r>
      <w:r w:rsidR="00677E00">
        <w:rPr>
          <w:rFonts w:asciiTheme="minorHAnsi" w:eastAsiaTheme="minorEastAsia" w:hAnsiTheme="minorHAnsi"/>
        </w:rPr>
        <w:t>,</w:t>
      </w:r>
      <w:r w:rsidR="00586267" w:rsidRPr="002A029C">
        <w:rPr>
          <w:rFonts w:asciiTheme="minorHAnsi" w:eastAsiaTheme="minorEastAsia" w:hAnsiTheme="minorHAnsi"/>
        </w:rPr>
        <w:t xml:space="preserve"> that there is a need to invest significantly in critical infrastructure while also keeping bills fair and continuing to support our most vulnerable customers. Balancing these priorities is central to our submission.</w:t>
      </w:r>
    </w:p>
    <w:p w14:paraId="136397F1" w14:textId="1507ED17" w:rsidR="00E578EE" w:rsidRPr="002A029C" w:rsidRDefault="004C60ED" w:rsidP="004C60ED">
      <w:pPr>
        <w:rPr>
          <w:rFonts w:asciiTheme="minorHAnsi" w:eastAsiaTheme="minorEastAsia" w:hAnsiTheme="minorHAnsi"/>
        </w:rPr>
      </w:pPr>
      <w:r w:rsidRPr="002A029C">
        <w:rPr>
          <w:rFonts w:asciiTheme="minorHAnsi" w:eastAsiaTheme="minorEastAsia" w:hAnsiTheme="minorHAnsi"/>
        </w:rPr>
        <w:t>We are proposing a</w:t>
      </w:r>
      <w:r w:rsidR="00E578EE" w:rsidRPr="002A029C">
        <w:rPr>
          <w:rFonts w:asciiTheme="minorHAnsi" w:eastAsiaTheme="minorEastAsia" w:hAnsiTheme="minorHAnsi"/>
        </w:rPr>
        <w:t>n annual</w:t>
      </w:r>
      <w:r w:rsidRPr="002A029C">
        <w:rPr>
          <w:rFonts w:asciiTheme="minorHAnsi" w:eastAsiaTheme="minorEastAsia" w:hAnsiTheme="minorHAnsi"/>
        </w:rPr>
        <w:t xml:space="preserve"> 5.25% price increase before inflation. This equates to the average water bill increasing </w:t>
      </w:r>
      <w:r w:rsidRPr="001377F9">
        <w:rPr>
          <w:rFonts w:asciiTheme="minorHAnsi" w:eastAsiaTheme="minorEastAsia" w:hAnsiTheme="minorHAnsi"/>
        </w:rPr>
        <w:t xml:space="preserve">by </w:t>
      </w:r>
      <w:r w:rsidR="00E578EE" w:rsidRPr="001377F9">
        <w:rPr>
          <w:rFonts w:asciiTheme="minorHAnsi" w:eastAsiaTheme="minorEastAsia" w:hAnsiTheme="minorHAnsi"/>
        </w:rPr>
        <w:t>$</w:t>
      </w:r>
      <w:r w:rsidRPr="19A8C6A5">
        <w:rPr>
          <w:rFonts w:asciiTheme="minorHAnsi" w:eastAsiaTheme="minorEastAsia" w:hAnsiTheme="minorHAnsi"/>
        </w:rPr>
        <w:t xml:space="preserve">61 in year 1 and </w:t>
      </w:r>
      <w:r w:rsidRPr="001377F9">
        <w:rPr>
          <w:rFonts w:asciiTheme="minorHAnsi" w:eastAsiaTheme="minorEastAsia" w:hAnsiTheme="minorHAnsi"/>
        </w:rPr>
        <w:t>$</w:t>
      </w:r>
      <w:r w:rsidR="00B46E53">
        <w:rPr>
          <w:rFonts w:asciiTheme="minorHAnsi" w:eastAsiaTheme="minorEastAsia" w:hAnsiTheme="minorHAnsi"/>
        </w:rPr>
        <w:t>339</w:t>
      </w:r>
      <w:r w:rsidR="00B46E53" w:rsidRPr="002A029C">
        <w:rPr>
          <w:rFonts w:asciiTheme="minorHAnsi" w:eastAsiaTheme="minorEastAsia" w:hAnsiTheme="minorHAnsi"/>
        </w:rPr>
        <w:t xml:space="preserve"> </w:t>
      </w:r>
      <w:r w:rsidRPr="002A029C">
        <w:rPr>
          <w:rFonts w:asciiTheme="minorHAnsi" w:eastAsiaTheme="minorEastAsia" w:hAnsiTheme="minorHAnsi"/>
        </w:rPr>
        <w:t xml:space="preserve">over the life of the </w:t>
      </w:r>
      <w:r w:rsidR="00D37A17" w:rsidRPr="002A029C">
        <w:rPr>
          <w:rFonts w:asciiTheme="minorHAnsi" w:eastAsiaTheme="minorEastAsia" w:hAnsiTheme="minorHAnsi"/>
        </w:rPr>
        <w:t>five-</w:t>
      </w:r>
      <w:r w:rsidR="001175E9">
        <w:rPr>
          <w:rFonts w:asciiTheme="minorHAnsi" w:eastAsiaTheme="minorEastAsia" w:hAnsiTheme="minorHAnsi"/>
        </w:rPr>
        <w:t xml:space="preserve">year </w:t>
      </w:r>
      <w:r w:rsidR="00D37A17" w:rsidRPr="002A029C">
        <w:rPr>
          <w:rFonts w:asciiTheme="minorHAnsi" w:eastAsiaTheme="minorEastAsia" w:hAnsiTheme="minorHAnsi"/>
        </w:rPr>
        <w:t>price</w:t>
      </w:r>
      <w:r w:rsidRPr="002A029C">
        <w:rPr>
          <w:rFonts w:asciiTheme="minorHAnsi" w:eastAsiaTheme="minorEastAsia" w:hAnsiTheme="minorHAnsi"/>
        </w:rPr>
        <w:t xml:space="preserve"> period.</w:t>
      </w:r>
      <w:r w:rsidR="00295D11" w:rsidRPr="002A029C">
        <w:rPr>
          <w:rFonts w:asciiTheme="minorHAnsi" w:eastAsiaTheme="minorEastAsia" w:hAnsiTheme="minorHAnsi"/>
        </w:rPr>
        <w:t xml:space="preserve"> </w:t>
      </w:r>
    </w:p>
    <w:p w14:paraId="27A56163" w14:textId="5E3955BA" w:rsidR="00AA4A5C" w:rsidRPr="002A029C" w:rsidRDefault="00295D11" w:rsidP="004C60ED">
      <w:pPr>
        <w:rPr>
          <w:rFonts w:asciiTheme="minorHAnsi" w:eastAsiaTheme="minorEastAsia" w:hAnsiTheme="minorHAnsi"/>
        </w:rPr>
      </w:pPr>
      <w:r w:rsidRPr="002A029C">
        <w:rPr>
          <w:rFonts w:asciiTheme="minorHAnsi" w:eastAsiaTheme="minorEastAsia" w:hAnsiTheme="minorHAnsi"/>
        </w:rPr>
        <w:t xml:space="preserve">A table outlining our proposed price path </w:t>
      </w:r>
      <w:r w:rsidR="00774C55" w:rsidRPr="002A029C">
        <w:rPr>
          <w:rFonts w:asciiTheme="minorHAnsi" w:eastAsiaTheme="minorEastAsia" w:hAnsiTheme="minorHAnsi"/>
        </w:rPr>
        <w:t xml:space="preserve">for our different types of customers </w:t>
      </w:r>
      <w:r w:rsidRPr="00687437">
        <w:rPr>
          <w:rFonts w:asciiTheme="minorHAnsi" w:eastAsiaTheme="minorEastAsia" w:hAnsiTheme="minorHAnsi"/>
        </w:rPr>
        <w:t xml:space="preserve">is available on </w:t>
      </w:r>
      <w:r w:rsidRPr="00FD75A5">
        <w:rPr>
          <w:rFonts w:asciiTheme="minorHAnsi" w:eastAsiaTheme="minorEastAsia" w:hAnsiTheme="minorHAnsi"/>
        </w:rPr>
        <w:t xml:space="preserve">page </w:t>
      </w:r>
      <w:r w:rsidR="00687437" w:rsidRPr="00FD75A5">
        <w:rPr>
          <w:rFonts w:asciiTheme="minorHAnsi" w:eastAsiaTheme="minorEastAsia" w:hAnsiTheme="minorHAnsi"/>
        </w:rPr>
        <w:t>1</w:t>
      </w:r>
      <w:r w:rsidR="00B46E53" w:rsidRPr="00FD75A5">
        <w:rPr>
          <w:rFonts w:asciiTheme="minorHAnsi" w:eastAsiaTheme="minorEastAsia" w:hAnsiTheme="minorHAnsi"/>
        </w:rPr>
        <w:t>3</w:t>
      </w:r>
      <w:r w:rsidRPr="00687437">
        <w:rPr>
          <w:rFonts w:asciiTheme="minorHAnsi" w:eastAsiaTheme="minorEastAsia" w:hAnsiTheme="minorHAnsi"/>
        </w:rPr>
        <w:t>.</w:t>
      </w:r>
      <w:r w:rsidR="00F245CF" w:rsidRPr="002A029C">
        <w:rPr>
          <w:rFonts w:asciiTheme="minorHAnsi" w:eastAsiaTheme="minorEastAsia" w:hAnsiTheme="minorHAnsi"/>
        </w:rPr>
        <w:t xml:space="preserve"> </w:t>
      </w:r>
    </w:p>
    <w:p w14:paraId="3802AF25" w14:textId="77777777" w:rsidR="0065531C" w:rsidRDefault="0065531C">
      <w:pPr>
        <w:suppressAutoHyphens w:val="0"/>
        <w:spacing w:before="0" w:after="120" w:line="440" w:lineRule="atLeast"/>
        <w:rPr>
          <w:rFonts w:asciiTheme="minorHAnsi" w:eastAsiaTheme="minorEastAsia" w:hAnsiTheme="minorHAnsi"/>
        </w:rPr>
      </w:pPr>
      <w:r>
        <w:rPr>
          <w:rFonts w:asciiTheme="minorHAnsi" w:eastAsiaTheme="minorEastAsia" w:hAnsiTheme="minorHAnsi"/>
        </w:rPr>
        <w:br w:type="page"/>
      </w:r>
    </w:p>
    <w:p w14:paraId="652769E7" w14:textId="772CA886" w:rsidR="00DB0E05" w:rsidRDefault="00F245CF" w:rsidP="002471DC">
      <w:pPr>
        <w:rPr>
          <w:rFonts w:asciiTheme="minorHAnsi" w:eastAsiaTheme="minorEastAsia" w:hAnsiTheme="minorHAnsi"/>
        </w:rPr>
      </w:pPr>
      <w:r w:rsidRPr="002A029C">
        <w:rPr>
          <w:rFonts w:asciiTheme="minorHAnsi" w:eastAsiaTheme="minorEastAsia" w:hAnsiTheme="minorHAnsi"/>
        </w:rPr>
        <w:lastRenderedPageBreak/>
        <w:t xml:space="preserve">We were open and transparent about </w:t>
      </w:r>
      <w:r w:rsidR="00BE529A">
        <w:rPr>
          <w:rFonts w:asciiTheme="minorHAnsi" w:eastAsiaTheme="minorEastAsia" w:hAnsiTheme="minorHAnsi"/>
        </w:rPr>
        <w:t>a</w:t>
      </w:r>
      <w:r w:rsidR="00BE529A" w:rsidRPr="002A029C">
        <w:rPr>
          <w:rFonts w:asciiTheme="minorHAnsi" w:eastAsiaTheme="minorEastAsia" w:hAnsiTheme="minorHAnsi"/>
        </w:rPr>
        <w:t xml:space="preserve"> </w:t>
      </w:r>
      <w:r w:rsidRPr="002A029C">
        <w:rPr>
          <w:rFonts w:asciiTheme="minorHAnsi" w:eastAsiaTheme="minorEastAsia" w:hAnsiTheme="minorHAnsi"/>
        </w:rPr>
        <w:t>proposed price increase when we issued our Customer Summar</w:t>
      </w:r>
      <w:r w:rsidR="00BE529A">
        <w:rPr>
          <w:rFonts w:asciiTheme="minorHAnsi" w:eastAsiaTheme="minorEastAsia" w:hAnsiTheme="minorHAnsi"/>
        </w:rPr>
        <w:t>y</w:t>
      </w:r>
      <w:r w:rsidRPr="002A029C">
        <w:rPr>
          <w:rFonts w:asciiTheme="minorHAnsi" w:eastAsiaTheme="minorEastAsia" w:hAnsiTheme="minorHAnsi"/>
        </w:rPr>
        <w:t xml:space="preserve"> seeking feedback as part of the ‘closing the loop’ stage of our engagement program.</w:t>
      </w:r>
      <w:r w:rsidR="00AA4A5C" w:rsidRPr="002A029C">
        <w:rPr>
          <w:rFonts w:asciiTheme="minorHAnsi" w:eastAsiaTheme="minorEastAsia" w:hAnsiTheme="minorHAnsi"/>
        </w:rPr>
        <w:t xml:space="preserve"> </w:t>
      </w:r>
      <w:r w:rsidR="004C60ED" w:rsidRPr="002A029C">
        <w:rPr>
          <w:rFonts w:asciiTheme="minorHAnsi" w:eastAsiaTheme="minorEastAsia" w:hAnsiTheme="minorHAnsi"/>
        </w:rPr>
        <w:t xml:space="preserve">Even with </w:t>
      </w:r>
      <w:r w:rsidR="00E578EE" w:rsidRPr="002A029C">
        <w:rPr>
          <w:rFonts w:asciiTheme="minorHAnsi" w:eastAsiaTheme="minorEastAsia" w:hAnsiTheme="minorHAnsi"/>
        </w:rPr>
        <w:t xml:space="preserve">this </w:t>
      </w:r>
      <w:r w:rsidR="004C60ED" w:rsidRPr="002A029C">
        <w:rPr>
          <w:rFonts w:asciiTheme="minorHAnsi" w:eastAsiaTheme="minorEastAsia" w:hAnsiTheme="minorHAnsi"/>
        </w:rPr>
        <w:t xml:space="preserve">price increase, North East Water’s average water bill by year </w:t>
      </w:r>
      <w:r w:rsidR="00467645">
        <w:rPr>
          <w:rFonts w:asciiTheme="minorHAnsi" w:eastAsiaTheme="minorEastAsia" w:hAnsiTheme="minorHAnsi"/>
        </w:rPr>
        <w:t>five</w:t>
      </w:r>
      <w:r w:rsidR="004C60ED" w:rsidRPr="002A029C">
        <w:rPr>
          <w:rFonts w:asciiTheme="minorHAnsi" w:eastAsiaTheme="minorEastAsia" w:hAnsiTheme="minorHAnsi"/>
        </w:rPr>
        <w:t xml:space="preserve"> will remain below the average bill for Victorian regional water corporations based on their current price paths.</w:t>
      </w:r>
      <w:r w:rsidR="00E578EE" w:rsidRPr="002A029C">
        <w:rPr>
          <w:rFonts w:asciiTheme="minorHAnsi" w:eastAsiaTheme="minorEastAsia" w:hAnsiTheme="minorHAnsi"/>
        </w:rPr>
        <w:t xml:space="preserve"> </w:t>
      </w:r>
    </w:p>
    <w:p w14:paraId="09A1DC74" w14:textId="08A96229" w:rsidR="002471DC" w:rsidRDefault="00BF0834" w:rsidP="002471DC">
      <w:r w:rsidRPr="002A029C">
        <w:rPr>
          <w:rFonts w:asciiTheme="minorHAnsi" w:eastAsiaTheme="minorEastAsia" w:hAnsiTheme="minorHAnsi"/>
        </w:rPr>
        <w:t>Graph 2</w:t>
      </w:r>
      <w:r w:rsidR="00E578EE" w:rsidRPr="002A029C">
        <w:rPr>
          <w:rFonts w:asciiTheme="minorHAnsi" w:eastAsiaTheme="minorEastAsia" w:hAnsiTheme="minorHAnsi"/>
        </w:rPr>
        <w:t xml:space="preserve"> below illustrates this.</w:t>
      </w:r>
      <w:r w:rsidR="00467645">
        <w:rPr>
          <w:rFonts w:asciiTheme="minorHAnsi" w:eastAsiaTheme="minorEastAsia" w:hAnsiTheme="minorHAnsi"/>
        </w:rPr>
        <w:t xml:space="preserve"> </w:t>
      </w:r>
      <w:r w:rsidR="00BE529A">
        <w:rPr>
          <w:rFonts w:asciiTheme="minorHAnsi" w:eastAsiaTheme="minorEastAsia" w:hAnsiTheme="minorHAnsi"/>
        </w:rPr>
        <w:t>Our</w:t>
      </w:r>
      <w:r w:rsidR="00E578EE" w:rsidRPr="002A029C">
        <w:rPr>
          <w:rFonts w:asciiTheme="minorHAnsi" w:eastAsiaTheme="minorEastAsia" w:hAnsiTheme="minorHAnsi"/>
        </w:rPr>
        <w:t xml:space="preserve"> commitment to customers in this </w:t>
      </w:r>
      <w:r w:rsidR="0023579A" w:rsidRPr="002A029C">
        <w:rPr>
          <w:rFonts w:asciiTheme="minorHAnsi" w:eastAsiaTheme="minorEastAsia" w:hAnsiTheme="minorHAnsi"/>
        </w:rPr>
        <w:t>price submission</w:t>
      </w:r>
      <w:r w:rsidR="00E578EE" w:rsidRPr="002A029C">
        <w:rPr>
          <w:rFonts w:asciiTheme="minorHAnsi" w:eastAsiaTheme="minorEastAsia" w:hAnsiTheme="minorHAnsi"/>
        </w:rPr>
        <w:t xml:space="preserve"> is that our average bills will always remain </w:t>
      </w:r>
      <w:r w:rsidR="00E578EE" w:rsidRPr="00837B2E">
        <w:rPr>
          <w:rFonts w:asciiTheme="minorHAnsi" w:eastAsiaTheme="minorEastAsia" w:hAnsiTheme="minorHAnsi"/>
          <w:i/>
        </w:rPr>
        <w:t>on par</w:t>
      </w:r>
      <w:r w:rsidR="00EB638A">
        <w:rPr>
          <w:rFonts w:asciiTheme="minorHAnsi" w:eastAsiaTheme="minorEastAsia" w:hAnsiTheme="minorHAnsi"/>
          <w:i/>
        </w:rPr>
        <w:t xml:space="preserve"> with</w:t>
      </w:r>
      <w:r w:rsidR="00E578EE" w:rsidRPr="00837B2E">
        <w:rPr>
          <w:rFonts w:asciiTheme="minorHAnsi" w:eastAsiaTheme="minorEastAsia" w:hAnsiTheme="minorHAnsi"/>
          <w:i/>
        </w:rPr>
        <w:t>, or below</w:t>
      </w:r>
      <w:r w:rsidR="00E578EE" w:rsidRPr="002A029C">
        <w:rPr>
          <w:rFonts w:asciiTheme="minorHAnsi" w:eastAsiaTheme="minorEastAsia" w:hAnsiTheme="minorHAnsi"/>
        </w:rPr>
        <w:t xml:space="preserve"> the Victorian regional average bill for the full five years of this </w:t>
      </w:r>
      <w:r w:rsidR="0023579A" w:rsidRPr="002A029C">
        <w:rPr>
          <w:rFonts w:asciiTheme="minorHAnsi" w:eastAsiaTheme="minorEastAsia" w:hAnsiTheme="minorHAnsi"/>
        </w:rPr>
        <w:t>price submission</w:t>
      </w:r>
      <w:r w:rsidR="00E578EE" w:rsidRPr="002A029C">
        <w:rPr>
          <w:rFonts w:asciiTheme="minorHAnsi" w:eastAsiaTheme="minorEastAsia" w:hAnsiTheme="minorHAnsi"/>
        </w:rPr>
        <w:t>.</w:t>
      </w:r>
    </w:p>
    <w:p w14:paraId="719BEF72" w14:textId="74CAFED9" w:rsidR="002471DC" w:rsidRDefault="002471DC" w:rsidP="00612235">
      <w:pPr>
        <w:pStyle w:val="Caption"/>
      </w:pPr>
      <w:r>
        <w:t xml:space="preserve">Graph </w:t>
      </w:r>
      <w:r>
        <w:fldChar w:fldCharType="begin"/>
      </w:r>
      <w:r>
        <w:instrText xml:space="preserve"> SEQ Graph \* ARABIC </w:instrText>
      </w:r>
      <w:r>
        <w:fldChar w:fldCharType="separate"/>
      </w:r>
      <w:r w:rsidR="008D7A77">
        <w:rPr>
          <w:noProof/>
        </w:rPr>
        <w:t>2</w:t>
      </w:r>
      <w:r>
        <w:fldChar w:fldCharType="end"/>
      </w:r>
      <w:r>
        <w:t xml:space="preserve"> </w:t>
      </w:r>
      <w:r w:rsidRPr="00134611">
        <w:t>– Proposed household bills including inflation, owner occupiers</w:t>
      </w:r>
    </w:p>
    <w:p w14:paraId="5500FA65" w14:textId="2931585E" w:rsidR="00E578EE" w:rsidRDefault="00E578EE" w:rsidP="00E578EE">
      <w:pPr>
        <w:jc w:val="center"/>
        <w:rPr>
          <w:rFonts w:asciiTheme="minorHAnsi" w:eastAsiaTheme="minorEastAsia" w:hAnsiTheme="minorHAnsi"/>
          <w:szCs w:val="20"/>
        </w:rPr>
      </w:pPr>
      <w:r w:rsidRPr="00E578EE">
        <w:rPr>
          <w:rFonts w:asciiTheme="minorHAnsi" w:eastAsiaTheme="minorEastAsia" w:hAnsiTheme="minorHAnsi"/>
          <w:noProof/>
          <w:szCs w:val="20"/>
        </w:rPr>
        <w:drawing>
          <wp:inline distT="0" distB="0" distL="0" distR="0" wp14:anchorId="6517D3D4" wp14:editId="2B075C9C">
            <wp:extent cx="6383655" cy="3181350"/>
            <wp:effectExtent l="0" t="0" r="0" b="0"/>
            <wp:docPr id="386166617"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66617" name="Picture 1" descr="A graph of a number of people&#10;&#10;AI-generated content may be incorrect."/>
                    <pic:cNvPicPr/>
                  </pic:nvPicPr>
                  <pic:blipFill rotWithShape="1">
                    <a:blip r:embed="rId26"/>
                    <a:srcRect t="2555" b="2648"/>
                    <a:stretch>
                      <a:fillRect/>
                    </a:stretch>
                  </pic:blipFill>
                  <pic:spPr bwMode="auto">
                    <a:xfrm>
                      <a:off x="0" y="0"/>
                      <a:ext cx="6399130" cy="3189062"/>
                    </a:xfrm>
                    <a:prstGeom prst="rect">
                      <a:avLst/>
                    </a:prstGeom>
                    <a:ln>
                      <a:noFill/>
                    </a:ln>
                    <a:extLst>
                      <a:ext uri="{53640926-AAD7-44D8-BBD7-CCE9431645EC}">
                        <a14:shadowObscured xmlns:a14="http://schemas.microsoft.com/office/drawing/2010/main"/>
                      </a:ext>
                    </a:extLst>
                  </pic:spPr>
                </pic:pic>
              </a:graphicData>
            </a:graphic>
          </wp:inline>
        </w:drawing>
      </w:r>
    </w:p>
    <w:p w14:paraId="02938183" w14:textId="48A69D57" w:rsidR="00B055FE" w:rsidRPr="002D4122" w:rsidRDefault="00B055FE" w:rsidP="0083413C">
      <w:pPr>
        <w:pStyle w:val="Heading2"/>
        <w:rPr>
          <w:rFonts w:asciiTheme="minorHAnsi" w:eastAsia="Segoe UI Light" w:hAnsiTheme="minorHAnsi" w:cstheme="minorHAnsi"/>
          <w:b/>
          <w:i/>
        </w:rPr>
      </w:pPr>
      <w:r w:rsidRPr="00853DBF">
        <w:rPr>
          <w:szCs w:val="24"/>
        </w:rPr>
        <w:t xml:space="preserve">Rebalancing water </w:t>
      </w:r>
      <w:r w:rsidRPr="009231AB">
        <w:t>volumetric tariffs</w:t>
      </w:r>
      <w:r w:rsidR="000A4EF4">
        <w:t xml:space="preserve"> –</w:t>
      </w:r>
      <w:r w:rsidR="000A4EF4" w:rsidRPr="0083413C">
        <w:t xml:space="preserve"> </w:t>
      </w:r>
      <w:r w:rsidR="00F60713">
        <w:t>a</w:t>
      </w:r>
      <w:r w:rsidR="000A4EF4" w:rsidRPr="0083413C">
        <w:t xml:space="preserve"> fairer</w:t>
      </w:r>
      <w:r w:rsidR="00F60713">
        <w:t xml:space="preserve"> approach</w:t>
      </w:r>
    </w:p>
    <w:p w14:paraId="7485124F" w14:textId="2266A652" w:rsidR="00384CD7" w:rsidRPr="00FB0865" w:rsidRDefault="00384CD7" w:rsidP="009231AB">
      <w:pPr>
        <w:rPr>
          <w:rFonts w:asciiTheme="minorHAnsi" w:eastAsiaTheme="minorEastAsia" w:hAnsiTheme="minorHAnsi"/>
        </w:rPr>
      </w:pPr>
      <w:r w:rsidRPr="00FB0865">
        <w:rPr>
          <w:rFonts w:asciiTheme="minorHAnsi" w:eastAsiaTheme="minorEastAsia" w:hAnsiTheme="minorHAnsi"/>
        </w:rPr>
        <w:t xml:space="preserve">We’re rebalancing (reducing) our volumetric water tariffs by 3% per year for five years </w:t>
      </w:r>
      <w:r w:rsidR="00404666">
        <w:rPr>
          <w:rFonts w:asciiTheme="minorHAnsi" w:eastAsiaTheme="minorEastAsia" w:hAnsiTheme="minorHAnsi"/>
        </w:rPr>
        <w:t xml:space="preserve">(total 15%) </w:t>
      </w:r>
      <w:r w:rsidRPr="00FB0865">
        <w:rPr>
          <w:rFonts w:asciiTheme="minorHAnsi" w:eastAsiaTheme="minorEastAsia" w:hAnsiTheme="minorHAnsi"/>
        </w:rPr>
        <w:t>while increasing fixed charges</w:t>
      </w:r>
      <w:r w:rsidR="00404666">
        <w:rPr>
          <w:rFonts w:asciiTheme="minorHAnsi" w:eastAsiaTheme="minorEastAsia" w:hAnsiTheme="minorHAnsi"/>
        </w:rPr>
        <w:t xml:space="preserve"> by the same amount</w:t>
      </w:r>
      <w:r w:rsidRPr="00FB0865">
        <w:rPr>
          <w:rFonts w:asciiTheme="minorHAnsi" w:eastAsiaTheme="minorEastAsia" w:hAnsiTheme="minorHAnsi"/>
        </w:rPr>
        <w:t xml:space="preserve">. </w:t>
      </w:r>
      <w:r w:rsidR="003A1B07">
        <w:rPr>
          <w:rFonts w:asciiTheme="minorHAnsi" w:eastAsiaTheme="minorEastAsia" w:hAnsiTheme="minorHAnsi"/>
        </w:rPr>
        <w:t xml:space="preserve">This rebalancing is a direct result of a recommendation from our deliberative forum, who we asked to consider the fairest balance between fixed and variable costs on bills. </w:t>
      </w:r>
      <w:r w:rsidR="00677E00">
        <w:rPr>
          <w:rFonts w:asciiTheme="minorHAnsi" w:eastAsiaTheme="minorEastAsia" w:hAnsiTheme="minorHAnsi"/>
        </w:rPr>
        <w:t>We believe this</w:t>
      </w:r>
      <w:r w:rsidRPr="00FB0865">
        <w:rPr>
          <w:rFonts w:asciiTheme="minorHAnsi" w:eastAsiaTheme="minorEastAsia" w:hAnsiTheme="minorHAnsi"/>
        </w:rPr>
        <w:t xml:space="preserve"> </w:t>
      </w:r>
      <w:r w:rsidR="00BE529A">
        <w:rPr>
          <w:rFonts w:asciiTheme="minorHAnsi" w:eastAsiaTheme="minorEastAsia" w:hAnsiTheme="minorHAnsi"/>
        </w:rPr>
        <w:t xml:space="preserve">will better </w:t>
      </w:r>
      <w:r w:rsidR="00BE529A" w:rsidRPr="0008096D">
        <w:rPr>
          <w:rFonts w:asciiTheme="minorHAnsi" w:eastAsiaTheme="minorEastAsia" w:hAnsiTheme="minorHAnsi"/>
        </w:rPr>
        <w:t xml:space="preserve">support </w:t>
      </w:r>
      <w:r w:rsidRPr="0008096D">
        <w:rPr>
          <w:rFonts w:asciiTheme="minorHAnsi" w:eastAsiaTheme="minorEastAsia" w:hAnsiTheme="minorHAnsi"/>
        </w:rPr>
        <w:t>tenants</w:t>
      </w:r>
      <w:r w:rsidR="0019161B" w:rsidRPr="0008096D">
        <w:rPr>
          <w:rFonts w:asciiTheme="minorHAnsi" w:eastAsiaTheme="minorEastAsia" w:hAnsiTheme="minorHAnsi"/>
        </w:rPr>
        <w:t xml:space="preserve"> (who will receive an annual increase of 2.1%)</w:t>
      </w:r>
      <w:r w:rsidRPr="0008096D">
        <w:rPr>
          <w:rFonts w:asciiTheme="minorHAnsi" w:eastAsiaTheme="minorEastAsia" w:hAnsiTheme="minorHAnsi"/>
        </w:rPr>
        <w:t>,</w:t>
      </w:r>
      <w:r w:rsidRPr="00FB0865">
        <w:rPr>
          <w:rFonts w:asciiTheme="minorHAnsi" w:eastAsiaTheme="minorEastAsia" w:hAnsiTheme="minorHAnsi"/>
        </w:rPr>
        <w:t xml:space="preserve"> large households and small businesses, while continuing to encourage water conservation</w:t>
      </w:r>
      <w:r w:rsidR="00DB0E05">
        <w:rPr>
          <w:rFonts w:asciiTheme="minorHAnsi" w:eastAsiaTheme="minorEastAsia" w:hAnsiTheme="minorHAnsi"/>
        </w:rPr>
        <w:t>.</w:t>
      </w:r>
      <w:r w:rsidR="00467645">
        <w:rPr>
          <w:rFonts w:asciiTheme="minorHAnsi" w:eastAsiaTheme="minorEastAsia" w:hAnsiTheme="minorHAnsi"/>
        </w:rPr>
        <w:t xml:space="preserve"> </w:t>
      </w:r>
    </w:p>
    <w:p w14:paraId="0FE08B80" w14:textId="77777777" w:rsidR="00607ACC" w:rsidRPr="00C278D7" w:rsidRDefault="00607ACC" w:rsidP="00607ACC">
      <w:pPr>
        <w:pStyle w:val="Heading2"/>
      </w:pPr>
      <w:r w:rsidRPr="00FB0865">
        <w:t xml:space="preserve">Customer Care </w:t>
      </w:r>
      <w:r w:rsidRPr="00C278D7">
        <w:t>– Supporting vulnerable customers</w:t>
      </w:r>
    </w:p>
    <w:p w14:paraId="345465B2" w14:textId="4D181478" w:rsidR="00607ACC" w:rsidRPr="00FB0865" w:rsidRDefault="00607ACC" w:rsidP="0008096D">
      <w:pPr>
        <w:rPr>
          <w:rFonts w:asciiTheme="minorHAnsi" w:eastAsiaTheme="minorEastAsia" w:hAnsiTheme="minorHAnsi"/>
        </w:rPr>
      </w:pPr>
      <w:r w:rsidRPr="00FB0865">
        <w:rPr>
          <w:rFonts w:asciiTheme="minorHAnsi" w:eastAsiaTheme="minorEastAsia" w:hAnsiTheme="minorHAnsi"/>
        </w:rPr>
        <w:t xml:space="preserve">In 2024 and 2025 we engaged with more than 20 support agencies and 15 customers with lived experience of hardship. Their feedback helped shape and inform this </w:t>
      </w:r>
      <w:r w:rsidR="00EB638A">
        <w:rPr>
          <w:rFonts w:asciiTheme="minorHAnsi" w:eastAsiaTheme="minorEastAsia" w:hAnsiTheme="minorHAnsi"/>
        </w:rPr>
        <w:t>p</w:t>
      </w:r>
      <w:r w:rsidRPr="00FB0865">
        <w:rPr>
          <w:rFonts w:asciiTheme="minorHAnsi" w:eastAsiaTheme="minorEastAsia" w:hAnsiTheme="minorHAnsi"/>
        </w:rPr>
        <w:t xml:space="preserve">rice </w:t>
      </w:r>
      <w:r w:rsidR="00EB638A">
        <w:rPr>
          <w:rFonts w:asciiTheme="minorHAnsi" w:eastAsiaTheme="minorEastAsia" w:hAnsiTheme="minorHAnsi"/>
        </w:rPr>
        <w:t>s</w:t>
      </w:r>
      <w:r w:rsidRPr="00FB0865">
        <w:rPr>
          <w:rFonts w:asciiTheme="minorHAnsi" w:eastAsiaTheme="minorEastAsia" w:hAnsiTheme="minorHAnsi"/>
        </w:rPr>
        <w:t>ubmission as well as the development of our Strategy 2040 and Customer Care Fair Practice Plan.</w:t>
      </w:r>
    </w:p>
    <w:p w14:paraId="24CE4059" w14:textId="77777777" w:rsidR="00607ACC" w:rsidRPr="00FB0865" w:rsidRDefault="00607ACC" w:rsidP="0008096D">
      <w:pPr>
        <w:rPr>
          <w:rFonts w:asciiTheme="minorHAnsi" w:eastAsiaTheme="minorEastAsia" w:hAnsiTheme="minorHAnsi"/>
        </w:rPr>
      </w:pPr>
      <w:r w:rsidRPr="00FB0865">
        <w:rPr>
          <w:rFonts w:asciiTheme="minorHAnsi" w:eastAsiaTheme="minorEastAsia" w:hAnsiTheme="minorHAnsi"/>
        </w:rPr>
        <w:t xml:space="preserve">During this engagement we heard </w:t>
      </w:r>
      <w:r>
        <w:rPr>
          <w:rFonts w:asciiTheme="minorHAnsi" w:eastAsiaTheme="minorEastAsia" w:hAnsiTheme="minorHAnsi"/>
        </w:rPr>
        <w:t xml:space="preserve">some of </w:t>
      </w:r>
      <w:r w:rsidRPr="00FB0865">
        <w:rPr>
          <w:rFonts w:asciiTheme="minorHAnsi" w:eastAsiaTheme="minorEastAsia" w:hAnsiTheme="minorHAnsi"/>
        </w:rPr>
        <w:t xml:space="preserve">the biggest issues and challenges being faced by vulnerable customers </w:t>
      </w:r>
      <w:r>
        <w:rPr>
          <w:rFonts w:asciiTheme="minorHAnsi" w:eastAsiaTheme="minorEastAsia" w:hAnsiTheme="minorHAnsi"/>
        </w:rPr>
        <w:t>are</w:t>
      </w:r>
      <w:r w:rsidRPr="00FB0865">
        <w:rPr>
          <w:rFonts w:asciiTheme="minorHAnsi" w:eastAsiaTheme="minorEastAsia" w:hAnsiTheme="minorHAnsi"/>
        </w:rPr>
        <w:t xml:space="preserve"> cost of living, housing shortages, communication about our services, the need for more funding to support people in need, impacts of climate change</w:t>
      </w:r>
      <w:r>
        <w:rPr>
          <w:rFonts w:asciiTheme="minorHAnsi" w:eastAsiaTheme="minorEastAsia" w:hAnsiTheme="minorHAnsi"/>
        </w:rPr>
        <w:t xml:space="preserve">, </w:t>
      </w:r>
      <w:r w:rsidRPr="00FB0865">
        <w:rPr>
          <w:rFonts w:asciiTheme="minorHAnsi" w:eastAsiaTheme="minorEastAsia" w:hAnsiTheme="minorHAnsi"/>
        </w:rPr>
        <w:t>increased frequency of natural disasters on low socio-economic communities, and the prevalence of family violence across our region.</w:t>
      </w:r>
    </w:p>
    <w:p w14:paraId="38621C0A" w14:textId="742D8483" w:rsidR="00944332" w:rsidRPr="003429E4" w:rsidDel="00FA61CD" w:rsidRDefault="00607ACC" w:rsidP="0008096D">
      <w:pPr>
        <w:rPr>
          <w:rFonts w:asciiTheme="minorHAnsi" w:eastAsiaTheme="minorEastAsia" w:hAnsiTheme="minorHAnsi"/>
        </w:rPr>
      </w:pPr>
      <w:r w:rsidRPr="0008096D">
        <w:rPr>
          <w:rFonts w:asciiTheme="minorHAnsi" w:eastAsiaTheme="minorEastAsia" w:hAnsiTheme="minorHAnsi"/>
        </w:rPr>
        <w:t xml:space="preserve">Our price submission responds directly to this feedback. We’re proposing to double our annual customer </w:t>
      </w:r>
      <w:r w:rsidR="00380360" w:rsidRPr="0008096D">
        <w:rPr>
          <w:rFonts w:asciiTheme="minorHAnsi" w:eastAsiaTheme="minorEastAsia" w:hAnsiTheme="minorHAnsi"/>
        </w:rPr>
        <w:t>support</w:t>
      </w:r>
      <w:r w:rsidRPr="0008096D">
        <w:rPr>
          <w:rFonts w:asciiTheme="minorHAnsi" w:eastAsiaTheme="minorEastAsia" w:hAnsiTheme="minorHAnsi"/>
        </w:rPr>
        <w:t xml:space="preserve"> fund from $200,000 to $400,000 to proactively help over 1,000 customers each year through dedicated initiatives. </w:t>
      </w:r>
      <w:r w:rsidR="00EB2E8C" w:rsidRPr="0008096D">
        <w:rPr>
          <w:rFonts w:asciiTheme="minorHAnsi" w:eastAsiaTheme="minorEastAsia" w:hAnsiTheme="minorHAnsi"/>
        </w:rPr>
        <w:t xml:space="preserve">We’ll </w:t>
      </w:r>
      <w:r w:rsidR="00EE393A" w:rsidRPr="0008096D">
        <w:rPr>
          <w:rFonts w:asciiTheme="minorHAnsi" w:eastAsiaTheme="minorEastAsia" w:hAnsiTheme="minorHAnsi"/>
        </w:rPr>
        <w:t>support</w:t>
      </w:r>
      <w:r w:rsidR="00EB2E8C" w:rsidRPr="0008096D">
        <w:rPr>
          <w:rFonts w:asciiTheme="minorHAnsi" w:eastAsiaTheme="minorEastAsia" w:hAnsiTheme="minorHAnsi"/>
        </w:rPr>
        <w:t xml:space="preserve"> thousands more to apply their government concessions to their water bill</w:t>
      </w:r>
      <w:r w:rsidR="00EE393A" w:rsidRPr="0008096D">
        <w:rPr>
          <w:rFonts w:asciiTheme="minorHAnsi" w:eastAsiaTheme="minorEastAsia" w:hAnsiTheme="minorHAnsi"/>
        </w:rPr>
        <w:t xml:space="preserve">. </w:t>
      </w:r>
      <w:r w:rsidRPr="0008096D">
        <w:rPr>
          <w:rFonts w:asciiTheme="minorHAnsi" w:eastAsiaTheme="minorEastAsia" w:hAnsiTheme="minorHAnsi"/>
        </w:rPr>
        <w:t xml:space="preserve">We will also implement our new </w:t>
      </w:r>
      <w:hyperlink r:id="rId27" w:history="1">
        <w:r w:rsidRPr="0008096D">
          <w:rPr>
            <w:rStyle w:val="Hyperlink"/>
            <w:rFonts w:asciiTheme="minorHAnsi" w:eastAsiaTheme="minorEastAsia" w:hAnsiTheme="minorHAnsi"/>
          </w:rPr>
          <w:t>Customer Care Fair Practice Plan</w:t>
        </w:r>
      </w:hyperlink>
      <w:r w:rsidRPr="0008096D">
        <w:rPr>
          <w:rFonts w:asciiTheme="minorHAnsi" w:eastAsiaTheme="minorEastAsia" w:hAnsiTheme="minorHAnsi"/>
        </w:rPr>
        <w:t xml:space="preserve"> which </w:t>
      </w:r>
      <w:r w:rsidR="00EE393A" w:rsidRPr="0008096D">
        <w:rPr>
          <w:rFonts w:asciiTheme="minorHAnsi" w:eastAsiaTheme="minorEastAsia" w:hAnsiTheme="minorHAnsi"/>
        </w:rPr>
        <w:t xml:space="preserve">aims to guide how we support customers who are experiencing hardship and </w:t>
      </w:r>
      <w:r w:rsidRPr="0008096D">
        <w:rPr>
          <w:rFonts w:asciiTheme="minorHAnsi" w:eastAsiaTheme="minorEastAsia" w:hAnsiTheme="minorHAnsi"/>
        </w:rPr>
        <w:t xml:space="preserve">our </w:t>
      </w:r>
      <w:r w:rsidR="00EE393A" w:rsidRPr="0008096D">
        <w:rPr>
          <w:rFonts w:asciiTheme="minorHAnsi" w:eastAsiaTheme="minorEastAsia" w:hAnsiTheme="minorHAnsi"/>
        </w:rPr>
        <w:t>efforts to continually improve what we do.</w:t>
      </w:r>
    </w:p>
    <w:p w14:paraId="3D341CB9" w14:textId="5D9C0F94" w:rsidR="00490647" w:rsidRDefault="00490647" w:rsidP="00490647">
      <w:pPr>
        <w:pStyle w:val="Caption"/>
      </w:pPr>
      <w:r>
        <w:lastRenderedPageBreak/>
        <w:t xml:space="preserve">Table </w:t>
      </w:r>
      <w:r>
        <w:fldChar w:fldCharType="begin"/>
      </w:r>
      <w:r>
        <w:instrText xml:space="preserve"> SEQ Table \* ARABIC</w:instrText>
      </w:r>
      <w:r w:rsidR="00D124A1">
        <w:instrText>\r 1</w:instrText>
      </w:r>
      <w:r>
        <w:fldChar w:fldCharType="separate"/>
      </w:r>
      <w:r w:rsidR="008D7A77">
        <w:rPr>
          <w:noProof/>
        </w:rPr>
        <w:t>1</w:t>
      </w:r>
      <w:r>
        <w:fldChar w:fldCharType="end"/>
      </w:r>
      <w:r>
        <w:t xml:space="preserve"> </w:t>
      </w:r>
      <w:r w:rsidRPr="00F740D3">
        <w:t>– Average customer bill - $2025-26</w:t>
      </w:r>
    </w:p>
    <w:tbl>
      <w:tblPr>
        <w:tblStyle w:val="NEWTableStyle1"/>
        <w:tblW w:w="9899" w:type="dxa"/>
        <w:tblInd w:w="-5" w:type="dxa"/>
        <w:tblLayout w:type="fixed"/>
        <w:tblLook w:val="05A0" w:firstRow="1" w:lastRow="0" w:firstColumn="1" w:lastColumn="1" w:noHBand="0" w:noVBand="1"/>
      </w:tblPr>
      <w:tblGrid>
        <w:gridCol w:w="3232"/>
        <w:gridCol w:w="1111"/>
        <w:gridCol w:w="1111"/>
        <w:gridCol w:w="1111"/>
        <w:gridCol w:w="1111"/>
        <w:gridCol w:w="1111"/>
        <w:gridCol w:w="1112"/>
      </w:tblGrid>
      <w:tr w:rsidR="003F2533" w14:paraId="20388BD8" w14:textId="77777777" w:rsidTr="006E5DE3">
        <w:trPr>
          <w:cnfStyle w:val="100000000000" w:firstRow="1" w:lastRow="0" w:firstColumn="0" w:lastColumn="0" w:oddVBand="0" w:evenVBand="0" w:oddHBand="0" w:evenHBand="0" w:firstRowFirstColumn="0" w:firstRowLastColumn="0" w:lastRowFirstColumn="0" w:lastRowLastColumn="0"/>
          <w:trHeight w:val="568"/>
        </w:trPr>
        <w:tc>
          <w:tcPr>
            <w:tcW w:w="3232" w:type="dxa"/>
          </w:tcPr>
          <w:p w14:paraId="26F08ADD" w14:textId="77777777" w:rsidR="003F2533" w:rsidRPr="006E5DE3" w:rsidRDefault="003F2533" w:rsidP="00DE21A2">
            <w:pPr>
              <w:jc w:val="center"/>
              <w:rPr>
                <w:szCs w:val="20"/>
                <w:lang w:eastAsia="en-AU"/>
              </w:rPr>
            </w:pPr>
          </w:p>
        </w:tc>
        <w:tc>
          <w:tcPr>
            <w:tcW w:w="1111" w:type="dxa"/>
          </w:tcPr>
          <w:p w14:paraId="750C0A29" w14:textId="77777777" w:rsidR="003F2533" w:rsidRPr="006E5DE3" w:rsidRDefault="003F2533" w:rsidP="00DE21A2">
            <w:pPr>
              <w:jc w:val="center"/>
              <w:rPr>
                <w:szCs w:val="20"/>
                <w:lang w:eastAsia="en-AU"/>
              </w:rPr>
            </w:pPr>
            <w:r w:rsidRPr="006E5DE3">
              <w:rPr>
                <w:szCs w:val="20"/>
                <w:lang w:eastAsia="en-AU"/>
              </w:rPr>
              <w:t>2025-26</w:t>
            </w:r>
          </w:p>
        </w:tc>
        <w:tc>
          <w:tcPr>
            <w:tcW w:w="1111" w:type="dxa"/>
          </w:tcPr>
          <w:p w14:paraId="69EECAD7" w14:textId="77777777" w:rsidR="003F2533" w:rsidRPr="006E5DE3" w:rsidRDefault="003F2533" w:rsidP="00DE21A2">
            <w:pPr>
              <w:jc w:val="center"/>
              <w:rPr>
                <w:szCs w:val="20"/>
                <w:lang w:eastAsia="en-AU"/>
              </w:rPr>
            </w:pPr>
            <w:r w:rsidRPr="006E5DE3">
              <w:rPr>
                <w:szCs w:val="20"/>
                <w:lang w:eastAsia="en-AU"/>
              </w:rPr>
              <w:t>2026-27</w:t>
            </w:r>
          </w:p>
        </w:tc>
        <w:tc>
          <w:tcPr>
            <w:tcW w:w="1111" w:type="dxa"/>
          </w:tcPr>
          <w:p w14:paraId="08E8955E" w14:textId="77777777" w:rsidR="003F2533" w:rsidRPr="006E5DE3" w:rsidRDefault="003F2533" w:rsidP="00DE21A2">
            <w:pPr>
              <w:jc w:val="center"/>
              <w:rPr>
                <w:szCs w:val="20"/>
                <w:lang w:eastAsia="en-AU"/>
              </w:rPr>
            </w:pPr>
            <w:r w:rsidRPr="006E5DE3">
              <w:rPr>
                <w:szCs w:val="20"/>
                <w:lang w:eastAsia="en-AU"/>
              </w:rPr>
              <w:t>2027-28</w:t>
            </w:r>
          </w:p>
        </w:tc>
        <w:tc>
          <w:tcPr>
            <w:tcW w:w="1111" w:type="dxa"/>
          </w:tcPr>
          <w:p w14:paraId="5DB6E2E8" w14:textId="77777777" w:rsidR="003F2533" w:rsidRPr="006E5DE3" w:rsidRDefault="003F2533" w:rsidP="00DE21A2">
            <w:pPr>
              <w:jc w:val="center"/>
              <w:rPr>
                <w:szCs w:val="20"/>
                <w:lang w:eastAsia="en-AU"/>
              </w:rPr>
            </w:pPr>
            <w:r w:rsidRPr="006E5DE3">
              <w:rPr>
                <w:szCs w:val="20"/>
                <w:lang w:eastAsia="en-AU"/>
              </w:rPr>
              <w:t>2028-29</w:t>
            </w:r>
          </w:p>
        </w:tc>
        <w:tc>
          <w:tcPr>
            <w:tcW w:w="1111" w:type="dxa"/>
          </w:tcPr>
          <w:p w14:paraId="4C2BBB1E" w14:textId="77777777" w:rsidR="003F2533" w:rsidRPr="006E5DE3" w:rsidRDefault="003F2533" w:rsidP="00DE21A2">
            <w:pPr>
              <w:jc w:val="center"/>
              <w:rPr>
                <w:szCs w:val="20"/>
                <w:lang w:eastAsia="en-AU"/>
              </w:rPr>
            </w:pPr>
            <w:r w:rsidRPr="006E5DE3">
              <w:rPr>
                <w:szCs w:val="20"/>
                <w:lang w:eastAsia="en-AU"/>
              </w:rPr>
              <w:t>2029-30</w:t>
            </w:r>
          </w:p>
        </w:tc>
        <w:tc>
          <w:tcPr>
            <w:tcW w:w="1112" w:type="dxa"/>
          </w:tcPr>
          <w:p w14:paraId="44B649C3" w14:textId="6E82C009" w:rsidR="003F2533" w:rsidRPr="006E5DE3" w:rsidRDefault="003F2533" w:rsidP="00DE21A2">
            <w:pPr>
              <w:jc w:val="center"/>
              <w:rPr>
                <w:szCs w:val="20"/>
                <w:lang w:eastAsia="en-AU"/>
              </w:rPr>
            </w:pPr>
            <w:r w:rsidRPr="006E5DE3">
              <w:rPr>
                <w:szCs w:val="20"/>
                <w:lang w:eastAsia="en-AU"/>
              </w:rPr>
              <w:t>2030-31</w:t>
            </w:r>
          </w:p>
        </w:tc>
      </w:tr>
      <w:tr w:rsidR="003F2533" w:rsidRPr="001C1B73" w14:paraId="4306D389" w14:textId="77777777" w:rsidTr="00724B65">
        <w:tc>
          <w:tcPr>
            <w:tcW w:w="3232" w:type="dxa"/>
            <w:shd w:val="clear" w:color="auto" w:fill="F4FAFE"/>
          </w:tcPr>
          <w:p w14:paraId="34599451" w14:textId="77777777" w:rsidR="003F2533" w:rsidRPr="006E5DE3" w:rsidRDefault="003F2533" w:rsidP="00DE21A2">
            <w:pPr>
              <w:spacing w:after="120" w:line="276" w:lineRule="auto"/>
              <w:rPr>
                <w:rFonts w:asciiTheme="minorHAnsi" w:hAnsiTheme="minorHAnsi"/>
                <w:b/>
                <w:szCs w:val="20"/>
              </w:rPr>
            </w:pPr>
            <w:r w:rsidRPr="006E5DE3">
              <w:rPr>
                <w:rFonts w:asciiTheme="minorHAnsi" w:hAnsiTheme="minorHAnsi"/>
                <w:szCs w:val="20"/>
              </w:rPr>
              <w:t>Owner Occupier – 194kL</w:t>
            </w:r>
          </w:p>
        </w:tc>
        <w:tc>
          <w:tcPr>
            <w:tcW w:w="1111" w:type="dxa"/>
            <w:shd w:val="clear" w:color="auto" w:fill="F4FAFE"/>
          </w:tcPr>
          <w:p w14:paraId="6B9BBFC4"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$1,097</w:t>
            </w:r>
          </w:p>
        </w:tc>
        <w:tc>
          <w:tcPr>
            <w:tcW w:w="1111" w:type="dxa"/>
            <w:shd w:val="clear" w:color="auto" w:fill="F4FAFE"/>
          </w:tcPr>
          <w:p w14:paraId="5118A1F6" w14:textId="3190D101" w:rsidR="003F2533" w:rsidRPr="006E5DE3" w:rsidRDefault="003F2533" w:rsidP="00DE21A2">
            <w:pPr>
              <w:jc w:val="center"/>
              <w:rPr>
                <w:rFonts w:asciiTheme="minorHAnsi" w:hAnsiTheme="minorHAnsi"/>
                <w:szCs w:val="20"/>
              </w:rPr>
            </w:pPr>
            <w:r w:rsidRPr="006E5DE3">
              <w:rPr>
                <w:rFonts w:asciiTheme="minorHAnsi" w:hAnsiTheme="minorHAnsi"/>
                <w:szCs w:val="20"/>
              </w:rPr>
              <w:t>$1,</w:t>
            </w:r>
            <w:r w:rsidR="005C3BB6" w:rsidRPr="006E5DE3">
              <w:rPr>
                <w:rFonts w:asciiTheme="minorHAnsi" w:hAnsiTheme="minorHAnsi"/>
                <w:szCs w:val="20"/>
              </w:rPr>
              <w:t>158</w:t>
            </w:r>
          </w:p>
        </w:tc>
        <w:tc>
          <w:tcPr>
            <w:tcW w:w="1111" w:type="dxa"/>
            <w:shd w:val="clear" w:color="auto" w:fill="F4FAFE"/>
          </w:tcPr>
          <w:p w14:paraId="390A399A"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$1,222</w:t>
            </w:r>
          </w:p>
        </w:tc>
        <w:tc>
          <w:tcPr>
            <w:tcW w:w="1111" w:type="dxa"/>
            <w:shd w:val="clear" w:color="auto" w:fill="F4FAFE"/>
          </w:tcPr>
          <w:p w14:paraId="58509D9D"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$1,290</w:t>
            </w:r>
          </w:p>
        </w:tc>
        <w:tc>
          <w:tcPr>
            <w:tcW w:w="1111" w:type="dxa"/>
            <w:shd w:val="clear" w:color="auto" w:fill="F4FAFE"/>
          </w:tcPr>
          <w:p w14:paraId="27BB739E"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$1,361</w:t>
            </w:r>
          </w:p>
        </w:tc>
        <w:tc>
          <w:tcPr>
            <w:tcW w:w="1112" w:type="dxa"/>
            <w:shd w:val="clear" w:color="auto" w:fill="F4FAFE"/>
          </w:tcPr>
          <w:p w14:paraId="5D4F373C"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$1,436</w:t>
            </w:r>
          </w:p>
        </w:tc>
      </w:tr>
      <w:tr w:rsidR="003F2533" w:rsidRPr="001C1B73" w14:paraId="3416BC71" w14:textId="77777777" w:rsidTr="006E5DE3">
        <w:tc>
          <w:tcPr>
            <w:tcW w:w="3232" w:type="dxa"/>
          </w:tcPr>
          <w:p w14:paraId="77EE0755" w14:textId="77777777" w:rsidR="003F2533" w:rsidRPr="006E5DE3" w:rsidRDefault="003F2533" w:rsidP="00DE21A2">
            <w:pPr>
              <w:spacing w:after="120" w:line="276" w:lineRule="auto"/>
              <w:rPr>
                <w:rFonts w:asciiTheme="minorHAnsi" w:hAnsiTheme="minorHAnsi"/>
                <w:b/>
                <w:szCs w:val="20"/>
              </w:rPr>
            </w:pPr>
            <w:r w:rsidRPr="006E5DE3">
              <w:rPr>
                <w:rFonts w:asciiTheme="minorHAnsi" w:hAnsiTheme="minorHAnsi"/>
                <w:szCs w:val="20"/>
              </w:rPr>
              <w:t>Change $</w:t>
            </w:r>
          </w:p>
        </w:tc>
        <w:tc>
          <w:tcPr>
            <w:tcW w:w="1111" w:type="dxa"/>
          </w:tcPr>
          <w:p w14:paraId="019C3C8C"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w:t>
            </w:r>
          </w:p>
        </w:tc>
        <w:tc>
          <w:tcPr>
            <w:tcW w:w="1111" w:type="dxa"/>
          </w:tcPr>
          <w:p w14:paraId="61CB734A" w14:textId="3E910789" w:rsidR="003F2533" w:rsidRPr="006E5DE3" w:rsidRDefault="003F2533" w:rsidP="00DE21A2">
            <w:pPr>
              <w:jc w:val="center"/>
              <w:rPr>
                <w:rFonts w:asciiTheme="minorHAnsi" w:hAnsiTheme="minorHAnsi"/>
                <w:szCs w:val="20"/>
              </w:rPr>
            </w:pPr>
            <w:r w:rsidRPr="006E5DE3">
              <w:rPr>
                <w:rFonts w:asciiTheme="minorHAnsi" w:hAnsiTheme="minorHAnsi"/>
                <w:szCs w:val="20"/>
              </w:rPr>
              <w:t>$</w:t>
            </w:r>
            <w:r w:rsidR="005C3BB6" w:rsidRPr="006E5DE3">
              <w:rPr>
                <w:rFonts w:asciiTheme="minorHAnsi" w:hAnsiTheme="minorHAnsi"/>
                <w:szCs w:val="20"/>
              </w:rPr>
              <w:t>61</w:t>
            </w:r>
          </w:p>
        </w:tc>
        <w:tc>
          <w:tcPr>
            <w:tcW w:w="1111" w:type="dxa"/>
          </w:tcPr>
          <w:p w14:paraId="5512D312" w14:textId="1E017DDB" w:rsidR="003F2533" w:rsidRPr="006E5DE3" w:rsidRDefault="003F2533" w:rsidP="00DE21A2">
            <w:pPr>
              <w:jc w:val="center"/>
              <w:rPr>
                <w:rFonts w:asciiTheme="minorHAnsi" w:hAnsiTheme="minorHAnsi"/>
                <w:szCs w:val="20"/>
              </w:rPr>
            </w:pPr>
            <w:r w:rsidRPr="006E5DE3">
              <w:rPr>
                <w:rFonts w:asciiTheme="minorHAnsi" w:hAnsiTheme="minorHAnsi"/>
                <w:szCs w:val="20"/>
              </w:rPr>
              <w:t>$</w:t>
            </w:r>
            <w:r w:rsidR="005C3BB6" w:rsidRPr="006E5DE3">
              <w:rPr>
                <w:rFonts w:asciiTheme="minorHAnsi" w:hAnsiTheme="minorHAnsi"/>
                <w:szCs w:val="20"/>
              </w:rPr>
              <w:t>64</w:t>
            </w:r>
          </w:p>
        </w:tc>
        <w:tc>
          <w:tcPr>
            <w:tcW w:w="1111" w:type="dxa"/>
          </w:tcPr>
          <w:p w14:paraId="4E384223"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$68</w:t>
            </w:r>
          </w:p>
        </w:tc>
        <w:tc>
          <w:tcPr>
            <w:tcW w:w="1111" w:type="dxa"/>
          </w:tcPr>
          <w:p w14:paraId="5F4E286E"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$71</w:t>
            </w:r>
          </w:p>
        </w:tc>
        <w:tc>
          <w:tcPr>
            <w:tcW w:w="1112" w:type="dxa"/>
          </w:tcPr>
          <w:p w14:paraId="5471FD7E"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$75</w:t>
            </w:r>
          </w:p>
        </w:tc>
      </w:tr>
      <w:tr w:rsidR="003F2533" w:rsidRPr="001C1B73" w14:paraId="4C2736DF" w14:textId="77777777" w:rsidTr="00724B65">
        <w:tc>
          <w:tcPr>
            <w:tcW w:w="3232" w:type="dxa"/>
            <w:shd w:val="clear" w:color="auto" w:fill="F4FAFE"/>
          </w:tcPr>
          <w:p w14:paraId="67480394" w14:textId="2283A7B0" w:rsidR="003F2533" w:rsidRPr="006E5DE3" w:rsidRDefault="003F2533" w:rsidP="00DE21A2">
            <w:pPr>
              <w:spacing w:after="120" w:line="276" w:lineRule="auto"/>
              <w:rPr>
                <w:rFonts w:asciiTheme="minorHAnsi" w:hAnsiTheme="minorHAnsi"/>
                <w:szCs w:val="20"/>
              </w:rPr>
            </w:pPr>
            <w:r w:rsidRPr="006E5DE3">
              <w:rPr>
                <w:rFonts w:asciiTheme="minorHAnsi" w:hAnsiTheme="minorHAnsi"/>
                <w:szCs w:val="20"/>
              </w:rPr>
              <w:t xml:space="preserve">Owner Occupier with Concession </w:t>
            </w:r>
            <w:r w:rsidR="00724B65" w:rsidRPr="006E5DE3">
              <w:rPr>
                <w:rFonts w:asciiTheme="minorHAnsi" w:hAnsiTheme="minorHAnsi"/>
                <w:szCs w:val="20"/>
              </w:rPr>
              <w:t>–</w:t>
            </w:r>
            <w:r w:rsidR="00724B65">
              <w:rPr>
                <w:rFonts w:asciiTheme="minorHAnsi" w:hAnsiTheme="minorHAnsi"/>
                <w:szCs w:val="20"/>
              </w:rPr>
              <w:t xml:space="preserve"> </w:t>
            </w:r>
            <w:r w:rsidRPr="006E5DE3">
              <w:rPr>
                <w:rFonts w:asciiTheme="minorHAnsi" w:hAnsiTheme="minorHAnsi"/>
                <w:szCs w:val="20"/>
              </w:rPr>
              <w:t>194kL</w:t>
            </w:r>
          </w:p>
        </w:tc>
        <w:tc>
          <w:tcPr>
            <w:tcW w:w="1111" w:type="dxa"/>
            <w:shd w:val="clear" w:color="auto" w:fill="F4FAFE"/>
          </w:tcPr>
          <w:p w14:paraId="50BE3E60"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$725</w:t>
            </w:r>
          </w:p>
        </w:tc>
        <w:tc>
          <w:tcPr>
            <w:tcW w:w="1111" w:type="dxa"/>
            <w:shd w:val="clear" w:color="auto" w:fill="F4FAFE"/>
          </w:tcPr>
          <w:p w14:paraId="2D6BBB26"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$786</w:t>
            </w:r>
          </w:p>
        </w:tc>
        <w:tc>
          <w:tcPr>
            <w:tcW w:w="1111" w:type="dxa"/>
            <w:shd w:val="clear" w:color="auto" w:fill="F4FAFE"/>
          </w:tcPr>
          <w:p w14:paraId="18F76538"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$850</w:t>
            </w:r>
          </w:p>
        </w:tc>
        <w:tc>
          <w:tcPr>
            <w:tcW w:w="1111" w:type="dxa"/>
            <w:shd w:val="clear" w:color="auto" w:fill="F4FAFE"/>
          </w:tcPr>
          <w:p w14:paraId="65F2C299"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$918</w:t>
            </w:r>
          </w:p>
        </w:tc>
        <w:tc>
          <w:tcPr>
            <w:tcW w:w="1111" w:type="dxa"/>
            <w:shd w:val="clear" w:color="auto" w:fill="F4FAFE"/>
          </w:tcPr>
          <w:p w14:paraId="2D205CB2"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$989</w:t>
            </w:r>
          </w:p>
        </w:tc>
        <w:tc>
          <w:tcPr>
            <w:tcW w:w="1112" w:type="dxa"/>
            <w:shd w:val="clear" w:color="auto" w:fill="F4FAFE"/>
          </w:tcPr>
          <w:p w14:paraId="4D90EED5" w14:textId="6591F6B8" w:rsidR="003F2533" w:rsidRPr="006E5DE3" w:rsidRDefault="003F2533" w:rsidP="00DE21A2">
            <w:pPr>
              <w:jc w:val="center"/>
              <w:rPr>
                <w:rFonts w:asciiTheme="minorHAnsi" w:hAnsiTheme="minorHAnsi"/>
                <w:b/>
                <w:szCs w:val="20"/>
              </w:rPr>
            </w:pPr>
            <w:r w:rsidRPr="006E5DE3">
              <w:rPr>
                <w:rFonts w:asciiTheme="minorHAnsi" w:hAnsiTheme="minorHAnsi"/>
                <w:szCs w:val="20"/>
              </w:rPr>
              <w:t>$1,</w:t>
            </w:r>
            <w:r w:rsidR="005C3BB6" w:rsidRPr="006E5DE3">
              <w:rPr>
                <w:rFonts w:asciiTheme="minorHAnsi" w:hAnsiTheme="minorHAnsi"/>
                <w:szCs w:val="20"/>
              </w:rPr>
              <w:t>064</w:t>
            </w:r>
          </w:p>
        </w:tc>
      </w:tr>
      <w:tr w:rsidR="003F2533" w:rsidRPr="001C1B73" w14:paraId="461A3285" w14:textId="77777777" w:rsidTr="006E5DE3">
        <w:tc>
          <w:tcPr>
            <w:tcW w:w="3232" w:type="dxa"/>
          </w:tcPr>
          <w:p w14:paraId="1770EC85" w14:textId="77777777" w:rsidR="003F2533" w:rsidRPr="006E5DE3" w:rsidRDefault="003F2533" w:rsidP="00DE21A2">
            <w:pPr>
              <w:spacing w:after="120" w:line="276" w:lineRule="auto"/>
              <w:rPr>
                <w:rFonts w:asciiTheme="minorHAnsi" w:hAnsiTheme="minorHAnsi"/>
                <w:b/>
                <w:szCs w:val="20"/>
              </w:rPr>
            </w:pPr>
            <w:r w:rsidRPr="006E5DE3">
              <w:rPr>
                <w:rFonts w:asciiTheme="minorHAnsi" w:hAnsiTheme="minorHAnsi"/>
                <w:szCs w:val="20"/>
              </w:rPr>
              <w:t>Change $</w:t>
            </w:r>
          </w:p>
        </w:tc>
        <w:tc>
          <w:tcPr>
            <w:tcW w:w="1111" w:type="dxa"/>
          </w:tcPr>
          <w:p w14:paraId="622E662F"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w:t>
            </w:r>
          </w:p>
        </w:tc>
        <w:tc>
          <w:tcPr>
            <w:tcW w:w="1111" w:type="dxa"/>
          </w:tcPr>
          <w:p w14:paraId="2912F7EF"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$61</w:t>
            </w:r>
          </w:p>
        </w:tc>
        <w:tc>
          <w:tcPr>
            <w:tcW w:w="1111" w:type="dxa"/>
          </w:tcPr>
          <w:p w14:paraId="57BE6404"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$64</w:t>
            </w:r>
          </w:p>
        </w:tc>
        <w:tc>
          <w:tcPr>
            <w:tcW w:w="1111" w:type="dxa"/>
          </w:tcPr>
          <w:p w14:paraId="3E0FBF46"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$68</w:t>
            </w:r>
          </w:p>
        </w:tc>
        <w:tc>
          <w:tcPr>
            <w:tcW w:w="1111" w:type="dxa"/>
          </w:tcPr>
          <w:p w14:paraId="7D29C7C1"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$71</w:t>
            </w:r>
          </w:p>
        </w:tc>
        <w:tc>
          <w:tcPr>
            <w:tcW w:w="1112" w:type="dxa"/>
          </w:tcPr>
          <w:p w14:paraId="46E12376" w14:textId="2CC1F48B" w:rsidR="003F2533" w:rsidRPr="006E5DE3" w:rsidRDefault="003F2533" w:rsidP="00DE21A2">
            <w:pPr>
              <w:jc w:val="center"/>
              <w:rPr>
                <w:rFonts w:asciiTheme="minorHAnsi" w:hAnsiTheme="minorHAnsi"/>
                <w:b/>
                <w:szCs w:val="20"/>
              </w:rPr>
            </w:pPr>
            <w:r w:rsidRPr="006E5DE3">
              <w:rPr>
                <w:rFonts w:asciiTheme="minorHAnsi" w:hAnsiTheme="minorHAnsi"/>
                <w:szCs w:val="20"/>
              </w:rPr>
              <w:t>$</w:t>
            </w:r>
            <w:r w:rsidR="005C3BB6" w:rsidRPr="006E5DE3">
              <w:rPr>
                <w:rFonts w:asciiTheme="minorHAnsi" w:hAnsiTheme="minorHAnsi"/>
                <w:szCs w:val="20"/>
              </w:rPr>
              <w:t>75</w:t>
            </w:r>
          </w:p>
        </w:tc>
      </w:tr>
      <w:tr w:rsidR="003F2533" w:rsidRPr="001C1B73" w14:paraId="3B9911F0" w14:textId="77777777" w:rsidTr="00724B65">
        <w:tc>
          <w:tcPr>
            <w:tcW w:w="3232" w:type="dxa"/>
            <w:shd w:val="clear" w:color="auto" w:fill="F4FAFE"/>
          </w:tcPr>
          <w:p w14:paraId="7610EB2F" w14:textId="77777777" w:rsidR="003F2533" w:rsidRPr="006E5DE3" w:rsidRDefault="003F2533" w:rsidP="00DE21A2">
            <w:pPr>
              <w:spacing w:after="120" w:line="276" w:lineRule="auto"/>
              <w:rPr>
                <w:rFonts w:asciiTheme="minorHAnsi" w:hAnsiTheme="minorHAnsi"/>
                <w:szCs w:val="20"/>
              </w:rPr>
            </w:pPr>
            <w:r w:rsidRPr="006E5DE3">
              <w:rPr>
                <w:rFonts w:asciiTheme="minorHAnsi" w:hAnsiTheme="minorHAnsi"/>
                <w:szCs w:val="20"/>
              </w:rPr>
              <w:t>Tenant – 175kL</w:t>
            </w:r>
          </w:p>
        </w:tc>
        <w:tc>
          <w:tcPr>
            <w:tcW w:w="1111" w:type="dxa"/>
            <w:shd w:val="clear" w:color="auto" w:fill="F4FAFE"/>
          </w:tcPr>
          <w:p w14:paraId="021B663C"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$509</w:t>
            </w:r>
          </w:p>
        </w:tc>
        <w:tc>
          <w:tcPr>
            <w:tcW w:w="1111" w:type="dxa"/>
            <w:shd w:val="clear" w:color="auto" w:fill="F4FAFE"/>
          </w:tcPr>
          <w:p w14:paraId="702DBE85"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$519</w:t>
            </w:r>
          </w:p>
        </w:tc>
        <w:tc>
          <w:tcPr>
            <w:tcW w:w="1111" w:type="dxa"/>
            <w:shd w:val="clear" w:color="auto" w:fill="F4FAFE"/>
          </w:tcPr>
          <w:p w14:paraId="25F2F366"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$530</w:t>
            </w:r>
          </w:p>
        </w:tc>
        <w:tc>
          <w:tcPr>
            <w:tcW w:w="1111" w:type="dxa"/>
            <w:shd w:val="clear" w:color="auto" w:fill="F4FAFE"/>
          </w:tcPr>
          <w:p w14:paraId="74705D01"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$541</w:t>
            </w:r>
          </w:p>
        </w:tc>
        <w:tc>
          <w:tcPr>
            <w:tcW w:w="1111" w:type="dxa"/>
            <w:shd w:val="clear" w:color="auto" w:fill="F4FAFE"/>
          </w:tcPr>
          <w:p w14:paraId="15ACDE1C"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$553</w:t>
            </w:r>
          </w:p>
        </w:tc>
        <w:tc>
          <w:tcPr>
            <w:tcW w:w="1112" w:type="dxa"/>
            <w:shd w:val="clear" w:color="auto" w:fill="F4FAFE"/>
          </w:tcPr>
          <w:p w14:paraId="23D19DA2"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$564</w:t>
            </w:r>
          </w:p>
        </w:tc>
      </w:tr>
      <w:tr w:rsidR="003F2533" w:rsidRPr="001C1B73" w14:paraId="670BC6D4" w14:textId="77777777" w:rsidTr="006E5DE3">
        <w:tc>
          <w:tcPr>
            <w:tcW w:w="3232" w:type="dxa"/>
          </w:tcPr>
          <w:p w14:paraId="7A5205F7" w14:textId="77777777" w:rsidR="003F2533" w:rsidRPr="006E5DE3" w:rsidRDefault="003F2533" w:rsidP="00DE21A2">
            <w:pPr>
              <w:spacing w:after="120" w:line="276" w:lineRule="auto"/>
              <w:rPr>
                <w:rFonts w:asciiTheme="minorHAnsi" w:hAnsiTheme="minorHAnsi"/>
                <w:b/>
                <w:szCs w:val="20"/>
              </w:rPr>
            </w:pPr>
            <w:r w:rsidRPr="006E5DE3">
              <w:rPr>
                <w:rFonts w:asciiTheme="minorHAnsi" w:hAnsiTheme="minorHAnsi"/>
                <w:szCs w:val="20"/>
              </w:rPr>
              <w:t>Change $</w:t>
            </w:r>
          </w:p>
        </w:tc>
        <w:tc>
          <w:tcPr>
            <w:tcW w:w="1111" w:type="dxa"/>
          </w:tcPr>
          <w:p w14:paraId="37BBD682"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w:t>
            </w:r>
          </w:p>
        </w:tc>
        <w:tc>
          <w:tcPr>
            <w:tcW w:w="1111" w:type="dxa"/>
          </w:tcPr>
          <w:p w14:paraId="3C2103C8"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$10</w:t>
            </w:r>
          </w:p>
        </w:tc>
        <w:tc>
          <w:tcPr>
            <w:tcW w:w="1111" w:type="dxa"/>
          </w:tcPr>
          <w:p w14:paraId="599ADF3B"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$11</w:t>
            </w:r>
          </w:p>
        </w:tc>
        <w:tc>
          <w:tcPr>
            <w:tcW w:w="1111" w:type="dxa"/>
          </w:tcPr>
          <w:p w14:paraId="2572B087"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$11</w:t>
            </w:r>
          </w:p>
        </w:tc>
        <w:tc>
          <w:tcPr>
            <w:tcW w:w="1111" w:type="dxa"/>
          </w:tcPr>
          <w:p w14:paraId="3BEAF992"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$11</w:t>
            </w:r>
          </w:p>
        </w:tc>
        <w:tc>
          <w:tcPr>
            <w:tcW w:w="1112" w:type="dxa"/>
          </w:tcPr>
          <w:p w14:paraId="4075174D"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$11</w:t>
            </w:r>
          </w:p>
        </w:tc>
      </w:tr>
      <w:tr w:rsidR="003F2533" w:rsidRPr="001C1B73" w14:paraId="67F0F179" w14:textId="77777777" w:rsidTr="00724B65">
        <w:tc>
          <w:tcPr>
            <w:tcW w:w="3232" w:type="dxa"/>
            <w:shd w:val="clear" w:color="auto" w:fill="F4FAFE"/>
          </w:tcPr>
          <w:p w14:paraId="49D79565" w14:textId="10F9E618" w:rsidR="003F2533" w:rsidRPr="006E5DE3" w:rsidRDefault="003F2533" w:rsidP="00DE21A2">
            <w:pPr>
              <w:spacing w:after="120" w:line="276" w:lineRule="auto"/>
              <w:rPr>
                <w:rFonts w:asciiTheme="minorHAnsi" w:hAnsiTheme="minorHAnsi"/>
                <w:szCs w:val="20"/>
              </w:rPr>
            </w:pPr>
            <w:r w:rsidRPr="006E5DE3">
              <w:rPr>
                <w:rFonts w:asciiTheme="minorHAnsi" w:hAnsiTheme="minorHAnsi"/>
                <w:szCs w:val="20"/>
              </w:rPr>
              <w:t xml:space="preserve">Tenant with Concession </w:t>
            </w:r>
            <w:r w:rsidR="00724B65" w:rsidRPr="006E5DE3">
              <w:rPr>
                <w:rFonts w:asciiTheme="minorHAnsi" w:hAnsiTheme="minorHAnsi"/>
                <w:szCs w:val="20"/>
              </w:rPr>
              <w:t>–</w:t>
            </w:r>
            <w:r w:rsidRPr="006E5DE3">
              <w:rPr>
                <w:rFonts w:asciiTheme="minorHAnsi" w:hAnsiTheme="minorHAnsi"/>
                <w:szCs w:val="20"/>
              </w:rPr>
              <w:t>175 kL</w:t>
            </w:r>
          </w:p>
        </w:tc>
        <w:tc>
          <w:tcPr>
            <w:tcW w:w="1111" w:type="dxa"/>
            <w:shd w:val="clear" w:color="auto" w:fill="F4FAFE"/>
          </w:tcPr>
          <w:p w14:paraId="6E8B307C"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$323</w:t>
            </w:r>
          </w:p>
        </w:tc>
        <w:tc>
          <w:tcPr>
            <w:tcW w:w="1111" w:type="dxa"/>
            <w:shd w:val="clear" w:color="auto" w:fill="F4FAFE"/>
          </w:tcPr>
          <w:p w14:paraId="6CCFFB5B"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$333</w:t>
            </w:r>
          </w:p>
        </w:tc>
        <w:tc>
          <w:tcPr>
            <w:tcW w:w="1111" w:type="dxa"/>
            <w:shd w:val="clear" w:color="auto" w:fill="F4FAFE"/>
          </w:tcPr>
          <w:p w14:paraId="01EACB12"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$344</w:t>
            </w:r>
          </w:p>
        </w:tc>
        <w:tc>
          <w:tcPr>
            <w:tcW w:w="1111" w:type="dxa"/>
            <w:shd w:val="clear" w:color="auto" w:fill="F4FAFE"/>
          </w:tcPr>
          <w:p w14:paraId="277D3281"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$355</w:t>
            </w:r>
          </w:p>
        </w:tc>
        <w:tc>
          <w:tcPr>
            <w:tcW w:w="1111" w:type="dxa"/>
            <w:shd w:val="clear" w:color="auto" w:fill="F4FAFE"/>
          </w:tcPr>
          <w:p w14:paraId="090744DA"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$367</w:t>
            </w:r>
          </w:p>
        </w:tc>
        <w:tc>
          <w:tcPr>
            <w:tcW w:w="1112" w:type="dxa"/>
            <w:shd w:val="clear" w:color="auto" w:fill="F4FAFE"/>
          </w:tcPr>
          <w:p w14:paraId="76E91C55"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$378</w:t>
            </w:r>
          </w:p>
        </w:tc>
      </w:tr>
      <w:tr w:rsidR="003F2533" w:rsidRPr="001C1B73" w14:paraId="068192AD" w14:textId="77777777" w:rsidTr="006E5DE3">
        <w:tc>
          <w:tcPr>
            <w:tcW w:w="3232" w:type="dxa"/>
          </w:tcPr>
          <w:p w14:paraId="216C8DE5" w14:textId="77777777" w:rsidR="003F2533" w:rsidRPr="006E5DE3" w:rsidRDefault="003F2533" w:rsidP="00DE21A2">
            <w:pPr>
              <w:spacing w:after="120" w:line="276" w:lineRule="auto"/>
              <w:rPr>
                <w:rFonts w:asciiTheme="minorHAnsi" w:hAnsiTheme="minorHAnsi"/>
                <w:b/>
                <w:szCs w:val="20"/>
              </w:rPr>
            </w:pPr>
            <w:r w:rsidRPr="006E5DE3">
              <w:rPr>
                <w:rFonts w:asciiTheme="minorHAnsi" w:hAnsiTheme="minorHAnsi"/>
                <w:szCs w:val="20"/>
              </w:rPr>
              <w:t>Change $</w:t>
            </w:r>
          </w:p>
        </w:tc>
        <w:tc>
          <w:tcPr>
            <w:tcW w:w="1111" w:type="dxa"/>
          </w:tcPr>
          <w:p w14:paraId="5C8C42FC"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w:t>
            </w:r>
          </w:p>
        </w:tc>
        <w:tc>
          <w:tcPr>
            <w:tcW w:w="1111" w:type="dxa"/>
          </w:tcPr>
          <w:p w14:paraId="0BF2B19D"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$10</w:t>
            </w:r>
          </w:p>
        </w:tc>
        <w:tc>
          <w:tcPr>
            <w:tcW w:w="1111" w:type="dxa"/>
          </w:tcPr>
          <w:p w14:paraId="7894955F"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$11</w:t>
            </w:r>
          </w:p>
        </w:tc>
        <w:tc>
          <w:tcPr>
            <w:tcW w:w="1111" w:type="dxa"/>
          </w:tcPr>
          <w:p w14:paraId="77334655"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$11</w:t>
            </w:r>
          </w:p>
        </w:tc>
        <w:tc>
          <w:tcPr>
            <w:tcW w:w="1111" w:type="dxa"/>
          </w:tcPr>
          <w:p w14:paraId="051E2F95"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$12</w:t>
            </w:r>
          </w:p>
        </w:tc>
        <w:tc>
          <w:tcPr>
            <w:tcW w:w="1112" w:type="dxa"/>
          </w:tcPr>
          <w:p w14:paraId="72140E9D"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$11</w:t>
            </w:r>
          </w:p>
        </w:tc>
      </w:tr>
      <w:tr w:rsidR="003F2533" w:rsidRPr="001C1B73" w14:paraId="08AA5209" w14:textId="77777777" w:rsidTr="00724B65">
        <w:tc>
          <w:tcPr>
            <w:tcW w:w="3232" w:type="dxa"/>
            <w:shd w:val="clear" w:color="auto" w:fill="F4FAFE"/>
          </w:tcPr>
          <w:p w14:paraId="33E4B138" w14:textId="3F88C827" w:rsidR="003F2533" w:rsidRPr="006E5DE3" w:rsidRDefault="003F2533" w:rsidP="00DE21A2">
            <w:pPr>
              <w:spacing w:after="120" w:line="276" w:lineRule="auto"/>
              <w:rPr>
                <w:rFonts w:asciiTheme="minorHAnsi" w:hAnsiTheme="minorHAnsi"/>
                <w:szCs w:val="20"/>
              </w:rPr>
            </w:pPr>
            <w:r w:rsidRPr="006E5DE3">
              <w:rPr>
                <w:rFonts w:asciiTheme="minorHAnsi" w:hAnsiTheme="minorHAnsi"/>
                <w:szCs w:val="20"/>
              </w:rPr>
              <w:t xml:space="preserve">Concession household </w:t>
            </w:r>
            <w:r w:rsidR="00724B65" w:rsidRPr="006E5DE3">
              <w:rPr>
                <w:rFonts w:asciiTheme="minorHAnsi" w:hAnsiTheme="minorHAnsi"/>
                <w:szCs w:val="20"/>
              </w:rPr>
              <w:t>–</w:t>
            </w:r>
            <w:r w:rsidR="00724B65">
              <w:rPr>
                <w:rFonts w:asciiTheme="minorHAnsi" w:hAnsiTheme="minorHAnsi"/>
                <w:szCs w:val="20"/>
              </w:rPr>
              <w:t xml:space="preserve"> </w:t>
            </w:r>
            <w:r w:rsidRPr="006E5DE3">
              <w:rPr>
                <w:rFonts w:asciiTheme="minorHAnsi" w:hAnsiTheme="minorHAnsi"/>
                <w:szCs w:val="20"/>
              </w:rPr>
              <w:t>125kL</w:t>
            </w:r>
          </w:p>
        </w:tc>
        <w:tc>
          <w:tcPr>
            <w:tcW w:w="1111" w:type="dxa"/>
            <w:shd w:val="clear" w:color="auto" w:fill="F4FAFE"/>
          </w:tcPr>
          <w:p w14:paraId="676F77ED"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$524</w:t>
            </w:r>
          </w:p>
        </w:tc>
        <w:tc>
          <w:tcPr>
            <w:tcW w:w="1111" w:type="dxa"/>
            <w:shd w:val="clear" w:color="auto" w:fill="F4FAFE"/>
          </w:tcPr>
          <w:p w14:paraId="3A589CFC"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$581</w:t>
            </w:r>
          </w:p>
        </w:tc>
        <w:tc>
          <w:tcPr>
            <w:tcW w:w="1111" w:type="dxa"/>
            <w:shd w:val="clear" w:color="auto" w:fill="F4FAFE"/>
          </w:tcPr>
          <w:p w14:paraId="748B39DF"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$641</w:t>
            </w:r>
          </w:p>
        </w:tc>
        <w:tc>
          <w:tcPr>
            <w:tcW w:w="1111" w:type="dxa"/>
            <w:shd w:val="clear" w:color="auto" w:fill="F4FAFE"/>
          </w:tcPr>
          <w:p w14:paraId="1C382769"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$704</w:t>
            </w:r>
          </w:p>
        </w:tc>
        <w:tc>
          <w:tcPr>
            <w:tcW w:w="1111" w:type="dxa"/>
            <w:shd w:val="clear" w:color="auto" w:fill="F4FAFE"/>
          </w:tcPr>
          <w:p w14:paraId="314CA350"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$771</w:t>
            </w:r>
          </w:p>
        </w:tc>
        <w:tc>
          <w:tcPr>
            <w:tcW w:w="1112" w:type="dxa"/>
            <w:shd w:val="clear" w:color="auto" w:fill="F4FAFE"/>
          </w:tcPr>
          <w:p w14:paraId="6422086E"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$841</w:t>
            </w:r>
          </w:p>
        </w:tc>
      </w:tr>
      <w:tr w:rsidR="003F2533" w:rsidRPr="001C1B73" w14:paraId="067FF7C5" w14:textId="77777777" w:rsidTr="006E5DE3">
        <w:tc>
          <w:tcPr>
            <w:tcW w:w="3232" w:type="dxa"/>
          </w:tcPr>
          <w:p w14:paraId="0919D03B" w14:textId="77777777" w:rsidR="003F2533" w:rsidRPr="006E5DE3" w:rsidRDefault="003F2533" w:rsidP="00DE21A2">
            <w:pPr>
              <w:spacing w:after="120" w:line="276" w:lineRule="auto"/>
              <w:rPr>
                <w:rFonts w:asciiTheme="minorHAnsi" w:hAnsiTheme="minorHAnsi"/>
                <w:b/>
                <w:szCs w:val="20"/>
              </w:rPr>
            </w:pPr>
            <w:r w:rsidRPr="006E5DE3">
              <w:rPr>
                <w:rFonts w:asciiTheme="minorHAnsi" w:hAnsiTheme="minorHAnsi"/>
                <w:szCs w:val="20"/>
              </w:rPr>
              <w:t>Change $</w:t>
            </w:r>
          </w:p>
        </w:tc>
        <w:tc>
          <w:tcPr>
            <w:tcW w:w="1111" w:type="dxa"/>
          </w:tcPr>
          <w:p w14:paraId="3E561A4F"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w:t>
            </w:r>
          </w:p>
        </w:tc>
        <w:tc>
          <w:tcPr>
            <w:tcW w:w="1111" w:type="dxa"/>
          </w:tcPr>
          <w:p w14:paraId="083C2F5B"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$57</w:t>
            </w:r>
          </w:p>
        </w:tc>
        <w:tc>
          <w:tcPr>
            <w:tcW w:w="1111" w:type="dxa"/>
          </w:tcPr>
          <w:p w14:paraId="07F163B2"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$60</w:t>
            </w:r>
          </w:p>
        </w:tc>
        <w:tc>
          <w:tcPr>
            <w:tcW w:w="1111" w:type="dxa"/>
          </w:tcPr>
          <w:p w14:paraId="528A4887"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$63</w:t>
            </w:r>
          </w:p>
        </w:tc>
        <w:tc>
          <w:tcPr>
            <w:tcW w:w="1111" w:type="dxa"/>
          </w:tcPr>
          <w:p w14:paraId="1E0D4AF9"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$67</w:t>
            </w:r>
          </w:p>
        </w:tc>
        <w:tc>
          <w:tcPr>
            <w:tcW w:w="1112" w:type="dxa"/>
          </w:tcPr>
          <w:p w14:paraId="7F01E375"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$70</w:t>
            </w:r>
          </w:p>
        </w:tc>
      </w:tr>
      <w:tr w:rsidR="003F2533" w:rsidRPr="001C1B73" w14:paraId="78173D7F" w14:textId="77777777" w:rsidTr="00724B65">
        <w:tc>
          <w:tcPr>
            <w:tcW w:w="3232" w:type="dxa"/>
            <w:shd w:val="clear" w:color="auto" w:fill="F4FAFE"/>
          </w:tcPr>
          <w:p w14:paraId="7650E235" w14:textId="3FD5E789" w:rsidR="003F2533" w:rsidRPr="006E5DE3" w:rsidRDefault="003F2533" w:rsidP="00DE21A2">
            <w:pPr>
              <w:spacing w:after="120" w:line="276" w:lineRule="auto"/>
              <w:rPr>
                <w:rFonts w:asciiTheme="minorHAnsi" w:hAnsiTheme="minorHAnsi"/>
                <w:szCs w:val="20"/>
              </w:rPr>
            </w:pPr>
            <w:r w:rsidRPr="006E5DE3">
              <w:rPr>
                <w:rFonts w:asciiTheme="minorHAnsi" w:hAnsiTheme="minorHAnsi"/>
                <w:szCs w:val="20"/>
              </w:rPr>
              <w:t xml:space="preserve">Small water using household </w:t>
            </w:r>
            <w:r w:rsidR="00724B65" w:rsidRPr="006E5DE3">
              <w:rPr>
                <w:rFonts w:asciiTheme="minorHAnsi" w:hAnsiTheme="minorHAnsi"/>
                <w:szCs w:val="20"/>
              </w:rPr>
              <w:t>–</w:t>
            </w:r>
            <w:r w:rsidRPr="006E5DE3">
              <w:rPr>
                <w:rFonts w:asciiTheme="minorHAnsi" w:hAnsiTheme="minorHAnsi"/>
                <w:szCs w:val="20"/>
              </w:rPr>
              <w:t xml:space="preserve"> 135kL</w:t>
            </w:r>
          </w:p>
        </w:tc>
        <w:tc>
          <w:tcPr>
            <w:tcW w:w="1111" w:type="dxa"/>
            <w:shd w:val="clear" w:color="auto" w:fill="F4FAFE"/>
          </w:tcPr>
          <w:p w14:paraId="1802FA73"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$925</w:t>
            </w:r>
          </w:p>
        </w:tc>
        <w:tc>
          <w:tcPr>
            <w:tcW w:w="1111" w:type="dxa"/>
            <w:shd w:val="clear" w:color="auto" w:fill="F4FAFE"/>
          </w:tcPr>
          <w:p w14:paraId="454ED688"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$983</w:t>
            </w:r>
          </w:p>
        </w:tc>
        <w:tc>
          <w:tcPr>
            <w:tcW w:w="1111" w:type="dxa"/>
            <w:shd w:val="clear" w:color="auto" w:fill="F4FAFE"/>
          </w:tcPr>
          <w:p w14:paraId="7C89078E"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$1,043</w:t>
            </w:r>
          </w:p>
        </w:tc>
        <w:tc>
          <w:tcPr>
            <w:tcW w:w="1111" w:type="dxa"/>
            <w:shd w:val="clear" w:color="auto" w:fill="F4FAFE"/>
          </w:tcPr>
          <w:p w14:paraId="2FF3BEDC"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$1,107</w:t>
            </w:r>
          </w:p>
        </w:tc>
        <w:tc>
          <w:tcPr>
            <w:tcW w:w="1111" w:type="dxa"/>
            <w:shd w:val="clear" w:color="auto" w:fill="F4FAFE"/>
          </w:tcPr>
          <w:p w14:paraId="34EDC388"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$1,175</w:t>
            </w:r>
          </w:p>
        </w:tc>
        <w:tc>
          <w:tcPr>
            <w:tcW w:w="1112" w:type="dxa"/>
            <w:shd w:val="clear" w:color="auto" w:fill="F4FAFE"/>
          </w:tcPr>
          <w:p w14:paraId="2073086F"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$1,245</w:t>
            </w:r>
          </w:p>
        </w:tc>
      </w:tr>
      <w:tr w:rsidR="003F2533" w:rsidRPr="001C1B73" w14:paraId="74C88377" w14:textId="77777777" w:rsidTr="006E5DE3">
        <w:tc>
          <w:tcPr>
            <w:tcW w:w="3232" w:type="dxa"/>
          </w:tcPr>
          <w:p w14:paraId="2E9F33AA" w14:textId="77777777" w:rsidR="003F2533" w:rsidRPr="006E5DE3" w:rsidRDefault="003F2533" w:rsidP="00DE21A2">
            <w:pPr>
              <w:spacing w:after="120" w:line="276" w:lineRule="auto"/>
              <w:rPr>
                <w:rFonts w:asciiTheme="minorHAnsi" w:hAnsiTheme="minorHAnsi"/>
                <w:b/>
                <w:szCs w:val="20"/>
              </w:rPr>
            </w:pPr>
            <w:r w:rsidRPr="006E5DE3">
              <w:rPr>
                <w:rFonts w:asciiTheme="minorHAnsi" w:hAnsiTheme="minorHAnsi"/>
                <w:szCs w:val="20"/>
              </w:rPr>
              <w:t>Change $</w:t>
            </w:r>
          </w:p>
        </w:tc>
        <w:tc>
          <w:tcPr>
            <w:tcW w:w="1111" w:type="dxa"/>
          </w:tcPr>
          <w:p w14:paraId="2C8DC46B"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w:t>
            </w:r>
          </w:p>
        </w:tc>
        <w:tc>
          <w:tcPr>
            <w:tcW w:w="1111" w:type="dxa"/>
          </w:tcPr>
          <w:p w14:paraId="55B51789" w14:textId="77777777" w:rsidR="003F2533" w:rsidRPr="006E5DE3" w:rsidRDefault="003F2533" w:rsidP="00DE21A2">
            <w:pPr>
              <w:jc w:val="center"/>
              <w:rPr>
                <w:rFonts w:asciiTheme="minorHAnsi" w:hAnsiTheme="minorHAnsi"/>
                <w:szCs w:val="20"/>
              </w:rPr>
            </w:pPr>
            <w:r w:rsidRPr="006E5DE3">
              <w:rPr>
                <w:rFonts w:cs="Arial"/>
                <w:szCs w:val="20"/>
              </w:rPr>
              <w:t>$58</w:t>
            </w:r>
          </w:p>
        </w:tc>
        <w:tc>
          <w:tcPr>
            <w:tcW w:w="1111" w:type="dxa"/>
          </w:tcPr>
          <w:p w14:paraId="1F54B45E" w14:textId="77777777" w:rsidR="003F2533" w:rsidRPr="006E5DE3" w:rsidRDefault="003F2533" w:rsidP="00DE21A2">
            <w:pPr>
              <w:jc w:val="center"/>
              <w:rPr>
                <w:rFonts w:asciiTheme="minorHAnsi" w:hAnsiTheme="minorHAnsi"/>
                <w:szCs w:val="20"/>
              </w:rPr>
            </w:pPr>
            <w:r w:rsidRPr="006E5DE3">
              <w:rPr>
                <w:rFonts w:cs="Arial"/>
                <w:szCs w:val="20"/>
              </w:rPr>
              <w:t>$60</w:t>
            </w:r>
          </w:p>
        </w:tc>
        <w:tc>
          <w:tcPr>
            <w:tcW w:w="1111" w:type="dxa"/>
          </w:tcPr>
          <w:p w14:paraId="0F984C93" w14:textId="77777777" w:rsidR="003F2533" w:rsidRPr="006E5DE3" w:rsidRDefault="003F2533" w:rsidP="00DE21A2">
            <w:pPr>
              <w:jc w:val="center"/>
              <w:rPr>
                <w:rFonts w:asciiTheme="minorHAnsi" w:hAnsiTheme="minorHAnsi"/>
                <w:szCs w:val="20"/>
              </w:rPr>
            </w:pPr>
            <w:r w:rsidRPr="006E5DE3">
              <w:rPr>
                <w:rFonts w:cs="Arial"/>
                <w:szCs w:val="20"/>
              </w:rPr>
              <w:t>$64</w:t>
            </w:r>
          </w:p>
        </w:tc>
        <w:tc>
          <w:tcPr>
            <w:tcW w:w="1111" w:type="dxa"/>
          </w:tcPr>
          <w:p w14:paraId="60BE4F62" w14:textId="77777777" w:rsidR="003F2533" w:rsidRPr="006E5DE3" w:rsidRDefault="003F2533" w:rsidP="00DE21A2">
            <w:pPr>
              <w:jc w:val="center"/>
              <w:rPr>
                <w:rFonts w:asciiTheme="minorHAnsi" w:hAnsiTheme="minorHAnsi"/>
                <w:szCs w:val="20"/>
              </w:rPr>
            </w:pPr>
            <w:r w:rsidRPr="006E5DE3">
              <w:rPr>
                <w:rFonts w:cs="Arial"/>
                <w:szCs w:val="20"/>
              </w:rPr>
              <w:t>$68</w:t>
            </w:r>
          </w:p>
        </w:tc>
        <w:tc>
          <w:tcPr>
            <w:tcW w:w="1112" w:type="dxa"/>
          </w:tcPr>
          <w:p w14:paraId="7FF85457" w14:textId="77777777" w:rsidR="003F2533" w:rsidRPr="006E5DE3" w:rsidRDefault="003F2533" w:rsidP="00DE21A2">
            <w:pPr>
              <w:jc w:val="center"/>
              <w:rPr>
                <w:rFonts w:asciiTheme="minorHAnsi" w:hAnsiTheme="minorHAnsi"/>
                <w:b/>
                <w:szCs w:val="20"/>
              </w:rPr>
            </w:pPr>
            <w:r w:rsidRPr="006E5DE3">
              <w:rPr>
                <w:rFonts w:cs="Arial"/>
                <w:szCs w:val="20"/>
              </w:rPr>
              <w:t>$70</w:t>
            </w:r>
          </w:p>
        </w:tc>
      </w:tr>
      <w:tr w:rsidR="003F2533" w:rsidRPr="001C1B73" w14:paraId="19DA2896" w14:textId="77777777" w:rsidTr="00724B65">
        <w:tc>
          <w:tcPr>
            <w:tcW w:w="3232" w:type="dxa"/>
            <w:shd w:val="clear" w:color="auto" w:fill="F4FAFE"/>
          </w:tcPr>
          <w:p w14:paraId="4B6861CB" w14:textId="77777777" w:rsidR="003F2533" w:rsidRPr="006E5DE3" w:rsidRDefault="003F2533" w:rsidP="00DE21A2">
            <w:pPr>
              <w:spacing w:after="120" w:line="276" w:lineRule="auto"/>
              <w:rPr>
                <w:rFonts w:asciiTheme="minorHAnsi" w:hAnsiTheme="minorHAnsi"/>
                <w:szCs w:val="20"/>
              </w:rPr>
            </w:pPr>
            <w:r w:rsidRPr="006E5DE3">
              <w:rPr>
                <w:rFonts w:asciiTheme="minorHAnsi" w:hAnsiTheme="minorHAnsi"/>
                <w:szCs w:val="20"/>
              </w:rPr>
              <w:t>Large water using household – 300 kL</w:t>
            </w:r>
          </w:p>
        </w:tc>
        <w:tc>
          <w:tcPr>
            <w:tcW w:w="1111" w:type="dxa"/>
            <w:shd w:val="clear" w:color="auto" w:fill="F4FAFE"/>
          </w:tcPr>
          <w:p w14:paraId="7E7C826F"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$1,405</w:t>
            </w:r>
          </w:p>
        </w:tc>
        <w:tc>
          <w:tcPr>
            <w:tcW w:w="1111" w:type="dxa"/>
            <w:shd w:val="clear" w:color="auto" w:fill="F4FAFE"/>
          </w:tcPr>
          <w:p w14:paraId="09A4C66D"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$1,472</w:t>
            </w:r>
          </w:p>
        </w:tc>
        <w:tc>
          <w:tcPr>
            <w:tcW w:w="1111" w:type="dxa"/>
            <w:shd w:val="clear" w:color="auto" w:fill="F4FAFE"/>
          </w:tcPr>
          <w:p w14:paraId="115CFEDE"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$1,543</w:t>
            </w:r>
          </w:p>
        </w:tc>
        <w:tc>
          <w:tcPr>
            <w:tcW w:w="1111" w:type="dxa"/>
            <w:shd w:val="clear" w:color="auto" w:fill="F4FAFE"/>
          </w:tcPr>
          <w:p w14:paraId="37AA5820"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$1,618</w:t>
            </w:r>
          </w:p>
        </w:tc>
        <w:tc>
          <w:tcPr>
            <w:tcW w:w="1111" w:type="dxa"/>
            <w:shd w:val="clear" w:color="auto" w:fill="F4FAFE"/>
          </w:tcPr>
          <w:p w14:paraId="1D03966C"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$1,696</w:t>
            </w:r>
          </w:p>
        </w:tc>
        <w:tc>
          <w:tcPr>
            <w:tcW w:w="1112" w:type="dxa"/>
            <w:shd w:val="clear" w:color="auto" w:fill="F4FAFE"/>
          </w:tcPr>
          <w:p w14:paraId="2DAE7C0F"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$1,777</w:t>
            </w:r>
          </w:p>
        </w:tc>
      </w:tr>
      <w:tr w:rsidR="003F2533" w:rsidRPr="001C1B73" w14:paraId="5C642711" w14:textId="77777777" w:rsidTr="006E5DE3">
        <w:tc>
          <w:tcPr>
            <w:tcW w:w="3232" w:type="dxa"/>
          </w:tcPr>
          <w:p w14:paraId="6153D3DD" w14:textId="77777777" w:rsidR="003F2533" w:rsidRPr="006E5DE3" w:rsidRDefault="003F2533" w:rsidP="00DE21A2">
            <w:pPr>
              <w:spacing w:after="120" w:line="276" w:lineRule="auto"/>
              <w:rPr>
                <w:rFonts w:asciiTheme="minorHAnsi" w:hAnsiTheme="minorHAnsi"/>
                <w:b/>
                <w:szCs w:val="20"/>
              </w:rPr>
            </w:pPr>
            <w:r w:rsidRPr="006E5DE3">
              <w:rPr>
                <w:rFonts w:asciiTheme="minorHAnsi" w:hAnsiTheme="minorHAnsi"/>
                <w:szCs w:val="20"/>
              </w:rPr>
              <w:t>Change $</w:t>
            </w:r>
          </w:p>
        </w:tc>
        <w:tc>
          <w:tcPr>
            <w:tcW w:w="1111" w:type="dxa"/>
          </w:tcPr>
          <w:p w14:paraId="67F3A92A"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w:t>
            </w:r>
          </w:p>
        </w:tc>
        <w:tc>
          <w:tcPr>
            <w:tcW w:w="1111" w:type="dxa"/>
          </w:tcPr>
          <w:p w14:paraId="09AD8EF9" w14:textId="77777777" w:rsidR="003F2533" w:rsidRPr="006E5DE3" w:rsidRDefault="003F2533" w:rsidP="00DE21A2">
            <w:pPr>
              <w:jc w:val="center"/>
              <w:rPr>
                <w:rFonts w:asciiTheme="minorHAnsi" w:hAnsiTheme="minorHAnsi"/>
                <w:szCs w:val="20"/>
              </w:rPr>
            </w:pPr>
            <w:r w:rsidRPr="006E5DE3">
              <w:rPr>
                <w:rFonts w:cs="Arial"/>
                <w:szCs w:val="20"/>
              </w:rPr>
              <w:t>$67</w:t>
            </w:r>
          </w:p>
        </w:tc>
        <w:tc>
          <w:tcPr>
            <w:tcW w:w="1111" w:type="dxa"/>
          </w:tcPr>
          <w:p w14:paraId="62528A59" w14:textId="77777777" w:rsidR="003F2533" w:rsidRPr="006E5DE3" w:rsidRDefault="003F2533" w:rsidP="00DE21A2">
            <w:pPr>
              <w:jc w:val="center"/>
              <w:rPr>
                <w:rFonts w:asciiTheme="minorHAnsi" w:hAnsiTheme="minorHAnsi"/>
                <w:szCs w:val="20"/>
              </w:rPr>
            </w:pPr>
            <w:r w:rsidRPr="006E5DE3">
              <w:rPr>
                <w:rFonts w:cs="Arial"/>
                <w:szCs w:val="20"/>
              </w:rPr>
              <w:t>$71</w:t>
            </w:r>
          </w:p>
        </w:tc>
        <w:tc>
          <w:tcPr>
            <w:tcW w:w="1111" w:type="dxa"/>
          </w:tcPr>
          <w:p w14:paraId="13925266" w14:textId="77777777" w:rsidR="003F2533" w:rsidRPr="006E5DE3" w:rsidRDefault="003F2533" w:rsidP="00DE21A2">
            <w:pPr>
              <w:jc w:val="center"/>
              <w:rPr>
                <w:rFonts w:asciiTheme="minorHAnsi" w:hAnsiTheme="minorHAnsi"/>
                <w:szCs w:val="20"/>
              </w:rPr>
            </w:pPr>
            <w:r w:rsidRPr="006E5DE3">
              <w:rPr>
                <w:rFonts w:cs="Arial"/>
                <w:szCs w:val="20"/>
              </w:rPr>
              <w:t>$75</w:t>
            </w:r>
          </w:p>
        </w:tc>
        <w:tc>
          <w:tcPr>
            <w:tcW w:w="1111" w:type="dxa"/>
          </w:tcPr>
          <w:p w14:paraId="6F6FD344" w14:textId="77777777" w:rsidR="003F2533" w:rsidRPr="006E5DE3" w:rsidRDefault="003F2533" w:rsidP="00DE21A2">
            <w:pPr>
              <w:jc w:val="center"/>
              <w:rPr>
                <w:rFonts w:asciiTheme="minorHAnsi" w:hAnsiTheme="minorHAnsi"/>
                <w:szCs w:val="20"/>
              </w:rPr>
            </w:pPr>
            <w:r w:rsidRPr="006E5DE3">
              <w:rPr>
                <w:rFonts w:cs="Arial"/>
                <w:szCs w:val="20"/>
              </w:rPr>
              <w:t>$78</w:t>
            </w:r>
          </w:p>
        </w:tc>
        <w:tc>
          <w:tcPr>
            <w:tcW w:w="1112" w:type="dxa"/>
          </w:tcPr>
          <w:p w14:paraId="3008CB18" w14:textId="77777777" w:rsidR="003F2533" w:rsidRPr="006E5DE3" w:rsidRDefault="003F2533" w:rsidP="00DE21A2">
            <w:pPr>
              <w:jc w:val="center"/>
              <w:rPr>
                <w:rFonts w:asciiTheme="minorHAnsi" w:hAnsiTheme="minorHAnsi"/>
                <w:b/>
                <w:szCs w:val="20"/>
              </w:rPr>
            </w:pPr>
            <w:r w:rsidRPr="006E5DE3">
              <w:rPr>
                <w:rFonts w:cs="Arial"/>
                <w:szCs w:val="20"/>
              </w:rPr>
              <w:t>$81</w:t>
            </w:r>
          </w:p>
        </w:tc>
      </w:tr>
      <w:tr w:rsidR="003F2533" w:rsidRPr="001C1B73" w14:paraId="4BC7EBA9" w14:textId="77777777" w:rsidTr="00724B65">
        <w:tc>
          <w:tcPr>
            <w:tcW w:w="3232" w:type="dxa"/>
            <w:shd w:val="clear" w:color="auto" w:fill="F4FAFE"/>
          </w:tcPr>
          <w:p w14:paraId="093B9EBB" w14:textId="422172C8" w:rsidR="003F2533" w:rsidRPr="006E5DE3" w:rsidRDefault="003F2533" w:rsidP="00DE21A2">
            <w:pPr>
              <w:spacing w:after="120" w:line="276" w:lineRule="auto"/>
              <w:rPr>
                <w:rFonts w:asciiTheme="minorHAnsi" w:hAnsiTheme="minorHAnsi"/>
                <w:szCs w:val="20"/>
              </w:rPr>
            </w:pPr>
            <w:r w:rsidRPr="006E5DE3">
              <w:rPr>
                <w:rFonts w:asciiTheme="minorHAnsi" w:hAnsiTheme="minorHAnsi"/>
                <w:szCs w:val="20"/>
              </w:rPr>
              <w:t xml:space="preserve">Small business </w:t>
            </w:r>
            <w:r w:rsidR="00724B65" w:rsidRPr="006E5DE3">
              <w:rPr>
                <w:rFonts w:asciiTheme="minorHAnsi" w:hAnsiTheme="minorHAnsi"/>
                <w:szCs w:val="20"/>
              </w:rPr>
              <w:t>–</w:t>
            </w:r>
            <w:r w:rsidRPr="006E5DE3">
              <w:rPr>
                <w:rFonts w:asciiTheme="minorHAnsi" w:hAnsiTheme="minorHAnsi"/>
                <w:szCs w:val="20"/>
              </w:rPr>
              <w:t xml:space="preserve"> 1,050 kL</w:t>
            </w:r>
          </w:p>
        </w:tc>
        <w:tc>
          <w:tcPr>
            <w:tcW w:w="1111" w:type="dxa"/>
            <w:shd w:val="clear" w:color="auto" w:fill="F4FAFE"/>
          </w:tcPr>
          <w:p w14:paraId="4F452075"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$3,975</w:t>
            </w:r>
          </w:p>
        </w:tc>
        <w:tc>
          <w:tcPr>
            <w:tcW w:w="1111" w:type="dxa"/>
            <w:shd w:val="clear" w:color="auto" w:fill="F4FAFE"/>
          </w:tcPr>
          <w:p w14:paraId="29FB0F02"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$4,107</w:t>
            </w:r>
          </w:p>
        </w:tc>
        <w:tc>
          <w:tcPr>
            <w:tcW w:w="1111" w:type="dxa"/>
            <w:shd w:val="clear" w:color="auto" w:fill="F4FAFE"/>
          </w:tcPr>
          <w:p w14:paraId="1F7B85C9"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$4,234</w:t>
            </w:r>
          </w:p>
        </w:tc>
        <w:tc>
          <w:tcPr>
            <w:tcW w:w="1111" w:type="dxa"/>
            <w:shd w:val="clear" w:color="auto" w:fill="F4FAFE"/>
          </w:tcPr>
          <w:p w14:paraId="60C8437D"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$4,367</w:t>
            </w:r>
          </w:p>
        </w:tc>
        <w:tc>
          <w:tcPr>
            <w:tcW w:w="1111" w:type="dxa"/>
            <w:shd w:val="clear" w:color="auto" w:fill="F4FAFE"/>
          </w:tcPr>
          <w:p w14:paraId="7DD1F995"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$4,504</w:t>
            </w:r>
          </w:p>
        </w:tc>
        <w:tc>
          <w:tcPr>
            <w:tcW w:w="1112" w:type="dxa"/>
            <w:shd w:val="clear" w:color="auto" w:fill="F4FAFE"/>
          </w:tcPr>
          <w:p w14:paraId="7B60CDE6" w14:textId="77777777" w:rsidR="003F2533" w:rsidRPr="006E5DE3" w:rsidRDefault="003F2533" w:rsidP="00DE21A2">
            <w:pPr>
              <w:jc w:val="center"/>
              <w:rPr>
                <w:rFonts w:asciiTheme="minorHAnsi" w:hAnsiTheme="minorHAnsi"/>
                <w:b/>
                <w:szCs w:val="20"/>
              </w:rPr>
            </w:pPr>
            <w:r w:rsidRPr="006E5DE3">
              <w:rPr>
                <w:rFonts w:asciiTheme="minorHAnsi" w:hAnsiTheme="minorHAnsi"/>
                <w:szCs w:val="20"/>
              </w:rPr>
              <w:t>$4,647</w:t>
            </w:r>
          </w:p>
        </w:tc>
      </w:tr>
      <w:tr w:rsidR="003F2533" w:rsidRPr="001C1B73" w14:paraId="4DC1811A" w14:textId="77777777" w:rsidTr="006E5DE3">
        <w:tc>
          <w:tcPr>
            <w:tcW w:w="3232" w:type="dxa"/>
          </w:tcPr>
          <w:p w14:paraId="4FA89D04" w14:textId="77777777" w:rsidR="003F2533" w:rsidRPr="006E5DE3" w:rsidRDefault="003F2533" w:rsidP="00DE21A2">
            <w:pPr>
              <w:spacing w:after="120" w:line="276" w:lineRule="auto"/>
              <w:rPr>
                <w:rFonts w:asciiTheme="minorHAnsi" w:hAnsiTheme="minorHAnsi"/>
                <w:b/>
                <w:szCs w:val="20"/>
              </w:rPr>
            </w:pPr>
            <w:r w:rsidRPr="006E5DE3">
              <w:rPr>
                <w:rFonts w:asciiTheme="minorHAnsi" w:hAnsiTheme="minorHAnsi"/>
                <w:szCs w:val="20"/>
              </w:rPr>
              <w:t>Change $</w:t>
            </w:r>
          </w:p>
        </w:tc>
        <w:tc>
          <w:tcPr>
            <w:tcW w:w="1111" w:type="dxa"/>
          </w:tcPr>
          <w:p w14:paraId="129C8E81" w14:textId="77777777" w:rsidR="003F2533" w:rsidRPr="006E5DE3" w:rsidRDefault="003F2533" w:rsidP="00DE21A2">
            <w:pPr>
              <w:jc w:val="center"/>
              <w:rPr>
                <w:rFonts w:asciiTheme="minorHAnsi" w:hAnsiTheme="minorHAnsi"/>
                <w:szCs w:val="20"/>
              </w:rPr>
            </w:pPr>
            <w:r w:rsidRPr="006E5DE3">
              <w:rPr>
                <w:rFonts w:asciiTheme="minorHAnsi" w:hAnsiTheme="minorHAnsi"/>
                <w:szCs w:val="20"/>
              </w:rPr>
              <w:t>-</w:t>
            </w:r>
          </w:p>
        </w:tc>
        <w:tc>
          <w:tcPr>
            <w:tcW w:w="1111" w:type="dxa"/>
          </w:tcPr>
          <w:p w14:paraId="1B139B7F" w14:textId="77777777" w:rsidR="003F2533" w:rsidRPr="006E5DE3" w:rsidRDefault="003F2533" w:rsidP="00DE21A2">
            <w:pPr>
              <w:jc w:val="center"/>
              <w:rPr>
                <w:rFonts w:asciiTheme="minorHAnsi" w:hAnsiTheme="minorHAnsi"/>
                <w:szCs w:val="20"/>
              </w:rPr>
            </w:pPr>
            <w:r w:rsidRPr="006E5DE3">
              <w:rPr>
                <w:rFonts w:cs="Arial"/>
                <w:szCs w:val="20"/>
              </w:rPr>
              <w:t>$132</w:t>
            </w:r>
          </w:p>
        </w:tc>
        <w:tc>
          <w:tcPr>
            <w:tcW w:w="1111" w:type="dxa"/>
          </w:tcPr>
          <w:p w14:paraId="5A410631" w14:textId="77777777" w:rsidR="003F2533" w:rsidRPr="006E5DE3" w:rsidRDefault="003F2533" w:rsidP="00DE21A2">
            <w:pPr>
              <w:jc w:val="center"/>
              <w:rPr>
                <w:rFonts w:asciiTheme="minorHAnsi" w:hAnsiTheme="minorHAnsi"/>
                <w:szCs w:val="20"/>
              </w:rPr>
            </w:pPr>
            <w:r w:rsidRPr="006E5DE3">
              <w:rPr>
                <w:rFonts w:cs="Arial"/>
                <w:szCs w:val="20"/>
              </w:rPr>
              <w:t>$127</w:t>
            </w:r>
          </w:p>
        </w:tc>
        <w:tc>
          <w:tcPr>
            <w:tcW w:w="1111" w:type="dxa"/>
          </w:tcPr>
          <w:p w14:paraId="0B976257" w14:textId="77777777" w:rsidR="003F2533" w:rsidRPr="006E5DE3" w:rsidRDefault="003F2533" w:rsidP="00DE21A2">
            <w:pPr>
              <w:jc w:val="center"/>
              <w:rPr>
                <w:rFonts w:asciiTheme="minorHAnsi" w:hAnsiTheme="minorHAnsi"/>
                <w:szCs w:val="20"/>
              </w:rPr>
            </w:pPr>
            <w:r w:rsidRPr="006E5DE3">
              <w:rPr>
                <w:rFonts w:cs="Arial"/>
                <w:szCs w:val="20"/>
              </w:rPr>
              <w:t>$133</w:t>
            </w:r>
          </w:p>
        </w:tc>
        <w:tc>
          <w:tcPr>
            <w:tcW w:w="1111" w:type="dxa"/>
          </w:tcPr>
          <w:p w14:paraId="49A46398" w14:textId="77777777" w:rsidR="003F2533" w:rsidRPr="006E5DE3" w:rsidRDefault="003F2533" w:rsidP="00DE21A2">
            <w:pPr>
              <w:jc w:val="center"/>
              <w:rPr>
                <w:rFonts w:asciiTheme="minorHAnsi" w:hAnsiTheme="minorHAnsi"/>
                <w:szCs w:val="20"/>
              </w:rPr>
            </w:pPr>
            <w:r w:rsidRPr="006E5DE3">
              <w:rPr>
                <w:rFonts w:cs="Arial"/>
                <w:szCs w:val="20"/>
              </w:rPr>
              <w:t>$137</w:t>
            </w:r>
          </w:p>
        </w:tc>
        <w:tc>
          <w:tcPr>
            <w:tcW w:w="1112" w:type="dxa"/>
          </w:tcPr>
          <w:p w14:paraId="428D9CB4" w14:textId="77777777" w:rsidR="003F2533" w:rsidRPr="006E5DE3" w:rsidRDefault="003F2533" w:rsidP="00DE21A2">
            <w:pPr>
              <w:jc w:val="center"/>
              <w:rPr>
                <w:rFonts w:asciiTheme="minorHAnsi" w:hAnsiTheme="minorHAnsi"/>
                <w:b/>
                <w:szCs w:val="20"/>
              </w:rPr>
            </w:pPr>
            <w:r w:rsidRPr="006E5DE3">
              <w:rPr>
                <w:rFonts w:cs="Arial"/>
                <w:szCs w:val="20"/>
              </w:rPr>
              <w:t>$143</w:t>
            </w:r>
          </w:p>
        </w:tc>
      </w:tr>
    </w:tbl>
    <w:p w14:paraId="3C78E076" w14:textId="490621BF" w:rsidR="00F63721" w:rsidRPr="00060129" w:rsidRDefault="007A3D0C" w:rsidP="00341CA0">
      <w:pPr>
        <w:pStyle w:val="Heading2"/>
        <w:spacing w:before="360"/>
      </w:pPr>
      <w:bookmarkStart w:id="19" w:name="_Toc201311198"/>
      <w:r w:rsidRPr="00060129">
        <w:t xml:space="preserve">Major </w:t>
      </w:r>
      <w:bookmarkEnd w:id="19"/>
      <w:r w:rsidR="007B3D31" w:rsidRPr="00FB0865">
        <w:t>infrastructure investment</w:t>
      </w:r>
    </w:p>
    <w:p w14:paraId="3FD85F42" w14:textId="12BBAD72" w:rsidR="005170AE" w:rsidRDefault="00380360" w:rsidP="002762C1">
      <w:pPr>
        <w:rPr>
          <w:szCs w:val="24"/>
        </w:rPr>
      </w:pPr>
      <w:r>
        <w:rPr>
          <w:szCs w:val="24"/>
        </w:rPr>
        <w:t>Our forward planning shows w</w:t>
      </w:r>
      <w:r w:rsidR="005170AE" w:rsidRPr="005170AE">
        <w:rPr>
          <w:szCs w:val="24"/>
        </w:rPr>
        <w:t>e need to invest at least $</w:t>
      </w:r>
      <w:r w:rsidR="00D3773A">
        <w:rPr>
          <w:szCs w:val="24"/>
        </w:rPr>
        <w:t xml:space="preserve">1 </w:t>
      </w:r>
      <w:r w:rsidR="005170AE" w:rsidRPr="005170AE">
        <w:rPr>
          <w:szCs w:val="24"/>
        </w:rPr>
        <w:t>billion within the next 10 to 15 years to upgrade and expand critical infrastructure across our region. This is urgently needed to ensure reliable water and wastewater services can support population growth and meet increased standards for health, environmental protection and cybersecurity. It will also help us plan and adapt to the impacts of climate change.</w:t>
      </w:r>
    </w:p>
    <w:p w14:paraId="626DCB0D" w14:textId="13DD6328" w:rsidR="00540E79" w:rsidRPr="00463F20" w:rsidRDefault="00A2264D" w:rsidP="002762C1">
      <w:pPr>
        <w:rPr>
          <w:szCs w:val="24"/>
        </w:rPr>
      </w:pPr>
      <w:r>
        <w:rPr>
          <w:szCs w:val="24"/>
        </w:rPr>
        <w:t>We’re</w:t>
      </w:r>
      <w:r w:rsidR="00540E79" w:rsidRPr="00463F20">
        <w:rPr>
          <w:szCs w:val="24"/>
        </w:rPr>
        <w:t xml:space="preserve"> propos</w:t>
      </w:r>
      <w:r>
        <w:rPr>
          <w:szCs w:val="24"/>
        </w:rPr>
        <w:t>ing</w:t>
      </w:r>
      <w:r w:rsidR="00540E79" w:rsidRPr="00463F20">
        <w:rPr>
          <w:szCs w:val="24"/>
        </w:rPr>
        <w:t xml:space="preserve"> a </w:t>
      </w:r>
      <w:r w:rsidR="00540E79" w:rsidRPr="00060129">
        <w:t>$</w:t>
      </w:r>
      <w:r w:rsidR="009054ED" w:rsidRPr="00060129">
        <w:t>279.</w:t>
      </w:r>
      <w:r w:rsidR="00D077E7">
        <w:t>7</w:t>
      </w:r>
      <w:r w:rsidR="00D90CBA" w:rsidRPr="00060129">
        <w:rPr>
          <w:szCs w:val="24"/>
        </w:rPr>
        <w:t xml:space="preserve"> </w:t>
      </w:r>
      <w:r w:rsidR="00540E79" w:rsidRPr="00060129">
        <w:rPr>
          <w:szCs w:val="24"/>
        </w:rPr>
        <w:t>million</w:t>
      </w:r>
      <w:r w:rsidR="00540E79" w:rsidRPr="00463F20">
        <w:rPr>
          <w:szCs w:val="24"/>
        </w:rPr>
        <w:t xml:space="preserve"> </w:t>
      </w:r>
      <w:r w:rsidR="005170AE">
        <w:rPr>
          <w:szCs w:val="24"/>
        </w:rPr>
        <w:t xml:space="preserve">capital program </w:t>
      </w:r>
      <w:r w:rsidR="00540E79" w:rsidRPr="00463F20">
        <w:rPr>
          <w:szCs w:val="24"/>
        </w:rPr>
        <w:t>over the next five years.</w:t>
      </w:r>
      <w:r w:rsidR="004B20EB" w:rsidRPr="00463F20">
        <w:rPr>
          <w:szCs w:val="24"/>
        </w:rPr>
        <w:t xml:space="preserve"> This funding will deliver projects that </w:t>
      </w:r>
      <w:r>
        <w:rPr>
          <w:szCs w:val="24"/>
        </w:rPr>
        <w:t>improve</w:t>
      </w:r>
      <w:r w:rsidRPr="00463F20">
        <w:rPr>
          <w:szCs w:val="24"/>
        </w:rPr>
        <w:t xml:space="preserve"> </w:t>
      </w:r>
      <w:r w:rsidR="004B20EB" w:rsidRPr="00463F20">
        <w:rPr>
          <w:szCs w:val="24"/>
        </w:rPr>
        <w:t xml:space="preserve">water and wastewater security, </w:t>
      </w:r>
      <w:r w:rsidR="00463F20">
        <w:rPr>
          <w:szCs w:val="24"/>
        </w:rPr>
        <w:t xml:space="preserve">provide </w:t>
      </w:r>
      <w:r w:rsidR="004B20EB" w:rsidRPr="00463F20">
        <w:rPr>
          <w:szCs w:val="24"/>
        </w:rPr>
        <w:t xml:space="preserve">capacity for over 9,000 new </w:t>
      </w:r>
      <w:r>
        <w:rPr>
          <w:szCs w:val="24"/>
        </w:rPr>
        <w:t xml:space="preserve">housing </w:t>
      </w:r>
      <w:r w:rsidR="00463F20">
        <w:rPr>
          <w:szCs w:val="24"/>
        </w:rPr>
        <w:t>connections</w:t>
      </w:r>
      <w:r w:rsidR="004B20EB" w:rsidRPr="00463F20">
        <w:rPr>
          <w:szCs w:val="24"/>
        </w:rPr>
        <w:t>, support an estimated 500 jobs in planning, design and construction</w:t>
      </w:r>
      <w:r w:rsidR="005170AE">
        <w:rPr>
          <w:szCs w:val="24"/>
        </w:rPr>
        <w:t xml:space="preserve"> and</w:t>
      </w:r>
      <w:r w:rsidR="004B20EB" w:rsidRPr="00463F20">
        <w:rPr>
          <w:szCs w:val="24"/>
        </w:rPr>
        <w:t xml:space="preserve"> improve environmental outcomes</w:t>
      </w:r>
      <w:r w:rsidR="005170AE">
        <w:rPr>
          <w:szCs w:val="24"/>
        </w:rPr>
        <w:t>, customer experience</w:t>
      </w:r>
      <w:r w:rsidR="004B20EB" w:rsidRPr="00463F20">
        <w:rPr>
          <w:szCs w:val="24"/>
        </w:rPr>
        <w:t xml:space="preserve"> and climate resilience.</w:t>
      </w:r>
    </w:p>
    <w:p w14:paraId="04378A15" w14:textId="77777777" w:rsidR="005170AE" w:rsidRDefault="005170AE" w:rsidP="002762C1">
      <w:r w:rsidRPr="005170AE">
        <w:t>A lack of investment now will slow housing development, impact the environment, reduce service reliability and lead to higher bills later on. Further investment will likely be required in future price periods to meet the infrastructure requirements of the region.</w:t>
      </w:r>
    </w:p>
    <w:p w14:paraId="2B0827AF" w14:textId="3016DB81" w:rsidR="00467F50" w:rsidRPr="00463F20" w:rsidRDefault="00E5403C" w:rsidP="002762C1">
      <w:r w:rsidRPr="19A8C6A5">
        <w:lastRenderedPageBreak/>
        <w:t xml:space="preserve">Our </w:t>
      </w:r>
      <w:r w:rsidR="00380360">
        <w:t>forward planning and</w:t>
      </w:r>
      <w:r w:rsidRPr="19A8C6A5">
        <w:t xml:space="preserve"> capital expenditure program has been informed by our </w:t>
      </w:r>
      <w:r w:rsidR="004B20EB" w:rsidRPr="19A8C6A5">
        <w:t>‘</w:t>
      </w:r>
      <w:r w:rsidRPr="19A8C6A5">
        <w:t>all systems</w:t>
      </w:r>
      <w:r w:rsidR="004B20EB" w:rsidRPr="19A8C6A5">
        <w:t>’</w:t>
      </w:r>
      <w:r w:rsidRPr="19A8C6A5">
        <w:t xml:space="preserve"> reviews, a three-year </w:t>
      </w:r>
      <w:r w:rsidR="004B20EB" w:rsidRPr="19A8C6A5">
        <w:t xml:space="preserve">robust </w:t>
      </w:r>
      <w:r w:rsidRPr="19A8C6A5">
        <w:t>master planning program with our professional engineering service partners (GHD, Stantec and SMEC) and a capital prioritisation process to determine our risks associated with growth, compliance and renewals. We have also engaged with the E</w:t>
      </w:r>
      <w:r w:rsidR="004B20EB" w:rsidRPr="19A8C6A5">
        <w:t>nvironment Protection Authority (EPA)</w:t>
      </w:r>
      <w:r w:rsidRPr="19A8C6A5">
        <w:t xml:space="preserve">, Department </w:t>
      </w:r>
      <w:r w:rsidR="00300524" w:rsidRPr="19A8C6A5">
        <w:t xml:space="preserve">of </w:t>
      </w:r>
      <w:r w:rsidRPr="19A8C6A5">
        <w:t>Health</w:t>
      </w:r>
      <w:r w:rsidR="004B20EB" w:rsidRPr="19A8C6A5">
        <w:t xml:space="preserve"> (DoH)</w:t>
      </w:r>
      <w:r w:rsidRPr="19A8C6A5">
        <w:t>, local government and developers to build this program.</w:t>
      </w:r>
      <w:r w:rsidR="004B20EB" w:rsidRPr="19A8C6A5">
        <w:t xml:space="preserve"> </w:t>
      </w:r>
    </w:p>
    <w:p w14:paraId="51B3FB50" w14:textId="44A6A133" w:rsidR="00BD40E2" w:rsidRPr="00463F20" w:rsidRDefault="00B67E4A" w:rsidP="002762C1">
      <w:pPr>
        <w:rPr>
          <w:szCs w:val="24"/>
        </w:rPr>
      </w:pPr>
      <w:r w:rsidRPr="00463F20">
        <w:rPr>
          <w:szCs w:val="24"/>
        </w:rPr>
        <w:t xml:space="preserve">We have been open and transparent in developing </w:t>
      </w:r>
      <w:r w:rsidR="00A456D4">
        <w:rPr>
          <w:szCs w:val="24"/>
        </w:rPr>
        <w:t>our capital</w:t>
      </w:r>
      <w:r w:rsidR="00A456D4" w:rsidRPr="00463F20">
        <w:rPr>
          <w:szCs w:val="24"/>
        </w:rPr>
        <w:t xml:space="preserve"> </w:t>
      </w:r>
      <w:r w:rsidRPr="00463F20">
        <w:rPr>
          <w:szCs w:val="24"/>
        </w:rPr>
        <w:t>program having had</w:t>
      </w:r>
      <w:r w:rsidR="00E5403C" w:rsidRPr="00463F20">
        <w:rPr>
          <w:szCs w:val="24"/>
        </w:rPr>
        <w:t xml:space="preserve"> </w:t>
      </w:r>
      <w:r w:rsidR="00B56F87">
        <w:rPr>
          <w:szCs w:val="24"/>
        </w:rPr>
        <w:t>community</w:t>
      </w:r>
      <w:r w:rsidR="00B56F87" w:rsidRPr="00463F20">
        <w:rPr>
          <w:szCs w:val="24"/>
        </w:rPr>
        <w:t xml:space="preserve"> </w:t>
      </w:r>
      <w:r w:rsidR="00E5403C" w:rsidRPr="00463F20">
        <w:rPr>
          <w:szCs w:val="24"/>
        </w:rPr>
        <w:t>webinars outlining the master planning and proposed capital program for each of our seven local government areas</w:t>
      </w:r>
      <w:r w:rsidR="004B20EB" w:rsidRPr="00463F20">
        <w:rPr>
          <w:szCs w:val="24"/>
        </w:rPr>
        <w:t>,</w:t>
      </w:r>
      <w:r w:rsidR="00E5403C" w:rsidRPr="00463F20">
        <w:rPr>
          <w:szCs w:val="24"/>
        </w:rPr>
        <w:t xml:space="preserve"> price submission surveys and </w:t>
      </w:r>
      <w:r w:rsidR="004B20EB" w:rsidRPr="00463F20">
        <w:rPr>
          <w:szCs w:val="24"/>
        </w:rPr>
        <w:t xml:space="preserve">in person </w:t>
      </w:r>
      <w:r w:rsidR="00E5403C" w:rsidRPr="00463F20">
        <w:rPr>
          <w:szCs w:val="24"/>
        </w:rPr>
        <w:t>briefings with local government</w:t>
      </w:r>
      <w:r w:rsidRPr="00463F20">
        <w:rPr>
          <w:szCs w:val="24"/>
        </w:rPr>
        <w:t xml:space="preserve"> (both Councillors and senior officers)</w:t>
      </w:r>
      <w:r w:rsidR="00BD40E2" w:rsidRPr="00463F20">
        <w:rPr>
          <w:szCs w:val="24"/>
        </w:rPr>
        <w:t>.</w:t>
      </w:r>
      <w:r w:rsidR="004B20EB" w:rsidRPr="00463F20">
        <w:rPr>
          <w:szCs w:val="24"/>
        </w:rPr>
        <w:t xml:space="preserve"> We</w:t>
      </w:r>
      <w:r w:rsidR="00924745">
        <w:rPr>
          <w:szCs w:val="24"/>
        </w:rPr>
        <w:t>’ve</w:t>
      </w:r>
      <w:r w:rsidR="004B20EB" w:rsidRPr="00463F20">
        <w:rPr>
          <w:szCs w:val="24"/>
        </w:rPr>
        <w:t xml:space="preserve"> also had four Developer Forums to bring developers on the journey with us including seeking feedback on master</w:t>
      </w:r>
      <w:r w:rsidR="006D1B75" w:rsidRPr="00463F20">
        <w:rPr>
          <w:szCs w:val="24"/>
        </w:rPr>
        <w:t xml:space="preserve"> </w:t>
      </w:r>
      <w:r w:rsidR="004B20EB" w:rsidRPr="00463F20">
        <w:rPr>
          <w:szCs w:val="24"/>
        </w:rPr>
        <w:t xml:space="preserve">planning, the capital program and </w:t>
      </w:r>
      <w:r w:rsidR="0023579A" w:rsidRPr="00463F20">
        <w:rPr>
          <w:szCs w:val="24"/>
        </w:rPr>
        <w:t>new customer contributions</w:t>
      </w:r>
      <w:r w:rsidR="004B20EB" w:rsidRPr="00463F20">
        <w:rPr>
          <w:szCs w:val="24"/>
        </w:rPr>
        <w:t>.</w:t>
      </w:r>
    </w:p>
    <w:p w14:paraId="6BDD66EB" w14:textId="1FF35BA9" w:rsidR="00A456D4" w:rsidRPr="00463F20" w:rsidRDefault="00A456D4" w:rsidP="002762C1">
      <w:pPr>
        <w:rPr>
          <w:szCs w:val="24"/>
        </w:rPr>
      </w:pPr>
      <w:r>
        <w:rPr>
          <w:szCs w:val="24"/>
        </w:rPr>
        <w:t xml:space="preserve">Through our transformation program we </w:t>
      </w:r>
      <w:r w:rsidR="00DD6568">
        <w:rPr>
          <w:szCs w:val="24"/>
        </w:rPr>
        <w:t xml:space="preserve">have been systematically building </w:t>
      </w:r>
      <w:r>
        <w:rPr>
          <w:szCs w:val="24"/>
        </w:rPr>
        <w:t xml:space="preserve">the </w:t>
      </w:r>
      <w:r w:rsidR="00467645">
        <w:rPr>
          <w:szCs w:val="24"/>
        </w:rPr>
        <w:t>structure</w:t>
      </w:r>
      <w:r w:rsidR="00580AD8">
        <w:rPr>
          <w:szCs w:val="24"/>
        </w:rPr>
        <w:t>,</w:t>
      </w:r>
      <w:r w:rsidR="00467645">
        <w:rPr>
          <w:szCs w:val="24"/>
        </w:rPr>
        <w:t xml:space="preserve"> </w:t>
      </w:r>
      <w:r>
        <w:rPr>
          <w:szCs w:val="24"/>
        </w:rPr>
        <w:t>skills and capability to deliver large capital programs</w:t>
      </w:r>
      <w:r w:rsidR="00DD6568">
        <w:rPr>
          <w:szCs w:val="24"/>
        </w:rPr>
        <w:t xml:space="preserve"> and </w:t>
      </w:r>
      <w:r>
        <w:rPr>
          <w:szCs w:val="24"/>
        </w:rPr>
        <w:t xml:space="preserve">in 2024-25 we </w:t>
      </w:r>
      <w:r w:rsidR="00883C8E">
        <w:rPr>
          <w:szCs w:val="24"/>
        </w:rPr>
        <w:t xml:space="preserve">successfully </w:t>
      </w:r>
      <w:r>
        <w:rPr>
          <w:szCs w:val="24"/>
        </w:rPr>
        <w:t xml:space="preserve">delivered </w:t>
      </w:r>
      <w:r w:rsidR="00DD6568">
        <w:rPr>
          <w:szCs w:val="24"/>
        </w:rPr>
        <w:t xml:space="preserve">over </w:t>
      </w:r>
      <w:r w:rsidR="00883C8E">
        <w:rPr>
          <w:szCs w:val="24"/>
        </w:rPr>
        <w:t xml:space="preserve">$80 million </w:t>
      </w:r>
      <w:r w:rsidR="00DD6568">
        <w:rPr>
          <w:szCs w:val="24"/>
        </w:rPr>
        <w:t xml:space="preserve">in </w:t>
      </w:r>
      <w:r w:rsidR="00883C8E">
        <w:rPr>
          <w:szCs w:val="24"/>
        </w:rPr>
        <w:t xml:space="preserve">capital </w:t>
      </w:r>
      <w:r w:rsidR="00DD6568">
        <w:rPr>
          <w:szCs w:val="24"/>
        </w:rPr>
        <w:t>projects</w:t>
      </w:r>
      <w:r w:rsidR="00883C8E">
        <w:rPr>
          <w:szCs w:val="24"/>
        </w:rPr>
        <w:t>.</w:t>
      </w:r>
    </w:p>
    <w:p w14:paraId="426CE426" w14:textId="1FCAD736" w:rsidR="002B3F0D" w:rsidRPr="00853DBF" w:rsidRDefault="002B3F0D" w:rsidP="001766A7">
      <w:pPr>
        <w:pStyle w:val="Heading2"/>
        <w:rPr>
          <w:sz w:val="24"/>
          <w:szCs w:val="24"/>
        </w:rPr>
      </w:pPr>
      <w:bookmarkStart w:id="20" w:name="_Toc201311199"/>
      <w:r w:rsidRPr="00853DBF">
        <w:t xml:space="preserve">Managing </w:t>
      </w:r>
      <w:r w:rsidR="00CB6952" w:rsidRPr="00853DBF">
        <w:rPr>
          <w:sz w:val="24"/>
          <w:szCs w:val="24"/>
        </w:rPr>
        <w:t>r</w:t>
      </w:r>
      <w:r w:rsidRPr="00853DBF">
        <w:rPr>
          <w:sz w:val="24"/>
          <w:szCs w:val="24"/>
        </w:rPr>
        <w:t xml:space="preserve">isks and </w:t>
      </w:r>
      <w:r w:rsidR="00CB6952" w:rsidRPr="00853DBF">
        <w:rPr>
          <w:sz w:val="24"/>
          <w:szCs w:val="24"/>
        </w:rPr>
        <w:t>o</w:t>
      </w:r>
      <w:r w:rsidRPr="00853DBF">
        <w:rPr>
          <w:sz w:val="24"/>
          <w:szCs w:val="24"/>
        </w:rPr>
        <w:t>perating costs</w:t>
      </w:r>
      <w:bookmarkEnd w:id="20"/>
    </w:p>
    <w:p w14:paraId="5D121939" w14:textId="6CE46451" w:rsidR="00597933" w:rsidRPr="00AA56FD" w:rsidRDefault="00E5403C" w:rsidP="19A8C6A5">
      <w:r w:rsidRPr="19A8C6A5">
        <w:t>Delivering services to a small customer base with 21 wastewater and 22 water treatment plants spread over 20,000 square kilometres</w:t>
      </w:r>
      <w:r w:rsidR="002D4122" w:rsidRPr="19A8C6A5">
        <w:t>,</w:t>
      </w:r>
      <w:r w:rsidRPr="19A8C6A5">
        <w:t xml:space="preserve"> provides economies of scale challenges. We have absorbed significant cost increases during the last regulatory period around </w:t>
      </w:r>
      <w:r w:rsidR="000F0A89" w:rsidRPr="19A8C6A5">
        <w:t xml:space="preserve">critical key </w:t>
      </w:r>
      <w:r w:rsidRPr="19A8C6A5">
        <w:t xml:space="preserve">areas that presented an unacceptable risk to </w:t>
      </w:r>
      <w:r w:rsidR="00DD6568">
        <w:t xml:space="preserve">our customers and </w:t>
      </w:r>
      <w:r w:rsidRPr="19A8C6A5">
        <w:t>the corporation</w:t>
      </w:r>
      <w:r w:rsidR="00837B2E">
        <w:t>,</w:t>
      </w:r>
      <w:r w:rsidRPr="19A8C6A5">
        <w:t xml:space="preserve"> including strategic planning</w:t>
      </w:r>
      <w:r w:rsidR="000F0A89" w:rsidRPr="19A8C6A5">
        <w:t xml:space="preserve"> and capital delivery</w:t>
      </w:r>
      <w:r w:rsidRPr="19A8C6A5">
        <w:t>, cybersecurity</w:t>
      </w:r>
      <w:r w:rsidR="000F0A89" w:rsidRPr="19A8C6A5">
        <w:t xml:space="preserve"> and security of critical infrastructure</w:t>
      </w:r>
      <w:r w:rsidRPr="19A8C6A5">
        <w:t xml:space="preserve">, </w:t>
      </w:r>
      <w:r w:rsidR="000F0A89" w:rsidRPr="19A8C6A5">
        <w:t xml:space="preserve">a </w:t>
      </w:r>
      <w:r w:rsidRPr="19A8C6A5">
        <w:t xml:space="preserve">new billing system, </w:t>
      </w:r>
      <w:r w:rsidR="000F0A89" w:rsidRPr="19A8C6A5">
        <w:t xml:space="preserve">procurement, </w:t>
      </w:r>
      <w:r w:rsidRPr="19A8C6A5">
        <w:t xml:space="preserve">emissions reduction, health and safety </w:t>
      </w:r>
      <w:r w:rsidR="000F0A89" w:rsidRPr="19A8C6A5">
        <w:t xml:space="preserve">for employees and customers, </w:t>
      </w:r>
      <w:r w:rsidRPr="19A8C6A5">
        <w:t xml:space="preserve">increased customer support and debt management. Where we can, we will </w:t>
      </w:r>
      <w:r w:rsidR="006F212C">
        <w:t>not transfer unacceptable risk to our customers.</w:t>
      </w:r>
    </w:p>
    <w:p w14:paraId="00A55648" w14:textId="508B486A" w:rsidR="00597933" w:rsidRPr="00AA56FD" w:rsidRDefault="002B3F0D" w:rsidP="005E0A91">
      <w:r w:rsidRPr="19A8C6A5">
        <w:t xml:space="preserve">Our controllable operating costs </w:t>
      </w:r>
      <w:r w:rsidR="00B175F8" w:rsidRPr="19A8C6A5">
        <w:t xml:space="preserve">per connection </w:t>
      </w:r>
      <w:r w:rsidRPr="009054ED">
        <w:t xml:space="preserve">will </w:t>
      </w:r>
      <w:r w:rsidR="00C200F8" w:rsidRPr="19A8C6A5">
        <w:t xml:space="preserve">decrease </w:t>
      </w:r>
      <w:r w:rsidR="00D90CBA" w:rsidRPr="19A8C6A5">
        <w:t xml:space="preserve">from $1,005 per connection in 2024-25 to $931 per connection </w:t>
      </w:r>
      <w:r w:rsidR="00C200F8" w:rsidRPr="19A8C6A5">
        <w:t xml:space="preserve">by </w:t>
      </w:r>
      <w:r w:rsidR="00D90CBA" w:rsidRPr="19A8C6A5">
        <w:t>2030-</w:t>
      </w:r>
      <w:r w:rsidR="031F0649" w:rsidRPr="3BF36F57">
        <w:t>3</w:t>
      </w:r>
      <w:r w:rsidR="00D90CBA" w:rsidRPr="3BF36F57">
        <w:t>1</w:t>
      </w:r>
      <w:r w:rsidR="00D90CBA" w:rsidRPr="19A8C6A5">
        <w:t xml:space="preserve"> or a reduction of </w:t>
      </w:r>
      <w:r w:rsidR="000045C3" w:rsidRPr="00540761">
        <w:t>3.7</w:t>
      </w:r>
      <w:r w:rsidR="00D90CBA" w:rsidRPr="000045C3">
        <w:t>%</w:t>
      </w:r>
      <w:r w:rsidR="00D90CBA" w:rsidRPr="19A8C6A5">
        <w:t xml:space="preserve"> </w:t>
      </w:r>
      <w:r w:rsidR="000045C3">
        <w:t>over</w:t>
      </w:r>
      <w:r w:rsidRPr="19A8C6A5">
        <w:t xml:space="preserve"> the </w:t>
      </w:r>
      <w:r w:rsidR="00D90CBA" w:rsidRPr="19A8C6A5">
        <w:t>PS5</w:t>
      </w:r>
      <w:r w:rsidRPr="19A8C6A5">
        <w:t xml:space="preserve"> period</w:t>
      </w:r>
      <w:r w:rsidR="002E5F56" w:rsidRPr="19A8C6A5">
        <w:t xml:space="preserve"> with total prescribed operating expenditure of </w:t>
      </w:r>
      <w:r w:rsidR="00B175F8" w:rsidRPr="19A8C6A5">
        <w:t>$</w:t>
      </w:r>
      <w:r w:rsidR="00D90CBA" w:rsidRPr="19A8C6A5">
        <w:t>307</w:t>
      </w:r>
      <w:r w:rsidR="00B175F8" w:rsidRPr="19A8C6A5">
        <w:t xml:space="preserve"> million.</w:t>
      </w:r>
    </w:p>
    <w:p w14:paraId="1122104C" w14:textId="3C6CFBCE" w:rsidR="00B175F8" w:rsidRPr="00AA56FD" w:rsidRDefault="00E5403C" w:rsidP="005E0A91">
      <w:pPr>
        <w:rPr>
          <w:b/>
          <w:szCs w:val="24"/>
        </w:rPr>
      </w:pPr>
      <w:r w:rsidRPr="0077622F">
        <w:rPr>
          <w:szCs w:val="24"/>
        </w:rPr>
        <w:t xml:space="preserve">We propose new operating costs that </w:t>
      </w:r>
      <w:r w:rsidRPr="00540761">
        <w:rPr>
          <w:szCs w:val="24"/>
        </w:rPr>
        <w:t>address our ability</w:t>
      </w:r>
      <w:r w:rsidRPr="0077622F">
        <w:rPr>
          <w:szCs w:val="24"/>
        </w:rPr>
        <w:t xml:space="preserve"> to continue to deliver excellent customer service and to address core maintenance requirements</w:t>
      </w:r>
      <w:r w:rsidR="000B4C4E" w:rsidRPr="00540761">
        <w:rPr>
          <w:szCs w:val="24"/>
        </w:rPr>
        <w:t xml:space="preserve">. There </w:t>
      </w:r>
      <w:r w:rsidR="00540761">
        <w:rPr>
          <w:szCs w:val="24"/>
        </w:rPr>
        <w:t xml:space="preserve">will </w:t>
      </w:r>
      <w:r w:rsidR="000B4C4E" w:rsidRPr="00540761">
        <w:rPr>
          <w:szCs w:val="24"/>
        </w:rPr>
        <w:t xml:space="preserve">continue to be </w:t>
      </w:r>
      <w:r w:rsidRPr="0077622F">
        <w:rPr>
          <w:szCs w:val="24"/>
        </w:rPr>
        <w:t xml:space="preserve">uncertainty around </w:t>
      </w:r>
      <w:r w:rsidR="00540761">
        <w:rPr>
          <w:szCs w:val="24"/>
        </w:rPr>
        <w:t xml:space="preserve">key input costs including </w:t>
      </w:r>
      <w:r w:rsidRPr="0077622F">
        <w:rPr>
          <w:szCs w:val="24"/>
        </w:rPr>
        <w:t>chemical</w:t>
      </w:r>
      <w:r w:rsidR="00540761">
        <w:rPr>
          <w:szCs w:val="24"/>
        </w:rPr>
        <w:t>s</w:t>
      </w:r>
      <w:r w:rsidRPr="0077622F">
        <w:rPr>
          <w:szCs w:val="24"/>
        </w:rPr>
        <w:t xml:space="preserve"> and energy costs</w:t>
      </w:r>
      <w:r w:rsidR="000B4C4E" w:rsidRPr="00540761">
        <w:rPr>
          <w:szCs w:val="24"/>
        </w:rPr>
        <w:t>. We are also addressing risks</w:t>
      </w:r>
      <w:r w:rsidR="0077622F">
        <w:rPr>
          <w:szCs w:val="24"/>
        </w:rPr>
        <w:t xml:space="preserve"> </w:t>
      </w:r>
      <w:r w:rsidR="0077622F" w:rsidRPr="00540761">
        <w:rPr>
          <w:szCs w:val="24"/>
        </w:rPr>
        <w:t xml:space="preserve">by implementing </w:t>
      </w:r>
      <w:r w:rsidRPr="0077622F">
        <w:rPr>
          <w:szCs w:val="24"/>
        </w:rPr>
        <w:t>our digital, data and cyber strategies</w:t>
      </w:r>
      <w:r w:rsidR="0077622F" w:rsidRPr="00540761">
        <w:rPr>
          <w:szCs w:val="24"/>
        </w:rPr>
        <w:t xml:space="preserve"> and providing increased</w:t>
      </w:r>
      <w:r w:rsidRPr="0077622F">
        <w:rPr>
          <w:szCs w:val="24"/>
        </w:rPr>
        <w:t xml:space="preserve"> support for vulnerable customers</w:t>
      </w:r>
      <w:r w:rsidR="0077622F" w:rsidRPr="00540761">
        <w:rPr>
          <w:szCs w:val="24"/>
        </w:rPr>
        <w:t>.</w:t>
      </w:r>
    </w:p>
    <w:p w14:paraId="62252AE9" w14:textId="5C0D266F" w:rsidR="00597933" w:rsidRPr="00853DBF" w:rsidRDefault="00597933" w:rsidP="00BB5405">
      <w:pPr>
        <w:pStyle w:val="Heading2"/>
        <w:rPr>
          <w:sz w:val="24"/>
          <w:szCs w:val="24"/>
        </w:rPr>
      </w:pPr>
      <w:bookmarkStart w:id="21" w:name="_Toc201311201"/>
      <w:r w:rsidRPr="00853DBF">
        <w:t xml:space="preserve">Financial </w:t>
      </w:r>
      <w:r w:rsidR="00EA3138" w:rsidRPr="00853DBF">
        <w:rPr>
          <w:sz w:val="24"/>
          <w:szCs w:val="24"/>
        </w:rPr>
        <w:t>p</w:t>
      </w:r>
      <w:r w:rsidRPr="00853DBF">
        <w:rPr>
          <w:sz w:val="24"/>
          <w:szCs w:val="24"/>
        </w:rPr>
        <w:t>rojections</w:t>
      </w:r>
      <w:bookmarkEnd w:id="21"/>
    </w:p>
    <w:p w14:paraId="581CB5A0" w14:textId="1FDE7897" w:rsidR="00B149DA" w:rsidRDefault="00597933" w:rsidP="00597933">
      <w:r w:rsidRPr="19A8C6A5">
        <w:t xml:space="preserve">Due </w:t>
      </w:r>
      <w:r w:rsidR="00AC6C63" w:rsidRPr="19A8C6A5">
        <w:t>to</w:t>
      </w:r>
      <w:r w:rsidRPr="19A8C6A5">
        <w:t xml:space="preserve"> our historically low debt bas</w:t>
      </w:r>
      <w:r w:rsidR="000F6F4D" w:rsidRPr="19A8C6A5">
        <w:t>e</w:t>
      </w:r>
      <w:r w:rsidRPr="19A8C6A5">
        <w:t xml:space="preserve"> leading into the 2018 price period</w:t>
      </w:r>
      <w:r w:rsidR="00B428D2" w:rsidRPr="19A8C6A5">
        <w:t>,</w:t>
      </w:r>
      <w:r w:rsidRPr="19A8C6A5">
        <w:t xml:space="preserve"> North East Water was able to undertake additional critical </w:t>
      </w:r>
      <w:r w:rsidR="00723AB2" w:rsidRPr="19A8C6A5">
        <w:t xml:space="preserve">capital </w:t>
      </w:r>
      <w:r w:rsidRPr="19A8C6A5">
        <w:t xml:space="preserve">investments above our benchmark expenditure. </w:t>
      </w:r>
      <w:r w:rsidR="00723AB2" w:rsidRPr="19A8C6A5">
        <w:t xml:space="preserve">We </w:t>
      </w:r>
      <w:r w:rsidR="00A857C3" w:rsidRPr="19A8C6A5">
        <w:t>recognise</w:t>
      </w:r>
      <w:r w:rsidR="00723AB2" w:rsidRPr="19A8C6A5">
        <w:t xml:space="preserve"> </w:t>
      </w:r>
      <w:r w:rsidR="00A857C3" w:rsidRPr="19A8C6A5">
        <w:t xml:space="preserve">that this </w:t>
      </w:r>
      <w:r w:rsidR="00540761">
        <w:t>was</w:t>
      </w:r>
      <w:r w:rsidR="00723AB2" w:rsidRPr="19A8C6A5">
        <w:t xml:space="preserve"> a </w:t>
      </w:r>
      <w:r w:rsidR="00540761">
        <w:t>necessary</w:t>
      </w:r>
      <w:r w:rsidR="00723AB2" w:rsidRPr="19A8C6A5">
        <w:t xml:space="preserve"> </w:t>
      </w:r>
      <w:r w:rsidR="00D41A8B" w:rsidRPr="19A8C6A5">
        <w:t>measure</w:t>
      </w:r>
      <w:r w:rsidR="00540761">
        <w:t xml:space="preserve"> during the current regulatory period</w:t>
      </w:r>
      <w:r w:rsidR="00EC6E81" w:rsidRPr="19A8C6A5">
        <w:t>,</w:t>
      </w:r>
      <w:r w:rsidR="00723AB2" w:rsidRPr="19A8C6A5">
        <w:t xml:space="preserve"> and </w:t>
      </w:r>
      <w:r w:rsidR="00A857C3" w:rsidRPr="19A8C6A5">
        <w:t xml:space="preserve">we </w:t>
      </w:r>
      <w:r w:rsidRPr="19A8C6A5">
        <w:t>would not be in</w:t>
      </w:r>
      <w:r w:rsidR="000F6F4D" w:rsidRPr="19A8C6A5">
        <w:t xml:space="preserve"> </w:t>
      </w:r>
      <w:r w:rsidRPr="19A8C6A5">
        <w:t xml:space="preserve">a </w:t>
      </w:r>
      <w:r w:rsidR="000F6F4D" w:rsidRPr="19A8C6A5">
        <w:t>position</w:t>
      </w:r>
      <w:r w:rsidRPr="19A8C6A5">
        <w:t xml:space="preserve"> to </w:t>
      </w:r>
      <w:r w:rsidR="000F6F4D" w:rsidRPr="19A8C6A5">
        <w:t xml:space="preserve">incur </w:t>
      </w:r>
      <w:r w:rsidR="00E5403C" w:rsidRPr="19A8C6A5">
        <w:t xml:space="preserve">significant </w:t>
      </w:r>
      <w:r w:rsidR="000F6F4D" w:rsidRPr="19A8C6A5">
        <w:t xml:space="preserve">capital expenditure above benchmark in this </w:t>
      </w:r>
      <w:r w:rsidR="00F86D83" w:rsidRPr="19A8C6A5">
        <w:t xml:space="preserve">upcoming </w:t>
      </w:r>
      <w:r w:rsidR="000F6F4D" w:rsidRPr="19A8C6A5">
        <w:t xml:space="preserve">price period. </w:t>
      </w:r>
    </w:p>
    <w:p w14:paraId="43B4D5C7" w14:textId="29A76355" w:rsidR="00B149DA" w:rsidRDefault="000F6F4D" w:rsidP="00597933">
      <w:r w:rsidRPr="19A8C6A5">
        <w:t>In formulating our capital expenditure program for this period</w:t>
      </w:r>
      <w:r w:rsidR="00EC6E81" w:rsidRPr="19A8C6A5">
        <w:t>,</w:t>
      </w:r>
      <w:r w:rsidRPr="19A8C6A5">
        <w:t xml:space="preserve"> we have been careful to consider a number of key cash and borrowing related financial sustainability indicators</w:t>
      </w:r>
      <w:r w:rsidR="00D41A8B" w:rsidRPr="19A8C6A5">
        <w:t xml:space="preserve"> consistent with </w:t>
      </w:r>
      <w:r w:rsidR="0035094E">
        <w:t xml:space="preserve">ESC financial indicator </w:t>
      </w:r>
      <w:r w:rsidR="00D41A8B" w:rsidRPr="19A8C6A5">
        <w:t>benchmarks</w:t>
      </w:r>
      <w:r w:rsidRPr="19A8C6A5">
        <w:t>.</w:t>
      </w:r>
      <w:r w:rsidR="00924745" w:rsidRPr="19A8C6A5">
        <w:t xml:space="preserve"> </w:t>
      </w:r>
      <w:r w:rsidR="00B149DA">
        <w:t>Our capital program has been prioritised based on individual project risk</w:t>
      </w:r>
      <w:r w:rsidR="00AA67DB">
        <w:t>s</w:t>
      </w:r>
      <w:r w:rsidR="00B149DA">
        <w:t xml:space="preserve"> over a 10</w:t>
      </w:r>
      <w:r w:rsidR="00895028">
        <w:t>-</w:t>
      </w:r>
      <w:r w:rsidR="00B149DA">
        <w:t xml:space="preserve">year period </w:t>
      </w:r>
      <w:r w:rsidR="00AA67DB">
        <w:t xml:space="preserve">while </w:t>
      </w:r>
      <w:r w:rsidR="00B149DA">
        <w:t xml:space="preserve">also considering our future financial sustainability </w:t>
      </w:r>
      <w:r w:rsidR="00F24E2E">
        <w:t>with the associated impact of debt serving costs to ensure we have sufficient</w:t>
      </w:r>
      <w:r w:rsidR="00B149DA">
        <w:t xml:space="preserve"> cash flows from operations </w:t>
      </w:r>
      <w:r w:rsidR="00F24E2E">
        <w:t>to fund our capital expenditure program.</w:t>
      </w:r>
    </w:p>
    <w:p w14:paraId="0A6A905E" w14:textId="0E13C516" w:rsidR="00B149DA" w:rsidRDefault="00F24E2E" w:rsidP="00597933">
      <w:r>
        <w:t>Financial sustainability ratios can be reviewed in the financial model at the “Indicators_FO” worksheet.</w:t>
      </w:r>
    </w:p>
    <w:p w14:paraId="7A875AC6" w14:textId="6B24DFCA" w:rsidR="0035094E" w:rsidRDefault="00F24E2E" w:rsidP="00B149DA">
      <w:r>
        <w:t xml:space="preserve">All </w:t>
      </w:r>
      <w:r w:rsidR="0017234B">
        <w:t xml:space="preserve">primary and secondary </w:t>
      </w:r>
      <w:r>
        <w:t xml:space="preserve">financial indicators meet </w:t>
      </w:r>
      <w:r w:rsidR="00AA67DB">
        <w:t xml:space="preserve">the </w:t>
      </w:r>
      <w:r>
        <w:t xml:space="preserve">ESC benchmarks </w:t>
      </w:r>
      <w:r w:rsidR="00EF2119">
        <w:t xml:space="preserve">under the </w:t>
      </w:r>
      <w:r w:rsidR="0017234B">
        <w:t xml:space="preserve">actual </w:t>
      </w:r>
      <w:r w:rsidR="00EF2119">
        <w:t>test</w:t>
      </w:r>
      <w:r w:rsidR="0017234B">
        <w:t xml:space="preserve">. Under the notional test, </w:t>
      </w:r>
      <w:r w:rsidR="00AA67DB">
        <w:t xml:space="preserve">and </w:t>
      </w:r>
      <w:r>
        <w:t xml:space="preserve">with the exception of the </w:t>
      </w:r>
      <w:r w:rsidR="00EF2119">
        <w:t xml:space="preserve">Internal financing ratio </w:t>
      </w:r>
      <w:r w:rsidR="0017234B">
        <w:t xml:space="preserve">and </w:t>
      </w:r>
      <w:r>
        <w:t>(</w:t>
      </w:r>
      <w:r w:rsidR="0017234B">
        <w:t>N</w:t>
      </w:r>
      <w:r>
        <w:t>FFO)/Net debt</w:t>
      </w:r>
      <w:r w:rsidR="0017234B">
        <w:t xml:space="preserve"> %</w:t>
      </w:r>
      <w:r>
        <w:t xml:space="preserve"> indicator</w:t>
      </w:r>
      <w:r w:rsidR="0017234B">
        <w:t xml:space="preserve"> in 2026-27</w:t>
      </w:r>
      <w:r>
        <w:t xml:space="preserve">, </w:t>
      </w:r>
      <w:r w:rsidR="0017234B">
        <w:t>the remaining years align with the benchmark financial indicators.</w:t>
      </w:r>
    </w:p>
    <w:p w14:paraId="180A9DDA" w14:textId="34013D44" w:rsidR="00597933" w:rsidRPr="00853DBF" w:rsidRDefault="00597933" w:rsidP="00BB5405">
      <w:pPr>
        <w:pStyle w:val="Heading2"/>
        <w:rPr>
          <w:sz w:val="24"/>
          <w:szCs w:val="24"/>
        </w:rPr>
      </w:pPr>
      <w:bookmarkStart w:id="22" w:name="_Toc201311202"/>
      <w:r w:rsidRPr="00853DBF">
        <w:t xml:space="preserve">PREMO </w:t>
      </w:r>
      <w:r w:rsidR="00120DC6" w:rsidRPr="00CA79F4">
        <w:t>self-a</w:t>
      </w:r>
      <w:r w:rsidRPr="00CA79F4">
        <w:t>ssessment</w:t>
      </w:r>
      <w:bookmarkEnd w:id="22"/>
    </w:p>
    <w:p w14:paraId="3EF0B812" w14:textId="4D867392" w:rsidR="004858D1" w:rsidRPr="004858D1" w:rsidRDefault="00B428D2" w:rsidP="00A22471">
      <w:pPr>
        <w:sectPr w:rsidR="004858D1" w:rsidRPr="004858D1" w:rsidSect="001E11BB">
          <w:pgSz w:w="11906" w:h="16838" w:code="9"/>
          <w:pgMar w:top="1418" w:right="680" w:bottom="993" w:left="1077" w:header="425" w:footer="567" w:gutter="0"/>
          <w:cols w:space="708"/>
          <w:docGrid w:linePitch="360"/>
        </w:sectPr>
      </w:pPr>
      <w:r w:rsidRPr="00924745">
        <w:rPr>
          <w:szCs w:val="24"/>
        </w:rPr>
        <w:t>We have carefully considered our PREMO self</w:t>
      </w:r>
      <w:r w:rsidR="008D5E79" w:rsidRPr="00924745">
        <w:rPr>
          <w:szCs w:val="24"/>
        </w:rPr>
        <w:t>-</w:t>
      </w:r>
      <w:r w:rsidRPr="00924745">
        <w:rPr>
          <w:szCs w:val="24"/>
        </w:rPr>
        <w:t xml:space="preserve">assessment. </w:t>
      </w:r>
      <w:r w:rsidR="00597933" w:rsidRPr="00924745">
        <w:rPr>
          <w:szCs w:val="24"/>
        </w:rPr>
        <w:t xml:space="preserve">Our overall assessment applied to this price period against the PREMO incentive mechanism is that of </w:t>
      </w:r>
      <w:r w:rsidR="00BB6B00" w:rsidRPr="00924745">
        <w:rPr>
          <w:szCs w:val="24"/>
        </w:rPr>
        <w:t>‘</w:t>
      </w:r>
      <w:r w:rsidR="00597933" w:rsidRPr="00924745">
        <w:rPr>
          <w:szCs w:val="24"/>
        </w:rPr>
        <w:t>Standard</w:t>
      </w:r>
      <w:r w:rsidR="00BB6B00" w:rsidRPr="00924745">
        <w:rPr>
          <w:szCs w:val="24"/>
        </w:rPr>
        <w:t>’</w:t>
      </w:r>
      <w:r w:rsidR="00C200F8" w:rsidRPr="00924745">
        <w:rPr>
          <w:szCs w:val="24"/>
        </w:rPr>
        <w:t xml:space="preserve"> (</w:t>
      </w:r>
      <w:r w:rsidR="00844F3E">
        <w:rPr>
          <w:szCs w:val="24"/>
        </w:rPr>
        <w:t>very confident)</w:t>
      </w:r>
      <w:r w:rsidR="00597933" w:rsidRPr="00924745">
        <w:rPr>
          <w:szCs w:val="24"/>
        </w:rPr>
        <w:t>.</w:t>
      </w:r>
      <w:r w:rsidR="00844F3E">
        <w:rPr>
          <w:szCs w:val="24"/>
        </w:rPr>
        <w:t xml:space="preserve"> Refer </w:t>
      </w:r>
      <w:r w:rsidR="004A507B">
        <w:rPr>
          <w:szCs w:val="24"/>
        </w:rPr>
        <w:t xml:space="preserve">to </w:t>
      </w:r>
      <w:r w:rsidR="00D63B19" w:rsidRPr="00FD75A5">
        <w:rPr>
          <w:szCs w:val="24"/>
        </w:rPr>
        <w:t>Part 12</w:t>
      </w:r>
      <w:r w:rsidR="00844F3E" w:rsidRPr="00FD75A5">
        <w:rPr>
          <w:szCs w:val="24"/>
        </w:rPr>
        <w:t xml:space="preserve"> and Appendix 2</w:t>
      </w:r>
      <w:r w:rsidR="003429E4">
        <w:rPr>
          <w:szCs w:val="24"/>
        </w:rPr>
        <w:t xml:space="preserve"> for the detailed assessment.</w:t>
      </w:r>
      <w:r w:rsidR="00A22471">
        <w:br w:type="page"/>
      </w:r>
    </w:p>
    <w:p w14:paraId="20ED3F01" w14:textId="044F4E2F" w:rsidR="00A22471" w:rsidRDefault="00B8002E">
      <w:pPr>
        <w:suppressAutoHyphens w:val="0"/>
        <w:spacing w:before="0" w:after="120" w:line="440" w:lineRule="atLeast"/>
        <w:rPr>
          <w:rFonts w:eastAsiaTheme="majorEastAsia" w:cstheme="majorBidi"/>
          <w:bCs/>
          <w:caps/>
          <w:color w:val="102A57"/>
          <w:sz w:val="26"/>
          <w:szCs w:val="26"/>
        </w:rPr>
      </w:pPr>
      <w:r>
        <w:rPr>
          <w:noProof/>
        </w:rPr>
        <w:lastRenderedPageBreak/>
        <mc:AlternateContent>
          <mc:Choice Requires="wps">
            <w:drawing>
              <wp:anchor distT="45720" distB="45720" distL="114300" distR="114300" simplePos="0" relativeHeight="251658248" behindDoc="0" locked="0" layoutInCell="1" allowOverlap="1" wp14:anchorId="71772063" wp14:editId="07BC557A">
                <wp:simplePos x="0" y="0"/>
                <wp:positionH relativeFrom="column">
                  <wp:posOffset>-134620</wp:posOffset>
                </wp:positionH>
                <wp:positionV relativeFrom="paragraph">
                  <wp:posOffset>1535125</wp:posOffset>
                </wp:positionV>
                <wp:extent cx="5486400" cy="2223770"/>
                <wp:effectExtent l="0" t="0" r="0" b="5080"/>
                <wp:wrapSquare wrapText="bothSides"/>
                <wp:docPr id="642658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23770"/>
                        </a:xfrm>
                        <a:prstGeom prst="rect">
                          <a:avLst/>
                        </a:prstGeom>
                        <a:noFill/>
                        <a:ln w="9525">
                          <a:noFill/>
                          <a:miter lim="800000"/>
                          <a:headEnd/>
                          <a:tailEnd/>
                        </a:ln>
                      </wps:spPr>
                      <wps:txbx>
                        <w:txbxContent>
                          <w:p w14:paraId="31AD94A1" w14:textId="4EB74415" w:rsidR="00B8002E" w:rsidRPr="00880F3A" w:rsidRDefault="00B8002E" w:rsidP="00B8002E">
                            <w:pPr>
                              <w:spacing w:after="480"/>
                              <w:rPr>
                                <w:rFonts w:cs="Arial"/>
                                <w:b/>
                                <w:bCs/>
                                <w:color w:val="102A57"/>
                                <w:sz w:val="84"/>
                                <w:szCs w:val="84"/>
                              </w:rPr>
                            </w:pPr>
                            <w:r>
                              <w:rPr>
                                <w:rFonts w:cs="Arial"/>
                                <w:b/>
                                <w:bCs/>
                                <w:color w:val="102A57"/>
                                <w:sz w:val="84"/>
                                <w:szCs w:val="84"/>
                              </w:rPr>
                              <w:t>About us</w:t>
                            </w:r>
                          </w:p>
                          <w:p w14:paraId="6B2BAB12" w14:textId="77777777" w:rsidR="00B8002E" w:rsidRPr="009512B1" w:rsidRDefault="00B8002E" w:rsidP="00B8002E">
                            <w:pPr>
                              <w:rPr>
                                <w:color w:val="00A0CF"/>
                                <w:sz w:val="30"/>
                                <w:szCs w:val="30"/>
                              </w:rPr>
                            </w:pPr>
                            <w:r w:rsidRPr="009512B1">
                              <w:rPr>
                                <w:color w:val="00A0CF"/>
                                <w:sz w:val="30"/>
                                <w:szCs w:val="30"/>
                              </w:rPr>
                              <w:t>H</w:t>
                            </w:r>
                            <w:r>
                              <w:rPr>
                                <w:color w:val="00A0CF"/>
                                <w:sz w:val="30"/>
                                <w:szCs w:val="30"/>
                              </w:rPr>
                              <w:t>IGHLIGHTS</w:t>
                            </w:r>
                          </w:p>
                          <w:p w14:paraId="004C3E32" w14:textId="393CE23A" w:rsidR="00B8002E" w:rsidRPr="00B8002E" w:rsidRDefault="00607420" w:rsidP="00DB690A">
                            <w:pPr>
                              <w:pStyle w:val="ListParagraph"/>
                              <w:numPr>
                                <w:ilvl w:val="0"/>
                                <w:numId w:val="102"/>
                              </w:numPr>
                              <w:rPr>
                                <w:color w:val="00A0CF"/>
                              </w:rPr>
                            </w:pPr>
                            <w:r>
                              <w:rPr>
                                <w:color w:val="00A0CF"/>
                              </w:rPr>
                              <w:t>Our service region</w:t>
                            </w:r>
                          </w:p>
                          <w:p w14:paraId="07FAC3A2" w14:textId="77777777" w:rsidR="00B8002E" w:rsidRPr="00B8002E" w:rsidRDefault="00B8002E" w:rsidP="00DB690A">
                            <w:pPr>
                              <w:pStyle w:val="ListParagraph"/>
                              <w:numPr>
                                <w:ilvl w:val="0"/>
                                <w:numId w:val="102"/>
                              </w:numPr>
                              <w:rPr>
                                <w:color w:val="00A0CF"/>
                              </w:rPr>
                            </w:pPr>
                            <w:r w:rsidRPr="00B8002E">
                              <w:rPr>
                                <w:color w:val="00A0CF"/>
                              </w:rPr>
                              <w:t>Our operating environment</w:t>
                            </w:r>
                          </w:p>
                          <w:p w14:paraId="3A2FCB8F" w14:textId="77777777" w:rsidR="00E77701" w:rsidRDefault="00B8002E" w:rsidP="00DB690A">
                            <w:pPr>
                              <w:pStyle w:val="ListParagraph"/>
                              <w:numPr>
                                <w:ilvl w:val="0"/>
                                <w:numId w:val="102"/>
                              </w:numPr>
                              <w:rPr>
                                <w:color w:val="00A0CF"/>
                              </w:rPr>
                            </w:pPr>
                            <w:r w:rsidRPr="00E77701">
                              <w:rPr>
                                <w:color w:val="00A0CF"/>
                              </w:rPr>
                              <w:t>Business transformation</w:t>
                            </w:r>
                          </w:p>
                          <w:p w14:paraId="054EAF6E" w14:textId="39E5BAC7" w:rsidR="00B8002E" w:rsidRPr="00E77701" w:rsidRDefault="00B8002E" w:rsidP="00DB690A">
                            <w:pPr>
                              <w:pStyle w:val="ListParagraph"/>
                              <w:numPr>
                                <w:ilvl w:val="0"/>
                                <w:numId w:val="102"/>
                              </w:numPr>
                              <w:rPr>
                                <w:color w:val="00A0CF"/>
                              </w:rPr>
                            </w:pPr>
                            <w:r w:rsidRPr="00E77701">
                              <w:rPr>
                                <w:color w:val="00A0CF"/>
                              </w:rPr>
                              <w:t>Strategic focus – Strategy 2040</w:t>
                            </w:r>
                          </w:p>
                          <w:p w14:paraId="02326216" w14:textId="289EE95F" w:rsidR="00B8002E" w:rsidRPr="005446F6" w:rsidRDefault="00B8002E" w:rsidP="00216DB6">
                            <w:pPr>
                              <w:rPr>
                                <w:color w:val="00A0C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72063" id="_x0000_s1030" type="#_x0000_t202" style="position:absolute;margin-left:-10.6pt;margin-top:120.9pt;width:6in;height:175.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" filled="f" stroked="f">
                <v:textbox>
                  <w:txbxContent>
                    <w:p w14:paraId="31AD94A1" w14:textId="4EB74415" w:rsidR="00B8002E" w:rsidRPr="00880F3A" w:rsidRDefault="00B8002E" w:rsidP="00B8002E">
                      <w:pPr>
                        <w:spacing w:after="480"/>
                        <w:rPr>
                          <w:rFonts w:cs="Arial"/>
                          <w:b/>
                          <w:bCs/>
                          <w:color w:val="102A57"/>
                          <w:sz w:val="84"/>
                          <w:szCs w:val="84"/>
                        </w:rPr>
                      </w:pPr>
                      <w:r>
                        <w:rPr>
                          <w:rFonts w:cs="Arial"/>
                          <w:b/>
                          <w:bCs/>
                          <w:color w:val="102A57"/>
                          <w:sz w:val="84"/>
                          <w:szCs w:val="84"/>
                        </w:rPr>
                        <w:t>About us</w:t>
                      </w:r>
                    </w:p>
                    <w:p w14:paraId="6B2BAB12" w14:textId="77777777" w:rsidR="00B8002E" w:rsidRPr="009512B1" w:rsidRDefault="00B8002E" w:rsidP="00B8002E">
                      <w:pPr>
                        <w:rPr>
                          <w:color w:val="00A0CF"/>
                          <w:sz w:val="30"/>
                          <w:szCs w:val="30"/>
                        </w:rPr>
                      </w:pPr>
                      <w:r w:rsidRPr="009512B1">
                        <w:rPr>
                          <w:color w:val="00A0CF"/>
                          <w:sz w:val="30"/>
                          <w:szCs w:val="30"/>
                        </w:rPr>
                        <w:t>H</w:t>
                      </w:r>
                      <w:r>
                        <w:rPr>
                          <w:color w:val="00A0CF"/>
                          <w:sz w:val="30"/>
                          <w:szCs w:val="30"/>
                        </w:rPr>
                        <w:t>IGHLIGHTS</w:t>
                      </w:r>
                    </w:p>
                    <w:p w14:paraId="004C3E32" w14:textId="393CE23A" w:rsidR="00B8002E" w:rsidRPr="00B8002E" w:rsidRDefault="00607420" w:rsidP="00DB690A">
                      <w:pPr>
                        <w:pStyle w:val="ListParagraph"/>
                        <w:numPr>
                          <w:ilvl w:val="0"/>
                          <w:numId w:val="102"/>
                        </w:numPr>
                        <w:rPr>
                          <w:color w:val="00A0CF"/>
                        </w:rPr>
                      </w:pPr>
                      <w:r>
                        <w:rPr>
                          <w:color w:val="00A0CF"/>
                        </w:rPr>
                        <w:t>Our service region</w:t>
                      </w:r>
                    </w:p>
                    <w:p w14:paraId="07FAC3A2" w14:textId="77777777" w:rsidR="00B8002E" w:rsidRPr="00B8002E" w:rsidRDefault="00B8002E" w:rsidP="00DB690A">
                      <w:pPr>
                        <w:pStyle w:val="ListParagraph"/>
                        <w:numPr>
                          <w:ilvl w:val="0"/>
                          <w:numId w:val="102"/>
                        </w:numPr>
                        <w:rPr>
                          <w:color w:val="00A0CF"/>
                        </w:rPr>
                      </w:pPr>
                      <w:r w:rsidRPr="00B8002E">
                        <w:rPr>
                          <w:color w:val="00A0CF"/>
                        </w:rPr>
                        <w:t>Our operating environment</w:t>
                      </w:r>
                    </w:p>
                    <w:p w14:paraId="3A2FCB8F" w14:textId="77777777" w:rsidR="00E77701" w:rsidRDefault="00B8002E" w:rsidP="00DB690A">
                      <w:pPr>
                        <w:pStyle w:val="ListParagraph"/>
                        <w:numPr>
                          <w:ilvl w:val="0"/>
                          <w:numId w:val="102"/>
                        </w:numPr>
                        <w:rPr>
                          <w:color w:val="00A0CF"/>
                        </w:rPr>
                      </w:pPr>
                      <w:r w:rsidRPr="00E77701">
                        <w:rPr>
                          <w:color w:val="00A0CF"/>
                        </w:rPr>
                        <w:t>Business transformation</w:t>
                      </w:r>
                    </w:p>
                    <w:p w14:paraId="054EAF6E" w14:textId="39E5BAC7" w:rsidR="00B8002E" w:rsidRPr="00E77701" w:rsidRDefault="00B8002E" w:rsidP="00DB690A">
                      <w:pPr>
                        <w:pStyle w:val="ListParagraph"/>
                        <w:numPr>
                          <w:ilvl w:val="0"/>
                          <w:numId w:val="102"/>
                        </w:numPr>
                        <w:rPr>
                          <w:color w:val="00A0CF"/>
                        </w:rPr>
                      </w:pPr>
                      <w:r w:rsidRPr="00E77701">
                        <w:rPr>
                          <w:color w:val="00A0CF"/>
                        </w:rPr>
                        <w:t>Strategic focus – Strategy 2040</w:t>
                      </w:r>
                    </w:p>
                    <w:p w14:paraId="02326216" w14:textId="289EE95F" w:rsidR="00B8002E" w:rsidRPr="005446F6" w:rsidRDefault="00B8002E" w:rsidP="00216DB6">
                      <w:pPr>
                        <w:rPr>
                          <w:color w:val="00A0CF"/>
                        </w:rPr>
                      </w:pPr>
                    </w:p>
                  </w:txbxContent>
                </v:textbox>
                <w10:wrap type="square"/>
              </v:shape>
            </w:pict>
          </mc:Fallback>
        </mc:AlternateContent>
      </w:r>
      <w:r w:rsidR="004858D1">
        <w:rPr>
          <w:noProof/>
        </w:rPr>
        <w:drawing>
          <wp:anchor distT="0" distB="0" distL="114300" distR="114300" simplePos="0" relativeHeight="251658271" behindDoc="1" locked="0" layoutInCell="1" allowOverlap="1" wp14:anchorId="5DE6275C" wp14:editId="5332DCF5">
            <wp:simplePos x="0" y="0"/>
            <wp:positionH relativeFrom="column">
              <wp:posOffset>-683895</wp:posOffset>
            </wp:positionH>
            <wp:positionV relativeFrom="paragraph">
              <wp:posOffset>-890905</wp:posOffset>
            </wp:positionV>
            <wp:extent cx="7567057" cy="10702290"/>
            <wp:effectExtent l="0" t="0" r="0" b="3810"/>
            <wp:wrapNone/>
            <wp:docPr id="1931377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77994" name="Picture 193137799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7057" cy="10702290"/>
                    </a:xfrm>
                    <a:prstGeom prst="rect">
                      <a:avLst/>
                    </a:prstGeom>
                  </pic:spPr>
                </pic:pic>
              </a:graphicData>
            </a:graphic>
            <wp14:sizeRelH relativeFrom="margin">
              <wp14:pctWidth>0</wp14:pctWidth>
            </wp14:sizeRelH>
            <wp14:sizeRelV relativeFrom="margin">
              <wp14:pctHeight>0</wp14:pctHeight>
            </wp14:sizeRelV>
          </wp:anchor>
        </w:drawing>
      </w:r>
      <w:r w:rsidR="00A22471">
        <w:br w:type="page"/>
      </w:r>
    </w:p>
    <w:p w14:paraId="47DCD587" w14:textId="77777777" w:rsidR="004858D1" w:rsidRDefault="004858D1" w:rsidP="008770B6">
      <w:pPr>
        <w:pStyle w:val="Heading2"/>
        <w:sectPr w:rsidR="004858D1" w:rsidSect="004858D1">
          <w:pgSz w:w="11906" w:h="16838" w:code="9"/>
          <w:pgMar w:top="1418" w:right="680" w:bottom="993" w:left="1077" w:header="425" w:footer="567" w:gutter="0"/>
          <w:cols w:space="708"/>
          <w:titlePg/>
          <w:docGrid w:linePitch="360"/>
        </w:sectPr>
      </w:pPr>
    </w:p>
    <w:p w14:paraId="58D04302" w14:textId="354B139E" w:rsidR="00B371C4" w:rsidRDefault="009766E7" w:rsidP="009766E7">
      <w:pPr>
        <w:pStyle w:val="Heading1"/>
        <w:rPr>
          <w:caps w:val="0"/>
        </w:rPr>
      </w:pPr>
      <w:bookmarkStart w:id="23" w:name="_Toc210220668"/>
      <w:r w:rsidRPr="00821DFB">
        <w:rPr>
          <w:caps w:val="0"/>
        </w:rPr>
        <w:lastRenderedPageBreak/>
        <w:t>ABOUT</w:t>
      </w:r>
      <w:r w:rsidR="00B371C4" w:rsidRPr="00821DFB">
        <w:rPr>
          <w:caps w:val="0"/>
        </w:rPr>
        <w:t xml:space="preserve"> US</w:t>
      </w:r>
      <w:bookmarkEnd w:id="23"/>
    </w:p>
    <w:p w14:paraId="04B4D63A" w14:textId="7153712A" w:rsidR="009766E7" w:rsidRPr="009766E7" w:rsidRDefault="00607420" w:rsidP="009766E7">
      <w:pPr>
        <w:pStyle w:val="Heading2"/>
      </w:pPr>
      <w:r>
        <w:t>Our service region</w:t>
      </w:r>
    </w:p>
    <w:p w14:paraId="034DAC68" w14:textId="159E584F" w:rsidR="00B371C4" w:rsidRPr="00B371C4" w:rsidRDefault="001F1C15" w:rsidP="00B371C4">
      <w:pPr>
        <w:rPr>
          <w:szCs w:val="24"/>
        </w:rPr>
      </w:pPr>
      <w:r w:rsidRPr="001F1C15">
        <w:rPr>
          <w:noProof/>
          <w:szCs w:val="24"/>
        </w:rPr>
        <w:drawing>
          <wp:anchor distT="0" distB="0" distL="114300" distR="114300" simplePos="0" relativeHeight="251658283" behindDoc="0" locked="0" layoutInCell="1" allowOverlap="1" wp14:anchorId="7C10F1EC" wp14:editId="1609DDC5">
            <wp:simplePos x="0" y="0"/>
            <wp:positionH relativeFrom="margin">
              <wp:posOffset>-55880</wp:posOffset>
            </wp:positionH>
            <wp:positionV relativeFrom="paragraph">
              <wp:posOffset>1098550</wp:posOffset>
            </wp:positionV>
            <wp:extent cx="5972175" cy="4026535"/>
            <wp:effectExtent l="0" t="0" r="9525" b="0"/>
            <wp:wrapTopAndBottom/>
            <wp:docPr id="409250355"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50355" name="Picture 1" descr="A map of a large area&#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972175" cy="4026535"/>
                    </a:xfrm>
                    <a:prstGeom prst="rect">
                      <a:avLst/>
                    </a:prstGeom>
                  </pic:spPr>
                </pic:pic>
              </a:graphicData>
            </a:graphic>
            <wp14:sizeRelH relativeFrom="margin">
              <wp14:pctWidth>0</wp14:pctWidth>
            </wp14:sizeRelH>
            <wp14:sizeRelV relativeFrom="margin">
              <wp14:pctHeight>0</wp14:pctHeight>
            </wp14:sizeRelV>
          </wp:anchor>
        </w:drawing>
      </w:r>
      <w:r w:rsidR="00B371C4" w:rsidRPr="00B371C4">
        <w:rPr>
          <w:szCs w:val="24"/>
        </w:rPr>
        <w:t xml:space="preserve">North East Water provides essential water and sewer services to around 121,000 people across 39 towns in north-east Victoria. Our 20,000 square kilometre service region incorporates seven local government areas. While most of our customers are residential, we also service major industries and commercial businesses. To deliver these services, we manage 21 water treatment plants and 22 wastewater treatment plants. We provide recycled water, untreated water and standpipe access to our communities. </w:t>
      </w:r>
      <w:r w:rsidR="00DB4E0B">
        <w:rPr>
          <w:szCs w:val="24"/>
        </w:rPr>
        <w:t>We also</w:t>
      </w:r>
      <w:r w:rsidR="00DD6568">
        <w:rPr>
          <w:szCs w:val="24"/>
        </w:rPr>
        <w:t xml:space="preserve"> </w:t>
      </w:r>
      <w:r w:rsidR="00DD6568" w:rsidRPr="00DD6568">
        <w:rPr>
          <w:szCs w:val="24"/>
        </w:rPr>
        <w:t xml:space="preserve">maintain, upgrade and plan the infrastructure needed to </w:t>
      </w:r>
      <w:r w:rsidR="00DB4E0B">
        <w:rPr>
          <w:szCs w:val="24"/>
        </w:rPr>
        <w:t>service our communities.</w:t>
      </w:r>
    </w:p>
    <w:p w14:paraId="26AE3AE1" w14:textId="7ABDB8A0" w:rsidR="008770B6" w:rsidRPr="00040DBE" w:rsidRDefault="00821DFB" w:rsidP="008770B6">
      <w:pPr>
        <w:pStyle w:val="Heading2"/>
      </w:pPr>
      <w:r w:rsidRPr="00040DBE">
        <w:t>Our operating environment</w:t>
      </w:r>
    </w:p>
    <w:p w14:paraId="051582EA" w14:textId="77777777" w:rsidR="008770B6" w:rsidRPr="00D31AE0" w:rsidRDefault="008770B6" w:rsidP="008770B6">
      <w:pPr>
        <w:rPr>
          <w:szCs w:val="24"/>
        </w:rPr>
      </w:pPr>
      <w:r w:rsidRPr="00D31AE0">
        <w:rPr>
          <w:szCs w:val="24"/>
        </w:rPr>
        <w:t xml:space="preserve">Victoria’s north east region is growing, our climate is changing and technology is rapidly advancing. It has been 8 years since our last price submission and the changes to our operating environment since 2017-18 </w:t>
      </w:r>
      <w:r>
        <w:rPr>
          <w:szCs w:val="24"/>
        </w:rPr>
        <w:t>have been</w:t>
      </w:r>
      <w:r w:rsidRPr="00D31AE0">
        <w:rPr>
          <w:szCs w:val="24"/>
        </w:rPr>
        <w:t xml:space="preserve"> material. </w:t>
      </w:r>
    </w:p>
    <w:p w14:paraId="254BEED3" w14:textId="77777777" w:rsidR="008770B6" w:rsidRPr="00D31AE0" w:rsidRDefault="008770B6" w:rsidP="008770B6">
      <w:pPr>
        <w:rPr>
          <w:szCs w:val="24"/>
        </w:rPr>
      </w:pPr>
      <w:r w:rsidRPr="00D31AE0">
        <w:rPr>
          <w:szCs w:val="24"/>
        </w:rPr>
        <w:t xml:space="preserve">In 2019-20 our region experienced the </w:t>
      </w:r>
      <w:r>
        <w:rPr>
          <w:szCs w:val="24"/>
        </w:rPr>
        <w:t>‘</w:t>
      </w:r>
      <w:r w:rsidRPr="00D31AE0">
        <w:rPr>
          <w:szCs w:val="24"/>
        </w:rPr>
        <w:t xml:space="preserve">Black </w:t>
      </w:r>
      <w:r>
        <w:rPr>
          <w:szCs w:val="24"/>
        </w:rPr>
        <w:t>Summer’</w:t>
      </w:r>
      <w:r w:rsidRPr="00D31AE0">
        <w:rPr>
          <w:szCs w:val="24"/>
        </w:rPr>
        <w:t xml:space="preserve"> bushfires which significantly impacted our services and communities. The pandemic followed, together with </w:t>
      </w:r>
      <w:r>
        <w:rPr>
          <w:szCs w:val="24"/>
        </w:rPr>
        <w:t>3</w:t>
      </w:r>
      <w:r w:rsidRPr="00D31AE0">
        <w:rPr>
          <w:szCs w:val="24"/>
        </w:rPr>
        <w:t xml:space="preserve"> years of La Nina weather where we experienced increased storms and rainfall. We’ve now </w:t>
      </w:r>
      <w:r>
        <w:rPr>
          <w:szCs w:val="24"/>
        </w:rPr>
        <w:t>transitioned</w:t>
      </w:r>
      <w:r w:rsidRPr="00D31AE0">
        <w:rPr>
          <w:szCs w:val="24"/>
        </w:rPr>
        <w:t xml:space="preserve"> into a hotter drier period. </w:t>
      </w:r>
    </w:p>
    <w:p w14:paraId="3FAE400B" w14:textId="00C2ECB4" w:rsidR="001F1C15" w:rsidRDefault="008770B6" w:rsidP="008770B6">
      <w:pPr>
        <w:rPr>
          <w:szCs w:val="24"/>
        </w:rPr>
      </w:pPr>
      <w:r w:rsidRPr="00D31AE0">
        <w:rPr>
          <w:szCs w:val="24"/>
        </w:rPr>
        <w:t>We have seen a notable increase in regional migration and interest in the north east region since 2018 accelerated by the pandemic, contributing to population growth alongside natural increases.</w:t>
      </w:r>
      <w:r>
        <w:t xml:space="preserve"> </w:t>
      </w:r>
      <w:r w:rsidRPr="00D31AE0">
        <w:rPr>
          <w:szCs w:val="24"/>
        </w:rPr>
        <w:t xml:space="preserve">New Victorian housing targets requiring </w:t>
      </w:r>
      <w:r w:rsidR="001F1C15">
        <w:rPr>
          <w:szCs w:val="24"/>
        </w:rPr>
        <w:t>a 34%</w:t>
      </w:r>
      <w:r w:rsidRPr="00D31AE0">
        <w:rPr>
          <w:szCs w:val="24"/>
        </w:rPr>
        <w:t xml:space="preserve"> increase in housing across the region by 2051, coupled with increased drinking water quality and environmental compliance regulations, has placed significant pressure on our ageing infrastructure.</w:t>
      </w:r>
    </w:p>
    <w:p w14:paraId="4E6099A5" w14:textId="50FF6977" w:rsidR="008770B6" w:rsidRPr="00D31AE0" w:rsidRDefault="008770B6" w:rsidP="008770B6">
      <w:pPr>
        <w:rPr>
          <w:szCs w:val="24"/>
        </w:rPr>
      </w:pPr>
      <w:r w:rsidRPr="00D31AE0">
        <w:rPr>
          <w:szCs w:val="24"/>
        </w:rPr>
        <w:t>We’ve also seen increased regulations for customer support and protection, health and safety, cyber security</w:t>
      </w:r>
      <w:r>
        <w:rPr>
          <w:szCs w:val="24"/>
        </w:rPr>
        <w:t>,</w:t>
      </w:r>
      <w:r w:rsidRPr="00D31AE0" w:rsidDel="00F40261">
        <w:rPr>
          <w:szCs w:val="24"/>
        </w:rPr>
        <w:t xml:space="preserve"> </w:t>
      </w:r>
      <w:r w:rsidRPr="00D31AE0">
        <w:rPr>
          <w:szCs w:val="24"/>
        </w:rPr>
        <w:t>security of critical infrastructure, renewable energy</w:t>
      </w:r>
      <w:r>
        <w:rPr>
          <w:szCs w:val="24"/>
        </w:rPr>
        <w:t>,</w:t>
      </w:r>
      <w:r w:rsidRPr="00D31AE0" w:rsidDel="00F40261">
        <w:rPr>
          <w:szCs w:val="24"/>
        </w:rPr>
        <w:t xml:space="preserve"> </w:t>
      </w:r>
      <w:r w:rsidRPr="00D31AE0">
        <w:rPr>
          <w:szCs w:val="24"/>
        </w:rPr>
        <w:t xml:space="preserve">emissions reductions, procurement and </w:t>
      </w:r>
      <w:r>
        <w:rPr>
          <w:szCs w:val="24"/>
        </w:rPr>
        <w:t>F</w:t>
      </w:r>
      <w:r w:rsidRPr="00D31AE0">
        <w:rPr>
          <w:szCs w:val="24"/>
        </w:rPr>
        <w:t xml:space="preserve">irst </w:t>
      </w:r>
      <w:r>
        <w:rPr>
          <w:szCs w:val="24"/>
        </w:rPr>
        <w:t>N</w:t>
      </w:r>
      <w:r w:rsidRPr="00D31AE0">
        <w:rPr>
          <w:szCs w:val="24"/>
        </w:rPr>
        <w:t xml:space="preserve">ations engagement and obligations – as well as costs of goods and services increasing. We have proactively managed these costs through </w:t>
      </w:r>
      <w:r>
        <w:rPr>
          <w:szCs w:val="24"/>
        </w:rPr>
        <w:t xml:space="preserve">business transformation, innovation and </w:t>
      </w:r>
      <w:r w:rsidRPr="00D31AE0">
        <w:rPr>
          <w:szCs w:val="24"/>
        </w:rPr>
        <w:t>efficiencies</w:t>
      </w:r>
      <w:r>
        <w:rPr>
          <w:szCs w:val="24"/>
        </w:rPr>
        <w:t xml:space="preserve">. </w:t>
      </w:r>
    </w:p>
    <w:p w14:paraId="6AF321E2" w14:textId="77777777" w:rsidR="008770B6" w:rsidRPr="00C278D7" w:rsidRDefault="008770B6" w:rsidP="008770B6">
      <w:pPr>
        <w:pStyle w:val="Heading2"/>
      </w:pPr>
      <w:r w:rsidRPr="00F40FB5">
        <w:lastRenderedPageBreak/>
        <w:t>B</w:t>
      </w:r>
      <w:r w:rsidRPr="00C278D7">
        <w:t>usiness transformation</w:t>
      </w:r>
    </w:p>
    <w:p w14:paraId="07C52C1E" w14:textId="26F076C8" w:rsidR="008770B6" w:rsidRDefault="008770B6" w:rsidP="008770B6">
      <w:pPr>
        <w:rPr>
          <w:szCs w:val="24"/>
        </w:rPr>
      </w:pPr>
      <w:r w:rsidRPr="00D31AE0">
        <w:rPr>
          <w:szCs w:val="24"/>
        </w:rPr>
        <w:t>Over the past four years, we</w:t>
      </w:r>
      <w:r>
        <w:rPr>
          <w:szCs w:val="24"/>
        </w:rPr>
        <w:t>’ve</w:t>
      </w:r>
      <w:r w:rsidRPr="00D31AE0">
        <w:rPr>
          <w:szCs w:val="24"/>
        </w:rPr>
        <w:t xml:space="preserve"> </w:t>
      </w:r>
      <w:r w:rsidR="00DB4E0B">
        <w:rPr>
          <w:szCs w:val="24"/>
        </w:rPr>
        <w:t xml:space="preserve">systematically </w:t>
      </w:r>
      <w:r w:rsidR="00A22471">
        <w:rPr>
          <w:szCs w:val="24"/>
        </w:rPr>
        <w:t>implemented the</w:t>
      </w:r>
      <w:r w:rsidRPr="00D31AE0">
        <w:rPr>
          <w:szCs w:val="24"/>
        </w:rPr>
        <w:t xml:space="preserve"> </w:t>
      </w:r>
      <w:r w:rsidR="00DB0E05" w:rsidRPr="00DB0E05">
        <w:rPr>
          <w:iCs/>
          <w:szCs w:val="24"/>
        </w:rPr>
        <w:t>‘</w:t>
      </w:r>
      <w:r w:rsidRPr="00DB0E05">
        <w:rPr>
          <w:szCs w:val="24"/>
        </w:rPr>
        <w:t>Investing in our Future Together Transformation program’</w:t>
      </w:r>
      <w:r>
        <w:rPr>
          <w:szCs w:val="24"/>
        </w:rPr>
        <w:t xml:space="preserve"> aimed at structuring, supporting</w:t>
      </w:r>
      <w:r w:rsidRPr="00D31AE0">
        <w:rPr>
          <w:szCs w:val="24"/>
        </w:rPr>
        <w:t xml:space="preserve"> and </w:t>
      </w:r>
      <w:r>
        <w:rPr>
          <w:szCs w:val="24"/>
        </w:rPr>
        <w:t>equipping North East Water</w:t>
      </w:r>
      <w:r w:rsidRPr="00D31AE0">
        <w:rPr>
          <w:szCs w:val="24"/>
        </w:rPr>
        <w:t xml:space="preserve"> to </w:t>
      </w:r>
      <w:r>
        <w:rPr>
          <w:szCs w:val="24"/>
        </w:rPr>
        <w:t xml:space="preserve">meet </w:t>
      </w:r>
      <w:r w:rsidRPr="00D31AE0">
        <w:rPr>
          <w:szCs w:val="24"/>
        </w:rPr>
        <w:t xml:space="preserve">the challenges and opportunities </w:t>
      </w:r>
      <w:r>
        <w:rPr>
          <w:szCs w:val="24"/>
        </w:rPr>
        <w:t xml:space="preserve">of today </w:t>
      </w:r>
      <w:r w:rsidRPr="00D54452">
        <w:rPr>
          <w:i/>
          <w:szCs w:val="24"/>
        </w:rPr>
        <w:t>and</w:t>
      </w:r>
      <w:r>
        <w:rPr>
          <w:szCs w:val="24"/>
        </w:rPr>
        <w:t xml:space="preserve"> </w:t>
      </w:r>
      <w:r w:rsidR="00A22471">
        <w:rPr>
          <w:szCs w:val="24"/>
        </w:rPr>
        <w:t>the future</w:t>
      </w:r>
      <w:r>
        <w:rPr>
          <w:szCs w:val="24"/>
        </w:rPr>
        <w:t>. This program focuse</w:t>
      </w:r>
      <w:r w:rsidR="00607ACC">
        <w:rPr>
          <w:szCs w:val="24"/>
        </w:rPr>
        <w:t>s</w:t>
      </w:r>
      <w:r>
        <w:rPr>
          <w:szCs w:val="24"/>
        </w:rPr>
        <w:t xml:space="preserve"> on transforming culture, strategy and business practice to </w:t>
      </w:r>
      <w:r w:rsidR="00A22471">
        <w:rPr>
          <w:szCs w:val="24"/>
        </w:rPr>
        <w:t>build the skills and c</w:t>
      </w:r>
      <w:r>
        <w:rPr>
          <w:szCs w:val="24"/>
        </w:rPr>
        <w:t>apabilities</w:t>
      </w:r>
      <w:r w:rsidR="00A22471">
        <w:rPr>
          <w:szCs w:val="24"/>
        </w:rPr>
        <w:t xml:space="preserve"> we need to be future ready</w:t>
      </w:r>
      <w:r w:rsidR="00DB4E0B">
        <w:rPr>
          <w:szCs w:val="24"/>
        </w:rPr>
        <w:t>,</w:t>
      </w:r>
      <w:r w:rsidR="00A22471">
        <w:rPr>
          <w:szCs w:val="24"/>
        </w:rPr>
        <w:t xml:space="preserve"> to </w:t>
      </w:r>
      <w:r>
        <w:rPr>
          <w:szCs w:val="24"/>
        </w:rPr>
        <w:t>increas</w:t>
      </w:r>
      <w:r w:rsidR="00A22471">
        <w:rPr>
          <w:szCs w:val="24"/>
        </w:rPr>
        <w:t>e</w:t>
      </w:r>
      <w:r>
        <w:rPr>
          <w:szCs w:val="24"/>
        </w:rPr>
        <w:t xml:space="preserve"> efficiencies and innovation, improv</w:t>
      </w:r>
      <w:r w:rsidR="00A22471">
        <w:rPr>
          <w:szCs w:val="24"/>
        </w:rPr>
        <w:t>e</w:t>
      </w:r>
      <w:r>
        <w:rPr>
          <w:szCs w:val="24"/>
        </w:rPr>
        <w:t xml:space="preserve"> statutory compliance, improv</w:t>
      </w:r>
      <w:r w:rsidR="00A22471">
        <w:rPr>
          <w:szCs w:val="24"/>
        </w:rPr>
        <w:t>e</w:t>
      </w:r>
      <w:r>
        <w:rPr>
          <w:szCs w:val="24"/>
        </w:rPr>
        <w:t xml:space="preserve"> project</w:t>
      </w:r>
      <w:r w:rsidR="00B371C4">
        <w:rPr>
          <w:szCs w:val="24"/>
        </w:rPr>
        <w:t xml:space="preserve"> delivery</w:t>
      </w:r>
      <w:r>
        <w:rPr>
          <w:szCs w:val="24"/>
        </w:rPr>
        <w:t xml:space="preserve"> and increas</w:t>
      </w:r>
      <w:r w:rsidR="00A22471">
        <w:rPr>
          <w:szCs w:val="24"/>
        </w:rPr>
        <w:t>e</w:t>
      </w:r>
      <w:r>
        <w:rPr>
          <w:szCs w:val="24"/>
        </w:rPr>
        <w:t xml:space="preserve"> customer trust </w:t>
      </w:r>
      <w:r w:rsidR="00A22471">
        <w:rPr>
          <w:szCs w:val="24"/>
        </w:rPr>
        <w:t>and satisfaction.</w:t>
      </w:r>
      <w:r w:rsidR="00DB4E0B">
        <w:rPr>
          <w:szCs w:val="24"/>
        </w:rPr>
        <w:t xml:space="preserve"> </w:t>
      </w:r>
      <w:r>
        <w:rPr>
          <w:szCs w:val="24"/>
        </w:rPr>
        <w:t xml:space="preserve">Some examples of </w:t>
      </w:r>
      <w:r w:rsidR="00DB4E0B">
        <w:rPr>
          <w:szCs w:val="24"/>
        </w:rPr>
        <w:t>this</w:t>
      </w:r>
      <w:r>
        <w:rPr>
          <w:szCs w:val="24"/>
        </w:rPr>
        <w:t xml:space="preserve"> program </w:t>
      </w:r>
      <w:r w:rsidR="00336C0B">
        <w:rPr>
          <w:szCs w:val="24"/>
        </w:rPr>
        <w:t>leading</w:t>
      </w:r>
      <w:r>
        <w:rPr>
          <w:szCs w:val="24"/>
        </w:rPr>
        <w:t xml:space="preserve"> to improvements </w:t>
      </w:r>
      <w:r w:rsidR="00A22471">
        <w:rPr>
          <w:szCs w:val="24"/>
        </w:rPr>
        <w:t xml:space="preserve">are </w:t>
      </w:r>
      <w:r w:rsidR="000A6963">
        <w:rPr>
          <w:szCs w:val="24"/>
        </w:rPr>
        <w:t>that</w:t>
      </w:r>
      <w:r w:rsidR="00336C0B">
        <w:rPr>
          <w:szCs w:val="24"/>
        </w:rPr>
        <w:t xml:space="preserve"> </w:t>
      </w:r>
      <w:r w:rsidR="00A22471">
        <w:rPr>
          <w:szCs w:val="24"/>
        </w:rPr>
        <w:t>we</w:t>
      </w:r>
      <w:r>
        <w:rPr>
          <w:szCs w:val="24"/>
        </w:rPr>
        <w:t>:</w:t>
      </w:r>
    </w:p>
    <w:p w14:paraId="323A3498" w14:textId="5E2A1C2F" w:rsidR="008770B6" w:rsidRPr="00E34E36" w:rsidRDefault="008770B6" w:rsidP="00DB690A">
      <w:pPr>
        <w:pStyle w:val="ListParagraph"/>
        <w:numPr>
          <w:ilvl w:val="0"/>
          <w:numId w:val="100"/>
        </w:numPr>
        <w:suppressAutoHyphens w:val="0"/>
        <w:autoSpaceDE w:val="0"/>
        <w:autoSpaceDN w:val="0"/>
        <w:adjustRightInd w:val="0"/>
        <w:spacing w:before="0" w:after="0"/>
        <w:ind w:left="782" w:hanging="357"/>
        <w:rPr>
          <w:rFonts w:cs="Arial"/>
          <w:noProof/>
        </w:rPr>
      </w:pPr>
      <w:r w:rsidRPr="006B1B11">
        <w:rPr>
          <w:rFonts w:cs="Arial"/>
        </w:rPr>
        <w:t>Uplift</w:t>
      </w:r>
      <w:r>
        <w:rPr>
          <w:rFonts w:cs="Arial"/>
          <w:noProof/>
        </w:rPr>
        <w:t>ed our</w:t>
      </w:r>
      <w:r w:rsidRPr="006B1B11">
        <w:rPr>
          <w:rFonts w:cs="Arial"/>
        </w:rPr>
        <w:t xml:space="preserve"> capital planning and delivery capability by improving </w:t>
      </w:r>
      <w:r w:rsidR="00DB4E0B">
        <w:rPr>
          <w:rFonts w:cs="Arial"/>
        </w:rPr>
        <w:t xml:space="preserve">program </w:t>
      </w:r>
      <w:r w:rsidRPr="006B1B11">
        <w:rPr>
          <w:rFonts w:cs="Arial"/>
        </w:rPr>
        <w:t xml:space="preserve">governance, </w:t>
      </w:r>
      <w:r w:rsidR="00DB4E0B">
        <w:rPr>
          <w:rFonts w:cs="Arial"/>
        </w:rPr>
        <w:t xml:space="preserve">restructuring </w:t>
      </w:r>
      <w:r w:rsidR="00DB0E05">
        <w:rPr>
          <w:rFonts w:cs="Arial"/>
        </w:rPr>
        <w:t xml:space="preserve">work </w:t>
      </w:r>
      <w:r w:rsidR="00DB4E0B">
        <w:rPr>
          <w:rFonts w:cs="Arial"/>
        </w:rPr>
        <w:t>groups,</w:t>
      </w:r>
      <w:r w:rsidR="00DB0E05">
        <w:rPr>
          <w:rFonts w:cs="Arial"/>
        </w:rPr>
        <w:t xml:space="preserve"> recruiting new skills and capabilities to complement existing ones</w:t>
      </w:r>
      <w:r w:rsidR="00DB4E0B">
        <w:rPr>
          <w:rFonts w:cs="Arial"/>
        </w:rPr>
        <w:t xml:space="preserve">, </w:t>
      </w:r>
      <w:r w:rsidRPr="006B1B11">
        <w:rPr>
          <w:rFonts w:cs="Arial"/>
        </w:rPr>
        <w:t>introducing a</w:t>
      </w:r>
      <w:r w:rsidR="00A22471">
        <w:rPr>
          <w:rFonts w:cs="Arial"/>
        </w:rPr>
        <w:t>n engineering services panel</w:t>
      </w:r>
      <w:r w:rsidRPr="006B1B11">
        <w:rPr>
          <w:rFonts w:cs="Arial"/>
        </w:rPr>
        <w:t xml:space="preserve">, undertaking masterplans for </w:t>
      </w:r>
      <w:r w:rsidR="00DB4E0B">
        <w:rPr>
          <w:rFonts w:cs="Arial"/>
        </w:rPr>
        <w:t>growth areas</w:t>
      </w:r>
      <w:r w:rsidRPr="006B1B11">
        <w:rPr>
          <w:rFonts w:cs="Arial"/>
        </w:rPr>
        <w:t xml:space="preserve">, </w:t>
      </w:r>
      <w:r w:rsidR="00DB0E05">
        <w:rPr>
          <w:rFonts w:cs="Arial"/>
        </w:rPr>
        <w:t xml:space="preserve">and developing </w:t>
      </w:r>
      <w:r w:rsidRPr="006B1B11">
        <w:rPr>
          <w:rFonts w:cs="Arial"/>
        </w:rPr>
        <w:t>a new capital prioritisation framework</w:t>
      </w:r>
      <w:r w:rsidRPr="00E34E36">
        <w:rPr>
          <w:rFonts w:cs="Arial"/>
          <w:noProof/>
        </w:rPr>
        <w:t xml:space="preserve"> and</w:t>
      </w:r>
      <w:r w:rsidRPr="006B1B11">
        <w:rPr>
          <w:rFonts w:cs="Arial"/>
        </w:rPr>
        <w:t xml:space="preserve"> </w:t>
      </w:r>
      <w:r>
        <w:rPr>
          <w:rFonts w:cs="Arial"/>
          <w:noProof/>
        </w:rPr>
        <w:t xml:space="preserve">an </w:t>
      </w:r>
      <w:r w:rsidR="00DB4E0B">
        <w:rPr>
          <w:rFonts w:cs="Arial"/>
          <w:noProof/>
        </w:rPr>
        <w:t xml:space="preserve">annual </w:t>
      </w:r>
      <w:r w:rsidRPr="006B1B11">
        <w:rPr>
          <w:rFonts w:cs="Arial"/>
        </w:rPr>
        <w:t>all systems review program</w:t>
      </w:r>
      <w:r w:rsidR="00A22471">
        <w:rPr>
          <w:rFonts w:cs="Arial"/>
        </w:rPr>
        <w:t>.</w:t>
      </w:r>
      <w:r w:rsidRPr="006B1B11">
        <w:rPr>
          <w:rFonts w:cs="Arial"/>
        </w:rPr>
        <w:t xml:space="preserve"> </w:t>
      </w:r>
    </w:p>
    <w:p w14:paraId="7E007FCF" w14:textId="0E86BB90" w:rsidR="008770B6" w:rsidRPr="006B1B11" w:rsidRDefault="008770B6" w:rsidP="00DB690A">
      <w:pPr>
        <w:pStyle w:val="ListParagraph"/>
        <w:numPr>
          <w:ilvl w:val="0"/>
          <w:numId w:val="100"/>
        </w:numPr>
        <w:ind w:left="782" w:hanging="357"/>
      </w:pPr>
      <w:r>
        <w:t xml:space="preserve">Introduced an Enterprise Portfolio Management Office (EPMO) improving </w:t>
      </w:r>
      <w:r w:rsidR="07A26473">
        <w:t>project</w:t>
      </w:r>
      <w:r>
        <w:t xml:space="preserve"> and program management and tracking cost, schedule, benefits, risk, change and lessons learned.</w:t>
      </w:r>
    </w:p>
    <w:p w14:paraId="74342B2C" w14:textId="6A6CB60C" w:rsidR="008770B6" w:rsidRDefault="008770B6" w:rsidP="00DB690A">
      <w:pPr>
        <w:pStyle w:val="ListParagraph"/>
        <w:numPr>
          <w:ilvl w:val="0"/>
          <w:numId w:val="100"/>
        </w:numPr>
        <w:ind w:left="782" w:hanging="357"/>
      </w:pPr>
      <w:r w:rsidRPr="00E34E36">
        <w:rPr>
          <w:rFonts w:cs="Arial"/>
          <w:noProof/>
        </w:rPr>
        <w:t>Introduced</w:t>
      </w:r>
      <w:r w:rsidRPr="00E34E36">
        <w:t xml:space="preserve"> </w:t>
      </w:r>
      <w:r>
        <w:t>‘</w:t>
      </w:r>
      <w:r w:rsidRPr="00E34E36">
        <w:t xml:space="preserve">Project $1 </w:t>
      </w:r>
      <w:r>
        <w:t>M</w:t>
      </w:r>
      <w:r w:rsidRPr="00E34E36">
        <w:t>illion</w:t>
      </w:r>
      <w:r>
        <w:t>’</w:t>
      </w:r>
      <w:r w:rsidRPr="00E34E36">
        <w:t xml:space="preserve"> which </w:t>
      </w:r>
      <w:r w:rsidR="00D86E2B">
        <w:t xml:space="preserve">includes </w:t>
      </w:r>
      <w:r w:rsidR="00A246EA">
        <w:t>b</w:t>
      </w:r>
      <w:r w:rsidR="00D86E2B">
        <w:t xml:space="preserve">oard oversight as part of our Quarterly Corporate Scorecard. This initiative </w:t>
      </w:r>
      <w:r w:rsidRPr="00E34E36">
        <w:t xml:space="preserve">resulted in </w:t>
      </w:r>
      <w:r>
        <w:t xml:space="preserve">achieving </w:t>
      </w:r>
      <w:r w:rsidRPr="00264B19">
        <w:t>over $1.25 million in efficiencies and savings each year from 2022</w:t>
      </w:r>
      <w:r w:rsidR="00264B19" w:rsidRPr="00264B19">
        <w:t>-23</w:t>
      </w:r>
      <w:r w:rsidRPr="00E34E36">
        <w:t xml:space="preserve"> – a discipline we</w:t>
      </w:r>
      <w:r>
        <w:t>’ll</w:t>
      </w:r>
      <w:r w:rsidRPr="00E34E36">
        <w:t xml:space="preserve"> </w:t>
      </w:r>
      <w:r w:rsidRPr="001E7EDA">
        <w:t>continue</w:t>
      </w:r>
      <w:r w:rsidRPr="00E34E36">
        <w:t xml:space="preserve"> into the next regulatory period.</w:t>
      </w:r>
    </w:p>
    <w:p w14:paraId="1069244F" w14:textId="77777777" w:rsidR="008770B6" w:rsidRDefault="008770B6" w:rsidP="00DB690A">
      <w:pPr>
        <w:pStyle w:val="ListParagraph"/>
        <w:numPr>
          <w:ilvl w:val="0"/>
          <w:numId w:val="100"/>
        </w:numPr>
        <w:ind w:left="782" w:hanging="357"/>
      </w:pPr>
      <w:r>
        <w:t>Initiated ‘Project reNEWable’ to meet our renewable and emissions legislative obligations.</w:t>
      </w:r>
    </w:p>
    <w:p w14:paraId="2CA29EC7" w14:textId="6CABFCF2" w:rsidR="008770B6" w:rsidRDefault="008770B6" w:rsidP="00DB690A">
      <w:pPr>
        <w:pStyle w:val="ListParagraph"/>
        <w:numPr>
          <w:ilvl w:val="0"/>
          <w:numId w:val="100"/>
        </w:numPr>
        <w:ind w:left="782" w:hanging="357"/>
      </w:pPr>
      <w:r>
        <w:t>Developed new digital strategies and significantly increased cyber security capability.</w:t>
      </w:r>
    </w:p>
    <w:p w14:paraId="75B1F4FB" w14:textId="77777777" w:rsidR="008770B6" w:rsidRPr="006B1B11" w:rsidRDefault="008770B6" w:rsidP="00DB690A">
      <w:pPr>
        <w:pStyle w:val="ListParagraph"/>
        <w:numPr>
          <w:ilvl w:val="0"/>
          <w:numId w:val="100"/>
        </w:numPr>
        <w:suppressAutoHyphens w:val="0"/>
        <w:autoSpaceDE w:val="0"/>
        <w:autoSpaceDN w:val="0"/>
        <w:adjustRightInd w:val="0"/>
        <w:spacing w:before="0" w:after="0"/>
        <w:ind w:left="782" w:hanging="357"/>
        <w:jc w:val="both"/>
      </w:pPr>
      <w:r w:rsidRPr="006B1B11">
        <w:t>Undertook workforce planning to inform future resource needs.</w:t>
      </w:r>
    </w:p>
    <w:p w14:paraId="47104655" w14:textId="77777777" w:rsidR="008770B6" w:rsidRPr="00E34E36" w:rsidRDefault="008770B6" w:rsidP="008770B6">
      <w:r w:rsidRPr="00D3773A">
        <w:t>See supporting document – North East Water’s Transformation Program.</w:t>
      </w:r>
    </w:p>
    <w:p w14:paraId="378BF837" w14:textId="230D7B16" w:rsidR="002D08A9" w:rsidRPr="00A22471" w:rsidRDefault="00821DFB" w:rsidP="002D08A9">
      <w:pPr>
        <w:pStyle w:val="Heading2"/>
      </w:pPr>
      <w:r w:rsidRPr="002354B6">
        <w:t>Strategic Focus – Strategy 20</w:t>
      </w:r>
      <w:r>
        <w:t>40</w:t>
      </w:r>
    </w:p>
    <w:p w14:paraId="0A3B2B22" w14:textId="79A6C750" w:rsidR="002D08A9" w:rsidRPr="00A93F1B" w:rsidRDefault="00A22471" w:rsidP="002D08A9">
      <w:pPr>
        <w:rPr>
          <w:szCs w:val="24"/>
        </w:rPr>
      </w:pPr>
      <w:r>
        <w:rPr>
          <w:szCs w:val="24"/>
        </w:rPr>
        <w:t>A key outcome of our transformation program and a</w:t>
      </w:r>
      <w:r w:rsidR="002D08A9" w:rsidRPr="00A93F1B">
        <w:rPr>
          <w:szCs w:val="24"/>
        </w:rPr>
        <w:t xml:space="preserve"> foundation for this price submission was the development of our corporate strategy, Strategy 2040. </w:t>
      </w:r>
      <w:r w:rsidR="001F0462">
        <w:rPr>
          <w:szCs w:val="24"/>
        </w:rPr>
        <w:t xml:space="preserve"> I</w:t>
      </w:r>
      <w:r w:rsidR="002D08A9" w:rsidRPr="00A93F1B">
        <w:rPr>
          <w:szCs w:val="24"/>
        </w:rPr>
        <w:t xml:space="preserve">n 2023-24 we sought the views of Traditional </w:t>
      </w:r>
      <w:r w:rsidR="001F0462">
        <w:rPr>
          <w:szCs w:val="24"/>
        </w:rPr>
        <w:t xml:space="preserve">Owner </w:t>
      </w:r>
      <w:r w:rsidR="002D08A9" w:rsidRPr="00A93F1B">
        <w:rPr>
          <w:szCs w:val="24"/>
        </w:rPr>
        <w:t>and First Nations communities, regional leaders, our Customer and Community Advisory Group, vulnerable customers, support agencies, major customers</w:t>
      </w:r>
      <w:r w:rsidR="001F0462">
        <w:rPr>
          <w:szCs w:val="24"/>
        </w:rPr>
        <w:t xml:space="preserve"> and</w:t>
      </w:r>
      <w:r w:rsidR="002D08A9" w:rsidRPr="00A93F1B">
        <w:rPr>
          <w:szCs w:val="24"/>
        </w:rPr>
        <w:t xml:space="preserve"> developers</w:t>
      </w:r>
      <w:r w:rsidR="001F0462">
        <w:rPr>
          <w:szCs w:val="24"/>
        </w:rPr>
        <w:t xml:space="preserve"> for this important strategy</w:t>
      </w:r>
      <w:r w:rsidR="002D08A9" w:rsidRPr="00A93F1B">
        <w:rPr>
          <w:szCs w:val="24"/>
        </w:rPr>
        <w:t>.</w:t>
      </w:r>
    </w:p>
    <w:p w14:paraId="62EA6250" w14:textId="21E6DD7B" w:rsidR="002D08A9" w:rsidRPr="00A93F1B" w:rsidRDefault="002D08A9" w:rsidP="002D08A9">
      <w:pPr>
        <w:rPr>
          <w:szCs w:val="24"/>
        </w:rPr>
      </w:pPr>
      <w:r w:rsidRPr="00A93F1B">
        <w:rPr>
          <w:szCs w:val="24"/>
        </w:rPr>
        <w:t xml:space="preserve">Strategy 2040 outlines our vision for a </w:t>
      </w:r>
      <w:r w:rsidR="00D84020" w:rsidRPr="00D84020">
        <w:rPr>
          <w:b/>
          <w:bCs/>
          <w:szCs w:val="24"/>
        </w:rPr>
        <w:t xml:space="preserve">healthy environment, thriving communities </w:t>
      </w:r>
      <w:r w:rsidRPr="00D84020">
        <w:rPr>
          <w:b/>
          <w:szCs w:val="24"/>
        </w:rPr>
        <w:t xml:space="preserve">and </w:t>
      </w:r>
      <w:r w:rsidR="00D84020" w:rsidRPr="00D84020">
        <w:rPr>
          <w:b/>
          <w:bCs/>
          <w:szCs w:val="24"/>
        </w:rPr>
        <w:t>prosperous region</w:t>
      </w:r>
      <w:r w:rsidRPr="00A93F1B">
        <w:rPr>
          <w:szCs w:val="24"/>
        </w:rPr>
        <w:t xml:space="preserve"> and our core purpose which is to deliver safe, sustainable water and wastewater solutions to our communities.</w:t>
      </w:r>
      <w:r w:rsidR="001F1C15">
        <w:rPr>
          <w:b/>
          <w:szCs w:val="24"/>
        </w:rPr>
        <w:t xml:space="preserve"> </w:t>
      </w:r>
      <w:r w:rsidRPr="002E0678">
        <w:rPr>
          <w:b/>
          <w:szCs w:val="24"/>
        </w:rPr>
        <w:t>‘</w:t>
      </w:r>
      <w:r w:rsidRPr="001F0462">
        <w:rPr>
          <w:szCs w:val="24"/>
        </w:rPr>
        <w:t xml:space="preserve">Healthy </w:t>
      </w:r>
      <w:r w:rsidR="00D84020">
        <w:rPr>
          <w:szCs w:val="24"/>
        </w:rPr>
        <w:t>e</w:t>
      </w:r>
      <w:r w:rsidRPr="001F0462">
        <w:rPr>
          <w:szCs w:val="24"/>
        </w:rPr>
        <w:t>nvironment’</w:t>
      </w:r>
      <w:r>
        <w:rPr>
          <w:szCs w:val="24"/>
        </w:rPr>
        <w:t xml:space="preserve"> is purposely at the start of our vision. Through our engagement for Strategy 2040 we heard from First Nations voices that if we </w:t>
      </w:r>
      <w:r w:rsidRPr="0079657C">
        <w:rPr>
          <w:i/>
          <w:szCs w:val="24"/>
        </w:rPr>
        <w:t>don’t</w:t>
      </w:r>
      <w:r>
        <w:rPr>
          <w:szCs w:val="24"/>
        </w:rPr>
        <w:t xml:space="preserve"> have a healthy environment, we </w:t>
      </w:r>
      <w:r w:rsidRPr="0079657C">
        <w:rPr>
          <w:i/>
          <w:szCs w:val="24"/>
        </w:rPr>
        <w:t>won’t</w:t>
      </w:r>
      <w:r>
        <w:rPr>
          <w:szCs w:val="24"/>
        </w:rPr>
        <w:t xml:space="preserve"> have thriving communities or a prosperous region.</w:t>
      </w:r>
    </w:p>
    <w:p w14:paraId="77AD24D1" w14:textId="751171BF" w:rsidR="00837B2E" w:rsidRDefault="002D08A9" w:rsidP="002D08A9">
      <w:pPr>
        <w:rPr>
          <w:szCs w:val="24"/>
        </w:rPr>
      </w:pPr>
      <w:r>
        <w:rPr>
          <w:szCs w:val="24"/>
        </w:rPr>
        <w:t xml:space="preserve">Feedback from the Strategy 2040 engagement formed part of the </w:t>
      </w:r>
      <w:r w:rsidR="00AD2C4F">
        <w:rPr>
          <w:szCs w:val="24"/>
        </w:rPr>
        <w:t>‘</w:t>
      </w:r>
      <w:r>
        <w:rPr>
          <w:szCs w:val="24"/>
        </w:rPr>
        <w:t>Build Foundations</w:t>
      </w:r>
      <w:r w:rsidR="00AD2C4F">
        <w:rPr>
          <w:szCs w:val="24"/>
        </w:rPr>
        <w:t>’</w:t>
      </w:r>
      <w:r>
        <w:rPr>
          <w:szCs w:val="24"/>
        </w:rPr>
        <w:t xml:space="preserve"> </w:t>
      </w:r>
      <w:r w:rsidR="00B03375">
        <w:rPr>
          <w:szCs w:val="24"/>
        </w:rPr>
        <w:t xml:space="preserve">engagement </w:t>
      </w:r>
      <w:r>
        <w:rPr>
          <w:szCs w:val="24"/>
        </w:rPr>
        <w:t xml:space="preserve">stage for </w:t>
      </w:r>
      <w:r w:rsidR="001F0462">
        <w:rPr>
          <w:szCs w:val="24"/>
        </w:rPr>
        <w:t>this</w:t>
      </w:r>
      <w:r>
        <w:rPr>
          <w:szCs w:val="24"/>
        </w:rPr>
        <w:t xml:space="preserve"> price submission. The Customer Outcomes in Strategy 2040 </w:t>
      </w:r>
      <w:r w:rsidR="00AD2C4F">
        <w:rPr>
          <w:szCs w:val="24"/>
        </w:rPr>
        <w:t>currently</w:t>
      </w:r>
      <w:r>
        <w:rPr>
          <w:szCs w:val="24"/>
        </w:rPr>
        <w:t xml:space="preserve"> reflect our 2018-26 price plan commitments</w:t>
      </w:r>
      <w:r w:rsidR="001F0462">
        <w:rPr>
          <w:szCs w:val="24"/>
        </w:rPr>
        <w:t xml:space="preserve"> and</w:t>
      </w:r>
      <w:r>
        <w:rPr>
          <w:szCs w:val="24"/>
        </w:rPr>
        <w:t xml:space="preserve"> will be updated with the 2026-31 Customer Outcomes </w:t>
      </w:r>
      <w:r w:rsidR="00AD2C4F">
        <w:rPr>
          <w:szCs w:val="24"/>
        </w:rPr>
        <w:t>once</w:t>
      </w:r>
      <w:r w:rsidR="00DB4E0B">
        <w:rPr>
          <w:szCs w:val="24"/>
        </w:rPr>
        <w:t xml:space="preserve"> </w:t>
      </w:r>
      <w:r w:rsidR="00AD2C4F">
        <w:rPr>
          <w:szCs w:val="24"/>
        </w:rPr>
        <w:t>this price submission</w:t>
      </w:r>
      <w:r w:rsidR="00DB4E0B">
        <w:rPr>
          <w:szCs w:val="24"/>
        </w:rPr>
        <w:t xml:space="preserve"> is</w:t>
      </w:r>
      <w:r>
        <w:rPr>
          <w:szCs w:val="24"/>
        </w:rPr>
        <w:t xml:space="preserve"> approved.</w:t>
      </w:r>
      <w:bookmarkStart w:id="24" w:name="_Hlk209432027"/>
    </w:p>
    <w:p w14:paraId="38D779DF" w14:textId="74E57D40" w:rsidR="002D08A9" w:rsidRDefault="002D08A9" w:rsidP="002D08A9">
      <w:pPr>
        <w:rPr>
          <w:szCs w:val="24"/>
        </w:rPr>
      </w:pPr>
      <w:r>
        <w:rPr>
          <w:szCs w:val="24"/>
        </w:rPr>
        <w:t xml:space="preserve">Examples of how </w:t>
      </w:r>
      <w:r w:rsidRPr="006B1B11">
        <w:rPr>
          <w:szCs w:val="24"/>
        </w:rPr>
        <w:t>Strategy 2040 ambitions are aligned and / or integrated with our price submission</w:t>
      </w:r>
      <w:r w:rsidRPr="00E34E36">
        <w:rPr>
          <w:szCs w:val="24"/>
        </w:rPr>
        <w:t xml:space="preserve"> are in </w:t>
      </w:r>
      <w:r w:rsidRPr="009A7AA6">
        <w:rPr>
          <w:szCs w:val="24"/>
        </w:rPr>
        <w:t xml:space="preserve">supporting documents </w:t>
      </w:r>
      <w:r w:rsidR="009A7AA6" w:rsidRPr="009A7AA6">
        <w:rPr>
          <w:szCs w:val="24"/>
        </w:rPr>
        <w:t>–</w:t>
      </w:r>
      <w:r w:rsidRPr="009A7AA6">
        <w:rPr>
          <w:szCs w:val="24"/>
        </w:rPr>
        <w:t xml:space="preserve"> </w:t>
      </w:r>
      <w:r w:rsidR="009A7AA6" w:rsidRPr="009A7AA6">
        <w:rPr>
          <w:szCs w:val="24"/>
        </w:rPr>
        <w:t>Alignment with Strategy 2040</w:t>
      </w:r>
      <w:r w:rsidR="009A7AA6">
        <w:rPr>
          <w:szCs w:val="24"/>
        </w:rPr>
        <w:t>.</w:t>
      </w:r>
      <w:r w:rsidR="001F0462">
        <w:rPr>
          <w:szCs w:val="24"/>
        </w:rPr>
        <w:t xml:space="preserve"> </w:t>
      </w:r>
      <w:bookmarkEnd w:id="24"/>
      <w:r w:rsidRPr="00A93F1B">
        <w:rPr>
          <w:szCs w:val="24"/>
        </w:rPr>
        <w:t xml:space="preserve">You can </w:t>
      </w:r>
      <w:r w:rsidR="00341CA0">
        <w:rPr>
          <w:szCs w:val="24"/>
        </w:rPr>
        <w:t xml:space="preserve">see an outline of our </w:t>
      </w:r>
      <w:r w:rsidRPr="00A93F1B">
        <w:rPr>
          <w:szCs w:val="24"/>
        </w:rPr>
        <w:t xml:space="preserve">Strategy 2040 on </w:t>
      </w:r>
      <w:r w:rsidR="00341CA0">
        <w:rPr>
          <w:szCs w:val="24"/>
        </w:rPr>
        <w:t xml:space="preserve">the next page or </w:t>
      </w:r>
      <w:r w:rsidRPr="00A93F1B">
        <w:rPr>
          <w:szCs w:val="24"/>
        </w:rPr>
        <w:t>read more on our website</w:t>
      </w:r>
      <w:r>
        <w:rPr>
          <w:szCs w:val="24"/>
        </w:rPr>
        <w:t xml:space="preserve"> </w:t>
      </w:r>
      <w:hyperlink r:id="rId30" w:history="1">
        <w:r w:rsidRPr="001766A7">
          <w:rPr>
            <w:rStyle w:val="Hyperlink"/>
            <w:szCs w:val="24"/>
          </w:rPr>
          <w:t>here</w:t>
        </w:r>
      </w:hyperlink>
      <w:r>
        <w:rPr>
          <w:szCs w:val="24"/>
        </w:rPr>
        <w:t>.</w:t>
      </w:r>
    </w:p>
    <w:p w14:paraId="1374E3CB" w14:textId="0E393B28" w:rsidR="00837B2E" w:rsidRDefault="00341CA0" w:rsidP="002D08A9">
      <w:pPr>
        <w:rPr>
          <w:szCs w:val="24"/>
        </w:rPr>
      </w:pPr>
      <w:r w:rsidRPr="00D31AE0">
        <w:rPr>
          <w:noProof/>
          <w:szCs w:val="24"/>
        </w:rPr>
        <w:lastRenderedPageBreak/>
        <w:drawing>
          <wp:anchor distT="0" distB="0" distL="114300" distR="114300" simplePos="0" relativeHeight="251658249" behindDoc="0" locked="0" layoutInCell="1" allowOverlap="1" wp14:anchorId="46D8E56D" wp14:editId="42271D86">
            <wp:simplePos x="0" y="0"/>
            <wp:positionH relativeFrom="margin">
              <wp:posOffset>-55245</wp:posOffset>
            </wp:positionH>
            <wp:positionV relativeFrom="paragraph">
              <wp:posOffset>271145</wp:posOffset>
            </wp:positionV>
            <wp:extent cx="6463665" cy="5781675"/>
            <wp:effectExtent l="0" t="0" r="0" b="9525"/>
            <wp:wrapTopAndBottom/>
            <wp:docPr id="23485964" name="Picture 1" descr="A screenshot of a computer&#10;&#10;AI-generated content may be incorrect.">
              <a:extLst xmlns:a="http://schemas.openxmlformats.org/drawingml/2006/main">
                <a:ext uri="{FF2B5EF4-FFF2-40B4-BE49-F238E27FC236}">
                  <a16:creationId xmlns:a16="http://schemas.microsoft.com/office/drawing/2014/main" id="{F461A0A7-23CB-0F7E-2245-EFD9816A4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5964" name="Picture 1" descr="A screenshot of a computer&#10;&#10;AI-generated content may be incorrect.">
                      <a:extLst>
                        <a:ext uri="{FF2B5EF4-FFF2-40B4-BE49-F238E27FC236}">
                          <a16:creationId xmlns:a16="http://schemas.microsoft.com/office/drawing/2014/main" id="{F461A0A7-23CB-0F7E-2245-EFD9816A4A48}"/>
                        </a:ext>
                      </a:extLst>
                    </pic:cNvPr>
                    <pic:cNvPicPr>
                      <a:picLocks noChangeAspect="1"/>
                    </pic:cNvPicPr>
                  </pic:nvPicPr>
                  <pic:blipFill>
                    <a:blip r:embed="rId31"/>
                    <a:stretch>
                      <a:fillRect/>
                    </a:stretch>
                  </pic:blipFill>
                  <pic:spPr>
                    <a:xfrm>
                      <a:off x="0" y="0"/>
                      <a:ext cx="6463665" cy="5781675"/>
                    </a:xfrm>
                    <a:prstGeom prst="rect">
                      <a:avLst/>
                    </a:prstGeom>
                  </pic:spPr>
                </pic:pic>
              </a:graphicData>
            </a:graphic>
            <wp14:sizeRelH relativeFrom="margin">
              <wp14:pctWidth>0</wp14:pctWidth>
            </wp14:sizeRelH>
            <wp14:sizeRelV relativeFrom="margin">
              <wp14:pctHeight>0</wp14:pctHeight>
            </wp14:sizeRelV>
          </wp:anchor>
        </w:drawing>
      </w:r>
    </w:p>
    <w:p w14:paraId="559E13F5" w14:textId="77777777" w:rsidR="00D63B19" w:rsidRDefault="00D63B19" w:rsidP="00BE4CF4">
      <w:pPr>
        <w:rPr>
          <w:b/>
          <w:bCs/>
          <w:szCs w:val="24"/>
        </w:rPr>
      </w:pPr>
    </w:p>
    <w:tbl>
      <w:tblPr>
        <w:tblStyle w:val="TableGrid"/>
        <w:tblW w:w="0" w:type="auto"/>
        <w:shd w:val="clear" w:color="auto" w:fill="D8EFFA"/>
        <w:tblCellMar>
          <w:left w:w="170" w:type="dxa"/>
          <w:bottom w:w="170" w:type="dxa"/>
          <w:right w:w="170" w:type="dxa"/>
        </w:tblCellMar>
        <w:tblLook w:val="04A0" w:firstRow="1" w:lastRow="0" w:firstColumn="1" w:lastColumn="0" w:noHBand="0" w:noVBand="1"/>
      </w:tblPr>
      <w:tblGrid>
        <w:gridCol w:w="9493"/>
      </w:tblGrid>
      <w:tr w:rsidR="00D63B19" w14:paraId="02A99058" w14:textId="77777777" w:rsidTr="00E77701">
        <w:trPr>
          <w:trHeight w:val="2253"/>
        </w:trPr>
        <w:tc>
          <w:tcPr>
            <w:tcW w:w="9493" w:type="dxa"/>
            <w:shd w:val="clear" w:color="auto" w:fill="D8EFFA"/>
            <w:tcMar>
              <w:top w:w="57" w:type="dxa"/>
              <w:bottom w:w="57" w:type="dxa"/>
            </w:tcMar>
          </w:tcPr>
          <w:p w14:paraId="44E7B1F4" w14:textId="77777777" w:rsidR="00D63B19" w:rsidRPr="00934D22" w:rsidRDefault="00D63B19" w:rsidP="00E77701">
            <w:pPr>
              <w:pStyle w:val="Heading3"/>
              <w:spacing w:before="160"/>
            </w:pPr>
            <w:r w:rsidRPr="00934D22">
              <w:t>Supporting documents</w:t>
            </w:r>
          </w:p>
          <w:p w14:paraId="734B9723" w14:textId="77777777" w:rsidR="00D63B19" w:rsidRPr="00081E1D" w:rsidRDefault="00D63B19" w:rsidP="00DB690A">
            <w:pPr>
              <w:pStyle w:val="ListParagraph"/>
              <w:numPr>
                <w:ilvl w:val="0"/>
                <w:numId w:val="28"/>
              </w:numPr>
            </w:pPr>
            <w:r w:rsidRPr="00081E1D">
              <w:t>DOC25/29861: North East Water’s Transformation Program</w:t>
            </w:r>
          </w:p>
          <w:p w14:paraId="35E39C2D" w14:textId="5FEAB7AD" w:rsidR="00AF3D24" w:rsidRPr="001A365F" w:rsidRDefault="00AF3D24" w:rsidP="00DB690A">
            <w:pPr>
              <w:pStyle w:val="ListParagraph"/>
              <w:numPr>
                <w:ilvl w:val="0"/>
                <w:numId w:val="28"/>
              </w:numPr>
            </w:pPr>
            <w:r>
              <w:t>T1/0054: Strategy 2040 – Investing in our future together</w:t>
            </w:r>
          </w:p>
          <w:p w14:paraId="638620BD" w14:textId="3BB6A743" w:rsidR="00D63B19" w:rsidRPr="0042472F" w:rsidRDefault="00AF3D24" w:rsidP="00DB690A">
            <w:pPr>
              <w:pStyle w:val="ListParagraph"/>
              <w:numPr>
                <w:ilvl w:val="0"/>
                <w:numId w:val="28"/>
              </w:numPr>
            </w:pPr>
            <w:r>
              <w:t xml:space="preserve">DOC25/29989: </w:t>
            </w:r>
            <w:r w:rsidRPr="009A7AA6">
              <w:rPr>
                <w:szCs w:val="24"/>
              </w:rPr>
              <w:t>Alignment with Strategy 2040</w:t>
            </w:r>
            <w:r>
              <w:rPr>
                <w:szCs w:val="24"/>
              </w:rPr>
              <w:t xml:space="preserve"> </w:t>
            </w:r>
          </w:p>
          <w:p w14:paraId="2CDF6A29" w14:textId="77777777" w:rsidR="0042472F" w:rsidRPr="00771516" w:rsidRDefault="0042472F" w:rsidP="00DB690A">
            <w:pPr>
              <w:pStyle w:val="ListParagraph"/>
              <w:numPr>
                <w:ilvl w:val="0"/>
                <w:numId w:val="28"/>
              </w:numPr>
            </w:pPr>
            <w:r>
              <w:rPr>
                <w:szCs w:val="24"/>
              </w:rPr>
              <w:t>DOC25/30581: Example Reporting – EPMO Status Report June 2025</w:t>
            </w:r>
          </w:p>
          <w:p w14:paraId="5059088B" w14:textId="525B2D5C" w:rsidR="0042472F" w:rsidRPr="001A365F" w:rsidRDefault="00771516" w:rsidP="00DB690A">
            <w:pPr>
              <w:pStyle w:val="ListParagraph"/>
              <w:numPr>
                <w:ilvl w:val="0"/>
                <w:numId w:val="28"/>
              </w:numPr>
            </w:pPr>
            <w:r>
              <w:rPr>
                <w:szCs w:val="24"/>
              </w:rPr>
              <w:t>DOC25/30671: Project $1m – History and Context</w:t>
            </w:r>
          </w:p>
        </w:tc>
      </w:tr>
    </w:tbl>
    <w:p w14:paraId="328D5469" w14:textId="77777777" w:rsidR="00244D63" w:rsidRDefault="00244D63" w:rsidP="00BE4CF4">
      <w:pPr>
        <w:rPr>
          <w:b/>
          <w:bCs/>
          <w:szCs w:val="24"/>
        </w:rPr>
        <w:sectPr w:rsidR="00244D63" w:rsidSect="00341CA0">
          <w:pgSz w:w="11906" w:h="16838" w:code="9"/>
          <w:pgMar w:top="1701" w:right="680" w:bottom="993" w:left="1077" w:header="425" w:footer="567" w:gutter="0"/>
          <w:cols w:space="708"/>
          <w:docGrid w:linePitch="360"/>
        </w:sectPr>
      </w:pPr>
    </w:p>
    <w:p w14:paraId="70687203" w14:textId="73E26492" w:rsidR="00934D22" w:rsidRDefault="002854F0" w:rsidP="00244D63">
      <w:r>
        <w:rPr>
          <w:noProof/>
        </w:rPr>
        <w:lastRenderedPageBreak/>
        <w:drawing>
          <wp:anchor distT="0" distB="0" distL="114300" distR="114300" simplePos="0" relativeHeight="251658250" behindDoc="1" locked="0" layoutInCell="1" allowOverlap="1" wp14:anchorId="6674CF24" wp14:editId="3B0F00F8">
            <wp:simplePos x="0" y="0"/>
            <wp:positionH relativeFrom="column">
              <wp:posOffset>-699798</wp:posOffset>
            </wp:positionH>
            <wp:positionV relativeFrom="paragraph">
              <wp:posOffset>-948138</wp:posOffset>
            </wp:positionV>
            <wp:extent cx="7579360" cy="10720070"/>
            <wp:effectExtent l="0" t="0" r="2540" b="5080"/>
            <wp:wrapNone/>
            <wp:docPr id="529587987" name="Picture 2"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87987" name="Picture 2" descr="A blue and black background&#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80818" cy="10722132"/>
                    </a:xfrm>
                    <a:prstGeom prst="rect">
                      <a:avLst/>
                    </a:prstGeom>
                  </pic:spPr>
                </pic:pic>
              </a:graphicData>
            </a:graphic>
            <wp14:sizeRelH relativeFrom="margin">
              <wp14:pctWidth>0</wp14:pctWidth>
            </wp14:sizeRelH>
            <wp14:sizeRelV relativeFrom="margin">
              <wp14:pctHeight>0</wp14:pctHeight>
            </wp14:sizeRelV>
          </wp:anchor>
        </w:drawing>
      </w:r>
      <w:r w:rsidR="00244D63">
        <w:rPr>
          <w:noProof/>
        </w:rPr>
        <mc:AlternateContent>
          <mc:Choice Requires="wps">
            <w:drawing>
              <wp:anchor distT="45720" distB="45720" distL="114300" distR="114300" simplePos="0" relativeHeight="251658251" behindDoc="0" locked="0" layoutInCell="1" allowOverlap="1" wp14:anchorId="1E382189" wp14:editId="25551BA1">
                <wp:simplePos x="0" y="0"/>
                <wp:positionH relativeFrom="column">
                  <wp:posOffset>-188595</wp:posOffset>
                </wp:positionH>
                <wp:positionV relativeFrom="paragraph">
                  <wp:posOffset>1499235</wp:posOffset>
                </wp:positionV>
                <wp:extent cx="5486400" cy="4162425"/>
                <wp:effectExtent l="0" t="0" r="0" b="0"/>
                <wp:wrapSquare wrapText="bothSides"/>
                <wp:docPr id="1023528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62425"/>
                        </a:xfrm>
                        <a:prstGeom prst="rect">
                          <a:avLst/>
                        </a:prstGeom>
                        <a:noFill/>
                        <a:ln w="9525">
                          <a:noFill/>
                          <a:miter lim="800000"/>
                          <a:headEnd/>
                          <a:tailEnd/>
                        </a:ln>
                      </wps:spPr>
                      <wps:txbx>
                        <w:txbxContent>
                          <w:p w14:paraId="234D1E74" w14:textId="125DE49A" w:rsidR="00244D63" w:rsidRPr="00880F3A" w:rsidRDefault="00244D63" w:rsidP="00244D63">
                            <w:pPr>
                              <w:spacing w:after="480"/>
                              <w:rPr>
                                <w:rFonts w:cs="Arial"/>
                                <w:b/>
                                <w:bCs/>
                                <w:color w:val="102A57"/>
                                <w:sz w:val="84"/>
                                <w:szCs w:val="84"/>
                              </w:rPr>
                            </w:pPr>
                            <w:r w:rsidRPr="00244D63">
                              <w:rPr>
                                <w:rFonts w:cs="Arial"/>
                                <w:b/>
                                <w:bCs/>
                                <w:color w:val="102A57"/>
                                <w:sz w:val="84"/>
                                <w:szCs w:val="84"/>
                              </w:rPr>
                              <w:t>Part one —</w:t>
                            </w:r>
                            <w:r>
                              <w:rPr>
                                <w:rFonts w:cs="Arial"/>
                                <w:b/>
                                <w:bCs/>
                                <w:color w:val="102A57"/>
                                <w:sz w:val="84"/>
                                <w:szCs w:val="84"/>
                              </w:rPr>
                              <w:br/>
                            </w:r>
                            <w:r w:rsidRPr="00244D63">
                              <w:rPr>
                                <w:rFonts w:cs="Arial"/>
                                <w:b/>
                                <w:bCs/>
                                <w:color w:val="102A57"/>
                                <w:sz w:val="84"/>
                                <w:szCs w:val="84"/>
                              </w:rPr>
                              <w:t>Performance</w:t>
                            </w:r>
                          </w:p>
                          <w:p w14:paraId="60961F81" w14:textId="77777777" w:rsidR="00244D63" w:rsidRPr="009512B1" w:rsidRDefault="00244D63" w:rsidP="00244D63">
                            <w:pPr>
                              <w:rPr>
                                <w:color w:val="00A0CF"/>
                                <w:sz w:val="30"/>
                                <w:szCs w:val="30"/>
                              </w:rPr>
                            </w:pPr>
                            <w:r w:rsidRPr="009512B1">
                              <w:rPr>
                                <w:color w:val="00A0CF"/>
                                <w:sz w:val="30"/>
                                <w:szCs w:val="30"/>
                              </w:rPr>
                              <w:t>H</w:t>
                            </w:r>
                            <w:r>
                              <w:rPr>
                                <w:color w:val="00A0CF"/>
                                <w:sz w:val="30"/>
                                <w:szCs w:val="30"/>
                              </w:rPr>
                              <w:t>IGHLIGHTS</w:t>
                            </w:r>
                          </w:p>
                          <w:p w14:paraId="05D2490A" w14:textId="77777777" w:rsidR="00AF7637" w:rsidRPr="00AF7637" w:rsidRDefault="00AF7637" w:rsidP="00AF7637">
                            <w:pPr>
                              <w:rPr>
                                <w:color w:val="00A0CF"/>
                              </w:rPr>
                            </w:pPr>
                            <w:r w:rsidRPr="00AF7637">
                              <w:rPr>
                                <w:color w:val="00A0CF"/>
                              </w:rPr>
                              <w:t>Key points</w:t>
                            </w:r>
                          </w:p>
                          <w:p w14:paraId="2D4F2EE6" w14:textId="77777777" w:rsidR="009E6856" w:rsidRDefault="00244D63" w:rsidP="00DB690A">
                            <w:pPr>
                              <w:pStyle w:val="ListParagraph"/>
                              <w:numPr>
                                <w:ilvl w:val="1"/>
                                <w:numId w:val="132"/>
                              </w:numPr>
                              <w:rPr>
                                <w:color w:val="00A0CF"/>
                              </w:rPr>
                            </w:pPr>
                            <w:r w:rsidRPr="009E6856">
                              <w:rPr>
                                <w:color w:val="00A0CF"/>
                              </w:rPr>
                              <w:t>Introduction</w:t>
                            </w:r>
                          </w:p>
                          <w:p w14:paraId="3D953D52" w14:textId="77777777" w:rsidR="009E6856" w:rsidRDefault="00244D63" w:rsidP="00DB690A">
                            <w:pPr>
                              <w:pStyle w:val="ListParagraph"/>
                              <w:numPr>
                                <w:ilvl w:val="1"/>
                                <w:numId w:val="132"/>
                              </w:numPr>
                              <w:rPr>
                                <w:color w:val="00A0CF"/>
                              </w:rPr>
                            </w:pPr>
                            <w:r w:rsidRPr="009E6856">
                              <w:rPr>
                                <w:color w:val="00A0CF"/>
                              </w:rPr>
                              <w:t>Performance against customer outcomes</w:t>
                            </w:r>
                          </w:p>
                          <w:p w14:paraId="5B3C5059" w14:textId="77777777" w:rsidR="001E6DA4" w:rsidRDefault="001E6DA4" w:rsidP="00DB690A">
                            <w:pPr>
                              <w:pStyle w:val="ListParagraph"/>
                              <w:numPr>
                                <w:ilvl w:val="1"/>
                                <w:numId w:val="132"/>
                              </w:numPr>
                              <w:rPr>
                                <w:color w:val="00A0CF"/>
                              </w:rPr>
                            </w:pPr>
                            <w:r>
                              <w:rPr>
                                <w:color w:val="00A0CF"/>
                              </w:rPr>
                              <w:t>Our performance on customer perceptions</w:t>
                            </w:r>
                          </w:p>
                          <w:p w14:paraId="35CF1EBA" w14:textId="77777777" w:rsidR="00AF7637" w:rsidRDefault="00220FDE" w:rsidP="00DB690A">
                            <w:pPr>
                              <w:pStyle w:val="ListParagraph"/>
                              <w:numPr>
                                <w:ilvl w:val="1"/>
                                <w:numId w:val="132"/>
                              </w:numPr>
                              <w:rPr>
                                <w:color w:val="00A0CF"/>
                              </w:rPr>
                            </w:pPr>
                            <w:r>
                              <w:rPr>
                                <w:color w:val="00A0CF"/>
                              </w:rPr>
                              <w:t>R</w:t>
                            </w:r>
                            <w:r w:rsidR="00244D63" w:rsidRPr="00AF7637">
                              <w:rPr>
                                <w:color w:val="00A0CF"/>
                              </w:rPr>
                              <w:t xml:space="preserve">emaining customer focussed over eight years </w:t>
                            </w:r>
                          </w:p>
                          <w:p w14:paraId="44F6B66C" w14:textId="77777777" w:rsidR="00AF7637" w:rsidRDefault="00244D63" w:rsidP="00DB690A">
                            <w:pPr>
                              <w:pStyle w:val="ListParagraph"/>
                              <w:numPr>
                                <w:ilvl w:val="1"/>
                                <w:numId w:val="132"/>
                              </w:numPr>
                              <w:rPr>
                                <w:color w:val="00A0CF"/>
                              </w:rPr>
                            </w:pPr>
                            <w:r w:rsidRPr="00AF7637">
                              <w:rPr>
                                <w:color w:val="00A0CF"/>
                              </w:rPr>
                              <w:t>Managing operational expenditure</w:t>
                            </w:r>
                          </w:p>
                          <w:p w14:paraId="1B9E2380" w14:textId="77777777" w:rsidR="00AF7637" w:rsidRDefault="00244D63" w:rsidP="00DB690A">
                            <w:pPr>
                              <w:pStyle w:val="ListParagraph"/>
                              <w:numPr>
                                <w:ilvl w:val="1"/>
                                <w:numId w:val="132"/>
                              </w:numPr>
                              <w:rPr>
                                <w:color w:val="00A0CF"/>
                              </w:rPr>
                            </w:pPr>
                            <w:r w:rsidRPr="00AF7637">
                              <w:rPr>
                                <w:color w:val="00A0CF"/>
                              </w:rPr>
                              <w:t>Capital allowance performance (2025-26)</w:t>
                            </w:r>
                          </w:p>
                          <w:p w14:paraId="5BD91E55" w14:textId="77777777" w:rsidR="00AF7637" w:rsidRDefault="00244D63" w:rsidP="00DB690A">
                            <w:pPr>
                              <w:pStyle w:val="ListParagraph"/>
                              <w:numPr>
                                <w:ilvl w:val="1"/>
                                <w:numId w:val="132"/>
                              </w:numPr>
                              <w:rPr>
                                <w:color w:val="00A0CF"/>
                              </w:rPr>
                            </w:pPr>
                            <w:r w:rsidRPr="00AF7637">
                              <w:rPr>
                                <w:color w:val="00A0CF"/>
                              </w:rPr>
                              <w:t>Revenue allowance for 2018-26</w:t>
                            </w:r>
                          </w:p>
                          <w:p w14:paraId="66AF4E47" w14:textId="6448E72A" w:rsidR="00244D63" w:rsidRPr="001E6DA4" w:rsidRDefault="00244D63" w:rsidP="00DB690A">
                            <w:pPr>
                              <w:pStyle w:val="ListParagraph"/>
                              <w:numPr>
                                <w:ilvl w:val="1"/>
                                <w:numId w:val="132"/>
                              </w:numPr>
                              <w:rPr>
                                <w:color w:val="00A0CF"/>
                              </w:rPr>
                            </w:pPr>
                            <w:r w:rsidRPr="00AF7637">
                              <w:rPr>
                                <w:color w:val="00A0CF"/>
                              </w:rPr>
                              <w:t xml:space="preserve">What we learned </w:t>
                            </w:r>
                            <w:r w:rsidR="001E6DA4" w:rsidRPr="001E6DA4">
                              <w:rPr>
                                <w:color w:val="00A0CF"/>
                              </w:rPr>
                              <w:t xml:space="preserve">in PS4 </w:t>
                            </w:r>
                            <w:r w:rsidRPr="00AF7637">
                              <w:rPr>
                                <w:color w:val="00A0CF"/>
                              </w:rPr>
                              <w:t xml:space="preserve">and applied for </w:t>
                            </w:r>
                            <w:r w:rsidR="001E6DA4" w:rsidRPr="001E6DA4">
                              <w:rPr>
                                <w:color w:val="00A0CF"/>
                              </w:rPr>
                              <w:t>PS5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82189" id="_x0000_s1031" type="#_x0000_t202" style="position:absolute;margin-left:-14.85pt;margin-top:118.05pt;width:6in;height:327.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" filled="f" stroked="f">
                <v:textbox>
                  <w:txbxContent>
                    <w:p w14:paraId="234D1E74" w14:textId="125DE49A" w:rsidR="00244D63" w:rsidRPr="00880F3A" w:rsidRDefault="00244D63" w:rsidP="00244D63">
                      <w:pPr>
                        <w:spacing w:after="480"/>
                        <w:rPr>
                          <w:rFonts w:cs="Arial"/>
                          <w:b/>
                          <w:bCs/>
                          <w:color w:val="102A57"/>
                          <w:sz w:val="84"/>
                          <w:szCs w:val="84"/>
                        </w:rPr>
                      </w:pPr>
                      <w:r w:rsidRPr="00244D63">
                        <w:rPr>
                          <w:rFonts w:cs="Arial"/>
                          <w:b/>
                          <w:bCs/>
                          <w:color w:val="102A57"/>
                          <w:sz w:val="84"/>
                          <w:szCs w:val="84"/>
                        </w:rPr>
                        <w:t>Part one —</w:t>
                      </w:r>
                      <w:r>
                        <w:rPr>
                          <w:rFonts w:cs="Arial"/>
                          <w:b/>
                          <w:bCs/>
                          <w:color w:val="102A57"/>
                          <w:sz w:val="84"/>
                          <w:szCs w:val="84"/>
                        </w:rPr>
                        <w:br/>
                      </w:r>
                      <w:r w:rsidRPr="00244D63">
                        <w:rPr>
                          <w:rFonts w:cs="Arial"/>
                          <w:b/>
                          <w:bCs/>
                          <w:color w:val="102A57"/>
                          <w:sz w:val="84"/>
                          <w:szCs w:val="84"/>
                        </w:rPr>
                        <w:t>Performance</w:t>
                      </w:r>
                    </w:p>
                    <w:p w14:paraId="60961F81" w14:textId="77777777" w:rsidR="00244D63" w:rsidRPr="009512B1" w:rsidRDefault="00244D63" w:rsidP="00244D63">
                      <w:pPr>
                        <w:rPr>
                          <w:color w:val="00A0CF"/>
                          <w:sz w:val="30"/>
                          <w:szCs w:val="30"/>
                        </w:rPr>
                      </w:pPr>
                      <w:r w:rsidRPr="009512B1">
                        <w:rPr>
                          <w:color w:val="00A0CF"/>
                          <w:sz w:val="30"/>
                          <w:szCs w:val="30"/>
                        </w:rPr>
                        <w:t>H</w:t>
                      </w:r>
                      <w:r>
                        <w:rPr>
                          <w:color w:val="00A0CF"/>
                          <w:sz w:val="30"/>
                          <w:szCs w:val="30"/>
                        </w:rPr>
                        <w:t>IGHLIGHTS</w:t>
                      </w:r>
                    </w:p>
                    <w:p w14:paraId="05D2490A" w14:textId="77777777" w:rsidR="00AF7637" w:rsidRPr="00AF7637" w:rsidRDefault="00AF7637" w:rsidP="00AF7637">
                      <w:pPr>
                        <w:rPr>
                          <w:color w:val="00A0CF"/>
                        </w:rPr>
                      </w:pPr>
                      <w:r w:rsidRPr="00AF7637">
                        <w:rPr>
                          <w:color w:val="00A0CF"/>
                        </w:rPr>
                        <w:t>Key points</w:t>
                      </w:r>
                    </w:p>
                    <w:p w14:paraId="2D4F2EE6" w14:textId="77777777" w:rsidR="009E6856" w:rsidRDefault="00244D63" w:rsidP="00DB690A">
                      <w:pPr>
                        <w:pStyle w:val="ListParagraph"/>
                        <w:numPr>
                          <w:ilvl w:val="1"/>
                          <w:numId w:val="132"/>
                        </w:numPr>
                        <w:rPr>
                          <w:color w:val="00A0CF"/>
                        </w:rPr>
                      </w:pPr>
                      <w:r w:rsidRPr="009E6856">
                        <w:rPr>
                          <w:color w:val="00A0CF"/>
                        </w:rPr>
                        <w:t>Introduction</w:t>
                      </w:r>
                    </w:p>
                    <w:p w14:paraId="3D953D52" w14:textId="77777777" w:rsidR="009E6856" w:rsidRDefault="00244D63" w:rsidP="00DB690A">
                      <w:pPr>
                        <w:pStyle w:val="ListParagraph"/>
                        <w:numPr>
                          <w:ilvl w:val="1"/>
                          <w:numId w:val="132"/>
                        </w:numPr>
                        <w:rPr>
                          <w:color w:val="00A0CF"/>
                        </w:rPr>
                      </w:pPr>
                      <w:r w:rsidRPr="009E6856">
                        <w:rPr>
                          <w:color w:val="00A0CF"/>
                        </w:rPr>
                        <w:t>Performance against customer outcomes</w:t>
                      </w:r>
                    </w:p>
                    <w:p w14:paraId="5B3C5059" w14:textId="77777777" w:rsidR="001E6DA4" w:rsidRDefault="001E6DA4" w:rsidP="00DB690A">
                      <w:pPr>
                        <w:pStyle w:val="ListParagraph"/>
                        <w:numPr>
                          <w:ilvl w:val="1"/>
                          <w:numId w:val="132"/>
                        </w:numPr>
                        <w:rPr>
                          <w:color w:val="00A0CF"/>
                        </w:rPr>
                      </w:pPr>
                      <w:r>
                        <w:rPr>
                          <w:color w:val="00A0CF"/>
                        </w:rPr>
                        <w:t>Our performance on customer perceptions</w:t>
                      </w:r>
                    </w:p>
                    <w:p w14:paraId="35CF1EBA" w14:textId="77777777" w:rsidR="00AF7637" w:rsidRDefault="00220FDE" w:rsidP="00DB690A">
                      <w:pPr>
                        <w:pStyle w:val="ListParagraph"/>
                        <w:numPr>
                          <w:ilvl w:val="1"/>
                          <w:numId w:val="132"/>
                        </w:numPr>
                        <w:rPr>
                          <w:color w:val="00A0CF"/>
                        </w:rPr>
                      </w:pPr>
                      <w:r>
                        <w:rPr>
                          <w:color w:val="00A0CF"/>
                        </w:rPr>
                        <w:t>R</w:t>
                      </w:r>
                      <w:r w:rsidR="00244D63" w:rsidRPr="00AF7637">
                        <w:rPr>
                          <w:color w:val="00A0CF"/>
                        </w:rPr>
                        <w:t xml:space="preserve">emaining customer focussed over eight years </w:t>
                      </w:r>
                    </w:p>
                    <w:p w14:paraId="44F6B66C" w14:textId="77777777" w:rsidR="00AF7637" w:rsidRDefault="00244D63" w:rsidP="00DB690A">
                      <w:pPr>
                        <w:pStyle w:val="ListParagraph"/>
                        <w:numPr>
                          <w:ilvl w:val="1"/>
                          <w:numId w:val="132"/>
                        </w:numPr>
                        <w:rPr>
                          <w:color w:val="00A0CF"/>
                        </w:rPr>
                      </w:pPr>
                      <w:r w:rsidRPr="00AF7637">
                        <w:rPr>
                          <w:color w:val="00A0CF"/>
                        </w:rPr>
                        <w:t>Managing operational expenditure</w:t>
                      </w:r>
                    </w:p>
                    <w:p w14:paraId="1B9E2380" w14:textId="77777777" w:rsidR="00AF7637" w:rsidRDefault="00244D63" w:rsidP="00DB690A">
                      <w:pPr>
                        <w:pStyle w:val="ListParagraph"/>
                        <w:numPr>
                          <w:ilvl w:val="1"/>
                          <w:numId w:val="132"/>
                        </w:numPr>
                        <w:rPr>
                          <w:color w:val="00A0CF"/>
                        </w:rPr>
                      </w:pPr>
                      <w:r w:rsidRPr="00AF7637">
                        <w:rPr>
                          <w:color w:val="00A0CF"/>
                        </w:rPr>
                        <w:t>Capital allowance performance (2025-26)</w:t>
                      </w:r>
                    </w:p>
                    <w:p w14:paraId="5BD91E55" w14:textId="77777777" w:rsidR="00AF7637" w:rsidRDefault="00244D63" w:rsidP="00DB690A">
                      <w:pPr>
                        <w:pStyle w:val="ListParagraph"/>
                        <w:numPr>
                          <w:ilvl w:val="1"/>
                          <w:numId w:val="132"/>
                        </w:numPr>
                        <w:rPr>
                          <w:color w:val="00A0CF"/>
                        </w:rPr>
                      </w:pPr>
                      <w:r w:rsidRPr="00AF7637">
                        <w:rPr>
                          <w:color w:val="00A0CF"/>
                        </w:rPr>
                        <w:t>Revenue allowance for 2018-26</w:t>
                      </w:r>
                    </w:p>
                    <w:p w14:paraId="66AF4E47" w14:textId="6448E72A" w:rsidR="00244D63" w:rsidRPr="001E6DA4" w:rsidRDefault="00244D63" w:rsidP="00DB690A">
                      <w:pPr>
                        <w:pStyle w:val="ListParagraph"/>
                        <w:numPr>
                          <w:ilvl w:val="1"/>
                          <w:numId w:val="132"/>
                        </w:numPr>
                        <w:rPr>
                          <w:color w:val="00A0CF"/>
                        </w:rPr>
                      </w:pPr>
                      <w:r w:rsidRPr="00AF7637">
                        <w:rPr>
                          <w:color w:val="00A0CF"/>
                        </w:rPr>
                        <w:t xml:space="preserve">What we learned </w:t>
                      </w:r>
                      <w:r w:rsidR="001E6DA4" w:rsidRPr="001E6DA4">
                        <w:rPr>
                          <w:color w:val="00A0CF"/>
                        </w:rPr>
                        <w:t xml:space="preserve">in PS4 </w:t>
                      </w:r>
                      <w:r w:rsidRPr="00AF7637">
                        <w:rPr>
                          <w:color w:val="00A0CF"/>
                        </w:rPr>
                        <w:t xml:space="preserve">and applied for </w:t>
                      </w:r>
                      <w:r w:rsidR="001E6DA4" w:rsidRPr="001E6DA4">
                        <w:rPr>
                          <w:color w:val="00A0CF"/>
                        </w:rPr>
                        <w:t>PS5</w:t>
                      </w:r>
                    </w:p>
                  </w:txbxContent>
                </v:textbox>
                <w10:wrap type="square"/>
              </v:shape>
            </w:pict>
          </mc:Fallback>
        </mc:AlternateContent>
      </w:r>
      <w:r w:rsidR="00934D22">
        <w:br w:type="page"/>
      </w:r>
    </w:p>
    <w:p w14:paraId="3C622275" w14:textId="77777777" w:rsidR="00244D63" w:rsidRDefault="00244D63" w:rsidP="009E126A">
      <w:pPr>
        <w:pStyle w:val="Heading1Numbered"/>
        <w:sectPr w:rsidR="00244D63" w:rsidSect="00244D63">
          <w:pgSz w:w="11906" w:h="16838" w:code="9"/>
          <w:pgMar w:top="1418" w:right="680" w:bottom="993" w:left="1077" w:header="425" w:footer="567" w:gutter="0"/>
          <w:cols w:space="708"/>
          <w:titlePg/>
          <w:docGrid w:linePitch="360"/>
        </w:sectPr>
      </w:pPr>
      <w:bookmarkStart w:id="25" w:name="_Toc209445299"/>
    </w:p>
    <w:p w14:paraId="258AC123" w14:textId="3DB50844" w:rsidR="00315542" w:rsidRPr="00315542" w:rsidRDefault="00B03375" w:rsidP="007C66A3">
      <w:pPr>
        <w:pStyle w:val="Heading1Numbered"/>
        <w:spacing w:after="240"/>
      </w:pPr>
      <w:bookmarkStart w:id="26" w:name="_Toc210027919"/>
      <w:bookmarkStart w:id="27" w:name="_Toc210113490"/>
      <w:bookmarkStart w:id="28" w:name="_Toc210129119"/>
      <w:bookmarkStart w:id="29" w:name="_Toc210220669"/>
      <w:r>
        <w:lastRenderedPageBreak/>
        <w:t xml:space="preserve">OUR </w:t>
      </w:r>
      <w:r w:rsidR="00315542" w:rsidRPr="008C42E0">
        <w:t xml:space="preserve">PERFORMANCE </w:t>
      </w:r>
      <w:r>
        <w:t xml:space="preserve">FROM </w:t>
      </w:r>
      <w:r w:rsidR="00315542" w:rsidRPr="008C42E0">
        <w:t>2018-26</w:t>
      </w:r>
      <w:bookmarkEnd w:id="25"/>
      <w:bookmarkEnd w:id="26"/>
      <w:bookmarkEnd w:id="27"/>
      <w:bookmarkEnd w:id="28"/>
      <w:bookmarkEnd w:id="29"/>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D8EFFA"/>
        <w:tblLayout w:type="fixed"/>
        <w:tblCellMar>
          <w:left w:w="170" w:type="dxa"/>
          <w:bottom w:w="170" w:type="dxa"/>
          <w:right w:w="170" w:type="dxa"/>
        </w:tblCellMar>
        <w:tblLook w:val="04A0" w:firstRow="1" w:lastRow="0" w:firstColumn="1" w:lastColumn="0" w:noHBand="0" w:noVBand="1"/>
      </w:tblPr>
      <w:tblGrid>
        <w:gridCol w:w="10139"/>
      </w:tblGrid>
      <w:tr w:rsidR="008C60DE" w14:paraId="7D8159FE" w14:textId="77777777" w:rsidTr="006801DC">
        <w:tc>
          <w:tcPr>
            <w:tcW w:w="10139" w:type="dxa"/>
            <w:shd w:val="clear" w:color="auto" w:fill="D8EFFA"/>
          </w:tcPr>
          <w:p w14:paraId="495EEF62" w14:textId="092DDACD" w:rsidR="008C60DE" w:rsidRPr="002E337B" w:rsidRDefault="005B5A8C" w:rsidP="00341CA0">
            <w:pPr>
              <w:pStyle w:val="Heading3"/>
              <w:spacing w:before="160"/>
              <w:rPr>
                <w:b w:val="0"/>
              </w:rPr>
            </w:pPr>
            <w:r w:rsidRPr="00E13C37">
              <w:t xml:space="preserve">Key </w:t>
            </w:r>
            <w:r w:rsidR="00D84020">
              <w:t>p</w:t>
            </w:r>
            <w:r w:rsidRPr="00E13C37">
              <w:t>oints</w:t>
            </w:r>
          </w:p>
          <w:p w14:paraId="115A998D" w14:textId="3AC887A5" w:rsidR="00502253" w:rsidRPr="00F6213D" w:rsidRDefault="00502253" w:rsidP="00DB690A">
            <w:pPr>
              <w:pStyle w:val="ListParagraph"/>
              <w:numPr>
                <w:ilvl w:val="0"/>
                <w:numId w:val="96"/>
              </w:numPr>
              <w:ind w:right="113"/>
              <w:rPr>
                <w:szCs w:val="24"/>
              </w:rPr>
            </w:pPr>
            <w:bookmarkStart w:id="30" w:name="_Hlk210140296"/>
            <w:r w:rsidRPr="00F6213D">
              <w:rPr>
                <w:szCs w:val="24"/>
              </w:rPr>
              <w:t xml:space="preserve">North East Water demonstrated strong performance for our </w:t>
            </w:r>
            <w:r w:rsidR="00DB4E0B">
              <w:rPr>
                <w:szCs w:val="24"/>
              </w:rPr>
              <w:t>C</w:t>
            </w:r>
            <w:r w:rsidRPr="00F6213D">
              <w:rPr>
                <w:szCs w:val="24"/>
              </w:rPr>
              <w:t xml:space="preserve">ustomer </w:t>
            </w:r>
            <w:r w:rsidR="00DB4E0B">
              <w:rPr>
                <w:szCs w:val="24"/>
              </w:rPr>
              <w:t>O</w:t>
            </w:r>
            <w:r w:rsidRPr="00F6213D">
              <w:rPr>
                <w:szCs w:val="24"/>
              </w:rPr>
              <w:t xml:space="preserve">utcomes, </w:t>
            </w:r>
            <w:r w:rsidR="0065372F" w:rsidRPr="00F6213D">
              <w:rPr>
                <w:szCs w:val="24"/>
              </w:rPr>
              <w:t xml:space="preserve">with 11 of our 13 </w:t>
            </w:r>
            <w:r w:rsidR="00F948CF">
              <w:rPr>
                <w:szCs w:val="24"/>
              </w:rPr>
              <w:t>C</w:t>
            </w:r>
            <w:r w:rsidR="0065372F" w:rsidRPr="00F6213D">
              <w:rPr>
                <w:szCs w:val="24"/>
              </w:rPr>
              <w:t xml:space="preserve">ustomer </w:t>
            </w:r>
            <w:r w:rsidR="00F948CF">
              <w:rPr>
                <w:szCs w:val="24"/>
              </w:rPr>
              <w:t>O</w:t>
            </w:r>
            <w:r w:rsidR="0065372F" w:rsidRPr="00F6213D">
              <w:rPr>
                <w:szCs w:val="24"/>
              </w:rPr>
              <w:t xml:space="preserve">utputs met </w:t>
            </w:r>
            <w:r w:rsidR="00B63D13" w:rsidRPr="00F6213D">
              <w:rPr>
                <w:szCs w:val="24"/>
              </w:rPr>
              <w:t>or largely me</w:t>
            </w:r>
            <w:r w:rsidR="0065372F" w:rsidRPr="00F6213D">
              <w:rPr>
                <w:szCs w:val="24"/>
              </w:rPr>
              <w:t xml:space="preserve">t for the </w:t>
            </w:r>
            <w:r w:rsidR="00852638" w:rsidRPr="00F6213D">
              <w:rPr>
                <w:szCs w:val="24"/>
              </w:rPr>
              <w:t>7</w:t>
            </w:r>
            <w:r w:rsidR="000811E7" w:rsidRPr="00F6213D">
              <w:rPr>
                <w:szCs w:val="24"/>
              </w:rPr>
              <w:t>-year</w:t>
            </w:r>
            <w:r w:rsidR="0065372F" w:rsidRPr="00F6213D">
              <w:rPr>
                <w:szCs w:val="24"/>
              </w:rPr>
              <w:t xml:space="preserve"> period to 2024-25</w:t>
            </w:r>
            <w:r w:rsidR="00B63D13" w:rsidRPr="00F6213D">
              <w:rPr>
                <w:szCs w:val="24"/>
              </w:rPr>
              <w:t>.</w:t>
            </w:r>
            <w:r w:rsidRPr="00F6213D">
              <w:rPr>
                <w:szCs w:val="24"/>
              </w:rPr>
              <w:t xml:space="preserve"> </w:t>
            </w:r>
          </w:p>
          <w:p w14:paraId="6A9ED0C3" w14:textId="31BA7338" w:rsidR="00502253" w:rsidRPr="00F6213D" w:rsidRDefault="00502253" w:rsidP="00DB690A">
            <w:pPr>
              <w:pStyle w:val="ListParagraph"/>
              <w:numPr>
                <w:ilvl w:val="0"/>
                <w:numId w:val="96"/>
              </w:numPr>
              <w:spacing w:beforeLines="120" w:before="288"/>
              <w:ind w:right="113"/>
              <w:rPr>
                <w:szCs w:val="24"/>
              </w:rPr>
            </w:pPr>
            <w:bookmarkStart w:id="31" w:name="_Hlk210140311"/>
            <w:bookmarkEnd w:id="30"/>
            <w:r w:rsidRPr="00F6213D">
              <w:rPr>
                <w:szCs w:val="24"/>
              </w:rPr>
              <w:t xml:space="preserve">We consistently rated in the top third of the sector for the ESC’s </w:t>
            </w:r>
            <w:r w:rsidR="0023579A" w:rsidRPr="00F6213D">
              <w:rPr>
                <w:szCs w:val="24"/>
              </w:rPr>
              <w:t>trust, satisfaction, reputation</w:t>
            </w:r>
            <w:r w:rsidRPr="00F6213D">
              <w:rPr>
                <w:szCs w:val="24"/>
              </w:rPr>
              <w:t xml:space="preserve"> and </w:t>
            </w:r>
            <w:r w:rsidR="0023579A" w:rsidRPr="00F6213D">
              <w:rPr>
                <w:szCs w:val="24"/>
              </w:rPr>
              <w:t>value</w:t>
            </w:r>
            <w:r w:rsidRPr="00F6213D">
              <w:rPr>
                <w:szCs w:val="24"/>
              </w:rPr>
              <w:t xml:space="preserve"> metrics. </w:t>
            </w:r>
          </w:p>
          <w:p w14:paraId="3C66D680" w14:textId="7D475AA8" w:rsidR="00412EAD" w:rsidRPr="00F6213D" w:rsidRDefault="00412EAD" w:rsidP="00DB690A">
            <w:pPr>
              <w:pStyle w:val="ListParagraph"/>
              <w:numPr>
                <w:ilvl w:val="0"/>
                <w:numId w:val="96"/>
              </w:numPr>
              <w:spacing w:beforeLines="120" w:before="288"/>
              <w:ind w:right="113"/>
              <w:rPr>
                <w:szCs w:val="24"/>
              </w:rPr>
            </w:pPr>
            <w:r>
              <w:rPr>
                <w:szCs w:val="24"/>
              </w:rPr>
              <w:t>We have maintained the second lowest typical Victorian regional urban residential bill throughout this price period.</w:t>
            </w:r>
          </w:p>
          <w:p w14:paraId="28A89A03" w14:textId="0F3A1902" w:rsidR="00910636" w:rsidRPr="00F6213D" w:rsidRDefault="00852638" w:rsidP="00DB690A">
            <w:pPr>
              <w:pStyle w:val="ListParagraph"/>
              <w:numPr>
                <w:ilvl w:val="0"/>
                <w:numId w:val="96"/>
              </w:numPr>
              <w:spacing w:beforeLines="120" w:before="288"/>
              <w:ind w:right="113"/>
              <w:rPr>
                <w:szCs w:val="24"/>
              </w:rPr>
            </w:pPr>
            <w:r w:rsidRPr="00F6213D">
              <w:rPr>
                <w:szCs w:val="24"/>
              </w:rPr>
              <w:t>We m</w:t>
            </w:r>
            <w:r w:rsidR="001F0D29" w:rsidRPr="00F6213D">
              <w:rPr>
                <w:szCs w:val="24"/>
              </w:rPr>
              <w:t>aintained</w:t>
            </w:r>
            <w:r w:rsidR="00910636" w:rsidRPr="00F6213D">
              <w:rPr>
                <w:szCs w:val="24"/>
              </w:rPr>
              <w:t xml:space="preserve"> our revenues</w:t>
            </w:r>
            <w:r w:rsidR="001F0D29" w:rsidRPr="00F6213D">
              <w:rPr>
                <w:szCs w:val="24"/>
              </w:rPr>
              <w:t xml:space="preserve"> to within </w:t>
            </w:r>
            <w:r w:rsidR="00A15409">
              <w:rPr>
                <w:szCs w:val="24"/>
              </w:rPr>
              <w:t>1</w:t>
            </w:r>
            <w:r w:rsidR="00A6640C" w:rsidRPr="00F6213D">
              <w:rPr>
                <w:szCs w:val="24"/>
              </w:rPr>
              <w:t>.</w:t>
            </w:r>
            <w:r w:rsidR="00A15409">
              <w:rPr>
                <w:szCs w:val="24"/>
              </w:rPr>
              <w:t>3</w:t>
            </w:r>
            <w:r w:rsidR="001F0D29" w:rsidRPr="00F6213D">
              <w:rPr>
                <w:szCs w:val="24"/>
              </w:rPr>
              <w:t>% of benchmark</w:t>
            </w:r>
            <w:r w:rsidR="00883C8E">
              <w:rPr>
                <w:szCs w:val="24"/>
              </w:rPr>
              <w:t>.</w:t>
            </w:r>
          </w:p>
          <w:p w14:paraId="2B938080" w14:textId="46D29C68" w:rsidR="00451B83" w:rsidRPr="00F6213D" w:rsidRDefault="0067370A" w:rsidP="00DB690A">
            <w:pPr>
              <w:pStyle w:val="ListParagraph"/>
              <w:numPr>
                <w:ilvl w:val="0"/>
                <w:numId w:val="96"/>
              </w:numPr>
              <w:spacing w:beforeLines="120" w:before="288"/>
              <w:ind w:right="113"/>
              <w:rPr>
                <w:szCs w:val="24"/>
              </w:rPr>
            </w:pPr>
            <w:bookmarkStart w:id="32" w:name="_Hlk210140322"/>
            <w:bookmarkEnd w:id="31"/>
            <w:r w:rsidRPr="00F6213D">
              <w:rPr>
                <w:szCs w:val="24"/>
              </w:rPr>
              <w:t>We worked hard through transformation and efficiency programs to contain controllable operating expenditure to 15.3% or an average 1.9% per year over the expenditure benchmark</w:t>
            </w:r>
            <w:r w:rsidR="00451B83" w:rsidRPr="00F6213D">
              <w:rPr>
                <w:szCs w:val="24"/>
              </w:rPr>
              <w:t xml:space="preserve">. </w:t>
            </w:r>
          </w:p>
          <w:p w14:paraId="1E13CBB6" w14:textId="57B2ED79" w:rsidR="00502253" w:rsidRPr="00F6213D" w:rsidRDefault="00502253" w:rsidP="00DB690A">
            <w:pPr>
              <w:pStyle w:val="ListParagraph"/>
              <w:numPr>
                <w:ilvl w:val="0"/>
                <w:numId w:val="96"/>
              </w:numPr>
              <w:spacing w:beforeLines="120" w:before="288"/>
              <w:ind w:right="113"/>
              <w:rPr>
                <w:szCs w:val="24"/>
              </w:rPr>
            </w:pPr>
            <w:r w:rsidRPr="00F6213D">
              <w:rPr>
                <w:szCs w:val="24"/>
              </w:rPr>
              <w:t>By the end of year 8 we will have delivered a record $</w:t>
            </w:r>
            <w:r w:rsidR="009838C6" w:rsidRPr="00F6213D">
              <w:rPr>
                <w:szCs w:val="24"/>
              </w:rPr>
              <w:t>3</w:t>
            </w:r>
            <w:r w:rsidR="007E590D" w:rsidRPr="00F6213D">
              <w:rPr>
                <w:szCs w:val="24"/>
              </w:rPr>
              <w:t>80</w:t>
            </w:r>
            <w:r w:rsidRPr="00F6213D">
              <w:rPr>
                <w:szCs w:val="24"/>
              </w:rPr>
              <w:t xml:space="preserve"> million in capital expenditure, proactively responding to growth and compliance risks and increased costs for construction. </w:t>
            </w:r>
          </w:p>
          <w:bookmarkEnd w:id="32"/>
          <w:p w14:paraId="606AD52F" w14:textId="0EC77A47" w:rsidR="008C60DE" w:rsidRPr="00F6213D" w:rsidRDefault="00591B08" w:rsidP="00DB690A">
            <w:pPr>
              <w:pStyle w:val="ListParagraph"/>
              <w:numPr>
                <w:ilvl w:val="0"/>
                <w:numId w:val="96"/>
              </w:numPr>
              <w:spacing w:beforeLines="120" w:before="288"/>
              <w:ind w:right="113"/>
              <w:rPr>
                <w:szCs w:val="24"/>
              </w:rPr>
            </w:pPr>
            <w:r w:rsidRPr="00F6213D">
              <w:rPr>
                <w:b/>
                <w:szCs w:val="24"/>
              </w:rPr>
              <w:t>We rate our ‘Performance’ element of PREMO as ‘Standard’.</w:t>
            </w:r>
          </w:p>
        </w:tc>
      </w:tr>
    </w:tbl>
    <w:p w14:paraId="181E6104" w14:textId="47FB8F74" w:rsidR="00890D10" w:rsidRPr="00853DBF" w:rsidRDefault="00502253" w:rsidP="00BC6011">
      <w:pPr>
        <w:pStyle w:val="Heading2Numbered"/>
        <w:rPr>
          <w:sz w:val="24"/>
          <w:szCs w:val="24"/>
        </w:rPr>
      </w:pPr>
      <w:r w:rsidRPr="00853DBF">
        <w:t>Introduction</w:t>
      </w:r>
    </w:p>
    <w:p w14:paraId="6FE36AE6" w14:textId="1A286F89" w:rsidR="0057664D" w:rsidRPr="00924745" w:rsidRDefault="0057664D" w:rsidP="006D3D6A">
      <w:pPr>
        <w:rPr>
          <w:szCs w:val="24"/>
        </w:rPr>
      </w:pPr>
      <w:bookmarkStart w:id="33" w:name="_Hlk206337151"/>
      <w:r w:rsidRPr="00924745">
        <w:rPr>
          <w:szCs w:val="24"/>
        </w:rPr>
        <w:t>Our 2018 submission –</w:t>
      </w:r>
      <w:r w:rsidR="00924745">
        <w:rPr>
          <w:szCs w:val="24"/>
        </w:rPr>
        <w:t xml:space="preserve"> </w:t>
      </w:r>
      <w:r w:rsidRPr="00924745">
        <w:rPr>
          <w:i/>
          <w:szCs w:val="24"/>
        </w:rPr>
        <w:t>a Victorian-first eight years</w:t>
      </w:r>
      <w:r w:rsidRPr="00924745">
        <w:rPr>
          <w:szCs w:val="24"/>
        </w:rPr>
        <w:t xml:space="preserve"> – set ambitious, customer-forward targets that had our communities front of mind. Consistent with our commitment to collaborative decision-making, we conducted lengthy and broad engagement with our customers</w:t>
      </w:r>
      <w:r w:rsidR="001C7288" w:rsidRPr="00924745">
        <w:rPr>
          <w:szCs w:val="24"/>
        </w:rPr>
        <w:t>,</w:t>
      </w:r>
      <w:r w:rsidRPr="00924745">
        <w:rPr>
          <w:szCs w:val="24"/>
        </w:rPr>
        <w:t xml:space="preserve"> and the 2018 submission reflected their expectations and ambitions. </w:t>
      </w:r>
      <w:r w:rsidR="003A2652" w:rsidRPr="00924745">
        <w:rPr>
          <w:szCs w:val="24"/>
        </w:rPr>
        <w:t>W</w:t>
      </w:r>
      <w:r w:rsidRPr="00924745">
        <w:rPr>
          <w:szCs w:val="24"/>
        </w:rPr>
        <w:t xml:space="preserve">e proposed </w:t>
      </w:r>
      <w:r w:rsidR="003A2652" w:rsidRPr="00924745">
        <w:rPr>
          <w:szCs w:val="24"/>
        </w:rPr>
        <w:t xml:space="preserve">and maintained </w:t>
      </w:r>
      <w:r w:rsidRPr="00924745">
        <w:rPr>
          <w:szCs w:val="24"/>
        </w:rPr>
        <w:t xml:space="preserve">a price increase of less </w:t>
      </w:r>
      <w:r w:rsidRPr="00060129">
        <w:rPr>
          <w:szCs w:val="24"/>
        </w:rPr>
        <w:t>than 0.45%</w:t>
      </w:r>
      <w:r w:rsidRPr="00924745">
        <w:rPr>
          <w:szCs w:val="24"/>
        </w:rPr>
        <w:t xml:space="preserve"> </w:t>
      </w:r>
      <w:r w:rsidR="00B32B82" w:rsidRPr="00924745">
        <w:rPr>
          <w:szCs w:val="24"/>
        </w:rPr>
        <w:t xml:space="preserve">with no increase in fixed charges until year </w:t>
      </w:r>
      <w:r w:rsidRPr="00924745">
        <w:rPr>
          <w:szCs w:val="24"/>
        </w:rPr>
        <w:t>5 (</w:t>
      </w:r>
      <w:r w:rsidR="00B32B82" w:rsidRPr="00924745">
        <w:rPr>
          <w:szCs w:val="24"/>
        </w:rPr>
        <w:t>2022-23) of the current</w:t>
      </w:r>
      <w:r w:rsidRPr="00924745">
        <w:rPr>
          <w:szCs w:val="24"/>
        </w:rPr>
        <w:t xml:space="preserve"> eight</w:t>
      </w:r>
      <w:r w:rsidR="00B32B82" w:rsidRPr="00924745">
        <w:rPr>
          <w:szCs w:val="24"/>
        </w:rPr>
        <w:t>-year period. This provided</w:t>
      </w:r>
      <w:r w:rsidRPr="00924745">
        <w:rPr>
          <w:szCs w:val="24"/>
        </w:rPr>
        <w:t xml:space="preserve"> the price certainty </w:t>
      </w:r>
      <w:r w:rsidR="003A2652" w:rsidRPr="00924745">
        <w:rPr>
          <w:szCs w:val="24"/>
        </w:rPr>
        <w:t xml:space="preserve">our </w:t>
      </w:r>
      <w:r w:rsidRPr="00924745">
        <w:rPr>
          <w:szCs w:val="24"/>
        </w:rPr>
        <w:t xml:space="preserve">customers </w:t>
      </w:r>
      <w:r w:rsidR="00EF61CE" w:rsidRPr="00924745">
        <w:rPr>
          <w:szCs w:val="24"/>
        </w:rPr>
        <w:t>sought and</w:t>
      </w:r>
      <w:r w:rsidR="003A2652" w:rsidRPr="00924745">
        <w:rPr>
          <w:szCs w:val="24"/>
        </w:rPr>
        <w:t xml:space="preserve"> </w:t>
      </w:r>
      <w:r w:rsidR="00397E65" w:rsidRPr="00924745">
        <w:rPr>
          <w:szCs w:val="24"/>
        </w:rPr>
        <w:t xml:space="preserve">proposed </w:t>
      </w:r>
      <w:r w:rsidR="003A2652" w:rsidRPr="00924745">
        <w:rPr>
          <w:szCs w:val="24"/>
        </w:rPr>
        <w:t>a modest capital program of $</w:t>
      </w:r>
      <w:r w:rsidR="00B74C54">
        <w:rPr>
          <w:szCs w:val="24"/>
        </w:rPr>
        <w:t>179.91</w:t>
      </w:r>
      <w:r w:rsidR="00B74C54" w:rsidRPr="00924745">
        <w:rPr>
          <w:szCs w:val="24"/>
        </w:rPr>
        <w:t xml:space="preserve"> </w:t>
      </w:r>
      <w:r w:rsidR="003A2652" w:rsidRPr="00924745">
        <w:rPr>
          <w:szCs w:val="24"/>
        </w:rPr>
        <w:t>million</w:t>
      </w:r>
      <w:r w:rsidR="00B74C54">
        <w:rPr>
          <w:szCs w:val="24"/>
        </w:rPr>
        <w:t xml:space="preserve"> ($2025-26)</w:t>
      </w:r>
      <w:r w:rsidR="003A2652" w:rsidRPr="00924745">
        <w:rPr>
          <w:szCs w:val="24"/>
        </w:rPr>
        <w:t>.</w:t>
      </w:r>
    </w:p>
    <w:bookmarkEnd w:id="33"/>
    <w:p w14:paraId="30DBB312" w14:textId="24C4F76A" w:rsidR="00F8743A" w:rsidRPr="00924745" w:rsidRDefault="00F8743A" w:rsidP="00F8743A">
      <w:r w:rsidRPr="19A8C6A5">
        <w:t>This period has not been without its challenges. The back-to-back crises of local bushfires and a global pandemic forced us to re-evaluate our priorities and revisit our commitments. Supply chain issues, rising costs, unexpected growth in the regional cities and three consecutive La Nina events pushed us to demonstrate our agility and resilience in ensuring service continuity and prioritising customer needs.</w:t>
      </w:r>
    </w:p>
    <w:p w14:paraId="30DF4E32" w14:textId="50B3B234" w:rsidR="003A2652" w:rsidRPr="00924745" w:rsidRDefault="00F8743A" w:rsidP="00F8743A">
      <w:pPr>
        <w:rPr>
          <w:szCs w:val="24"/>
        </w:rPr>
      </w:pPr>
      <w:r w:rsidRPr="00924745">
        <w:rPr>
          <w:szCs w:val="24"/>
        </w:rPr>
        <w:t xml:space="preserve">While these pressures have changed our expenditure profiles compared to those expected in our 2018 Price Submission, our strategic responses have ensured we have delivered strong customer value consistent with </w:t>
      </w:r>
      <w:r w:rsidR="004D1ECF">
        <w:rPr>
          <w:szCs w:val="24"/>
        </w:rPr>
        <w:t xml:space="preserve">our </w:t>
      </w:r>
      <w:r w:rsidR="000D1009">
        <w:rPr>
          <w:szCs w:val="24"/>
        </w:rPr>
        <w:t>c</w:t>
      </w:r>
      <w:r w:rsidR="004D1ECF">
        <w:rPr>
          <w:szCs w:val="24"/>
        </w:rPr>
        <w:t xml:space="preserve">ustomer </w:t>
      </w:r>
      <w:r w:rsidR="000D1009">
        <w:rPr>
          <w:szCs w:val="24"/>
        </w:rPr>
        <w:t>o</w:t>
      </w:r>
      <w:r w:rsidRPr="00924745">
        <w:rPr>
          <w:szCs w:val="24"/>
        </w:rPr>
        <w:t>utcomes.</w:t>
      </w:r>
    </w:p>
    <w:p w14:paraId="6AE11420" w14:textId="21C3E1BE" w:rsidR="00D23E7F" w:rsidRPr="00C9596C" w:rsidRDefault="00120DC6" w:rsidP="007C27F8">
      <w:pPr>
        <w:pStyle w:val="Heading2Numbered"/>
      </w:pPr>
      <w:bookmarkStart w:id="34" w:name="_Toc311905345"/>
      <w:bookmarkStart w:id="35" w:name="_Toc134100711"/>
      <w:bookmarkStart w:id="36" w:name="_Toc1143160062"/>
      <w:bookmarkStart w:id="37" w:name="_Toc201311205"/>
      <w:bookmarkStart w:id="38" w:name="_Hlk200976843"/>
      <w:r w:rsidRPr="00C9596C">
        <w:t xml:space="preserve">Performance against </w:t>
      </w:r>
      <w:r w:rsidR="00672F21" w:rsidRPr="00C9596C">
        <w:t>Customer Outcomes</w:t>
      </w:r>
      <w:bookmarkEnd w:id="34"/>
      <w:bookmarkEnd w:id="35"/>
      <w:bookmarkEnd w:id="36"/>
      <w:bookmarkEnd w:id="37"/>
    </w:p>
    <w:p w14:paraId="7F1BA7C0" w14:textId="702902B4" w:rsidR="00B27403" w:rsidRPr="00924745" w:rsidRDefault="00603543" w:rsidP="002D46FD">
      <w:pPr>
        <w:rPr>
          <w:szCs w:val="24"/>
        </w:rPr>
      </w:pPr>
      <w:r w:rsidRPr="00924745">
        <w:rPr>
          <w:szCs w:val="24"/>
        </w:rPr>
        <w:t>Our</w:t>
      </w:r>
      <w:r w:rsidR="00B27403" w:rsidRPr="00924745">
        <w:rPr>
          <w:szCs w:val="24"/>
        </w:rPr>
        <w:t xml:space="preserve"> </w:t>
      </w:r>
      <w:r w:rsidR="000D1009">
        <w:rPr>
          <w:szCs w:val="24"/>
        </w:rPr>
        <w:t>c</w:t>
      </w:r>
      <w:r w:rsidR="005E582A" w:rsidRPr="00924745">
        <w:rPr>
          <w:szCs w:val="24"/>
        </w:rPr>
        <w:t xml:space="preserve">ustomer </w:t>
      </w:r>
      <w:r w:rsidR="000D1009">
        <w:rPr>
          <w:szCs w:val="24"/>
        </w:rPr>
        <w:t>o</w:t>
      </w:r>
      <w:r w:rsidR="005E582A" w:rsidRPr="00924745">
        <w:rPr>
          <w:szCs w:val="24"/>
        </w:rPr>
        <w:t xml:space="preserve">utcomes </w:t>
      </w:r>
      <w:r w:rsidR="00B27403" w:rsidRPr="00924745">
        <w:rPr>
          <w:szCs w:val="24"/>
        </w:rPr>
        <w:t>were originally developed in consultation with the community in 2014</w:t>
      </w:r>
      <w:r w:rsidR="005E582A" w:rsidRPr="00924745">
        <w:rPr>
          <w:szCs w:val="24"/>
        </w:rPr>
        <w:t>. We</w:t>
      </w:r>
      <w:r w:rsidR="00B27403" w:rsidRPr="00924745">
        <w:rPr>
          <w:szCs w:val="24"/>
        </w:rPr>
        <w:t xml:space="preserve"> later found </w:t>
      </w:r>
      <w:r w:rsidR="005E582A" w:rsidRPr="00924745">
        <w:rPr>
          <w:szCs w:val="24"/>
        </w:rPr>
        <w:t xml:space="preserve">them </w:t>
      </w:r>
      <w:r w:rsidR="00B27403" w:rsidRPr="00924745">
        <w:rPr>
          <w:szCs w:val="24"/>
        </w:rPr>
        <w:t xml:space="preserve">to still hold true during our 2018-26 price submission engagement and </w:t>
      </w:r>
      <w:r w:rsidR="005E582A" w:rsidRPr="00924745">
        <w:rPr>
          <w:szCs w:val="24"/>
        </w:rPr>
        <w:t xml:space="preserve">they were </w:t>
      </w:r>
      <w:r w:rsidR="00B27403" w:rsidRPr="00924745">
        <w:rPr>
          <w:szCs w:val="24"/>
        </w:rPr>
        <w:t xml:space="preserve">further validated by </w:t>
      </w:r>
      <w:r w:rsidR="00D448C3" w:rsidRPr="00924745">
        <w:rPr>
          <w:szCs w:val="24"/>
        </w:rPr>
        <w:t>the PS4</w:t>
      </w:r>
      <w:r w:rsidR="00B27403" w:rsidRPr="00924745">
        <w:rPr>
          <w:szCs w:val="24"/>
        </w:rPr>
        <w:t xml:space="preserve"> </w:t>
      </w:r>
      <w:r w:rsidR="00D448C3" w:rsidRPr="00924745">
        <w:rPr>
          <w:szCs w:val="24"/>
        </w:rPr>
        <w:t>D</w:t>
      </w:r>
      <w:r w:rsidR="00B27403" w:rsidRPr="00924745">
        <w:rPr>
          <w:szCs w:val="24"/>
        </w:rPr>
        <w:t xml:space="preserve">eliberative </w:t>
      </w:r>
      <w:r w:rsidR="00D448C3" w:rsidRPr="00924745">
        <w:rPr>
          <w:szCs w:val="24"/>
        </w:rPr>
        <w:t>F</w:t>
      </w:r>
      <w:r w:rsidR="00B27403" w:rsidRPr="00924745">
        <w:rPr>
          <w:szCs w:val="24"/>
        </w:rPr>
        <w:t xml:space="preserve">orum. The outcomes valued by our customers </w:t>
      </w:r>
      <w:r w:rsidRPr="00924745">
        <w:rPr>
          <w:szCs w:val="24"/>
        </w:rPr>
        <w:t>were</w:t>
      </w:r>
      <w:r w:rsidR="00B27403" w:rsidRPr="00924745">
        <w:rPr>
          <w:szCs w:val="24"/>
        </w:rPr>
        <w:t>:</w:t>
      </w:r>
    </w:p>
    <w:p w14:paraId="62053707" w14:textId="314BAEA1" w:rsidR="00860933" w:rsidRPr="00924745" w:rsidRDefault="00262188" w:rsidP="00DB690A">
      <w:pPr>
        <w:pStyle w:val="ListParagraph"/>
        <w:numPr>
          <w:ilvl w:val="0"/>
          <w:numId w:val="13"/>
        </w:numPr>
        <w:rPr>
          <w:szCs w:val="24"/>
        </w:rPr>
      </w:pPr>
      <w:r w:rsidRPr="00924745">
        <w:rPr>
          <w:szCs w:val="24"/>
        </w:rPr>
        <w:t xml:space="preserve">Affordable </w:t>
      </w:r>
      <w:r w:rsidR="00343DA5" w:rsidRPr="00924745">
        <w:rPr>
          <w:szCs w:val="24"/>
        </w:rPr>
        <w:t>Prices</w:t>
      </w:r>
    </w:p>
    <w:p w14:paraId="066175B8" w14:textId="5A0FFD7D" w:rsidR="00D01528" w:rsidRPr="00924745" w:rsidRDefault="00BD2CDA" w:rsidP="00DB690A">
      <w:pPr>
        <w:pStyle w:val="ListParagraph"/>
        <w:numPr>
          <w:ilvl w:val="0"/>
          <w:numId w:val="13"/>
        </w:numPr>
        <w:rPr>
          <w:szCs w:val="24"/>
        </w:rPr>
      </w:pPr>
      <w:r w:rsidRPr="00924745">
        <w:rPr>
          <w:szCs w:val="24"/>
        </w:rPr>
        <w:t xml:space="preserve">Reliable </w:t>
      </w:r>
      <w:r w:rsidR="00343DA5" w:rsidRPr="00924745">
        <w:rPr>
          <w:szCs w:val="24"/>
        </w:rPr>
        <w:t>Services</w:t>
      </w:r>
    </w:p>
    <w:p w14:paraId="7FF5AF65" w14:textId="6F45F4ED" w:rsidR="00440662" w:rsidRPr="00924745" w:rsidRDefault="00440662" w:rsidP="00DB690A">
      <w:pPr>
        <w:pStyle w:val="ListParagraph"/>
        <w:numPr>
          <w:ilvl w:val="0"/>
          <w:numId w:val="13"/>
        </w:numPr>
        <w:rPr>
          <w:szCs w:val="24"/>
        </w:rPr>
      </w:pPr>
      <w:r w:rsidRPr="00924745">
        <w:rPr>
          <w:szCs w:val="24"/>
        </w:rPr>
        <w:t xml:space="preserve">Responsive </w:t>
      </w:r>
      <w:r w:rsidR="00343DA5" w:rsidRPr="00924745">
        <w:rPr>
          <w:szCs w:val="24"/>
        </w:rPr>
        <w:t>Services</w:t>
      </w:r>
    </w:p>
    <w:p w14:paraId="20FD5CA8" w14:textId="3AE8ABC2" w:rsidR="00440662" w:rsidRPr="00924745" w:rsidRDefault="00440662" w:rsidP="00DB690A">
      <w:pPr>
        <w:pStyle w:val="ListParagraph"/>
        <w:numPr>
          <w:ilvl w:val="0"/>
          <w:numId w:val="13"/>
        </w:numPr>
        <w:rPr>
          <w:szCs w:val="24"/>
        </w:rPr>
      </w:pPr>
      <w:r w:rsidRPr="00924745">
        <w:rPr>
          <w:szCs w:val="24"/>
        </w:rPr>
        <w:t xml:space="preserve">Efficient </w:t>
      </w:r>
      <w:r w:rsidR="00343DA5" w:rsidRPr="00924745">
        <w:rPr>
          <w:szCs w:val="24"/>
        </w:rPr>
        <w:t>Systems</w:t>
      </w:r>
    </w:p>
    <w:p w14:paraId="00C1E41F" w14:textId="4BAB323B" w:rsidR="00124942" w:rsidRPr="00924745" w:rsidRDefault="00124942" w:rsidP="00DB690A">
      <w:pPr>
        <w:pStyle w:val="ListParagraph"/>
        <w:numPr>
          <w:ilvl w:val="0"/>
          <w:numId w:val="13"/>
        </w:numPr>
        <w:rPr>
          <w:szCs w:val="24"/>
        </w:rPr>
      </w:pPr>
      <w:r w:rsidRPr="00924745">
        <w:rPr>
          <w:szCs w:val="24"/>
        </w:rPr>
        <w:t xml:space="preserve">Local </w:t>
      </w:r>
      <w:r w:rsidR="00343DA5" w:rsidRPr="00924745">
        <w:rPr>
          <w:szCs w:val="24"/>
        </w:rPr>
        <w:t>Focus</w:t>
      </w:r>
    </w:p>
    <w:p w14:paraId="2ABC5575" w14:textId="5ADF86CE" w:rsidR="00124942" w:rsidRPr="00924745" w:rsidRDefault="00124942" w:rsidP="00DB690A">
      <w:pPr>
        <w:pStyle w:val="ListParagraph"/>
        <w:numPr>
          <w:ilvl w:val="0"/>
          <w:numId w:val="13"/>
        </w:numPr>
        <w:rPr>
          <w:szCs w:val="24"/>
        </w:rPr>
      </w:pPr>
      <w:r w:rsidRPr="00924745">
        <w:rPr>
          <w:szCs w:val="24"/>
        </w:rPr>
        <w:t xml:space="preserve">Sustainable </w:t>
      </w:r>
      <w:r w:rsidR="00343DA5" w:rsidRPr="00924745">
        <w:rPr>
          <w:szCs w:val="24"/>
        </w:rPr>
        <w:t>Region</w:t>
      </w:r>
    </w:p>
    <w:p w14:paraId="3C328906" w14:textId="78F5E99F" w:rsidR="0008777E" w:rsidRPr="00924745" w:rsidRDefault="00085A48" w:rsidP="00124942">
      <w:pPr>
        <w:rPr>
          <w:szCs w:val="24"/>
        </w:rPr>
      </w:pPr>
      <w:r w:rsidRPr="00924745">
        <w:rPr>
          <w:szCs w:val="24"/>
        </w:rPr>
        <w:t>To drive performance against these outcomes for our customers</w:t>
      </w:r>
      <w:r w:rsidR="00CD0512" w:rsidRPr="00924745">
        <w:rPr>
          <w:szCs w:val="24"/>
        </w:rPr>
        <w:t xml:space="preserve">, we committed to </w:t>
      </w:r>
      <w:r w:rsidR="00391E00" w:rsidRPr="00924745">
        <w:rPr>
          <w:szCs w:val="24"/>
        </w:rPr>
        <w:t>13 performance targets (outputs)</w:t>
      </w:r>
      <w:r w:rsidR="00FD0536" w:rsidRPr="00924745">
        <w:rPr>
          <w:szCs w:val="24"/>
        </w:rPr>
        <w:t xml:space="preserve">. </w:t>
      </w:r>
      <w:r w:rsidR="007C2702" w:rsidRPr="00924745">
        <w:rPr>
          <w:szCs w:val="24"/>
        </w:rPr>
        <w:t>We have m</w:t>
      </w:r>
      <w:r w:rsidR="00C56C39" w:rsidRPr="00924745">
        <w:rPr>
          <w:szCs w:val="24"/>
        </w:rPr>
        <w:t xml:space="preserve">easured and reported on these 13 outputs </w:t>
      </w:r>
      <w:r w:rsidR="00914D8B" w:rsidRPr="00924745">
        <w:rPr>
          <w:szCs w:val="24"/>
        </w:rPr>
        <w:t xml:space="preserve">for </w:t>
      </w:r>
      <w:r w:rsidR="00D448C3" w:rsidRPr="00924745">
        <w:rPr>
          <w:szCs w:val="24"/>
        </w:rPr>
        <w:t xml:space="preserve">the past </w:t>
      </w:r>
      <w:r w:rsidR="00603543" w:rsidRPr="00924745">
        <w:rPr>
          <w:szCs w:val="24"/>
        </w:rPr>
        <w:t>s</w:t>
      </w:r>
      <w:r w:rsidR="00A73BA9" w:rsidRPr="00924745">
        <w:rPr>
          <w:szCs w:val="24"/>
        </w:rPr>
        <w:t>even</w:t>
      </w:r>
      <w:r w:rsidR="00914D8B" w:rsidRPr="00924745">
        <w:rPr>
          <w:szCs w:val="24"/>
        </w:rPr>
        <w:t xml:space="preserve"> year</w:t>
      </w:r>
      <w:r w:rsidR="00C12695" w:rsidRPr="00924745">
        <w:rPr>
          <w:szCs w:val="24"/>
        </w:rPr>
        <w:t xml:space="preserve">s, </w:t>
      </w:r>
      <w:r w:rsidR="0008777E" w:rsidRPr="00924745">
        <w:rPr>
          <w:szCs w:val="24"/>
        </w:rPr>
        <w:t xml:space="preserve">generating </w:t>
      </w:r>
      <w:r w:rsidR="00A73BA9" w:rsidRPr="00924745">
        <w:rPr>
          <w:szCs w:val="24"/>
        </w:rPr>
        <w:t>91</w:t>
      </w:r>
      <w:r w:rsidR="0008777E" w:rsidRPr="00924745">
        <w:rPr>
          <w:szCs w:val="24"/>
        </w:rPr>
        <w:t xml:space="preserve"> data points to review our 2018-26 performance.</w:t>
      </w:r>
    </w:p>
    <w:p w14:paraId="637E78B4" w14:textId="77777777" w:rsidR="00F9722E" w:rsidRDefault="00F9722E" w:rsidP="00124942">
      <w:pPr>
        <w:rPr>
          <w:szCs w:val="24"/>
        </w:rPr>
      </w:pPr>
    </w:p>
    <w:p w14:paraId="50FAE263" w14:textId="77777777" w:rsidR="00F9722E" w:rsidRDefault="00F9722E" w:rsidP="00124942">
      <w:pPr>
        <w:rPr>
          <w:szCs w:val="24"/>
        </w:rPr>
      </w:pPr>
    </w:p>
    <w:p w14:paraId="5C83B2AE" w14:textId="77777777" w:rsidR="00F9722E" w:rsidRDefault="00F9722E" w:rsidP="00124942">
      <w:pPr>
        <w:rPr>
          <w:szCs w:val="24"/>
        </w:rPr>
      </w:pPr>
    </w:p>
    <w:p w14:paraId="006DAC27" w14:textId="1AEA1C4C" w:rsidR="00407C0A" w:rsidRDefault="00407C0A"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2</w:t>
      </w:r>
      <w:r w:rsidR="00490647">
        <w:fldChar w:fldCharType="end"/>
      </w:r>
      <w:r>
        <w:t xml:space="preserve"> </w:t>
      </w:r>
      <w:r w:rsidRPr="00B43E8D">
        <w:t>– Performance outcomes in the 2018-26 regulatory period</w:t>
      </w:r>
    </w:p>
    <w:p w14:paraId="333FADED" w14:textId="7E6C4505" w:rsidR="00F9722E" w:rsidRDefault="003C7656" w:rsidP="00F9722E">
      <w:r w:rsidRPr="003C7656">
        <w:rPr>
          <w:noProof/>
        </w:rPr>
        <w:drawing>
          <wp:inline distT="0" distB="0" distL="0" distR="0" wp14:anchorId="5DD004C9" wp14:editId="3FF7878A">
            <wp:extent cx="6444615" cy="7585710"/>
            <wp:effectExtent l="0" t="0" r="0" b="0"/>
            <wp:docPr id="100436573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65730" name="Picture 1" descr="A screenshot of a computer screen&#10;&#10;AI-generated content may be incorrect."/>
                    <pic:cNvPicPr/>
                  </pic:nvPicPr>
                  <pic:blipFill>
                    <a:blip r:embed="rId33"/>
                    <a:stretch>
                      <a:fillRect/>
                    </a:stretch>
                  </pic:blipFill>
                  <pic:spPr>
                    <a:xfrm>
                      <a:off x="0" y="0"/>
                      <a:ext cx="6444615" cy="7585710"/>
                    </a:xfrm>
                    <a:prstGeom prst="rect">
                      <a:avLst/>
                    </a:prstGeom>
                  </pic:spPr>
                </pic:pic>
              </a:graphicData>
            </a:graphic>
          </wp:inline>
        </w:drawing>
      </w:r>
    </w:p>
    <w:p w14:paraId="15447F47" w14:textId="320A8BF5" w:rsidR="00672F21" w:rsidRPr="00060129" w:rsidRDefault="00D95A4D" w:rsidP="00E77701">
      <w:pPr>
        <w:spacing w:before="240"/>
        <w:rPr>
          <w:szCs w:val="24"/>
        </w:rPr>
      </w:pPr>
      <w:r w:rsidRPr="00924745">
        <w:rPr>
          <w:szCs w:val="24"/>
        </w:rPr>
        <w:t>A</w:t>
      </w:r>
      <w:r w:rsidR="00F86584" w:rsidRPr="00924745">
        <w:rPr>
          <w:szCs w:val="24"/>
        </w:rPr>
        <w:t xml:space="preserve">cross the </w:t>
      </w:r>
      <w:r w:rsidRPr="00924745">
        <w:rPr>
          <w:szCs w:val="24"/>
        </w:rPr>
        <w:t>seven</w:t>
      </w:r>
      <w:r w:rsidR="00F86584" w:rsidRPr="00924745">
        <w:rPr>
          <w:szCs w:val="24"/>
        </w:rPr>
        <w:t xml:space="preserve"> years, we are proud </w:t>
      </w:r>
      <w:r w:rsidR="00924745">
        <w:rPr>
          <w:szCs w:val="24"/>
        </w:rPr>
        <w:t>that</w:t>
      </w:r>
      <w:r w:rsidR="00F86584" w:rsidRPr="00924745">
        <w:rPr>
          <w:szCs w:val="24"/>
        </w:rPr>
        <w:t xml:space="preserve"> we </w:t>
      </w:r>
      <w:r w:rsidR="00F86584" w:rsidRPr="00924745">
        <w:rPr>
          <w:b/>
          <w:szCs w:val="24"/>
        </w:rPr>
        <w:t xml:space="preserve">met or largely met </w:t>
      </w:r>
      <w:r w:rsidR="00F86584" w:rsidRPr="00924745">
        <w:rPr>
          <w:szCs w:val="24"/>
        </w:rPr>
        <w:t>11 of 13 outputs</w:t>
      </w:r>
      <w:r w:rsidR="00924745">
        <w:rPr>
          <w:szCs w:val="24"/>
        </w:rPr>
        <w:t>.</w:t>
      </w:r>
      <w:r w:rsidR="00F86584" w:rsidRPr="00924745">
        <w:rPr>
          <w:szCs w:val="24"/>
        </w:rPr>
        <w:t xml:space="preserve"> </w:t>
      </w:r>
      <w:r w:rsidR="002B686E" w:rsidRPr="00924745">
        <w:rPr>
          <w:szCs w:val="24"/>
        </w:rPr>
        <w:t>To ensure transparency and accountability of our performance against these outputs for our customers, we published a six-monthly ‘report card’ along with our annual performance results on our website, including notification on the front page of the website and social media. In 2025 we also commenced biannual community webinars to share the results</w:t>
      </w:r>
      <w:r w:rsidR="008C74CE" w:rsidRPr="00924745">
        <w:rPr>
          <w:szCs w:val="24"/>
        </w:rPr>
        <w:t>.</w:t>
      </w:r>
      <w:r w:rsidR="00924745">
        <w:rPr>
          <w:szCs w:val="24"/>
        </w:rPr>
        <w:t xml:space="preserve"> </w:t>
      </w:r>
      <w:r w:rsidR="00672F21" w:rsidRPr="00924745">
        <w:rPr>
          <w:szCs w:val="24"/>
        </w:rPr>
        <w:t xml:space="preserve">Our performance </w:t>
      </w:r>
      <w:r w:rsidR="00672F21" w:rsidRPr="00060129">
        <w:rPr>
          <w:szCs w:val="24"/>
        </w:rPr>
        <w:t xml:space="preserve">results were reported to the </w:t>
      </w:r>
      <w:r w:rsidR="0023579A" w:rsidRPr="00060129">
        <w:rPr>
          <w:szCs w:val="24"/>
        </w:rPr>
        <w:t>b</w:t>
      </w:r>
      <w:r w:rsidR="00672F21" w:rsidRPr="00060129">
        <w:rPr>
          <w:szCs w:val="24"/>
        </w:rPr>
        <w:t>oard every quarter for visibility and oversight.</w:t>
      </w:r>
    </w:p>
    <w:p w14:paraId="3DDB1F03" w14:textId="48EFF07B" w:rsidR="00D15C1C" w:rsidRPr="00060129" w:rsidRDefault="00672F21" w:rsidP="00953819">
      <w:pPr>
        <w:pStyle w:val="Heading3Numbered"/>
        <w:rPr>
          <w:b w:val="0"/>
        </w:rPr>
      </w:pPr>
      <w:r w:rsidRPr="00060129">
        <w:lastRenderedPageBreak/>
        <w:t xml:space="preserve">Outcome 1: </w:t>
      </w:r>
      <w:r w:rsidR="00D15C1C" w:rsidRPr="00060129">
        <w:t xml:space="preserve">Affordable </w:t>
      </w:r>
      <w:r w:rsidR="00343DA5" w:rsidRPr="00060129">
        <w:t>P</w:t>
      </w:r>
      <w:r w:rsidR="00D15C1C" w:rsidRPr="00060129">
        <w:t>rices</w:t>
      </w:r>
    </w:p>
    <w:p w14:paraId="0312E85E" w14:textId="4C4383E6" w:rsidR="00ED061E" w:rsidRPr="00060129" w:rsidRDefault="00FD3AEC" w:rsidP="00D15C1C">
      <w:pPr>
        <w:rPr>
          <w:szCs w:val="24"/>
        </w:rPr>
      </w:pPr>
      <w:r w:rsidRPr="00060129" w:rsidDel="00924745">
        <w:rPr>
          <w:szCs w:val="24"/>
        </w:rPr>
        <w:t xml:space="preserve">We </w:t>
      </w:r>
      <w:r w:rsidR="00CD57F1" w:rsidRPr="00060129" w:rsidDel="00924745">
        <w:rPr>
          <w:szCs w:val="24"/>
        </w:rPr>
        <w:t xml:space="preserve">met </w:t>
      </w:r>
      <w:r w:rsidRPr="00060129" w:rsidDel="00924745">
        <w:rPr>
          <w:szCs w:val="24"/>
        </w:rPr>
        <w:t xml:space="preserve">our </w:t>
      </w:r>
      <w:r w:rsidR="001637D4" w:rsidRPr="00060129" w:rsidDel="00924745">
        <w:rPr>
          <w:szCs w:val="24"/>
        </w:rPr>
        <w:t>overall</w:t>
      </w:r>
      <w:r w:rsidRPr="00060129" w:rsidDel="00924745">
        <w:rPr>
          <w:szCs w:val="24"/>
        </w:rPr>
        <w:t xml:space="preserve"> performance for </w:t>
      </w:r>
      <w:r w:rsidR="00404E67" w:rsidRPr="00060129" w:rsidDel="00924745">
        <w:rPr>
          <w:szCs w:val="24"/>
        </w:rPr>
        <w:t xml:space="preserve">our </w:t>
      </w:r>
      <w:r w:rsidR="00343DA5" w:rsidRPr="00060129" w:rsidDel="00924745">
        <w:rPr>
          <w:szCs w:val="24"/>
        </w:rPr>
        <w:t xml:space="preserve">Affordable Prices </w:t>
      </w:r>
      <w:r w:rsidR="00D37A17" w:rsidRPr="00060129" w:rsidDel="00924745">
        <w:rPr>
          <w:szCs w:val="24"/>
        </w:rPr>
        <w:t>outcome.</w:t>
      </w:r>
      <w:r w:rsidR="00EB29C5" w:rsidRPr="00060129" w:rsidDel="00924745">
        <w:rPr>
          <w:szCs w:val="24"/>
        </w:rPr>
        <w:t xml:space="preserve"> </w:t>
      </w:r>
    </w:p>
    <w:p w14:paraId="02319DC8" w14:textId="7301150B" w:rsidR="001118AD" w:rsidRPr="00060129" w:rsidRDefault="001118AD" w:rsidP="001118AD">
      <w:pPr>
        <w:rPr>
          <w:szCs w:val="24"/>
        </w:rPr>
      </w:pPr>
      <w:r w:rsidRPr="00060129">
        <w:rPr>
          <w:szCs w:val="24"/>
        </w:rPr>
        <w:t>Throughout the term o</w:t>
      </w:r>
      <w:r w:rsidR="00FA1128" w:rsidRPr="00060129">
        <w:rPr>
          <w:szCs w:val="24"/>
        </w:rPr>
        <w:t>f</w:t>
      </w:r>
      <w:r w:rsidRPr="00060129">
        <w:rPr>
          <w:szCs w:val="24"/>
        </w:rPr>
        <w:t xml:space="preserve"> our regulatory period, </w:t>
      </w:r>
      <w:r w:rsidR="00FA1128" w:rsidRPr="00060129">
        <w:rPr>
          <w:szCs w:val="24"/>
        </w:rPr>
        <w:t>North East Water</w:t>
      </w:r>
      <w:r w:rsidRPr="00060129">
        <w:rPr>
          <w:szCs w:val="24"/>
        </w:rPr>
        <w:t xml:space="preserve"> maintained its ranking as one of Victoria’s most affordable water bills. To measure our success with maintaining affordable tariffs, we determined to </w:t>
      </w:r>
      <w:r w:rsidR="00461E28" w:rsidRPr="00060129">
        <w:rPr>
          <w:szCs w:val="24"/>
        </w:rPr>
        <w:t xml:space="preserve">assess </w:t>
      </w:r>
      <w:r w:rsidRPr="00060129">
        <w:rPr>
          <w:szCs w:val="24"/>
        </w:rPr>
        <w:t xml:space="preserve">the number of customers who paid their bill on time. </w:t>
      </w:r>
    </w:p>
    <w:p w14:paraId="447EA566" w14:textId="3B30A44E" w:rsidR="001118AD" w:rsidRPr="00060129" w:rsidRDefault="00CD57F1" w:rsidP="001118AD">
      <w:pPr>
        <w:rPr>
          <w:szCs w:val="24"/>
        </w:rPr>
      </w:pPr>
      <w:r w:rsidRPr="00060129">
        <w:rPr>
          <w:szCs w:val="24"/>
        </w:rPr>
        <w:t xml:space="preserve">Our average score for the seven-year period to 2024-25 was 80.5%, slightly above the target of 80%. </w:t>
      </w:r>
      <w:r w:rsidR="001118AD" w:rsidRPr="00060129">
        <w:rPr>
          <w:szCs w:val="24"/>
        </w:rPr>
        <w:t>We met</w:t>
      </w:r>
      <w:r w:rsidR="001118AD" w:rsidRPr="00060129" w:rsidDel="00461E28">
        <w:rPr>
          <w:szCs w:val="24"/>
        </w:rPr>
        <w:t xml:space="preserve"> </w:t>
      </w:r>
      <w:r w:rsidR="00461E28" w:rsidRPr="00060129">
        <w:rPr>
          <w:szCs w:val="24"/>
        </w:rPr>
        <w:t xml:space="preserve">our </w:t>
      </w:r>
      <w:r w:rsidR="001118AD" w:rsidRPr="00060129">
        <w:rPr>
          <w:szCs w:val="24"/>
        </w:rPr>
        <w:t xml:space="preserve">target in </w:t>
      </w:r>
      <w:r w:rsidR="001637D4" w:rsidRPr="00060129">
        <w:rPr>
          <w:szCs w:val="24"/>
        </w:rPr>
        <w:t>five</w:t>
      </w:r>
      <w:r w:rsidR="001118AD" w:rsidRPr="00060129">
        <w:rPr>
          <w:szCs w:val="24"/>
        </w:rPr>
        <w:t xml:space="preserve"> of the </w:t>
      </w:r>
      <w:r w:rsidR="001637D4" w:rsidRPr="00060129">
        <w:rPr>
          <w:szCs w:val="24"/>
        </w:rPr>
        <w:t>seven</w:t>
      </w:r>
      <w:r w:rsidR="001118AD" w:rsidRPr="00060129">
        <w:rPr>
          <w:szCs w:val="24"/>
        </w:rPr>
        <w:t xml:space="preserve"> years, narrowly missing target in 2020-21 (at 79.2%), and in 2022-23, due to the implementation of a new billing system, we were unable to rigorously verify the data</w:t>
      </w:r>
      <w:r w:rsidR="00B23BD7" w:rsidRPr="00060129">
        <w:rPr>
          <w:szCs w:val="24"/>
        </w:rPr>
        <w:t xml:space="preserve"> (</w:t>
      </w:r>
      <w:r w:rsidR="001118AD" w:rsidRPr="00060129">
        <w:rPr>
          <w:szCs w:val="24"/>
        </w:rPr>
        <w:t>and as such, rated the measure amber</w:t>
      </w:r>
      <w:r w:rsidR="00B23BD7" w:rsidRPr="00060129">
        <w:rPr>
          <w:szCs w:val="24"/>
        </w:rPr>
        <w:t>)</w:t>
      </w:r>
      <w:r w:rsidR="001118AD" w:rsidRPr="00060129">
        <w:rPr>
          <w:szCs w:val="24"/>
        </w:rPr>
        <w:t xml:space="preserve">. </w:t>
      </w:r>
    </w:p>
    <w:p w14:paraId="41839C33" w14:textId="2782EE38" w:rsidR="00217D3D" w:rsidRPr="00060129" w:rsidRDefault="001118AD" w:rsidP="001118AD">
      <w:pPr>
        <w:rPr>
          <w:szCs w:val="24"/>
        </w:rPr>
      </w:pPr>
      <w:r w:rsidRPr="00060129">
        <w:rPr>
          <w:szCs w:val="24"/>
        </w:rPr>
        <w:t xml:space="preserve">Our second measure was a year-on-year stepped reduction in the number of residential customer connections restricted. In March 2020, to better support customers during the COVID-19 pandemic, </w:t>
      </w:r>
      <w:r w:rsidR="00B23BD7" w:rsidRPr="00060129">
        <w:rPr>
          <w:szCs w:val="24"/>
        </w:rPr>
        <w:t>we</w:t>
      </w:r>
      <w:r w:rsidRPr="00060129">
        <w:rPr>
          <w:szCs w:val="24"/>
        </w:rPr>
        <w:t xml:space="preserve"> ceased all restrictions and legal actions. We diverted our resources to early intervention, proactively engaging with customers whose accounts were in arrears</w:t>
      </w:r>
      <w:r w:rsidR="00B50026" w:rsidRPr="00060129">
        <w:rPr>
          <w:szCs w:val="24"/>
        </w:rPr>
        <w:t>,</w:t>
      </w:r>
      <w:r w:rsidRPr="00060129">
        <w:rPr>
          <w:szCs w:val="24"/>
        </w:rPr>
        <w:t xml:space="preserve"> and </w:t>
      </w:r>
      <w:r w:rsidR="00F712C7" w:rsidRPr="00060129">
        <w:rPr>
          <w:szCs w:val="24"/>
        </w:rPr>
        <w:t xml:space="preserve">we </w:t>
      </w:r>
      <w:r w:rsidRPr="00060129">
        <w:rPr>
          <w:szCs w:val="24"/>
        </w:rPr>
        <w:t>increas</w:t>
      </w:r>
      <w:r w:rsidR="00B23BD7" w:rsidRPr="00060129">
        <w:rPr>
          <w:szCs w:val="24"/>
        </w:rPr>
        <w:t>ed</w:t>
      </w:r>
      <w:r w:rsidRPr="00060129">
        <w:rPr>
          <w:szCs w:val="24"/>
        </w:rPr>
        <w:t xml:space="preserve"> our hardship budget to </w:t>
      </w:r>
      <w:r w:rsidR="00672F21" w:rsidRPr="00060129">
        <w:rPr>
          <w:szCs w:val="24"/>
        </w:rPr>
        <w:t xml:space="preserve">support </w:t>
      </w:r>
      <w:r w:rsidR="00F712C7" w:rsidRPr="00060129">
        <w:rPr>
          <w:szCs w:val="24"/>
        </w:rPr>
        <w:t xml:space="preserve">more </w:t>
      </w:r>
      <w:r w:rsidR="00672F21" w:rsidRPr="00060129">
        <w:rPr>
          <w:szCs w:val="24"/>
        </w:rPr>
        <w:t xml:space="preserve">customers experiencing financial difficulty. </w:t>
      </w:r>
      <w:r w:rsidRPr="00060129">
        <w:rPr>
          <w:szCs w:val="24"/>
        </w:rPr>
        <w:t xml:space="preserve"> We also continued to provide and promote a range of options to customers including payment arrangements, </w:t>
      </w:r>
      <w:r w:rsidR="00F712C7" w:rsidRPr="00060129">
        <w:rPr>
          <w:szCs w:val="24"/>
        </w:rPr>
        <w:t xml:space="preserve">help accessing the </w:t>
      </w:r>
      <w:r w:rsidRPr="00060129">
        <w:rPr>
          <w:szCs w:val="24"/>
        </w:rPr>
        <w:t>Utility Relief Grant Scheme, leak rebates and the Community Rebate program. As such, this measure was met each year</w:t>
      </w:r>
      <w:r w:rsidR="00207803" w:rsidRPr="00060129">
        <w:rPr>
          <w:szCs w:val="24"/>
        </w:rPr>
        <w:t>.</w:t>
      </w:r>
    </w:p>
    <w:p w14:paraId="476899E4" w14:textId="7AC455E3" w:rsidR="00207803" w:rsidRPr="00277C77" w:rsidRDefault="00F712C7" w:rsidP="00953819">
      <w:pPr>
        <w:pStyle w:val="Heading3Numbered"/>
        <w:rPr>
          <w:b w:val="0"/>
        </w:rPr>
      </w:pPr>
      <w:r w:rsidRPr="00060129">
        <w:t xml:space="preserve">Outcome 2: </w:t>
      </w:r>
      <w:r w:rsidR="00FE0A4F" w:rsidRPr="00060129">
        <w:t xml:space="preserve">Reliable </w:t>
      </w:r>
      <w:r w:rsidR="00343DA5" w:rsidRPr="00060129">
        <w:t>S</w:t>
      </w:r>
      <w:r w:rsidR="00FE0A4F" w:rsidRPr="00060129">
        <w:t>ervices</w:t>
      </w:r>
    </w:p>
    <w:p w14:paraId="7F5DAAA6" w14:textId="5527DA15" w:rsidR="00207803" w:rsidRPr="00060129" w:rsidRDefault="00AD43F3" w:rsidP="001118AD">
      <w:pPr>
        <w:rPr>
          <w:szCs w:val="24"/>
        </w:rPr>
      </w:pPr>
      <w:r w:rsidRPr="00060129">
        <w:rPr>
          <w:szCs w:val="24"/>
        </w:rPr>
        <w:t xml:space="preserve">We </w:t>
      </w:r>
      <w:r w:rsidR="00CD57F1" w:rsidRPr="00060129">
        <w:rPr>
          <w:szCs w:val="24"/>
        </w:rPr>
        <w:t xml:space="preserve">met </w:t>
      </w:r>
      <w:r w:rsidRPr="00060129">
        <w:rPr>
          <w:szCs w:val="24"/>
        </w:rPr>
        <w:t xml:space="preserve">our </w:t>
      </w:r>
      <w:r w:rsidR="001637D4" w:rsidRPr="00060129">
        <w:rPr>
          <w:szCs w:val="24"/>
        </w:rPr>
        <w:t xml:space="preserve">overall </w:t>
      </w:r>
      <w:r w:rsidRPr="00060129">
        <w:rPr>
          <w:szCs w:val="24"/>
        </w:rPr>
        <w:t xml:space="preserve">performance for </w:t>
      </w:r>
      <w:r w:rsidR="00404E67" w:rsidRPr="00060129">
        <w:rPr>
          <w:szCs w:val="24"/>
        </w:rPr>
        <w:t xml:space="preserve">our </w:t>
      </w:r>
      <w:r w:rsidR="00343DA5" w:rsidRPr="00060129">
        <w:rPr>
          <w:szCs w:val="24"/>
        </w:rPr>
        <w:t>R</w:t>
      </w:r>
      <w:r w:rsidRPr="00060129">
        <w:rPr>
          <w:szCs w:val="24"/>
        </w:rPr>
        <w:t xml:space="preserve">eliable </w:t>
      </w:r>
      <w:r w:rsidR="00343DA5" w:rsidRPr="00060129">
        <w:rPr>
          <w:szCs w:val="24"/>
        </w:rPr>
        <w:t>S</w:t>
      </w:r>
      <w:r w:rsidRPr="00060129">
        <w:rPr>
          <w:szCs w:val="24"/>
        </w:rPr>
        <w:t>ervices</w:t>
      </w:r>
      <w:r w:rsidR="00924745">
        <w:rPr>
          <w:szCs w:val="24"/>
        </w:rPr>
        <w:t xml:space="preserve"> outcome</w:t>
      </w:r>
      <w:r w:rsidR="00816E94" w:rsidRPr="00060129">
        <w:rPr>
          <w:szCs w:val="24"/>
        </w:rPr>
        <w:t xml:space="preserve">. </w:t>
      </w:r>
    </w:p>
    <w:p w14:paraId="576AE7ED" w14:textId="7A5706C6" w:rsidR="00461E28" w:rsidRPr="00060129" w:rsidRDefault="00924745" w:rsidP="00461E28">
      <w:pPr>
        <w:spacing w:after="120" w:line="240" w:lineRule="auto"/>
        <w:rPr>
          <w:szCs w:val="24"/>
        </w:rPr>
      </w:pPr>
      <w:r>
        <w:rPr>
          <w:szCs w:val="24"/>
        </w:rPr>
        <w:t>Our</w:t>
      </w:r>
      <w:r w:rsidR="00C54D2D" w:rsidRPr="00060129">
        <w:rPr>
          <w:szCs w:val="24"/>
        </w:rPr>
        <w:t xml:space="preserve"> customers </w:t>
      </w:r>
      <w:r w:rsidR="00BC3290" w:rsidRPr="00060129">
        <w:rPr>
          <w:szCs w:val="24"/>
        </w:rPr>
        <w:t xml:space="preserve">want their drinking water to be safe and their systems to be reliable. </w:t>
      </w:r>
      <w:r w:rsidR="0095198C" w:rsidRPr="00060129">
        <w:rPr>
          <w:szCs w:val="24"/>
        </w:rPr>
        <w:t xml:space="preserve">To measure this, </w:t>
      </w:r>
      <w:r w:rsidR="001077E6" w:rsidRPr="00060129">
        <w:rPr>
          <w:szCs w:val="24"/>
        </w:rPr>
        <w:t xml:space="preserve">we set a target of 100% compliance with the </w:t>
      </w:r>
      <w:r w:rsidR="001077E6" w:rsidRPr="00060129">
        <w:rPr>
          <w:i/>
          <w:szCs w:val="24"/>
        </w:rPr>
        <w:t>Safe Drinking Water Act 2003</w:t>
      </w:r>
      <w:r w:rsidR="001077E6" w:rsidRPr="00060129">
        <w:rPr>
          <w:szCs w:val="24"/>
        </w:rPr>
        <w:t xml:space="preserve">, which we </w:t>
      </w:r>
      <w:r w:rsidR="0082298F" w:rsidRPr="00060129">
        <w:rPr>
          <w:szCs w:val="24"/>
        </w:rPr>
        <w:t>achieved</w:t>
      </w:r>
      <w:r w:rsidR="001077E6" w:rsidRPr="00060129">
        <w:rPr>
          <w:szCs w:val="24"/>
        </w:rPr>
        <w:t xml:space="preserve"> every year of the regulatory period.</w:t>
      </w:r>
      <w:r w:rsidR="00461E28" w:rsidRPr="00060129">
        <w:rPr>
          <w:szCs w:val="24"/>
        </w:rPr>
        <w:t xml:space="preserve"> This was confirmed each year through comprehensive and regular testing and verification of water quality, for example collecting over 71,000 data points in 2024-25 to ensure the consistent delivery of safe drinking water to our customers.</w:t>
      </w:r>
    </w:p>
    <w:p w14:paraId="25863BB4" w14:textId="63D8AFBC" w:rsidR="00302AC8" w:rsidRPr="00060129" w:rsidRDefault="002435B5" w:rsidP="00302AC8">
      <w:pPr>
        <w:rPr>
          <w:b/>
          <w:szCs w:val="24"/>
        </w:rPr>
      </w:pPr>
      <w:r w:rsidRPr="00060129">
        <w:rPr>
          <w:szCs w:val="24"/>
        </w:rPr>
        <w:t xml:space="preserve">Our second measure – the number of unplanned water supply interruptions per 100 km – </w:t>
      </w:r>
      <w:r w:rsidR="0082298F" w:rsidRPr="00060129">
        <w:rPr>
          <w:szCs w:val="24"/>
        </w:rPr>
        <w:t>achi</w:t>
      </w:r>
      <w:r w:rsidR="005227FD" w:rsidRPr="00060129">
        <w:rPr>
          <w:szCs w:val="24"/>
        </w:rPr>
        <w:t>e</w:t>
      </w:r>
      <w:r w:rsidR="0082298F" w:rsidRPr="00060129">
        <w:rPr>
          <w:szCs w:val="24"/>
        </w:rPr>
        <w:t>ved</w:t>
      </w:r>
      <w:r w:rsidRPr="00060129">
        <w:rPr>
          <w:szCs w:val="24"/>
        </w:rPr>
        <w:t xml:space="preserve"> </w:t>
      </w:r>
      <w:r w:rsidR="00CD57F1" w:rsidRPr="00060129">
        <w:rPr>
          <w:szCs w:val="24"/>
        </w:rPr>
        <w:t>an average score of 12.94 for the seven</w:t>
      </w:r>
      <w:r w:rsidR="0000240E" w:rsidRPr="00060129">
        <w:rPr>
          <w:szCs w:val="24"/>
        </w:rPr>
        <w:t>-</w:t>
      </w:r>
      <w:r w:rsidR="00CD57F1" w:rsidRPr="00060129">
        <w:rPr>
          <w:szCs w:val="24"/>
        </w:rPr>
        <w:t xml:space="preserve">year period </w:t>
      </w:r>
      <w:r w:rsidR="001F0D29" w:rsidRPr="00060129">
        <w:rPr>
          <w:szCs w:val="24"/>
        </w:rPr>
        <w:t>t</w:t>
      </w:r>
      <w:r w:rsidR="00CD57F1" w:rsidRPr="00060129">
        <w:rPr>
          <w:szCs w:val="24"/>
        </w:rPr>
        <w:t>o 2024-25 against a</w:t>
      </w:r>
      <w:r w:rsidR="00461E28" w:rsidRPr="00060129">
        <w:rPr>
          <w:szCs w:val="24"/>
        </w:rPr>
        <w:t xml:space="preserve"> target of </w:t>
      </w:r>
      <w:r w:rsidRPr="00060129">
        <w:rPr>
          <w:szCs w:val="24"/>
        </w:rPr>
        <w:t xml:space="preserve">less than 14 </w:t>
      </w:r>
      <w:r w:rsidR="0082298F" w:rsidRPr="00060129">
        <w:rPr>
          <w:szCs w:val="24"/>
        </w:rPr>
        <w:t xml:space="preserve">interruptions </w:t>
      </w:r>
      <w:r w:rsidR="00302AC8" w:rsidRPr="00060129">
        <w:rPr>
          <w:szCs w:val="24"/>
        </w:rPr>
        <w:t>per year</w:t>
      </w:r>
      <w:r w:rsidR="00CD57F1" w:rsidRPr="00060129">
        <w:rPr>
          <w:szCs w:val="24"/>
        </w:rPr>
        <w:t>. This was achieved</w:t>
      </w:r>
      <w:r w:rsidR="00302AC8" w:rsidRPr="00060129">
        <w:rPr>
          <w:szCs w:val="24"/>
        </w:rPr>
        <w:t xml:space="preserve"> </w:t>
      </w:r>
      <w:r w:rsidRPr="00060129">
        <w:rPr>
          <w:szCs w:val="24"/>
        </w:rPr>
        <w:t xml:space="preserve">in all but </w:t>
      </w:r>
      <w:r w:rsidR="001637D4" w:rsidRPr="00060129">
        <w:rPr>
          <w:szCs w:val="24"/>
        </w:rPr>
        <w:t>two</w:t>
      </w:r>
      <w:r w:rsidRPr="00060129">
        <w:rPr>
          <w:szCs w:val="24"/>
        </w:rPr>
        <w:t xml:space="preserve"> year</w:t>
      </w:r>
      <w:r w:rsidR="001637D4" w:rsidRPr="00060129">
        <w:rPr>
          <w:szCs w:val="24"/>
        </w:rPr>
        <w:t>s</w:t>
      </w:r>
      <w:r w:rsidRPr="00060129">
        <w:rPr>
          <w:szCs w:val="24"/>
        </w:rPr>
        <w:t>, narrowly exceeding the target by 0.7</w:t>
      </w:r>
      <w:r w:rsidR="002D6DCA" w:rsidRPr="00060129">
        <w:rPr>
          <w:szCs w:val="24"/>
        </w:rPr>
        <w:t xml:space="preserve"> in 2019-20</w:t>
      </w:r>
      <w:r w:rsidR="001637D4" w:rsidRPr="00060129">
        <w:rPr>
          <w:szCs w:val="24"/>
        </w:rPr>
        <w:t xml:space="preserve"> and 1.0 in 2024-25</w:t>
      </w:r>
      <w:r w:rsidR="002D6DCA" w:rsidRPr="00060129">
        <w:rPr>
          <w:szCs w:val="24"/>
        </w:rPr>
        <w:t xml:space="preserve">. </w:t>
      </w:r>
      <w:r w:rsidR="00807B45" w:rsidRPr="00060129">
        <w:rPr>
          <w:szCs w:val="24"/>
        </w:rPr>
        <w:t>In response, we have continued to invest in new plant and equipment</w:t>
      </w:r>
      <w:r w:rsidR="001E4B53" w:rsidRPr="00060129">
        <w:rPr>
          <w:szCs w:val="24"/>
        </w:rPr>
        <w:t xml:space="preserve"> and </w:t>
      </w:r>
      <w:r w:rsidR="0065690E" w:rsidRPr="00060129">
        <w:rPr>
          <w:szCs w:val="24"/>
        </w:rPr>
        <w:t xml:space="preserve">undertaken significant water main renewals to improve water service outage rates and outage times. </w:t>
      </w:r>
    </w:p>
    <w:p w14:paraId="2A71508F" w14:textId="2EE32CEE" w:rsidR="0028596D" w:rsidRPr="00277C77" w:rsidRDefault="00302AC8" w:rsidP="00953819">
      <w:pPr>
        <w:pStyle w:val="Heading3Numbered"/>
        <w:rPr>
          <w:b w:val="0"/>
        </w:rPr>
      </w:pPr>
      <w:r w:rsidRPr="00060129">
        <w:t xml:space="preserve">Outcome 3: </w:t>
      </w:r>
      <w:r w:rsidR="0028596D" w:rsidRPr="00060129">
        <w:t xml:space="preserve">Responsive </w:t>
      </w:r>
      <w:r w:rsidR="00343DA5" w:rsidRPr="00060129">
        <w:t>S</w:t>
      </w:r>
      <w:r w:rsidR="0028596D" w:rsidRPr="00060129">
        <w:t>ervices</w:t>
      </w:r>
    </w:p>
    <w:p w14:paraId="27F4C1CC" w14:textId="44D13C25" w:rsidR="002225F4" w:rsidRPr="00060129" w:rsidRDefault="002225F4" w:rsidP="002225F4">
      <w:pPr>
        <w:rPr>
          <w:szCs w:val="24"/>
        </w:rPr>
      </w:pPr>
      <w:r w:rsidRPr="00060129">
        <w:rPr>
          <w:szCs w:val="24"/>
        </w:rPr>
        <w:t xml:space="preserve">We </w:t>
      </w:r>
      <w:r w:rsidR="00CD57F1" w:rsidRPr="00060129">
        <w:rPr>
          <w:szCs w:val="24"/>
        </w:rPr>
        <w:t>met our</w:t>
      </w:r>
      <w:r w:rsidRPr="00060129">
        <w:rPr>
          <w:szCs w:val="24"/>
        </w:rPr>
        <w:t xml:space="preserve"> </w:t>
      </w:r>
      <w:r w:rsidR="001637D4" w:rsidRPr="00060129">
        <w:rPr>
          <w:szCs w:val="24"/>
        </w:rPr>
        <w:t xml:space="preserve">overall </w:t>
      </w:r>
      <w:r w:rsidRPr="00060129">
        <w:rPr>
          <w:szCs w:val="24"/>
        </w:rPr>
        <w:t xml:space="preserve">performance for our </w:t>
      </w:r>
      <w:r w:rsidR="00343DA5" w:rsidRPr="00060129">
        <w:rPr>
          <w:szCs w:val="24"/>
        </w:rPr>
        <w:t>R</w:t>
      </w:r>
      <w:r w:rsidRPr="00060129">
        <w:rPr>
          <w:szCs w:val="24"/>
        </w:rPr>
        <w:t xml:space="preserve">esponsive </w:t>
      </w:r>
      <w:r w:rsidR="00343DA5" w:rsidRPr="00060129">
        <w:rPr>
          <w:szCs w:val="24"/>
        </w:rPr>
        <w:t>S</w:t>
      </w:r>
      <w:r w:rsidRPr="00060129">
        <w:rPr>
          <w:szCs w:val="24"/>
        </w:rPr>
        <w:t xml:space="preserve">ervices outcome. </w:t>
      </w:r>
    </w:p>
    <w:p w14:paraId="35888194" w14:textId="35F57255" w:rsidR="00387D00" w:rsidRPr="00060129" w:rsidRDefault="00FF08D8" w:rsidP="00387D00">
      <w:pPr>
        <w:spacing w:after="120" w:line="240" w:lineRule="auto"/>
        <w:rPr>
          <w:szCs w:val="24"/>
        </w:rPr>
      </w:pPr>
      <w:r w:rsidRPr="00060129">
        <w:rPr>
          <w:szCs w:val="24"/>
        </w:rPr>
        <w:t>During the regulatory period, we</w:t>
      </w:r>
      <w:r w:rsidR="00D119E3" w:rsidRPr="00060129">
        <w:rPr>
          <w:szCs w:val="24"/>
        </w:rPr>
        <w:t xml:space="preserve"> introduced a dedicated reticulations team to ensure timely responses to unplanned water supply interruptions, with a target of less than 100 minutes. </w:t>
      </w:r>
      <w:r w:rsidR="00CD57F1" w:rsidRPr="00060129">
        <w:rPr>
          <w:szCs w:val="24"/>
        </w:rPr>
        <w:t>T</w:t>
      </w:r>
      <w:bookmarkStart w:id="39" w:name="_Hlk207810072"/>
      <w:r w:rsidR="00CD57F1" w:rsidRPr="00060129">
        <w:rPr>
          <w:szCs w:val="24"/>
        </w:rPr>
        <w:t>he average score for the seven</w:t>
      </w:r>
      <w:r w:rsidR="0000240E" w:rsidRPr="00060129">
        <w:rPr>
          <w:szCs w:val="24"/>
        </w:rPr>
        <w:t>-</w:t>
      </w:r>
      <w:r w:rsidR="00CD57F1" w:rsidRPr="00060129">
        <w:rPr>
          <w:szCs w:val="24"/>
        </w:rPr>
        <w:t xml:space="preserve">year period to 2024-25 was </w:t>
      </w:r>
      <w:bookmarkEnd w:id="39"/>
      <w:r w:rsidR="00CD57F1" w:rsidRPr="00060129">
        <w:rPr>
          <w:szCs w:val="24"/>
        </w:rPr>
        <w:t xml:space="preserve">92.8 minutes, significantly less than the target. </w:t>
      </w:r>
      <w:r w:rsidR="00D119E3" w:rsidRPr="00060129">
        <w:rPr>
          <w:szCs w:val="24"/>
        </w:rPr>
        <w:t>This target was</w:t>
      </w:r>
      <w:r w:rsidR="00D119E3" w:rsidRPr="00060129" w:rsidDel="00302AC8">
        <w:rPr>
          <w:szCs w:val="24"/>
        </w:rPr>
        <w:t xml:space="preserve"> </w:t>
      </w:r>
      <w:r w:rsidR="00302AC8" w:rsidRPr="00060129">
        <w:rPr>
          <w:szCs w:val="24"/>
        </w:rPr>
        <w:t xml:space="preserve">met </w:t>
      </w:r>
      <w:r w:rsidR="00D119E3" w:rsidRPr="00060129">
        <w:rPr>
          <w:szCs w:val="24"/>
        </w:rPr>
        <w:t>each year</w:t>
      </w:r>
      <w:r w:rsidR="001637D4" w:rsidRPr="00060129">
        <w:rPr>
          <w:szCs w:val="24"/>
        </w:rPr>
        <w:t xml:space="preserve"> </w:t>
      </w:r>
      <w:r w:rsidR="00302AC8" w:rsidRPr="00060129">
        <w:rPr>
          <w:szCs w:val="24"/>
        </w:rPr>
        <w:t xml:space="preserve">except </w:t>
      </w:r>
      <w:r w:rsidR="00387D00" w:rsidRPr="00060129">
        <w:rPr>
          <w:szCs w:val="24"/>
        </w:rPr>
        <w:t>2024-25</w:t>
      </w:r>
      <w:r w:rsidR="001637D4" w:rsidRPr="00060129">
        <w:rPr>
          <w:szCs w:val="24"/>
        </w:rPr>
        <w:t xml:space="preserve"> due to an increase in interruptions combined with some longer </w:t>
      </w:r>
      <w:r w:rsidR="00E639FE" w:rsidRPr="00060129">
        <w:rPr>
          <w:szCs w:val="24"/>
        </w:rPr>
        <w:t>and more</w:t>
      </w:r>
      <w:r w:rsidR="001637D4" w:rsidRPr="00060129">
        <w:rPr>
          <w:szCs w:val="24"/>
        </w:rPr>
        <w:t xml:space="preserve"> complex repairs</w:t>
      </w:r>
      <w:r w:rsidR="00D119E3" w:rsidRPr="00060129">
        <w:rPr>
          <w:szCs w:val="24"/>
        </w:rPr>
        <w:t>.</w:t>
      </w:r>
      <w:r w:rsidR="00387D00" w:rsidRPr="00060129">
        <w:rPr>
          <w:szCs w:val="24"/>
        </w:rPr>
        <w:t xml:space="preserve"> The more complex repairs, combined with drying ground conditions following three consecutive years of La Nina events causing the earth surrounding reticulation pipes to move, has resulted in an uptick in average interruption times.</w:t>
      </w:r>
    </w:p>
    <w:p w14:paraId="00A86681" w14:textId="4875BFBE" w:rsidR="0065531C" w:rsidRDefault="00B443D3" w:rsidP="001118AD">
      <w:r w:rsidRPr="219440B0">
        <w:t xml:space="preserve">The second target measured the level of satisfaction from customers that we have engaged with them and the community on the issues that affect them. </w:t>
      </w:r>
      <w:r w:rsidR="00CD57F1" w:rsidRPr="219440B0">
        <w:t>The average score for the seven</w:t>
      </w:r>
      <w:r w:rsidR="0000240E" w:rsidRPr="219440B0">
        <w:t>-</w:t>
      </w:r>
      <w:r w:rsidR="00CD57F1" w:rsidRPr="219440B0">
        <w:t>year period to 2024-25 was 89%, slightly less than the 90%</w:t>
      </w:r>
      <w:r w:rsidR="00196642" w:rsidRPr="219440B0">
        <w:t xml:space="preserve"> target</w:t>
      </w:r>
      <w:r w:rsidR="00CD57F1" w:rsidRPr="219440B0">
        <w:t xml:space="preserve">. </w:t>
      </w:r>
      <w:r w:rsidR="002E3496" w:rsidRPr="219440B0">
        <w:t>North East Water</w:t>
      </w:r>
      <w:r w:rsidRPr="219440B0">
        <w:t xml:space="preserve"> has an established approach to engagement based on the model developed by the International Association for Public Participation (IAP2), and with a stretch target of greater than 90% satisfaction, we exceeded this target in the first three </w:t>
      </w:r>
      <w:r w:rsidR="002133AF" w:rsidRPr="219440B0">
        <w:t>years and</w:t>
      </w:r>
      <w:r w:rsidRPr="219440B0">
        <w:t xml:space="preserve"> narrowly missed it in the last </w:t>
      </w:r>
      <w:r w:rsidR="001637D4" w:rsidRPr="219440B0">
        <w:t>four</w:t>
      </w:r>
      <w:r w:rsidRPr="219440B0">
        <w:t xml:space="preserve"> (with scores of 85.7%, 87.9%</w:t>
      </w:r>
      <w:r w:rsidR="001637D4" w:rsidRPr="219440B0">
        <w:t>,</w:t>
      </w:r>
      <w:r w:rsidRPr="219440B0">
        <w:t xml:space="preserve"> 86.1% </w:t>
      </w:r>
      <w:r w:rsidR="001637D4" w:rsidRPr="219440B0">
        <w:t xml:space="preserve">and 88.0% </w:t>
      </w:r>
      <w:r w:rsidRPr="219440B0">
        <w:t>respectively).</w:t>
      </w:r>
    </w:p>
    <w:p w14:paraId="4958DFF6" w14:textId="77777777" w:rsidR="0065531C" w:rsidRDefault="0065531C">
      <w:pPr>
        <w:suppressAutoHyphens w:val="0"/>
        <w:spacing w:before="0" w:after="120" w:line="440" w:lineRule="atLeast"/>
      </w:pPr>
      <w:r>
        <w:br w:type="page"/>
      </w:r>
    </w:p>
    <w:p w14:paraId="38743351" w14:textId="60DBEABD" w:rsidR="00343A2A" w:rsidRPr="00277C77" w:rsidRDefault="00FA4EE5" w:rsidP="00953819">
      <w:pPr>
        <w:pStyle w:val="Heading3Numbered"/>
        <w:rPr>
          <w:b w:val="0"/>
        </w:rPr>
      </w:pPr>
      <w:r w:rsidRPr="00060129">
        <w:lastRenderedPageBreak/>
        <w:t xml:space="preserve">Outcome 4: </w:t>
      </w:r>
      <w:r w:rsidR="00343A2A" w:rsidRPr="00060129">
        <w:t xml:space="preserve">Efficient </w:t>
      </w:r>
      <w:r w:rsidR="00343DA5" w:rsidRPr="00060129">
        <w:t>S</w:t>
      </w:r>
      <w:r w:rsidR="005B4401" w:rsidRPr="00060129">
        <w:t>ystems</w:t>
      </w:r>
    </w:p>
    <w:p w14:paraId="459900EB" w14:textId="6FD65048" w:rsidR="00343A2A" w:rsidRPr="00060129" w:rsidRDefault="00AC385C" w:rsidP="001118AD">
      <w:pPr>
        <w:rPr>
          <w:szCs w:val="24"/>
        </w:rPr>
      </w:pPr>
      <w:r w:rsidRPr="00060129">
        <w:rPr>
          <w:szCs w:val="24"/>
        </w:rPr>
        <w:t xml:space="preserve">We </w:t>
      </w:r>
      <w:r w:rsidR="00CD57F1" w:rsidRPr="00060129">
        <w:rPr>
          <w:szCs w:val="24"/>
        </w:rPr>
        <w:t>have met</w:t>
      </w:r>
      <w:r w:rsidRPr="00060129">
        <w:rPr>
          <w:szCs w:val="24"/>
        </w:rPr>
        <w:t xml:space="preserve"> </w:t>
      </w:r>
      <w:r w:rsidR="00B63D13" w:rsidRPr="00060129">
        <w:rPr>
          <w:szCs w:val="24"/>
        </w:rPr>
        <w:t xml:space="preserve">one </w:t>
      </w:r>
      <w:r w:rsidR="000D1009">
        <w:rPr>
          <w:szCs w:val="24"/>
        </w:rPr>
        <w:t xml:space="preserve">of the two </w:t>
      </w:r>
      <w:r w:rsidR="00B63D13" w:rsidRPr="00060129">
        <w:rPr>
          <w:szCs w:val="24"/>
        </w:rPr>
        <w:t>output measure</w:t>
      </w:r>
      <w:r w:rsidR="000D1009">
        <w:rPr>
          <w:szCs w:val="24"/>
        </w:rPr>
        <w:t>s.</w:t>
      </w:r>
      <w:r w:rsidR="004D4461" w:rsidRPr="00060129">
        <w:rPr>
          <w:szCs w:val="24"/>
        </w:rPr>
        <w:t xml:space="preserve"> </w:t>
      </w:r>
    </w:p>
    <w:p w14:paraId="2F42ED03" w14:textId="6EA6FBDD" w:rsidR="007221AF" w:rsidRPr="00060129" w:rsidRDefault="007221AF" w:rsidP="007221AF">
      <w:pPr>
        <w:rPr>
          <w:szCs w:val="24"/>
        </w:rPr>
      </w:pPr>
      <w:r w:rsidRPr="00060129">
        <w:rPr>
          <w:szCs w:val="24"/>
        </w:rPr>
        <w:t>Measuring the efficiency of our systems is done firstly through the number of sewer main blockages per 100km (</w:t>
      </w:r>
      <w:r w:rsidR="00387D00" w:rsidRPr="00060129">
        <w:rPr>
          <w:szCs w:val="24"/>
        </w:rPr>
        <w:t xml:space="preserve">with </w:t>
      </w:r>
      <w:r w:rsidRPr="00060129">
        <w:rPr>
          <w:szCs w:val="24"/>
        </w:rPr>
        <w:t>a target of less than 12 per 100km)</w:t>
      </w:r>
      <w:r w:rsidR="00550E50" w:rsidRPr="00060129">
        <w:rPr>
          <w:szCs w:val="24"/>
        </w:rPr>
        <w:t>. Not</w:t>
      </w:r>
      <w:r w:rsidRPr="00060129">
        <w:rPr>
          <w:szCs w:val="24"/>
        </w:rPr>
        <w:t xml:space="preserve"> only </w:t>
      </w:r>
      <w:r w:rsidR="00550E50" w:rsidRPr="00060129">
        <w:rPr>
          <w:szCs w:val="24"/>
        </w:rPr>
        <w:t>has this target</w:t>
      </w:r>
      <w:r w:rsidRPr="00060129">
        <w:rPr>
          <w:szCs w:val="24"/>
        </w:rPr>
        <w:t xml:space="preserve"> consistently </w:t>
      </w:r>
      <w:r w:rsidR="00550E50" w:rsidRPr="00060129">
        <w:rPr>
          <w:szCs w:val="24"/>
        </w:rPr>
        <w:t>been</w:t>
      </w:r>
      <w:r w:rsidRPr="00060129">
        <w:rPr>
          <w:szCs w:val="24"/>
        </w:rPr>
        <w:t xml:space="preserve"> green but </w:t>
      </w:r>
      <w:r w:rsidR="00550E50" w:rsidRPr="00060129">
        <w:rPr>
          <w:szCs w:val="24"/>
        </w:rPr>
        <w:t>showed</w:t>
      </w:r>
      <w:r w:rsidRPr="00060129">
        <w:rPr>
          <w:szCs w:val="24"/>
        </w:rPr>
        <w:t xml:space="preserve"> a steady decrease </w:t>
      </w:r>
      <w:r w:rsidR="00286A29">
        <w:rPr>
          <w:szCs w:val="24"/>
        </w:rPr>
        <w:t xml:space="preserve">(improvement) </w:t>
      </w:r>
      <w:r w:rsidRPr="00060129">
        <w:rPr>
          <w:szCs w:val="24"/>
        </w:rPr>
        <w:t>due to our vigorous sewer relining program throughout the regulatory period.</w:t>
      </w:r>
    </w:p>
    <w:p w14:paraId="0C893B69" w14:textId="0BD2DEDC" w:rsidR="0035590C" w:rsidRPr="00060129" w:rsidRDefault="0035590C" w:rsidP="0035590C">
      <w:r w:rsidRPr="78F0E6A7">
        <w:t xml:space="preserve">The second measure – reducing non-revenue </w:t>
      </w:r>
      <w:r w:rsidR="00387D00" w:rsidRPr="78F0E6A7">
        <w:t xml:space="preserve">water </w:t>
      </w:r>
      <w:r w:rsidRPr="78F0E6A7">
        <w:t xml:space="preserve">to less than 10% </w:t>
      </w:r>
      <w:r w:rsidR="00550E50" w:rsidRPr="78F0E6A7">
        <w:t>–</w:t>
      </w:r>
      <w:r w:rsidRPr="78F0E6A7">
        <w:t xml:space="preserve"> has not been as successful</w:t>
      </w:r>
      <w:r w:rsidR="00484633" w:rsidRPr="78F0E6A7">
        <w:t xml:space="preserve"> with </w:t>
      </w:r>
      <w:r w:rsidR="00B63D13" w:rsidRPr="78F0E6A7">
        <w:t>a</w:t>
      </w:r>
      <w:r w:rsidR="0000240E" w:rsidRPr="78F0E6A7">
        <w:t>n</w:t>
      </w:r>
      <w:r w:rsidR="00B63D13" w:rsidRPr="78F0E6A7">
        <w:t xml:space="preserve"> average score of 14% non-revenue water</w:t>
      </w:r>
      <w:r w:rsidRPr="78F0E6A7">
        <w:t>. Despite our efforts during the regulatory period (including repairs to ag</w:t>
      </w:r>
      <w:r w:rsidR="004742BF">
        <w:t>e</w:t>
      </w:r>
      <w:r w:rsidRPr="78F0E6A7">
        <w:t>ing water storage tanks, utilising in-house leak detection equipment, and global data analysis), we’ve been una</w:t>
      </w:r>
      <w:r w:rsidRPr="00570316">
        <w:t xml:space="preserve">ble to </w:t>
      </w:r>
      <w:r w:rsidR="00387D00" w:rsidRPr="00570316">
        <w:t>meet the target</w:t>
      </w:r>
      <w:r w:rsidR="18F0856E" w:rsidRPr="00570316">
        <w:t xml:space="preserve"> due to the unique soil condition</w:t>
      </w:r>
      <w:r w:rsidR="000D1009">
        <w:t>s</w:t>
      </w:r>
      <w:r w:rsidR="18F0856E" w:rsidRPr="00570316">
        <w:t xml:space="preserve"> in the Alpine </w:t>
      </w:r>
      <w:r w:rsidR="3ABED05C" w:rsidRPr="00570316">
        <w:t>areas. The</w:t>
      </w:r>
      <w:r w:rsidR="77425A11" w:rsidRPr="00570316">
        <w:t xml:space="preserve"> reticulation systems in the</w:t>
      </w:r>
      <w:r w:rsidR="3ABED05C" w:rsidRPr="00570316">
        <w:t xml:space="preserve"> towns of M</w:t>
      </w:r>
      <w:r w:rsidR="004D1ECF">
        <w:t>oun</w:t>
      </w:r>
      <w:r w:rsidR="3ABED05C" w:rsidRPr="00570316">
        <w:t>t Beauty</w:t>
      </w:r>
      <w:r w:rsidR="57AD5BFF" w:rsidRPr="00570316">
        <w:t xml:space="preserve"> </w:t>
      </w:r>
      <w:r w:rsidR="4CC03B4D" w:rsidRPr="00570316">
        <w:t>and</w:t>
      </w:r>
      <w:r w:rsidR="3ABED05C" w:rsidRPr="00570316">
        <w:t xml:space="preserve"> Bright </w:t>
      </w:r>
      <w:r w:rsidR="7FF174F1" w:rsidRPr="00570316">
        <w:t xml:space="preserve">have a combination of high pressure and highly disturbed soils from gold </w:t>
      </w:r>
      <w:r w:rsidR="5C6F743B" w:rsidRPr="00570316">
        <w:t>mining</w:t>
      </w:r>
      <w:r w:rsidR="7FF174F1" w:rsidRPr="00570316">
        <w:t>.</w:t>
      </w:r>
      <w:r w:rsidR="009A75B2" w:rsidRPr="00570316">
        <w:t xml:space="preserve"> It </w:t>
      </w:r>
      <w:r w:rsidR="7FF174F1" w:rsidRPr="00570316">
        <w:t xml:space="preserve">has taken some time to </w:t>
      </w:r>
      <w:r w:rsidR="00570316" w:rsidRPr="00570316">
        <w:t>recognise</w:t>
      </w:r>
      <w:r w:rsidR="15CC8B7A" w:rsidRPr="00570316">
        <w:t xml:space="preserve"> and</w:t>
      </w:r>
      <w:r w:rsidR="7FF174F1" w:rsidRPr="00570316">
        <w:t xml:space="preserve"> install z</w:t>
      </w:r>
      <w:r w:rsidR="2E377C47" w:rsidRPr="00570316">
        <w:t xml:space="preserve">oned metering to identify where the losses are </w:t>
      </w:r>
      <w:r w:rsidR="009B4068" w:rsidRPr="00570316">
        <w:t>occurring</w:t>
      </w:r>
      <w:r w:rsidR="2E377C47" w:rsidRPr="00570316">
        <w:t>. We are</w:t>
      </w:r>
      <w:r w:rsidR="00286A29" w:rsidRPr="00570316">
        <w:t xml:space="preserve"> now</w:t>
      </w:r>
      <w:r w:rsidR="2E377C47" w:rsidRPr="00570316">
        <w:t xml:space="preserve"> in a strong</w:t>
      </w:r>
      <w:r w:rsidR="004D1ECF">
        <w:t>er</w:t>
      </w:r>
      <w:r w:rsidR="2E377C47" w:rsidRPr="00570316">
        <w:t xml:space="preserve"> position to get closer to the 10% best</w:t>
      </w:r>
      <w:r w:rsidR="009A75B2" w:rsidRPr="00570316">
        <w:t xml:space="preserve"> </w:t>
      </w:r>
      <w:r w:rsidR="2E377C47" w:rsidRPr="00570316">
        <w:t>pr</w:t>
      </w:r>
      <w:r w:rsidR="177113BE" w:rsidRPr="00570316">
        <w:t>actice benchmark</w:t>
      </w:r>
      <w:r w:rsidR="4CB82BC4" w:rsidRPr="00570316">
        <w:t xml:space="preserve"> </w:t>
      </w:r>
      <w:r w:rsidR="00286A29" w:rsidRPr="00570316">
        <w:t xml:space="preserve">which </w:t>
      </w:r>
      <w:r w:rsidR="009A75B2" w:rsidRPr="00570316">
        <w:t>remains a focus for us</w:t>
      </w:r>
      <w:r w:rsidR="009A75B2" w:rsidRPr="78F0E6A7">
        <w:t>.</w:t>
      </w:r>
    </w:p>
    <w:p w14:paraId="1E684A56" w14:textId="77777777" w:rsidR="00CE34B1" w:rsidRPr="00060129" w:rsidRDefault="00CE34B1" w:rsidP="00CE34B1">
      <w:pPr>
        <w:rPr>
          <w:szCs w:val="24"/>
        </w:rPr>
      </w:pPr>
      <w:r w:rsidRPr="00060129">
        <w:rPr>
          <w:szCs w:val="24"/>
        </w:rPr>
        <w:t xml:space="preserve">In 2024, we developed a new water loss action plan which includes employing data analytics to pinpoint high-loss towns and target our efforts, collaborating with external consultants to review our strategy and recommend concrete improvements, and networking with other authorities to share best practices. </w:t>
      </w:r>
    </w:p>
    <w:p w14:paraId="7E09C0B6" w14:textId="7F54C2DC" w:rsidR="002D057E" w:rsidRPr="00277C77" w:rsidRDefault="00FA4EE5" w:rsidP="00953819">
      <w:pPr>
        <w:pStyle w:val="Heading3Numbered"/>
        <w:rPr>
          <w:b w:val="0"/>
        </w:rPr>
      </w:pPr>
      <w:r w:rsidRPr="00060129">
        <w:t xml:space="preserve">Outcome 5: </w:t>
      </w:r>
      <w:r w:rsidR="00E83611" w:rsidRPr="00060129">
        <w:t xml:space="preserve">Local </w:t>
      </w:r>
      <w:r w:rsidR="00343DA5" w:rsidRPr="00060129">
        <w:t>F</w:t>
      </w:r>
      <w:r w:rsidR="00E83611" w:rsidRPr="00060129">
        <w:t>ocus</w:t>
      </w:r>
    </w:p>
    <w:p w14:paraId="2AD9BBE3" w14:textId="46D3D0BC" w:rsidR="002D057E" w:rsidRPr="00060129" w:rsidRDefault="00E201CF" w:rsidP="001118AD">
      <w:pPr>
        <w:rPr>
          <w:szCs w:val="24"/>
        </w:rPr>
      </w:pPr>
      <w:r w:rsidRPr="00060129">
        <w:rPr>
          <w:szCs w:val="24"/>
        </w:rPr>
        <w:t xml:space="preserve">We </w:t>
      </w:r>
      <w:r w:rsidR="0065372F" w:rsidRPr="00060129">
        <w:rPr>
          <w:szCs w:val="24"/>
        </w:rPr>
        <w:t xml:space="preserve">met </w:t>
      </w:r>
      <w:r w:rsidR="006F5EC7" w:rsidRPr="00060129">
        <w:rPr>
          <w:szCs w:val="24"/>
        </w:rPr>
        <w:t xml:space="preserve">our </w:t>
      </w:r>
      <w:r w:rsidR="00343DA5" w:rsidRPr="00060129">
        <w:rPr>
          <w:szCs w:val="24"/>
        </w:rPr>
        <w:t>L</w:t>
      </w:r>
      <w:r w:rsidR="006F5EC7" w:rsidRPr="00060129">
        <w:rPr>
          <w:szCs w:val="24"/>
        </w:rPr>
        <w:t xml:space="preserve">ocal </w:t>
      </w:r>
      <w:r w:rsidR="00343DA5" w:rsidRPr="00060129">
        <w:rPr>
          <w:szCs w:val="24"/>
        </w:rPr>
        <w:t>F</w:t>
      </w:r>
      <w:r w:rsidR="006F5EC7" w:rsidRPr="00060129">
        <w:rPr>
          <w:szCs w:val="24"/>
        </w:rPr>
        <w:t>ocus out</w:t>
      </w:r>
      <w:r w:rsidR="0065372F" w:rsidRPr="00060129">
        <w:rPr>
          <w:szCs w:val="24"/>
        </w:rPr>
        <w:t>come</w:t>
      </w:r>
      <w:r w:rsidR="00940DD0" w:rsidRPr="00060129">
        <w:rPr>
          <w:szCs w:val="24"/>
        </w:rPr>
        <w:t xml:space="preserve">. </w:t>
      </w:r>
    </w:p>
    <w:p w14:paraId="11D0E16A" w14:textId="31356E40" w:rsidR="009A13B7" w:rsidRPr="00060129" w:rsidRDefault="009A13B7" w:rsidP="009A13B7">
      <w:pPr>
        <w:rPr>
          <w:szCs w:val="24"/>
        </w:rPr>
      </w:pPr>
      <w:r w:rsidRPr="00060129">
        <w:rPr>
          <w:szCs w:val="24"/>
        </w:rPr>
        <w:t xml:space="preserve">As a regional water corporation, our local knowledge is highly valued by our customers and their satisfaction with </w:t>
      </w:r>
      <w:r w:rsidR="00550E50" w:rsidRPr="00060129">
        <w:rPr>
          <w:szCs w:val="24"/>
        </w:rPr>
        <w:t>North East Water</w:t>
      </w:r>
      <w:r w:rsidR="000563AD" w:rsidRPr="00060129">
        <w:rPr>
          <w:szCs w:val="24"/>
        </w:rPr>
        <w:t>’s</w:t>
      </w:r>
      <w:r w:rsidRPr="00060129">
        <w:rPr>
          <w:szCs w:val="24"/>
        </w:rPr>
        <w:t xml:space="preserve"> staff knowledge of our diverse locales was established as a key measure. </w:t>
      </w:r>
      <w:r w:rsidR="0062079E" w:rsidRPr="00060129">
        <w:rPr>
          <w:szCs w:val="24"/>
        </w:rPr>
        <w:t>The average score for the seven</w:t>
      </w:r>
      <w:r w:rsidR="0000240E" w:rsidRPr="00060129">
        <w:rPr>
          <w:szCs w:val="24"/>
        </w:rPr>
        <w:t>-</w:t>
      </w:r>
      <w:r w:rsidR="0062079E" w:rsidRPr="00060129">
        <w:rPr>
          <w:szCs w:val="24"/>
        </w:rPr>
        <w:t>year period to 2024-25 was 84% and</w:t>
      </w:r>
      <w:r w:rsidRPr="00060129">
        <w:rPr>
          <w:szCs w:val="24"/>
        </w:rPr>
        <w:t xml:space="preserve"> has exceeded </w:t>
      </w:r>
      <w:r w:rsidR="0062079E" w:rsidRPr="00060129">
        <w:rPr>
          <w:szCs w:val="24"/>
        </w:rPr>
        <w:t xml:space="preserve">the </w:t>
      </w:r>
      <w:r w:rsidRPr="00060129">
        <w:rPr>
          <w:szCs w:val="24"/>
        </w:rPr>
        <w:t>target of greater than 80% since the beginning of the regulatory period.</w:t>
      </w:r>
    </w:p>
    <w:p w14:paraId="6971C12E" w14:textId="58BF9C6B" w:rsidR="00940DD0" w:rsidRPr="00060129" w:rsidRDefault="00B51E1F" w:rsidP="001118AD">
      <w:pPr>
        <w:rPr>
          <w:szCs w:val="24"/>
        </w:rPr>
      </w:pPr>
      <w:r w:rsidRPr="00060129">
        <w:rPr>
          <w:szCs w:val="24"/>
        </w:rPr>
        <w:t xml:space="preserve">We also measure customer satisfaction with regards to our community education efforts on water conservation and sustainability. With a stretch target of greater than 90%, </w:t>
      </w:r>
      <w:r w:rsidR="000D1009">
        <w:rPr>
          <w:szCs w:val="24"/>
        </w:rPr>
        <w:t>t</w:t>
      </w:r>
      <w:r w:rsidR="0062079E" w:rsidRPr="00060129">
        <w:rPr>
          <w:szCs w:val="24"/>
        </w:rPr>
        <w:t>he average score for the seven</w:t>
      </w:r>
      <w:r w:rsidR="0000240E" w:rsidRPr="00060129">
        <w:rPr>
          <w:szCs w:val="24"/>
        </w:rPr>
        <w:t>-</w:t>
      </w:r>
      <w:r w:rsidR="0062079E" w:rsidRPr="00060129">
        <w:rPr>
          <w:szCs w:val="24"/>
        </w:rPr>
        <w:t>year period to 2024-25 was 89%,</w:t>
      </w:r>
      <w:r w:rsidRPr="00060129">
        <w:rPr>
          <w:szCs w:val="24"/>
        </w:rPr>
        <w:t xml:space="preserve"> </w:t>
      </w:r>
      <w:r w:rsidR="00550E50" w:rsidRPr="00060129">
        <w:rPr>
          <w:szCs w:val="24"/>
        </w:rPr>
        <w:t>narrowly</w:t>
      </w:r>
      <w:r w:rsidRPr="00060129">
        <w:rPr>
          <w:szCs w:val="24"/>
        </w:rPr>
        <w:t xml:space="preserve"> miss</w:t>
      </w:r>
      <w:r w:rsidR="009A75B2" w:rsidRPr="00060129">
        <w:rPr>
          <w:szCs w:val="24"/>
        </w:rPr>
        <w:t>ing</w:t>
      </w:r>
      <w:r w:rsidRPr="00060129">
        <w:rPr>
          <w:szCs w:val="24"/>
        </w:rPr>
        <w:t xml:space="preserve"> the </w:t>
      </w:r>
      <w:r w:rsidR="0062079E" w:rsidRPr="00060129">
        <w:rPr>
          <w:szCs w:val="24"/>
        </w:rPr>
        <w:t>target.</w:t>
      </w:r>
    </w:p>
    <w:p w14:paraId="18786C00" w14:textId="6CD34DF0" w:rsidR="00986509" w:rsidRPr="00277C77" w:rsidRDefault="00FA4EE5" w:rsidP="00953819">
      <w:pPr>
        <w:pStyle w:val="Heading3Numbered"/>
        <w:rPr>
          <w:b w:val="0"/>
        </w:rPr>
      </w:pPr>
      <w:r w:rsidRPr="00060129">
        <w:t xml:space="preserve">Outcome 6: </w:t>
      </w:r>
      <w:r w:rsidR="00986509" w:rsidRPr="00060129">
        <w:t xml:space="preserve">Sustainable </w:t>
      </w:r>
      <w:r w:rsidR="00343DA5" w:rsidRPr="00060129">
        <w:t>R</w:t>
      </w:r>
      <w:r w:rsidR="00986509" w:rsidRPr="00060129">
        <w:t>egion</w:t>
      </w:r>
    </w:p>
    <w:p w14:paraId="1FCEFD4F" w14:textId="55EF5B4F" w:rsidR="008D6118" w:rsidRPr="00060129" w:rsidRDefault="008D6118" w:rsidP="008D6118">
      <w:pPr>
        <w:rPr>
          <w:szCs w:val="24"/>
        </w:rPr>
      </w:pPr>
      <w:r w:rsidRPr="00060129">
        <w:rPr>
          <w:szCs w:val="24"/>
        </w:rPr>
        <w:t xml:space="preserve">We </w:t>
      </w:r>
      <w:r w:rsidR="0062079E" w:rsidRPr="00060129">
        <w:rPr>
          <w:szCs w:val="24"/>
        </w:rPr>
        <w:t>have largely met</w:t>
      </w:r>
      <w:r w:rsidRPr="00060129">
        <w:rPr>
          <w:szCs w:val="24"/>
        </w:rPr>
        <w:t xml:space="preserve"> our </w:t>
      </w:r>
      <w:r w:rsidR="00343DA5" w:rsidRPr="00060129">
        <w:rPr>
          <w:szCs w:val="24"/>
        </w:rPr>
        <w:t>S</w:t>
      </w:r>
      <w:r w:rsidRPr="00060129">
        <w:rPr>
          <w:szCs w:val="24"/>
        </w:rPr>
        <w:t xml:space="preserve">ustainable </w:t>
      </w:r>
      <w:r w:rsidR="00343DA5" w:rsidRPr="00060129">
        <w:rPr>
          <w:szCs w:val="24"/>
        </w:rPr>
        <w:t>R</w:t>
      </w:r>
      <w:r w:rsidRPr="00060129">
        <w:rPr>
          <w:szCs w:val="24"/>
        </w:rPr>
        <w:t>egion outcome</w:t>
      </w:r>
      <w:r w:rsidR="00EE4595" w:rsidRPr="00060129">
        <w:rPr>
          <w:szCs w:val="24"/>
        </w:rPr>
        <w:t>.</w:t>
      </w:r>
    </w:p>
    <w:p w14:paraId="32D0B1D3" w14:textId="2509CF58" w:rsidR="00A61990" w:rsidRPr="00060129" w:rsidRDefault="00921BE8" w:rsidP="008D6118">
      <w:pPr>
        <w:rPr>
          <w:szCs w:val="24"/>
        </w:rPr>
      </w:pPr>
      <w:r w:rsidRPr="00060129">
        <w:rPr>
          <w:szCs w:val="24"/>
        </w:rPr>
        <w:t xml:space="preserve">In developing the success measures for a </w:t>
      </w:r>
      <w:r w:rsidR="00343DA5" w:rsidRPr="00060129">
        <w:rPr>
          <w:szCs w:val="24"/>
        </w:rPr>
        <w:t>S</w:t>
      </w:r>
      <w:r w:rsidRPr="00060129">
        <w:rPr>
          <w:szCs w:val="24"/>
        </w:rPr>
        <w:t xml:space="preserve">ustainable </w:t>
      </w:r>
      <w:r w:rsidR="00343DA5" w:rsidRPr="00060129">
        <w:rPr>
          <w:szCs w:val="24"/>
        </w:rPr>
        <w:t>R</w:t>
      </w:r>
      <w:r w:rsidRPr="00060129">
        <w:rPr>
          <w:szCs w:val="24"/>
        </w:rPr>
        <w:t xml:space="preserve">egion, we opted for three individual targets. </w:t>
      </w:r>
    </w:p>
    <w:p w14:paraId="02E07DD2" w14:textId="0E9CE4A7" w:rsidR="00F248CA" w:rsidRPr="00060129" w:rsidRDefault="00B411F3" w:rsidP="00B411F3">
      <w:r w:rsidRPr="25F3489C">
        <w:t>The first was our compliance with EPA licences, setting a stretch target of 100% by the end of the regulatory period. Despite staged investment projects at Bright, Myrtleford and Wangaratta that have significantly improved the water quality being discharged to nearby rivers, three consecutive years of La Nina (escalating wet weather discharges from 2021-22 to 2023-24</w:t>
      </w:r>
      <w:r w:rsidR="00F248CA" w:rsidRPr="25F3489C">
        <w:t>)</w:t>
      </w:r>
      <w:r w:rsidRPr="25F3489C">
        <w:t xml:space="preserve">, the introduction of the new </w:t>
      </w:r>
      <w:r w:rsidRPr="25F3489C">
        <w:rPr>
          <w:i/>
        </w:rPr>
        <w:t>Environment Protection Act</w:t>
      </w:r>
      <w:r w:rsidRPr="25F3489C">
        <w:t xml:space="preserve"> and an increase in knowledge concerning groundwater impacts for our wastewater treatment plant sites, have led to </w:t>
      </w:r>
      <w:r w:rsidR="00550E50" w:rsidRPr="25F3489C">
        <w:t>us</w:t>
      </w:r>
      <w:r w:rsidRPr="25F3489C">
        <w:t xml:space="preserve"> </w:t>
      </w:r>
      <w:r w:rsidR="00B603FD" w:rsidRPr="25F3489C">
        <w:t>not reaching</w:t>
      </w:r>
      <w:r w:rsidRPr="25F3489C">
        <w:t xml:space="preserve"> the target of 100% compliance.</w:t>
      </w:r>
      <w:r w:rsidR="009A75B2" w:rsidRPr="25F3489C">
        <w:t xml:space="preserve"> Our master planning has also shown that increased capital investment is needed to </w:t>
      </w:r>
      <w:r w:rsidR="005018EB" w:rsidRPr="25F3489C">
        <w:t xml:space="preserve">reduce </w:t>
      </w:r>
      <w:r w:rsidR="00D37A17" w:rsidRPr="25F3489C">
        <w:t>non-compliance</w:t>
      </w:r>
      <w:r w:rsidR="005018EB" w:rsidRPr="25F3489C">
        <w:t xml:space="preserve">. </w:t>
      </w:r>
      <w:r w:rsidR="0062079E" w:rsidRPr="25F3489C">
        <w:t>The average score for the seven</w:t>
      </w:r>
      <w:r w:rsidR="0000240E" w:rsidRPr="25F3489C">
        <w:t>-</w:t>
      </w:r>
      <w:r w:rsidR="0062079E" w:rsidRPr="25F3489C">
        <w:t xml:space="preserve">year period to 2024-25 sits at 90%. </w:t>
      </w:r>
      <w:r w:rsidR="00EE4595" w:rsidRPr="25F3489C">
        <w:t xml:space="preserve">We remain committed to working towards this in the next regulatory period and the additional major capital improvement projects in Beechworth, Bright and Rutherglen will further </w:t>
      </w:r>
      <w:r w:rsidR="00D63ACE">
        <w:t>address our compliance.</w:t>
      </w:r>
    </w:p>
    <w:p w14:paraId="2DF51FF4" w14:textId="0ABDFB3F" w:rsidR="002F5D6F" w:rsidRPr="00060129" w:rsidRDefault="002F5D6F" w:rsidP="002F5D6F">
      <w:r w:rsidRPr="19A8C6A5">
        <w:t xml:space="preserve">The second measure – reducing our carbon footprint – was set in line with the targets and timelines of our Emissions Reduction Pledge (2017). As projects were reprioritised due to supply chain issues during the pandemic, our </w:t>
      </w:r>
      <w:r w:rsidR="00FA1128" w:rsidRPr="19A8C6A5">
        <w:t xml:space="preserve">year-on-year </w:t>
      </w:r>
      <w:r w:rsidRPr="19A8C6A5">
        <w:t>emission</w:t>
      </w:r>
      <w:r w:rsidR="5F2DB4E9" w:rsidRPr="19A8C6A5">
        <w:t>s</w:t>
      </w:r>
      <w:r w:rsidRPr="19A8C6A5">
        <w:t xml:space="preserve"> reduction targets no longer aligned with our 2017 timelines. Despite that</w:t>
      </w:r>
      <w:r w:rsidR="00E639FE" w:rsidRPr="19A8C6A5">
        <w:t>,</w:t>
      </w:r>
      <w:r w:rsidR="004C6006" w:rsidRPr="19A8C6A5">
        <w:t xml:space="preserve"> due to the surrender of </w:t>
      </w:r>
      <w:r w:rsidR="00B603FD" w:rsidRPr="19A8C6A5">
        <w:t>Large-scale Generation Certificates (</w:t>
      </w:r>
      <w:r w:rsidR="004C6006" w:rsidRPr="19A8C6A5">
        <w:t>LGCs</w:t>
      </w:r>
      <w:r w:rsidR="00B603FD" w:rsidRPr="19A8C6A5">
        <w:t>)</w:t>
      </w:r>
      <w:r w:rsidRPr="19A8C6A5">
        <w:t xml:space="preserve">, the </w:t>
      </w:r>
      <w:r w:rsidR="004C6006" w:rsidRPr="19A8C6A5">
        <w:t>2024-25</w:t>
      </w:r>
      <w:r w:rsidRPr="19A8C6A5">
        <w:t xml:space="preserve"> target of 19,817 </w:t>
      </w:r>
      <w:r w:rsidR="1922A631" w:rsidRPr="19A8C6A5">
        <w:t>tCO2-e</w:t>
      </w:r>
      <w:r w:rsidRPr="19A8C6A5">
        <w:t xml:space="preserve"> </w:t>
      </w:r>
      <w:r w:rsidR="004C6006" w:rsidRPr="19A8C6A5">
        <w:t>was achieved</w:t>
      </w:r>
      <w:r w:rsidRPr="19A8C6A5">
        <w:t>.</w:t>
      </w:r>
    </w:p>
    <w:p w14:paraId="5B2C40A0" w14:textId="7C326F8D" w:rsidR="00A079AC" w:rsidRDefault="000822B7" w:rsidP="001A4F20">
      <w:pPr>
        <w:rPr>
          <w:szCs w:val="24"/>
        </w:rPr>
      </w:pPr>
      <w:r w:rsidRPr="00060129">
        <w:rPr>
          <w:szCs w:val="24"/>
        </w:rPr>
        <w:t xml:space="preserve">Our third and final target measures customer confidence in </w:t>
      </w:r>
      <w:r w:rsidR="00550E50" w:rsidRPr="00060129">
        <w:rPr>
          <w:szCs w:val="24"/>
        </w:rPr>
        <w:t>our</w:t>
      </w:r>
      <w:r w:rsidRPr="00060129">
        <w:rPr>
          <w:szCs w:val="24"/>
        </w:rPr>
        <w:t xml:space="preserve"> ability to ensure water security for future drought responses. </w:t>
      </w:r>
      <w:r w:rsidR="0062079E" w:rsidRPr="00060129">
        <w:rPr>
          <w:szCs w:val="24"/>
        </w:rPr>
        <w:t xml:space="preserve">Our average score for the </w:t>
      </w:r>
      <w:r w:rsidR="00D37A17" w:rsidRPr="00060129">
        <w:rPr>
          <w:szCs w:val="24"/>
        </w:rPr>
        <w:t>seven-year</w:t>
      </w:r>
      <w:r w:rsidR="0062079E" w:rsidRPr="00060129">
        <w:rPr>
          <w:szCs w:val="24"/>
        </w:rPr>
        <w:t xml:space="preserve"> period to 2024-25 of 92% exceeded our</w:t>
      </w:r>
      <w:r w:rsidRPr="00060129">
        <w:rPr>
          <w:szCs w:val="24"/>
        </w:rPr>
        <w:t xml:space="preserve"> target of greater than 90%</w:t>
      </w:r>
      <w:r w:rsidR="0062079E" w:rsidRPr="00060129">
        <w:rPr>
          <w:szCs w:val="24"/>
        </w:rPr>
        <w:t>.</w:t>
      </w:r>
      <w:bookmarkEnd w:id="38"/>
    </w:p>
    <w:p w14:paraId="606B448B" w14:textId="77777777" w:rsidR="00BF6C24" w:rsidRPr="00770979" w:rsidRDefault="00BF6C24" w:rsidP="00BC6011">
      <w:pPr>
        <w:pStyle w:val="Heading2Numbered"/>
        <w:rPr>
          <w:sz w:val="24"/>
          <w:szCs w:val="24"/>
        </w:rPr>
      </w:pPr>
      <w:r w:rsidRPr="00D37A17">
        <w:lastRenderedPageBreak/>
        <w:t>Our performance on customer perceptions</w:t>
      </w:r>
    </w:p>
    <w:p w14:paraId="0E316DF4" w14:textId="3C2A7781" w:rsidR="00BF6C24" w:rsidRPr="00C35D26" w:rsidRDefault="00BF6C24" w:rsidP="00BF6C24">
      <w:pPr>
        <w:rPr>
          <w:szCs w:val="24"/>
        </w:rPr>
      </w:pPr>
      <w:r w:rsidRPr="00C35D26">
        <w:rPr>
          <w:szCs w:val="24"/>
        </w:rPr>
        <w:t xml:space="preserve">North East Water places a lot of focus on building trust and confidence with our customers and community. We report the results of the ESC’s quarterly customer perception survey through our corporate scorecard to the </w:t>
      </w:r>
      <w:r w:rsidR="00A246EA">
        <w:rPr>
          <w:szCs w:val="24"/>
        </w:rPr>
        <w:t>b</w:t>
      </w:r>
      <w:r w:rsidRPr="00C35D26">
        <w:rPr>
          <w:szCs w:val="24"/>
        </w:rPr>
        <w:t>oard and also in customer reporting to the People and Culture committee. We have also incorporated these same measures into our own Customer Research and Brand Survey.</w:t>
      </w:r>
    </w:p>
    <w:p w14:paraId="1953DADF" w14:textId="079F55A2" w:rsidR="00BF6C24" w:rsidRPr="00C35D26" w:rsidRDefault="00BF6C24" w:rsidP="00B50C82">
      <w:pPr>
        <w:pStyle w:val="Heading3Numbered"/>
        <w:rPr>
          <w:b w:val="0"/>
          <w:color w:val="000000" w:themeColor="text1"/>
          <w:sz w:val="22"/>
          <w:szCs w:val="24"/>
        </w:rPr>
      </w:pPr>
      <w:r w:rsidRPr="00C35D26">
        <w:t>ESC customer perception survey results</w:t>
      </w:r>
    </w:p>
    <w:p w14:paraId="41005D73" w14:textId="71A6D964" w:rsidR="00BF6C24" w:rsidRPr="00C35D26" w:rsidRDefault="00BF6C24" w:rsidP="00BF6C24">
      <w:pPr>
        <w:rPr>
          <w:szCs w:val="24"/>
        </w:rPr>
      </w:pPr>
      <w:r w:rsidRPr="00C35D26">
        <w:rPr>
          <w:szCs w:val="24"/>
        </w:rPr>
        <w:t xml:space="preserve">Of the 28 </w:t>
      </w:r>
      <w:r w:rsidR="00F948CF">
        <w:rPr>
          <w:szCs w:val="24"/>
        </w:rPr>
        <w:t>ESC</w:t>
      </w:r>
      <w:r w:rsidRPr="00C35D26">
        <w:rPr>
          <w:szCs w:val="24"/>
        </w:rPr>
        <w:t xml:space="preserve"> surveys and 112 metrics (for Trust, Value, Reputation and Satisfaction) from September 2018 through to June 2025 we achieved the following results:</w:t>
      </w:r>
    </w:p>
    <w:p w14:paraId="708D20B4" w14:textId="2C34E558" w:rsidR="0065531C" w:rsidRDefault="0065531C" w:rsidP="00612235">
      <w:pPr>
        <w:pStyle w:val="Caption"/>
      </w:pPr>
      <w:r>
        <w:t>Tabl</w:t>
      </w:r>
      <w:r w:rsidRPr="004701D1">
        <w:t xml:space="preserve">e </w:t>
      </w:r>
      <w:r w:rsidR="00490647" w:rsidRPr="004701D1">
        <w:fldChar w:fldCharType="begin"/>
      </w:r>
      <w:r w:rsidR="00490647" w:rsidRPr="004701D1">
        <w:instrText xml:space="preserve"> SEQ Table \* ARABIC </w:instrText>
      </w:r>
      <w:r w:rsidR="00490647" w:rsidRPr="004701D1">
        <w:fldChar w:fldCharType="separate"/>
      </w:r>
      <w:r w:rsidR="008D7A77">
        <w:rPr>
          <w:noProof/>
        </w:rPr>
        <w:t>3</w:t>
      </w:r>
      <w:r w:rsidR="00490647" w:rsidRPr="004701D1">
        <w:fldChar w:fldCharType="end"/>
      </w:r>
      <w:r>
        <w:t xml:space="preserve"> – </w:t>
      </w:r>
      <w:r w:rsidRPr="00232E1C">
        <w:t>ESC</w:t>
      </w:r>
      <w:r>
        <w:t xml:space="preserve"> </w:t>
      </w:r>
      <w:r w:rsidRPr="00232E1C">
        <w:t>customer perception survey results</w:t>
      </w:r>
    </w:p>
    <w:tbl>
      <w:tblPr>
        <w:tblStyle w:val="NEWTableStyle1"/>
        <w:tblW w:w="0" w:type="auto"/>
        <w:tblInd w:w="-5" w:type="dxa"/>
        <w:tblLook w:val="04A0" w:firstRow="1" w:lastRow="0" w:firstColumn="1" w:lastColumn="0" w:noHBand="0" w:noVBand="1"/>
      </w:tblPr>
      <w:tblGrid>
        <w:gridCol w:w="2626"/>
        <w:gridCol w:w="2506"/>
        <w:gridCol w:w="2506"/>
        <w:gridCol w:w="2506"/>
      </w:tblGrid>
      <w:tr w:rsidR="00D56E48" w14:paraId="09C61425" w14:textId="77777777" w:rsidTr="0065531C">
        <w:trPr>
          <w:cnfStyle w:val="100000000000" w:firstRow="1" w:lastRow="0" w:firstColumn="0" w:lastColumn="0" w:oddVBand="0" w:evenVBand="0" w:oddHBand="0" w:evenHBand="0" w:firstRowFirstColumn="0" w:firstRowLastColumn="0" w:lastRowFirstColumn="0" w:lastRowLastColumn="0"/>
        </w:trPr>
        <w:tc>
          <w:tcPr>
            <w:tcW w:w="2626" w:type="dxa"/>
          </w:tcPr>
          <w:p w14:paraId="7F1565EC" w14:textId="5E4D28FD" w:rsidR="00D56E48" w:rsidRDefault="00774318" w:rsidP="0065531C">
            <w:pPr>
              <w:spacing w:line="240" w:lineRule="auto"/>
              <w:rPr>
                <w:szCs w:val="24"/>
              </w:rPr>
            </w:pPr>
            <w:r>
              <w:rPr>
                <w:szCs w:val="24"/>
              </w:rPr>
              <w:t>Measure</w:t>
            </w:r>
          </w:p>
        </w:tc>
        <w:tc>
          <w:tcPr>
            <w:tcW w:w="2506" w:type="dxa"/>
          </w:tcPr>
          <w:p w14:paraId="72F41C45" w14:textId="19704514" w:rsidR="00D56E48" w:rsidRPr="0065531C" w:rsidRDefault="00D56E48" w:rsidP="0065531C">
            <w:pPr>
              <w:spacing w:line="240" w:lineRule="auto"/>
              <w:rPr>
                <w:b w:val="0"/>
                <w:szCs w:val="24"/>
              </w:rPr>
            </w:pPr>
            <w:r>
              <w:rPr>
                <w:szCs w:val="24"/>
              </w:rPr>
              <w:t>A</w:t>
            </w:r>
            <w:r w:rsidR="001C7288">
              <w:rPr>
                <w:szCs w:val="24"/>
              </w:rPr>
              <w:t>ll</w:t>
            </w:r>
            <w:r>
              <w:rPr>
                <w:szCs w:val="24"/>
              </w:rPr>
              <w:t xml:space="preserve"> 2018-22 results</w:t>
            </w:r>
            <w:r w:rsidR="0065531C">
              <w:rPr>
                <w:szCs w:val="24"/>
              </w:rPr>
              <w:br/>
            </w:r>
            <w:r>
              <w:rPr>
                <w:szCs w:val="24"/>
              </w:rPr>
              <w:t>112 metrics</w:t>
            </w:r>
          </w:p>
        </w:tc>
        <w:tc>
          <w:tcPr>
            <w:tcW w:w="2506" w:type="dxa"/>
          </w:tcPr>
          <w:p w14:paraId="19ED87EB" w14:textId="3A32FD84" w:rsidR="00D56E48" w:rsidRDefault="00774318" w:rsidP="0065531C">
            <w:pPr>
              <w:spacing w:line="240" w:lineRule="auto"/>
              <w:rPr>
                <w:szCs w:val="24"/>
              </w:rPr>
            </w:pPr>
            <w:r>
              <w:rPr>
                <w:szCs w:val="24"/>
              </w:rPr>
              <w:t>First half PS4</w:t>
            </w:r>
            <w:r w:rsidR="0065531C">
              <w:rPr>
                <w:szCs w:val="24"/>
              </w:rPr>
              <w:br/>
            </w:r>
            <w:r w:rsidR="00D56E48">
              <w:rPr>
                <w:szCs w:val="24"/>
              </w:rPr>
              <w:t>Sept 2018 to Jan 2022</w:t>
            </w:r>
            <w:r w:rsidR="0065531C">
              <w:rPr>
                <w:szCs w:val="24"/>
              </w:rPr>
              <w:t xml:space="preserve"> </w:t>
            </w:r>
            <w:r w:rsidR="00D56E48">
              <w:rPr>
                <w:szCs w:val="24"/>
              </w:rPr>
              <w:t>60 metrics</w:t>
            </w:r>
          </w:p>
        </w:tc>
        <w:tc>
          <w:tcPr>
            <w:tcW w:w="2506" w:type="dxa"/>
          </w:tcPr>
          <w:p w14:paraId="4883F7CB" w14:textId="5BAA7A34" w:rsidR="00D56E48" w:rsidRPr="0065531C" w:rsidRDefault="00774318" w:rsidP="0065531C">
            <w:pPr>
              <w:spacing w:line="240" w:lineRule="auto"/>
              <w:rPr>
                <w:b w:val="0"/>
                <w:szCs w:val="24"/>
              </w:rPr>
            </w:pPr>
            <w:r>
              <w:rPr>
                <w:szCs w:val="24"/>
              </w:rPr>
              <w:t>Second half PS4</w:t>
            </w:r>
            <w:r w:rsidR="0065531C">
              <w:rPr>
                <w:szCs w:val="24"/>
              </w:rPr>
              <w:br/>
            </w:r>
            <w:r w:rsidR="00D56E48">
              <w:rPr>
                <w:szCs w:val="24"/>
              </w:rPr>
              <w:t xml:space="preserve">June 2022 - </w:t>
            </w:r>
            <w:r w:rsidR="00FC21F3">
              <w:rPr>
                <w:szCs w:val="24"/>
              </w:rPr>
              <w:t>June</w:t>
            </w:r>
            <w:r w:rsidR="00D56E48">
              <w:rPr>
                <w:szCs w:val="24"/>
              </w:rPr>
              <w:t xml:space="preserve"> 2025</w:t>
            </w:r>
            <w:r w:rsidR="0065531C">
              <w:rPr>
                <w:szCs w:val="24"/>
              </w:rPr>
              <w:br/>
            </w:r>
            <w:r w:rsidR="00D56E48">
              <w:rPr>
                <w:szCs w:val="24"/>
              </w:rPr>
              <w:t>5</w:t>
            </w:r>
            <w:r>
              <w:rPr>
                <w:szCs w:val="24"/>
              </w:rPr>
              <w:t>2</w:t>
            </w:r>
            <w:r w:rsidR="00D56E48">
              <w:rPr>
                <w:szCs w:val="24"/>
              </w:rPr>
              <w:t xml:space="preserve"> metrics</w:t>
            </w:r>
          </w:p>
        </w:tc>
      </w:tr>
      <w:tr w:rsidR="00D56E48" w14:paraId="5C557170" w14:textId="77777777" w:rsidTr="0065531C">
        <w:tc>
          <w:tcPr>
            <w:tcW w:w="2626" w:type="dxa"/>
          </w:tcPr>
          <w:p w14:paraId="4D567170" w14:textId="0D917218" w:rsidR="00D56E48" w:rsidRDefault="00D56E48" w:rsidP="0065531C">
            <w:pPr>
              <w:spacing w:line="240" w:lineRule="auto"/>
              <w:rPr>
                <w:szCs w:val="24"/>
              </w:rPr>
            </w:pPr>
            <w:r>
              <w:rPr>
                <w:szCs w:val="24"/>
              </w:rPr>
              <w:t>Average results</w:t>
            </w:r>
            <w:r w:rsidR="00C83909">
              <w:rPr>
                <w:szCs w:val="24"/>
              </w:rPr>
              <w:t xml:space="preserve"> (NEW </w:t>
            </w:r>
            <w:r w:rsidR="00774318">
              <w:rPr>
                <w:szCs w:val="24"/>
              </w:rPr>
              <w:t>compared to</w:t>
            </w:r>
            <w:r w:rsidR="00C83909">
              <w:rPr>
                <w:szCs w:val="24"/>
              </w:rPr>
              <w:t xml:space="preserve"> Sector</w:t>
            </w:r>
          </w:p>
        </w:tc>
        <w:tc>
          <w:tcPr>
            <w:tcW w:w="2506" w:type="dxa"/>
          </w:tcPr>
          <w:p w14:paraId="20817CDE" w14:textId="77777777" w:rsidR="00D56E48" w:rsidRDefault="00D56E48" w:rsidP="0065531C">
            <w:pPr>
              <w:spacing w:line="240" w:lineRule="auto"/>
              <w:rPr>
                <w:szCs w:val="24"/>
              </w:rPr>
            </w:pPr>
            <w:r>
              <w:rPr>
                <w:szCs w:val="24"/>
              </w:rPr>
              <w:t>6.6 NEW</w:t>
            </w:r>
          </w:p>
          <w:p w14:paraId="084AAF9B" w14:textId="0B2AC38A" w:rsidR="00D56E48" w:rsidRDefault="00D56E48" w:rsidP="0065531C">
            <w:pPr>
              <w:spacing w:line="240" w:lineRule="auto"/>
              <w:rPr>
                <w:szCs w:val="24"/>
              </w:rPr>
            </w:pPr>
            <w:r>
              <w:rPr>
                <w:szCs w:val="24"/>
              </w:rPr>
              <w:t xml:space="preserve">6.4 </w:t>
            </w:r>
            <w:r w:rsidR="00C83909">
              <w:rPr>
                <w:szCs w:val="24"/>
              </w:rPr>
              <w:t>S</w:t>
            </w:r>
            <w:r>
              <w:rPr>
                <w:szCs w:val="24"/>
              </w:rPr>
              <w:t>ector</w:t>
            </w:r>
          </w:p>
        </w:tc>
        <w:tc>
          <w:tcPr>
            <w:tcW w:w="2506" w:type="dxa"/>
          </w:tcPr>
          <w:p w14:paraId="3379FE1E" w14:textId="4175BF99" w:rsidR="00D56E48" w:rsidRDefault="00C83909" w:rsidP="0065531C">
            <w:pPr>
              <w:spacing w:line="240" w:lineRule="auto"/>
              <w:rPr>
                <w:szCs w:val="24"/>
              </w:rPr>
            </w:pPr>
            <w:r>
              <w:rPr>
                <w:szCs w:val="24"/>
              </w:rPr>
              <w:t>6.</w:t>
            </w:r>
            <w:r w:rsidR="005B6432">
              <w:rPr>
                <w:szCs w:val="24"/>
              </w:rPr>
              <w:t>6</w:t>
            </w:r>
            <w:r>
              <w:rPr>
                <w:szCs w:val="24"/>
              </w:rPr>
              <w:t xml:space="preserve"> NEW</w:t>
            </w:r>
          </w:p>
          <w:p w14:paraId="343F7F96" w14:textId="1944D81E" w:rsidR="00C83909" w:rsidRDefault="00C83909" w:rsidP="0065531C">
            <w:pPr>
              <w:spacing w:line="240" w:lineRule="auto"/>
              <w:rPr>
                <w:szCs w:val="24"/>
              </w:rPr>
            </w:pPr>
            <w:r>
              <w:rPr>
                <w:szCs w:val="24"/>
              </w:rPr>
              <w:t>6.</w:t>
            </w:r>
            <w:r w:rsidR="005B6432">
              <w:rPr>
                <w:szCs w:val="24"/>
              </w:rPr>
              <w:t>5</w:t>
            </w:r>
            <w:r>
              <w:rPr>
                <w:szCs w:val="24"/>
              </w:rPr>
              <w:t xml:space="preserve"> Sector</w:t>
            </w:r>
          </w:p>
        </w:tc>
        <w:tc>
          <w:tcPr>
            <w:tcW w:w="2506" w:type="dxa"/>
          </w:tcPr>
          <w:p w14:paraId="0D50A7BE" w14:textId="77777777" w:rsidR="00D56E48" w:rsidRDefault="00C83909" w:rsidP="0065531C">
            <w:pPr>
              <w:spacing w:line="240" w:lineRule="auto"/>
              <w:rPr>
                <w:szCs w:val="24"/>
              </w:rPr>
            </w:pPr>
            <w:r>
              <w:rPr>
                <w:szCs w:val="24"/>
              </w:rPr>
              <w:t>6.6 NEW</w:t>
            </w:r>
          </w:p>
          <w:p w14:paraId="030E72C4" w14:textId="10DA12D4" w:rsidR="00C83909" w:rsidRDefault="00C83909" w:rsidP="0065531C">
            <w:pPr>
              <w:spacing w:line="240" w:lineRule="auto"/>
              <w:rPr>
                <w:szCs w:val="24"/>
              </w:rPr>
            </w:pPr>
            <w:r>
              <w:rPr>
                <w:szCs w:val="24"/>
              </w:rPr>
              <w:t xml:space="preserve">6.3 </w:t>
            </w:r>
            <w:r w:rsidR="006250D0">
              <w:rPr>
                <w:szCs w:val="24"/>
              </w:rPr>
              <w:t>S</w:t>
            </w:r>
            <w:r>
              <w:rPr>
                <w:szCs w:val="24"/>
              </w:rPr>
              <w:t>ector</w:t>
            </w:r>
          </w:p>
        </w:tc>
      </w:tr>
      <w:tr w:rsidR="00C83909" w14:paraId="6153D808" w14:textId="77777777" w:rsidTr="0065531C">
        <w:tc>
          <w:tcPr>
            <w:tcW w:w="2626" w:type="dxa"/>
          </w:tcPr>
          <w:p w14:paraId="5AF9540C" w14:textId="70E39278" w:rsidR="00C83909" w:rsidRDefault="00C83909" w:rsidP="0065531C">
            <w:pPr>
              <w:spacing w:line="240" w:lineRule="auto"/>
              <w:rPr>
                <w:szCs w:val="24"/>
              </w:rPr>
            </w:pPr>
            <w:r>
              <w:rPr>
                <w:szCs w:val="24"/>
              </w:rPr>
              <w:t xml:space="preserve">% above </w:t>
            </w:r>
            <w:r w:rsidR="00774318">
              <w:rPr>
                <w:szCs w:val="24"/>
              </w:rPr>
              <w:t xml:space="preserve">or equal to </w:t>
            </w:r>
            <w:r>
              <w:rPr>
                <w:szCs w:val="24"/>
              </w:rPr>
              <w:t>Vic average</w:t>
            </w:r>
          </w:p>
        </w:tc>
        <w:tc>
          <w:tcPr>
            <w:tcW w:w="2506" w:type="dxa"/>
          </w:tcPr>
          <w:p w14:paraId="2A1A30A5" w14:textId="6F3B0155" w:rsidR="00C83909" w:rsidRDefault="00774318" w:rsidP="0065531C">
            <w:pPr>
              <w:spacing w:line="240" w:lineRule="auto"/>
              <w:rPr>
                <w:szCs w:val="24"/>
              </w:rPr>
            </w:pPr>
            <w:r>
              <w:rPr>
                <w:szCs w:val="24"/>
              </w:rPr>
              <w:t>80%</w:t>
            </w:r>
          </w:p>
        </w:tc>
        <w:tc>
          <w:tcPr>
            <w:tcW w:w="2506" w:type="dxa"/>
          </w:tcPr>
          <w:p w14:paraId="49C8ED14" w14:textId="467E36B9" w:rsidR="00C83909" w:rsidRDefault="00774318" w:rsidP="0065531C">
            <w:pPr>
              <w:spacing w:line="240" w:lineRule="auto"/>
              <w:rPr>
                <w:szCs w:val="24"/>
              </w:rPr>
            </w:pPr>
            <w:r>
              <w:rPr>
                <w:szCs w:val="24"/>
              </w:rPr>
              <w:t>7</w:t>
            </w:r>
            <w:r w:rsidR="00E91FFD">
              <w:rPr>
                <w:szCs w:val="24"/>
              </w:rPr>
              <w:t>5</w:t>
            </w:r>
            <w:r>
              <w:rPr>
                <w:szCs w:val="24"/>
              </w:rPr>
              <w:t>%</w:t>
            </w:r>
          </w:p>
        </w:tc>
        <w:tc>
          <w:tcPr>
            <w:tcW w:w="2506" w:type="dxa"/>
          </w:tcPr>
          <w:p w14:paraId="3C3BE884" w14:textId="193C57D0" w:rsidR="00C83909" w:rsidRDefault="00774318" w:rsidP="0065531C">
            <w:pPr>
              <w:spacing w:line="240" w:lineRule="auto"/>
              <w:rPr>
                <w:szCs w:val="24"/>
              </w:rPr>
            </w:pPr>
            <w:r>
              <w:rPr>
                <w:szCs w:val="24"/>
              </w:rPr>
              <w:t>88%</w:t>
            </w:r>
          </w:p>
        </w:tc>
      </w:tr>
      <w:tr w:rsidR="00C83909" w14:paraId="4F73C31F" w14:textId="77777777" w:rsidTr="0065531C">
        <w:tc>
          <w:tcPr>
            <w:tcW w:w="2626" w:type="dxa"/>
          </w:tcPr>
          <w:p w14:paraId="4F1C0F22" w14:textId="4CB19028" w:rsidR="00C83909" w:rsidRDefault="00774318" w:rsidP="0065531C">
            <w:pPr>
              <w:spacing w:line="240" w:lineRule="auto"/>
              <w:rPr>
                <w:szCs w:val="24"/>
              </w:rPr>
            </w:pPr>
            <w:r>
              <w:rPr>
                <w:szCs w:val="24"/>
              </w:rPr>
              <w:t>Ranking t</w:t>
            </w:r>
            <w:r w:rsidR="00C83909">
              <w:rPr>
                <w:szCs w:val="24"/>
              </w:rPr>
              <w:t xml:space="preserve">op third </w:t>
            </w:r>
          </w:p>
        </w:tc>
        <w:tc>
          <w:tcPr>
            <w:tcW w:w="2506" w:type="dxa"/>
          </w:tcPr>
          <w:p w14:paraId="027D6D10" w14:textId="4CDFAA33" w:rsidR="00C83909" w:rsidRDefault="00C83909" w:rsidP="0065531C">
            <w:pPr>
              <w:spacing w:line="240" w:lineRule="auto"/>
              <w:rPr>
                <w:szCs w:val="24"/>
              </w:rPr>
            </w:pPr>
            <w:r>
              <w:rPr>
                <w:szCs w:val="24"/>
              </w:rPr>
              <w:t>5</w:t>
            </w:r>
            <w:r w:rsidR="00E91FFD">
              <w:rPr>
                <w:szCs w:val="24"/>
              </w:rPr>
              <w:t>4</w:t>
            </w:r>
            <w:r>
              <w:rPr>
                <w:szCs w:val="24"/>
              </w:rPr>
              <w:t>%</w:t>
            </w:r>
          </w:p>
        </w:tc>
        <w:tc>
          <w:tcPr>
            <w:tcW w:w="2506" w:type="dxa"/>
          </w:tcPr>
          <w:p w14:paraId="20CDB85C" w14:textId="50899F53" w:rsidR="00C83909" w:rsidRDefault="00C83909" w:rsidP="0065531C">
            <w:pPr>
              <w:spacing w:line="240" w:lineRule="auto"/>
              <w:rPr>
                <w:szCs w:val="24"/>
              </w:rPr>
            </w:pPr>
            <w:r>
              <w:rPr>
                <w:szCs w:val="24"/>
              </w:rPr>
              <w:t>35%</w:t>
            </w:r>
          </w:p>
        </w:tc>
        <w:tc>
          <w:tcPr>
            <w:tcW w:w="2506" w:type="dxa"/>
          </w:tcPr>
          <w:p w14:paraId="0F266816" w14:textId="3EE79C93" w:rsidR="00C83909" w:rsidRDefault="00C83909" w:rsidP="0065531C">
            <w:pPr>
              <w:spacing w:line="240" w:lineRule="auto"/>
              <w:rPr>
                <w:szCs w:val="24"/>
              </w:rPr>
            </w:pPr>
            <w:r>
              <w:rPr>
                <w:szCs w:val="24"/>
              </w:rPr>
              <w:t>7</w:t>
            </w:r>
            <w:r w:rsidR="00E91FFD">
              <w:rPr>
                <w:szCs w:val="24"/>
              </w:rPr>
              <w:t>5</w:t>
            </w:r>
            <w:r>
              <w:rPr>
                <w:szCs w:val="24"/>
              </w:rPr>
              <w:t>%</w:t>
            </w:r>
          </w:p>
        </w:tc>
      </w:tr>
      <w:tr w:rsidR="00C83909" w14:paraId="2836DDA4" w14:textId="77777777" w:rsidTr="0065531C">
        <w:tc>
          <w:tcPr>
            <w:tcW w:w="2626" w:type="dxa"/>
          </w:tcPr>
          <w:p w14:paraId="16085B5E" w14:textId="3226E016" w:rsidR="00C83909" w:rsidRDefault="00774318" w:rsidP="0065531C">
            <w:pPr>
              <w:spacing w:line="240" w:lineRule="auto"/>
              <w:rPr>
                <w:szCs w:val="24"/>
              </w:rPr>
            </w:pPr>
            <w:r>
              <w:rPr>
                <w:szCs w:val="24"/>
              </w:rPr>
              <w:t>Ranking 1</w:t>
            </w:r>
            <w:r w:rsidR="00E91FFD">
              <w:rPr>
                <w:szCs w:val="24"/>
              </w:rPr>
              <w:t>, 2 or 3</w:t>
            </w:r>
          </w:p>
        </w:tc>
        <w:tc>
          <w:tcPr>
            <w:tcW w:w="2506" w:type="dxa"/>
          </w:tcPr>
          <w:p w14:paraId="59A5E117" w14:textId="3B227F12" w:rsidR="00C83909" w:rsidRDefault="00C83909" w:rsidP="0065531C">
            <w:pPr>
              <w:spacing w:line="240" w:lineRule="auto"/>
              <w:rPr>
                <w:szCs w:val="24"/>
              </w:rPr>
            </w:pPr>
            <w:r>
              <w:rPr>
                <w:szCs w:val="24"/>
              </w:rPr>
              <w:t>22%</w:t>
            </w:r>
          </w:p>
        </w:tc>
        <w:tc>
          <w:tcPr>
            <w:tcW w:w="2506" w:type="dxa"/>
          </w:tcPr>
          <w:p w14:paraId="4BB9152F" w14:textId="77866D65" w:rsidR="00C83909" w:rsidRDefault="00C83909" w:rsidP="0065531C">
            <w:pPr>
              <w:spacing w:line="240" w:lineRule="auto"/>
              <w:rPr>
                <w:szCs w:val="24"/>
              </w:rPr>
            </w:pPr>
            <w:r>
              <w:rPr>
                <w:szCs w:val="24"/>
              </w:rPr>
              <w:t>10%</w:t>
            </w:r>
          </w:p>
        </w:tc>
        <w:tc>
          <w:tcPr>
            <w:tcW w:w="2506" w:type="dxa"/>
          </w:tcPr>
          <w:p w14:paraId="166E8026" w14:textId="5EB6CD77" w:rsidR="00C83909" w:rsidRDefault="00C83909" w:rsidP="0065531C">
            <w:pPr>
              <w:spacing w:line="240" w:lineRule="auto"/>
              <w:rPr>
                <w:szCs w:val="24"/>
              </w:rPr>
            </w:pPr>
            <w:r>
              <w:rPr>
                <w:szCs w:val="24"/>
              </w:rPr>
              <w:t>40%</w:t>
            </w:r>
          </w:p>
        </w:tc>
      </w:tr>
    </w:tbl>
    <w:p w14:paraId="52C9DA96" w14:textId="14D62F4D" w:rsidR="00BF6C24" w:rsidRPr="00C35D26" w:rsidRDefault="00774318" w:rsidP="00E77701">
      <w:pPr>
        <w:spacing w:before="240"/>
      </w:pPr>
      <w:r>
        <w:rPr>
          <w:szCs w:val="24"/>
        </w:rPr>
        <w:t xml:space="preserve">The results show a </w:t>
      </w:r>
      <w:r w:rsidR="00BF6C24" w:rsidRPr="00C35D26">
        <w:rPr>
          <w:szCs w:val="24"/>
        </w:rPr>
        <w:t xml:space="preserve">marked improvement </w:t>
      </w:r>
      <w:r>
        <w:rPr>
          <w:szCs w:val="24"/>
        </w:rPr>
        <w:t xml:space="preserve">over the eight years </w:t>
      </w:r>
      <w:r w:rsidR="00BF6C24" w:rsidRPr="00C35D26">
        <w:rPr>
          <w:szCs w:val="24"/>
        </w:rPr>
        <w:t xml:space="preserve">even with the challenges </w:t>
      </w:r>
      <w:r w:rsidR="00BF6C24">
        <w:rPr>
          <w:szCs w:val="24"/>
        </w:rPr>
        <w:t>of</w:t>
      </w:r>
      <w:r w:rsidR="00BF6C24" w:rsidRPr="00C35D26">
        <w:rPr>
          <w:szCs w:val="24"/>
        </w:rPr>
        <w:t xml:space="preserve"> </w:t>
      </w:r>
      <w:r w:rsidR="00D84020">
        <w:rPr>
          <w:szCs w:val="24"/>
        </w:rPr>
        <w:t>C</w:t>
      </w:r>
      <w:r>
        <w:rPr>
          <w:szCs w:val="24"/>
        </w:rPr>
        <w:t xml:space="preserve">ovid, </w:t>
      </w:r>
      <w:r w:rsidR="00BF6C24" w:rsidRPr="00C35D26">
        <w:rPr>
          <w:szCs w:val="24"/>
        </w:rPr>
        <w:t>growth, a new billing system and external weather events.</w:t>
      </w:r>
      <w:r>
        <w:rPr>
          <w:szCs w:val="24"/>
        </w:rPr>
        <w:t xml:space="preserve"> </w:t>
      </w:r>
      <w:r w:rsidR="00BF6C24" w:rsidRPr="00C35D26">
        <w:t>On multiple occasions we ranked first or second</w:t>
      </w:r>
      <w:r w:rsidR="00BF6C24">
        <w:t>.</w:t>
      </w:r>
      <w:r>
        <w:t xml:space="preserve"> </w:t>
      </w:r>
      <w:r w:rsidRPr="008318B9">
        <w:t xml:space="preserve">Refer supporting analysis </w:t>
      </w:r>
      <w:r w:rsidR="008318B9">
        <w:t>(</w:t>
      </w:r>
      <w:r w:rsidR="008318B9" w:rsidRPr="008318B9">
        <w:t>DOC25</w:t>
      </w:r>
      <w:r w:rsidR="008318B9">
        <w:t>/30439).</w:t>
      </w:r>
    </w:p>
    <w:p w14:paraId="44E5365B" w14:textId="06A4E60C" w:rsidR="00BF6C24" w:rsidRPr="00C35D26" w:rsidRDefault="00BF6C24" w:rsidP="009E126A">
      <w:pPr>
        <w:pStyle w:val="Heading3Numbered"/>
        <w:rPr>
          <w:color w:val="000000" w:themeColor="text1"/>
          <w:sz w:val="22"/>
        </w:rPr>
      </w:pPr>
      <w:r w:rsidRPr="00C35D26">
        <w:t xml:space="preserve">Customer Research </w:t>
      </w:r>
      <w:r>
        <w:rPr>
          <w:color w:val="000000" w:themeColor="text1"/>
          <w:sz w:val="22"/>
        </w:rPr>
        <w:t>P</w:t>
      </w:r>
      <w:r w:rsidRPr="00C35D26">
        <w:rPr>
          <w:color w:val="000000" w:themeColor="text1"/>
          <w:sz w:val="22"/>
        </w:rPr>
        <w:t>rogram</w:t>
      </w:r>
    </w:p>
    <w:p w14:paraId="28632610" w14:textId="7FF183DE" w:rsidR="00BF6C24" w:rsidRPr="00103D74" w:rsidRDefault="00BF6C24" w:rsidP="00BF6C24">
      <w:pPr>
        <w:spacing w:after="120" w:line="240" w:lineRule="auto"/>
        <w:rPr>
          <w:rFonts w:cs="Arial"/>
        </w:rPr>
      </w:pPr>
      <w:r w:rsidRPr="19A8C6A5">
        <w:rPr>
          <w:rFonts w:cs="Arial"/>
        </w:rPr>
        <w:t>To enable comprehensive, consistent and longitudinal measurement of customer sentiment</w:t>
      </w:r>
      <w:r>
        <w:rPr>
          <w:rFonts w:cs="Arial"/>
        </w:rPr>
        <w:t>,</w:t>
      </w:r>
      <w:r w:rsidRPr="19A8C6A5">
        <w:rPr>
          <w:rFonts w:cs="Arial"/>
        </w:rPr>
        <w:t xml:space="preserve"> </w:t>
      </w:r>
      <w:r w:rsidR="00373535" w:rsidRPr="000D1009">
        <w:rPr>
          <w:rFonts w:cs="Arial"/>
          <w:i/>
          <w:iCs/>
        </w:rPr>
        <w:t>n</w:t>
      </w:r>
      <w:r w:rsidRPr="000D1009">
        <w:rPr>
          <w:rFonts w:cs="Arial"/>
          <w:i/>
          <w:iCs/>
        </w:rPr>
        <w:t>ew</w:t>
      </w:r>
      <w:r w:rsidR="00373535" w:rsidRPr="000D1009">
        <w:rPr>
          <w:rFonts w:cs="Arial"/>
          <w:i/>
          <w:iCs/>
        </w:rPr>
        <w:t>f</w:t>
      </w:r>
      <w:r w:rsidRPr="000D1009">
        <w:rPr>
          <w:rFonts w:cs="Arial"/>
          <w:i/>
          <w:iCs/>
        </w:rPr>
        <w:t>ocus</w:t>
      </w:r>
      <w:r w:rsidRPr="19A8C6A5">
        <w:rPr>
          <w:rFonts w:cs="Arial"/>
        </w:rPr>
        <w:t xml:space="preserve"> </w:t>
      </w:r>
      <w:r>
        <w:rPr>
          <w:rFonts w:cs="Arial"/>
        </w:rPr>
        <w:t xml:space="preserve">also </w:t>
      </w:r>
      <w:r w:rsidRPr="19A8C6A5">
        <w:rPr>
          <w:rFonts w:cs="Arial"/>
        </w:rPr>
        <w:t>undertake</w:t>
      </w:r>
      <w:r>
        <w:rPr>
          <w:rFonts w:cs="Arial"/>
        </w:rPr>
        <w:t>s</w:t>
      </w:r>
      <w:r w:rsidRPr="19A8C6A5">
        <w:rPr>
          <w:rFonts w:cs="Arial"/>
        </w:rPr>
        <w:t xml:space="preserve"> annual surveys </w:t>
      </w:r>
      <w:r>
        <w:rPr>
          <w:rFonts w:cs="Arial"/>
        </w:rPr>
        <w:t xml:space="preserve">for North East Water </w:t>
      </w:r>
      <w:r w:rsidRPr="19A8C6A5">
        <w:rPr>
          <w:rFonts w:cs="Arial"/>
        </w:rPr>
        <w:t xml:space="preserve">reaching </w:t>
      </w:r>
      <w:r w:rsidR="00373535">
        <w:rPr>
          <w:rFonts w:cs="Arial"/>
        </w:rPr>
        <w:t>approximately</w:t>
      </w:r>
      <w:r w:rsidRPr="19A8C6A5">
        <w:rPr>
          <w:rFonts w:cs="Arial"/>
        </w:rPr>
        <w:t xml:space="preserve"> 2000 customers annually across a range of groups: residential, commercial, major trade waste and developers. The survey approach has remained the same across the current price period to assist us in reviewing any change over time. The results are used for internal and external reporting requirements, to identify opportunities for improvement, and to inform our ESC Outcomes Performance Report and the Corporate Scorecard. </w:t>
      </w:r>
    </w:p>
    <w:p w14:paraId="21A7E212" w14:textId="71E2498D" w:rsidR="00E836A3" w:rsidRDefault="00E836A3" w:rsidP="00612235">
      <w:pPr>
        <w:pStyle w:val="Caption"/>
      </w:pPr>
      <w:r>
        <w:lastRenderedPageBreak/>
        <w:t xml:space="preserve">Graph </w:t>
      </w:r>
      <w:r>
        <w:fldChar w:fldCharType="begin"/>
      </w:r>
      <w:r>
        <w:instrText xml:space="preserve"> SEQ Graph \* ARABIC </w:instrText>
      </w:r>
      <w:r>
        <w:fldChar w:fldCharType="separate"/>
      </w:r>
      <w:r w:rsidR="008D7A77">
        <w:rPr>
          <w:noProof/>
        </w:rPr>
        <w:t>3</w:t>
      </w:r>
      <w:r>
        <w:fldChar w:fldCharType="end"/>
      </w:r>
      <w:r>
        <w:t xml:space="preserve"> –</w:t>
      </w:r>
      <w:r w:rsidRPr="00A81903">
        <w:t xml:space="preserve"> Key ‘Customer Outcome’ results for 2024-25</w:t>
      </w:r>
    </w:p>
    <w:p w14:paraId="75161B2A" w14:textId="77777777" w:rsidR="00BF6C24" w:rsidRDefault="00BF6C24" w:rsidP="00BF6C24">
      <w:r w:rsidRPr="00783433">
        <w:rPr>
          <w:noProof/>
        </w:rPr>
        <w:drawing>
          <wp:inline distT="0" distB="0" distL="0" distR="0" wp14:anchorId="5A193CAB" wp14:editId="00DCD194">
            <wp:extent cx="6164032" cy="3543300"/>
            <wp:effectExtent l="0" t="0" r="8255" b="0"/>
            <wp:docPr id="459026062"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26062" name="Picture 1" descr="A graph of different colored lines&#10;&#10;AI-generated content may be incorrect."/>
                    <pic:cNvPicPr/>
                  </pic:nvPicPr>
                  <pic:blipFill>
                    <a:blip r:embed="rId34"/>
                    <a:stretch>
                      <a:fillRect/>
                    </a:stretch>
                  </pic:blipFill>
                  <pic:spPr>
                    <a:xfrm>
                      <a:off x="0" y="0"/>
                      <a:ext cx="6176540" cy="3550490"/>
                    </a:xfrm>
                    <a:prstGeom prst="rect">
                      <a:avLst/>
                    </a:prstGeom>
                  </pic:spPr>
                </pic:pic>
              </a:graphicData>
            </a:graphic>
          </wp:inline>
        </w:drawing>
      </w:r>
    </w:p>
    <w:p w14:paraId="16E0DBDB" w14:textId="592BA35A" w:rsidR="00CF6886" w:rsidRPr="00853DBF" w:rsidRDefault="009C225B" w:rsidP="00E2010E">
      <w:pPr>
        <w:pStyle w:val="Heading2Numbered"/>
      </w:pPr>
      <w:bookmarkStart w:id="40" w:name="_Toc201311207"/>
      <w:r w:rsidRPr="00853DBF">
        <w:t xml:space="preserve"> </w:t>
      </w:r>
      <w:r w:rsidR="706C17AC">
        <w:t>remaining</w:t>
      </w:r>
      <w:r w:rsidR="00934D22">
        <w:t xml:space="preserve"> </w:t>
      </w:r>
      <w:r w:rsidRPr="00853DBF">
        <w:t xml:space="preserve">customer focussed </w:t>
      </w:r>
      <w:r w:rsidR="00120DC6" w:rsidRPr="00853DBF">
        <w:t xml:space="preserve">over </w:t>
      </w:r>
      <w:r w:rsidR="00FA5CA7">
        <w:t>8</w:t>
      </w:r>
      <w:r w:rsidR="00FA5CA7" w:rsidRPr="00853DBF">
        <w:t xml:space="preserve"> </w:t>
      </w:r>
      <w:r w:rsidR="00120DC6" w:rsidRPr="00853DBF">
        <w:t>years</w:t>
      </w:r>
    </w:p>
    <w:p w14:paraId="1C7F76B2" w14:textId="1DC9E675" w:rsidR="009C225B" w:rsidRPr="00805466" w:rsidRDefault="009C225B" w:rsidP="00CF6886">
      <w:pPr>
        <w:rPr>
          <w:szCs w:val="24"/>
        </w:rPr>
      </w:pPr>
      <w:r w:rsidRPr="00DF1DDC">
        <w:t>Across the entire price period, North East Water placed special emphasis on communicating and engaging with our customers, community and key stakeholders to ensure openness and transparency about our performance, to better understand what was important to them and to prepare for our next price plan.</w:t>
      </w:r>
      <w:r w:rsidR="0047128E" w:rsidRPr="00DF1DDC">
        <w:t xml:space="preserve"> </w:t>
      </w:r>
      <w:r w:rsidRPr="00805466">
        <w:rPr>
          <w:szCs w:val="24"/>
        </w:rPr>
        <w:t>Some examples of this are featured below</w:t>
      </w:r>
      <w:r w:rsidR="00217247">
        <w:rPr>
          <w:szCs w:val="24"/>
        </w:rPr>
        <w:t>.</w:t>
      </w:r>
    </w:p>
    <w:p w14:paraId="364B0C32" w14:textId="09391056" w:rsidR="009C225B" w:rsidRPr="00237970" w:rsidRDefault="37468B33" w:rsidP="00C278D7">
      <w:pPr>
        <w:pStyle w:val="Heading3Numbered"/>
      </w:pPr>
      <w:r w:rsidRPr="00237970">
        <w:t>2021 Midpoint Review</w:t>
      </w:r>
    </w:p>
    <w:p w14:paraId="504A05EE" w14:textId="635757A9" w:rsidR="37468B33" w:rsidRPr="00BB1B72" w:rsidRDefault="0047128E" w:rsidP="00612235">
      <w:pPr>
        <w:pStyle w:val="Heading5"/>
        <w:rPr>
          <w:rFonts w:eastAsia="Arial"/>
        </w:rPr>
      </w:pPr>
      <w:r w:rsidRPr="00BB1B72">
        <w:t>ESC engagement</w:t>
      </w:r>
      <w:bookmarkEnd w:id="40"/>
    </w:p>
    <w:p w14:paraId="6CDA7E77" w14:textId="4B569152" w:rsidR="00D84020" w:rsidRPr="00D84020" w:rsidRDefault="37468B33" w:rsidP="00BB1B72">
      <w:pPr>
        <w:spacing w:after="240"/>
        <w:rPr>
          <w:rFonts w:eastAsia="Arial" w:cs="Arial"/>
          <w:color w:val="000000" w:themeColor="text1"/>
        </w:rPr>
      </w:pPr>
      <w:r w:rsidRPr="00DF1DDC">
        <w:rPr>
          <w:rFonts w:eastAsia="Arial" w:cs="Arial"/>
        </w:rPr>
        <w:t xml:space="preserve">Acknowledging the longer regulatory period, our board remained committed to engaging with our customers and conducted a midpoint review in 2021. The ESC requested that the midpoint review address opportunities with low interest rates on borrowings, falling wholesale energy prices and low wage cost, along with the impacts of climate change. The ESC also understood the difficulty in determining whether the high growth being experienced in the region was short or long term and that to service growth the capital spend </w:t>
      </w:r>
      <w:r w:rsidR="00286A29">
        <w:rPr>
          <w:rFonts w:eastAsia="Arial" w:cs="Arial"/>
        </w:rPr>
        <w:t>would</w:t>
      </w:r>
      <w:r w:rsidR="00286A29" w:rsidRPr="00DF1DDC">
        <w:rPr>
          <w:rFonts w:eastAsia="Arial" w:cs="Arial"/>
        </w:rPr>
        <w:t xml:space="preserve"> </w:t>
      </w:r>
      <w:r w:rsidRPr="00DF1DDC">
        <w:rPr>
          <w:rFonts w:eastAsia="Arial" w:cs="Arial"/>
        </w:rPr>
        <w:t>increase.</w:t>
      </w:r>
      <w:r w:rsidR="00F60713">
        <w:rPr>
          <w:rFonts w:eastAsia="Arial" w:cs="Arial"/>
        </w:rPr>
        <w:t xml:space="preserve"> </w:t>
      </w:r>
      <w:r w:rsidRPr="00DF1DDC">
        <w:rPr>
          <w:rFonts w:eastAsia="Arial" w:cs="Arial"/>
        </w:rPr>
        <w:t xml:space="preserve">The </w:t>
      </w:r>
      <w:r w:rsidR="00B85395">
        <w:rPr>
          <w:rFonts w:eastAsia="Arial" w:cs="Arial"/>
        </w:rPr>
        <w:t>C</w:t>
      </w:r>
      <w:r w:rsidRPr="00DF1DDC">
        <w:rPr>
          <w:rFonts w:eastAsia="Arial" w:cs="Arial"/>
        </w:rPr>
        <w:t xml:space="preserve">ommission decided that North East Water was to continue operating under the determination to 30 June 2026; that is, for the full </w:t>
      </w:r>
      <w:r w:rsidR="00D37A17" w:rsidRPr="00DF1DDC">
        <w:rPr>
          <w:rFonts w:eastAsia="Arial" w:cs="Arial"/>
        </w:rPr>
        <w:t>eight-year</w:t>
      </w:r>
      <w:r w:rsidRPr="00DF1DDC">
        <w:rPr>
          <w:rFonts w:eastAsia="Arial" w:cs="Arial"/>
        </w:rPr>
        <w:t xml:space="preserve"> period as approved at the 2018 water price review.</w:t>
      </w:r>
      <w:r w:rsidR="00F60713">
        <w:rPr>
          <w:rFonts w:eastAsia="Arial" w:cs="Arial"/>
          <w:color w:val="000000" w:themeColor="text1"/>
        </w:rPr>
        <w:t xml:space="preserve"> </w:t>
      </w:r>
      <w:r w:rsidRPr="00DF1DDC">
        <w:rPr>
          <w:rFonts w:eastAsia="Arial" w:cs="Arial"/>
          <w:color w:val="000000" w:themeColor="text1"/>
        </w:rPr>
        <w:t xml:space="preserve">The key reasons for the ESC making this decision are </w:t>
      </w:r>
      <w:r w:rsidR="000D1009">
        <w:rPr>
          <w:rFonts w:eastAsia="Arial" w:cs="Arial"/>
          <w:color w:val="000000" w:themeColor="text1"/>
        </w:rPr>
        <w:t xml:space="preserve">summarised </w:t>
      </w:r>
      <w:r w:rsidRPr="00DF1DDC">
        <w:rPr>
          <w:rFonts w:eastAsia="Arial" w:cs="Arial"/>
          <w:color w:val="000000" w:themeColor="text1"/>
        </w:rPr>
        <w:t>in the</w:t>
      </w:r>
      <w:r w:rsidR="000A2D45" w:rsidRPr="00DF1DDC">
        <w:rPr>
          <w:rFonts w:eastAsia="Arial" w:cs="Arial"/>
          <w:color w:val="000000" w:themeColor="text1"/>
        </w:rPr>
        <w:t xml:space="preserve">ir </w:t>
      </w:r>
      <w:r w:rsidRPr="00DF1DDC">
        <w:rPr>
          <w:rFonts w:eastAsia="Arial" w:cs="Arial"/>
          <w:color w:val="000000" w:themeColor="text1"/>
        </w:rPr>
        <w:t>comments</w:t>
      </w:r>
      <w:r w:rsidR="000A2D45" w:rsidRPr="00DF1DDC">
        <w:rPr>
          <w:rFonts w:eastAsia="Arial" w:cs="Arial"/>
          <w:color w:val="000000" w:themeColor="text1"/>
        </w:rPr>
        <w:t xml:space="preserve"> below</w:t>
      </w:r>
      <w:r w:rsidR="00BB1B72">
        <w:rPr>
          <w:rFonts w:eastAsia="Arial" w:cs="Arial"/>
          <w:color w:val="000000" w:themeColor="text1"/>
        </w:rPr>
        <w:t>.</w:t>
      </w:r>
    </w:p>
    <w:tbl>
      <w:tblPr>
        <w:tblStyle w:val="TableGrid"/>
        <w:tblW w:w="0" w:type="auto"/>
        <w:shd w:val="clear" w:color="auto" w:fill="D8EFFA"/>
        <w:tblLayout w:type="fixed"/>
        <w:tblCellMar>
          <w:top w:w="85" w:type="dxa"/>
          <w:left w:w="170" w:type="dxa"/>
          <w:bottom w:w="85" w:type="dxa"/>
          <w:right w:w="170" w:type="dxa"/>
        </w:tblCellMar>
        <w:tblLook w:val="04A0" w:firstRow="1" w:lastRow="0" w:firstColumn="1" w:lastColumn="0" w:noHBand="0" w:noVBand="1"/>
      </w:tblPr>
      <w:tblGrid>
        <w:gridCol w:w="10139"/>
      </w:tblGrid>
      <w:tr w:rsidR="000A2D45" w14:paraId="6B3EC506" w14:textId="77777777" w:rsidTr="006801DC">
        <w:tc>
          <w:tcPr>
            <w:tcW w:w="10139" w:type="dxa"/>
            <w:shd w:val="clear" w:color="auto" w:fill="D8EFFA"/>
          </w:tcPr>
          <w:p w14:paraId="7CBEE5BE" w14:textId="74F07C1A" w:rsidR="000A2D45" w:rsidRPr="00103D74" w:rsidRDefault="000A2D45" w:rsidP="00E13C37">
            <w:pPr>
              <w:shd w:val="clear" w:color="auto" w:fill="D8EFFA"/>
              <w:ind w:left="57" w:right="57"/>
              <w:rPr>
                <w:rFonts w:eastAsia="Arial" w:cs="Arial"/>
              </w:rPr>
            </w:pPr>
            <w:r w:rsidRPr="00103D74">
              <w:rPr>
                <w:rFonts w:eastAsia="Arial" w:cs="Arial"/>
                <w:b/>
              </w:rPr>
              <w:t>North East Water is tracking well on its outcome and service commitments</w:t>
            </w:r>
            <w:r w:rsidR="00217247">
              <w:rPr>
                <w:rFonts w:eastAsia="Arial" w:cs="Arial"/>
                <w:b/>
              </w:rPr>
              <w:t xml:space="preserve">. </w:t>
            </w:r>
            <w:r w:rsidRPr="00103D74">
              <w:rPr>
                <w:rFonts w:eastAsia="Arial" w:cs="Arial"/>
              </w:rPr>
              <w:t xml:space="preserve">Key outcomes have been delivered despite unexpected changes in its operating environment (noted below). </w:t>
            </w:r>
            <w:r w:rsidR="00040DBE" w:rsidRPr="00103D74">
              <w:rPr>
                <w:rFonts w:eastAsia="Arial" w:cs="Arial"/>
              </w:rPr>
              <w:t>As</w:t>
            </w:r>
            <w:r w:rsidRPr="00103D74">
              <w:rPr>
                <w:rFonts w:eastAsia="Arial" w:cs="Arial"/>
              </w:rPr>
              <w:t xml:space="preserve"> outlined in its outcome reporting to the commission, North East Water has met the commitments it set for itself in relation to affordable prices, reliability and responsive services. </w:t>
            </w:r>
          </w:p>
          <w:p w14:paraId="7361E199" w14:textId="50A91C91" w:rsidR="00217247" w:rsidRDefault="000A2D45" w:rsidP="00E13C37">
            <w:pPr>
              <w:shd w:val="clear" w:color="auto" w:fill="D8EFFA"/>
              <w:ind w:left="57" w:right="57"/>
              <w:rPr>
                <w:rFonts w:eastAsia="Arial" w:cs="Arial"/>
              </w:rPr>
            </w:pPr>
            <w:r w:rsidRPr="00103D74">
              <w:rPr>
                <w:rFonts w:eastAsia="Arial" w:cs="Arial"/>
                <w:b/>
              </w:rPr>
              <w:t>North East Water’s financial position remains strong</w:t>
            </w:r>
            <w:r w:rsidR="00217247">
              <w:rPr>
                <w:rFonts w:eastAsia="Arial" w:cs="Arial"/>
                <w:b/>
              </w:rPr>
              <w:t xml:space="preserve">. </w:t>
            </w:r>
            <w:r w:rsidRPr="00103D74">
              <w:rPr>
                <w:rFonts w:eastAsia="Arial" w:cs="Arial"/>
              </w:rPr>
              <w:t>While North East Water’s expenditure is higher than expected (mainly needed to respond to unexpected strong population growth in its region, and the response to bushfires), revenues are also higher. Key indicators of its financial position including interest cover, remain strong. The financial indicators demonstrate North East Water’s capacity to fund its revised works program without a substantial impact on its financial viability.</w:t>
            </w:r>
          </w:p>
          <w:p w14:paraId="5EA0FCAD" w14:textId="497092F3" w:rsidR="000A2D45" w:rsidRPr="0035120D" w:rsidRDefault="000A2D45" w:rsidP="00E13C37">
            <w:pPr>
              <w:shd w:val="clear" w:color="auto" w:fill="D8EFFA"/>
              <w:ind w:left="57" w:right="57"/>
              <w:rPr>
                <w:rFonts w:eastAsia="Arial" w:cs="Arial"/>
                <w:b/>
              </w:rPr>
            </w:pPr>
            <w:r w:rsidRPr="00217247">
              <w:rPr>
                <w:rFonts w:eastAsia="Arial" w:cs="Arial"/>
                <w:b/>
                <w:shd w:val="clear" w:color="auto" w:fill="D8EFFA"/>
              </w:rPr>
              <w:lastRenderedPageBreak/>
              <w:t>Conditions have changed markedly since North East Water’s 2018 determination, but key outcomes continue to be delivered, and the business is managing this within its current prices</w:t>
            </w:r>
            <w:r w:rsidR="00217247">
              <w:rPr>
                <w:rFonts w:eastAsia="Arial" w:cs="Arial"/>
                <w:b/>
                <w:shd w:val="clear" w:color="auto" w:fill="D8EFFA"/>
              </w:rPr>
              <w:t>.</w:t>
            </w:r>
            <w:r>
              <w:rPr>
                <w:rFonts w:eastAsia="Arial" w:cs="Arial"/>
                <w:b/>
                <w:shd w:val="clear" w:color="auto" w:fill="D8EFFA"/>
              </w:rPr>
              <w:t xml:space="preserve"> </w:t>
            </w:r>
            <w:r w:rsidRPr="00217247">
              <w:rPr>
                <w:rFonts w:eastAsia="Arial" w:cs="Arial"/>
                <w:shd w:val="clear" w:color="auto" w:fill="D8EFFA"/>
              </w:rPr>
              <w:t>Since the determination, North East Water has faced significant challenges. Nevertheless, North East Water notes a key finding of its recent engagement is that customers are satisfied with its performance and customer outcome priorities.</w:t>
            </w:r>
          </w:p>
        </w:tc>
      </w:tr>
    </w:tbl>
    <w:p w14:paraId="433F4A9F" w14:textId="7872710B" w:rsidR="37468B33" w:rsidRPr="00DF1DDC" w:rsidRDefault="00CF6886" w:rsidP="00612235">
      <w:pPr>
        <w:pStyle w:val="Heading5"/>
        <w:rPr>
          <w:rFonts w:eastAsia="Arial"/>
        </w:rPr>
      </w:pPr>
      <w:r w:rsidRPr="00216FB4">
        <w:lastRenderedPageBreak/>
        <w:t>Mid</w:t>
      </w:r>
      <w:r w:rsidR="001C7288">
        <w:t>p</w:t>
      </w:r>
      <w:r w:rsidRPr="00216FB4">
        <w:t>oint</w:t>
      </w:r>
      <w:r w:rsidR="008641BB" w:rsidRPr="00DF1DDC">
        <w:t xml:space="preserve"> </w:t>
      </w:r>
      <w:r w:rsidR="001C7288">
        <w:t>c</w:t>
      </w:r>
      <w:r w:rsidR="37468B33" w:rsidRPr="00DF1DDC">
        <w:t xml:space="preserve">ustomer </w:t>
      </w:r>
      <w:r w:rsidR="00B14E40" w:rsidRPr="00DF1DDC">
        <w:t>engagement</w:t>
      </w:r>
    </w:p>
    <w:p w14:paraId="09C18A03" w14:textId="77777777" w:rsidR="0047128E" w:rsidRPr="00F6580A" w:rsidRDefault="0047128E" w:rsidP="00F6580A">
      <w:pPr>
        <w:rPr>
          <w:rFonts w:eastAsia="Arial" w:cs="Arial"/>
        </w:rPr>
      </w:pPr>
      <w:r w:rsidRPr="00F6580A">
        <w:rPr>
          <w:rFonts w:eastAsia="Arial" w:cs="Arial"/>
        </w:rPr>
        <w:t>From March to May 2021, North East Water consulted the community about its Price Determination Midpoint Review and Urban Water Strategy 2022. The engagement program included an online survey with 106 respondents, workshops with 27 participants across five communities and an independently facilitated day long forum with 28 participants.</w:t>
      </w:r>
    </w:p>
    <w:p w14:paraId="58ECDB09" w14:textId="3F8FC691" w:rsidR="37468B33" w:rsidRPr="00DF1DDC" w:rsidRDefault="0047128E">
      <w:pPr>
        <w:rPr>
          <w:rFonts w:eastAsia="Arial" w:cs="Arial"/>
        </w:rPr>
      </w:pPr>
      <w:r w:rsidRPr="00DF1DDC">
        <w:rPr>
          <w:rFonts w:eastAsia="Arial" w:cs="Arial"/>
        </w:rPr>
        <w:t>Through this process c</w:t>
      </w:r>
      <w:r w:rsidR="37468B33" w:rsidRPr="00DF1DDC">
        <w:rPr>
          <w:rFonts w:eastAsia="Arial" w:cs="Arial"/>
        </w:rPr>
        <w:t xml:space="preserve">ustomer feedback was sought on </w:t>
      </w:r>
      <w:r w:rsidRPr="00DF1DDC">
        <w:rPr>
          <w:rFonts w:eastAsia="Arial" w:cs="Arial"/>
        </w:rPr>
        <w:t xml:space="preserve">our </w:t>
      </w:r>
      <w:r w:rsidR="00F948CF">
        <w:rPr>
          <w:rFonts w:eastAsia="Arial" w:cs="Arial"/>
        </w:rPr>
        <w:t>C</w:t>
      </w:r>
      <w:r w:rsidRPr="00DF1DDC">
        <w:rPr>
          <w:rFonts w:eastAsia="Arial" w:cs="Arial"/>
        </w:rPr>
        <w:t xml:space="preserve">ustomer </w:t>
      </w:r>
      <w:r w:rsidR="00F948CF">
        <w:rPr>
          <w:rFonts w:eastAsia="Arial" w:cs="Arial"/>
        </w:rPr>
        <w:t>O</w:t>
      </w:r>
      <w:r w:rsidRPr="00DF1DDC">
        <w:rPr>
          <w:rFonts w:eastAsia="Arial" w:cs="Arial"/>
        </w:rPr>
        <w:t xml:space="preserve">utcomes framework, </w:t>
      </w:r>
      <w:r w:rsidR="00464209" w:rsidRPr="00DF1DDC">
        <w:rPr>
          <w:rFonts w:eastAsia="Arial" w:cs="Arial"/>
        </w:rPr>
        <w:t xml:space="preserve">performance against our outcomes, </w:t>
      </w:r>
      <w:r w:rsidRPr="00DF1DDC">
        <w:rPr>
          <w:rFonts w:eastAsia="Arial" w:cs="Arial"/>
        </w:rPr>
        <w:t xml:space="preserve">planning for growth and infrastructure, </w:t>
      </w:r>
      <w:r w:rsidR="37468B33" w:rsidRPr="00DF1DDC">
        <w:rPr>
          <w:rFonts w:eastAsia="Arial" w:cs="Arial"/>
        </w:rPr>
        <w:t xml:space="preserve">water security and </w:t>
      </w:r>
      <w:r w:rsidRPr="00DF1DDC">
        <w:rPr>
          <w:rFonts w:eastAsia="Arial" w:cs="Arial"/>
        </w:rPr>
        <w:t>supporting disadvantaged customers</w:t>
      </w:r>
      <w:r w:rsidR="37468B33" w:rsidRPr="00DF1DDC">
        <w:rPr>
          <w:rFonts w:eastAsia="Arial" w:cs="Arial"/>
        </w:rPr>
        <w:t>.</w:t>
      </w:r>
    </w:p>
    <w:p w14:paraId="4CA4A1E3" w14:textId="508A9D10" w:rsidR="37468B33" w:rsidRPr="00DF1DDC" w:rsidRDefault="37468B33">
      <w:pPr>
        <w:rPr>
          <w:rFonts w:eastAsia="Arial" w:cs="Arial"/>
        </w:rPr>
      </w:pPr>
      <w:r w:rsidRPr="00DF1DDC">
        <w:rPr>
          <w:rFonts w:eastAsia="Arial" w:cs="Arial"/>
        </w:rPr>
        <w:t>There was clear support for North East Water to move forward on infrastructure in anticipation of continued growth and customers expressed their willingness to pay more for increases in security of supply and maintaining of service levels (the forum indicated support for an increase to their annual water bill of up to $50 if it underpinned a preparedness for growth in the future).</w:t>
      </w:r>
    </w:p>
    <w:p w14:paraId="17A2212D" w14:textId="5311C730" w:rsidR="37468B33" w:rsidRDefault="37468B33" w:rsidP="00C22BC1">
      <w:pPr>
        <w:spacing w:before="160" w:after="120"/>
        <w:rPr>
          <w:rFonts w:eastAsia="Arial" w:cs="Arial"/>
        </w:rPr>
      </w:pPr>
      <w:r w:rsidRPr="00DF1DDC">
        <w:rPr>
          <w:rFonts w:eastAsia="Arial" w:cs="Arial"/>
        </w:rPr>
        <w:t xml:space="preserve">Though North East Water has always had a proactive hardship program to protect the most vulnerable customers, the pandemic (and the 2019-20 bushfires) saw a rise in customers seeking financial support for the first time. Recognising the </w:t>
      </w:r>
      <w:r w:rsidR="00274821" w:rsidRPr="00DF1DDC">
        <w:rPr>
          <w:rFonts w:eastAsia="Arial" w:cs="Arial"/>
        </w:rPr>
        <w:t>increase in financial hardship</w:t>
      </w:r>
      <w:r w:rsidR="000D1009">
        <w:rPr>
          <w:rFonts w:eastAsia="Arial" w:cs="Arial"/>
        </w:rPr>
        <w:t>,</w:t>
      </w:r>
      <w:r w:rsidR="00274821" w:rsidRPr="00DF1DDC">
        <w:rPr>
          <w:rFonts w:eastAsia="Arial" w:cs="Arial"/>
        </w:rPr>
        <w:t xml:space="preserve"> there was overwhelming support to growing </w:t>
      </w:r>
      <w:r w:rsidR="009A59B2" w:rsidRPr="00DF1DDC">
        <w:rPr>
          <w:rFonts w:eastAsia="Arial" w:cs="Arial"/>
        </w:rPr>
        <w:t>current services</w:t>
      </w:r>
      <w:r w:rsidR="00274821" w:rsidRPr="00DF1DDC">
        <w:rPr>
          <w:rFonts w:eastAsia="Arial" w:cs="Arial"/>
        </w:rPr>
        <w:t xml:space="preserve"> equivalent to </w:t>
      </w:r>
      <w:r w:rsidRPr="00DF1DDC">
        <w:rPr>
          <w:rFonts w:eastAsia="Arial" w:cs="Arial"/>
        </w:rPr>
        <w:t xml:space="preserve">approximately $2 per year per customer. There was, however, the proviso that the uptake </w:t>
      </w:r>
      <w:r w:rsidR="0047128E" w:rsidRPr="00DF1DDC">
        <w:rPr>
          <w:rFonts w:eastAsia="Arial" w:cs="Arial"/>
        </w:rPr>
        <w:t xml:space="preserve">was </w:t>
      </w:r>
      <w:r w:rsidRPr="00DF1DDC">
        <w:rPr>
          <w:rFonts w:eastAsia="Arial" w:cs="Arial"/>
        </w:rPr>
        <w:t xml:space="preserve">monitored and that the need </w:t>
      </w:r>
      <w:r w:rsidR="000E7885">
        <w:rPr>
          <w:rFonts w:eastAsia="Arial" w:cs="Arial"/>
        </w:rPr>
        <w:t>was</w:t>
      </w:r>
      <w:r w:rsidR="000E7885" w:rsidRPr="00DF1DDC">
        <w:rPr>
          <w:rFonts w:eastAsia="Arial" w:cs="Arial"/>
        </w:rPr>
        <w:t xml:space="preserve"> </w:t>
      </w:r>
      <w:r w:rsidRPr="00DF1DDC">
        <w:rPr>
          <w:rFonts w:eastAsia="Arial" w:cs="Arial"/>
        </w:rPr>
        <w:t>real.</w:t>
      </w:r>
    </w:p>
    <w:p w14:paraId="632571AA" w14:textId="6B63E38E" w:rsidR="00851F64" w:rsidRPr="00DF1DDC" w:rsidRDefault="00CF6886" w:rsidP="00612235">
      <w:pPr>
        <w:pStyle w:val="Heading5"/>
      </w:pPr>
      <w:bookmarkStart w:id="41" w:name="_Toc201311208"/>
      <w:r w:rsidRPr="009771DD">
        <w:t>Mid</w:t>
      </w:r>
      <w:r w:rsidR="001C7288">
        <w:t>p</w:t>
      </w:r>
      <w:r w:rsidRPr="009771DD">
        <w:t xml:space="preserve">oint </w:t>
      </w:r>
      <w:r w:rsidR="001C7288">
        <w:t>s</w:t>
      </w:r>
      <w:r w:rsidR="00851F64" w:rsidRPr="00851F64">
        <w:t>takeholder engagement</w:t>
      </w:r>
      <w:bookmarkEnd w:id="41"/>
    </w:p>
    <w:p w14:paraId="11F34C00" w14:textId="60CDF4B5" w:rsidR="00851F64" w:rsidRPr="00DF1DDC" w:rsidRDefault="00851F64" w:rsidP="001C7288">
      <w:pPr>
        <w:spacing w:after="120"/>
        <w:rPr>
          <w:rFonts w:eastAsia="Arial" w:cs="Arial"/>
        </w:rPr>
      </w:pPr>
      <w:r w:rsidRPr="00216FB4">
        <w:rPr>
          <w:rFonts w:eastAsia="Arial" w:cs="Arial"/>
        </w:rPr>
        <w:t>Given the extended regulatory period, and in line with the regulator’s expectations, it was important that North East Water me</w:t>
      </w:r>
      <w:r w:rsidR="000D1009">
        <w:rPr>
          <w:rFonts w:eastAsia="Arial" w:cs="Arial"/>
        </w:rPr>
        <w:t>e</w:t>
      </w:r>
      <w:r w:rsidRPr="00216FB4">
        <w:rPr>
          <w:rFonts w:eastAsia="Arial" w:cs="Arial"/>
        </w:rPr>
        <w:t xml:space="preserve">t with its key stakeholders to gauge their level of comfort with North East Water’s operating performance, and their level of support for the </w:t>
      </w:r>
      <w:r w:rsidR="00D84020">
        <w:rPr>
          <w:rFonts w:eastAsia="Arial" w:cs="Arial"/>
        </w:rPr>
        <w:t>c</w:t>
      </w:r>
      <w:r w:rsidRPr="00216FB4">
        <w:rPr>
          <w:rFonts w:eastAsia="Arial" w:cs="Arial"/>
        </w:rPr>
        <w:t xml:space="preserve">orporation to continue its </w:t>
      </w:r>
      <w:r w:rsidR="00D37A17" w:rsidRPr="00216FB4">
        <w:rPr>
          <w:rFonts w:eastAsia="Arial" w:cs="Arial"/>
        </w:rPr>
        <w:t>eight-year</w:t>
      </w:r>
      <w:r w:rsidRPr="00216FB4">
        <w:rPr>
          <w:rFonts w:eastAsia="Arial" w:cs="Arial"/>
        </w:rPr>
        <w:t xml:space="preserve"> determination.</w:t>
      </w:r>
      <w:r w:rsidR="00196642" w:rsidRPr="00216FB4">
        <w:rPr>
          <w:rFonts w:eastAsia="Arial" w:cs="Arial"/>
        </w:rPr>
        <w:t xml:space="preserve"> </w:t>
      </w:r>
      <w:r w:rsidRPr="00216FB4">
        <w:rPr>
          <w:rFonts w:eastAsia="Arial" w:cs="Arial"/>
        </w:rPr>
        <w:t xml:space="preserve">It also afforded us the opportunity to seek insights into any proposed strategic changes in their own environments that may impact over the </w:t>
      </w:r>
      <w:r w:rsidR="00D37A17" w:rsidRPr="00216FB4">
        <w:rPr>
          <w:rFonts w:eastAsia="Arial" w:cs="Arial"/>
        </w:rPr>
        <w:t>eight-year</w:t>
      </w:r>
      <w:r w:rsidRPr="00216FB4">
        <w:rPr>
          <w:rFonts w:eastAsia="Arial" w:cs="Arial"/>
        </w:rPr>
        <w:t xml:space="preserve"> period. </w:t>
      </w:r>
      <w:r w:rsidR="00F948CF">
        <w:rPr>
          <w:rFonts w:eastAsia="Arial" w:cs="Arial"/>
        </w:rPr>
        <w:t>Our</w:t>
      </w:r>
      <w:r w:rsidRPr="00216FB4">
        <w:rPr>
          <w:rFonts w:eastAsia="Arial" w:cs="Arial"/>
        </w:rPr>
        <w:t xml:space="preserve"> </w:t>
      </w:r>
      <w:r w:rsidR="00D84020">
        <w:rPr>
          <w:rFonts w:eastAsia="Arial" w:cs="Arial"/>
        </w:rPr>
        <w:t>b</w:t>
      </w:r>
      <w:r w:rsidRPr="00216FB4">
        <w:rPr>
          <w:rFonts w:eastAsia="Arial" w:cs="Arial"/>
        </w:rPr>
        <w:t xml:space="preserve">oard met with the </w:t>
      </w:r>
      <w:r w:rsidR="009923C0">
        <w:rPr>
          <w:rFonts w:eastAsia="Arial" w:cs="Arial"/>
        </w:rPr>
        <w:t>ESC</w:t>
      </w:r>
      <w:r w:rsidRPr="00216FB4">
        <w:rPr>
          <w:rFonts w:eastAsia="Arial" w:cs="Arial"/>
        </w:rPr>
        <w:t>, Department of Environment, Land, Water and Planning</w:t>
      </w:r>
      <w:r w:rsidR="00F948CF">
        <w:rPr>
          <w:rFonts w:eastAsia="Arial" w:cs="Arial"/>
        </w:rPr>
        <w:t>,</w:t>
      </w:r>
      <w:r w:rsidRPr="00216FB4">
        <w:rPr>
          <w:rFonts w:eastAsia="Arial" w:cs="Arial"/>
        </w:rPr>
        <w:t xml:space="preserve"> the Department of Health</w:t>
      </w:r>
      <w:r w:rsidR="00F948CF">
        <w:rPr>
          <w:rFonts w:eastAsia="Arial" w:cs="Arial"/>
        </w:rPr>
        <w:t>,</w:t>
      </w:r>
      <w:r w:rsidR="0047128E" w:rsidRPr="00216FB4">
        <w:rPr>
          <w:rFonts w:eastAsia="Arial" w:cs="Arial"/>
        </w:rPr>
        <w:t xml:space="preserve"> </w:t>
      </w:r>
      <w:r w:rsidRPr="00216FB4">
        <w:rPr>
          <w:rFonts w:eastAsia="Arial" w:cs="Arial"/>
        </w:rPr>
        <w:t>and the Environment Protection Authority</w:t>
      </w:r>
      <w:r w:rsidR="0047128E" w:rsidRPr="00216FB4">
        <w:rPr>
          <w:rFonts w:eastAsia="Arial" w:cs="Arial"/>
        </w:rPr>
        <w:t xml:space="preserve"> </w:t>
      </w:r>
      <w:r w:rsidRPr="00216FB4">
        <w:rPr>
          <w:rFonts w:eastAsia="Arial" w:cs="Arial"/>
        </w:rPr>
        <w:t>to discuss North East Water’s midpoint review and the anticipated challenges for the remainder of the regulatory period.</w:t>
      </w:r>
    </w:p>
    <w:p w14:paraId="60BE23C2" w14:textId="58800F30" w:rsidR="00CF6886" w:rsidRPr="00DF1DDC" w:rsidRDefault="0047128E" w:rsidP="00612235">
      <w:pPr>
        <w:pStyle w:val="Heading5"/>
        <w:rPr>
          <w:color w:val="000000" w:themeColor="text1"/>
          <w:szCs w:val="24"/>
        </w:rPr>
      </w:pPr>
      <w:bookmarkStart w:id="42" w:name="_Toc201311209"/>
      <w:r w:rsidRPr="00216FB4">
        <w:t xml:space="preserve">Strengthened </w:t>
      </w:r>
      <w:r w:rsidR="000D1009">
        <w:t>cu</w:t>
      </w:r>
      <w:r w:rsidRPr="00216FB4">
        <w:t xml:space="preserve">stomer </w:t>
      </w:r>
      <w:r w:rsidR="000D1009">
        <w:t>r</w:t>
      </w:r>
      <w:r w:rsidRPr="00216FB4">
        <w:t xml:space="preserve">esearch </w:t>
      </w:r>
      <w:r w:rsidR="000D1009">
        <w:t>p</w:t>
      </w:r>
      <w:r w:rsidRPr="00216FB4">
        <w:t>rogram</w:t>
      </w:r>
    </w:p>
    <w:p w14:paraId="1416CFD4" w14:textId="4BF1512F" w:rsidR="0047128E" w:rsidRPr="00103D74" w:rsidRDefault="0047128E" w:rsidP="00CF6886">
      <w:pPr>
        <w:rPr>
          <w:rFonts w:asciiTheme="minorHAnsi" w:eastAsiaTheme="minorEastAsia" w:hAnsiTheme="minorHAnsi"/>
        </w:rPr>
      </w:pPr>
      <w:r w:rsidRPr="00103D74">
        <w:rPr>
          <w:rFonts w:eastAsia="Arial" w:cs="Arial"/>
        </w:rPr>
        <w:t xml:space="preserve">Our customer research program has been ongoing for over 10 years and demonstrates the strong, relationship we have with customers. In 2018, we aligned the program </w:t>
      </w:r>
      <w:r w:rsidRPr="3BF36F57">
        <w:rPr>
          <w:rFonts w:eastAsia="Arial" w:cs="Arial"/>
        </w:rPr>
        <w:t>with</w:t>
      </w:r>
      <w:r w:rsidRPr="00103D74">
        <w:rPr>
          <w:rFonts w:eastAsia="Arial" w:cs="Arial"/>
        </w:rPr>
        <w:t xml:space="preserve"> </w:t>
      </w:r>
      <w:r w:rsidR="00F37AEF">
        <w:rPr>
          <w:rFonts w:eastAsia="Arial" w:cs="Arial"/>
        </w:rPr>
        <w:t>our 2018-26</w:t>
      </w:r>
      <w:r w:rsidRPr="00103D74">
        <w:rPr>
          <w:rFonts w:eastAsia="Arial" w:cs="Arial"/>
        </w:rPr>
        <w:t xml:space="preserve"> </w:t>
      </w:r>
      <w:r w:rsidR="000D1009">
        <w:rPr>
          <w:rFonts w:eastAsia="Arial" w:cs="Arial"/>
        </w:rPr>
        <w:t>c</w:t>
      </w:r>
      <w:r w:rsidRPr="00103D74">
        <w:rPr>
          <w:rFonts w:eastAsia="Arial" w:cs="Arial"/>
        </w:rPr>
        <w:t xml:space="preserve">ustomer </w:t>
      </w:r>
      <w:r w:rsidR="000D1009">
        <w:rPr>
          <w:rFonts w:eastAsia="Arial" w:cs="Arial"/>
        </w:rPr>
        <w:t>o</w:t>
      </w:r>
      <w:r w:rsidRPr="00103D74">
        <w:rPr>
          <w:rFonts w:eastAsia="Arial" w:cs="Arial"/>
        </w:rPr>
        <w:t xml:space="preserve">utcomes and </w:t>
      </w:r>
      <w:r w:rsidR="000D1009">
        <w:rPr>
          <w:rFonts w:eastAsia="Arial" w:cs="Arial"/>
        </w:rPr>
        <w:t>o</w:t>
      </w:r>
      <w:r w:rsidRPr="00103D74">
        <w:rPr>
          <w:rFonts w:eastAsia="Arial" w:cs="Arial"/>
        </w:rPr>
        <w:t xml:space="preserve">utputs, increasing the number of people we surveyed by 800, to a total of 2000 per year. </w:t>
      </w:r>
      <w:r w:rsidRPr="00103D74">
        <w:rPr>
          <w:rFonts w:asciiTheme="minorHAnsi" w:eastAsiaTheme="minorEastAsia" w:hAnsiTheme="minorHAnsi"/>
        </w:rPr>
        <w:t>We have been measuring the corporation’s performance in delivering upon its outcomes to customers, with the data from the survey not only informing our regulatory reporting but also providing good evidence of customer values.</w:t>
      </w:r>
      <w:r w:rsidR="00BD712E">
        <w:rPr>
          <w:rFonts w:asciiTheme="minorHAnsi" w:eastAsiaTheme="minorEastAsia" w:hAnsiTheme="minorHAnsi"/>
        </w:rPr>
        <w:t xml:space="preserve"> </w:t>
      </w:r>
      <w:r w:rsidRPr="00103D74">
        <w:rPr>
          <w:rFonts w:asciiTheme="minorHAnsi" w:eastAsiaTheme="minorEastAsia" w:hAnsiTheme="minorHAnsi"/>
        </w:rPr>
        <w:t xml:space="preserve">The survey results, which are reported to the </w:t>
      </w:r>
      <w:r w:rsidR="00693212">
        <w:rPr>
          <w:rFonts w:asciiTheme="minorHAnsi" w:eastAsiaTheme="minorEastAsia" w:hAnsiTheme="minorHAnsi"/>
        </w:rPr>
        <w:t>b</w:t>
      </w:r>
      <w:r w:rsidRPr="00103D74">
        <w:rPr>
          <w:rFonts w:asciiTheme="minorHAnsi" w:eastAsiaTheme="minorEastAsia" w:hAnsiTheme="minorHAnsi"/>
        </w:rPr>
        <w:t xml:space="preserve">oard and </w:t>
      </w:r>
      <w:r w:rsidR="00693212">
        <w:rPr>
          <w:rFonts w:asciiTheme="minorHAnsi" w:eastAsiaTheme="minorEastAsia" w:hAnsiTheme="minorHAnsi"/>
        </w:rPr>
        <w:t>e</w:t>
      </w:r>
      <w:r w:rsidRPr="00103D74">
        <w:rPr>
          <w:rFonts w:asciiTheme="minorHAnsi" w:eastAsiaTheme="minorEastAsia" w:hAnsiTheme="minorHAnsi"/>
        </w:rPr>
        <w:t>xecutive, have also:</w:t>
      </w:r>
    </w:p>
    <w:p w14:paraId="4905AC78" w14:textId="200F96A5" w:rsidR="0047128E" w:rsidRPr="00DF1DDC" w:rsidRDefault="0047128E" w:rsidP="00DB690A">
      <w:pPr>
        <w:pStyle w:val="ListParagraph"/>
        <w:numPr>
          <w:ilvl w:val="0"/>
          <w:numId w:val="80"/>
        </w:numPr>
        <w:rPr>
          <w:rFonts w:eastAsia="Arial" w:cs="Arial"/>
          <w:b/>
        </w:rPr>
      </w:pPr>
      <w:r w:rsidRPr="00DF1DDC">
        <w:rPr>
          <w:rFonts w:asciiTheme="minorHAnsi" w:eastAsiaTheme="minorEastAsia" w:hAnsiTheme="minorHAnsi"/>
        </w:rPr>
        <w:t>Helped guide us to continually improve our services for our customers.</w:t>
      </w:r>
    </w:p>
    <w:p w14:paraId="110E0ABA" w14:textId="796F04AF" w:rsidR="0047128E" w:rsidRPr="00DF1DDC" w:rsidRDefault="0047128E" w:rsidP="00DB690A">
      <w:pPr>
        <w:pStyle w:val="ListParagraph"/>
        <w:numPr>
          <w:ilvl w:val="0"/>
          <w:numId w:val="80"/>
        </w:numPr>
        <w:rPr>
          <w:rFonts w:eastAsia="Arial" w:cs="Arial"/>
          <w:b/>
        </w:rPr>
      </w:pPr>
      <w:r w:rsidRPr="00DF1DDC">
        <w:rPr>
          <w:rFonts w:asciiTheme="minorHAnsi" w:eastAsiaTheme="minorEastAsia" w:hAnsiTheme="minorHAnsi"/>
        </w:rPr>
        <w:t>Provided inputs into key PS5 foundational documents such as Strategy 2040 and the Customer Care Fair Practice Plan</w:t>
      </w:r>
    </w:p>
    <w:p w14:paraId="5E1C0C57" w14:textId="1E1CD027" w:rsidR="007A782E" w:rsidRPr="00C22BC1" w:rsidRDefault="0047128E" w:rsidP="00DB690A">
      <w:pPr>
        <w:pStyle w:val="ListParagraph"/>
        <w:numPr>
          <w:ilvl w:val="0"/>
          <w:numId w:val="80"/>
        </w:numPr>
        <w:rPr>
          <w:rFonts w:eastAsia="Arial" w:cs="Arial"/>
          <w:b/>
        </w:rPr>
      </w:pPr>
      <w:r w:rsidRPr="00DF1DDC">
        <w:rPr>
          <w:rFonts w:asciiTheme="minorHAnsi" w:eastAsiaTheme="minorEastAsia" w:hAnsiTheme="minorHAnsi"/>
        </w:rPr>
        <w:t>Informed the development of this price submission</w:t>
      </w:r>
    </w:p>
    <w:p w14:paraId="24AFA00B" w14:textId="4D869BC6" w:rsidR="0047128E" w:rsidRPr="00953819" w:rsidRDefault="007A782E" w:rsidP="00953819">
      <w:pPr>
        <w:pStyle w:val="Heading3Numbered"/>
        <w:rPr>
          <w:color w:val="000000" w:themeColor="text1"/>
          <w:sz w:val="22"/>
          <w:szCs w:val="24"/>
        </w:rPr>
      </w:pPr>
      <w:r w:rsidRPr="00953819">
        <w:t>Ongoing key stakeholder engagement</w:t>
      </w:r>
      <w:r w:rsidR="00CC0C57" w:rsidRPr="00953819">
        <w:rPr>
          <w:color w:val="000000" w:themeColor="text1"/>
        </w:rPr>
        <w:t xml:space="preserve"> </w:t>
      </w:r>
      <w:r w:rsidR="00CC0C57" w:rsidRPr="00953819">
        <w:t>throughout PS4</w:t>
      </w:r>
    </w:p>
    <w:p w14:paraId="307B8F1F" w14:textId="1C2CB815" w:rsidR="006700C6" w:rsidRDefault="00001D15" w:rsidP="008955AD">
      <w:pPr>
        <w:rPr>
          <w:szCs w:val="24"/>
        </w:rPr>
      </w:pPr>
      <w:r>
        <w:rPr>
          <w:rFonts w:eastAsia="Calibri" w:cs="Arial"/>
          <w:szCs w:val="24"/>
        </w:rPr>
        <w:t>Throughout PS4 our</w:t>
      </w:r>
      <w:r w:rsidR="007A782E" w:rsidRPr="00DF1DDC">
        <w:rPr>
          <w:rFonts w:eastAsia="Calibri" w:cs="Arial"/>
          <w:szCs w:val="24"/>
        </w:rPr>
        <w:t xml:space="preserve"> </w:t>
      </w:r>
      <w:r w:rsidR="00A246EA">
        <w:rPr>
          <w:rFonts w:eastAsia="Calibri" w:cs="Arial"/>
          <w:szCs w:val="24"/>
        </w:rPr>
        <w:t>b</w:t>
      </w:r>
      <w:r w:rsidR="007A782E" w:rsidRPr="00DF1DDC">
        <w:rPr>
          <w:rFonts w:eastAsia="Calibri" w:cs="Arial"/>
          <w:szCs w:val="24"/>
        </w:rPr>
        <w:t>oard</w:t>
      </w:r>
      <w:r w:rsidR="00A079AC">
        <w:rPr>
          <w:rFonts w:eastAsia="Calibri" w:cs="Arial"/>
          <w:szCs w:val="24"/>
        </w:rPr>
        <w:t xml:space="preserve"> regularly</w:t>
      </w:r>
      <w:r w:rsidR="007A782E" w:rsidRPr="00DF1DDC">
        <w:rPr>
          <w:rFonts w:eastAsia="Calibri" w:cs="Arial"/>
          <w:szCs w:val="24"/>
        </w:rPr>
        <w:t xml:space="preserve"> led </w:t>
      </w:r>
      <w:r w:rsidR="006A1447" w:rsidRPr="00DF1DDC">
        <w:rPr>
          <w:szCs w:val="24"/>
        </w:rPr>
        <w:t>engagement</w:t>
      </w:r>
      <w:r w:rsidR="007A782E" w:rsidRPr="00DF1DDC">
        <w:rPr>
          <w:szCs w:val="24"/>
        </w:rPr>
        <w:t xml:space="preserve"> with regional leaders and key stakeholders inviting them to share their priorities and challenges and discuss opportunities to collaborate.</w:t>
      </w:r>
    </w:p>
    <w:p w14:paraId="2D828B4A" w14:textId="32F57283" w:rsidR="007A782E" w:rsidRPr="00DF1DDC" w:rsidRDefault="007A782E" w:rsidP="008955AD">
      <w:pPr>
        <w:rPr>
          <w:szCs w:val="24"/>
        </w:rPr>
      </w:pPr>
      <w:r w:rsidRPr="00DF1DDC">
        <w:rPr>
          <w:szCs w:val="24"/>
        </w:rPr>
        <w:lastRenderedPageBreak/>
        <w:t xml:space="preserve">We also shared with them transparently how the corporation was responding to the major challenges of ageing infrastructure, growth, environmental compliance, water security, climate change and more. </w:t>
      </w:r>
      <w:r w:rsidR="00A079AC">
        <w:rPr>
          <w:szCs w:val="24"/>
        </w:rPr>
        <w:t>We had Ministerial visits, Strategic Partners’ Days, roundtable discussions, workshops and more.</w:t>
      </w:r>
    </w:p>
    <w:p w14:paraId="405011C1" w14:textId="70015272" w:rsidR="007A782E" w:rsidRPr="00DF1DDC" w:rsidRDefault="00F60713" w:rsidP="006A1447">
      <w:pPr>
        <w:rPr>
          <w:rFonts w:asciiTheme="minorHAnsi" w:eastAsiaTheme="minorEastAsia" w:hAnsiTheme="minorHAnsi"/>
        </w:rPr>
      </w:pPr>
      <w:r>
        <w:rPr>
          <w:rFonts w:asciiTheme="minorHAnsi" w:eastAsiaTheme="minorEastAsia" w:hAnsiTheme="minorHAnsi"/>
        </w:rPr>
        <w:t>Other examples of how</w:t>
      </w:r>
      <w:r w:rsidR="006A1447" w:rsidRPr="00DF1DDC">
        <w:rPr>
          <w:rFonts w:asciiTheme="minorHAnsi" w:eastAsiaTheme="minorEastAsia" w:hAnsiTheme="minorHAnsi"/>
        </w:rPr>
        <w:t xml:space="preserve"> we </w:t>
      </w:r>
      <w:r>
        <w:rPr>
          <w:rFonts w:asciiTheme="minorHAnsi" w:eastAsiaTheme="minorEastAsia" w:hAnsiTheme="minorHAnsi"/>
        </w:rPr>
        <w:t>stayed</w:t>
      </w:r>
      <w:r w:rsidR="006A1447" w:rsidRPr="00DF1DDC">
        <w:rPr>
          <w:rFonts w:asciiTheme="minorHAnsi" w:eastAsiaTheme="minorEastAsia" w:hAnsiTheme="minorHAnsi"/>
        </w:rPr>
        <w:t xml:space="preserve"> customer focussed through the </w:t>
      </w:r>
      <w:r w:rsidR="0085582A">
        <w:rPr>
          <w:rFonts w:asciiTheme="minorHAnsi" w:eastAsiaTheme="minorEastAsia" w:hAnsiTheme="minorHAnsi"/>
        </w:rPr>
        <w:t xml:space="preserve">2018-2026 </w:t>
      </w:r>
      <w:r w:rsidR="006A1447" w:rsidRPr="00DF1DDC">
        <w:rPr>
          <w:rFonts w:asciiTheme="minorHAnsi" w:eastAsiaTheme="minorEastAsia" w:hAnsiTheme="minorHAnsi"/>
        </w:rPr>
        <w:t>price period</w:t>
      </w:r>
      <w:r>
        <w:rPr>
          <w:rFonts w:asciiTheme="minorHAnsi" w:eastAsiaTheme="minorEastAsia" w:hAnsiTheme="minorHAnsi"/>
        </w:rPr>
        <w:t xml:space="preserve"> were, we:</w:t>
      </w:r>
    </w:p>
    <w:p w14:paraId="654D8164" w14:textId="76AC65EA" w:rsidR="006A1447" w:rsidRPr="00DF1DDC" w:rsidRDefault="0069274C" w:rsidP="00DB690A">
      <w:pPr>
        <w:pStyle w:val="ListParagraph"/>
        <w:numPr>
          <w:ilvl w:val="0"/>
          <w:numId w:val="81"/>
        </w:numPr>
        <w:suppressAutoHyphens w:val="0"/>
        <w:spacing w:before="0" w:after="0"/>
        <w:rPr>
          <w:szCs w:val="24"/>
        </w:rPr>
      </w:pPr>
      <w:r w:rsidRPr="00DF1DDC">
        <w:rPr>
          <w:szCs w:val="24"/>
        </w:rPr>
        <w:t>E</w:t>
      </w:r>
      <w:r w:rsidR="006A1447" w:rsidRPr="00DF1DDC">
        <w:rPr>
          <w:szCs w:val="24"/>
        </w:rPr>
        <w:t xml:space="preserve">stablished a Customer and Community Advisory </w:t>
      </w:r>
      <w:r w:rsidR="00A21074">
        <w:rPr>
          <w:szCs w:val="24"/>
        </w:rPr>
        <w:t>Group</w:t>
      </w:r>
      <w:r w:rsidR="00A21074" w:rsidRPr="00DF1DDC">
        <w:rPr>
          <w:szCs w:val="24"/>
        </w:rPr>
        <w:t xml:space="preserve"> </w:t>
      </w:r>
      <w:r w:rsidR="006A1447" w:rsidRPr="00DF1DDC">
        <w:rPr>
          <w:szCs w:val="24"/>
        </w:rPr>
        <w:t xml:space="preserve">to seek </w:t>
      </w:r>
      <w:r w:rsidR="006A1447" w:rsidRPr="00DF1DDC">
        <w:rPr>
          <w:rFonts w:eastAsia="Arial" w:cs="Arial"/>
        </w:rPr>
        <w:t>feedback, share ideas and represent community interest on customer issues, services</w:t>
      </w:r>
      <w:r w:rsidR="00A079AC">
        <w:rPr>
          <w:rFonts w:eastAsia="Arial" w:cs="Arial"/>
        </w:rPr>
        <w:t>,</w:t>
      </w:r>
      <w:r w:rsidR="006A1447" w:rsidRPr="00DF1DDC">
        <w:rPr>
          <w:rFonts w:eastAsia="Arial" w:cs="Arial"/>
        </w:rPr>
        <w:t xml:space="preserve"> prices, major projects, customer experience, environment</w:t>
      </w:r>
      <w:r w:rsidR="00F37AEF">
        <w:rPr>
          <w:rFonts w:eastAsia="Arial" w:cs="Arial"/>
        </w:rPr>
        <w:t>al issues</w:t>
      </w:r>
      <w:r w:rsidR="006A1447" w:rsidRPr="00DF1DDC">
        <w:rPr>
          <w:rFonts w:eastAsia="Arial" w:cs="Arial"/>
        </w:rPr>
        <w:t>, climate change and sustainability, policies and strategies.</w:t>
      </w:r>
    </w:p>
    <w:p w14:paraId="52E2647F" w14:textId="202DD3F6" w:rsidR="006A1447" w:rsidRPr="00DF1DDC" w:rsidRDefault="0069274C" w:rsidP="00DB690A">
      <w:pPr>
        <w:pStyle w:val="ListParagraph"/>
        <w:numPr>
          <w:ilvl w:val="0"/>
          <w:numId w:val="81"/>
        </w:numPr>
        <w:suppressAutoHyphens w:val="0"/>
        <w:spacing w:before="0" w:after="0"/>
        <w:rPr>
          <w:rFonts w:asciiTheme="minorHAnsi" w:eastAsiaTheme="minorEastAsia" w:hAnsiTheme="minorHAnsi"/>
        </w:rPr>
      </w:pPr>
      <w:r w:rsidRPr="00DF1DDC">
        <w:rPr>
          <w:rFonts w:eastAsia="Arial" w:cs="Arial"/>
        </w:rPr>
        <w:t>E</w:t>
      </w:r>
      <w:r w:rsidR="006A1447" w:rsidRPr="00DF1DDC">
        <w:rPr>
          <w:szCs w:val="24"/>
        </w:rPr>
        <w:t>ngaged with and built relationships with the Traditional Owner and First Nations communities to understand what was important to them</w:t>
      </w:r>
      <w:r w:rsidR="00CC0C57" w:rsidRPr="00DF1DDC">
        <w:rPr>
          <w:szCs w:val="24"/>
        </w:rPr>
        <w:t>.</w:t>
      </w:r>
    </w:p>
    <w:p w14:paraId="711795F6" w14:textId="67BFD71E" w:rsidR="00CC0C57" w:rsidRPr="00DF1DDC" w:rsidRDefault="001F6B45" w:rsidP="00DB690A">
      <w:pPr>
        <w:pStyle w:val="ListParagraph"/>
        <w:numPr>
          <w:ilvl w:val="0"/>
          <w:numId w:val="81"/>
        </w:numPr>
        <w:suppressAutoHyphens w:val="0"/>
        <w:spacing w:before="0" w:after="0"/>
        <w:rPr>
          <w:szCs w:val="24"/>
        </w:rPr>
      </w:pPr>
      <w:r w:rsidRPr="00DF1DDC">
        <w:rPr>
          <w:szCs w:val="24"/>
        </w:rPr>
        <w:t>Engaged</w:t>
      </w:r>
      <w:r w:rsidR="00CC0C57" w:rsidRPr="00DF1DDC">
        <w:rPr>
          <w:szCs w:val="24"/>
        </w:rPr>
        <w:t xml:space="preserve"> with 15 customers with lived experience of vulnerability and 21 customer support</w:t>
      </w:r>
      <w:r w:rsidR="00F60713">
        <w:rPr>
          <w:szCs w:val="24"/>
        </w:rPr>
        <w:t>.</w:t>
      </w:r>
      <w:r w:rsidR="00CC0C57" w:rsidRPr="00DF1DDC">
        <w:rPr>
          <w:szCs w:val="24"/>
        </w:rPr>
        <w:t xml:space="preserve"> agencies to understand what was important to them and how we might improve our support. </w:t>
      </w:r>
    </w:p>
    <w:p w14:paraId="6CC082C1" w14:textId="620774D2" w:rsidR="00A079AC" w:rsidRDefault="00CC0C57" w:rsidP="00DB690A">
      <w:pPr>
        <w:pStyle w:val="ListParagraph"/>
        <w:numPr>
          <w:ilvl w:val="0"/>
          <w:numId w:val="81"/>
        </w:numPr>
        <w:suppressAutoHyphens w:val="0"/>
        <w:spacing w:before="200" w:after="120" w:line="240" w:lineRule="auto"/>
        <w:rPr>
          <w:szCs w:val="24"/>
        </w:rPr>
      </w:pPr>
      <w:r w:rsidRPr="00DF1DDC">
        <w:rPr>
          <w:szCs w:val="24"/>
        </w:rPr>
        <w:t xml:space="preserve">Commenced biannual </w:t>
      </w:r>
      <w:r w:rsidR="00A079AC">
        <w:rPr>
          <w:szCs w:val="24"/>
        </w:rPr>
        <w:t>f</w:t>
      </w:r>
      <w:r w:rsidRPr="00DF1DDC">
        <w:rPr>
          <w:szCs w:val="24"/>
        </w:rPr>
        <w:t xml:space="preserve">orums </w:t>
      </w:r>
      <w:r w:rsidR="00A079AC">
        <w:rPr>
          <w:szCs w:val="24"/>
        </w:rPr>
        <w:t>for developers, consultants and local government professionals.</w:t>
      </w:r>
    </w:p>
    <w:p w14:paraId="5DB9356A" w14:textId="60ED3481" w:rsidR="00CC0C57" w:rsidRPr="00DF1DDC" w:rsidRDefault="00CC0C57" w:rsidP="00DB690A">
      <w:pPr>
        <w:pStyle w:val="ListParagraph"/>
        <w:numPr>
          <w:ilvl w:val="0"/>
          <w:numId w:val="81"/>
        </w:numPr>
        <w:suppressAutoHyphens w:val="0"/>
        <w:spacing w:before="200" w:after="120" w:line="240" w:lineRule="auto"/>
        <w:rPr>
          <w:szCs w:val="24"/>
        </w:rPr>
      </w:pPr>
      <w:r w:rsidRPr="00DF1DDC">
        <w:rPr>
          <w:szCs w:val="24"/>
        </w:rPr>
        <w:t xml:space="preserve">Met regularly with our seven local governments to discuss priorities, master planning, capital investments, Strategy 2040 and planning for our next price submission. </w:t>
      </w:r>
    </w:p>
    <w:p w14:paraId="61CD63C8" w14:textId="0CCDEC3E" w:rsidR="00CC0C57" w:rsidRPr="00DF1DDC" w:rsidRDefault="00CC0C57" w:rsidP="00DB690A">
      <w:pPr>
        <w:pStyle w:val="ListParagraph"/>
        <w:numPr>
          <w:ilvl w:val="0"/>
          <w:numId w:val="81"/>
        </w:numPr>
        <w:suppressAutoHyphens w:val="0"/>
        <w:spacing w:before="200" w:after="120" w:line="240" w:lineRule="auto"/>
        <w:rPr>
          <w:szCs w:val="24"/>
        </w:rPr>
      </w:pPr>
      <w:r w:rsidRPr="00DF1DDC">
        <w:rPr>
          <w:szCs w:val="24"/>
        </w:rPr>
        <w:t>Engaged regularly with major customers</w:t>
      </w:r>
      <w:r w:rsidR="0069274C" w:rsidRPr="00DF1DDC">
        <w:rPr>
          <w:szCs w:val="24"/>
        </w:rPr>
        <w:t xml:space="preserve"> about their priorities and opportunities for collaboration</w:t>
      </w:r>
      <w:r w:rsidR="00F60713">
        <w:rPr>
          <w:szCs w:val="24"/>
        </w:rPr>
        <w:t>.</w:t>
      </w:r>
    </w:p>
    <w:p w14:paraId="72884091" w14:textId="07041481" w:rsidR="0069274C" w:rsidRPr="00DF1DDC" w:rsidRDefault="00CA2EC6" w:rsidP="00DB690A">
      <w:pPr>
        <w:pStyle w:val="ListParagraph"/>
        <w:numPr>
          <w:ilvl w:val="0"/>
          <w:numId w:val="81"/>
        </w:numPr>
        <w:suppressAutoHyphens w:val="0"/>
        <w:spacing w:before="0" w:after="0"/>
        <w:rPr>
          <w:szCs w:val="24"/>
        </w:rPr>
      </w:pPr>
      <w:r>
        <w:rPr>
          <w:szCs w:val="24"/>
        </w:rPr>
        <w:t>Built</w:t>
      </w:r>
      <w:r w:rsidR="0069274C" w:rsidRPr="00DF1DDC">
        <w:rPr>
          <w:szCs w:val="24"/>
        </w:rPr>
        <w:t xml:space="preserve"> the ‘Have Your Say’ website to make it easier for customers to engage with us</w:t>
      </w:r>
      <w:r w:rsidR="00F60713">
        <w:rPr>
          <w:szCs w:val="24"/>
        </w:rPr>
        <w:t>.</w:t>
      </w:r>
      <w:r w:rsidR="0069274C" w:rsidRPr="00DF1DDC">
        <w:rPr>
          <w:szCs w:val="24"/>
        </w:rPr>
        <w:t xml:space="preserve"> </w:t>
      </w:r>
    </w:p>
    <w:p w14:paraId="5AB5DDB9" w14:textId="0A10771D" w:rsidR="0069274C" w:rsidRPr="00947DF1" w:rsidRDefault="001F6B45" w:rsidP="00DB690A">
      <w:pPr>
        <w:pStyle w:val="ListParagraph"/>
        <w:numPr>
          <w:ilvl w:val="0"/>
          <w:numId w:val="81"/>
        </w:numPr>
        <w:suppressAutoHyphens w:val="0"/>
        <w:spacing w:before="0" w:after="0"/>
        <w:rPr>
          <w:rFonts w:eastAsia="Arial" w:cs="Arial"/>
        </w:rPr>
      </w:pPr>
      <w:r w:rsidRPr="00947DF1">
        <w:rPr>
          <w:szCs w:val="24"/>
        </w:rPr>
        <w:t>R</w:t>
      </w:r>
      <w:r w:rsidR="0069274C" w:rsidRPr="00947DF1">
        <w:rPr>
          <w:szCs w:val="24"/>
        </w:rPr>
        <w:t xml:space="preserve">ecorded </w:t>
      </w:r>
      <w:r w:rsidR="00A21074" w:rsidRPr="00947DF1">
        <w:rPr>
          <w:szCs w:val="24"/>
        </w:rPr>
        <w:t xml:space="preserve">20 </w:t>
      </w:r>
      <w:r w:rsidR="0069274C" w:rsidRPr="00947DF1">
        <w:rPr>
          <w:szCs w:val="24"/>
        </w:rPr>
        <w:t xml:space="preserve">community webinars on a range of topics that have had a combined </w:t>
      </w:r>
      <w:r w:rsidR="00947DF1" w:rsidRPr="00947DF1">
        <w:rPr>
          <w:szCs w:val="24"/>
        </w:rPr>
        <w:t>2</w:t>
      </w:r>
      <w:r w:rsidR="001C7299" w:rsidRPr="00947DF1">
        <w:rPr>
          <w:szCs w:val="24"/>
        </w:rPr>
        <w:t>,</w:t>
      </w:r>
      <w:r w:rsidR="00947DF1" w:rsidRPr="00947DF1">
        <w:rPr>
          <w:szCs w:val="24"/>
        </w:rPr>
        <w:t>186</w:t>
      </w:r>
      <w:r w:rsidR="00A21074" w:rsidRPr="00947DF1">
        <w:rPr>
          <w:szCs w:val="24"/>
        </w:rPr>
        <w:t xml:space="preserve"> </w:t>
      </w:r>
      <w:r w:rsidR="0069274C" w:rsidRPr="00947DF1">
        <w:rPr>
          <w:szCs w:val="24"/>
        </w:rPr>
        <w:t>views.</w:t>
      </w:r>
    </w:p>
    <w:p w14:paraId="6DDC15B0" w14:textId="188B5AB5" w:rsidR="0069274C" w:rsidRPr="00DF1DDC" w:rsidRDefault="00F01DF1" w:rsidP="00DB690A">
      <w:pPr>
        <w:pStyle w:val="ListParagraph"/>
        <w:numPr>
          <w:ilvl w:val="0"/>
          <w:numId w:val="81"/>
        </w:numPr>
        <w:suppressAutoHyphens w:val="0"/>
        <w:spacing w:before="0" w:after="0"/>
        <w:rPr>
          <w:szCs w:val="24"/>
        </w:rPr>
      </w:pPr>
      <w:r w:rsidRPr="00DF1DDC">
        <w:rPr>
          <w:szCs w:val="24"/>
        </w:rPr>
        <w:t>U</w:t>
      </w:r>
      <w:r w:rsidR="0069274C" w:rsidRPr="00DF1DDC">
        <w:rPr>
          <w:szCs w:val="24"/>
        </w:rPr>
        <w:t>ndertook dedicated communication and engagement, including with Traditional Owners, for key capital projects (</w:t>
      </w:r>
      <w:r w:rsidR="00947DF1" w:rsidRPr="00DF1DDC">
        <w:rPr>
          <w:szCs w:val="24"/>
        </w:rPr>
        <w:t>i.e.</w:t>
      </w:r>
      <w:r w:rsidR="0069274C" w:rsidRPr="00DF1DDC">
        <w:rPr>
          <w:szCs w:val="24"/>
        </w:rPr>
        <w:t xml:space="preserve"> Mt Beauty raw water offtake, Bright upgrade, West Wodonga upgrade)</w:t>
      </w:r>
      <w:r w:rsidR="00805466">
        <w:rPr>
          <w:szCs w:val="24"/>
        </w:rPr>
        <w:t>.</w:t>
      </w:r>
    </w:p>
    <w:p w14:paraId="687A59E5" w14:textId="5B44C848" w:rsidR="00CC0C57" w:rsidRPr="00103D74" w:rsidRDefault="00CC0C57" w:rsidP="001F6B45">
      <w:pPr>
        <w:rPr>
          <w:rFonts w:cs="Arial"/>
        </w:rPr>
      </w:pPr>
      <w:r w:rsidRPr="00103D74">
        <w:rPr>
          <w:rFonts w:cs="Arial"/>
        </w:rPr>
        <w:t xml:space="preserve">Feedback from these planned engagements informed the </w:t>
      </w:r>
      <w:r w:rsidR="000E7885">
        <w:rPr>
          <w:rFonts w:cs="Arial"/>
        </w:rPr>
        <w:t xml:space="preserve">development of our corporate Strategy 2040 and became the </w:t>
      </w:r>
      <w:r w:rsidRPr="00103D74">
        <w:rPr>
          <w:rFonts w:cs="Arial"/>
        </w:rPr>
        <w:t>foundations of our draft price submission</w:t>
      </w:r>
      <w:r w:rsidR="008703D8">
        <w:rPr>
          <w:rFonts w:cs="Arial"/>
        </w:rPr>
        <w:t>, informing our</w:t>
      </w:r>
      <w:r w:rsidRPr="00103D74">
        <w:rPr>
          <w:rFonts w:cs="Arial"/>
        </w:rPr>
        <w:t xml:space="preserve"> targeted engagement plan which is outlined in detail in </w:t>
      </w:r>
      <w:r w:rsidR="00693212">
        <w:rPr>
          <w:rFonts w:cs="Arial"/>
        </w:rPr>
        <w:t>Part Two of this submission</w:t>
      </w:r>
      <w:r>
        <w:rPr>
          <w:rFonts w:cs="Arial"/>
        </w:rPr>
        <w:t>.</w:t>
      </w:r>
    </w:p>
    <w:p w14:paraId="73775F6E" w14:textId="6F095346" w:rsidR="008C40FA" w:rsidRPr="00853DBF" w:rsidRDefault="00AF7349" w:rsidP="007C27F8">
      <w:pPr>
        <w:pStyle w:val="Heading2Numbered"/>
        <w:rPr>
          <w:sz w:val="24"/>
          <w:szCs w:val="24"/>
        </w:rPr>
      </w:pPr>
      <w:bookmarkStart w:id="43" w:name="_Hlk200975978"/>
      <w:bookmarkEnd w:id="42"/>
      <w:r w:rsidRPr="00C22BC1">
        <w:t xml:space="preserve">Managing </w:t>
      </w:r>
      <w:r w:rsidR="00196642" w:rsidRPr="00C22BC1">
        <w:t>o</w:t>
      </w:r>
      <w:r w:rsidR="009B7514" w:rsidRPr="00C22BC1">
        <w:t xml:space="preserve">perational </w:t>
      </w:r>
      <w:r w:rsidRPr="00C22BC1">
        <w:t>expenditure</w:t>
      </w:r>
    </w:p>
    <w:bookmarkEnd w:id="43"/>
    <w:p w14:paraId="020E8458" w14:textId="7FC6C062" w:rsidR="00106F01" w:rsidRPr="00DF1DDC" w:rsidRDefault="008F3126" w:rsidP="00C278D7">
      <w:pPr>
        <w:pStyle w:val="Heading3Numbered"/>
        <w:rPr>
          <w:color w:val="000000" w:themeColor="text1"/>
          <w:sz w:val="22"/>
          <w:szCs w:val="24"/>
        </w:rPr>
      </w:pPr>
      <w:r w:rsidRPr="00DF1DDC">
        <w:t>Operating allowances in 2018-26</w:t>
      </w:r>
    </w:p>
    <w:p w14:paraId="42FC5248" w14:textId="0300D3FA" w:rsidR="00AF7349" w:rsidRPr="00DF1DDC" w:rsidRDefault="00630AED" w:rsidP="00630AED">
      <w:r w:rsidRPr="00DF1DDC">
        <w:t xml:space="preserve">The 2018 ESC price determination </w:t>
      </w:r>
      <w:r w:rsidR="00001D15">
        <w:t>approved</w:t>
      </w:r>
      <w:r w:rsidRPr="00DF1DDC">
        <w:t xml:space="preserve"> a total of $</w:t>
      </w:r>
      <w:r w:rsidR="00D854BA" w:rsidRPr="00DF1DDC">
        <w:t>411</w:t>
      </w:r>
      <w:r w:rsidRPr="00DF1DDC">
        <w:t xml:space="preserve">.1 million operating expenditure allowance across the 2018-26 </w:t>
      </w:r>
      <w:r w:rsidRPr="00687437">
        <w:t xml:space="preserve">period (refer Table </w:t>
      </w:r>
      <w:r w:rsidR="004701D1">
        <w:t>4</w:t>
      </w:r>
      <w:r w:rsidRPr="00687437">
        <w:t>).</w:t>
      </w:r>
      <w:r w:rsidRPr="00DF1DDC">
        <w:t xml:space="preserve"> Over the </w:t>
      </w:r>
      <w:r w:rsidR="0042096B">
        <w:t>eight</w:t>
      </w:r>
      <w:r w:rsidRPr="00DF1DDC">
        <w:t xml:space="preserve">-year period, </w:t>
      </w:r>
      <w:r w:rsidR="00AF7349" w:rsidRPr="00DF1DDC">
        <w:t>we have worked hard through transformation and efficiency programs to responsibly manage our expenditure in a significantly changed operating environment.</w:t>
      </w:r>
      <w:r w:rsidR="00196642">
        <w:t xml:space="preserve"> </w:t>
      </w:r>
      <w:r w:rsidR="00AF7349" w:rsidRPr="00DF1DDC">
        <w:t xml:space="preserve">This has </w:t>
      </w:r>
      <w:r w:rsidR="0085054D" w:rsidRPr="00DF1DDC">
        <w:t>enabled us</w:t>
      </w:r>
      <w:r w:rsidR="00AF7349" w:rsidRPr="00DF1DDC">
        <w:t xml:space="preserve"> to contain our </w:t>
      </w:r>
      <w:r w:rsidR="00224FA7" w:rsidRPr="00DF1DDC">
        <w:t>controllable operating</w:t>
      </w:r>
      <w:r w:rsidR="00AF7349" w:rsidRPr="00DF1DDC">
        <w:t xml:space="preserve"> expenditure </w:t>
      </w:r>
      <w:r w:rsidR="0085054D" w:rsidRPr="00DF1DDC">
        <w:t xml:space="preserve">above </w:t>
      </w:r>
      <w:r w:rsidR="4861CA93" w:rsidRPr="00DF1DDC">
        <w:t xml:space="preserve">the </w:t>
      </w:r>
      <w:r w:rsidR="0085054D" w:rsidRPr="00DF1DDC">
        <w:t xml:space="preserve">allowance </w:t>
      </w:r>
      <w:r w:rsidR="00AF7349" w:rsidRPr="00DF1DDC">
        <w:t xml:space="preserve">to </w:t>
      </w:r>
      <w:r w:rsidR="00224FA7" w:rsidRPr="00DF1DDC">
        <w:t>15.</w:t>
      </w:r>
      <w:r w:rsidR="00E61559">
        <w:t>4</w:t>
      </w:r>
      <w:r w:rsidR="00AF7349" w:rsidRPr="00DF1DDC">
        <w:t>% or $</w:t>
      </w:r>
      <w:r w:rsidR="00224FA7" w:rsidRPr="00DF1DDC">
        <w:t>57.</w:t>
      </w:r>
      <w:r w:rsidR="00E61559">
        <w:t>8</w:t>
      </w:r>
      <w:r w:rsidR="00AF7349" w:rsidRPr="00DF1DDC">
        <w:t xml:space="preserve"> million</w:t>
      </w:r>
      <w:r w:rsidR="0085054D" w:rsidRPr="00DF1DDC">
        <w:t>. This is equivalent to a 1.</w:t>
      </w:r>
      <w:r w:rsidR="00224FA7" w:rsidRPr="00DF1DDC">
        <w:t>9</w:t>
      </w:r>
      <w:r w:rsidR="0085054D" w:rsidRPr="00DF1DDC">
        <w:t>% average</w:t>
      </w:r>
      <w:r w:rsidR="0085054D" w:rsidRPr="00891EFF">
        <w:t xml:space="preserve"> ab</w:t>
      </w:r>
      <w:r w:rsidR="0085054D" w:rsidRPr="00DF1DDC">
        <w:t>ove benchmark per year</w:t>
      </w:r>
      <w:r w:rsidR="00A85649">
        <w:t>.</w:t>
      </w:r>
      <w:r w:rsidR="00A85649" w:rsidRPr="00DF1DDC" w:rsidDel="00A85649">
        <w:t xml:space="preserve"> </w:t>
      </w:r>
    </w:p>
    <w:p w14:paraId="33810CD4" w14:textId="7A61B90F" w:rsidR="0085054D" w:rsidRPr="00DF1DDC" w:rsidRDefault="0085054D" w:rsidP="00630AED">
      <w:r w:rsidRPr="3BF36F57">
        <w:t xml:space="preserve">In 2022 we introduced </w:t>
      </w:r>
      <w:r w:rsidR="004F170D">
        <w:t>‘</w:t>
      </w:r>
      <w:r w:rsidRPr="3BF36F57">
        <w:t>Project $1</w:t>
      </w:r>
      <w:r w:rsidR="008703D8" w:rsidRPr="3BF36F57">
        <w:t xml:space="preserve"> </w:t>
      </w:r>
      <w:r w:rsidR="001F6B45" w:rsidRPr="3BF36F57">
        <w:t>M</w:t>
      </w:r>
      <w:r w:rsidRPr="3BF36F57">
        <w:t>illion</w:t>
      </w:r>
      <w:r w:rsidR="004F170D">
        <w:t>’</w:t>
      </w:r>
      <w:r w:rsidRPr="3BF36F57">
        <w:t xml:space="preserve"> to </w:t>
      </w:r>
      <w:r w:rsidR="004428F3">
        <w:t>identify</w:t>
      </w:r>
      <w:r w:rsidR="004428F3" w:rsidRPr="3BF36F57">
        <w:t xml:space="preserve"> </w:t>
      </w:r>
      <w:r w:rsidR="00C64602" w:rsidRPr="3BF36F57">
        <w:t xml:space="preserve">a minimum of $1 million in operational </w:t>
      </w:r>
      <w:r w:rsidR="00724009" w:rsidRPr="3BF36F57">
        <w:t>efficiencies</w:t>
      </w:r>
      <w:r w:rsidR="004428F3">
        <w:t>. T</w:t>
      </w:r>
      <w:r w:rsidR="00724009" w:rsidRPr="3BF36F57">
        <w:t>his was increased to $1.</w:t>
      </w:r>
      <w:r w:rsidR="004F3FB3">
        <w:t>13</w:t>
      </w:r>
      <w:r w:rsidR="00724009" w:rsidRPr="3BF36F57">
        <w:t xml:space="preserve"> million in 2024-25</w:t>
      </w:r>
      <w:r w:rsidR="00C64602" w:rsidRPr="3BF36F57">
        <w:t xml:space="preserve">. This measure </w:t>
      </w:r>
      <w:r w:rsidR="004428F3">
        <w:t>is</w:t>
      </w:r>
      <w:r w:rsidR="00C64602" w:rsidRPr="3BF36F57">
        <w:t xml:space="preserve"> included in our Board Corporate </w:t>
      </w:r>
      <w:r w:rsidR="00724009" w:rsidRPr="3BF36F57">
        <w:t>Scorecard</w:t>
      </w:r>
      <w:r w:rsidR="004428F3">
        <w:t xml:space="preserve">, promoting </w:t>
      </w:r>
      <w:r w:rsidR="00C64602" w:rsidRPr="3BF36F57">
        <w:t xml:space="preserve">a </w:t>
      </w:r>
      <w:r w:rsidR="00724009" w:rsidRPr="3BF36F57">
        <w:t>culture</w:t>
      </w:r>
      <w:r w:rsidR="00C64602" w:rsidRPr="3BF36F57">
        <w:t xml:space="preserve"> of </w:t>
      </w:r>
      <w:r w:rsidR="00724009" w:rsidRPr="3BF36F57">
        <w:t xml:space="preserve">finding </w:t>
      </w:r>
      <w:r w:rsidR="00C64602" w:rsidRPr="3BF36F57">
        <w:t>efficiencies</w:t>
      </w:r>
      <w:r w:rsidR="00724009" w:rsidRPr="3BF36F57">
        <w:t xml:space="preserve"> in the way we work</w:t>
      </w:r>
      <w:r w:rsidR="00C64602" w:rsidRPr="3BF36F57">
        <w:t xml:space="preserve">. </w:t>
      </w:r>
      <w:r w:rsidR="002904BC" w:rsidRPr="3BF36F57">
        <w:t>Following this initiative o</w:t>
      </w:r>
      <w:r w:rsidR="00C64602" w:rsidRPr="3BF36F57">
        <w:t>ur controllable opex per</w:t>
      </w:r>
      <w:r w:rsidR="00724009" w:rsidRPr="3BF36F57">
        <w:t xml:space="preserve"> </w:t>
      </w:r>
      <w:r w:rsidR="00C64602" w:rsidRPr="3BF36F57">
        <w:t xml:space="preserve">connection has </w:t>
      </w:r>
      <w:r w:rsidR="00724009" w:rsidRPr="3BF36F57">
        <w:t>reduced</w:t>
      </w:r>
      <w:r w:rsidR="00C64602" w:rsidRPr="3BF36F57">
        <w:t xml:space="preserve"> </w:t>
      </w:r>
      <w:r w:rsidR="004428F3">
        <w:t>in</w:t>
      </w:r>
      <w:r w:rsidR="004428F3" w:rsidRPr="3BF36F57">
        <w:t xml:space="preserve"> </w:t>
      </w:r>
      <w:r w:rsidR="00F37AEF">
        <w:t>the</w:t>
      </w:r>
      <w:r w:rsidR="00724009" w:rsidRPr="3BF36F57">
        <w:t xml:space="preserve"> last 3 financial years from</w:t>
      </w:r>
      <w:r w:rsidR="00C64602" w:rsidRPr="3BF36F57">
        <w:t xml:space="preserve"> $1</w:t>
      </w:r>
      <w:r w:rsidR="00724009" w:rsidRPr="3BF36F57">
        <w:t>,</w:t>
      </w:r>
      <w:r w:rsidR="00C64602" w:rsidRPr="3BF36F57">
        <w:t xml:space="preserve">045 per connection </w:t>
      </w:r>
      <w:r w:rsidR="00724009" w:rsidRPr="3BF36F57">
        <w:t xml:space="preserve">in 2022-23 to $1,005 in 2024-25 </w:t>
      </w:r>
      <w:r w:rsidR="00C64602" w:rsidRPr="3BF36F57">
        <w:t xml:space="preserve">and is forecast to </w:t>
      </w:r>
      <w:r w:rsidR="00724009" w:rsidRPr="3BF36F57">
        <w:t xml:space="preserve">reduce to </w:t>
      </w:r>
      <w:r w:rsidR="00C64602" w:rsidRPr="3BF36F57">
        <w:t xml:space="preserve">$946 </w:t>
      </w:r>
      <w:r w:rsidR="00724009" w:rsidRPr="3BF36F57">
        <w:t>by</w:t>
      </w:r>
      <w:r w:rsidR="00C64602" w:rsidRPr="3BF36F57">
        <w:t xml:space="preserve"> June 2026.</w:t>
      </w:r>
    </w:p>
    <w:p w14:paraId="3E804317" w14:textId="4F51C68D" w:rsidR="00F72F7B" w:rsidRPr="00C278D7" w:rsidRDefault="00F72F7B" w:rsidP="00C278D7">
      <w:pPr>
        <w:pStyle w:val="Heading3Numbered"/>
      </w:pPr>
      <w:r w:rsidRPr="00DF1DDC">
        <w:t>Material variances</w:t>
      </w:r>
    </w:p>
    <w:p w14:paraId="29E4D89B" w14:textId="73B01E1A" w:rsidR="00630AED" w:rsidRPr="00DF1DDC" w:rsidRDefault="0085054D" w:rsidP="00630AED">
      <w:r w:rsidRPr="3BF36F57">
        <w:t>M</w:t>
      </w:r>
      <w:r w:rsidR="00630AED" w:rsidRPr="3BF36F57">
        <w:t>aterial variances from our 2018-2</w:t>
      </w:r>
      <w:r w:rsidR="5CC0B9FA" w:rsidRPr="3BF36F57">
        <w:t>6</w:t>
      </w:r>
      <w:r w:rsidR="00630AED" w:rsidRPr="3BF36F57">
        <w:t xml:space="preserve"> </w:t>
      </w:r>
      <w:r w:rsidRPr="3BF36F57">
        <w:t xml:space="preserve">price </w:t>
      </w:r>
      <w:r w:rsidR="00630AED" w:rsidRPr="3BF36F57">
        <w:t xml:space="preserve">determination </w:t>
      </w:r>
      <w:r w:rsidRPr="3BF36F57">
        <w:t>included</w:t>
      </w:r>
      <w:r w:rsidR="00630AED" w:rsidRPr="3BF36F57">
        <w:t>:</w:t>
      </w:r>
    </w:p>
    <w:p w14:paraId="4B568C4C" w14:textId="4873550F" w:rsidR="00630AED" w:rsidRPr="00001D15" w:rsidRDefault="00630AED" w:rsidP="00DB690A">
      <w:pPr>
        <w:pStyle w:val="ListParagraph"/>
        <w:numPr>
          <w:ilvl w:val="0"/>
          <w:numId w:val="81"/>
        </w:numPr>
        <w:suppressAutoHyphens w:val="0"/>
        <w:spacing w:before="0" w:after="0"/>
        <w:rPr>
          <w:sz w:val="21"/>
          <w:szCs w:val="21"/>
        </w:rPr>
      </w:pPr>
      <w:r w:rsidRPr="00DF1DDC">
        <w:rPr>
          <w:szCs w:val="24"/>
        </w:rPr>
        <w:t>$</w:t>
      </w:r>
      <w:r w:rsidR="00FD2C56" w:rsidRPr="00FD2C56">
        <w:rPr>
          <w:rFonts w:cs="Arial"/>
        </w:rPr>
        <w:t>28.60</w:t>
      </w:r>
      <w:r w:rsidRPr="00DF1DDC">
        <w:rPr>
          <w:szCs w:val="24"/>
        </w:rPr>
        <w:t xml:space="preserve"> million or </w:t>
      </w:r>
      <w:r w:rsidRPr="00374CFD">
        <w:rPr>
          <w:szCs w:val="24"/>
        </w:rPr>
        <w:t>1</w:t>
      </w:r>
      <w:r w:rsidR="00FD2C56" w:rsidRPr="00374CFD">
        <w:rPr>
          <w:szCs w:val="24"/>
        </w:rPr>
        <w:t>5.8</w:t>
      </w:r>
      <w:r w:rsidRPr="00374CFD">
        <w:rPr>
          <w:szCs w:val="24"/>
        </w:rPr>
        <w:t>% increase</w:t>
      </w:r>
      <w:r w:rsidRPr="00DF1DDC">
        <w:rPr>
          <w:szCs w:val="24"/>
        </w:rPr>
        <w:t xml:space="preserve"> in labour costs. </w:t>
      </w:r>
      <w:r w:rsidR="00CA6221" w:rsidRPr="00DF1DDC">
        <w:rPr>
          <w:szCs w:val="24"/>
        </w:rPr>
        <w:t>O</w:t>
      </w:r>
      <w:r w:rsidRPr="00DF1DDC">
        <w:rPr>
          <w:szCs w:val="24"/>
        </w:rPr>
        <w:t>perations</w:t>
      </w:r>
      <w:r w:rsidR="00CA6221" w:rsidRPr="00DF1DDC">
        <w:rPr>
          <w:szCs w:val="24"/>
        </w:rPr>
        <w:t xml:space="preserve"> labour expected to </w:t>
      </w:r>
      <w:r w:rsidR="00111C37" w:rsidRPr="00DF1DDC">
        <w:rPr>
          <w:szCs w:val="24"/>
        </w:rPr>
        <w:t>be</w:t>
      </w:r>
      <w:r w:rsidRPr="00DF1DDC">
        <w:rPr>
          <w:szCs w:val="24"/>
        </w:rPr>
        <w:t xml:space="preserve"> $</w:t>
      </w:r>
      <w:r w:rsidR="00CA6221" w:rsidRPr="00DF1DDC">
        <w:rPr>
          <w:szCs w:val="24"/>
        </w:rPr>
        <w:t>8.</w:t>
      </w:r>
      <w:r w:rsidR="00FD2C56">
        <w:rPr>
          <w:szCs w:val="24"/>
        </w:rPr>
        <w:t>4</w:t>
      </w:r>
      <w:r w:rsidRPr="00DF1DDC">
        <w:rPr>
          <w:szCs w:val="24"/>
        </w:rPr>
        <w:t xml:space="preserve"> million or 1</w:t>
      </w:r>
      <w:r w:rsidR="00FD2C56">
        <w:rPr>
          <w:szCs w:val="24"/>
        </w:rPr>
        <w:t>3</w:t>
      </w:r>
      <w:r w:rsidRPr="00DF1DDC">
        <w:rPr>
          <w:szCs w:val="24"/>
        </w:rPr>
        <w:t xml:space="preserve">% </w:t>
      </w:r>
      <w:r w:rsidRPr="00001D15">
        <w:rPr>
          <w:sz w:val="21"/>
          <w:szCs w:val="21"/>
        </w:rPr>
        <w:t>above benchmark</w:t>
      </w:r>
      <w:r w:rsidR="004428F3" w:rsidRPr="00001D15">
        <w:rPr>
          <w:sz w:val="21"/>
          <w:szCs w:val="21"/>
        </w:rPr>
        <w:t>. A</w:t>
      </w:r>
      <w:r w:rsidR="00CA6221" w:rsidRPr="00001D15">
        <w:rPr>
          <w:sz w:val="21"/>
          <w:szCs w:val="21"/>
        </w:rPr>
        <w:t xml:space="preserve">dministrative labour </w:t>
      </w:r>
      <w:r w:rsidRPr="00001D15">
        <w:rPr>
          <w:sz w:val="21"/>
          <w:szCs w:val="21"/>
        </w:rPr>
        <w:t>$2</w:t>
      </w:r>
      <w:r w:rsidR="00CA6221" w:rsidRPr="00001D15">
        <w:rPr>
          <w:sz w:val="21"/>
          <w:szCs w:val="21"/>
        </w:rPr>
        <w:t>0</w:t>
      </w:r>
      <w:r w:rsidRPr="00001D15">
        <w:rPr>
          <w:sz w:val="21"/>
          <w:szCs w:val="21"/>
        </w:rPr>
        <w:t>.</w:t>
      </w:r>
      <w:r w:rsidR="00FD2C56">
        <w:rPr>
          <w:sz w:val="21"/>
          <w:szCs w:val="21"/>
        </w:rPr>
        <w:t>2</w:t>
      </w:r>
      <w:r w:rsidRPr="00001D15">
        <w:rPr>
          <w:sz w:val="21"/>
          <w:szCs w:val="21"/>
        </w:rPr>
        <w:t xml:space="preserve"> million or 1</w:t>
      </w:r>
      <w:r w:rsidR="00CA6221" w:rsidRPr="00001D15">
        <w:rPr>
          <w:sz w:val="21"/>
          <w:szCs w:val="21"/>
        </w:rPr>
        <w:t>7</w:t>
      </w:r>
      <w:r w:rsidRPr="00001D15">
        <w:rPr>
          <w:sz w:val="21"/>
          <w:szCs w:val="21"/>
        </w:rPr>
        <w:t xml:space="preserve">% above </w:t>
      </w:r>
      <w:r w:rsidR="00CA6221" w:rsidRPr="00001D15">
        <w:rPr>
          <w:sz w:val="21"/>
          <w:szCs w:val="21"/>
        </w:rPr>
        <w:t>benchmark</w:t>
      </w:r>
      <w:r w:rsidR="00111C37" w:rsidRPr="00001D15">
        <w:rPr>
          <w:sz w:val="21"/>
          <w:szCs w:val="21"/>
        </w:rPr>
        <w:t xml:space="preserve"> </w:t>
      </w:r>
      <w:r w:rsidR="004428F3" w:rsidRPr="00001D15">
        <w:rPr>
          <w:sz w:val="21"/>
          <w:szCs w:val="21"/>
        </w:rPr>
        <w:t>at</w:t>
      </w:r>
      <w:r w:rsidR="00111C37" w:rsidRPr="00001D15">
        <w:rPr>
          <w:sz w:val="21"/>
          <w:szCs w:val="21"/>
        </w:rPr>
        <w:t xml:space="preserve"> </w:t>
      </w:r>
      <w:r w:rsidR="006700C6">
        <w:rPr>
          <w:sz w:val="21"/>
          <w:szCs w:val="21"/>
        </w:rPr>
        <w:t xml:space="preserve">PS4 </w:t>
      </w:r>
      <w:r w:rsidR="00111C37" w:rsidRPr="00001D15">
        <w:rPr>
          <w:sz w:val="21"/>
          <w:szCs w:val="21"/>
        </w:rPr>
        <w:t>end</w:t>
      </w:r>
      <w:r w:rsidRPr="00001D15">
        <w:rPr>
          <w:sz w:val="21"/>
          <w:szCs w:val="21"/>
        </w:rPr>
        <w:t xml:space="preserve">. </w:t>
      </w:r>
    </w:p>
    <w:p w14:paraId="0D27787F" w14:textId="0D3A02A7" w:rsidR="00630AED" w:rsidRPr="00DF1DDC" w:rsidRDefault="00630AED" w:rsidP="00DB690A">
      <w:pPr>
        <w:pStyle w:val="ListParagraph"/>
        <w:numPr>
          <w:ilvl w:val="0"/>
          <w:numId w:val="81"/>
        </w:numPr>
        <w:suppressAutoHyphens w:val="0"/>
        <w:spacing w:before="0" w:after="0"/>
      </w:pPr>
      <w:r w:rsidRPr="00DF1DDC">
        <w:rPr>
          <w:szCs w:val="24"/>
        </w:rPr>
        <w:t>$7.0</w:t>
      </w:r>
      <w:r w:rsidR="00B71D10">
        <w:rPr>
          <w:szCs w:val="24"/>
        </w:rPr>
        <w:t>6</w:t>
      </w:r>
      <w:r w:rsidRPr="00DF1DDC">
        <w:rPr>
          <w:szCs w:val="24"/>
        </w:rPr>
        <w:t xml:space="preserve"> million increase or </w:t>
      </w:r>
      <w:r w:rsidR="001F0E34" w:rsidRPr="00DF1DDC">
        <w:rPr>
          <w:szCs w:val="24"/>
        </w:rPr>
        <w:t>78</w:t>
      </w:r>
      <w:r w:rsidRPr="00DF1DDC">
        <w:rPr>
          <w:szCs w:val="24"/>
        </w:rPr>
        <w:t>% in software license fees</w:t>
      </w:r>
      <w:r w:rsidR="001F0E34" w:rsidRPr="00DF1DDC">
        <w:rPr>
          <w:szCs w:val="24"/>
        </w:rPr>
        <w:t xml:space="preserve"> associated with upgrades to </w:t>
      </w:r>
      <w:r w:rsidR="00111C37" w:rsidRPr="00DF1DDC">
        <w:rPr>
          <w:szCs w:val="24"/>
        </w:rPr>
        <w:t xml:space="preserve">the </w:t>
      </w:r>
      <w:r w:rsidR="001F0E34" w:rsidRPr="00DF1DDC">
        <w:rPr>
          <w:szCs w:val="24"/>
        </w:rPr>
        <w:t xml:space="preserve">cloud for our finance system and </w:t>
      </w:r>
      <w:r w:rsidR="00111C37" w:rsidRPr="00DF1DDC">
        <w:rPr>
          <w:szCs w:val="24"/>
        </w:rPr>
        <w:t xml:space="preserve">the </w:t>
      </w:r>
      <w:r w:rsidR="001F0E34" w:rsidRPr="00DF1DDC">
        <w:rPr>
          <w:szCs w:val="24"/>
        </w:rPr>
        <w:t>introduction of a new billing system</w:t>
      </w:r>
      <w:r w:rsidR="00B71D10">
        <w:rPr>
          <w:szCs w:val="24"/>
        </w:rPr>
        <w:t>.</w:t>
      </w:r>
    </w:p>
    <w:p w14:paraId="3E4648C0" w14:textId="46346D49" w:rsidR="00630AED" w:rsidRPr="00DF1DDC" w:rsidRDefault="00630AED" w:rsidP="00DB690A">
      <w:pPr>
        <w:pStyle w:val="ListParagraph"/>
        <w:numPr>
          <w:ilvl w:val="0"/>
          <w:numId w:val="81"/>
        </w:numPr>
        <w:suppressAutoHyphens w:val="0"/>
        <w:spacing w:before="0" w:after="0"/>
        <w:rPr>
          <w:szCs w:val="24"/>
        </w:rPr>
      </w:pPr>
      <w:r w:rsidRPr="00DF1DDC">
        <w:rPr>
          <w:szCs w:val="24"/>
        </w:rPr>
        <w:t>$9.</w:t>
      </w:r>
      <w:r w:rsidR="001F0E34" w:rsidRPr="00DF1DDC">
        <w:rPr>
          <w:szCs w:val="24"/>
        </w:rPr>
        <w:t xml:space="preserve">53 </w:t>
      </w:r>
      <w:r w:rsidRPr="00DF1DDC">
        <w:rPr>
          <w:szCs w:val="24"/>
        </w:rPr>
        <w:t>million or 3</w:t>
      </w:r>
      <w:r w:rsidR="001F0E34" w:rsidRPr="00DF1DDC">
        <w:rPr>
          <w:szCs w:val="24"/>
        </w:rPr>
        <w:t>0</w:t>
      </w:r>
      <w:r w:rsidRPr="00DF1DDC">
        <w:rPr>
          <w:szCs w:val="24"/>
        </w:rPr>
        <w:t xml:space="preserve">% increase in energy costs </w:t>
      </w:r>
      <w:r w:rsidR="00111C37" w:rsidRPr="00DF1DDC">
        <w:rPr>
          <w:szCs w:val="24"/>
        </w:rPr>
        <w:t>following</w:t>
      </w:r>
      <w:r w:rsidRPr="00DF1DDC">
        <w:rPr>
          <w:szCs w:val="24"/>
        </w:rPr>
        <w:t xml:space="preserve"> </w:t>
      </w:r>
      <w:r w:rsidR="00E96C55" w:rsidRPr="00DF1DDC">
        <w:rPr>
          <w:szCs w:val="24"/>
        </w:rPr>
        <w:t xml:space="preserve">timing </w:t>
      </w:r>
      <w:r w:rsidR="001F0E34" w:rsidRPr="00DF1DDC">
        <w:rPr>
          <w:szCs w:val="24"/>
        </w:rPr>
        <w:t xml:space="preserve">changes for </w:t>
      </w:r>
      <w:r w:rsidR="00747C30" w:rsidRPr="00DF1DDC">
        <w:rPr>
          <w:szCs w:val="24"/>
        </w:rPr>
        <w:t>two</w:t>
      </w:r>
      <w:r w:rsidR="00E96C55" w:rsidRPr="00DF1DDC">
        <w:rPr>
          <w:szCs w:val="24"/>
        </w:rPr>
        <w:t xml:space="preserve"> major renewable </w:t>
      </w:r>
      <w:r w:rsidR="001F0E34" w:rsidRPr="00DF1DDC">
        <w:rPr>
          <w:szCs w:val="24"/>
        </w:rPr>
        <w:t xml:space="preserve">energy </w:t>
      </w:r>
      <w:r w:rsidR="00747C30" w:rsidRPr="00DF1DDC">
        <w:rPr>
          <w:szCs w:val="24"/>
        </w:rPr>
        <w:t>projects at our West Wodonga Wastewater treatment plant.</w:t>
      </w:r>
    </w:p>
    <w:p w14:paraId="66846409" w14:textId="07D1971B" w:rsidR="009852E9" w:rsidRPr="00DF1DDC" w:rsidRDefault="009852E9" w:rsidP="00DB690A">
      <w:pPr>
        <w:pStyle w:val="ListParagraph"/>
        <w:numPr>
          <w:ilvl w:val="0"/>
          <w:numId w:val="81"/>
        </w:numPr>
        <w:suppressAutoHyphens w:val="0"/>
        <w:spacing w:before="0" w:after="0"/>
      </w:pPr>
      <w:r w:rsidRPr="19A8C6A5">
        <w:t>$6.6</w:t>
      </w:r>
      <w:r w:rsidR="0085054D" w:rsidRPr="19A8C6A5">
        <w:t>0</w:t>
      </w:r>
      <w:r w:rsidR="00630AED" w:rsidRPr="19A8C6A5">
        <w:t xml:space="preserve"> million </w:t>
      </w:r>
      <w:r w:rsidRPr="19A8C6A5">
        <w:t xml:space="preserve">or 33% </w:t>
      </w:r>
      <w:r w:rsidR="00630AED" w:rsidRPr="19A8C6A5">
        <w:t xml:space="preserve">in </w:t>
      </w:r>
      <w:r w:rsidRPr="19A8C6A5">
        <w:t>wastewater and biosolids management</w:t>
      </w:r>
      <w:r w:rsidR="00630AED" w:rsidRPr="19A8C6A5">
        <w:t xml:space="preserve"> costs </w:t>
      </w:r>
      <w:r w:rsidRPr="19A8C6A5">
        <w:t>above benchmark</w:t>
      </w:r>
      <w:r w:rsidR="00F37AEF">
        <w:t>.</w:t>
      </w:r>
    </w:p>
    <w:p w14:paraId="2961B276" w14:textId="39A963DF" w:rsidR="00630AED" w:rsidRPr="00DF1DDC" w:rsidRDefault="00630AED" w:rsidP="00DB690A">
      <w:pPr>
        <w:pStyle w:val="ListParagraph"/>
        <w:numPr>
          <w:ilvl w:val="0"/>
          <w:numId w:val="81"/>
        </w:numPr>
        <w:suppressAutoHyphens w:val="0"/>
        <w:spacing w:before="0" w:after="0"/>
        <w:rPr>
          <w:szCs w:val="24"/>
        </w:rPr>
      </w:pPr>
      <w:r w:rsidRPr="00DF1DDC">
        <w:rPr>
          <w:szCs w:val="24"/>
        </w:rPr>
        <w:t>$3.</w:t>
      </w:r>
      <w:r w:rsidR="005B1E3B" w:rsidRPr="00DF1DDC">
        <w:rPr>
          <w:szCs w:val="24"/>
        </w:rPr>
        <w:t>70</w:t>
      </w:r>
      <w:r w:rsidRPr="00DF1DDC">
        <w:rPr>
          <w:szCs w:val="24"/>
        </w:rPr>
        <w:t xml:space="preserve"> million in increase</w:t>
      </w:r>
      <w:r w:rsidR="005B1E3B" w:rsidRPr="00DF1DDC">
        <w:rPr>
          <w:szCs w:val="24"/>
        </w:rPr>
        <w:t xml:space="preserve">d costs </w:t>
      </w:r>
      <w:r w:rsidR="00111C37" w:rsidRPr="00DF1DDC">
        <w:rPr>
          <w:szCs w:val="24"/>
        </w:rPr>
        <w:t xml:space="preserve">for </w:t>
      </w:r>
      <w:r w:rsidR="004428F3">
        <w:rPr>
          <w:szCs w:val="24"/>
        </w:rPr>
        <w:t>a</w:t>
      </w:r>
      <w:r w:rsidR="004428F3" w:rsidRPr="00DF1DDC">
        <w:rPr>
          <w:szCs w:val="24"/>
        </w:rPr>
        <w:t xml:space="preserve"> </w:t>
      </w:r>
      <w:r w:rsidRPr="00DF1DDC">
        <w:rPr>
          <w:szCs w:val="24"/>
        </w:rPr>
        <w:t>meter reading</w:t>
      </w:r>
      <w:r w:rsidR="005B1E3B" w:rsidRPr="00DF1DDC">
        <w:rPr>
          <w:szCs w:val="24"/>
        </w:rPr>
        <w:t xml:space="preserve"> contract</w:t>
      </w:r>
      <w:r w:rsidRPr="00DF1DDC">
        <w:rPr>
          <w:szCs w:val="24"/>
        </w:rPr>
        <w:t xml:space="preserve">, meter replacements and </w:t>
      </w:r>
      <w:r w:rsidR="00111C37" w:rsidRPr="00DF1DDC">
        <w:rPr>
          <w:szCs w:val="24"/>
        </w:rPr>
        <w:t xml:space="preserve">an </w:t>
      </w:r>
      <w:r w:rsidR="005B1E3B" w:rsidRPr="00DF1DDC">
        <w:rPr>
          <w:szCs w:val="24"/>
        </w:rPr>
        <w:t>increase</w:t>
      </w:r>
      <w:r w:rsidRPr="00DF1DDC">
        <w:rPr>
          <w:szCs w:val="24"/>
        </w:rPr>
        <w:t xml:space="preserve"> </w:t>
      </w:r>
      <w:r w:rsidR="00895F71" w:rsidRPr="00DF1DDC">
        <w:rPr>
          <w:szCs w:val="24"/>
        </w:rPr>
        <w:t>in</w:t>
      </w:r>
      <w:r w:rsidRPr="00DF1DDC">
        <w:rPr>
          <w:szCs w:val="24"/>
        </w:rPr>
        <w:t xml:space="preserve"> insurance premiums.</w:t>
      </w:r>
    </w:p>
    <w:p w14:paraId="738F20F5" w14:textId="77777777" w:rsidR="006700C6" w:rsidRPr="006700C6" w:rsidRDefault="00630AED" w:rsidP="00DB690A">
      <w:pPr>
        <w:pStyle w:val="ListParagraph"/>
        <w:numPr>
          <w:ilvl w:val="0"/>
          <w:numId w:val="81"/>
        </w:numPr>
        <w:suppressAutoHyphens w:val="0"/>
        <w:spacing w:before="0" w:after="0"/>
        <w:rPr>
          <w:rFonts w:cs="Arial"/>
        </w:rPr>
      </w:pPr>
      <w:r w:rsidRPr="00DF1DDC">
        <w:rPr>
          <w:szCs w:val="24"/>
        </w:rPr>
        <w:t>$1.6</w:t>
      </w:r>
      <w:r w:rsidR="005B1E3B" w:rsidRPr="00DF1DDC">
        <w:rPr>
          <w:szCs w:val="24"/>
        </w:rPr>
        <w:t>7</w:t>
      </w:r>
      <w:r w:rsidRPr="00DF1DDC">
        <w:rPr>
          <w:szCs w:val="24"/>
        </w:rPr>
        <w:t xml:space="preserve"> million in additional support to customers includ</w:t>
      </w:r>
      <w:r w:rsidR="0055277A" w:rsidRPr="00DF1DDC">
        <w:rPr>
          <w:szCs w:val="24"/>
        </w:rPr>
        <w:t>ing</w:t>
      </w:r>
      <w:r w:rsidRPr="00DF1DDC">
        <w:rPr>
          <w:szCs w:val="24"/>
        </w:rPr>
        <w:t xml:space="preserve"> </w:t>
      </w:r>
      <w:r w:rsidR="00F60713">
        <w:rPr>
          <w:szCs w:val="24"/>
        </w:rPr>
        <w:t>with</w:t>
      </w:r>
      <w:r w:rsidR="00F60713" w:rsidRPr="00DF1DDC">
        <w:rPr>
          <w:szCs w:val="24"/>
        </w:rPr>
        <w:t xml:space="preserve"> </w:t>
      </w:r>
      <w:r w:rsidRPr="00DF1DDC">
        <w:rPr>
          <w:szCs w:val="24"/>
        </w:rPr>
        <w:t>hardship grants</w:t>
      </w:r>
      <w:r w:rsidR="0055277A" w:rsidRPr="00DF1DDC">
        <w:rPr>
          <w:szCs w:val="24"/>
        </w:rPr>
        <w:t xml:space="preserve"> and l</w:t>
      </w:r>
      <w:r w:rsidR="005B1E3B" w:rsidRPr="00DF1DDC">
        <w:rPr>
          <w:szCs w:val="24"/>
        </w:rPr>
        <w:t xml:space="preserve">eak </w:t>
      </w:r>
      <w:r w:rsidRPr="00DF1DDC">
        <w:rPr>
          <w:szCs w:val="24"/>
        </w:rPr>
        <w:t>rebates</w:t>
      </w:r>
      <w:r w:rsidR="0055277A" w:rsidRPr="00DF1DDC">
        <w:rPr>
          <w:szCs w:val="24"/>
        </w:rPr>
        <w:t>.</w:t>
      </w:r>
    </w:p>
    <w:p w14:paraId="76FA1AC1" w14:textId="09CC8B4B" w:rsidR="00407C0A" w:rsidRPr="006700C6" w:rsidRDefault="0055277A" w:rsidP="00DB690A">
      <w:pPr>
        <w:pStyle w:val="ListParagraph"/>
        <w:numPr>
          <w:ilvl w:val="0"/>
          <w:numId w:val="81"/>
        </w:numPr>
        <w:suppressAutoHyphens w:val="0"/>
        <w:spacing w:before="0" w:after="0"/>
        <w:rPr>
          <w:rFonts w:cs="Arial"/>
        </w:rPr>
      </w:pPr>
      <w:r w:rsidRPr="00DF1DDC">
        <w:rPr>
          <w:szCs w:val="24"/>
        </w:rPr>
        <w:t>With the implementation of the billing system</w:t>
      </w:r>
      <w:r w:rsidR="004428F3">
        <w:rPr>
          <w:szCs w:val="24"/>
        </w:rPr>
        <w:t>,</w:t>
      </w:r>
      <w:r w:rsidRPr="00DF1DDC">
        <w:rPr>
          <w:szCs w:val="24"/>
        </w:rPr>
        <w:t xml:space="preserve"> we saw </w:t>
      </w:r>
      <w:r w:rsidR="00F37AEF">
        <w:rPr>
          <w:szCs w:val="24"/>
        </w:rPr>
        <w:t xml:space="preserve">some initial </w:t>
      </w:r>
      <w:r w:rsidRPr="00DF1DDC">
        <w:rPr>
          <w:szCs w:val="24"/>
        </w:rPr>
        <w:t xml:space="preserve">billing delays greater than </w:t>
      </w:r>
      <w:r w:rsidR="00F1160A">
        <w:rPr>
          <w:szCs w:val="24"/>
        </w:rPr>
        <w:t>4</w:t>
      </w:r>
      <w:r w:rsidRPr="00DF1DDC">
        <w:rPr>
          <w:szCs w:val="24"/>
        </w:rPr>
        <w:t xml:space="preserve"> months resulting in bill</w:t>
      </w:r>
      <w:r w:rsidR="005B1E3B" w:rsidRPr="00DF1DDC">
        <w:rPr>
          <w:szCs w:val="24"/>
        </w:rPr>
        <w:t xml:space="preserve"> waivers</w:t>
      </w:r>
      <w:r w:rsidR="00630AED" w:rsidRPr="00DF1DDC">
        <w:rPr>
          <w:szCs w:val="24"/>
        </w:rPr>
        <w:t xml:space="preserve"> </w:t>
      </w:r>
      <w:r w:rsidRPr="00DF1DDC">
        <w:rPr>
          <w:szCs w:val="24"/>
        </w:rPr>
        <w:t xml:space="preserve">of greater than $0.5 million </w:t>
      </w:r>
      <w:r w:rsidR="009B6A9C">
        <w:rPr>
          <w:szCs w:val="24"/>
        </w:rPr>
        <w:t>since</w:t>
      </w:r>
      <w:r w:rsidRPr="00DF1DDC">
        <w:rPr>
          <w:szCs w:val="24"/>
        </w:rPr>
        <w:t xml:space="preserve"> the </w:t>
      </w:r>
      <w:r w:rsidR="009B6A9C">
        <w:rPr>
          <w:szCs w:val="24"/>
        </w:rPr>
        <w:t>go live date</w:t>
      </w:r>
      <w:r w:rsidR="008A2707">
        <w:rPr>
          <w:szCs w:val="24"/>
        </w:rPr>
        <w:t>.</w:t>
      </w:r>
    </w:p>
    <w:p w14:paraId="59A9914E" w14:textId="3B45C3B5" w:rsidR="00BC290C" w:rsidRPr="00C278D7" w:rsidRDefault="006700C6" w:rsidP="00953819">
      <w:pPr>
        <w:pStyle w:val="Heading3Numbered"/>
      </w:pPr>
      <w:bookmarkStart w:id="44" w:name="_Hlk200400019"/>
      <w:r>
        <w:rPr>
          <w:noProof/>
        </w:rPr>
        <w:lastRenderedPageBreak/>
        <mc:AlternateContent>
          <mc:Choice Requires="wps">
            <w:drawing>
              <wp:anchor distT="0" distB="0" distL="114300" distR="114300" simplePos="0" relativeHeight="251658282" behindDoc="0" locked="0" layoutInCell="1" allowOverlap="1" wp14:anchorId="21C2166D" wp14:editId="6577E3DA">
                <wp:simplePos x="0" y="0"/>
                <wp:positionH relativeFrom="column">
                  <wp:posOffset>-8255</wp:posOffset>
                </wp:positionH>
                <wp:positionV relativeFrom="page">
                  <wp:posOffset>957580</wp:posOffset>
                </wp:positionV>
                <wp:extent cx="6557645" cy="457200"/>
                <wp:effectExtent l="0" t="0" r="0" b="0"/>
                <wp:wrapTopAndBottom/>
                <wp:docPr id="604389752" name="Text Box 1"/>
                <wp:cNvGraphicFramePr/>
                <a:graphic xmlns:a="http://schemas.openxmlformats.org/drawingml/2006/main">
                  <a:graphicData uri="http://schemas.microsoft.com/office/word/2010/wordprocessingShape">
                    <wps:wsp>
                      <wps:cNvSpPr txBox="1"/>
                      <wps:spPr>
                        <a:xfrm>
                          <a:off x="0" y="0"/>
                          <a:ext cx="6557645" cy="457200"/>
                        </a:xfrm>
                        <a:prstGeom prst="rect">
                          <a:avLst/>
                        </a:prstGeom>
                        <a:solidFill>
                          <a:prstClr val="white"/>
                        </a:solidFill>
                        <a:ln>
                          <a:noFill/>
                        </a:ln>
                      </wps:spPr>
                      <wps:txbx>
                        <w:txbxContent>
                          <w:p w14:paraId="1A74D2E3" w14:textId="740316DD" w:rsidR="00490647" w:rsidRPr="00D35060" w:rsidRDefault="00490647" w:rsidP="00490647">
                            <w:pPr>
                              <w:pStyle w:val="Caption"/>
                              <w:rPr>
                                <w:noProof/>
                                <w:sz w:val="22"/>
                                <w:szCs w:val="22"/>
                              </w:rPr>
                            </w:pPr>
                            <w:r>
                              <w:t xml:space="preserve">Table </w:t>
                            </w:r>
                            <w:r>
                              <w:fldChar w:fldCharType="begin"/>
                            </w:r>
                            <w:r>
                              <w:instrText xml:space="preserve"> SEQ Table \* ARABIC </w:instrText>
                            </w:r>
                            <w:r>
                              <w:fldChar w:fldCharType="separate"/>
                            </w:r>
                            <w:r w:rsidR="008D7A77">
                              <w:rPr>
                                <w:noProof/>
                              </w:rPr>
                              <w:t>4</w:t>
                            </w:r>
                            <w:r>
                              <w:fldChar w:fldCharType="end"/>
                            </w:r>
                            <w:r>
                              <w:t xml:space="preserve"> </w:t>
                            </w:r>
                            <w:r w:rsidRPr="00B216F4">
                              <w:t>– Operating expenditure allowance 2018-26 ($2025-26)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2166D" id="_x0000_s1032" type="#_x0000_t202" style="position:absolute;left:0;text-align:left;margin-left:-.65pt;margin-top:75.4pt;width:516.35pt;height:36pt;z-index:25165828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" stroked="f">
                <v:textbox inset="0,0,0,0">
                  <w:txbxContent>
                    <w:p w14:paraId="1A74D2E3" w14:textId="740316DD" w:rsidR="00490647" w:rsidRPr="00D35060" w:rsidRDefault="00490647" w:rsidP="00490647">
                      <w:pPr>
                        <w:pStyle w:val="Caption"/>
                        <w:rPr>
                          <w:noProof/>
                          <w:sz w:val="22"/>
                          <w:szCs w:val="22"/>
                        </w:rPr>
                      </w:pPr>
                      <w:r>
                        <w:t xml:space="preserve">Table </w:t>
                      </w:r>
                      <w:r>
                        <w:fldChar w:fldCharType="begin"/>
                      </w:r>
                      <w:r>
                        <w:instrText xml:space="preserve"> SEQ Table \* ARABIC </w:instrText>
                      </w:r>
                      <w:r>
                        <w:fldChar w:fldCharType="separate"/>
                      </w:r>
                      <w:r w:rsidR="008D7A77">
                        <w:rPr>
                          <w:noProof/>
                        </w:rPr>
                        <w:t>4</w:t>
                      </w:r>
                      <w:r>
                        <w:fldChar w:fldCharType="end"/>
                      </w:r>
                      <w:r>
                        <w:t xml:space="preserve"> </w:t>
                      </w:r>
                      <w:r w:rsidRPr="00B216F4">
                        <w:t>– Operating expenditure allowance 2018-26 ($2025-26)</w:t>
                      </w:r>
                    </w:p>
                  </w:txbxContent>
                </v:textbox>
                <w10:wrap type="topAndBottom" anchory="page"/>
              </v:shape>
            </w:pict>
          </mc:Fallback>
        </mc:AlternateContent>
      </w:r>
      <w:r w:rsidRPr="00D475FE">
        <w:rPr>
          <w:noProof/>
        </w:rPr>
        <w:drawing>
          <wp:anchor distT="0" distB="0" distL="114300" distR="114300" simplePos="0" relativeHeight="251658281" behindDoc="0" locked="0" layoutInCell="1" allowOverlap="1" wp14:anchorId="33C9475E" wp14:editId="22E11325">
            <wp:simplePos x="0" y="0"/>
            <wp:positionH relativeFrom="page">
              <wp:posOffset>675226</wp:posOffset>
            </wp:positionH>
            <wp:positionV relativeFrom="page">
              <wp:posOffset>1369695</wp:posOffset>
            </wp:positionV>
            <wp:extent cx="6557645" cy="2933700"/>
            <wp:effectExtent l="0" t="0" r="0" b="0"/>
            <wp:wrapTopAndBottom/>
            <wp:docPr id="1017010361" name="Picture 1" descr="A table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10361" name="Picture 1" descr="A table with numbers and a number of peopl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6557645" cy="2933700"/>
                    </a:xfrm>
                    <a:prstGeom prst="rect">
                      <a:avLst/>
                    </a:prstGeom>
                  </pic:spPr>
                </pic:pic>
              </a:graphicData>
            </a:graphic>
            <wp14:sizeRelH relativeFrom="margin">
              <wp14:pctWidth>0</wp14:pctWidth>
            </wp14:sizeRelH>
            <wp14:sizeRelV relativeFrom="margin">
              <wp14:pctHeight>0</wp14:pctHeight>
            </wp14:sizeRelV>
          </wp:anchor>
        </w:drawing>
      </w:r>
      <w:r w:rsidR="007E7950" w:rsidRPr="00DF1DDC">
        <w:t>Labour</w:t>
      </w:r>
      <w:r w:rsidR="00421C48" w:rsidRPr="00DF1DDC">
        <w:t xml:space="preserve"> requirements </w:t>
      </w:r>
    </w:p>
    <w:p w14:paraId="7CA980E1" w14:textId="70B63447" w:rsidR="00947DF1" w:rsidRDefault="00986D33" w:rsidP="00947DF1">
      <w:pPr>
        <w:suppressAutoHyphens w:val="0"/>
        <w:rPr>
          <w:rFonts w:cs="Arial"/>
        </w:rPr>
      </w:pPr>
      <w:bookmarkStart w:id="45" w:name="_Hlk206433217"/>
      <w:r w:rsidRPr="00DF1DDC">
        <w:rPr>
          <w:rFonts w:cs="Arial"/>
        </w:rPr>
        <w:t xml:space="preserve">North East Water’s workforce </w:t>
      </w:r>
      <w:r w:rsidRPr="00FD2C56">
        <w:rPr>
          <w:rFonts w:cs="Arial"/>
        </w:rPr>
        <w:t xml:space="preserve">increased </w:t>
      </w:r>
      <w:r w:rsidR="00374CFD">
        <w:rPr>
          <w:rFonts w:cs="Arial"/>
        </w:rPr>
        <w:t>by</w:t>
      </w:r>
      <w:r w:rsidRPr="00FD2C56">
        <w:rPr>
          <w:rFonts w:cs="Arial"/>
        </w:rPr>
        <w:t xml:space="preserve"> </w:t>
      </w:r>
      <w:r w:rsidR="00374CFD" w:rsidRPr="00374CFD">
        <w:rPr>
          <w:rFonts w:cs="Arial"/>
        </w:rPr>
        <w:t>17</w:t>
      </w:r>
      <w:r w:rsidR="003F5A65" w:rsidRPr="00374CFD">
        <w:rPr>
          <w:rFonts w:cs="Arial"/>
        </w:rPr>
        <w:t>%</w:t>
      </w:r>
      <w:r w:rsidR="003F5A65" w:rsidRPr="00FD2C56">
        <w:rPr>
          <w:rFonts w:cs="Arial"/>
        </w:rPr>
        <w:t xml:space="preserve"> or </w:t>
      </w:r>
      <w:r w:rsidR="00374CFD">
        <w:rPr>
          <w:rFonts w:cs="Arial"/>
        </w:rPr>
        <w:t>31.26 FTE</w:t>
      </w:r>
      <w:r w:rsidR="003F5A65" w:rsidRPr="00FD2C56">
        <w:rPr>
          <w:rFonts w:cs="Arial"/>
        </w:rPr>
        <w:t xml:space="preserve"> above</w:t>
      </w:r>
      <w:r w:rsidR="003F5A65" w:rsidRPr="00DF1DDC">
        <w:rPr>
          <w:rFonts w:cs="Arial"/>
        </w:rPr>
        <w:t xml:space="preserve"> the benchmark </w:t>
      </w:r>
      <w:r w:rsidR="00F72F7B" w:rsidRPr="00DF1DDC">
        <w:rPr>
          <w:rFonts w:cs="Arial"/>
        </w:rPr>
        <w:t>over the eight</w:t>
      </w:r>
      <w:r w:rsidR="0055277A" w:rsidRPr="00DF1DDC">
        <w:rPr>
          <w:rFonts w:cs="Arial"/>
        </w:rPr>
        <w:t>-</w:t>
      </w:r>
      <w:r w:rsidR="00F72F7B" w:rsidRPr="00DF1DDC">
        <w:rPr>
          <w:rFonts w:cs="Arial"/>
        </w:rPr>
        <w:t>year</w:t>
      </w:r>
      <w:r w:rsidRPr="00DF1DDC">
        <w:rPr>
          <w:rFonts w:cs="Arial"/>
        </w:rPr>
        <w:t xml:space="preserve"> regulatory period </w:t>
      </w:r>
      <w:r w:rsidR="00531C75" w:rsidRPr="00DF1DDC">
        <w:rPr>
          <w:rFonts w:cs="Arial"/>
        </w:rPr>
        <w:t>rising from 185.9 full time equivalent (FTE) human resources in 2017-18</w:t>
      </w:r>
      <w:r w:rsidR="00F72F7B" w:rsidRPr="00DF1DDC">
        <w:rPr>
          <w:rFonts w:cs="Arial"/>
        </w:rPr>
        <w:t>,</w:t>
      </w:r>
      <w:r w:rsidR="00531C75" w:rsidRPr="00DF1DDC">
        <w:rPr>
          <w:rFonts w:cs="Arial"/>
        </w:rPr>
        <w:t xml:space="preserve"> to 217</w:t>
      </w:r>
      <w:r w:rsidR="00374CFD">
        <w:rPr>
          <w:rFonts w:cs="Arial"/>
        </w:rPr>
        <w:t>.1</w:t>
      </w:r>
      <w:r w:rsidR="00531C75" w:rsidRPr="00DF1DDC">
        <w:rPr>
          <w:rFonts w:cs="Arial"/>
        </w:rPr>
        <w:t xml:space="preserve"> FTE </w:t>
      </w:r>
      <w:r w:rsidR="00265EED">
        <w:rPr>
          <w:rFonts w:cs="Arial"/>
        </w:rPr>
        <w:t>in</w:t>
      </w:r>
      <w:r w:rsidR="00265EED" w:rsidRPr="00DF1DDC">
        <w:rPr>
          <w:rFonts w:cs="Arial"/>
        </w:rPr>
        <w:t xml:space="preserve"> </w:t>
      </w:r>
      <w:r w:rsidR="00531C75" w:rsidRPr="00DF1DDC">
        <w:rPr>
          <w:rFonts w:cs="Arial"/>
        </w:rPr>
        <w:t>2024-25.</w:t>
      </w:r>
    </w:p>
    <w:p w14:paraId="01B1E997" w14:textId="4F13C02D" w:rsidR="00947DF1" w:rsidRDefault="00947DF1" w:rsidP="00947DF1">
      <w:pPr>
        <w:pStyle w:val="Caption"/>
      </w:pPr>
      <w:r>
        <w:t xml:space="preserve">Table </w:t>
      </w:r>
      <w:r>
        <w:fldChar w:fldCharType="begin"/>
      </w:r>
      <w:r>
        <w:instrText xml:space="preserve"> SEQ Table \* ARABIC </w:instrText>
      </w:r>
      <w:r w:rsidR="009366E0">
        <w:instrText>\r 5</w:instrText>
      </w:r>
      <w:r>
        <w:fldChar w:fldCharType="separate"/>
      </w:r>
      <w:r w:rsidR="008D7A77">
        <w:rPr>
          <w:noProof/>
        </w:rPr>
        <w:t>5</w:t>
      </w:r>
      <w:r>
        <w:fldChar w:fldCharType="end"/>
      </w:r>
      <w:r>
        <w:t xml:space="preserve"> –</w:t>
      </w:r>
      <w:r w:rsidRPr="00947DF1">
        <w:t xml:space="preserve"> Summary</w:t>
      </w:r>
      <w:r>
        <w:t xml:space="preserve"> </w:t>
      </w:r>
      <w:r w:rsidRPr="00947DF1">
        <w:t>of FTE increases over the 8-year period</w:t>
      </w:r>
    </w:p>
    <w:tbl>
      <w:tblPr>
        <w:tblStyle w:val="NEWTableStyle1"/>
        <w:tblW w:w="0" w:type="auto"/>
        <w:tblInd w:w="-5" w:type="dxa"/>
        <w:tblLook w:val="04A0" w:firstRow="1" w:lastRow="0" w:firstColumn="1" w:lastColumn="0" w:noHBand="0" w:noVBand="1"/>
      </w:tblPr>
      <w:tblGrid>
        <w:gridCol w:w="2608"/>
        <w:gridCol w:w="1539"/>
        <w:gridCol w:w="5997"/>
      </w:tblGrid>
      <w:tr w:rsidR="00947DF1" w14:paraId="31AAA1E2" w14:textId="77777777" w:rsidTr="00A84935">
        <w:trPr>
          <w:cnfStyle w:val="100000000000" w:firstRow="1" w:lastRow="0" w:firstColumn="0" w:lastColumn="0" w:oddVBand="0" w:evenVBand="0" w:oddHBand="0" w:evenHBand="0" w:firstRowFirstColumn="0" w:firstRowLastColumn="0" w:lastRowFirstColumn="0" w:lastRowLastColumn="0"/>
          <w:trHeight w:val="585"/>
        </w:trPr>
        <w:tc>
          <w:tcPr>
            <w:tcW w:w="2608" w:type="dxa"/>
          </w:tcPr>
          <w:p w14:paraId="48D142BF" w14:textId="394BCC79" w:rsidR="00947DF1" w:rsidRPr="00B03C74" w:rsidRDefault="00947DF1" w:rsidP="00AF67AF">
            <w:pPr>
              <w:suppressAutoHyphens w:val="0"/>
              <w:rPr>
                <w:rFonts w:cs="Arial"/>
                <w:szCs w:val="20"/>
              </w:rPr>
            </w:pPr>
            <w:r w:rsidRPr="00B03C74">
              <w:rPr>
                <w:rFonts w:cs="Arial"/>
                <w:szCs w:val="20"/>
              </w:rPr>
              <w:t>Group / function</w:t>
            </w:r>
          </w:p>
        </w:tc>
        <w:tc>
          <w:tcPr>
            <w:tcW w:w="1539" w:type="dxa"/>
          </w:tcPr>
          <w:p w14:paraId="1EFA7447" w14:textId="23B86CDE" w:rsidR="00947DF1" w:rsidRPr="00B03C74" w:rsidRDefault="00947DF1" w:rsidP="00AF67AF">
            <w:pPr>
              <w:suppressAutoHyphens w:val="0"/>
              <w:rPr>
                <w:rFonts w:cs="Arial"/>
                <w:szCs w:val="20"/>
              </w:rPr>
            </w:pPr>
            <w:r w:rsidRPr="00B03C74">
              <w:rPr>
                <w:rFonts w:cs="Arial"/>
                <w:szCs w:val="20"/>
              </w:rPr>
              <w:t>Increase</w:t>
            </w:r>
          </w:p>
        </w:tc>
        <w:tc>
          <w:tcPr>
            <w:tcW w:w="5997" w:type="dxa"/>
          </w:tcPr>
          <w:p w14:paraId="094B87EF" w14:textId="0424F2CB" w:rsidR="00947DF1" w:rsidRPr="00B03C74" w:rsidRDefault="00947DF1" w:rsidP="00AF67AF">
            <w:pPr>
              <w:suppressAutoHyphens w:val="0"/>
              <w:rPr>
                <w:rFonts w:cs="Arial"/>
                <w:szCs w:val="20"/>
              </w:rPr>
            </w:pPr>
            <w:r>
              <w:rPr>
                <w:rFonts w:cs="Arial"/>
                <w:szCs w:val="20"/>
              </w:rPr>
              <w:t>Reason / Benefit</w:t>
            </w:r>
          </w:p>
        </w:tc>
      </w:tr>
      <w:tr w:rsidR="00947DF1" w14:paraId="1AA7868A" w14:textId="77777777" w:rsidTr="00A84935">
        <w:tc>
          <w:tcPr>
            <w:tcW w:w="2608" w:type="dxa"/>
          </w:tcPr>
          <w:p w14:paraId="414BBCCF" w14:textId="549A63AC" w:rsidR="00947DF1" w:rsidRPr="00B03C74" w:rsidRDefault="00947DF1" w:rsidP="00AF67AF">
            <w:pPr>
              <w:suppressAutoHyphens w:val="0"/>
              <w:spacing w:line="240" w:lineRule="auto"/>
              <w:rPr>
                <w:rFonts w:cs="Arial"/>
                <w:szCs w:val="20"/>
              </w:rPr>
            </w:pPr>
            <w:r w:rsidRPr="00B03C74">
              <w:rPr>
                <w:rFonts w:cs="Arial"/>
                <w:szCs w:val="20"/>
              </w:rPr>
              <w:t xml:space="preserve">Planning and Infrastructure  </w:t>
            </w:r>
          </w:p>
        </w:tc>
        <w:tc>
          <w:tcPr>
            <w:tcW w:w="1539" w:type="dxa"/>
          </w:tcPr>
          <w:p w14:paraId="119727BF" w14:textId="236C3978" w:rsidR="00947DF1" w:rsidRPr="00B03C74" w:rsidRDefault="00947DF1" w:rsidP="00AF67AF">
            <w:pPr>
              <w:suppressAutoHyphens w:val="0"/>
              <w:spacing w:line="240" w:lineRule="auto"/>
              <w:rPr>
                <w:rFonts w:cs="Arial"/>
                <w:szCs w:val="20"/>
              </w:rPr>
            </w:pPr>
            <w:r w:rsidRPr="00B03C74">
              <w:rPr>
                <w:rFonts w:cs="Arial"/>
                <w:szCs w:val="20"/>
              </w:rPr>
              <w:t>+6.9 FTE</w:t>
            </w:r>
          </w:p>
        </w:tc>
        <w:tc>
          <w:tcPr>
            <w:tcW w:w="5997" w:type="dxa"/>
          </w:tcPr>
          <w:p w14:paraId="6EDC75FE" w14:textId="5ED7E963" w:rsidR="00947DF1" w:rsidRPr="00B03C74" w:rsidRDefault="00947DF1" w:rsidP="00AF67AF">
            <w:pPr>
              <w:suppressAutoHyphens w:val="0"/>
              <w:spacing w:line="240" w:lineRule="auto"/>
              <w:rPr>
                <w:rFonts w:cs="Arial"/>
                <w:szCs w:val="20"/>
              </w:rPr>
            </w:pPr>
            <w:r>
              <w:rPr>
                <w:rFonts w:cs="Arial"/>
                <w:szCs w:val="20"/>
              </w:rPr>
              <w:t>To respond to a</w:t>
            </w:r>
            <w:r w:rsidRPr="00710C7D">
              <w:rPr>
                <w:rFonts w:cs="Arial"/>
                <w:szCs w:val="20"/>
              </w:rPr>
              <w:t>n increased</w:t>
            </w:r>
            <w:r w:rsidRPr="00B03C74">
              <w:rPr>
                <w:rFonts w:cs="Arial"/>
                <w:szCs w:val="20"/>
              </w:rPr>
              <w:t xml:space="preserve"> capital expenditure </w:t>
            </w:r>
            <w:r w:rsidR="00873B2C" w:rsidRPr="00B03C74">
              <w:rPr>
                <w:rFonts w:cs="Arial"/>
                <w:szCs w:val="20"/>
              </w:rPr>
              <w:t>program</w:t>
            </w:r>
            <w:r w:rsidR="00873B2C">
              <w:rPr>
                <w:rFonts w:cs="Arial"/>
                <w:szCs w:val="20"/>
              </w:rPr>
              <w:t xml:space="preserve"> and</w:t>
            </w:r>
            <w:r w:rsidR="008E4509">
              <w:rPr>
                <w:rFonts w:cs="Arial"/>
                <w:szCs w:val="20"/>
              </w:rPr>
              <w:t xml:space="preserve"> strengthening our strategic asset management program in response to benchmarking results</w:t>
            </w:r>
            <w:r w:rsidRPr="00B03C74">
              <w:rPr>
                <w:rFonts w:cs="Arial"/>
                <w:szCs w:val="20"/>
              </w:rPr>
              <w:t xml:space="preserve">. </w:t>
            </w:r>
          </w:p>
        </w:tc>
      </w:tr>
      <w:tr w:rsidR="00947DF1" w14:paraId="7D5D4F28" w14:textId="77777777" w:rsidTr="00A84935">
        <w:tc>
          <w:tcPr>
            <w:tcW w:w="2608" w:type="dxa"/>
          </w:tcPr>
          <w:p w14:paraId="63787ACE" w14:textId="30B02726" w:rsidR="00947DF1" w:rsidRPr="00B03C74" w:rsidRDefault="00947DF1" w:rsidP="00AF67AF">
            <w:pPr>
              <w:suppressAutoHyphens w:val="0"/>
              <w:spacing w:line="240" w:lineRule="auto"/>
              <w:rPr>
                <w:rFonts w:cs="Arial"/>
                <w:szCs w:val="20"/>
              </w:rPr>
            </w:pPr>
            <w:r w:rsidRPr="00B03C74">
              <w:rPr>
                <w:rFonts w:cs="Arial"/>
                <w:szCs w:val="20"/>
              </w:rPr>
              <w:t>Operations (outdoor)</w:t>
            </w:r>
          </w:p>
        </w:tc>
        <w:tc>
          <w:tcPr>
            <w:tcW w:w="1539" w:type="dxa"/>
          </w:tcPr>
          <w:p w14:paraId="159A9CC8" w14:textId="77777777" w:rsidR="00947DF1" w:rsidRPr="00B03C74" w:rsidRDefault="00947DF1" w:rsidP="00AF67AF">
            <w:pPr>
              <w:suppressAutoHyphens w:val="0"/>
              <w:spacing w:line="240" w:lineRule="auto"/>
              <w:rPr>
                <w:rFonts w:cs="Arial"/>
                <w:szCs w:val="20"/>
              </w:rPr>
            </w:pPr>
            <w:r w:rsidRPr="00B03C74">
              <w:rPr>
                <w:rFonts w:cs="Arial"/>
                <w:szCs w:val="20"/>
              </w:rPr>
              <w:t>+5.09 FTE</w:t>
            </w:r>
          </w:p>
          <w:p w14:paraId="200C2BF2" w14:textId="77777777" w:rsidR="00947DF1" w:rsidRPr="00B03C74" w:rsidRDefault="00947DF1" w:rsidP="00AF67AF">
            <w:pPr>
              <w:suppressAutoHyphens w:val="0"/>
              <w:spacing w:line="240" w:lineRule="auto"/>
              <w:rPr>
                <w:rFonts w:cs="Arial"/>
                <w:szCs w:val="20"/>
              </w:rPr>
            </w:pPr>
          </w:p>
        </w:tc>
        <w:tc>
          <w:tcPr>
            <w:tcW w:w="5997" w:type="dxa"/>
          </w:tcPr>
          <w:p w14:paraId="0DFEA71A" w14:textId="74A44D0D" w:rsidR="00947DF1" w:rsidRPr="00B03C74" w:rsidRDefault="00947DF1" w:rsidP="00AF67AF">
            <w:pPr>
              <w:suppressAutoHyphens w:val="0"/>
              <w:spacing w:line="240" w:lineRule="auto"/>
              <w:rPr>
                <w:rFonts w:cs="Arial"/>
                <w:szCs w:val="20"/>
              </w:rPr>
            </w:pPr>
            <w:r>
              <w:rPr>
                <w:rFonts w:cs="Arial"/>
                <w:szCs w:val="20"/>
              </w:rPr>
              <w:t>To respond to h</w:t>
            </w:r>
            <w:r w:rsidRPr="00B03C74">
              <w:rPr>
                <w:rFonts w:cs="Arial"/>
                <w:szCs w:val="20"/>
              </w:rPr>
              <w:t xml:space="preserve">igher than anticipated growth, </w:t>
            </w:r>
            <w:r w:rsidR="00290393">
              <w:rPr>
                <w:rFonts w:cs="Arial"/>
                <w:szCs w:val="20"/>
              </w:rPr>
              <w:t xml:space="preserve">increased </w:t>
            </w:r>
            <w:r w:rsidRPr="00B03C74">
              <w:rPr>
                <w:rFonts w:cs="Arial"/>
                <w:szCs w:val="20"/>
              </w:rPr>
              <w:t xml:space="preserve">compliance </w:t>
            </w:r>
            <w:r w:rsidR="00290393">
              <w:rPr>
                <w:rFonts w:cs="Arial"/>
                <w:szCs w:val="20"/>
              </w:rPr>
              <w:t>work processes</w:t>
            </w:r>
            <w:r w:rsidRPr="00B03C74">
              <w:rPr>
                <w:rFonts w:cs="Arial"/>
                <w:szCs w:val="20"/>
              </w:rPr>
              <w:t xml:space="preserve">, </w:t>
            </w:r>
            <w:r w:rsidRPr="00290393">
              <w:rPr>
                <w:rFonts w:cs="Arial"/>
                <w:szCs w:val="20"/>
              </w:rPr>
              <w:t>ageing assets</w:t>
            </w:r>
            <w:r w:rsidRPr="00B03C74">
              <w:rPr>
                <w:rFonts w:cs="Arial"/>
                <w:szCs w:val="20"/>
              </w:rPr>
              <w:t xml:space="preserve"> </w:t>
            </w:r>
            <w:r w:rsidR="00290393">
              <w:rPr>
                <w:rFonts w:cs="Arial"/>
                <w:szCs w:val="20"/>
              </w:rPr>
              <w:t>exposed to more frequent climate extremes</w:t>
            </w:r>
            <w:r w:rsidRPr="00B03C74">
              <w:rPr>
                <w:rFonts w:cs="Arial"/>
                <w:szCs w:val="20"/>
              </w:rPr>
              <w:t xml:space="preserve"> and the expanding capital program. </w:t>
            </w:r>
          </w:p>
        </w:tc>
      </w:tr>
      <w:tr w:rsidR="00947DF1" w14:paraId="4DBD8FB2" w14:textId="77777777" w:rsidTr="00A84935">
        <w:tc>
          <w:tcPr>
            <w:tcW w:w="2608" w:type="dxa"/>
          </w:tcPr>
          <w:p w14:paraId="25031267" w14:textId="2E1C7DC0" w:rsidR="00947DF1" w:rsidRPr="00B03C74" w:rsidRDefault="00947DF1" w:rsidP="00AF67AF">
            <w:pPr>
              <w:suppressAutoHyphens w:val="0"/>
              <w:spacing w:line="240" w:lineRule="auto"/>
              <w:rPr>
                <w:rFonts w:cs="Arial"/>
                <w:szCs w:val="20"/>
              </w:rPr>
            </w:pPr>
            <w:r w:rsidRPr="00B03C74">
              <w:rPr>
                <w:rFonts w:cs="Arial"/>
                <w:szCs w:val="20"/>
              </w:rPr>
              <w:t>Operations admin (indoor)</w:t>
            </w:r>
          </w:p>
        </w:tc>
        <w:tc>
          <w:tcPr>
            <w:tcW w:w="1539" w:type="dxa"/>
          </w:tcPr>
          <w:p w14:paraId="01E5B25E" w14:textId="296AC66B" w:rsidR="00947DF1" w:rsidRPr="00B03C74" w:rsidRDefault="00947DF1" w:rsidP="00AF67AF">
            <w:pPr>
              <w:suppressAutoHyphens w:val="0"/>
              <w:spacing w:line="240" w:lineRule="auto"/>
              <w:rPr>
                <w:rFonts w:cs="Arial"/>
                <w:szCs w:val="20"/>
              </w:rPr>
            </w:pPr>
            <w:r w:rsidRPr="00B03C74">
              <w:rPr>
                <w:rFonts w:cs="Arial"/>
                <w:szCs w:val="20"/>
              </w:rPr>
              <w:t>+2.81 FTE</w:t>
            </w:r>
          </w:p>
        </w:tc>
        <w:tc>
          <w:tcPr>
            <w:tcW w:w="5997" w:type="dxa"/>
          </w:tcPr>
          <w:p w14:paraId="63F8756C" w14:textId="63E3E894" w:rsidR="00947DF1" w:rsidRPr="00B03C74" w:rsidRDefault="00947DF1" w:rsidP="00AF67AF">
            <w:pPr>
              <w:suppressAutoHyphens w:val="0"/>
              <w:spacing w:line="240" w:lineRule="auto"/>
              <w:rPr>
                <w:rFonts w:cs="Arial"/>
                <w:szCs w:val="20"/>
              </w:rPr>
            </w:pPr>
            <w:r>
              <w:rPr>
                <w:rFonts w:cs="Arial"/>
                <w:szCs w:val="20"/>
              </w:rPr>
              <w:t>To respond to h</w:t>
            </w:r>
            <w:r w:rsidRPr="00B03C74">
              <w:rPr>
                <w:rFonts w:cs="Arial"/>
                <w:szCs w:val="20"/>
              </w:rPr>
              <w:t xml:space="preserve">igher than anticipated growth, </w:t>
            </w:r>
            <w:r w:rsidR="00290393">
              <w:rPr>
                <w:rFonts w:cs="Arial"/>
                <w:szCs w:val="20"/>
              </w:rPr>
              <w:t xml:space="preserve">increased regulatory </w:t>
            </w:r>
            <w:r w:rsidRPr="00B03C74">
              <w:rPr>
                <w:rFonts w:cs="Arial"/>
                <w:szCs w:val="20"/>
              </w:rPr>
              <w:t xml:space="preserve">compliance </w:t>
            </w:r>
            <w:r w:rsidR="00290393">
              <w:rPr>
                <w:rFonts w:cs="Arial"/>
                <w:szCs w:val="20"/>
              </w:rPr>
              <w:t>management and reporting</w:t>
            </w:r>
            <w:r w:rsidRPr="00B03C74">
              <w:rPr>
                <w:rFonts w:cs="Arial"/>
                <w:szCs w:val="20"/>
              </w:rPr>
              <w:t xml:space="preserve">, </w:t>
            </w:r>
            <w:r w:rsidRPr="00290393">
              <w:rPr>
                <w:rFonts w:cs="Arial"/>
                <w:szCs w:val="20"/>
              </w:rPr>
              <w:t>ageing assets</w:t>
            </w:r>
            <w:r w:rsidRPr="00B03C74">
              <w:rPr>
                <w:rFonts w:cs="Arial"/>
                <w:szCs w:val="20"/>
              </w:rPr>
              <w:t xml:space="preserve"> </w:t>
            </w:r>
            <w:r w:rsidR="00290393">
              <w:rPr>
                <w:rFonts w:cs="Arial"/>
                <w:szCs w:val="20"/>
              </w:rPr>
              <w:t>exposed to more frequent climate extremes</w:t>
            </w:r>
            <w:r w:rsidR="00290393" w:rsidRPr="00B03C74">
              <w:rPr>
                <w:rFonts w:cs="Arial"/>
                <w:szCs w:val="20"/>
              </w:rPr>
              <w:t xml:space="preserve"> </w:t>
            </w:r>
            <w:r w:rsidRPr="00B03C74">
              <w:rPr>
                <w:rFonts w:cs="Arial"/>
                <w:szCs w:val="20"/>
              </w:rPr>
              <w:t>and</w:t>
            </w:r>
            <w:r w:rsidR="00645F45">
              <w:rPr>
                <w:rFonts w:cs="Arial"/>
                <w:szCs w:val="20"/>
              </w:rPr>
              <w:t xml:space="preserve"> an</w:t>
            </w:r>
            <w:r w:rsidRPr="00B03C74">
              <w:rPr>
                <w:rFonts w:cs="Arial"/>
                <w:szCs w:val="20"/>
              </w:rPr>
              <w:t xml:space="preserve"> expanding </w:t>
            </w:r>
            <w:r w:rsidR="00290393">
              <w:rPr>
                <w:rFonts w:cs="Arial"/>
                <w:szCs w:val="20"/>
              </w:rPr>
              <w:t xml:space="preserve">asset maintenance </w:t>
            </w:r>
            <w:r w:rsidR="00645F45">
              <w:rPr>
                <w:rFonts w:cs="Arial"/>
                <w:szCs w:val="20"/>
              </w:rPr>
              <w:t>inventory</w:t>
            </w:r>
            <w:r w:rsidRPr="00B03C74">
              <w:rPr>
                <w:rFonts w:cs="Arial"/>
                <w:szCs w:val="20"/>
              </w:rPr>
              <w:t>.</w:t>
            </w:r>
          </w:p>
        </w:tc>
      </w:tr>
      <w:tr w:rsidR="00947DF1" w14:paraId="7C818EB1" w14:textId="77777777" w:rsidTr="00A84935">
        <w:tc>
          <w:tcPr>
            <w:tcW w:w="2608" w:type="dxa"/>
          </w:tcPr>
          <w:p w14:paraId="627C3870" w14:textId="7C7AF122" w:rsidR="00947DF1" w:rsidRPr="00B03C74" w:rsidRDefault="00947DF1" w:rsidP="00AF67AF">
            <w:pPr>
              <w:suppressAutoHyphens w:val="0"/>
              <w:spacing w:line="240" w:lineRule="auto"/>
              <w:rPr>
                <w:rFonts w:cs="Arial"/>
                <w:szCs w:val="20"/>
              </w:rPr>
            </w:pPr>
            <w:r w:rsidRPr="00B03C74">
              <w:rPr>
                <w:rFonts w:cs="Arial"/>
                <w:szCs w:val="20"/>
              </w:rPr>
              <w:t>Customer and Culture</w:t>
            </w:r>
          </w:p>
        </w:tc>
        <w:tc>
          <w:tcPr>
            <w:tcW w:w="1539" w:type="dxa"/>
          </w:tcPr>
          <w:p w14:paraId="528E1400" w14:textId="6A9DD703" w:rsidR="00947DF1" w:rsidRPr="00B03C74" w:rsidRDefault="00947DF1" w:rsidP="00AF67AF">
            <w:pPr>
              <w:suppressAutoHyphens w:val="0"/>
              <w:spacing w:line="240" w:lineRule="auto"/>
              <w:rPr>
                <w:rFonts w:cs="Arial"/>
                <w:szCs w:val="20"/>
              </w:rPr>
            </w:pPr>
            <w:r w:rsidRPr="00B03C74">
              <w:rPr>
                <w:rFonts w:cs="Arial"/>
                <w:szCs w:val="20"/>
              </w:rPr>
              <w:t>+5.09 FTE</w:t>
            </w:r>
          </w:p>
        </w:tc>
        <w:tc>
          <w:tcPr>
            <w:tcW w:w="5997" w:type="dxa"/>
          </w:tcPr>
          <w:p w14:paraId="2FA232BF" w14:textId="7C381FC0" w:rsidR="00947DF1" w:rsidRPr="00B03C74" w:rsidRDefault="00947DF1" w:rsidP="00AF67AF">
            <w:pPr>
              <w:suppressAutoHyphens w:val="0"/>
              <w:spacing w:line="240" w:lineRule="auto"/>
              <w:rPr>
                <w:rFonts w:cs="Arial"/>
                <w:szCs w:val="20"/>
              </w:rPr>
            </w:pPr>
            <w:r>
              <w:rPr>
                <w:rFonts w:cs="Arial"/>
                <w:szCs w:val="20"/>
              </w:rPr>
              <w:t>To respond to i</w:t>
            </w:r>
            <w:r w:rsidRPr="00B03C74">
              <w:rPr>
                <w:rFonts w:cs="Arial"/>
                <w:szCs w:val="20"/>
              </w:rPr>
              <w:t>ncreased customer workloads</w:t>
            </w:r>
            <w:r w:rsidR="00684426">
              <w:rPr>
                <w:rFonts w:cs="Arial"/>
                <w:szCs w:val="20"/>
              </w:rPr>
              <w:t xml:space="preserve"> resulting from growth above benchmark</w:t>
            </w:r>
            <w:r w:rsidRPr="00B03C74">
              <w:rPr>
                <w:rFonts w:cs="Arial"/>
                <w:szCs w:val="20"/>
              </w:rPr>
              <w:t xml:space="preserve">, new billing system, increased support for vulnerable customers, aged debt. Increased focus on physical and psychological </w:t>
            </w:r>
            <w:r>
              <w:rPr>
                <w:rFonts w:cs="Arial"/>
                <w:szCs w:val="20"/>
              </w:rPr>
              <w:t xml:space="preserve">health, </w:t>
            </w:r>
            <w:r w:rsidRPr="00B03C74">
              <w:rPr>
                <w:rFonts w:cs="Arial"/>
                <w:szCs w:val="20"/>
              </w:rPr>
              <w:t>safety and wellbeing</w:t>
            </w:r>
            <w:r>
              <w:rPr>
                <w:rFonts w:cs="Arial"/>
                <w:szCs w:val="20"/>
              </w:rPr>
              <w:t>.</w:t>
            </w:r>
          </w:p>
        </w:tc>
      </w:tr>
      <w:tr w:rsidR="00947DF1" w14:paraId="5D0B5AD0" w14:textId="77777777" w:rsidTr="00A84935">
        <w:tc>
          <w:tcPr>
            <w:tcW w:w="2608" w:type="dxa"/>
          </w:tcPr>
          <w:p w14:paraId="49039781" w14:textId="4D3B1A96" w:rsidR="00947DF1" w:rsidRPr="00B03C74" w:rsidRDefault="00947DF1" w:rsidP="00AF67AF">
            <w:pPr>
              <w:suppressAutoHyphens w:val="0"/>
              <w:spacing w:line="240" w:lineRule="auto"/>
              <w:rPr>
                <w:rFonts w:cs="Arial"/>
                <w:szCs w:val="20"/>
              </w:rPr>
            </w:pPr>
            <w:r w:rsidRPr="00B03C74">
              <w:rPr>
                <w:rFonts w:cs="Arial"/>
                <w:szCs w:val="20"/>
              </w:rPr>
              <w:t>ICT / Digital and Business Transformation</w:t>
            </w:r>
          </w:p>
        </w:tc>
        <w:tc>
          <w:tcPr>
            <w:tcW w:w="1539" w:type="dxa"/>
          </w:tcPr>
          <w:p w14:paraId="29D810D2" w14:textId="4F11C4DB" w:rsidR="00947DF1" w:rsidRPr="00B03C74" w:rsidRDefault="00947DF1" w:rsidP="00AF67AF">
            <w:pPr>
              <w:suppressAutoHyphens w:val="0"/>
              <w:spacing w:line="240" w:lineRule="auto"/>
              <w:rPr>
                <w:rFonts w:cs="Arial"/>
                <w:szCs w:val="20"/>
              </w:rPr>
            </w:pPr>
            <w:r w:rsidRPr="00B03C74">
              <w:rPr>
                <w:rFonts w:cs="Arial"/>
                <w:szCs w:val="20"/>
              </w:rPr>
              <w:t>+8.1 FTE</w:t>
            </w:r>
          </w:p>
        </w:tc>
        <w:tc>
          <w:tcPr>
            <w:tcW w:w="5997" w:type="dxa"/>
          </w:tcPr>
          <w:p w14:paraId="610A23C6" w14:textId="20983EA3" w:rsidR="00947DF1" w:rsidRPr="00B03C74" w:rsidRDefault="00947DF1" w:rsidP="00AF67AF">
            <w:pPr>
              <w:suppressAutoHyphens w:val="0"/>
              <w:spacing w:line="240" w:lineRule="auto"/>
              <w:rPr>
                <w:rFonts w:cs="Arial"/>
                <w:szCs w:val="20"/>
              </w:rPr>
            </w:pPr>
            <w:r>
              <w:rPr>
                <w:rFonts w:cs="Arial"/>
                <w:szCs w:val="20"/>
              </w:rPr>
              <w:t>Responding to i</w:t>
            </w:r>
            <w:r w:rsidRPr="00B03C74">
              <w:rPr>
                <w:rFonts w:cs="Arial"/>
                <w:szCs w:val="20"/>
              </w:rPr>
              <w:t xml:space="preserve">ncreased focus on cyber security, security of critical infrastructure, major upgrades (including billing system, </w:t>
            </w:r>
            <w:r>
              <w:rPr>
                <w:rFonts w:cs="Arial"/>
                <w:szCs w:val="20"/>
              </w:rPr>
              <w:t>T</w:t>
            </w:r>
            <w:r w:rsidRPr="00B03C74">
              <w:rPr>
                <w:rFonts w:cs="Arial"/>
                <w:szCs w:val="20"/>
              </w:rPr>
              <w:t>ech</w:t>
            </w:r>
            <w:r>
              <w:rPr>
                <w:rFonts w:cs="Arial"/>
                <w:szCs w:val="20"/>
              </w:rPr>
              <w:t>One to cloud</w:t>
            </w:r>
            <w:r w:rsidRPr="00B03C74">
              <w:rPr>
                <w:rFonts w:cs="Arial"/>
                <w:szCs w:val="20"/>
              </w:rPr>
              <w:t>)</w:t>
            </w:r>
          </w:p>
        </w:tc>
      </w:tr>
      <w:tr w:rsidR="00947DF1" w14:paraId="62EC0E45" w14:textId="77777777" w:rsidTr="00A84935">
        <w:tc>
          <w:tcPr>
            <w:tcW w:w="2608" w:type="dxa"/>
          </w:tcPr>
          <w:p w14:paraId="726CB57C" w14:textId="7C66C430" w:rsidR="00947DF1" w:rsidRPr="00B03C74" w:rsidRDefault="00947DF1" w:rsidP="00AF67AF">
            <w:pPr>
              <w:suppressAutoHyphens w:val="0"/>
              <w:spacing w:line="240" w:lineRule="auto"/>
              <w:rPr>
                <w:rFonts w:cs="Arial"/>
                <w:szCs w:val="20"/>
              </w:rPr>
            </w:pPr>
            <w:r w:rsidRPr="00B03C74">
              <w:rPr>
                <w:rFonts w:cs="Arial"/>
                <w:szCs w:val="20"/>
              </w:rPr>
              <w:t>Corporate Strategy and Performance</w:t>
            </w:r>
          </w:p>
        </w:tc>
        <w:tc>
          <w:tcPr>
            <w:tcW w:w="1539" w:type="dxa"/>
          </w:tcPr>
          <w:p w14:paraId="4F7B3881" w14:textId="2C99A759" w:rsidR="00947DF1" w:rsidRPr="00B03C74" w:rsidRDefault="00947DF1" w:rsidP="00AF67AF">
            <w:pPr>
              <w:suppressAutoHyphens w:val="0"/>
              <w:spacing w:line="240" w:lineRule="auto"/>
              <w:rPr>
                <w:rFonts w:cs="Arial"/>
                <w:szCs w:val="20"/>
              </w:rPr>
            </w:pPr>
            <w:r w:rsidRPr="00B03C74">
              <w:rPr>
                <w:rFonts w:cs="Arial"/>
                <w:szCs w:val="20"/>
              </w:rPr>
              <w:t>+1.8 FTE</w:t>
            </w:r>
          </w:p>
        </w:tc>
        <w:tc>
          <w:tcPr>
            <w:tcW w:w="5997" w:type="dxa"/>
          </w:tcPr>
          <w:p w14:paraId="45337A6A" w14:textId="39456AE3" w:rsidR="00947DF1" w:rsidRPr="00B03C74" w:rsidRDefault="00947DF1" w:rsidP="00AF67AF">
            <w:pPr>
              <w:suppressAutoHyphens w:val="0"/>
              <w:spacing w:line="240" w:lineRule="auto"/>
              <w:rPr>
                <w:rFonts w:cs="Arial"/>
                <w:szCs w:val="20"/>
              </w:rPr>
            </w:pPr>
            <w:r>
              <w:rPr>
                <w:rFonts w:cs="Arial"/>
                <w:szCs w:val="20"/>
              </w:rPr>
              <w:t>Responding to i</w:t>
            </w:r>
            <w:r w:rsidRPr="00B03C74">
              <w:rPr>
                <w:rFonts w:cs="Arial"/>
                <w:szCs w:val="20"/>
              </w:rPr>
              <w:t xml:space="preserve">ncreased corporate risk and strategy regulation and reporting (i.e. SOCI, capital procurement, Strategy 2040, PS5 regulation). </w:t>
            </w:r>
          </w:p>
        </w:tc>
      </w:tr>
      <w:tr w:rsidR="00947DF1" w14:paraId="15173223" w14:textId="77777777" w:rsidTr="00A84935">
        <w:tc>
          <w:tcPr>
            <w:tcW w:w="2608" w:type="dxa"/>
          </w:tcPr>
          <w:p w14:paraId="2C87FC8B" w14:textId="3C5BFD8A" w:rsidR="00947DF1" w:rsidRPr="00B03C74" w:rsidRDefault="00947DF1" w:rsidP="00AF67AF">
            <w:pPr>
              <w:suppressAutoHyphens w:val="0"/>
              <w:spacing w:line="240" w:lineRule="auto"/>
              <w:rPr>
                <w:rFonts w:cs="Arial"/>
                <w:szCs w:val="20"/>
              </w:rPr>
            </w:pPr>
            <w:r w:rsidRPr="00B03C74">
              <w:rPr>
                <w:rFonts w:cs="Arial"/>
                <w:szCs w:val="20"/>
              </w:rPr>
              <w:t>Directors</w:t>
            </w:r>
          </w:p>
        </w:tc>
        <w:tc>
          <w:tcPr>
            <w:tcW w:w="1539" w:type="dxa"/>
          </w:tcPr>
          <w:p w14:paraId="77F02760" w14:textId="301A75C5" w:rsidR="00947DF1" w:rsidRPr="00B03C74" w:rsidRDefault="00947DF1" w:rsidP="00AF67AF">
            <w:pPr>
              <w:suppressAutoHyphens w:val="0"/>
              <w:spacing w:line="240" w:lineRule="auto"/>
              <w:rPr>
                <w:rFonts w:cs="Arial"/>
                <w:szCs w:val="20"/>
              </w:rPr>
            </w:pPr>
            <w:r w:rsidRPr="00B03C74">
              <w:rPr>
                <w:rFonts w:cs="Arial"/>
                <w:szCs w:val="20"/>
              </w:rPr>
              <w:t>+2 FTE</w:t>
            </w:r>
          </w:p>
        </w:tc>
        <w:tc>
          <w:tcPr>
            <w:tcW w:w="5997" w:type="dxa"/>
          </w:tcPr>
          <w:p w14:paraId="532387A2" w14:textId="0224C9DB" w:rsidR="00947DF1" w:rsidRDefault="00947DF1" w:rsidP="00AF67AF">
            <w:pPr>
              <w:suppressAutoHyphens w:val="0"/>
              <w:spacing w:line="240" w:lineRule="auto"/>
              <w:rPr>
                <w:rFonts w:cs="Arial"/>
                <w:szCs w:val="20"/>
              </w:rPr>
            </w:pPr>
            <w:r w:rsidRPr="00B03C74">
              <w:rPr>
                <w:rFonts w:cs="Arial"/>
                <w:szCs w:val="20"/>
              </w:rPr>
              <w:t xml:space="preserve">Appointed by the Minister for Water. </w:t>
            </w:r>
          </w:p>
        </w:tc>
      </w:tr>
      <w:tr w:rsidR="00947DF1" w14:paraId="279FA26B" w14:textId="77777777" w:rsidTr="00A84935">
        <w:tc>
          <w:tcPr>
            <w:tcW w:w="2608" w:type="dxa"/>
          </w:tcPr>
          <w:p w14:paraId="4B5B2E84" w14:textId="1BB49B2A" w:rsidR="00947DF1" w:rsidRPr="00B03C74" w:rsidRDefault="00947DF1" w:rsidP="00AF67AF">
            <w:pPr>
              <w:suppressAutoHyphens w:val="0"/>
              <w:spacing w:line="240" w:lineRule="auto"/>
              <w:rPr>
                <w:rFonts w:cs="Arial"/>
                <w:szCs w:val="20"/>
              </w:rPr>
            </w:pPr>
            <w:r>
              <w:rPr>
                <w:rFonts w:cs="Arial"/>
                <w:szCs w:val="20"/>
              </w:rPr>
              <w:lastRenderedPageBreak/>
              <w:t>Other</w:t>
            </w:r>
          </w:p>
        </w:tc>
        <w:tc>
          <w:tcPr>
            <w:tcW w:w="1539" w:type="dxa"/>
          </w:tcPr>
          <w:p w14:paraId="041454F3" w14:textId="0AB6A7B8" w:rsidR="00947DF1" w:rsidRPr="00B03C74" w:rsidRDefault="00947DF1" w:rsidP="00AF67AF">
            <w:pPr>
              <w:suppressAutoHyphens w:val="0"/>
              <w:spacing w:line="240" w:lineRule="auto"/>
              <w:rPr>
                <w:rFonts w:cs="Arial"/>
                <w:szCs w:val="20"/>
              </w:rPr>
            </w:pPr>
            <w:r>
              <w:rPr>
                <w:rFonts w:cs="Arial"/>
                <w:szCs w:val="20"/>
              </w:rPr>
              <w:t>-</w:t>
            </w:r>
            <w:r w:rsidRPr="00B03C74">
              <w:rPr>
                <w:rFonts w:cs="Arial"/>
                <w:szCs w:val="20"/>
              </w:rPr>
              <w:t>0.</w:t>
            </w:r>
            <w:r>
              <w:rPr>
                <w:rFonts w:cs="Arial"/>
                <w:szCs w:val="20"/>
              </w:rPr>
              <w:t>53</w:t>
            </w:r>
            <w:r w:rsidRPr="00B03C74">
              <w:rPr>
                <w:rFonts w:cs="Arial"/>
                <w:szCs w:val="20"/>
              </w:rPr>
              <w:t xml:space="preserve"> FTE</w:t>
            </w:r>
          </w:p>
        </w:tc>
        <w:tc>
          <w:tcPr>
            <w:tcW w:w="5997" w:type="dxa"/>
          </w:tcPr>
          <w:p w14:paraId="1B0B9D56" w14:textId="6F4D7543" w:rsidR="00947DF1" w:rsidRPr="00B03C74" w:rsidRDefault="00947DF1" w:rsidP="00AF67AF">
            <w:pPr>
              <w:suppressAutoHyphens w:val="0"/>
              <w:spacing w:line="240" w:lineRule="auto"/>
              <w:rPr>
                <w:rFonts w:cs="Arial"/>
                <w:szCs w:val="20"/>
              </w:rPr>
            </w:pPr>
            <w:r>
              <w:rPr>
                <w:rFonts w:cs="Arial"/>
                <w:szCs w:val="20"/>
              </w:rPr>
              <w:t>Other FTE movements</w:t>
            </w:r>
          </w:p>
        </w:tc>
      </w:tr>
      <w:tr w:rsidR="00947DF1" w14:paraId="3A8F736B" w14:textId="77777777" w:rsidTr="00A84935">
        <w:trPr>
          <w:trHeight w:val="60"/>
        </w:trPr>
        <w:tc>
          <w:tcPr>
            <w:tcW w:w="2608" w:type="dxa"/>
          </w:tcPr>
          <w:p w14:paraId="0D286A21" w14:textId="114C03C9" w:rsidR="00947DF1" w:rsidRPr="00B03C74" w:rsidRDefault="00947DF1" w:rsidP="00AF67AF">
            <w:pPr>
              <w:suppressAutoHyphens w:val="0"/>
              <w:spacing w:line="240" w:lineRule="auto"/>
              <w:rPr>
                <w:rFonts w:cs="Arial"/>
                <w:szCs w:val="20"/>
              </w:rPr>
            </w:pPr>
            <w:r w:rsidRPr="00B03C74">
              <w:rPr>
                <w:rFonts w:cs="Arial"/>
                <w:szCs w:val="20"/>
              </w:rPr>
              <w:t>Total</w:t>
            </w:r>
          </w:p>
        </w:tc>
        <w:tc>
          <w:tcPr>
            <w:tcW w:w="1539" w:type="dxa"/>
          </w:tcPr>
          <w:p w14:paraId="627C2C2F" w14:textId="4DDDDAA5" w:rsidR="00947DF1" w:rsidRPr="00B03C74" w:rsidRDefault="00947DF1" w:rsidP="00AF67AF">
            <w:pPr>
              <w:suppressAutoHyphens w:val="0"/>
              <w:spacing w:line="240" w:lineRule="auto"/>
              <w:rPr>
                <w:rFonts w:cs="Arial"/>
                <w:szCs w:val="20"/>
              </w:rPr>
            </w:pPr>
            <w:r w:rsidRPr="00B03C74">
              <w:rPr>
                <w:rFonts w:cs="Arial"/>
                <w:szCs w:val="20"/>
              </w:rPr>
              <w:t>+ 3</w:t>
            </w:r>
            <w:r>
              <w:rPr>
                <w:rFonts w:cs="Arial"/>
                <w:szCs w:val="20"/>
              </w:rPr>
              <w:t>1.26</w:t>
            </w:r>
            <w:r w:rsidRPr="00B03C74">
              <w:rPr>
                <w:rFonts w:cs="Arial"/>
                <w:szCs w:val="20"/>
              </w:rPr>
              <w:t xml:space="preserve"> FTE</w:t>
            </w:r>
          </w:p>
        </w:tc>
        <w:tc>
          <w:tcPr>
            <w:tcW w:w="5997" w:type="dxa"/>
          </w:tcPr>
          <w:p w14:paraId="50B7E9C1" w14:textId="77777777" w:rsidR="00947DF1" w:rsidRPr="00B03C74" w:rsidRDefault="00947DF1" w:rsidP="00AF67AF">
            <w:pPr>
              <w:suppressAutoHyphens w:val="0"/>
              <w:spacing w:line="240" w:lineRule="auto"/>
              <w:rPr>
                <w:rFonts w:cs="Arial"/>
                <w:szCs w:val="20"/>
              </w:rPr>
            </w:pPr>
          </w:p>
        </w:tc>
      </w:tr>
    </w:tbl>
    <w:p w14:paraId="5919FC8C" w14:textId="74BD0EF3" w:rsidR="00B00271" w:rsidRDefault="00D3725B" w:rsidP="00490647">
      <w:pPr>
        <w:suppressAutoHyphens w:val="0"/>
        <w:spacing w:before="240"/>
        <w:rPr>
          <w:rFonts w:cs="Arial"/>
        </w:rPr>
      </w:pPr>
      <w:r w:rsidRPr="004B0C6A">
        <w:rPr>
          <w:rFonts w:cs="Arial"/>
        </w:rPr>
        <w:t xml:space="preserve">For important context, </w:t>
      </w:r>
      <w:r w:rsidR="00DD1369" w:rsidRPr="004B0C6A">
        <w:rPr>
          <w:rFonts w:cs="Arial"/>
        </w:rPr>
        <w:t xml:space="preserve">our 2018 price determination </w:t>
      </w:r>
      <w:r w:rsidR="00DD1369" w:rsidRPr="003451C0">
        <w:rPr>
          <w:rFonts w:cs="Arial"/>
        </w:rPr>
        <w:t>did not include any allowance</w:t>
      </w:r>
      <w:r w:rsidR="00DD1369" w:rsidRPr="004B0C6A">
        <w:rPr>
          <w:rFonts w:cs="Arial"/>
        </w:rPr>
        <w:t xml:space="preserve"> for additional FTE</w:t>
      </w:r>
      <w:r w:rsidR="006A7C5D" w:rsidRPr="004B0C6A">
        <w:rPr>
          <w:rFonts w:cs="Arial"/>
        </w:rPr>
        <w:t xml:space="preserve">. </w:t>
      </w:r>
      <w:r w:rsidR="00D37A17" w:rsidRPr="004B0C6A">
        <w:rPr>
          <w:rFonts w:cs="Arial"/>
        </w:rPr>
        <w:t>Instead,</w:t>
      </w:r>
      <w:r w:rsidR="006A7C5D" w:rsidRPr="004B0C6A">
        <w:rPr>
          <w:rFonts w:cs="Arial"/>
        </w:rPr>
        <w:t xml:space="preserve"> North East Water assumed the risk of any additional FTE that might be required over the eight years. </w:t>
      </w:r>
      <w:r w:rsidR="00A85649" w:rsidRPr="00E00266">
        <w:rPr>
          <w:szCs w:val="24"/>
        </w:rPr>
        <w:t>Our 2018-26 operating allowance included a growth factor of 1.24% and an efficiency factor of 1.2%. During this period, we have seen actual connection growth exceed our benchmark connection growth resulting in an increase in staff across customer service, property services and operations.</w:t>
      </w:r>
    </w:p>
    <w:p w14:paraId="20B6A741" w14:textId="3D7CA23A" w:rsidR="00C22633" w:rsidRDefault="00B00271" w:rsidP="00D3725B">
      <w:pPr>
        <w:suppressAutoHyphens w:val="0"/>
        <w:rPr>
          <w:rFonts w:cs="Arial"/>
        </w:rPr>
      </w:pPr>
      <w:r>
        <w:rPr>
          <w:rFonts w:cs="Arial"/>
        </w:rPr>
        <w:t xml:space="preserve">For comparison purposes, average FTE growth for regional urban water </w:t>
      </w:r>
      <w:r w:rsidR="00F37AEF">
        <w:rPr>
          <w:rFonts w:cs="Arial"/>
        </w:rPr>
        <w:t>c</w:t>
      </w:r>
      <w:r w:rsidR="007167E8">
        <w:rPr>
          <w:rFonts w:cs="Arial"/>
        </w:rPr>
        <w:t>orporations</w:t>
      </w:r>
      <w:r>
        <w:rPr>
          <w:rFonts w:cs="Arial"/>
        </w:rPr>
        <w:t xml:space="preserve"> for the period 2018-19 to 2023-24 was 20.6% compared to North </w:t>
      </w:r>
      <w:r w:rsidR="007167E8">
        <w:rPr>
          <w:rFonts w:cs="Arial"/>
        </w:rPr>
        <w:t>Ea</w:t>
      </w:r>
      <w:r>
        <w:rPr>
          <w:rFonts w:cs="Arial"/>
        </w:rPr>
        <w:t xml:space="preserve">st </w:t>
      </w:r>
      <w:r w:rsidR="007167E8">
        <w:rPr>
          <w:rFonts w:cs="Arial"/>
        </w:rPr>
        <w:t>Water</w:t>
      </w:r>
      <w:r w:rsidR="00F37AEF">
        <w:rPr>
          <w:rFonts w:cs="Arial"/>
        </w:rPr>
        <w:t>’s</w:t>
      </w:r>
      <w:r>
        <w:rPr>
          <w:rFonts w:cs="Arial"/>
        </w:rPr>
        <w:t xml:space="preserve"> FTE growth </w:t>
      </w:r>
      <w:r w:rsidR="006701D2">
        <w:rPr>
          <w:rFonts w:cs="Arial"/>
        </w:rPr>
        <w:t xml:space="preserve">for the same period </w:t>
      </w:r>
      <w:r>
        <w:rPr>
          <w:rFonts w:cs="Arial"/>
        </w:rPr>
        <w:t xml:space="preserve">of </w:t>
      </w:r>
      <w:r w:rsidR="007167E8">
        <w:rPr>
          <w:rFonts w:cs="Arial"/>
        </w:rPr>
        <w:t>17.5%.</w:t>
      </w:r>
    </w:p>
    <w:p w14:paraId="3D115A64" w14:textId="72D2056B" w:rsidR="00C22633" w:rsidRDefault="00C22633" w:rsidP="00612235">
      <w:pPr>
        <w:pStyle w:val="Caption"/>
      </w:pPr>
      <w:r>
        <w:t xml:space="preserve">Graph </w:t>
      </w:r>
      <w:r>
        <w:fldChar w:fldCharType="begin"/>
      </w:r>
      <w:r>
        <w:instrText xml:space="preserve"> SEQ Graph \* ARABIC </w:instrText>
      </w:r>
      <w:r>
        <w:fldChar w:fldCharType="separate"/>
      </w:r>
      <w:r w:rsidR="008D7A77">
        <w:rPr>
          <w:noProof/>
        </w:rPr>
        <w:t>4</w:t>
      </w:r>
      <w:r>
        <w:fldChar w:fldCharType="end"/>
      </w:r>
      <w:r>
        <w:t xml:space="preserve"> – </w:t>
      </w:r>
      <w:r w:rsidRPr="0097411A">
        <w:t>FTE</w:t>
      </w:r>
      <w:r>
        <w:t xml:space="preserve"> </w:t>
      </w:r>
      <w:r w:rsidRPr="0097411A">
        <w:t>Growth 2018-19 to 2023-24 (source: Regional Water Corporation Annual reports 2018-19 to 2023-24)</w:t>
      </w:r>
    </w:p>
    <w:p w14:paraId="09ACFA49" w14:textId="1797660C" w:rsidR="00B00271" w:rsidRDefault="00B00271" w:rsidP="00BB1B72">
      <w:pPr>
        <w:suppressAutoHyphens w:val="0"/>
        <w:spacing w:after="240"/>
        <w:rPr>
          <w:rFonts w:cs="Arial"/>
        </w:rPr>
      </w:pPr>
      <w:r w:rsidRPr="00B00271">
        <w:rPr>
          <w:noProof/>
        </w:rPr>
        <w:drawing>
          <wp:inline distT="0" distB="0" distL="0" distR="0" wp14:anchorId="34FC1D8C" wp14:editId="41763BA1">
            <wp:extent cx="5334635" cy="2794750"/>
            <wp:effectExtent l="0" t="0" r="0" b="5715"/>
            <wp:docPr id="506749119" name="Picture 1" descr="A graph of a number of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49119" name="Picture 1" descr="A graph of a number of orange bars&#10;&#10;AI-generated content may be incorrect."/>
                    <pic:cNvPicPr/>
                  </pic:nvPicPr>
                  <pic:blipFill>
                    <a:blip r:embed="rId36"/>
                    <a:stretch>
                      <a:fillRect/>
                    </a:stretch>
                  </pic:blipFill>
                  <pic:spPr>
                    <a:xfrm>
                      <a:off x="0" y="0"/>
                      <a:ext cx="5350544" cy="2803084"/>
                    </a:xfrm>
                    <a:prstGeom prst="rect">
                      <a:avLst/>
                    </a:prstGeom>
                  </pic:spPr>
                </pic:pic>
              </a:graphicData>
            </a:graphic>
          </wp:inline>
        </w:drawing>
      </w:r>
    </w:p>
    <w:p w14:paraId="75D1B785" w14:textId="67419CD3" w:rsidR="007167E8" w:rsidRDefault="006701D2" w:rsidP="00D3725B">
      <w:pPr>
        <w:suppressAutoHyphens w:val="0"/>
        <w:rPr>
          <w:rFonts w:cs="Arial"/>
        </w:rPr>
      </w:pPr>
      <w:r>
        <w:rPr>
          <w:rFonts w:cs="Arial"/>
        </w:rPr>
        <w:t>While</w:t>
      </w:r>
      <w:r w:rsidR="007167E8">
        <w:rPr>
          <w:rFonts w:cs="Arial"/>
        </w:rPr>
        <w:t xml:space="preserve"> FTE growth is an important </w:t>
      </w:r>
      <w:r>
        <w:rPr>
          <w:rFonts w:cs="Arial"/>
        </w:rPr>
        <w:t>consideration</w:t>
      </w:r>
      <w:r w:rsidR="007167E8">
        <w:rPr>
          <w:rFonts w:cs="Arial"/>
        </w:rPr>
        <w:t xml:space="preserve"> for benchmarking purposes </w:t>
      </w:r>
      <w:r>
        <w:rPr>
          <w:rFonts w:cs="Arial"/>
        </w:rPr>
        <w:t>i</w:t>
      </w:r>
      <w:r w:rsidR="007167E8">
        <w:rPr>
          <w:rFonts w:cs="Arial"/>
        </w:rPr>
        <w:t xml:space="preserve">t </w:t>
      </w:r>
      <w:r>
        <w:rPr>
          <w:rFonts w:cs="Arial"/>
        </w:rPr>
        <w:t>does</w:t>
      </w:r>
      <w:r w:rsidR="007167E8">
        <w:rPr>
          <w:rFonts w:cs="Arial"/>
        </w:rPr>
        <w:t xml:space="preserve"> not consider the relative </w:t>
      </w:r>
      <w:r>
        <w:rPr>
          <w:rFonts w:cs="Arial"/>
        </w:rPr>
        <w:t>size</w:t>
      </w:r>
      <w:r w:rsidR="007167E8">
        <w:rPr>
          <w:rFonts w:cs="Arial"/>
        </w:rPr>
        <w:t xml:space="preserve"> of </w:t>
      </w:r>
      <w:r>
        <w:rPr>
          <w:rFonts w:cs="Arial"/>
        </w:rPr>
        <w:t>each</w:t>
      </w:r>
      <w:r w:rsidR="007167E8">
        <w:rPr>
          <w:rFonts w:cs="Arial"/>
        </w:rPr>
        <w:t xml:space="preserve"> business or what the star</w:t>
      </w:r>
      <w:r>
        <w:rPr>
          <w:rFonts w:cs="Arial"/>
        </w:rPr>
        <w:t>t</w:t>
      </w:r>
      <w:r w:rsidR="007167E8">
        <w:rPr>
          <w:rFonts w:cs="Arial"/>
        </w:rPr>
        <w:t xml:space="preserve">ing FTE position </w:t>
      </w:r>
      <w:r>
        <w:rPr>
          <w:rFonts w:cs="Arial"/>
        </w:rPr>
        <w:t>was and what other factors are driving any increases for individual Water Corporations.</w:t>
      </w:r>
    </w:p>
    <w:p w14:paraId="7B4A48DE" w14:textId="0A421286" w:rsidR="006701D2" w:rsidRDefault="006701D2" w:rsidP="00D3725B">
      <w:pPr>
        <w:suppressAutoHyphens w:val="0"/>
        <w:rPr>
          <w:rFonts w:cs="Arial"/>
        </w:rPr>
      </w:pPr>
      <w:r>
        <w:rPr>
          <w:rFonts w:cs="Arial"/>
        </w:rPr>
        <w:t>FTE per 1,000 connections is provided below and provides a more relative comparison between Water Corporations. North East Water’s FTE per 1,000 connections is 3.71 compared to the regional urban average of 4.33 per 1,000 connections.</w:t>
      </w:r>
    </w:p>
    <w:p w14:paraId="433DB054" w14:textId="191CCEAA" w:rsidR="001B7DFF" w:rsidRDefault="001B7DFF" w:rsidP="00612235">
      <w:pPr>
        <w:pStyle w:val="Caption"/>
      </w:pPr>
      <w:r>
        <w:lastRenderedPageBreak/>
        <w:t xml:space="preserve">Graph </w:t>
      </w:r>
      <w:r>
        <w:fldChar w:fldCharType="begin"/>
      </w:r>
      <w:r>
        <w:instrText xml:space="preserve"> SEQ Graph \* ARABIC </w:instrText>
      </w:r>
      <w:r>
        <w:fldChar w:fldCharType="separate"/>
      </w:r>
      <w:r w:rsidR="008D7A77">
        <w:rPr>
          <w:noProof/>
        </w:rPr>
        <w:t>5</w:t>
      </w:r>
      <w:r>
        <w:fldChar w:fldCharType="end"/>
      </w:r>
      <w:r>
        <w:t xml:space="preserve"> </w:t>
      </w:r>
      <w:r w:rsidRPr="006440F4">
        <w:t xml:space="preserve">– FTE per 1,000 connections (source: </w:t>
      </w:r>
      <w:r w:rsidR="00693212">
        <w:t>regional water corporation’s</w:t>
      </w:r>
      <w:r w:rsidR="00E836A3">
        <w:t xml:space="preserve"> </w:t>
      </w:r>
      <w:r w:rsidRPr="006440F4">
        <w:t xml:space="preserve">Annual </w:t>
      </w:r>
      <w:r w:rsidR="00693212">
        <w:t>R</w:t>
      </w:r>
      <w:r w:rsidRPr="006440F4">
        <w:t>eports)</w:t>
      </w:r>
    </w:p>
    <w:p w14:paraId="7D843B57" w14:textId="1A388C3A" w:rsidR="006701D2" w:rsidRDefault="006701D2" w:rsidP="00D3725B">
      <w:pPr>
        <w:suppressAutoHyphens w:val="0"/>
        <w:rPr>
          <w:rFonts w:cs="Arial"/>
        </w:rPr>
      </w:pPr>
      <w:r w:rsidRPr="006701D2">
        <w:rPr>
          <w:noProof/>
        </w:rPr>
        <w:drawing>
          <wp:inline distT="0" distB="0" distL="0" distR="0" wp14:anchorId="06684F29" wp14:editId="301082B9">
            <wp:extent cx="5335162" cy="2592125"/>
            <wp:effectExtent l="0" t="0" r="0" b="0"/>
            <wp:docPr id="1242363550" name="Picture 1" descr="A graph of water corpo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63550" name="Picture 1" descr="A graph of water corporation&#10;&#10;AI-generated content may be incorrect."/>
                    <pic:cNvPicPr/>
                  </pic:nvPicPr>
                  <pic:blipFill>
                    <a:blip r:embed="rId37"/>
                    <a:stretch>
                      <a:fillRect/>
                    </a:stretch>
                  </pic:blipFill>
                  <pic:spPr>
                    <a:xfrm>
                      <a:off x="0" y="0"/>
                      <a:ext cx="5367724" cy="2607946"/>
                    </a:xfrm>
                    <a:prstGeom prst="rect">
                      <a:avLst/>
                    </a:prstGeom>
                  </pic:spPr>
                </pic:pic>
              </a:graphicData>
            </a:graphic>
          </wp:inline>
        </w:drawing>
      </w:r>
    </w:p>
    <w:p w14:paraId="47DA911F" w14:textId="0CA4FEAD" w:rsidR="006A7C5D" w:rsidRPr="004B0C6A" w:rsidRDefault="007167E8" w:rsidP="00BB1B72">
      <w:pPr>
        <w:suppressAutoHyphens w:val="0"/>
        <w:spacing w:before="240"/>
        <w:rPr>
          <w:rFonts w:cs="Arial"/>
        </w:rPr>
      </w:pPr>
      <w:r>
        <w:rPr>
          <w:rFonts w:cs="Arial"/>
        </w:rPr>
        <w:t>T</w:t>
      </w:r>
      <w:r w:rsidR="006A7C5D" w:rsidRPr="004B0C6A">
        <w:rPr>
          <w:rFonts w:cs="Arial"/>
        </w:rPr>
        <w:t>here were many extraordinary events between 2018</w:t>
      </w:r>
      <w:r w:rsidR="008A2707">
        <w:rPr>
          <w:rFonts w:cs="Arial"/>
        </w:rPr>
        <w:t xml:space="preserve"> and 20</w:t>
      </w:r>
      <w:r w:rsidR="006A7C5D" w:rsidRPr="004B0C6A">
        <w:rPr>
          <w:rFonts w:cs="Arial"/>
        </w:rPr>
        <w:t xml:space="preserve">26 that the business could not have expected to have foreseen including the </w:t>
      </w:r>
      <w:r w:rsidR="00F37AEF">
        <w:rPr>
          <w:rFonts w:cs="Arial"/>
        </w:rPr>
        <w:t>p</w:t>
      </w:r>
      <w:r w:rsidR="006A7C5D" w:rsidRPr="004B0C6A">
        <w:rPr>
          <w:rFonts w:cs="Arial"/>
        </w:rPr>
        <w:t>andemic</w:t>
      </w:r>
      <w:r w:rsidR="008A2707">
        <w:rPr>
          <w:rFonts w:cs="Arial"/>
        </w:rPr>
        <w:t xml:space="preserve">, </w:t>
      </w:r>
      <w:r w:rsidR="006A7C5D" w:rsidRPr="004B0C6A">
        <w:rPr>
          <w:rFonts w:cs="Arial"/>
        </w:rPr>
        <w:t>La Nina</w:t>
      </w:r>
      <w:r w:rsidR="008A2707">
        <w:rPr>
          <w:rFonts w:cs="Arial"/>
        </w:rPr>
        <w:t>,</w:t>
      </w:r>
      <w:r w:rsidR="006A7C5D" w:rsidRPr="004B0C6A" w:rsidDel="008A2707">
        <w:rPr>
          <w:rFonts w:cs="Arial"/>
        </w:rPr>
        <w:t xml:space="preserve"> </w:t>
      </w:r>
      <w:r>
        <w:rPr>
          <w:rFonts w:cs="Arial"/>
        </w:rPr>
        <w:t xml:space="preserve">higher than forecast </w:t>
      </w:r>
      <w:r w:rsidR="0033617E" w:rsidRPr="004B0C6A">
        <w:rPr>
          <w:rFonts w:cs="Arial"/>
        </w:rPr>
        <w:t xml:space="preserve">growth, </w:t>
      </w:r>
      <w:r>
        <w:rPr>
          <w:rFonts w:cs="Arial"/>
        </w:rPr>
        <w:t>input and construction</w:t>
      </w:r>
      <w:r w:rsidR="0033617E" w:rsidRPr="004B0C6A">
        <w:rPr>
          <w:rFonts w:cs="Arial"/>
        </w:rPr>
        <w:t xml:space="preserve"> costs</w:t>
      </w:r>
      <w:r>
        <w:rPr>
          <w:rFonts w:cs="Arial"/>
        </w:rPr>
        <w:t xml:space="preserve"> increases above inflation</w:t>
      </w:r>
      <w:r w:rsidR="008A2707">
        <w:rPr>
          <w:rFonts w:cs="Arial"/>
        </w:rPr>
        <w:t>,</w:t>
      </w:r>
      <w:r w:rsidR="0033617E" w:rsidDel="008A2707">
        <w:rPr>
          <w:rFonts w:cs="Arial"/>
        </w:rPr>
        <w:t xml:space="preserve"> </w:t>
      </w:r>
      <w:r w:rsidR="0033617E" w:rsidRPr="004B0C6A">
        <w:rPr>
          <w:rFonts w:cs="Arial"/>
        </w:rPr>
        <w:t>skills shortages</w:t>
      </w:r>
      <w:r w:rsidR="006A7C5D" w:rsidRPr="004B0C6A">
        <w:rPr>
          <w:rFonts w:cs="Arial"/>
        </w:rPr>
        <w:t xml:space="preserve"> </w:t>
      </w:r>
      <w:r w:rsidR="008A2707">
        <w:rPr>
          <w:rFonts w:cs="Arial"/>
        </w:rPr>
        <w:t>and</w:t>
      </w:r>
      <w:r w:rsidR="006A7C5D" w:rsidRPr="004B0C6A">
        <w:rPr>
          <w:rFonts w:cs="Arial"/>
        </w:rPr>
        <w:t xml:space="preserve"> new and emerging compliance regulations which were not in place when prices were set.</w:t>
      </w:r>
    </w:p>
    <w:p w14:paraId="55C2A89F" w14:textId="678299A9" w:rsidR="00531C75" w:rsidRPr="004B0C6A" w:rsidRDefault="00E5733A" w:rsidP="00F461FD">
      <w:pPr>
        <w:suppressAutoHyphens w:val="0"/>
        <w:rPr>
          <w:rFonts w:cs="Arial"/>
        </w:rPr>
      </w:pPr>
      <w:r w:rsidRPr="004B0C6A">
        <w:rPr>
          <w:rFonts w:cs="Arial"/>
        </w:rPr>
        <w:t>Throughout this time the safety of our staff and our communities was paramount.</w:t>
      </w:r>
      <w:r w:rsidR="008D78BE" w:rsidRPr="004B0C6A">
        <w:rPr>
          <w:rFonts w:cs="Arial"/>
        </w:rPr>
        <w:t xml:space="preserve"> We monitored the physical and psychological safety of our staff via many avenues including the annual People Matter </w:t>
      </w:r>
      <w:r w:rsidR="0033617E" w:rsidRPr="004B0C6A">
        <w:rPr>
          <w:rFonts w:cs="Arial"/>
        </w:rPr>
        <w:t>S</w:t>
      </w:r>
      <w:r w:rsidR="008D78BE" w:rsidRPr="004B0C6A">
        <w:rPr>
          <w:rFonts w:cs="Arial"/>
        </w:rPr>
        <w:t>urvey, quarterly Pulse Surveys</w:t>
      </w:r>
      <w:r w:rsidR="0033617E" w:rsidRPr="004B0C6A">
        <w:rPr>
          <w:rFonts w:cs="Arial"/>
        </w:rPr>
        <w:t>,</w:t>
      </w:r>
      <w:r w:rsidR="008D78BE" w:rsidRPr="004B0C6A">
        <w:rPr>
          <w:rFonts w:cs="Arial"/>
        </w:rPr>
        <w:t xml:space="preserve"> workforce readiness programs</w:t>
      </w:r>
      <w:r w:rsidR="0033617E" w:rsidRPr="004B0C6A">
        <w:rPr>
          <w:rFonts w:cs="Arial"/>
        </w:rPr>
        <w:t xml:space="preserve">, Corporate Scorecard and </w:t>
      </w:r>
      <w:r w:rsidR="290502A8" w:rsidRPr="355D5B52">
        <w:rPr>
          <w:rFonts w:cs="Arial"/>
        </w:rPr>
        <w:t xml:space="preserve">safety meetings, and </w:t>
      </w:r>
      <w:r w:rsidR="0033617E" w:rsidRPr="004B0C6A">
        <w:rPr>
          <w:rFonts w:cs="Arial"/>
        </w:rPr>
        <w:t>performance data</w:t>
      </w:r>
      <w:r w:rsidR="008D78BE" w:rsidRPr="004B0C6A">
        <w:rPr>
          <w:rFonts w:cs="Arial"/>
        </w:rPr>
        <w:t xml:space="preserve">. </w:t>
      </w:r>
      <w:r w:rsidR="0033617E" w:rsidRPr="004B0C6A">
        <w:rPr>
          <w:rFonts w:cs="Arial"/>
        </w:rPr>
        <w:t xml:space="preserve">What was obvious was that from 2020 there was a </w:t>
      </w:r>
      <w:r w:rsidR="00D37A17" w:rsidRPr="004B0C6A">
        <w:rPr>
          <w:rFonts w:cs="Arial"/>
        </w:rPr>
        <w:t>build-up</w:t>
      </w:r>
      <w:r w:rsidR="0033617E" w:rsidRPr="004B0C6A">
        <w:rPr>
          <w:rFonts w:cs="Arial"/>
        </w:rPr>
        <w:t xml:space="preserve"> of additional pressure on our workforce </w:t>
      </w:r>
      <w:r w:rsidR="00566815">
        <w:rPr>
          <w:rFonts w:cs="Arial"/>
        </w:rPr>
        <w:t>with</w:t>
      </w:r>
      <w:r w:rsidR="00566815" w:rsidRPr="004B0C6A">
        <w:rPr>
          <w:rFonts w:cs="Arial"/>
        </w:rPr>
        <w:t xml:space="preserve"> </w:t>
      </w:r>
      <w:r w:rsidR="00430736">
        <w:rPr>
          <w:rFonts w:cs="Arial"/>
        </w:rPr>
        <w:t xml:space="preserve">many </w:t>
      </w:r>
      <w:r w:rsidR="008D78BE" w:rsidRPr="004B0C6A">
        <w:rPr>
          <w:rFonts w:cs="Arial"/>
        </w:rPr>
        <w:t xml:space="preserve">employees </w:t>
      </w:r>
      <w:r w:rsidR="00566815">
        <w:rPr>
          <w:rFonts w:cs="Arial"/>
        </w:rPr>
        <w:t xml:space="preserve">reporting high workloads and elevated stress as a result of </w:t>
      </w:r>
      <w:r w:rsidR="006C573B" w:rsidRPr="004B0C6A">
        <w:rPr>
          <w:rFonts w:cs="Arial"/>
        </w:rPr>
        <w:t xml:space="preserve">the convergence of </w:t>
      </w:r>
      <w:r w:rsidR="00043FB6" w:rsidRPr="004B0C6A">
        <w:rPr>
          <w:rFonts w:cs="Arial"/>
        </w:rPr>
        <w:t xml:space="preserve">unforeseen events and </w:t>
      </w:r>
      <w:r w:rsidR="006C573B" w:rsidRPr="004B0C6A">
        <w:rPr>
          <w:rFonts w:cs="Arial"/>
        </w:rPr>
        <w:t xml:space="preserve">risks in </w:t>
      </w:r>
      <w:r w:rsidR="0033617E" w:rsidRPr="004B0C6A">
        <w:rPr>
          <w:rFonts w:cs="Arial"/>
        </w:rPr>
        <w:t xml:space="preserve">our volatile and changing </w:t>
      </w:r>
      <w:r w:rsidR="006C573B" w:rsidRPr="004B0C6A">
        <w:rPr>
          <w:rFonts w:cs="Arial"/>
        </w:rPr>
        <w:t>operating environment.</w:t>
      </w:r>
    </w:p>
    <w:p w14:paraId="78C52CFE" w14:textId="7FC19050" w:rsidR="009A418D" w:rsidRPr="004B0C6A" w:rsidRDefault="009A418D" w:rsidP="00F461FD">
      <w:pPr>
        <w:suppressAutoHyphens w:val="0"/>
        <w:rPr>
          <w:rFonts w:cs="Arial"/>
          <w:b/>
        </w:rPr>
      </w:pPr>
      <w:r w:rsidRPr="004B0C6A">
        <w:rPr>
          <w:rFonts w:cs="Arial"/>
          <w:b/>
        </w:rPr>
        <w:t>Among the</w:t>
      </w:r>
      <w:r w:rsidR="00531C75" w:rsidRPr="004B0C6A">
        <w:rPr>
          <w:rFonts w:cs="Arial"/>
          <w:b/>
        </w:rPr>
        <w:t xml:space="preserve"> </w:t>
      </w:r>
      <w:r w:rsidR="00DF1D51" w:rsidRPr="004B0C6A">
        <w:rPr>
          <w:rFonts w:cs="Arial"/>
          <w:b/>
        </w:rPr>
        <w:t>events</w:t>
      </w:r>
      <w:r w:rsidR="00531C75" w:rsidRPr="004B0C6A">
        <w:rPr>
          <w:rFonts w:cs="Arial"/>
          <w:b/>
        </w:rPr>
        <w:t xml:space="preserve"> that</w:t>
      </w:r>
      <w:r w:rsidR="00230640" w:rsidRPr="004B0C6A">
        <w:rPr>
          <w:rFonts w:cs="Arial"/>
          <w:b/>
        </w:rPr>
        <w:t xml:space="preserve"> placed unforeseen strain on our human resources </w:t>
      </w:r>
      <w:r w:rsidR="00531C75" w:rsidRPr="004B0C6A">
        <w:rPr>
          <w:rFonts w:cs="Arial"/>
          <w:b/>
        </w:rPr>
        <w:t>were</w:t>
      </w:r>
      <w:r w:rsidRPr="004B0C6A">
        <w:rPr>
          <w:rFonts w:cs="Arial"/>
          <w:b/>
        </w:rPr>
        <w:t>:</w:t>
      </w:r>
    </w:p>
    <w:p w14:paraId="2BCFE92C" w14:textId="77777777" w:rsidR="00430736" w:rsidRPr="004B0C6A" w:rsidRDefault="00430736" w:rsidP="00DB690A">
      <w:pPr>
        <w:pStyle w:val="ListParagraph"/>
        <w:numPr>
          <w:ilvl w:val="0"/>
          <w:numId w:val="78"/>
        </w:numPr>
        <w:suppressAutoHyphens w:val="0"/>
        <w:rPr>
          <w:rFonts w:cs="Arial"/>
        </w:rPr>
      </w:pPr>
      <w:r>
        <w:rPr>
          <w:rFonts w:cs="Arial"/>
        </w:rPr>
        <w:t>New</w:t>
      </w:r>
      <w:r w:rsidRPr="004B0C6A">
        <w:rPr>
          <w:rFonts w:cs="Arial"/>
        </w:rPr>
        <w:t xml:space="preserve"> regulatory obligations which had impacts on resourcing including the EPA General Environmental Duty in 2021, National Cabinet Covid Hardship Principles in 2020, emissions reduction legislation in 2022, increased data and cyber security</w:t>
      </w:r>
      <w:r>
        <w:rPr>
          <w:rFonts w:cs="Arial"/>
        </w:rPr>
        <w:t>,</w:t>
      </w:r>
      <w:r w:rsidRPr="004B0C6A">
        <w:rPr>
          <w:rFonts w:cs="Arial"/>
        </w:rPr>
        <w:t xml:space="preserve"> security of critical infrastructure compliance, increased procurement requirements, </w:t>
      </w:r>
      <w:r>
        <w:rPr>
          <w:rFonts w:cs="Arial"/>
        </w:rPr>
        <w:t xml:space="preserve">Victorian </w:t>
      </w:r>
      <w:r w:rsidRPr="004B0C6A">
        <w:rPr>
          <w:rFonts w:cs="Arial"/>
        </w:rPr>
        <w:t>housing targets and more.</w:t>
      </w:r>
    </w:p>
    <w:p w14:paraId="5D717FF1" w14:textId="57860500" w:rsidR="009A418D" w:rsidRPr="00430736" w:rsidRDefault="007141AD" w:rsidP="00DB690A">
      <w:pPr>
        <w:pStyle w:val="ListParagraph"/>
        <w:numPr>
          <w:ilvl w:val="0"/>
          <w:numId w:val="78"/>
        </w:numPr>
        <w:suppressAutoHyphens w:val="0"/>
        <w:rPr>
          <w:rFonts w:cs="Arial"/>
        </w:rPr>
      </w:pPr>
      <w:r w:rsidRPr="004B0C6A">
        <w:rPr>
          <w:rFonts w:cs="Arial"/>
        </w:rPr>
        <w:t>T</w:t>
      </w:r>
      <w:r w:rsidR="00531C75" w:rsidRPr="004B0C6A">
        <w:rPr>
          <w:rFonts w:cs="Arial"/>
        </w:rPr>
        <w:t>he 2019-20</w:t>
      </w:r>
      <w:r w:rsidR="00230640" w:rsidRPr="004B0C6A">
        <w:rPr>
          <w:rFonts w:cs="Arial"/>
        </w:rPr>
        <w:t xml:space="preserve"> </w:t>
      </w:r>
      <w:r w:rsidR="009A418D" w:rsidRPr="004B0C6A">
        <w:rPr>
          <w:rFonts w:cs="Arial"/>
        </w:rPr>
        <w:t xml:space="preserve">Black Summer </w:t>
      </w:r>
      <w:r w:rsidR="00230640" w:rsidRPr="004B0C6A">
        <w:rPr>
          <w:rFonts w:cs="Arial"/>
        </w:rPr>
        <w:t>bushfires</w:t>
      </w:r>
      <w:r w:rsidR="009A418D" w:rsidRPr="004B0C6A">
        <w:rPr>
          <w:rFonts w:cs="Arial"/>
        </w:rPr>
        <w:t xml:space="preserve"> which devasted 2</w:t>
      </w:r>
      <w:r w:rsidR="00E5733A" w:rsidRPr="004B0C6A">
        <w:rPr>
          <w:rFonts w:cs="Arial"/>
        </w:rPr>
        <w:t>2</w:t>
      </w:r>
      <w:r w:rsidR="009A418D" w:rsidRPr="004B0C6A">
        <w:rPr>
          <w:rFonts w:cs="Arial"/>
        </w:rPr>
        <w:t xml:space="preserve">0,000 hectares across the Upper Murray catchment caused </w:t>
      </w:r>
      <w:r w:rsidR="00E5733A" w:rsidRPr="004B0C6A">
        <w:rPr>
          <w:rFonts w:cs="Arial"/>
        </w:rPr>
        <w:t>unprecedented</w:t>
      </w:r>
      <w:r w:rsidR="009A418D" w:rsidRPr="004B0C6A">
        <w:rPr>
          <w:rFonts w:cs="Arial"/>
        </w:rPr>
        <w:t xml:space="preserve"> water quality issues </w:t>
      </w:r>
      <w:r w:rsidR="00E5733A" w:rsidRPr="004B0C6A">
        <w:rPr>
          <w:rFonts w:cs="Arial"/>
        </w:rPr>
        <w:t>placing pressure on teams</w:t>
      </w:r>
      <w:r w:rsidR="009A418D" w:rsidRPr="004B0C6A">
        <w:rPr>
          <w:rFonts w:cs="Arial"/>
        </w:rPr>
        <w:t>.</w:t>
      </w:r>
      <w:r w:rsidR="00EF4E95">
        <w:rPr>
          <w:rFonts w:cs="Arial"/>
        </w:rPr>
        <w:t xml:space="preserve"> </w:t>
      </w:r>
      <w:r w:rsidR="00EF4E95" w:rsidRPr="00430736">
        <w:rPr>
          <w:rFonts w:cs="Arial"/>
        </w:rPr>
        <w:t>Blue Green Algae</w:t>
      </w:r>
      <w:r w:rsidR="003451C0" w:rsidRPr="00430736">
        <w:rPr>
          <w:rFonts w:cs="Arial"/>
        </w:rPr>
        <w:t>,</w:t>
      </w:r>
      <w:r w:rsidR="00566815" w:rsidRPr="00430736">
        <w:rPr>
          <w:rFonts w:cs="Arial"/>
        </w:rPr>
        <w:t xml:space="preserve"> which</w:t>
      </w:r>
      <w:r w:rsidR="003451C0" w:rsidRPr="00430736">
        <w:rPr>
          <w:rFonts w:cs="Arial"/>
        </w:rPr>
        <w:t xml:space="preserve"> attributed to </w:t>
      </w:r>
      <w:r w:rsidR="00566815" w:rsidRPr="00430736">
        <w:rPr>
          <w:rFonts w:cs="Arial"/>
        </w:rPr>
        <w:t xml:space="preserve">the </w:t>
      </w:r>
      <w:r w:rsidR="003451C0" w:rsidRPr="00430736">
        <w:rPr>
          <w:rFonts w:cs="Arial"/>
        </w:rPr>
        <w:t xml:space="preserve">elevated nutrient levels in </w:t>
      </w:r>
      <w:r w:rsidR="00566815" w:rsidRPr="00430736">
        <w:rPr>
          <w:rFonts w:cs="Arial"/>
        </w:rPr>
        <w:t xml:space="preserve">the </w:t>
      </w:r>
      <w:r w:rsidR="003451C0" w:rsidRPr="00430736">
        <w:rPr>
          <w:rFonts w:cs="Arial"/>
        </w:rPr>
        <w:t xml:space="preserve">water after the fires, continued across </w:t>
      </w:r>
      <w:r w:rsidR="00EF4E95" w:rsidRPr="00430736">
        <w:rPr>
          <w:rFonts w:cs="Arial"/>
        </w:rPr>
        <w:t xml:space="preserve">the Northeast catchment </w:t>
      </w:r>
      <w:r w:rsidR="00566815" w:rsidRPr="00430736">
        <w:rPr>
          <w:rFonts w:cs="Arial"/>
        </w:rPr>
        <w:t xml:space="preserve">for several years </w:t>
      </w:r>
      <w:r w:rsidR="003451C0" w:rsidRPr="00430736">
        <w:rPr>
          <w:rFonts w:cs="Arial"/>
        </w:rPr>
        <w:t xml:space="preserve">requiring </w:t>
      </w:r>
      <w:r w:rsidR="00566815" w:rsidRPr="00430736">
        <w:rPr>
          <w:rFonts w:cs="Arial"/>
        </w:rPr>
        <w:t>increased</w:t>
      </w:r>
      <w:r w:rsidR="003451C0" w:rsidRPr="00430736">
        <w:rPr>
          <w:rFonts w:cs="Arial"/>
        </w:rPr>
        <w:t xml:space="preserve"> operational response to treat the impacted source water</w:t>
      </w:r>
      <w:r w:rsidR="00566815" w:rsidRPr="00430736">
        <w:rPr>
          <w:rFonts w:cs="Arial"/>
        </w:rPr>
        <w:t xml:space="preserve"> and undertake ongoing sampling and monitoring</w:t>
      </w:r>
      <w:r w:rsidR="003451C0" w:rsidRPr="00430736">
        <w:rPr>
          <w:rFonts w:cs="Arial"/>
        </w:rPr>
        <w:t>.</w:t>
      </w:r>
    </w:p>
    <w:p w14:paraId="04F567B9" w14:textId="2A305343" w:rsidR="000814AE" w:rsidRPr="004B0C6A" w:rsidRDefault="007141AD" w:rsidP="00DB690A">
      <w:pPr>
        <w:pStyle w:val="ListParagraph"/>
        <w:numPr>
          <w:ilvl w:val="0"/>
          <w:numId w:val="78"/>
        </w:numPr>
        <w:suppressAutoHyphens w:val="0"/>
        <w:rPr>
          <w:rFonts w:cs="Arial"/>
        </w:rPr>
      </w:pPr>
      <w:r w:rsidRPr="004B0C6A">
        <w:rPr>
          <w:rFonts w:cs="Arial"/>
        </w:rPr>
        <w:t>T</w:t>
      </w:r>
      <w:r w:rsidR="000814AE" w:rsidRPr="004B0C6A">
        <w:rPr>
          <w:rFonts w:cs="Arial"/>
        </w:rPr>
        <w:t>he</w:t>
      </w:r>
      <w:r w:rsidR="00230640" w:rsidRPr="004B0C6A">
        <w:rPr>
          <w:rFonts w:cs="Arial"/>
        </w:rPr>
        <w:t xml:space="preserve"> </w:t>
      </w:r>
      <w:r w:rsidR="002D0881" w:rsidRPr="004B0C6A">
        <w:rPr>
          <w:rFonts w:cs="Arial"/>
        </w:rPr>
        <w:t xml:space="preserve">unpredictable </w:t>
      </w:r>
      <w:r w:rsidR="00230640" w:rsidRPr="004B0C6A">
        <w:rPr>
          <w:rFonts w:cs="Arial"/>
        </w:rPr>
        <w:t xml:space="preserve">global pandemic </w:t>
      </w:r>
      <w:r w:rsidR="000814AE" w:rsidRPr="004B0C6A">
        <w:rPr>
          <w:rFonts w:cs="Arial"/>
        </w:rPr>
        <w:t xml:space="preserve">starting in 2020 </w:t>
      </w:r>
      <w:r w:rsidR="0033617E" w:rsidRPr="004B0C6A">
        <w:rPr>
          <w:rFonts w:cs="Arial"/>
        </w:rPr>
        <w:t xml:space="preserve">created complexities associated with </w:t>
      </w:r>
      <w:r w:rsidR="000814AE" w:rsidRPr="004B0C6A">
        <w:rPr>
          <w:rFonts w:cs="Arial"/>
        </w:rPr>
        <w:t>quickly transition</w:t>
      </w:r>
      <w:r w:rsidR="0033617E" w:rsidRPr="004B0C6A">
        <w:rPr>
          <w:rFonts w:cs="Arial"/>
        </w:rPr>
        <w:t>ing</w:t>
      </w:r>
      <w:r w:rsidR="000814AE" w:rsidRPr="004B0C6A">
        <w:rPr>
          <w:rFonts w:cs="Arial"/>
        </w:rPr>
        <w:t xml:space="preserve"> to remote work for administrative services and manag</w:t>
      </w:r>
      <w:r w:rsidR="0033617E" w:rsidRPr="004B0C6A">
        <w:rPr>
          <w:rFonts w:cs="Arial"/>
        </w:rPr>
        <w:t>ing</w:t>
      </w:r>
      <w:r w:rsidR="000814AE" w:rsidRPr="004B0C6A">
        <w:rPr>
          <w:rFonts w:cs="Arial"/>
        </w:rPr>
        <w:t xml:space="preserve"> outdoor</w:t>
      </w:r>
      <w:r w:rsidR="00DF1D51" w:rsidRPr="004B0C6A">
        <w:rPr>
          <w:rFonts w:cs="Arial"/>
        </w:rPr>
        <w:t xml:space="preserve"> </w:t>
      </w:r>
      <w:r w:rsidR="000814AE" w:rsidRPr="004B0C6A">
        <w:rPr>
          <w:rFonts w:cs="Arial"/>
        </w:rPr>
        <w:t xml:space="preserve">operational services to ensure </w:t>
      </w:r>
      <w:r w:rsidR="00DF1D51" w:rsidRPr="004B0C6A">
        <w:rPr>
          <w:rFonts w:cs="Arial"/>
        </w:rPr>
        <w:t>the</w:t>
      </w:r>
      <w:r w:rsidR="000814AE" w:rsidRPr="004B0C6A">
        <w:rPr>
          <w:rFonts w:cs="Arial"/>
        </w:rPr>
        <w:t xml:space="preserve"> </w:t>
      </w:r>
      <w:r w:rsidR="00DF1D51" w:rsidRPr="004B0C6A">
        <w:rPr>
          <w:rFonts w:cs="Arial"/>
        </w:rPr>
        <w:t xml:space="preserve">safety of staff while ensuring </w:t>
      </w:r>
      <w:r w:rsidR="000814AE" w:rsidRPr="004B0C6A">
        <w:rPr>
          <w:rFonts w:cs="Arial"/>
        </w:rPr>
        <w:t>no impact to water and wastewater services for our customers.</w:t>
      </w:r>
      <w:r w:rsidR="006C573B" w:rsidRPr="004B0C6A">
        <w:rPr>
          <w:rFonts w:cs="Arial"/>
        </w:rPr>
        <w:t xml:space="preserve"> At the same time</w:t>
      </w:r>
      <w:r w:rsidR="006C573B" w:rsidRPr="3BF36F57">
        <w:rPr>
          <w:rFonts w:cs="Arial"/>
        </w:rPr>
        <w:t xml:space="preserve"> </w:t>
      </w:r>
      <w:r w:rsidR="123C484E" w:rsidRPr="3BF36F57">
        <w:rPr>
          <w:rFonts w:cs="Arial"/>
        </w:rPr>
        <w:t>we</w:t>
      </w:r>
      <w:r w:rsidR="006C573B" w:rsidRPr="004B0C6A">
        <w:rPr>
          <w:rFonts w:cs="Arial"/>
        </w:rPr>
        <w:t xml:space="preserve"> were planning for a major billing system upgrade.</w:t>
      </w:r>
    </w:p>
    <w:p w14:paraId="6077C4C5" w14:textId="187FDC9D" w:rsidR="00DF1D51" w:rsidRPr="004B0C6A" w:rsidRDefault="007141AD" w:rsidP="00DB690A">
      <w:pPr>
        <w:pStyle w:val="ListParagraph"/>
        <w:numPr>
          <w:ilvl w:val="0"/>
          <w:numId w:val="78"/>
        </w:numPr>
        <w:suppressAutoHyphens w:val="0"/>
        <w:rPr>
          <w:rFonts w:cs="Arial"/>
        </w:rPr>
      </w:pPr>
      <w:r w:rsidRPr="004B0C6A">
        <w:rPr>
          <w:rFonts w:cs="Arial"/>
        </w:rPr>
        <w:t>A</w:t>
      </w:r>
      <w:r w:rsidR="002D0881" w:rsidRPr="004B0C6A">
        <w:rPr>
          <w:rFonts w:cs="Arial"/>
        </w:rPr>
        <w:t xml:space="preserve">n unexpected by-product of the pandemic was the influx in regional growth. The perfect storm of an economic downturn, comparatively favourable land values, and the viability of working from home has resulted in a spike of residential developments and a quickly exhausted property market. While our major centres of Wodonga, Wangaratta, Benalla and Yarrawonga continued to expand, we also saw higher growth rates in our satellite townships. </w:t>
      </w:r>
    </w:p>
    <w:p w14:paraId="1D3575F7" w14:textId="4A3F270E" w:rsidR="008E750F" w:rsidRPr="004B0C6A" w:rsidRDefault="007141AD" w:rsidP="00DB690A">
      <w:pPr>
        <w:pStyle w:val="ListParagraph"/>
        <w:numPr>
          <w:ilvl w:val="0"/>
          <w:numId w:val="78"/>
        </w:numPr>
        <w:suppressAutoHyphens w:val="0"/>
        <w:rPr>
          <w:rFonts w:cs="Arial"/>
        </w:rPr>
      </w:pPr>
      <w:r w:rsidRPr="004B0C6A">
        <w:rPr>
          <w:rFonts w:cs="Arial"/>
        </w:rPr>
        <w:t>A</w:t>
      </w:r>
      <w:r w:rsidR="00230640" w:rsidRPr="004B0C6A">
        <w:rPr>
          <w:rFonts w:cs="Arial"/>
        </w:rPr>
        <w:t xml:space="preserve"> rare three consecutive years of a La Nina global weather event with record breaking rainfall</w:t>
      </w:r>
      <w:r w:rsidR="00531C75" w:rsidRPr="004B0C6A">
        <w:rPr>
          <w:rFonts w:cs="Arial"/>
        </w:rPr>
        <w:t>, storms</w:t>
      </w:r>
      <w:r w:rsidR="00230640" w:rsidRPr="004B0C6A">
        <w:rPr>
          <w:rFonts w:cs="Arial"/>
        </w:rPr>
        <w:t xml:space="preserve"> </w:t>
      </w:r>
      <w:r w:rsidR="00531C75" w:rsidRPr="004B0C6A">
        <w:rPr>
          <w:rFonts w:cs="Arial"/>
        </w:rPr>
        <w:t xml:space="preserve">and floods </w:t>
      </w:r>
      <w:r w:rsidR="00230640" w:rsidRPr="004B0C6A">
        <w:rPr>
          <w:rFonts w:cs="Arial"/>
        </w:rPr>
        <w:t>in our region</w:t>
      </w:r>
      <w:r w:rsidR="00430736">
        <w:rPr>
          <w:rFonts w:cs="Arial"/>
        </w:rPr>
        <w:t xml:space="preserve"> which</w:t>
      </w:r>
      <w:r w:rsidR="00643BBD" w:rsidRPr="004B0C6A" w:rsidDel="008A2707">
        <w:rPr>
          <w:rFonts w:cs="Arial"/>
        </w:rPr>
        <w:t xml:space="preserve"> placed pressure on our </w:t>
      </w:r>
      <w:r w:rsidR="008A2707">
        <w:rPr>
          <w:rFonts w:cs="Arial"/>
        </w:rPr>
        <w:t>people</w:t>
      </w:r>
      <w:r w:rsidR="008A2707" w:rsidRPr="004B0C6A">
        <w:rPr>
          <w:rFonts w:cs="Arial"/>
        </w:rPr>
        <w:t xml:space="preserve"> </w:t>
      </w:r>
      <w:r w:rsidR="00DF1D51" w:rsidRPr="004B0C6A">
        <w:rPr>
          <w:rFonts w:cs="Arial"/>
        </w:rPr>
        <w:t xml:space="preserve">to manage the impacts </w:t>
      </w:r>
      <w:r w:rsidR="008A2707">
        <w:rPr>
          <w:rFonts w:cs="Arial"/>
        </w:rPr>
        <w:t>on</w:t>
      </w:r>
      <w:r w:rsidR="008A2707" w:rsidRPr="004B0C6A">
        <w:rPr>
          <w:rFonts w:cs="Arial"/>
        </w:rPr>
        <w:t xml:space="preserve"> </w:t>
      </w:r>
      <w:r w:rsidR="00DF1D51" w:rsidRPr="004B0C6A">
        <w:rPr>
          <w:rFonts w:cs="Arial"/>
        </w:rPr>
        <w:t xml:space="preserve">our wastewater systems to reduce </w:t>
      </w:r>
      <w:r w:rsidR="006C573B" w:rsidRPr="004B0C6A">
        <w:rPr>
          <w:rFonts w:cs="Arial"/>
        </w:rPr>
        <w:t>and contain environment</w:t>
      </w:r>
      <w:r w:rsidR="0083249B">
        <w:rPr>
          <w:rFonts w:cs="Arial"/>
        </w:rPr>
        <w:t>al</w:t>
      </w:r>
      <w:r w:rsidR="006C573B" w:rsidRPr="004B0C6A">
        <w:rPr>
          <w:rFonts w:cs="Arial"/>
        </w:rPr>
        <w:t xml:space="preserve"> </w:t>
      </w:r>
      <w:r w:rsidR="00DF1D51" w:rsidRPr="004B0C6A">
        <w:rPr>
          <w:rFonts w:cs="Arial"/>
        </w:rPr>
        <w:t>non</w:t>
      </w:r>
      <w:r w:rsidR="00B70F39" w:rsidRPr="004B0C6A">
        <w:rPr>
          <w:rFonts w:cs="Arial"/>
        </w:rPr>
        <w:t>-</w:t>
      </w:r>
      <w:r w:rsidR="00DF1D51" w:rsidRPr="004B0C6A">
        <w:rPr>
          <w:rFonts w:cs="Arial"/>
        </w:rPr>
        <w:t>compliance.</w:t>
      </w:r>
      <w:r w:rsidR="00501BD6">
        <w:rPr>
          <w:rFonts w:cs="Arial"/>
        </w:rPr>
        <w:t xml:space="preserve"> </w:t>
      </w:r>
    </w:p>
    <w:p w14:paraId="008E34EA" w14:textId="4E5E04E4" w:rsidR="001B4209" w:rsidRPr="00571695" w:rsidRDefault="003E3AE5" w:rsidP="00571695">
      <w:pPr>
        <w:pStyle w:val="Heading3"/>
      </w:pPr>
      <w:r w:rsidRPr="00571695">
        <w:rPr>
          <w:rStyle w:val="Heading4Char"/>
          <w:rFonts w:eastAsiaTheme="majorEastAsia"/>
          <w:i w:val="0"/>
        </w:rPr>
        <w:lastRenderedPageBreak/>
        <w:t xml:space="preserve">Labour </w:t>
      </w:r>
      <w:r w:rsidR="00ED282E" w:rsidRPr="00571695">
        <w:rPr>
          <w:rStyle w:val="Heading4Char"/>
          <w:rFonts w:eastAsiaTheme="majorEastAsia"/>
          <w:i w:val="0"/>
        </w:rPr>
        <w:t>c</w:t>
      </w:r>
      <w:r w:rsidRPr="00571695">
        <w:rPr>
          <w:rStyle w:val="Heading4Char"/>
          <w:rFonts w:eastAsiaTheme="majorEastAsia"/>
          <w:i w:val="0"/>
        </w:rPr>
        <w:t>ase studies</w:t>
      </w:r>
      <w:r w:rsidR="001B4209" w:rsidRPr="00571695">
        <w:rPr>
          <w:rStyle w:val="Heading4Char"/>
          <w:rFonts w:eastAsiaTheme="majorEastAsia"/>
          <w:i w:val="0"/>
        </w:rPr>
        <w:t xml:space="preserve"> </w:t>
      </w:r>
      <w:r w:rsidR="00C22BC1" w:rsidRPr="00571695">
        <w:rPr>
          <w:rStyle w:val="Heading4Char"/>
          <w:rFonts w:eastAsiaTheme="majorEastAsia"/>
          <w:i w:val="0"/>
        </w:rPr>
        <w:t>–</w:t>
      </w:r>
      <w:r w:rsidR="001B4209" w:rsidRPr="00571695">
        <w:t xml:space="preserve"> </w:t>
      </w:r>
      <w:r w:rsidR="004F170D">
        <w:rPr>
          <w:rStyle w:val="Heading4Char"/>
          <w:rFonts w:eastAsiaTheme="majorEastAsia"/>
          <w:i w:val="0"/>
        </w:rPr>
        <w:t>o</w:t>
      </w:r>
      <w:r w:rsidR="001B4209" w:rsidRPr="00571695">
        <w:rPr>
          <w:rStyle w:val="Heading4Char"/>
          <w:rFonts w:eastAsiaTheme="majorEastAsia"/>
          <w:i w:val="0"/>
        </w:rPr>
        <w:t>ur response to resourcing pressures</w:t>
      </w:r>
    </w:p>
    <w:p w14:paraId="007BCC45" w14:textId="72A48519" w:rsidR="00586921" w:rsidRPr="00DF1DDC" w:rsidRDefault="00586921" w:rsidP="006700C6">
      <w:pPr>
        <w:pStyle w:val="Heading5"/>
        <w:spacing w:before="160"/>
        <w:rPr>
          <w:rFonts w:cs="Arial"/>
        </w:rPr>
      </w:pPr>
      <w:r w:rsidRPr="00BB1B72">
        <w:t xml:space="preserve">Investing in </w:t>
      </w:r>
      <w:r w:rsidR="004F170D" w:rsidRPr="00BB1B72">
        <w:t>O</w:t>
      </w:r>
      <w:r w:rsidRPr="00BB1B72">
        <w:t xml:space="preserve">ur </w:t>
      </w:r>
      <w:r w:rsidR="004F170D" w:rsidRPr="00BB1B72">
        <w:t>F</w:t>
      </w:r>
      <w:r w:rsidRPr="00BB1B72">
        <w:t xml:space="preserve">uture </w:t>
      </w:r>
      <w:r w:rsidR="004F170D" w:rsidRPr="00BB1B72">
        <w:t>P</w:t>
      </w:r>
      <w:r w:rsidRPr="00BB1B72">
        <w:t>rogram</w:t>
      </w:r>
    </w:p>
    <w:p w14:paraId="6E931A4F" w14:textId="0A71BAAA" w:rsidR="00586921" w:rsidRDefault="00586921" w:rsidP="00C22BC1">
      <w:pPr>
        <w:rPr>
          <w:rFonts w:cs="Arial"/>
        </w:rPr>
      </w:pPr>
      <w:r w:rsidRPr="004B0C6A">
        <w:rPr>
          <w:rFonts w:cs="Arial"/>
        </w:rPr>
        <w:t xml:space="preserve">In September 2022, </w:t>
      </w:r>
      <w:r w:rsidR="00A814EA">
        <w:rPr>
          <w:rFonts w:cs="Arial"/>
        </w:rPr>
        <w:t>as part of</w:t>
      </w:r>
      <w:r w:rsidRPr="004B0C6A">
        <w:rPr>
          <w:rFonts w:cs="Arial"/>
        </w:rPr>
        <w:t xml:space="preserve"> </w:t>
      </w:r>
      <w:r>
        <w:rPr>
          <w:rFonts w:cs="Arial"/>
        </w:rPr>
        <w:t xml:space="preserve">our transformation </w:t>
      </w:r>
      <w:r w:rsidR="00A814EA">
        <w:rPr>
          <w:rFonts w:cs="Arial"/>
        </w:rPr>
        <w:t>program,</w:t>
      </w:r>
      <w:r w:rsidRPr="004B0C6A">
        <w:rPr>
          <w:rFonts w:cs="Arial"/>
        </w:rPr>
        <w:t xml:space="preserve"> we undertook</w:t>
      </w:r>
      <w:r w:rsidRPr="004B0C6A" w:rsidDel="004813EE">
        <w:rPr>
          <w:rFonts w:cs="Arial"/>
        </w:rPr>
        <w:t xml:space="preserve"> </w:t>
      </w:r>
      <w:r w:rsidRPr="004B0C6A">
        <w:rPr>
          <w:rFonts w:cs="Arial"/>
        </w:rPr>
        <w:t xml:space="preserve">an organisational redesign which saw 11 new FTE roles purposely added to </w:t>
      </w:r>
      <w:r w:rsidR="00A814EA">
        <w:rPr>
          <w:rFonts w:cs="Arial"/>
        </w:rPr>
        <w:t xml:space="preserve">be more efficient and </w:t>
      </w:r>
      <w:r w:rsidRPr="004B0C6A">
        <w:rPr>
          <w:rFonts w:cs="Arial"/>
        </w:rPr>
        <w:t xml:space="preserve">meet critical gaps in compliance in the areas of </w:t>
      </w:r>
      <w:r w:rsidR="00A814EA">
        <w:rPr>
          <w:rFonts w:cs="Arial"/>
        </w:rPr>
        <w:t>wastewater</w:t>
      </w:r>
      <w:r w:rsidR="00F37AEF">
        <w:rPr>
          <w:rFonts w:cs="Arial"/>
        </w:rPr>
        <w:t xml:space="preserve"> management</w:t>
      </w:r>
      <w:r w:rsidR="00A814EA">
        <w:rPr>
          <w:rFonts w:cs="Arial"/>
        </w:rPr>
        <w:t>,</w:t>
      </w:r>
      <w:r w:rsidRPr="004B0C6A">
        <w:rPr>
          <w:rFonts w:cs="Arial"/>
        </w:rPr>
        <w:t xml:space="preserve"> emissions</w:t>
      </w:r>
      <w:r w:rsidR="00F37AEF">
        <w:rPr>
          <w:rFonts w:cs="Arial"/>
        </w:rPr>
        <w:t xml:space="preserve"> reduction</w:t>
      </w:r>
      <w:r w:rsidRPr="004B0C6A">
        <w:rPr>
          <w:rFonts w:cs="Arial"/>
        </w:rPr>
        <w:t xml:space="preserve">, </w:t>
      </w:r>
      <w:r w:rsidR="00A814EA">
        <w:rPr>
          <w:rFonts w:cs="Arial"/>
        </w:rPr>
        <w:t xml:space="preserve">procurement, cyber security, </w:t>
      </w:r>
      <w:r w:rsidRPr="004B0C6A">
        <w:rPr>
          <w:rFonts w:cs="Arial"/>
        </w:rPr>
        <w:t>planning</w:t>
      </w:r>
      <w:r w:rsidR="00A814EA">
        <w:rPr>
          <w:rFonts w:cs="Arial"/>
        </w:rPr>
        <w:t>, capital</w:t>
      </w:r>
      <w:r w:rsidRPr="004B0C6A">
        <w:rPr>
          <w:rFonts w:cs="Arial"/>
        </w:rPr>
        <w:t xml:space="preserve"> delivery, digital</w:t>
      </w:r>
      <w:r w:rsidR="00F37AEF">
        <w:rPr>
          <w:rFonts w:cs="Arial"/>
        </w:rPr>
        <w:t xml:space="preserve"> and</w:t>
      </w:r>
      <w:r w:rsidRPr="004B0C6A">
        <w:rPr>
          <w:rFonts w:cs="Arial"/>
        </w:rPr>
        <w:t xml:space="preserve"> </w:t>
      </w:r>
      <w:r w:rsidR="00A814EA">
        <w:rPr>
          <w:rFonts w:cs="Arial"/>
        </w:rPr>
        <w:t>data</w:t>
      </w:r>
      <w:r w:rsidRPr="004B0C6A">
        <w:rPr>
          <w:rFonts w:cs="Arial"/>
        </w:rPr>
        <w:t>, operations and safety and wellbeing.</w:t>
      </w:r>
      <w:r>
        <w:rPr>
          <w:rFonts w:cs="Arial"/>
        </w:rPr>
        <w:t xml:space="preserve"> </w:t>
      </w:r>
      <w:r w:rsidR="4C4992B7" w:rsidRPr="4790385B">
        <w:rPr>
          <w:rFonts w:cs="Arial"/>
        </w:rPr>
        <w:t xml:space="preserve">The development and delivery of North East Water’s </w:t>
      </w:r>
      <w:r w:rsidR="00F37AEF">
        <w:rPr>
          <w:rFonts w:cs="Arial"/>
        </w:rPr>
        <w:t>‘</w:t>
      </w:r>
      <w:r w:rsidR="4C4992B7" w:rsidRPr="4790385B">
        <w:rPr>
          <w:rFonts w:cs="Arial"/>
        </w:rPr>
        <w:t xml:space="preserve">Investing In </w:t>
      </w:r>
      <w:r w:rsidR="4C4992B7" w:rsidRPr="00DA7CAC">
        <w:rPr>
          <w:rFonts w:cs="Arial"/>
          <w:i/>
        </w:rPr>
        <w:t>Your</w:t>
      </w:r>
      <w:r w:rsidR="4C4992B7" w:rsidRPr="4790385B">
        <w:rPr>
          <w:rFonts w:cs="Arial"/>
        </w:rPr>
        <w:t xml:space="preserve"> Future Leadership Program</w:t>
      </w:r>
      <w:r w:rsidR="00F37AEF">
        <w:rPr>
          <w:rFonts w:cs="Arial"/>
        </w:rPr>
        <w:t>’</w:t>
      </w:r>
      <w:r w:rsidR="4C4992B7" w:rsidRPr="4790385B">
        <w:rPr>
          <w:rFonts w:cs="Arial"/>
        </w:rPr>
        <w:t xml:space="preserve"> </w:t>
      </w:r>
      <w:r w:rsidR="00F37AEF">
        <w:rPr>
          <w:rFonts w:cs="Arial"/>
        </w:rPr>
        <w:t>in 2024</w:t>
      </w:r>
      <w:r w:rsidR="4C4992B7" w:rsidRPr="4790385B">
        <w:rPr>
          <w:rFonts w:cs="Arial"/>
        </w:rPr>
        <w:t xml:space="preserve"> ensured that our </w:t>
      </w:r>
      <w:r w:rsidR="00DA7CAC">
        <w:rPr>
          <w:rFonts w:cs="Arial"/>
        </w:rPr>
        <w:t xml:space="preserve">combined </w:t>
      </w:r>
      <w:r w:rsidR="00F37AEF">
        <w:rPr>
          <w:rFonts w:cs="Arial"/>
        </w:rPr>
        <w:t>Executive</w:t>
      </w:r>
      <w:r w:rsidR="2B1BC802" w:rsidRPr="4790385B">
        <w:rPr>
          <w:rFonts w:cs="Arial"/>
        </w:rPr>
        <w:t>, Managers and Coordinators</w:t>
      </w:r>
      <w:r w:rsidR="4C4992B7" w:rsidRPr="4790385B">
        <w:rPr>
          <w:rFonts w:cs="Arial"/>
        </w:rPr>
        <w:t xml:space="preserve"> </w:t>
      </w:r>
      <w:r w:rsidR="00F37AEF">
        <w:rPr>
          <w:rFonts w:cs="Arial"/>
        </w:rPr>
        <w:t>learnt new</w:t>
      </w:r>
      <w:r w:rsidR="61E8DBBE" w:rsidRPr="4790385B">
        <w:rPr>
          <w:rFonts w:cs="Arial"/>
        </w:rPr>
        <w:t xml:space="preserve"> skills to </w:t>
      </w:r>
      <w:r w:rsidR="00F37AEF">
        <w:rPr>
          <w:rFonts w:cs="Arial"/>
        </w:rPr>
        <w:t xml:space="preserve">better equip them to </w:t>
      </w:r>
      <w:r w:rsidR="61E8DBBE" w:rsidRPr="4790385B">
        <w:rPr>
          <w:rFonts w:cs="Arial"/>
        </w:rPr>
        <w:t xml:space="preserve">lead their teams into the future. </w:t>
      </w:r>
      <w:r w:rsidR="00DA7CAC">
        <w:rPr>
          <w:rFonts w:cs="Arial"/>
        </w:rPr>
        <w:t xml:space="preserve">In 2025 we are running the leadership program again – this time for Emerging Leaders. </w:t>
      </w:r>
      <w:r w:rsidR="61E8DBBE" w:rsidRPr="4790385B">
        <w:rPr>
          <w:rFonts w:cs="Arial"/>
        </w:rPr>
        <w:t xml:space="preserve">Career Manager, North East </w:t>
      </w:r>
      <w:r w:rsidR="6CCA3A67" w:rsidRPr="4790385B">
        <w:rPr>
          <w:rFonts w:cs="Arial"/>
        </w:rPr>
        <w:t xml:space="preserve">Water’s performance review </w:t>
      </w:r>
      <w:r w:rsidR="00F37AEF">
        <w:rPr>
          <w:rFonts w:cs="Arial"/>
        </w:rPr>
        <w:t xml:space="preserve">and professional development </w:t>
      </w:r>
      <w:r w:rsidR="6CCA3A67" w:rsidRPr="4790385B">
        <w:rPr>
          <w:rFonts w:cs="Arial"/>
        </w:rPr>
        <w:t>process</w:t>
      </w:r>
      <w:r w:rsidR="00DA7CAC">
        <w:rPr>
          <w:rFonts w:cs="Arial"/>
        </w:rPr>
        <w:t xml:space="preserve"> introduced in 2023</w:t>
      </w:r>
      <w:r w:rsidR="6CCA3A67" w:rsidRPr="4790385B">
        <w:rPr>
          <w:rFonts w:cs="Arial"/>
        </w:rPr>
        <w:t xml:space="preserve">, also identifies staff training requirements, capability needs and skill development. </w:t>
      </w:r>
      <w:r w:rsidR="00607A42">
        <w:rPr>
          <w:rFonts w:cs="Arial"/>
        </w:rPr>
        <w:t xml:space="preserve">Our existing </w:t>
      </w:r>
      <w:r w:rsidR="6FD5BD66" w:rsidRPr="4790385B">
        <w:rPr>
          <w:rFonts w:cs="Arial"/>
        </w:rPr>
        <w:t xml:space="preserve">induction program is also being continually updated to ensure </w:t>
      </w:r>
      <w:r w:rsidR="655DA534" w:rsidRPr="247562E9">
        <w:rPr>
          <w:rFonts w:cs="Arial"/>
        </w:rPr>
        <w:t xml:space="preserve">foundational </w:t>
      </w:r>
      <w:r w:rsidR="6FD5BD66" w:rsidRPr="247562E9">
        <w:rPr>
          <w:rFonts w:cs="Arial"/>
        </w:rPr>
        <w:t>contemporary learning</w:t>
      </w:r>
      <w:r w:rsidR="0E5CDB5E" w:rsidRPr="247562E9">
        <w:rPr>
          <w:rFonts w:cs="Arial"/>
        </w:rPr>
        <w:t xml:space="preserve">. The </w:t>
      </w:r>
      <w:r w:rsidR="00607A42">
        <w:rPr>
          <w:rFonts w:cs="Arial"/>
        </w:rPr>
        <w:t>recent addition of</w:t>
      </w:r>
      <w:r w:rsidR="0E5CDB5E" w:rsidRPr="247562E9">
        <w:rPr>
          <w:rFonts w:cs="Arial"/>
        </w:rPr>
        <w:t xml:space="preserve"> AI modules into the induction program is a good example of this. Additionally, </w:t>
      </w:r>
      <w:r w:rsidR="00607A42">
        <w:rPr>
          <w:rFonts w:cs="Arial"/>
        </w:rPr>
        <w:t>w</w:t>
      </w:r>
      <w:r w:rsidR="0E5CDB5E" w:rsidRPr="247562E9">
        <w:rPr>
          <w:rFonts w:cs="Arial"/>
        </w:rPr>
        <w:t xml:space="preserve">orkforce </w:t>
      </w:r>
      <w:r w:rsidR="00607A42">
        <w:rPr>
          <w:rFonts w:cs="Arial"/>
        </w:rPr>
        <w:t>r</w:t>
      </w:r>
      <w:r w:rsidR="0E5CDB5E" w:rsidRPr="247562E9">
        <w:rPr>
          <w:rFonts w:cs="Arial"/>
        </w:rPr>
        <w:t xml:space="preserve">eadiness </w:t>
      </w:r>
      <w:r w:rsidR="00607A42">
        <w:rPr>
          <w:rFonts w:cs="Arial"/>
        </w:rPr>
        <w:t>r</w:t>
      </w:r>
      <w:r w:rsidR="0E5CDB5E" w:rsidRPr="247562E9">
        <w:rPr>
          <w:rFonts w:cs="Arial"/>
        </w:rPr>
        <w:t xml:space="preserve">eviews have been conducted in </w:t>
      </w:r>
      <w:r w:rsidR="00DA7CAC">
        <w:rPr>
          <w:rFonts w:cs="Arial"/>
        </w:rPr>
        <w:t>three</w:t>
      </w:r>
      <w:r w:rsidR="0E5CDB5E" w:rsidRPr="247562E9">
        <w:rPr>
          <w:rFonts w:cs="Arial"/>
        </w:rPr>
        <w:t xml:space="preserve"> </w:t>
      </w:r>
      <w:r w:rsidR="0C6B383E" w:rsidRPr="247562E9">
        <w:rPr>
          <w:rFonts w:cs="Arial"/>
        </w:rPr>
        <w:t>operational areas to ensure they are resourced and equipped to manage our future state.</w:t>
      </w:r>
    </w:p>
    <w:p w14:paraId="6A41A5E6" w14:textId="77777777" w:rsidR="003E3AE5" w:rsidRPr="00DF1DDC" w:rsidRDefault="003E3AE5" w:rsidP="00612235">
      <w:pPr>
        <w:pStyle w:val="Heading5"/>
        <w:rPr>
          <w:rFonts w:cs="Arial"/>
        </w:rPr>
      </w:pPr>
      <w:r w:rsidRPr="00C22BC1">
        <w:t xml:space="preserve">Customers and Culture </w:t>
      </w:r>
    </w:p>
    <w:p w14:paraId="7DD06E5F" w14:textId="462A0263" w:rsidR="00FD3D7E" w:rsidRPr="00C22BC1" w:rsidRDefault="006C573B" w:rsidP="00C22BC1">
      <w:pPr>
        <w:rPr>
          <w:rFonts w:cs="Arial"/>
        </w:rPr>
      </w:pPr>
      <w:r w:rsidRPr="00C22BC1">
        <w:rPr>
          <w:rFonts w:cs="Arial"/>
        </w:rPr>
        <w:t>Post Covid and with the</w:t>
      </w:r>
      <w:r w:rsidR="00FD3D7E" w:rsidRPr="00C22BC1">
        <w:rPr>
          <w:rFonts w:cs="Arial"/>
        </w:rPr>
        <w:t xml:space="preserve"> implementation of our new billing system in October 2022 we increased the number of customer contact and support staff from 24 to 29</w:t>
      </w:r>
      <w:r w:rsidRPr="00C22BC1">
        <w:rPr>
          <w:rFonts w:cs="Arial"/>
        </w:rPr>
        <w:t xml:space="preserve">. </w:t>
      </w:r>
      <w:r w:rsidR="00A814EA">
        <w:rPr>
          <w:rFonts w:cs="Arial"/>
        </w:rPr>
        <w:t>The additional five were</w:t>
      </w:r>
      <w:r w:rsidR="00FD3D7E" w:rsidRPr="00C22BC1">
        <w:rPr>
          <w:rFonts w:cs="Arial"/>
        </w:rPr>
        <w:t xml:space="preserve"> on fixed term contracts to </w:t>
      </w:r>
      <w:r w:rsidR="00455048" w:rsidRPr="00C22BC1">
        <w:rPr>
          <w:rFonts w:cs="Arial"/>
        </w:rPr>
        <w:t>support</w:t>
      </w:r>
      <w:r w:rsidR="00FD3D7E" w:rsidRPr="00C22BC1">
        <w:rPr>
          <w:rFonts w:cs="Arial"/>
        </w:rPr>
        <w:t xml:space="preserve"> us through the implementation and post go live period</w:t>
      </w:r>
      <w:r w:rsidR="00A814EA">
        <w:rPr>
          <w:rFonts w:cs="Arial"/>
        </w:rPr>
        <w:t>,</w:t>
      </w:r>
      <w:r w:rsidRPr="00C22BC1">
        <w:rPr>
          <w:rFonts w:cs="Arial"/>
        </w:rPr>
        <w:t xml:space="preserve"> with </w:t>
      </w:r>
      <w:r w:rsidR="004B0137" w:rsidRPr="00C22BC1">
        <w:rPr>
          <w:rFonts w:cs="Arial"/>
        </w:rPr>
        <w:t xml:space="preserve">these </w:t>
      </w:r>
      <w:r w:rsidRPr="00C22BC1">
        <w:rPr>
          <w:rFonts w:cs="Arial"/>
        </w:rPr>
        <w:t xml:space="preserve">roles ending in </w:t>
      </w:r>
      <w:r w:rsidR="004B0137" w:rsidRPr="00C22BC1">
        <w:rPr>
          <w:rFonts w:cs="Arial"/>
        </w:rPr>
        <w:t>December 2024</w:t>
      </w:r>
      <w:r w:rsidRPr="00C22BC1">
        <w:rPr>
          <w:rFonts w:cs="Arial"/>
        </w:rPr>
        <w:t xml:space="preserve">. </w:t>
      </w:r>
      <w:r w:rsidR="00455048" w:rsidRPr="00C22BC1">
        <w:rPr>
          <w:rFonts w:cs="Arial"/>
        </w:rPr>
        <w:t xml:space="preserve">During this </w:t>
      </w:r>
      <w:r w:rsidR="00D37A17" w:rsidRPr="00C22BC1">
        <w:rPr>
          <w:rFonts w:cs="Arial"/>
        </w:rPr>
        <w:t>period,</w:t>
      </w:r>
      <w:r w:rsidR="00455048" w:rsidRPr="00C22BC1">
        <w:rPr>
          <w:rFonts w:cs="Arial"/>
        </w:rPr>
        <w:t xml:space="preserve"> we experienced increased customer calls related to </w:t>
      </w:r>
      <w:r w:rsidRPr="00C22BC1">
        <w:rPr>
          <w:rFonts w:cs="Arial"/>
        </w:rPr>
        <w:t>bill queries and bills greater than 120 days (as a direct result of the transition to a new system),</w:t>
      </w:r>
      <w:r w:rsidR="00455048" w:rsidRPr="00C22BC1">
        <w:rPr>
          <w:rFonts w:cs="Arial"/>
        </w:rPr>
        <w:t xml:space="preserve"> as well as an increase in aged debt and requests for customer support</w:t>
      </w:r>
      <w:r w:rsidR="00794494" w:rsidRPr="00C22BC1">
        <w:rPr>
          <w:rFonts w:cs="Arial"/>
        </w:rPr>
        <w:t xml:space="preserve"> post</w:t>
      </w:r>
      <w:r w:rsidR="00DF45BF">
        <w:rPr>
          <w:rFonts w:cs="Arial"/>
        </w:rPr>
        <w:t>-</w:t>
      </w:r>
      <w:r w:rsidR="00794494" w:rsidRPr="00C22BC1">
        <w:rPr>
          <w:rFonts w:cs="Arial"/>
        </w:rPr>
        <w:t>Covid.</w:t>
      </w:r>
    </w:p>
    <w:p w14:paraId="6E15F59D" w14:textId="2DB3EA35" w:rsidR="00B31DB4" w:rsidRPr="00DF1DDC" w:rsidRDefault="00B31DB4" w:rsidP="00612235">
      <w:pPr>
        <w:pStyle w:val="Heading5"/>
        <w:rPr>
          <w:rFonts w:cs="Arial"/>
        </w:rPr>
      </w:pPr>
      <w:r w:rsidRPr="00C22BC1">
        <w:t xml:space="preserve">Digital </w:t>
      </w:r>
      <w:r w:rsidR="00693212">
        <w:t>S</w:t>
      </w:r>
      <w:r w:rsidRPr="00C22BC1">
        <w:t>ervices</w:t>
      </w:r>
    </w:p>
    <w:p w14:paraId="0835D713" w14:textId="35CA12C7" w:rsidR="00AC6881" w:rsidRPr="00C22BC1" w:rsidRDefault="00794494" w:rsidP="00C22BC1">
      <w:pPr>
        <w:suppressAutoHyphens w:val="0"/>
        <w:rPr>
          <w:rFonts w:cs="Arial"/>
        </w:rPr>
      </w:pPr>
      <w:r w:rsidRPr="00C22BC1">
        <w:rPr>
          <w:rFonts w:cs="Arial"/>
        </w:rPr>
        <w:t xml:space="preserve">Over the </w:t>
      </w:r>
      <w:r w:rsidR="00D95A4D" w:rsidRPr="00C22BC1">
        <w:rPr>
          <w:rFonts w:cs="Arial"/>
        </w:rPr>
        <w:t>eight-</w:t>
      </w:r>
      <w:r w:rsidRPr="00C22BC1">
        <w:rPr>
          <w:rFonts w:cs="Arial"/>
        </w:rPr>
        <w:t>year price period, o</w:t>
      </w:r>
      <w:r w:rsidR="00F461FD" w:rsidRPr="00C22BC1">
        <w:rPr>
          <w:rFonts w:cs="Arial"/>
        </w:rPr>
        <w:t xml:space="preserve">ur </w:t>
      </w:r>
      <w:r w:rsidRPr="00C22BC1">
        <w:rPr>
          <w:rFonts w:cs="Arial"/>
        </w:rPr>
        <w:t xml:space="preserve">resources for digital and technology services </w:t>
      </w:r>
      <w:r w:rsidR="00C178E5" w:rsidRPr="00C22BC1">
        <w:rPr>
          <w:rFonts w:cs="Arial"/>
        </w:rPr>
        <w:t xml:space="preserve">increased </w:t>
      </w:r>
      <w:r w:rsidRPr="00C22BC1">
        <w:rPr>
          <w:rFonts w:cs="Arial"/>
        </w:rPr>
        <w:t xml:space="preserve">by </w:t>
      </w:r>
      <w:r w:rsidR="003E3AE5" w:rsidRPr="00C22BC1">
        <w:rPr>
          <w:rFonts w:cs="Arial"/>
        </w:rPr>
        <w:t>8.1 FTE</w:t>
      </w:r>
      <w:r w:rsidRPr="00C22BC1">
        <w:rPr>
          <w:rFonts w:cs="Arial"/>
        </w:rPr>
        <w:t xml:space="preserve"> </w:t>
      </w:r>
      <w:r w:rsidR="00AC6881" w:rsidRPr="00C22BC1">
        <w:rPr>
          <w:rFonts w:cs="Arial"/>
        </w:rPr>
        <w:t xml:space="preserve">to </w:t>
      </w:r>
      <w:r w:rsidR="00421C48" w:rsidRPr="00C22BC1">
        <w:rPr>
          <w:rFonts w:cs="Arial"/>
        </w:rPr>
        <w:t>manage</w:t>
      </w:r>
      <w:r w:rsidR="00AC6881" w:rsidRPr="00C22BC1">
        <w:rPr>
          <w:rFonts w:cs="Arial"/>
        </w:rPr>
        <w:t xml:space="preserve"> transition to cloud services, </w:t>
      </w:r>
      <w:r w:rsidR="00421C48" w:rsidRPr="00C22BC1">
        <w:rPr>
          <w:rFonts w:cs="Arial"/>
        </w:rPr>
        <w:t xml:space="preserve">the </w:t>
      </w:r>
      <w:r w:rsidR="00AC6881" w:rsidRPr="00C22BC1">
        <w:rPr>
          <w:rFonts w:cs="Arial"/>
        </w:rPr>
        <w:t xml:space="preserve">new billing system, compliance with digital data and privacy standards and </w:t>
      </w:r>
      <w:r w:rsidR="002121BD" w:rsidRPr="00C22BC1">
        <w:rPr>
          <w:rFonts w:cs="Arial"/>
        </w:rPr>
        <w:t>ensuring</w:t>
      </w:r>
      <w:r w:rsidR="00AC6881" w:rsidRPr="00C22BC1">
        <w:rPr>
          <w:rFonts w:cs="Arial"/>
        </w:rPr>
        <w:t xml:space="preserve"> physical and online security from cyber threats.</w:t>
      </w:r>
      <w:r w:rsidR="00421C48" w:rsidRPr="00C22BC1">
        <w:rPr>
          <w:rFonts w:cs="Arial"/>
        </w:rPr>
        <w:t xml:space="preserve"> </w:t>
      </w:r>
      <w:r w:rsidR="00897DCB" w:rsidRPr="00C22BC1">
        <w:rPr>
          <w:rFonts w:cs="Arial"/>
        </w:rPr>
        <w:t>We</w:t>
      </w:r>
      <w:r w:rsidR="00421C48" w:rsidRPr="00C22BC1">
        <w:rPr>
          <w:rFonts w:cs="Arial"/>
        </w:rPr>
        <w:t xml:space="preserve"> repurposed a number of roles into this team, including creating a new General Manager role to provide senior leadership of this important business function</w:t>
      </w:r>
      <w:r w:rsidR="00C64CE8">
        <w:rPr>
          <w:rFonts w:cs="Arial"/>
        </w:rPr>
        <w:t>, opportunity</w:t>
      </w:r>
      <w:r w:rsidR="00421C48" w:rsidRPr="00C22BC1">
        <w:rPr>
          <w:rFonts w:cs="Arial"/>
        </w:rPr>
        <w:t xml:space="preserve"> and risk.</w:t>
      </w:r>
    </w:p>
    <w:p w14:paraId="28E556BF" w14:textId="77777777" w:rsidR="00B31DB4" w:rsidRPr="00DF1DDC" w:rsidRDefault="00B31DB4" w:rsidP="00612235">
      <w:pPr>
        <w:pStyle w:val="Heading5"/>
        <w:rPr>
          <w:rFonts w:cs="Arial"/>
        </w:rPr>
      </w:pPr>
      <w:r w:rsidRPr="00C22BC1">
        <w:t>Operations</w:t>
      </w:r>
    </w:p>
    <w:p w14:paraId="00E4EE87" w14:textId="444EDE5A" w:rsidR="00574AE4" w:rsidRDefault="009B7514" w:rsidP="00C22BC1">
      <w:pPr>
        <w:suppressAutoHyphens w:val="0"/>
        <w:rPr>
          <w:rFonts w:cs="Arial"/>
        </w:rPr>
      </w:pPr>
      <w:r w:rsidRPr="00C22BC1">
        <w:rPr>
          <w:rFonts w:cs="Arial"/>
        </w:rPr>
        <w:t>In</w:t>
      </w:r>
      <w:r w:rsidR="00996391" w:rsidRPr="00C22BC1">
        <w:rPr>
          <w:rFonts w:cs="Arial"/>
        </w:rPr>
        <w:t xml:space="preserve"> 2022 we undertook a</w:t>
      </w:r>
      <w:r w:rsidR="002121BD" w:rsidRPr="00C22BC1">
        <w:rPr>
          <w:rFonts w:cs="Arial"/>
        </w:rPr>
        <w:t>n independent</w:t>
      </w:r>
      <w:r w:rsidR="00996391" w:rsidRPr="00C22BC1">
        <w:rPr>
          <w:rFonts w:cs="Arial"/>
        </w:rPr>
        <w:t xml:space="preserve"> review of the structure and performance of our Operations group to ensure </w:t>
      </w:r>
      <w:r w:rsidR="00897DCB" w:rsidRPr="00C22BC1">
        <w:rPr>
          <w:rFonts w:cs="Arial"/>
        </w:rPr>
        <w:t>it was</w:t>
      </w:r>
      <w:r w:rsidR="00996391" w:rsidRPr="00C22BC1" w:rsidDel="00897DCB">
        <w:rPr>
          <w:rFonts w:cs="Arial"/>
        </w:rPr>
        <w:t xml:space="preserve"> </w:t>
      </w:r>
      <w:r w:rsidR="00897DCB" w:rsidRPr="00C22BC1">
        <w:rPr>
          <w:rFonts w:cs="Arial"/>
        </w:rPr>
        <w:t xml:space="preserve">equipped </w:t>
      </w:r>
      <w:r w:rsidR="00996391" w:rsidRPr="00C22BC1">
        <w:rPr>
          <w:rFonts w:cs="Arial"/>
        </w:rPr>
        <w:t xml:space="preserve">to meet the challenges of growth, increasing regulation and the impacts of a changing climate. Successive workshops and a </w:t>
      </w:r>
      <w:r w:rsidR="00AC6881" w:rsidRPr="00C22BC1">
        <w:rPr>
          <w:rFonts w:cs="Arial"/>
        </w:rPr>
        <w:t>time in motion study show</w:t>
      </w:r>
      <w:r w:rsidR="00996391" w:rsidRPr="00C22BC1">
        <w:rPr>
          <w:rFonts w:cs="Arial"/>
        </w:rPr>
        <w:t>e</w:t>
      </w:r>
      <w:r w:rsidR="00AC6881" w:rsidRPr="00C22BC1">
        <w:rPr>
          <w:rFonts w:cs="Arial"/>
        </w:rPr>
        <w:t xml:space="preserve">d </w:t>
      </w:r>
      <w:r w:rsidR="00996391" w:rsidRPr="00C22BC1">
        <w:rPr>
          <w:rFonts w:cs="Arial"/>
        </w:rPr>
        <w:t xml:space="preserve">the group </w:t>
      </w:r>
      <w:r w:rsidRPr="00C22BC1">
        <w:rPr>
          <w:rFonts w:cs="Arial"/>
        </w:rPr>
        <w:t>required</w:t>
      </w:r>
      <w:r w:rsidR="00996391" w:rsidRPr="00C22BC1">
        <w:rPr>
          <w:rFonts w:cs="Arial"/>
        </w:rPr>
        <w:t xml:space="preserve"> 14 more FTE to provide safe and effective coverage across </w:t>
      </w:r>
      <w:r w:rsidR="00B31DB4" w:rsidRPr="00C22BC1">
        <w:rPr>
          <w:rFonts w:cs="Arial"/>
        </w:rPr>
        <w:t>our 20,000 sq</w:t>
      </w:r>
      <w:r w:rsidR="00C64CE8">
        <w:rPr>
          <w:rFonts w:cs="Arial"/>
        </w:rPr>
        <w:t>uare kilometre</w:t>
      </w:r>
      <w:r w:rsidR="00B31DB4" w:rsidRPr="00C22BC1">
        <w:rPr>
          <w:rFonts w:cs="Arial"/>
        </w:rPr>
        <w:t xml:space="preserve"> service</w:t>
      </w:r>
      <w:r w:rsidR="00996391" w:rsidRPr="00C22BC1">
        <w:rPr>
          <w:rFonts w:cs="Arial"/>
        </w:rPr>
        <w:t xml:space="preserve"> region and that as a minimum, </w:t>
      </w:r>
      <w:r w:rsidR="00C64CE8">
        <w:rPr>
          <w:rFonts w:cs="Arial"/>
        </w:rPr>
        <w:t>three</w:t>
      </w:r>
      <w:r w:rsidR="00AC6881" w:rsidRPr="00C22BC1">
        <w:rPr>
          <w:rFonts w:cs="Arial"/>
        </w:rPr>
        <w:t xml:space="preserve"> new operators were urgently </w:t>
      </w:r>
      <w:r w:rsidRPr="00C22BC1">
        <w:rPr>
          <w:rFonts w:cs="Arial"/>
        </w:rPr>
        <w:t>needed</w:t>
      </w:r>
      <w:r w:rsidR="00043FB6" w:rsidRPr="00C22BC1">
        <w:rPr>
          <w:rFonts w:cs="Arial"/>
        </w:rPr>
        <w:t xml:space="preserve"> for coverage and safety</w:t>
      </w:r>
      <w:r w:rsidR="00AC6881" w:rsidRPr="00C22BC1">
        <w:rPr>
          <w:rFonts w:cs="Arial"/>
        </w:rPr>
        <w:t xml:space="preserve">. </w:t>
      </w:r>
      <w:r w:rsidR="00996391" w:rsidRPr="00C22BC1">
        <w:rPr>
          <w:rFonts w:cs="Arial"/>
        </w:rPr>
        <w:t xml:space="preserve">These </w:t>
      </w:r>
      <w:r w:rsidR="00C64CE8">
        <w:rPr>
          <w:rFonts w:cs="Arial"/>
        </w:rPr>
        <w:t>three</w:t>
      </w:r>
      <w:r w:rsidR="00996391" w:rsidRPr="00C22BC1">
        <w:rPr>
          <w:rFonts w:cs="Arial"/>
        </w:rPr>
        <w:t xml:space="preserve"> roles were </w:t>
      </w:r>
      <w:r w:rsidR="00043FB6" w:rsidRPr="00C22BC1">
        <w:rPr>
          <w:rFonts w:cs="Arial"/>
        </w:rPr>
        <w:t xml:space="preserve">subsequently </w:t>
      </w:r>
      <w:r w:rsidR="00996391" w:rsidRPr="00C22BC1">
        <w:rPr>
          <w:rFonts w:cs="Arial"/>
        </w:rPr>
        <w:t xml:space="preserve">provided for as part of the organisational redesign </w:t>
      </w:r>
      <w:r w:rsidR="00043FB6" w:rsidRPr="00C22BC1">
        <w:rPr>
          <w:rFonts w:cs="Arial"/>
        </w:rPr>
        <w:t>in 2022-23 and they were deployed to</w:t>
      </w:r>
      <w:r w:rsidR="002121BD" w:rsidRPr="00C22BC1">
        <w:rPr>
          <w:rFonts w:cs="Arial"/>
        </w:rPr>
        <w:t xml:space="preserve"> a new </w:t>
      </w:r>
      <w:r w:rsidR="00B31DB4" w:rsidRPr="00C22BC1">
        <w:rPr>
          <w:rFonts w:cs="Arial"/>
        </w:rPr>
        <w:t xml:space="preserve">dedicated </w:t>
      </w:r>
      <w:r w:rsidR="002121BD" w:rsidRPr="00C22BC1">
        <w:rPr>
          <w:rFonts w:cs="Arial"/>
        </w:rPr>
        <w:t>M</w:t>
      </w:r>
      <w:r w:rsidR="00B31DB4" w:rsidRPr="00C22BC1">
        <w:rPr>
          <w:rFonts w:cs="Arial"/>
        </w:rPr>
        <w:t xml:space="preserve">echanical </w:t>
      </w:r>
      <w:r w:rsidR="002121BD" w:rsidRPr="00C22BC1">
        <w:rPr>
          <w:rFonts w:cs="Arial"/>
        </w:rPr>
        <w:t>M</w:t>
      </w:r>
      <w:r w:rsidR="00B31DB4" w:rsidRPr="00C22BC1">
        <w:rPr>
          <w:rFonts w:cs="Arial"/>
        </w:rPr>
        <w:t xml:space="preserve">aintenance team which not only reduced the strain on the </w:t>
      </w:r>
      <w:r w:rsidR="002121BD" w:rsidRPr="00C22BC1">
        <w:rPr>
          <w:rFonts w:cs="Arial"/>
        </w:rPr>
        <w:t xml:space="preserve">outdoor </w:t>
      </w:r>
      <w:r w:rsidR="00B31DB4" w:rsidRPr="00C22BC1">
        <w:rPr>
          <w:rFonts w:cs="Arial"/>
        </w:rPr>
        <w:t xml:space="preserve">operations </w:t>
      </w:r>
      <w:r w:rsidR="002121BD" w:rsidRPr="00C22BC1">
        <w:rPr>
          <w:rFonts w:cs="Arial"/>
        </w:rPr>
        <w:t xml:space="preserve">staff </w:t>
      </w:r>
      <w:r w:rsidR="003050EC" w:rsidRPr="00C22BC1">
        <w:rPr>
          <w:rFonts w:cs="Arial"/>
        </w:rPr>
        <w:t>overall but</w:t>
      </w:r>
      <w:r w:rsidR="00B31DB4" w:rsidRPr="00C22BC1">
        <w:rPr>
          <w:rFonts w:cs="Arial"/>
        </w:rPr>
        <w:t xml:space="preserve"> also </w:t>
      </w:r>
      <w:r w:rsidR="002121BD" w:rsidRPr="00C22BC1">
        <w:rPr>
          <w:rFonts w:cs="Arial"/>
        </w:rPr>
        <w:t>lowered the costs of our sewer pump stations from $1.23 million in 2022-23 to $0.95 million in 2024-25</w:t>
      </w:r>
      <w:r w:rsidR="00B31DB4" w:rsidRPr="00C22BC1">
        <w:rPr>
          <w:rFonts w:cs="Arial"/>
        </w:rPr>
        <w:t xml:space="preserve">. </w:t>
      </w:r>
      <w:r w:rsidR="00043FB6" w:rsidRPr="00C22BC1">
        <w:rPr>
          <w:rFonts w:cs="Arial"/>
        </w:rPr>
        <w:t xml:space="preserve">Most notably, the team delivered substantial cost savings across the business by reducing our reliance on external contractors. In the first nine months of the 2023-24 financial year, the team </w:t>
      </w:r>
      <w:r w:rsidR="00A814EA">
        <w:rPr>
          <w:rFonts w:cs="Arial"/>
        </w:rPr>
        <w:t>delivered</w:t>
      </w:r>
      <w:r w:rsidR="00043FB6" w:rsidRPr="00C22BC1">
        <w:rPr>
          <w:rFonts w:cs="Arial"/>
        </w:rPr>
        <w:t xml:space="preserve"> $0.62 million in savings. For 2024-25, this saving was $0.67 million. </w:t>
      </w:r>
    </w:p>
    <w:p w14:paraId="3B758072" w14:textId="4191AD88" w:rsidR="00996391" w:rsidRPr="00C22BC1" w:rsidRDefault="00421C48" w:rsidP="00C22BC1">
      <w:pPr>
        <w:suppressAutoHyphens w:val="0"/>
        <w:rPr>
          <w:rFonts w:cs="Arial"/>
        </w:rPr>
      </w:pPr>
      <w:r w:rsidRPr="00C22BC1">
        <w:rPr>
          <w:rFonts w:cs="Arial"/>
        </w:rPr>
        <w:t xml:space="preserve">A further 2.6 FTE were </w:t>
      </w:r>
      <w:r w:rsidR="00B31DB4" w:rsidRPr="00C22BC1">
        <w:rPr>
          <w:rFonts w:cs="Arial"/>
        </w:rPr>
        <w:t xml:space="preserve">later </w:t>
      </w:r>
      <w:r w:rsidRPr="00C22BC1">
        <w:rPr>
          <w:rFonts w:cs="Arial"/>
        </w:rPr>
        <w:t xml:space="preserve">added </w:t>
      </w:r>
      <w:r w:rsidR="00B46E5C">
        <w:rPr>
          <w:rFonts w:cs="Arial"/>
        </w:rPr>
        <w:t xml:space="preserve">into the reticulation team </w:t>
      </w:r>
      <w:r w:rsidR="006A405E" w:rsidRPr="00C22BC1">
        <w:rPr>
          <w:rFonts w:cs="Arial"/>
        </w:rPr>
        <w:t>to bring the total increase for operations to 5.6</w:t>
      </w:r>
      <w:r w:rsidR="00B31DB4" w:rsidRPr="00C22BC1">
        <w:rPr>
          <w:rFonts w:cs="Arial"/>
        </w:rPr>
        <w:t xml:space="preserve"> FTE</w:t>
      </w:r>
      <w:r w:rsidR="006A405E" w:rsidRPr="00C22BC1">
        <w:rPr>
          <w:rFonts w:cs="Arial"/>
        </w:rPr>
        <w:t xml:space="preserve"> (or 8%) in the regulatory period. </w:t>
      </w:r>
      <w:r w:rsidRPr="00C22BC1">
        <w:rPr>
          <w:rFonts w:cs="Arial"/>
        </w:rPr>
        <w:t>In parallel</w:t>
      </w:r>
      <w:r w:rsidR="00E3110F" w:rsidRPr="00C22BC1">
        <w:rPr>
          <w:rFonts w:cs="Arial"/>
        </w:rPr>
        <w:t>,</w:t>
      </w:r>
      <w:r w:rsidR="00996391" w:rsidRPr="00C22BC1">
        <w:rPr>
          <w:rFonts w:cs="Arial"/>
        </w:rPr>
        <w:t xml:space="preserve"> </w:t>
      </w:r>
      <w:r w:rsidRPr="00C22BC1">
        <w:rPr>
          <w:rFonts w:cs="Arial"/>
        </w:rPr>
        <w:t xml:space="preserve">this </w:t>
      </w:r>
      <w:r w:rsidR="00996391" w:rsidRPr="00C22BC1">
        <w:rPr>
          <w:rFonts w:cs="Arial"/>
        </w:rPr>
        <w:t xml:space="preserve">group underwent its first restructure in 20 years </w:t>
      </w:r>
      <w:r w:rsidR="009B7514" w:rsidRPr="00C22BC1">
        <w:rPr>
          <w:rFonts w:cs="Arial"/>
        </w:rPr>
        <w:t xml:space="preserve">which </w:t>
      </w:r>
      <w:r w:rsidR="00B31DB4" w:rsidRPr="00C22BC1">
        <w:rPr>
          <w:rFonts w:cs="Arial"/>
        </w:rPr>
        <w:t>moved us from having ‘generalist teams</w:t>
      </w:r>
      <w:r w:rsidR="00574AE4">
        <w:rPr>
          <w:rFonts w:cs="Arial"/>
        </w:rPr>
        <w:t>’</w:t>
      </w:r>
      <w:r w:rsidR="00B31DB4" w:rsidRPr="00C22BC1">
        <w:rPr>
          <w:rFonts w:cs="Arial"/>
        </w:rPr>
        <w:t xml:space="preserve"> to teams with focussed </w:t>
      </w:r>
      <w:r w:rsidR="00996391" w:rsidRPr="00C22BC1">
        <w:rPr>
          <w:rFonts w:cs="Arial"/>
        </w:rPr>
        <w:t>disciplines of water treatment, mechanical wastewater, lagoons wastewater treatment, and reticulation services.</w:t>
      </w:r>
      <w:r w:rsidR="009B7514" w:rsidRPr="00C22BC1">
        <w:rPr>
          <w:rFonts w:cs="Arial"/>
        </w:rPr>
        <w:t xml:space="preserve"> This </w:t>
      </w:r>
      <w:r w:rsidR="00E3110F" w:rsidRPr="00C22BC1">
        <w:rPr>
          <w:rFonts w:cs="Arial"/>
        </w:rPr>
        <w:t>saw</w:t>
      </w:r>
      <w:r w:rsidR="00043FB6" w:rsidRPr="00C22BC1">
        <w:rPr>
          <w:rFonts w:cs="Arial"/>
        </w:rPr>
        <w:t xml:space="preserve"> a marked</w:t>
      </w:r>
      <w:r w:rsidR="009B7514" w:rsidRPr="00C22BC1">
        <w:rPr>
          <w:rFonts w:cs="Arial"/>
        </w:rPr>
        <w:t xml:space="preserve"> improvement </w:t>
      </w:r>
      <w:r w:rsidR="004F274D" w:rsidRPr="00C22BC1">
        <w:rPr>
          <w:rFonts w:cs="Arial"/>
        </w:rPr>
        <w:t xml:space="preserve">in </w:t>
      </w:r>
      <w:r w:rsidR="00E3110F" w:rsidRPr="00C22BC1">
        <w:rPr>
          <w:rFonts w:cs="Arial"/>
        </w:rPr>
        <w:t>the way we managed</w:t>
      </w:r>
      <w:r w:rsidR="00B438B9" w:rsidRPr="00C22BC1">
        <w:rPr>
          <w:rFonts w:cs="Arial"/>
        </w:rPr>
        <w:t xml:space="preserve"> </w:t>
      </w:r>
      <w:r w:rsidR="00B46E5C">
        <w:rPr>
          <w:rFonts w:cs="Arial"/>
        </w:rPr>
        <w:t>our</w:t>
      </w:r>
      <w:r w:rsidR="009B7514" w:rsidRPr="00C22BC1">
        <w:rPr>
          <w:rFonts w:cs="Arial"/>
        </w:rPr>
        <w:t xml:space="preserve"> environmental compliance and water treatment</w:t>
      </w:r>
      <w:r w:rsidR="00B31DB4" w:rsidRPr="00C22BC1">
        <w:rPr>
          <w:rFonts w:cs="Arial"/>
        </w:rPr>
        <w:t>.</w:t>
      </w:r>
    </w:p>
    <w:p w14:paraId="39626B25" w14:textId="77777777" w:rsidR="00D74CA4" w:rsidRDefault="00D74CA4">
      <w:pPr>
        <w:suppressAutoHyphens w:val="0"/>
        <w:spacing w:before="0" w:after="120" w:line="440" w:lineRule="atLeast"/>
        <w:rPr>
          <w:rFonts w:cs="Arial"/>
        </w:rPr>
      </w:pPr>
      <w:r>
        <w:rPr>
          <w:rFonts w:cs="Arial"/>
        </w:rPr>
        <w:br w:type="page"/>
      </w:r>
    </w:p>
    <w:p w14:paraId="20F2397C" w14:textId="54623A76" w:rsidR="00B31DB4" w:rsidRPr="007D3A1B" w:rsidRDefault="007D3A1B" w:rsidP="00612235">
      <w:pPr>
        <w:pStyle w:val="Heading5"/>
      </w:pPr>
      <w:r>
        <w:lastRenderedPageBreak/>
        <w:t xml:space="preserve">Enterprise </w:t>
      </w:r>
      <w:r w:rsidR="00B31DB4" w:rsidRPr="008955AD">
        <w:t>Pro</w:t>
      </w:r>
      <w:r>
        <w:t xml:space="preserve">grams and Procurement </w:t>
      </w:r>
    </w:p>
    <w:p w14:paraId="3861DCDE" w14:textId="0048ADD3" w:rsidR="00ED282E" w:rsidRPr="00C22BC1" w:rsidRDefault="00B31DB4" w:rsidP="00C22BC1">
      <w:pPr>
        <w:suppressAutoHyphens w:val="0"/>
        <w:rPr>
          <w:rFonts w:cs="Arial"/>
        </w:rPr>
      </w:pPr>
      <w:r w:rsidRPr="00C22BC1">
        <w:rPr>
          <w:rFonts w:cs="Arial"/>
        </w:rPr>
        <w:t xml:space="preserve">Historically our </w:t>
      </w:r>
      <w:r w:rsidR="004F170D" w:rsidRPr="00C22BC1">
        <w:rPr>
          <w:rFonts w:cs="Arial"/>
        </w:rPr>
        <w:t xml:space="preserve">capital </w:t>
      </w:r>
      <w:r w:rsidRPr="00C22BC1">
        <w:rPr>
          <w:rFonts w:cs="Arial"/>
        </w:rPr>
        <w:t xml:space="preserve">procurement and </w:t>
      </w:r>
      <w:r w:rsidR="004F170D" w:rsidRPr="00C22BC1">
        <w:rPr>
          <w:rFonts w:cs="Arial"/>
        </w:rPr>
        <w:t>goods</w:t>
      </w:r>
      <w:r w:rsidRPr="00C22BC1">
        <w:rPr>
          <w:rFonts w:cs="Arial"/>
        </w:rPr>
        <w:t xml:space="preserve"> and </w:t>
      </w:r>
      <w:r w:rsidR="004F170D" w:rsidRPr="00C22BC1">
        <w:rPr>
          <w:rFonts w:cs="Arial"/>
        </w:rPr>
        <w:t>services</w:t>
      </w:r>
      <w:r w:rsidRPr="00C22BC1">
        <w:rPr>
          <w:rFonts w:cs="Arial"/>
        </w:rPr>
        <w:t xml:space="preserve"> procurement functions </w:t>
      </w:r>
      <w:r w:rsidR="00A814EA">
        <w:rPr>
          <w:rFonts w:cs="Arial"/>
        </w:rPr>
        <w:t>were</w:t>
      </w:r>
      <w:r w:rsidRPr="00C22BC1">
        <w:rPr>
          <w:rFonts w:cs="Arial"/>
        </w:rPr>
        <w:t xml:space="preserve"> in separate parts of the business. In 2023, knowing that our capital program was growing</w:t>
      </w:r>
      <w:r w:rsidR="00ED282E" w:rsidRPr="00C22BC1">
        <w:rPr>
          <w:rFonts w:cs="Arial"/>
        </w:rPr>
        <w:t xml:space="preserve"> and compliance </w:t>
      </w:r>
      <w:r w:rsidR="00A814EA">
        <w:rPr>
          <w:rFonts w:cs="Arial"/>
        </w:rPr>
        <w:t>increasing</w:t>
      </w:r>
      <w:r w:rsidRPr="00C22BC1">
        <w:rPr>
          <w:rFonts w:cs="Arial"/>
        </w:rPr>
        <w:t xml:space="preserve">, we consolidated </w:t>
      </w:r>
      <w:r w:rsidR="00ED282E" w:rsidRPr="00C22BC1">
        <w:rPr>
          <w:rFonts w:cs="Arial"/>
        </w:rPr>
        <w:t>our</w:t>
      </w:r>
      <w:r w:rsidRPr="00C22BC1">
        <w:rPr>
          <w:rFonts w:cs="Arial"/>
        </w:rPr>
        <w:t xml:space="preserve"> procurement functions to achieve economies of scale, increased governance and </w:t>
      </w:r>
      <w:r w:rsidR="00ED282E" w:rsidRPr="00C22BC1">
        <w:rPr>
          <w:rFonts w:cs="Arial"/>
        </w:rPr>
        <w:t xml:space="preserve">improved training and </w:t>
      </w:r>
      <w:r w:rsidRPr="00C22BC1">
        <w:rPr>
          <w:rFonts w:cs="Arial"/>
        </w:rPr>
        <w:t xml:space="preserve">compliance. </w:t>
      </w:r>
      <w:r w:rsidR="00ED282E" w:rsidRPr="00C22BC1">
        <w:rPr>
          <w:rFonts w:cs="Arial"/>
        </w:rPr>
        <w:t xml:space="preserve">At the same time, we wanted to </w:t>
      </w:r>
      <w:r w:rsidR="007D3A1B">
        <w:rPr>
          <w:rFonts w:cs="Arial"/>
        </w:rPr>
        <w:t>improve</w:t>
      </w:r>
      <w:r w:rsidR="00ED282E" w:rsidRPr="00C22BC1">
        <w:rPr>
          <w:rFonts w:cs="Arial"/>
        </w:rPr>
        <w:t xml:space="preserve"> the way we managed major projects. We recruited a new Manager role to lead the consolidation of this vital function</w:t>
      </w:r>
      <w:r w:rsidR="00574AE4">
        <w:rPr>
          <w:rFonts w:cs="Arial"/>
        </w:rPr>
        <w:t xml:space="preserve"> establishing the</w:t>
      </w:r>
      <w:r w:rsidR="007D3A1B">
        <w:rPr>
          <w:rFonts w:cs="Arial"/>
        </w:rPr>
        <w:t xml:space="preserve"> Enterprise Programs and Procurement team</w:t>
      </w:r>
      <w:r w:rsidR="008D25DE">
        <w:rPr>
          <w:rFonts w:cs="Arial"/>
        </w:rPr>
        <w:t xml:space="preserve"> and a new EPMO function</w:t>
      </w:r>
      <w:r w:rsidR="00ED282E" w:rsidRPr="00C22BC1">
        <w:rPr>
          <w:rFonts w:cs="Arial"/>
        </w:rPr>
        <w:t>.</w:t>
      </w:r>
    </w:p>
    <w:p w14:paraId="27FD249A" w14:textId="3A73FA9B" w:rsidR="00ED282E" w:rsidRPr="00B63AB0" w:rsidRDefault="00ED282E" w:rsidP="00612235">
      <w:pPr>
        <w:pStyle w:val="Heading5"/>
        <w:rPr>
          <w:color w:val="000000" w:themeColor="text1"/>
        </w:rPr>
      </w:pPr>
      <w:r w:rsidRPr="00B63AB0">
        <w:t>Other impacts to labour budgets</w:t>
      </w:r>
    </w:p>
    <w:bookmarkEnd w:id="45"/>
    <w:p w14:paraId="35502DF4" w14:textId="7783F129" w:rsidR="00967F62" w:rsidRPr="00B63AB0" w:rsidRDefault="009B7514" w:rsidP="00F461FD">
      <w:pPr>
        <w:suppressAutoHyphens w:val="0"/>
        <w:rPr>
          <w:rFonts w:cs="Arial"/>
        </w:rPr>
      </w:pPr>
      <w:r w:rsidRPr="00B63AB0">
        <w:rPr>
          <w:rFonts w:cs="Arial"/>
        </w:rPr>
        <w:t>More generally, w</w:t>
      </w:r>
      <w:r w:rsidR="007562BC" w:rsidRPr="00B63AB0">
        <w:rPr>
          <w:rFonts w:cs="Arial"/>
        </w:rPr>
        <w:t>age and salary oncosts</w:t>
      </w:r>
      <w:r w:rsidR="00967F62" w:rsidRPr="00B63AB0">
        <w:rPr>
          <w:rFonts w:cs="Arial"/>
        </w:rPr>
        <w:t xml:space="preserve"> have also resulted in an increase in our labour expenditure</w:t>
      </w:r>
      <w:r w:rsidR="00C64CE8">
        <w:rPr>
          <w:rFonts w:cs="Arial"/>
        </w:rPr>
        <w:t>:</w:t>
      </w:r>
    </w:p>
    <w:p w14:paraId="5FFFCA00" w14:textId="5B0B09E1" w:rsidR="00F461FD" w:rsidRPr="00B63AB0" w:rsidRDefault="00F461FD" w:rsidP="00DB690A">
      <w:pPr>
        <w:pStyle w:val="ListParagraph"/>
        <w:numPr>
          <w:ilvl w:val="0"/>
          <w:numId w:val="53"/>
        </w:numPr>
        <w:suppressAutoHyphens w:val="0"/>
        <w:spacing w:before="0" w:after="160" w:line="259" w:lineRule="auto"/>
        <w:rPr>
          <w:rFonts w:cs="Arial"/>
        </w:rPr>
      </w:pPr>
      <w:r w:rsidRPr="00B63AB0">
        <w:rPr>
          <w:rFonts w:cs="Arial"/>
        </w:rPr>
        <w:t xml:space="preserve">Superannuation guarantee contribution </w:t>
      </w:r>
      <w:r w:rsidR="003050EC" w:rsidRPr="00B63AB0">
        <w:rPr>
          <w:rFonts w:cs="Arial"/>
        </w:rPr>
        <w:t>increases</w:t>
      </w:r>
      <w:r w:rsidRPr="00B63AB0">
        <w:rPr>
          <w:rFonts w:cs="Arial"/>
        </w:rPr>
        <w:t xml:space="preserve"> from 9.5% in 2018 to 12.0% from 1 July 2025 in line with legislation.</w:t>
      </w:r>
    </w:p>
    <w:p w14:paraId="72F5431B" w14:textId="557F9F81" w:rsidR="00967F62" w:rsidRPr="00B63AB0" w:rsidRDefault="00967F62" w:rsidP="00DB690A">
      <w:pPr>
        <w:pStyle w:val="ListParagraph"/>
        <w:numPr>
          <w:ilvl w:val="0"/>
          <w:numId w:val="53"/>
        </w:numPr>
        <w:suppressAutoHyphens w:val="0"/>
        <w:spacing w:before="0" w:after="160" w:line="259" w:lineRule="auto"/>
        <w:rPr>
          <w:rFonts w:cs="Arial"/>
        </w:rPr>
      </w:pPr>
      <w:r w:rsidRPr="00B63AB0">
        <w:rPr>
          <w:rFonts w:cs="Arial"/>
        </w:rPr>
        <w:t xml:space="preserve">Workcover insurance </w:t>
      </w:r>
      <w:r w:rsidR="00A831C5" w:rsidRPr="00B63AB0">
        <w:rPr>
          <w:rFonts w:cs="Arial"/>
        </w:rPr>
        <w:t>on</w:t>
      </w:r>
      <w:r w:rsidR="00577C0F" w:rsidRPr="00B63AB0">
        <w:rPr>
          <w:rFonts w:cs="Arial"/>
        </w:rPr>
        <w:t>-</w:t>
      </w:r>
      <w:r w:rsidR="00A831C5" w:rsidRPr="00B63AB0">
        <w:rPr>
          <w:rFonts w:cs="Arial"/>
        </w:rPr>
        <w:t>cost</w:t>
      </w:r>
      <w:r w:rsidRPr="00B63AB0">
        <w:rPr>
          <w:rFonts w:cs="Arial"/>
        </w:rPr>
        <w:t xml:space="preserve"> increase</w:t>
      </w:r>
      <w:r w:rsidR="00577C0F" w:rsidRPr="00B63AB0">
        <w:rPr>
          <w:rFonts w:cs="Arial"/>
        </w:rPr>
        <w:t>d</w:t>
      </w:r>
      <w:r w:rsidRPr="00B63AB0">
        <w:rPr>
          <w:rFonts w:cs="Arial"/>
        </w:rPr>
        <w:t xml:space="preserve"> from 1.10% ($287k) </w:t>
      </w:r>
      <w:r w:rsidR="00F461FD" w:rsidRPr="00B63AB0">
        <w:rPr>
          <w:rFonts w:cs="Arial"/>
        </w:rPr>
        <w:t xml:space="preserve">of salary and wages </w:t>
      </w:r>
      <w:r w:rsidRPr="00B63AB0">
        <w:rPr>
          <w:rFonts w:cs="Arial"/>
        </w:rPr>
        <w:t xml:space="preserve">in 2024-25 to 1.55% ($418k) in 2025-26 in line with </w:t>
      </w:r>
      <w:r w:rsidR="00E3110F">
        <w:rPr>
          <w:rFonts w:cs="Arial"/>
        </w:rPr>
        <w:t xml:space="preserve">an </w:t>
      </w:r>
      <w:r w:rsidRPr="00B63AB0">
        <w:rPr>
          <w:rFonts w:cs="Arial"/>
        </w:rPr>
        <w:t>increase in insurance premiums. The 2024-25 premium was $399k</w:t>
      </w:r>
    </w:p>
    <w:p w14:paraId="461C4C3C" w14:textId="5AC326B2" w:rsidR="00967F62" w:rsidRPr="00B63AB0" w:rsidRDefault="00967F62" w:rsidP="00DB690A">
      <w:pPr>
        <w:pStyle w:val="ListParagraph"/>
        <w:numPr>
          <w:ilvl w:val="0"/>
          <w:numId w:val="53"/>
        </w:numPr>
        <w:suppressAutoHyphens w:val="0"/>
        <w:spacing w:before="0" w:after="160" w:line="259" w:lineRule="auto"/>
        <w:rPr>
          <w:rFonts w:cs="Arial"/>
        </w:rPr>
      </w:pPr>
      <w:r w:rsidRPr="00B63AB0">
        <w:rPr>
          <w:rFonts w:cs="Arial"/>
        </w:rPr>
        <w:t>Payroll Tax increase</w:t>
      </w:r>
      <w:r w:rsidR="00577C0F" w:rsidRPr="00B63AB0">
        <w:rPr>
          <w:rFonts w:cs="Arial"/>
        </w:rPr>
        <w:t>d by</w:t>
      </w:r>
      <w:r w:rsidRPr="00B63AB0">
        <w:rPr>
          <w:rFonts w:cs="Arial"/>
        </w:rPr>
        <w:t xml:space="preserve"> 2.21% includ</w:t>
      </w:r>
      <w:r w:rsidR="00577C0F" w:rsidRPr="00B63AB0">
        <w:rPr>
          <w:rFonts w:cs="Arial"/>
        </w:rPr>
        <w:t>ing</w:t>
      </w:r>
      <w:r w:rsidRPr="00B63AB0">
        <w:rPr>
          <w:rFonts w:cs="Arial"/>
        </w:rPr>
        <w:t xml:space="preserve"> additional levies of 0.5% each for the Victorian Government COVID-19 Debt Surcharge and Mental Health Surcharge</w:t>
      </w:r>
      <w:r w:rsidR="00C91D6E" w:rsidRPr="00B63AB0">
        <w:rPr>
          <w:rFonts w:cs="Arial"/>
        </w:rPr>
        <w:t>.</w:t>
      </w:r>
    </w:p>
    <w:p w14:paraId="65417734" w14:textId="2AA5C976" w:rsidR="00494695" w:rsidRPr="00494695" w:rsidRDefault="00616B83" w:rsidP="00494695">
      <w:pPr>
        <w:suppressAutoHyphens w:val="0"/>
        <w:spacing w:before="0" w:after="160" w:line="259" w:lineRule="auto"/>
        <w:rPr>
          <w:rFonts w:cs="Arial"/>
        </w:rPr>
      </w:pPr>
      <w:r w:rsidRPr="00B63AB0">
        <w:rPr>
          <w:rFonts w:cs="Arial"/>
        </w:rPr>
        <w:t xml:space="preserve">With a larger capital expenditure program, in 2024-25 we moved to capitalise internal project labour which is more </w:t>
      </w:r>
      <w:r w:rsidR="00317667" w:rsidRPr="00B63AB0">
        <w:rPr>
          <w:rFonts w:cs="Arial"/>
        </w:rPr>
        <w:t>reflective</w:t>
      </w:r>
      <w:r w:rsidRPr="00B63AB0">
        <w:rPr>
          <w:rFonts w:cs="Arial"/>
        </w:rPr>
        <w:t xml:space="preserve"> of our project costs</w:t>
      </w:r>
      <w:r w:rsidR="00577C0F" w:rsidRPr="00B63AB0">
        <w:rPr>
          <w:rFonts w:cs="Arial"/>
        </w:rPr>
        <w:t xml:space="preserve"> </w:t>
      </w:r>
      <w:r w:rsidR="00317667" w:rsidRPr="00B63AB0">
        <w:rPr>
          <w:rFonts w:cs="Arial"/>
        </w:rPr>
        <w:t>and consistent with the treatment of consultancy support to deliver our capital expenditure requirements</w:t>
      </w:r>
      <w:r w:rsidRPr="00B63AB0">
        <w:rPr>
          <w:rFonts w:cs="Arial"/>
        </w:rPr>
        <w:t>.</w:t>
      </w:r>
      <w:r w:rsidR="007562BC" w:rsidRPr="00B63AB0">
        <w:rPr>
          <w:rFonts w:cs="Arial"/>
        </w:rPr>
        <w:t xml:space="preserve"> This reduce</w:t>
      </w:r>
      <w:r w:rsidR="00577C0F" w:rsidRPr="00B63AB0">
        <w:rPr>
          <w:rFonts w:cs="Arial"/>
        </w:rPr>
        <w:t>d</w:t>
      </w:r>
      <w:r w:rsidR="007562BC" w:rsidRPr="00B63AB0">
        <w:rPr>
          <w:rFonts w:cs="Arial"/>
        </w:rPr>
        <w:t xml:space="preserve"> the amount of operational expenditure recover</w:t>
      </w:r>
      <w:r w:rsidR="00274821" w:rsidRPr="00B63AB0">
        <w:rPr>
          <w:rFonts w:cs="Arial"/>
        </w:rPr>
        <w:t>ed</w:t>
      </w:r>
      <w:r w:rsidR="007562BC" w:rsidRPr="00B63AB0">
        <w:rPr>
          <w:rFonts w:cs="Arial"/>
        </w:rPr>
        <w:t xml:space="preserve"> from customers</w:t>
      </w:r>
      <w:r w:rsidR="00274821" w:rsidRPr="00B63AB0">
        <w:rPr>
          <w:rFonts w:cs="Arial"/>
        </w:rPr>
        <w:t xml:space="preserve"> in 2024-25 </w:t>
      </w:r>
      <w:r w:rsidR="00F21D62">
        <w:rPr>
          <w:rFonts w:cs="Arial"/>
        </w:rPr>
        <w:t>by</w:t>
      </w:r>
      <w:r w:rsidR="001A453C" w:rsidRPr="00B63AB0">
        <w:rPr>
          <w:rFonts w:cs="Arial"/>
        </w:rPr>
        <w:t xml:space="preserve"> $1.075 million.</w:t>
      </w:r>
      <w:bookmarkEnd w:id="44"/>
    </w:p>
    <w:p w14:paraId="32835227" w14:textId="6E029FB6" w:rsidR="00494695" w:rsidRDefault="00494695"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6</w:t>
      </w:r>
      <w:r w:rsidR="00490647">
        <w:fldChar w:fldCharType="end"/>
      </w:r>
      <w:r>
        <w:t xml:space="preserve"> </w:t>
      </w:r>
      <w:r w:rsidRPr="00F87B8E">
        <w:t>– Labour costs (excludes non-prescribed services) ($2025-26)</w:t>
      </w:r>
    </w:p>
    <w:tbl>
      <w:tblPr>
        <w:tblStyle w:val="NEWTableStyle117"/>
        <w:tblW w:w="10348" w:type="dxa"/>
        <w:tblInd w:w="-5" w:type="dxa"/>
        <w:tblLayout w:type="fixed"/>
        <w:tblLook w:val="04A0" w:firstRow="1" w:lastRow="0" w:firstColumn="1" w:lastColumn="0" w:noHBand="0" w:noVBand="1"/>
      </w:tblPr>
      <w:tblGrid>
        <w:gridCol w:w="1701"/>
        <w:gridCol w:w="964"/>
        <w:gridCol w:w="964"/>
        <w:gridCol w:w="964"/>
        <w:gridCol w:w="964"/>
        <w:gridCol w:w="964"/>
        <w:gridCol w:w="964"/>
        <w:gridCol w:w="964"/>
        <w:gridCol w:w="964"/>
        <w:gridCol w:w="935"/>
      </w:tblGrid>
      <w:tr w:rsidR="00C73464" w14:paraId="1FF1457F" w14:textId="77777777" w:rsidTr="00CB1418">
        <w:trPr>
          <w:cnfStyle w:val="100000000000" w:firstRow="1" w:lastRow="0" w:firstColumn="0" w:lastColumn="0" w:oddVBand="0" w:evenVBand="0" w:oddHBand="0" w:evenHBand="0" w:firstRowFirstColumn="0" w:firstRowLastColumn="0" w:lastRowFirstColumn="0" w:lastRowLastColumn="0"/>
        </w:trPr>
        <w:tc>
          <w:tcPr>
            <w:tcW w:w="1701" w:type="dxa"/>
            <w:vAlign w:val="center"/>
          </w:tcPr>
          <w:p w14:paraId="2AF18F6B" w14:textId="0A4DB99D" w:rsidR="00EA4BA8" w:rsidRDefault="00EA4BA8" w:rsidP="00F6213D">
            <w:pPr>
              <w:rPr>
                <w:lang w:eastAsia="en-AU"/>
              </w:rPr>
            </w:pPr>
            <w:r>
              <w:rPr>
                <w:lang w:eastAsia="en-AU"/>
              </w:rPr>
              <w:t xml:space="preserve">$m </w:t>
            </w:r>
          </w:p>
        </w:tc>
        <w:tc>
          <w:tcPr>
            <w:tcW w:w="964" w:type="dxa"/>
            <w:tcBorders>
              <w:bottom w:val="single" w:sz="4" w:space="0" w:color="4BACC6" w:themeColor="accent5"/>
            </w:tcBorders>
          </w:tcPr>
          <w:p w14:paraId="1017D8B6" w14:textId="77777777" w:rsidR="00EA4BA8" w:rsidRPr="008C4969" w:rsidRDefault="00EA4BA8" w:rsidP="00F6213D">
            <w:pPr>
              <w:rPr>
                <w:lang w:eastAsia="en-AU"/>
              </w:rPr>
            </w:pPr>
            <w:r>
              <w:rPr>
                <w:lang w:eastAsia="en-AU"/>
              </w:rPr>
              <w:t>2018-19</w:t>
            </w:r>
          </w:p>
        </w:tc>
        <w:tc>
          <w:tcPr>
            <w:tcW w:w="964" w:type="dxa"/>
            <w:tcBorders>
              <w:bottom w:val="single" w:sz="4" w:space="0" w:color="4BACC6" w:themeColor="accent5"/>
            </w:tcBorders>
          </w:tcPr>
          <w:p w14:paraId="7DE1739D" w14:textId="77777777" w:rsidR="00EA4BA8" w:rsidRDefault="00EA4BA8" w:rsidP="00F6213D">
            <w:pPr>
              <w:rPr>
                <w:lang w:eastAsia="en-AU"/>
              </w:rPr>
            </w:pPr>
            <w:r>
              <w:rPr>
                <w:lang w:eastAsia="en-AU"/>
              </w:rPr>
              <w:t>2019-20</w:t>
            </w:r>
          </w:p>
        </w:tc>
        <w:tc>
          <w:tcPr>
            <w:tcW w:w="964" w:type="dxa"/>
            <w:tcBorders>
              <w:bottom w:val="single" w:sz="4" w:space="0" w:color="4BACC6" w:themeColor="accent5"/>
            </w:tcBorders>
          </w:tcPr>
          <w:p w14:paraId="4D1D4266" w14:textId="77777777" w:rsidR="00EA4BA8" w:rsidRDefault="00EA4BA8" w:rsidP="00F6213D">
            <w:pPr>
              <w:rPr>
                <w:lang w:eastAsia="en-AU"/>
              </w:rPr>
            </w:pPr>
            <w:r>
              <w:rPr>
                <w:lang w:eastAsia="en-AU"/>
              </w:rPr>
              <w:t>2020-21</w:t>
            </w:r>
          </w:p>
        </w:tc>
        <w:tc>
          <w:tcPr>
            <w:tcW w:w="964" w:type="dxa"/>
            <w:tcBorders>
              <w:bottom w:val="single" w:sz="4" w:space="0" w:color="4BACC6" w:themeColor="accent5"/>
            </w:tcBorders>
          </w:tcPr>
          <w:p w14:paraId="76892056" w14:textId="77777777" w:rsidR="00EA4BA8" w:rsidRDefault="00EA4BA8" w:rsidP="00F6213D">
            <w:pPr>
              <w:rPr>
                <w:lang w:eastAsia="en-AU"/>
              </w:rPr>
            </w:pPr>
            <w:r>
              <w:rPr>
                <w:lang w:eastAsia="en-AU"/>
              </w:rPr>
              <w:t>2021-22</w:t>
            </w:r>
          </w:p>
        </w:tc>
        <w:tc>
          <w:tcPr>
            <w:tcW w:w="964" w:type="dxa"/>
            <w:tcBorders>
              <w:bottom w:val="single" w:sz="4" w:space="0" w:color="4BACC6" w:themeColor="accent5"/>
            </w:tcBorders>
          </w:tcPr>
          <w:p w14:paraId="05AA88EB" w14:textId="77777777" w:rsidR="00EA4BA8" w:rsidRDefault="00EA4BA8" w:rsidP="00F6213D">
            <w:pPr>
              <w:rPr>
                <w:lang w:eastAsia="en-AU"/>
              </w:rPr>
            </w:pPr>
            <w:r>
              <w:rPr>
                <w:lang w:eastAsia="en-AU"/>
              </w:rPr>
              <w:t>2022-23</w:t>
            </w:r>
          </w:p>
        </w:tc>
        <w:tc>
          <w:tcPr>
            <w:tcW w:w="964" w:type="dxa"/>
            <w:tcBorders>
              <w:bottom w:val="single" w:sz="4" w:space="0" w:color="4BACC6" w:themeColor="accent5"/>
            </w:tcBorders>
          </w:tcPr>
          <w:p w14:paraId="7A5354A4" w14:textId="77777777" w:rsidR="00EA4BA8" w:rsidRDefault="00EA4BA8" w:rsidP="00F6213D">
            <w:pPr>
              <w:rPr>
                <w:lang w:eastAsia="en-AU"/>
              </w:rPr>
            </w:pPr>
            <w:r>
              <w:rPr>
                <w:lang w:eastAsia="en-AU"/>
              </w:rPr>
              <w:t>2023-24</w:t>
            </w:r>
          </w:p>
        </w:tc>
        <w:tc>
          <w:tcPr>
            <w:tcW w:w="964" w:type="dxa"/>
            <w:tcBorders>
              <w:bottom w:val="single" w:sz="4" w:space="0" w:color="4BACC6" w:themeColor="accent5"/>
            </w:tcBorders>
          </w:tcPr>
          <w:p w14:paraId="69E31D66" w14:textId="77777777" w:rsidR="00EA4BA8" w:rsidRDefault="00EA4BA8" w:rsidP="00F6213D">
            <w:pPr>
              <w:rPr>
                <w:lang w:eastAsia="en-AU"/>
              </w:rPr>
            </w:pPr>
            <w:r>
              <w:rPr>
                <w:lang w:eastAsia="en-AU"/>
              </w:rPr>
              <w:t>2024-25</w:t>
            </w:r>
          </w:p>
        </w:tc>
        <w:tc>
          <w:tcPr>
            <w:tcW w:w="964" w:type="dxa"/>
            <w:tcBorders>
              <w:bottom w:val="single" w:sz="4" w:space="0" w:color="4BACC6" w:themeColor="accent5"/>
            </w:tcBorders>
          </w:tcPr>
          <w:p w14:paraId="48EBBBC7" w14:textId="77777777" w:rsidR="00EA4BA8" w:rsidRDefault="00EA4BA8" w:rsidP="00F6213D">
            <w:pPr>
              <w:rPr>
                <w:lang w:eastAsia="en-AU"/>
              </w:rPr>
            </w:pPr>
            <w:r>
              <w:rPr>
                <w:lang w:eastAsia="en-AU"/>
              </w:rPr>
              <w:t>2025-26</w:t>
            </w:r>
          </w:p>
        </w:tc>
        <w:tc>
          <w:tcPr>
            <w:tcW w:w="935" w:type="dxa"/>
            <w:tcBorders>
              <w:bottom w:val="single" w:sz="4" w:space="0" w:color="4BACC6" w:themeColor="accent5"/>
            </w:tcBorders>
          </w:tcPr>
          <w:p w14:paraId="168FA673" w14:textId="77777777" w:rsidR="00EA4BA8" w:rsidRDefault="00EA4BA8" w:rsidP="00F6213D">
            <w:pPr>
              <w:rPr>
                <w:lang w:eastAsia="en-AU"/>
              </w:rPr>
            </w:pPr>
            <w:r>
              <w:rPr>
                <w:lang w:eastAsia="en-AU"/>
              </w:rPr>
              <w:t>Total</w:t>
            </w:r>
          </w:p>
        </w:tc>
      </w:tr>
      <w:tr w:rsidR="009465D4" w:rsidRPr="001C1B73" w14:paraId="5576E1B8" w14:textId="77777777" w:rsidTr="004A24D4">
        <w:tc>
          <w:tcPr>
            <w:tcW w:w="1701" w:type="dxa"/>
            <w:vAlign w:val="center"/>
          </w:tcPr>
          <w:p w14:paraId="0603EA10" w14:textId="77777777" w:rsidR="009465D4" w:rsidRDefault="009465D4" w:rsidP="00F6213D">
            <w:pPr>
              <w:spacing w:line="276" w:lineRule="auto"/>
              <w:rPr>
                <w:rFonts w:asciiTheme="minorHAnsi" w:hAnsiTheme="minorHAnsi" w:cstheme="minorHAnsi"/>
                <w:szCs w:val="20"/>
              </w:rPr>
            </w:pPr>
            <w:r>
              <w:rPr>
                <w:rFonts w:asciiTheme="minorHAnsi" w:hAnsiTheme="minorHAnsi" w:cstheme="minorHAnsi"/>
                <w:szCs w:val="20"/>
              </w:rPr>
              <w:t>ESC allowance</w:t>
            </w:r>
          </w:p>
        </w:tc>
        <w:tc>
          <w:tcPr>
            <w:tcW w:w="964" w:type="dxa"/>
            <w:vAlign w:val="center"/>
          </w:tcPr>
          <w:p w14:paraId="5F3721E1" w14:textId="4EA0DE29" w:rsidR="009465D4" w:rsidRPr="001C1B73" w:rsidRDefault="009465D4" w:rsidP="00F6213D">
            <w:pPr>
              <w:rPr>
                <w:rFonts w:asciiTheme="minorHAnsi" w:hAnsiTheme="minorHAnsi" w:cstheme="minorHAnsi"/>
                <w:bCs/>
                <w:szCs w:val="20"/>
              </w:rPr>
            </w:pPr>
            <w:r>
              <w:rPr>
                <w:rFonts w:asciiTheme="minorHAnsi" w:hAnsiTheme="minorHAnsi" w:cstheme="minorHAnsi"/>
                <w:bCs/>
                <w:szCs w:val="20"/>
              </w:rPr>
              <w:t>22.</w:t>
            </w:r>
            <w:r w:rsidR="00FD2C56">
              <w:rPr>
                <w:rFonts w:asciiTheme="minorHAnsi" w:hAnsiTheme="minorHAnsi" w:cstheme="minorHAnsi"/>
                <w:bCs/>
                <w:szCs w:val="20"/>
              </w:rPr>
              <w:t>62</w:t>
            </w:r>
          </w:p>
        </w:tc>
        <w:tc>
          <w:tcPr>
            <w:tcW w:w="964" w:type="dxa"/>
            <w:vAlign w:val="center"/>
          </w:tcPr>
          <w:p w14:paraId="611BAC2C" w14:textId="2E0AB09A" w:rsidR="009465D4" w:rsidRPr="001C1B73" w:rsidRDefault="009465D4" w:rsidP="00F6213D">
            <w:pPr>
              <w:rPr>
                <w:rFonts w:asciiTheme="minorHAnsi" w:hAnsiTheme="minorHAnsi" w:cstheme="minorHAnsi"/>
                <w:bCs/>
                <w:szCs w:val="20"/>
              </w:rPr>
            </w:pPr>
            <w:r w:rsidRPr="006E7CA4">
              <w:rPr>
                <w:rFonts w:asciiTheme="minorHAnsi" w:hAnsiTheme="minorHAnsi" w:cstheme="minorHAnsi"/>
                <w:bCs/>
                <w:szCs w:val="20"/>
              </w:rPr>
              <w:t>22.</w:t>
            </w:r>
            <w:r w:rsidR="00FD2C56">
              <w:rPr>
                <w:rFonts w:asciiTheme="minorHAnsi" w:hAnsiTheme="minorHAnsi" w:cstheme="minorHAnsi"/>
                <w:bCs/>
                <w:szCs w:val="20"/>
              </w:rPr>
              <w:t>63</w:t>
            </w:r>
          </w:p>
        </w:tc>
        <w:tc>
          <w:tcPr>
            <w:tcW w:w="964" w:type="dxa"/>
            <w:vAlign w:val="center"/>
          </w:tcPr>
          <w:p w14:paraId="7DA9025A" w14:textId="08BA55E4" w:rsidR="009465D4" w:rsidRPr="001C1B73" w:rsidRDefault="009465D4" w:rsidP="00F6213D">
            <w:pPr>
              <w:rPr>
                <w:rFonts w:asciiTheme="minorHAnsi" w:hAnsiTheme="minorHAnsi" w:cstheme="minorHAnsi"/>
                <w:bCs/>
                <w:szCs w:val="20"/>
              </w:rPr>
            </w:pPr>
            <w:r w:rsidRPr="006E7CA4">
              <w:rPr>
                <w:rFonts w:asciiTheme="minorHAnsi" w:hAnsiTheme="minorHAnsi" w:cstheme="minorHAnsi"/>
                <w:bCs/>
                <w:szCs w:val="20"/>
              </w:rPr>
              <w:t>22.</w:t>
            </w:r>
            <w:r w:rsidR="00FD2C56">
              <w:rPr>
                <w:rFonts w:asciiTheme="minorHAnsi" w:hAnsiTheme="minorHAnsi" w:cstheme="minorHAnsi"/>
                <w:bCs/>
                <w:szCs w:val="20"/>
              </w:rPr>
              <w:t>64</w:t>
            </w:r>
          </w:p>
        </w:tc>
        <w:tc>
          <w:tcPr>
            <w:tcW w:w="964" w:type="dxa"/>
            <w:vAlign w:val="center"/>
          </w:tcPr>
          <w:p w14:paraId="57CC25E3" w14:textId="42B704B1" w:rsidR="009465D4" w:rsidRPr="001C1B73" w:rsidRDefault="009465D4" w:rsidP="00F6213D">
            <w:pPr>
              <w:rPr>
                <w:rFonts w:asciiTheme="minorHAnsi" w:hAnsiTheme="minorHAnsi" w:cstheme="minorHAnsi"/>
                <w:bCs/>
                <w:szCs w:val="20"/>
              </w:rPr>
            </w:pPr>
            <w:r w:rsidRPr="006E7CA4">
              <w:rPr>
                <w:rFonts w:asciiTheme="minorHAnsi" w:hAnsiTheme="minorHAnsi" w:cstheme="minorHAnsi"/>
                <w:bCs/>
                <w:szCs w:val="20"/>
              </w:rPr>
              <w:t>22.</w:t>
            </w:r>
            <w:r w:rsidR="00FD2C56">
              <w:rPr>
                <w:rFonts w:asciiTheme="minorHAnsi" w:hAnsiTheme="minorHAnsi" w:cstheme="minorHAnsi"/>
                <w:bCs/>
                <w:szCs w:val="20"/>
              </w:rPr>
              <w:t>64</w:t>
            </w:r>
          </w:p>
        </w:tc>
        <w:tc>
          <w:tcPr>
            <w:tcW w:w="964" w:type="dxa"/>
            <w:vAlign w:val="center"/>
          </w:tcPr>
          <w:p w14:paraId="4DD66495" w14:textId="33D38E2A" w:rsidR="009465D4" w:rsidRPr="001C1B73" w:rsidRDefault="009465D4" w:rsidP="00F6213D">
            <w:pPr>
              <w:rPr>
                <w:rFonts w:asciiTheme="minorHAnsi" w:hAnsiTheme="minorHAnsi" w:cstheme="minorHAnsi"/>
                <w:bCs/>
                <w:szCs w:val="20"/>
              </w:rPr>
            </w:pPr>
            <w:r w:rsidRPr="006E7CA4">
              <w:rPr>
                <w:rFonts w:asciiTheme="minorHAnsi" w:hAnsiTheme="minorHAnsi" w:cstheme="minorHAnsi"/>
                <w:bCs/>
                <w:szCs w:val="20"/>
              </w:rPr>
              <w:t>22.</w:t>
            </w:r>
            <w:r w:rsidR="00FD2C56">
              <w:rPr>
                <w:rFonts w:asciiTheme="minorHAnsi" w:hAnsiTheme="minorHAnsi" w:cstheme="minorHAnsi"/>
                <w:bCs/>
                <w:szCs w:val="20"/>
              </w:rPr>
              <w:t>64</w:t>
            </w:r>
          </w:p>
        </w:tc>
        <w:tc>
          <w:tcPr>
            <w:tcW w:w="964" w:type="dxa"/>
            <w:vAlign w:val="center"/>
          </w:tcPr>
          <w:p w14:paraId="34DD9048" w14:textId="54C0EC92" w:rsidR="009465D4" w:rsidRPr="001C1B73" w:rsidRDefault="009465D4" w:rsidP="00F6213D">
            <w:pPr>
              <w:rPr>
                <w:rFonts w:asciiTheme="minorHAnsi" w:hAnsiTheme="minorHAnsi" w:cstheme="minorHAnsi"/>
                <w:bCs/>
                <w:szCs w:val="20"/>
              </w:rPr>
            </w:pPr>
            <w:r w:rsidRPr="006E7CA4">
              <w:rPr>
                <w:rFonts w:asciiTheme="minorHAnsi" w:hAnsiTheme="minorHAnsi" w:cstheme="minorHAnsi"/>
                <w:bCs/>
                <w:szCs w:val="20"/>
              </w:rPr>
              <w:t>22.</w:t>
            </w:r>
            <w:r w:rsidR="00FD2C56">
              <w:rPr>
                <w:rFonts w:asciiTheme="minorHAnsi" w:hAnsiTheme="minorHAnsi" w:cstheme="minorHAnsi"/>
                <w:bCs/>
                <w:szCs w:val="20"/>
              </w:rPr>
              <w:t>65</w:t>
            </w:r>
          </w:p>
        </w:tc>
        <w:tc>
          <w:tcPr>
            <w:tcW w:w="964" w:type="dxa"/>
            <w:vAlign w:val="center"/>
          </w:tcPr>
          <w:p w14:paraId="32F4E011" w14:textId="23D792E5" w:rsidR="009465D4" w:rsidRPr="001C1B73" w:rsidRDefault="009465D4" w:rsidP="00F6213D">
            <w:pPr>
              <w:rPr>
                <w:rFonts w:asciiTheme="minorHAnsi" w:hAnsiTheme="minorHAnsi" w:cstheme="minorHAnsi"/>
                <w:bCs/>
                <w:szCs w:val="20"/>
              </w:rPr>
            </w:pPr>
            <w:r w:rsidRPr="006E7CA4">
              <w:rPr>
                <w:rFonts w:asciiTheme="minorHAnsi" w:hAnsiTheme="minorHAnsi" w:cstheme="minorHAnsi"/>
                <w:bCs/>
                <w:szCs w:val="20"/>
              </w:rPr>
              <w:t>22.</w:t>
            </w:r>
            <w:r w:rsidR="00FD2C56">
              <w:rPr>
                <w:rFonts w:asciiTheme="minorHAnsi" w:hAnsiTheme="minorHAnsi" w:cstheme="minorHAnsi"/>
                <w:bCs/>
                <w:szCs w:val="20"/>
              </w:rPr>
              <w:t>66</w:t>
            </w:r>
          </w:p>
        </w:tc>
        <w:tc>
          <w:tcPr>
            <w:tcW w:w="964" w:type="dxa"/>
            <w:vAlign w:val="center"/>
          </w:tcPr>
          <w:p w14:paraId="7744B1B5" w14:textId="35E73268" w:rsidR="009465D4" w:rsidRPr="001C1B73" w:rsidRDefault="00FD2C56" w:rsidP="00F6213D">
            <w:pPr>
              <w:rPr>
                <w:rFonts w:asciiTheme="minorHAnsi" w:hAnsiTheme="minorHAnsi" w:cstheme="minorHAnsi"/>
                <w:bCs/>
                <w:szCs w:val="20"/>
              </w:rPr>
            </w:pPr>
            <w:r>
              <w:rPr>
                <w:rFonts w:asciiTheme="minorHAnsi" w:hAnsiTheme="minorHAnsi" w:cstheme="minorHAnsi"/>
                <w:bCs/>
                <w:szCs w:val="20"/>
              </w:rPr>
              <w:t>22.66</w:t>
            </w:r>
          </w:p>
        </w:tc>
        <w:tc>
          <w:tcPr>
            <w:tcW w:w="935" w:type="dxa"/>
            <w:vAlign w:val="center"/>
          </w:tcPr>
          <w:p w14:paraId="21625C2D" w14:textId="15259D28" w:rsidR="009465D4" w:rsidRPr="00F778DB" w:rsidRDefault="00FD2C56" w:rsidP="00F6213D">
            <w:pPr>
              <w:rPr>
                <w:rFonts w:asciiTheme="minorHAnsi" w:hAnsiTheme="minorHAnsi" w:cstheme="minorHAnsi"/>
                <w:b/>
                <w:szCs w:val="20"/>
              </w:rPr>
            </w:pPr>
            <w:r>
              <w:rPr>
                <w:rFonts w:asciiTheme="minorHAnsi" w:hAnsiTheme="minorHAnsi" w:cstheme="minorHAnsi"/>
                <w:b/>
                <w:szCs w:val="20"/>
              </w:rPr>
              <w:t>181.15</w:t>
            </w:r>
          </w:p>
        </w:tc>
      </w:tr>
      <w:tr w:rsidR="00EA4BA8" w:rsidRPr="001C1B73" w14:paraId="6FA85052" w14:textId="77777777" w:rsidTr="00B06800">
        <w:tc>
          <w:tcPr>
            <w:tcW w:w="1701" w:type="dxa"/>
            <w:vAlign w:val="center"/>
          </w:tcPr>
          <w:p w14:paraId="4CBE3299" w14:textId="77777777" w:rsidR="00EA4BA8" w:rsidRPr="00BE231B" w:rsidRDefault="00EA4BA8" w:rsidP="00F6213D">
            <w:pPr>
              <w:spacing w:line="276" w:lineRule="auto"/>
              <w:rPr>
                <w:rFonts w:asciiTheme="minorHAnsi" w:hAnsiTheme="minorHAnsi" w:cstheme="minorHAnsi"/>
                <w:szCs w:val="20"/>
              </w:rPr>
            </w:pPr>
            <w:r>
              <w:rPr>
                <w:rFonts w:asciiTheme="minorHAnsi" w:hAnsiTheme="minorHAnsi" w:cstheme="minorHAnsi"/>
                <w:szCs w:val="20"/>
              </w:rPr>
              <w:t>Actual/forecast</w:t>
            </w:r>
          </w:p>
        </w:tc>
        <w:tc>
          <w:tcPr>
            <w:tcW w:w="964" w:type="dxa"/>
            <w:vAlign w:val="center"/>
          </w:tcPr>
          <w:p w14:paraId="37A800DB" w14:textId="5BAB0BD7" w:rsidR="00EA4BA8" w:rsidRPr="001C1B73" w:rsidRDefault="0065236E" w:rsidP="00F6213D">
            <w:pPr>
              <w:rPr>
                <w:rFonts w:cs="Arial"/>
                <w:bCs/>
                <w:color w:val="000000"/>
                <w:szCs w:val="20"/>
              </w:rPr>
            </w:pPr>
            <w:r>
              <w:rPr>
                <w:rFonts w:cs="Arial"/>
                <w:color w:val="000000"/>
                <w:szCs w:val="20"/>
              </w:rPr>
              <w:t>23.</w:t>
            </w:r>
            <w:r w:rsidR="00FD2C56">
              <w:rPr>
                <w:rFonts w:cs="Arial"/>
                <w:bCs/>
                <w:color w:val="000000"/>
                <w:szCs w:val="20"/>
              </w:rPr>
              <w:t>28</w:t>
            </w:r>
          </w:p>
        </w:tc>
        <w:tc>
          <w:tcPr>
            <w:tcW w:w="964" w:type="dxa"/>
            <w:vAlign w:val="center"/>
          </w:tcPr>
          <w:p w14:paraId="4335B344" w14:textId="1ADAA54C" w:rsidR="00EA4BA8" w:rsidRPr="001C1B73" w:rsidRDefault="0065236E" w:rsidP="00F6213D">
            <w:pPr>
              <w:rPr>
                <w:rFonts w:cs="Arial"/>
                <w:bCs/>
                <w:color w:val="000000"/>
                <w:szCs w:val="20"/>
              </w:rPr>
            </w:pPr>
            <w:r>
              <w:rPr>
                <w:rFonts w:cs="Arial"/>
                <w:color w:val="000000"/>
                <w:szCs w:val="20"/>
              </w:rPr>
              <w:t>25.</w:t>
            </w:r>
            <w:r w:rsidR="00FD2C56">
              <w:rPr>
                <w:rFonts w:cs="Arial"/>
                <w:bCs/>
                <w:color w:val="000000"/>
                <w:szCs w:val="20"/>
              </w:rPr>
              <w:t>41</w:t>
            </w:r>
          </w:p>
        </w:tc>
        <w:tc>
          <w:tcPr>
            <w:tcW w:w="964" w:type="dxa"/>
            <w:vAlign w:val="center"/>
          </w:tcPr>
          <w:p w14:paraId="7E2B0C25" w14:textId="2DA7E0E4" w:rsidR="00EA4BA8" w:rsidRPr="001C1B73" w:rsidRDefault="00FD2C56" w:rsidP="00F6213D">
            <w:pPr>
              <w:rPr>
                <w:rFonts w:cs="Arial"/>
                <w:bCs/>
                <w:color w:val="000000"/>
                <w:szCs w:val="20"/>
              </w:rPr>
            </w:pPr>
            <w:r>
              <w:rPr>
                <w:rFonts w:cs="Arial"/>
                <w:bCs/>
                <w:color w:val="000000"/>
                <w:szCs w:val="20"/>
              </w:rPr>
              <w:t>24.84</w:t>
            </w:r>
          </w:p>
        </w:tc>
        <w:tc>
          <w:tcPr>
            <w:tcW w:w="964" w:type="dxa"/>
            <w:vAlign w:val="center"/>
          </w:tcPr>
          <w:p w14:paraId="547DDC7A" w14:textId="5EAF8976" w:rsidR="00EA4BA8" w:rsidRPr="001C1B73" w:rsidRDefault="00F778DB" w:rsidP="00F6213D">
            <w:pPr>
              <w:rPr>
                <w:rFonts w:cs="Arial"/>
                <w:bCs/>
                <w:color w:val="000000"/>
                <w:szCs w:val="20"/>
              </w:rPr>
            </w:pPr>
            <w:r>
              <w:rPr>
                <w:rFonts w:cs="Arial"/>
                <w:bCs/>
                <w:color w:val="000000"/>
                <w:szCs w:val="20"/>
              </w:rPr>
              <w:t>25.</w:t>
            </w:r>
            <w:r w:rsidR="00FD2C56">
              <w:rPr>
                <w:rFonts w:cs="Arial"/>
                <w:bCs/>
                <w:color w:val="000000"/>
                <w:szCs w:val="20"/>
              </w:rPr>
              <w:t>35</w:t>
            </w:r>
          </w:p>
        </w:tc>
        <w:tc>
          <w:tcPr>
            <w:tcW w:w="964" w:type="dxa"/>
            <w:vAlign w:val="center"/>
          </w:tcPr>
          <w:p w14:paraId="7B802A08" w14:textId="6118D4F8" w:rsidR="00EA4BA8" w:rsidRPr="001C1B73" w:rsidRDefault="0065236E" w:rsidP="00F6213D">
            <w:pPr>
              <w:rPr>
                <w:rFonts w:cs="Arial"/>
                <w:bCs/>
                <w:color w:val="000000"/>
                <w:szCs w:val="20"/>
              </w:rPr>
            </w:pPr>
            <w:r>
              <w:rPr>
                <w:rFonts w:cs="Arial"/>
                <w:bCs/>
                <w:color w:val="000000"/>
                <w:szCs w:val="20"/>
              </w:rPr>
              <w:t>26.</w:t>
            </w:r>
            <w:r w:rsidR="00FD2C56">
              <w:rPr>
                <w:rFonts w:cs="Arial"/>
                <w:bCs/>
                <w:color w:val="000000"/>
                <w:szCs w:val="20"/>
              </w:rPr>
              <w:t>65</w:t>
            </w:r>
          </w:p>
        </w:tc>
        <w:tc>
          <w:tcPr>
            <w:tcW w:w="964" w:type="dxa"/>
            <w:vAlign w:val="center"/>
          </w:tcPr>
          <w:p w14:paraId="7ED95C74" w14:textId="4312433C" w:rsidR="00EA4BA8" w:rsidRPr="001C1B73" w:rsidRDefault="00FD2C56" w:rsidP="00F6213D">
            <w:pPr>
              <w:rPr>
                <w:rFonts w:cs="Arial"/>
                <w:bCs/>
                <w:color w:val="000000"/>
                <w:szCs w:val="20"/>
              </w:rPr>
            </w:pPr>
            <w:r>
              <w:rPr>
                <w:rFonts w:cs="Arial"/>
                <w:bCs/>
                <w:color w:val="000000"/>
                <w:szCs w:val="20"/>
              </w:rPr>
              <w:t>27.81</w:t>
            </w:r>
          </w:p>
        </w:tc>
        <w:tc>
          <w:tcPr>
            <w:tcW w:w="964" w:type="dxa"/>
            <w:vAlign w:val="center"/>
          </w:tcPr>
          <w:p w14:paraId="73BCCF8A" w14:textId="5A519634" w:rsidR="00EA4BA8" w:rsidRPr="001C1B73" w:rsidRDefault="00FD2C56" w:rsidP="00F6213D">
            <w:pPr>
              <w:rPr>
                <w:rFonts w:cs="Arial"/>
                <w:bCs/>
                <w:color w:val="000000"/>
                <w:szCs w:val="20"/>
              </w:rPr>
            </w:pPr>
            <w:r>
              <w:rPr>
                <w:rFonts w:cs="Arial"/>
                <w:bCs/>
                <w:color w:val="000000"/>
                <w:szCs w:val="20"/>
              </w:rPr>
              <w:t>27.78</w:t>
            </w:r>
          </w:p>
        </w:tc>
        <w:tc>
          <w:tcPr>
            <w:tcW w:w="964" w:type="dxa"/>
            <w:vAlign w:val="center"/>
          </w:tcPr>
          <w:p w14:paraId="2D72D5A6" w14:textId="45175CC0" w:rsidR="00EA4BA8" w:rsidRPr="001C1B73" w:rsidRDefault="00FD2C56" w:rsidP="00F6213D">
            <w:pPr>
              <w:rPr>
                <w:rFonts w:cs="Arial"/>
                <w:bCs/>
                <w:color w:val="000000"/>
                <w:szCs w:val="20"/>
              </w:rPr>
            </w:pPr>
            <w:r>
              <w:rPr>
                <w:rFonts w:cs="Arial"/>
                <w:bCs/>
                <w:color w:val="000000"/>
                <w:szCs w:val="20"/>
              </w:rPr>
              <w:t>28.63</w:t>
            </w:r>
          </w:p>
        </w:tc>
        <w:tc>
          <w:tcPr>
            <w:tcW w:w="935" w:type="dxa"/>
            <w:vAlign w:val="center"/>
          </w:tcPr>
          <w:p w14:paraId="297B062A" w14:textId="3D02F300" w:rsidR="00EA4BA8" w:rsidRPr="00F778DB" w:rsidRDefault="00FD2C56" w:rsidP="00F6213D">
            <w:pPr>
              <w:rPr>
                <w:rFonts w:cs="Arial"/>
                <w:b/>
                <w:color w:val="000000"/>
                <w:szCs w:val="20"/>
              </w:rPr>
            </w:pPr>
            <w:r>
              <w:rPr>
                <w:rFonts w:cs="Arial"/>
                <w:b/>
                <w:color w:val="000000"/>
                <w:szCs w:val="20"/>
              </w:rPr>
              <w:t>209.75</w:t>
            </w:r>
          </w:p>
        </w:tc>
      </w:tr>
      <w:tr w:rsidR="00EA4BA8" w:rsidRPr="001C1B73" w14:paraId="7F465696" w14:textId="77777777" w:rsidTr="00B06800">
        <w:tc>
          <w:tcPr>
            <w:tcW w:w="1701" w:type="dxa"/>
            <w:vAlign w:val="center"/>
          </w:tcPr>
          <w:p w14:paraId="271E5C8A" w14:textId="46C5864F" w:rsidR="00EA4BA8" w:rsidRPr="00F778DB" w:rsidRDefault="00EA4BA8" w:rsidP="00F6213D">
            <w:pPr>
              <w:spacing w:line="276" w:lineRule="auto"/>
              <w:rPr>
                <w:rFonts w:asciiTheme="minorHAnsi" w:hAnsiTheme="minorHAnsi" w:cstheme="minorHAnsi"/>
                <w:szCs w:val="20"/>
              </w:rPr>
            </w:pPr>
            <w:r w:rsidRPr="00F778DB">
              <w:rPr>
                <w:rFonts w:asciiTheme="minorHAnsi" w:hAnsiTheme="minorHAnsi" w:cstheme="minorHAnsi"/>
                <w:szCs w:val="20"/>
              </w:rPr>
              <w:t>Variation</w:t>
            </w:r>
            <w:r w:rsidR="00DC2DBC" w:rsidRPr="00F778DB">
              <w:rPr>
                <w:rFonts w:asciiTheme="minorHAnsi" w:hAnsiTheme="minorHAnsi" w:cstheme="minorHAnsi"/>
                <w:szCs w:val="20"/>
              </w:rPr>
              <w:t xml:space="preserve"> $</w:t>
            </w:r>
          </w:p>
        </w:tc>
        <w:tc>
          <w:tcPr>
            <w:tcW w:w="964" w:type="dxa"/>
            <w:vAlign w:val="center"/>
          </w:tcPr>
          <w:p w14:paraId="52D0F29F" w14:textId="4FCF89C4" w:rsidR="00EA4BA8" w:rsidRPr="001C1B73" w:rsidRDefault="00DC2DBC" w:rsidP="00F6213D">
            <w:pPr>
              <w:rPr>
                <w:rFonts w:asciiTheme="minorHAnsi" w:hAnsiTheme="minorHAnsi" w:cstheme="minorHAnsi"/>
                <w:bCs/>
                <w:szCs w:val="20"/>
              </w:rPr>
            </w:pPr>
            <w:r>
              <w:rPr>
                <w:rFonts w:asciiTheme="minorHAnsi" w:hAnsiTheme="minorHAnsi" w:cstheme="minorHAnsi"/>
                <w:bCs/>
                <w:szCs w:val="20"/>
              </w:rPr>
              <w:t>0.</w:t>
            </w:r>
            <w:r w:rsidR="00FD2C56">
              <w:rPr>
                <w:rFonts w:asciiTheme="minorHAnsi" w:hAnsiTheme="minorHAnsi" w:cstheme="minorHAnsi"/>
                <w:bCs/>
                <w:szCs w:val="20"/>
              </w:rPr>
              <w:t>65</w:t>
            </w:r>
          </w:p>
        </w:tc>
        <w:tc>
          <w:tcPr>
            <w:tcW w:w="964" w:type="dxa"/>
            <w:vAlign w:val="center"/>
          </w:tcPr>
          <w:p w14:paraId="34F8AB75" w14:textId="5D33DE28" w:rsidR="00EA4BA8" w:rsidRPr="001C1B73" w:rsidRDefault="00DC2DBC" w:rsidP="00F6213D">
            <w:pPr>
              <w:rPr>
                <w:rFonts w:asciiTheme="minorHAnsi" w:hAnsiTheme="minorHAnsi" w:cstheme="minorHAnsi"/>
                <w:bCs/>
                <w:szCs w:val="20"/>
              </w:rPr>
            </w:pPr>
            <w:r>
              <w:rPr>
                <w:rFonts w:asciiTheme="minorHAnsi" w:hAnsiTheme="minorHAnsi" w:cstheme="minorHAnsi"/>
                <w:bCs/>
                <w:szCs w:val="20"/>
              </w:rPr>
              <w:t>2.</w:t>
            </w:r>
            <w:r w:rsidR="00FD2C56">
              <w:rPr>
                <w:rFonts w:asciiTheme="minorHAnsi" w:hAnsiTheme="minorHAnsi" w:cstheme="minorHAnsi"/>
                <w:bCs/>
                <w:szCs w:val="20"/>
              </w:rPr>
              <w:t>78</w:t>
            </w:r>
          </w:p>
        </w:tc>
        <w:tc>
          <w:tcPr>
            <w:tcW w:w="964" w:type="dxa"/>
            <w:vAlign w:val="center"/>
          </w:tcPr>
          <w:p w14:paraId="42D67E59" w14:textId="702295A1" w:rsidR="00EA4BA8" w:rsidRPr="001C1B73" w:rsidRDefault="00DC2DBC" w:rsidP="00F6213D">
            <w:pPr>
              <w:rPr>
                <w:rFonts w:asciiTheme="minorHAnsi" w:hAnsiTheme="minorHAnsi" w:cstheme="minorHAnsi"/>
                <w:bCs/>
                <w:szCs w:val="20"/>
              </w:rPr>
            </w:pPr>
            <w:r>
              <w:rPr>
                <w:rFonts w:asciiTheme="minorHAnsi" w:hAnsiTheme="minorHAnsi" w:cstheme="minorHAnsi"/>
                <w:bCs/>
                <w:szCs w:val="20"/>
              </w:rPr>
              <w:t>2.</w:t>
            </w:r>
            <w:r w:rsidR="00FD2C56">
              <w:rPr>
                <w:rFonts w:asciiTheme="minorHAnsi" w:hAnsiTheme="minorHAnsi" w:cstheme="minorHAnsi"/>
                <w:bCs/>
                <w:szCs w:val="20"/>
              </w:rPr>
              <w:t>20</w:t>
            </w:r>
          </w:p>
        </w:tc>
        <w:tc>
          <w:tcPr>
            <w:tcW w:w="964" w:type="dxa"/>
            <w:vAlign w:val="center"/>
          </w:tcPr>
          <w:p w14:paraId="39B9E3D0" w14:textId="4EC77827" w:rsidR="00EA4BA8" w:rsidRPr="001C1B73" w:rsidRDefault="00F778DB" w:rsidP="00F6213D">
            <w:pPr>
              <w:rPr>
                <w:rFonts w:asciiTheme="minorHAnsi" w:hAnsiTheme="minorHAnsi" w:cstheme="minorHAnsi"/>
                <w:bCs/>
                <w:szCs w:val="20"/>
              </w:rPr>
            </w:pPr>
            <w:r>
              <w:rPr>
                <w:rFonts w:asciiTheme="minorHAnsi" w:hAnsiTheme="minorHAnsi" w:cstheme="minorHAnsi"/>
                <w:bCs/>
                <w:szCs w:val="20"/>
              </w:rPr>
              <w:t>2.</w:t>
            </w:r>
            <w:r w:rsidR="00FD2C56">
              <w:rPr>
                <w:rFonts w:asciiTheme="minorHAnsi" w:hAnsiTheme="minorHAnsi" w:cstheme="minorHAnsi"/>
                <w:bCs/>
                <w:szCs w:val="20"/>
              </w:rPr>
              <w:t>70</w:t>
            </w:r>
          </w:p>
        </w:tc>
        <w:tc>
          <w:tcPr>
            <w:tcW w:w="964" w:type="dxa"/>
            <w:vAlign w:val="center"/>
          </w:tcPr>
          <w:p w14:paraId="2B658758" w14:textId="49CE9F8A" w:rsidR="00EA4BA8" w:rsidRPr="00DC2DBC" w:rsidRDefault="00FD2C56" w:rsidP="00F6213D">
            <w:pPr>
              <w:rPr>
                <w:rFonts w:asciiTheme="minorHAnsi" w:hAnsiTheme="minorHAnsi" w:cstheme="minorHAnsi"/>
                <w:bCs/>
                <w:szCs w:val="20"/>
              </w:rPr>
            </w:pPr>
            <w:r>
              <w:rPr>
                <w:rFonts w:asciiTheme="minorHAnsi" w:hAnsiTheme="minorHAnsi" w:cstheme="minorHAnsi"/>
                <w:bCs/>
                <w:szCs w:val="20"/>
              </w:rPr>
              <w:t>4.01</w:t>
            </w:r>
          </w:p>
        </w:tc>
        <w:tc>
          <w:tcPr>
            <w:tcW w:w="964" w:type="dxa"/>
            <w:vAlign w:val="center"/>
          </w:tcPr>
          <w:p w14:paraId="7105FA35" w14:textId="45E1FDEF" w:rsidR="00EA4BA8" w:rsidRPr="00DC2DBC" w:rsidRDefault="00DC2DBC" w:rsidP="00F6213D">
            <w:pPr>
              <w:rPr>
                <w:rFonts w:asciiTheme="minorHAnsi" w:hAnsiTheme="minorHAnsi" w:cstheme="minorHAnsi"/>
                <w:bCs/>
                <w:szCs w:val="20"/>
              </w:rPr>
            </w:pPr>
            <w:r w:rsidRPr="00DC2DBC">
              <w:rPr>
                <w:rFonts w:asciiTheme="minorHAnsi" w:hAnsiTheme="minorHAnsi" w:cstheme="minorHAnsi"/>
                <w:bCs/>
                <w:szCs w:val="20"/>
              </w:rPr>
              <w:t>5.</w:t>
            </w:r>
            <w:r w:rsidR="00FD2C56">
              <w:rPr>
                <w:rFonts w:asciiTheme="minorHAnsi" w:hAnsiTheme="minorHAnsi" w:cstheme="minorHAnsi"/>
                <w:bCs/>
                <w:szCs w:val="20"/>
              </w:rPr>
              <w:t>16</w:t>
            </w:r>
          </w:p>
        </w:tc>
        <w:tc>
          <w:tcPr>
            <w:tcW w:w="964" w:type="dxa"/>
            <w:vAlign w:val="center"/>
          </w:tcPr>
          <w:p w14:paraId="0D5CA8C9" w14:textId="23805442" w:rsidR="00EA4BA8" w:rsidRPr="00DC2DBC" w:rsidRDefault="00DC2DBC" w:rsidP="00F6213D">
            <w:pPr>
              <w:rPr>
                <w:rFonts w:asciiTheme="minorHAnsi" w:hAnsiTheme="minorHAnsi" w:cstheme="minorHAnsi"/>
                <w:bCs/>
                <w:szCs w:val="20"/>
              </w:rPr>
            </w:pPr>
            <w:r w:rsidRPr="00F778DB">
              <w:rPr>
                <w:rFonts w:asciiTheme="minorHAnsi" w:hAnsiTheme="minorHAnsi" w:cstheme="minorHAnsi"/>
                <w:szCs w:val="20"/>
              </w:rPr>
              <w:t>5.</w:t>
            </w:r>
            <w:r w:rsidR="00FD2C56">
              <w:rPr>
                <w:rFonts w:asciiTheme="minorHAnsi" w:hAnsiTheme="minorHAnsi" w:cstheme="minorHAnsi"/>
                <w:bCs/>
                <w:szCs w:val="20"/>
              </w:rPr>
              <w:t>12</w:t>
            </w:r>
          </w:p>
        </w:tc>
        <w:tc>
          <w:tcPr>
            <w:tcW w:w="964" w:type="dxa"/>
            <w:vAlign w:val="center"/>
          </w:tcPr>
          <w:p w14:paraId="36C3DF4B" w14:textId="6A66D845" w:rsidR="00EA4BA8" w:rsidRPr="00DC2DBC" w:rsidRDefault="00FD2C56" w:rsidP="00F6213D">
            <w:pPr>
              <w:rPr>
                <w:rFonts w:asciiTheme="minorHAnsi" w:hAnsiTheme="minorHAnsi" w:cstheme="minorHAnsi"/>
                <w:bCs/>
                <w:szCs w:val="20"/>
              </w:rPr>
            </w:pPr>
            <w:r>
              <w:rPr>
                <w:rFonts w:asciiTheme="minorHAnsi" w:hAnsiTheme="minorHAnsi" w:cstheme="minorHAnsi"/>
                <w:bCs/>
                <w:szCs w:val="20"/>
              </w:rPr>
              <w:t>5.97</w:t>
            </w:r>
          </w:p>
        </w:tc>
        <w:tc>
          <w:tcPr>
            <w:tcW w:w="935" w:type="dxa"/>
            <w:vAlign w:val="center"/>
          </w:tcPr>
          <w:p w14:paraId="135A0389" w14:textId="1492E72A" w:rsidR="00EA4BA8" w:rsidRPr="00EA4BA8" w:rsidRDefault="00F778DB" w:rsidP="00F6213D">
            <w:pPr>
              <w:rPr>
                <w:rFonts w:asciiTheme="minorHAnsi" w:hAnsiTheme="minorHAnsi" w:cstheme="minorHAnsi"/>
                <w:b/>
                <w:szCs w:val="20"/>
              </w:rPr>
            </w:pPr>
            <w:r>
              <w:rPr>
                <w:rFonts w:asciiTheme="minorHAnsi" w:hAnsiTheme="minorHAnsi" w:cstheme="minorHAnsi"/>
                <w:b/>
                <w:szCs w:val="20"/>
              </w:rPr>
              <w:t>28.</w:t>
            </w:r>
            <w:r w:rsidR="00FD2C56">
              <w:rPr>
                <w:rFonts w:asciiTheme="minorHAnsi" w:hAnsiTheme="minorHAnsi" w:cstheme="minorHAnsi"/>
                <w:b/>
                <w:szCs w:val="20"/>
              </w:rPr>
              <w:t>60</w:t>
            </w:r>
          </w:p>
        </w:tc>
      </w:tr>
      <w:tr w:rsidR="00DC2DBC" w:rsidRPr="001C1B73" w14:paraId="00495D08" w14:textId="77777777" w:rsidTr="00B06800">
        <w:tc>
          <w:tcPr>
            <w:tcW w:w="1701" w:type="dxa"/>
            <w:vAlign w:val="center"/>
          </w:tcPr>
          <w:p w14:paraId="75333769" w14:textId="636D0769" w:rsidR="00DC2DBC" w:rsidRPr="00F778DB" w:rsidRDefault="00DC2DBC" w:rsidP="00F6213D">
            <w:pPr>
              <w:spacing w:line="276" w:lineRule="auto"/>
              <w:rPr>
                <w:rFonts w:asciiTheme="minorHAnsi" w:hAnsiTheme="minorHAnsi" w:cstheme="minorHAnsi"/>
                <w:szCs w:val="20"/>
              </w:rPr>
            </w:pPr>
            <w:r w:rsidRPr="00F778DB">
              <w:rPr>
                <w:rFonts w:asciiTheme="minorHAnsi" w:hAnsiTheme="minorHAnsi" w:cstheme="minorHAnsi"/>
                <w:szCs w:val="20"/>
              </w:rPr>
              <w:t>Variation %</w:t>
            </w:r>
          </w:p>
        </w:tc>
        <w:tc>
          <w:tcPr>
            <w:tcW w:w="964" w:type="dxa"/>
            <w:vAlign w:val="center"/>
          </w:tcPr>
          <w:p w14:paraId="48E19F4B" w14:textId="6F565EC2" w:rsidR="00DC2DBC" w:rsidRDefault="00F778DB" w:rsidP="00F6213D">
            <w:pPr>
              <w:rPr>
                <w:rFonts w:asciiTheme="minorHAnsi" w:hAnsiTheme="minorHAnsi" w:cstheme="minorHAnsi"/>
                <w:bCs/>
                <w:szCs w:val="20"/>
              </w:rPr>
            </w:pPr>
            <w:r>
              <w:rPr>
                <w:rFonts w:asciiTheme="minorHAnsi" w:hAnsiTheme="minorHAnsi" w:cstheme="minorHAnsi"/>
                <w:bCs/>
                <w:szCs w:val="20"/>
              </w:rPr>
              <w:t>2.</w:t>
            </w:r>
            <w:r w:rsidR="00FD2C56">
              <w:rPr>
                <w:rFonts w:asciiTheme="minorHAnsi" w:hAnsiTheme="minorHAnsi" w:cstheme="minorHAnsi"/>
                <w:bCs/>
                <w:szCs w:val="20"/>
              </w:rPr>
              <w:t>9</w:t>
            </w:r>
            <w:r w:rsidR="00DC2DBC">
              <w:rPr>
                <w:rFonts w:asciiTheme="minorHAnsi" w:hAnsiTheme="minorHAnsi" w:cstheme="minorHAnsi"/>
                <w:bCs/>
                <w:szCs w:val="20"/>
              </w:rPr>
              <w:t>%</w:t>
            </w:r>
          </w:p>
        </w:tc>
        <w:tc>
          <w:tcPr>
            <w:tcW w:w="964" w:type="dxa"/>
            <w:vAlign w:val="center"/>
          </w:tcPr>
          <w:p w14:paraId="12A8ECAC" w14:textId="3A27DDDA" w:rsidR="00DC2DBC" w:rsidRDefault="00DC2DBC" w:rsidP="00F6213D">
            <w:pPr>
              <w:rPr>
                <w:rFonts w:asciiTheme="minorHAnsi" w:hAnsiTheme="minorHAnsi" w:cstheme="minorHAnsi"/>
                <w:bCs/>
                <w:szCs w:val="20"/>
              </w:rPr>
            </w:pPr>
            <w:r>
              <w:rPr>
                <w:rFonts w:asciiTheme="minorHAnsi" w:hAnsiTheme="minorHAnsi" w:cstheme="minorHAnsi"/>
                <w:bCs/>
                <w:szCs w:val="20"/>
              </w:rPr>
              <w:t>12</w:t>
            </w:r>
            <w:r w:rsidR="00F778DB">
              <w:rPr>
                <w:rFonts w:asciiTheme="minorHAnsi" w:hAnsiTheme="minorHAnsi" w:cstheme="minorHAnsi"/>
                <w:bCs/>
                <w:szCs w:val="20"/>
              </w:rPr>
              <w:t>.</w:t>
            </w:r>
            <w:r w:rsidR="00FD2C56">
              <w:rPr>
                <w:rFonts w:asciiTheme="minorHAnsi" w:hAnsiTheme="minorHAnsi" w:cstheme="minorHAnsi"/>
                <w:bCs/>
                <w:szCs w:val="20"/>
              </w:rPr>
              <w:t>3</w:t>
            </w:r>
            <w:r>
              <w:rPr>
                <w:rFonts w:asciiTheme="minorHAnsi" w:hAnsiTheme="minorHAnsi" w:cstheme="minorHAnsi"/>
                <w:bCs/>
                <w:szCs w:val="20"/>
              </w:rPr>
              <w:t>%</w:t>
            </w:r>
          </w:p>
        </w:tc>
        <w:tc>
          <w:tcPr>
            <w:tcW w:w="964" w:type="dxa"/>
            <w:vAlign w:val="center"/>
          </w:tcPr>
          <w:p w14:paraId="758C2F97" w14:textId="1DCF9FC4" w:rsidR="00DC2DBC" w:rsidRDefault="00F778DB" w:rsidP="00F6213D">
            <w:pPr>
              <w:rPr>
                <w:rFonts w:asciiTheme="minorHAnsi" w:hAnsiTheme="minorHAnsi" w:cstheme="minorHAnsi"/>
                <w:bCs/>
                <w:szCs w:val="20"/>
              </w:rPr>
            </w:pPr>
            <w:r w:rsidRPr="00F778DB">
              <w:rPr>
                <w:rFonts w:asciiTheme="minorHAnsi" w:hAnsiTheme="minorHAnsi" w:cstheme="minorHAnsi"/>
                <w:bCs/>
                <w:szCs w:val="20"/>
              </w:rPr>
              <w:t>9.</w:t>
            </w:r>
            <w:r w:rsidR="00FD2C56">
              <w:rPr>
                <w:rFonts w:asciiTheme="minorHAnsi" w:hAnsiTheme="minorHAnsi" w:cstheme="minorHAnsi"/>
                <w:bCs/>
                <w:szCs w:val="20"/>
              </w:rPr>
              <w:t>7</w:t>
            </w:r>
            <w:r w:rsidR="00DC2DBC">
              <w:rPr>
                <w:rFonts w:asciiTheme="minorHAnsi" w:hAnsiTheme="minorHAnsi" w:cstheme="minorHAnsi"/>
                <w:bCs/>
                <w:szCs w:val="20"/>
              </w:rPr>
              <w:t>%</w:t>
            </w:r>
          </w:p>
        </w:tc>
        <w:tc>
          <w:tcPr>
            <w:tcW w:w="964" w:type="dxa"/>
            <w:vAlign w:val="center"/>
          </w:tcPr>
          <w:p w14:paraId="1E0A9B09" w14:textId="75961AC3" w:rsidR="00DC2DBC" w:rsidRDefault="00DC2DBC" w:rsidP="00F6213D">
            <w:pPr>
              <w:rPr>
                <w:rFonts w:asciiTheme="minorHAnsi" w:hAnsiTheme="minorHAnsi" w:cstheme="minorHAnsi"/>
                <w:bCs/>
                <w:szCs w:val="20"/>
              </w:rPr>
            </w:pPr>
            <w:r w:rsidRPr="00F778DB">
              <w:rPr>
                <w:rFonts w:asciiTheme="minorHAnsi" w:hAnsiTheme="minorHAnsi" w:cstheme="minorHAnsi"/>
                <w:bCs/>
                <w:szCs w:val="20"/>
              </w:rPr>
              <w:t>1</w:t>
            </w:r>
            <w:r w:rsidR="00F778DB" w:rsidRPr="00F778DB">
              <w:rPr>
                <w:rFonts w:asciiTheme="minorHAnsi" w:hAnsiTheme="minorHAnsi" w:cstheme="minorHAnsi"/>
                <w:bCs/>
                <w:szCs w:val="20"/>
              </w:rPr>
              <w:t>1.</w:t>
            </w:r>
            <w:r w:rsidR="00FD2C56">
              <w:rPr>
                <w:rFonts w:asciiTheme="minorHAnsi" w:hAnsiTheme="minorHAnsi" w:cstheme="minorHAnsi"/>
                <w:bCs/>
                <w:szCs w:val="20"/>
              </w:rPr>
              <w:t>9</w:t>
            </w:r>
            <w:r w:rsidRPr="00F778DB">
              <w:rPr>
                <w:rFonts w:asciiTheme="minorHAnsi" w:hAnsiTheme="minorHAnsi" w:cstheme="minorHAnsi"/>
                <w:bCs/>
                <w:szCs w:val="20"/>
              </w:rPr>
              <w:t>%</w:t>
            </w:r>
          </w:p>
        </w:tc>
        <w:tc>
          <w:tcPr>
            <w:tcW w:w="964" w:type="dxa"/>
            <w:vAlign w:val="center"/>
          </w:tcPr>
          <w:p w14:paraId="17EA6065" w14:textId="0E589A29" w:rsidR="00DC2DBC" w:rsidRPr="00DC2DBC" w:rsidRDefault="00DC2DBC" w:rsidP="00F6213D">
            <w:pPr>
              <w:rPr>
                <w:rFonts w:asciiTheme="minorHAnsi" w:hAnsiTheme="minorHAnsi" w:cstheme="minorHAnsi"/>
                <w:bCs/>
                <w:szCs w:val="20"/>
              </w:rPr>
            </w:pPr>
            <w:r w:rsidRPr="00DC2DBC">
              <w:rPr>
                <w:rFonts w:asciiTheme="minorHAnsi" w:hAnsiTheme="minorHAnsi" w:cstheme="minorHAnsi"/>
                <w:bCs/>
                <w:szCs w:val="20"/>
              </w:rPr>
              <w:t>17</w:t>
            </w:r>
            <w:r w:rsidR="00F778DB" w:rsidRPr="00F778DB">
              <w:rPr>
                <w:rFonts w:asciiTheme="minorHAnsi" w:hAnsiTheme="minorHAnsi" w:cstheme="minorHAnsi"/>
                <w:bCs/>
                <w:szCs w:val="20"/>
              </w:rPr>
              <w:t>.</w:t>
            </w:r>
            <w:r w:rsidR="00FD2C56">
              <w:rPr>
                <w:rFonts w:asciiTheme="minorHAnsi" w:hAnsiTheme="minorHAnsi" w:cstheme="minorHAnsi"/>
                <w:bCs/>
                <w:szCs w:val="20"/>
              </w:rPr>
              <w:t>7</w:t>
            </w:r>
            <w:r w:rsidRPr="00DC2DBC">
              <w:rPr>
                <w:rFonts w:asciiTheme="minorHAnsi" w:hAnsiTheme="minorHAnsi" w:cstheme="minorHAnsi"/>
                <w:bCs/>
                <w:szCs w:val="20"/>
              </w:rPr>
              <w:t>%</w:t>
            </w:r>
          </w:p>
        </w:tc>
        <w:tc>
          <w:tcPr>
            <w:tcW w:w="964" w:type="dxa"/>
            <w:vAlign w:val="center"/>
          </w:tcPr>
          <w:p w14:paraId="1580B80B" w14:textId="5D5497AE" w:rsidR="00DC2DBC" w:rsidRPr="00DC2DBC" w:rsidRDefault="00DC2DBC" w:rsidP="00F6213D">
            <w:pPr>
              <w:rPr>
                <w:rFonts w:asciiTheme="minorHAnsi" w:hAnsiTheme="minorHAnsi" w:cstheme="minorHAnsi"/>
                <w:bCs/>
                <w:szCs w:val="20"/>
              </w:rPr>
            </w:pPr>
            <w:r w:rsidRPr="00DC2DBC">
              <w:rPr>
                <w:rFonts w:asciiTheme="minorHAnsi" w:hAnsiTheme="minorHAnsi" w:cstheme="minorHAnsi"/>
                <w:bCs/>
                <w:szCs w:val="20"/>
              </w:rPr>
              <w:t>22</w:t>
            </w:r>
            <w:r w:rsidR="00F778DB" w:rsidRPr="00F778DB">
              <w:rPr>
                <w:rFonts w:asciiTheme="minorHAnsi" w:hAnsiTheme="minorHAnsi" w:cstheme="minorHAnsi"/>
                <w:bCs/>
                <w:szCs w:val="20"/>
              </w:rPr>
              <w:t>.</w:t>
            </w:r>
            <w:r w:rsidR="00FD2C56">
              <w:rPr>
                <w:rFonts w:asciiTheme="minorHAnsi" w:hAnsiTheme="minorHAnsi" w:cstheme="minorHAnsi"/>
                <w:bCs/>
                <w:szCs w:val="20"/>
              </w:rPr>
              <w:t>85</w:t>
            </w:r>
          </w:p>
        </w:tc>
        <w:tc>
          <w:tcPr>
            <w:tcW w:w="964" w:type="dxa"/>
            <w:vAlign w:val="center"/>
          </w:tcPr>
          <w:p w14:paraId="06213E10" w14:textId="20E7AF9D" w:rsidR="00DC2DBC" w:rsidRPr="00DC2DBC" w:rsidRDefault="00DC2DBC" w:rsidP="00F6213D">
            <w:pPr>
              <w:rPr>
                <w:rFonts w:asciiTheme="minorHAnsi" w:hAnsiTheme="minorHAnsi" w:cstheme="minorHAnsi"/>
                <w:bCs/>
                <w:szCs w:val="20"/>
              </w:rPr>
            </w:pPr>
            <w:r w:rsidRPr="00F778DB">
              <w:rPr>
                <w:rFonts w:asciiTheme="minorHAnsi" w:hAnsiTheme="minorHAnsi" w:cstheme="minorHAnsi"/>
                <w:bCs/>
                <w:szCs w:val="20"/>
              </w:rPr>
              <w:t>2</w:t>
            </w:r>
            <w:r w:rsidR="00F778DB" w:rsidRPr="00F778DB">
              <w:rPr>
                <w:rFonts w:asciiTheme="minorHAnsi" w:hAnsiTheme="minorHAnsi" w:cstheme="minorHAnsi"/>
                <w:bCs/>
                <w:szCs w:val="20"/>
              </w:rPr>
              <w:t>2.</w:t>
            </w:r>
            <w:r w:rsidR="00FD2C56">
              <w:rPr>
                <w:rFonts w:asciiTheme="minorHAnsi" w:hAnsiTheme="minorHAnsi" w:cstheme="minorHAnsi"/>
                <w:bCs/>
                <w:szCs w:val="20"/>
              </w:rPr>
              <w:t>6</w:t>
            </w:r>
            <w:r w:rsidRPr="00F778DB">
              <w:rPr>
                <w:rFonts w:asciiTheme="minorHAnsi" w:hAnsiTheme="minorHAnsi" w:cstheme="minorHAnsi"/>
                <w:bCs/>
                <w:szCs w:val="20"/>
              </w:rPr>
              <w:t>%</w:t>
            </w:r>
          </w:p>
        </w:tc>
        <w:tc>
          <w:tcPr>
            <w:tcW w:w="964" w:type="dxa"/>
            <w:vAlign w:val="center"/>
          </w:tcPr>
          <w:p w14:paraId="4456AAE7" w14:textId="7F1BE3D1" w:rsidR="00DC2DBC" w:rsidRPr="00DC2DBC" w:rsidRDefault="00FD2C56" w:rsidP="00F6213D">
            <w:pPr>
              <w:rPr>
                <w:rFonts w:asciiTheme="minorHAnsi" w:hAnsiTheme="minorHAnsi" w:cstheme="minorHAnsi"/>
                <w:bCs/>
                <w:szCs w:val="20"/>
              </w:rPr>
            </w:pPr>
            <w:r>
              <w:rPr>
                <w:rFonts w:asciiTheme="minorHAnsi" w:hAnsiTheme="minorHAnsi" w:cstheme="minorHAnsi"/>
                <w:bCs/>
                <w:szCs w:val="20"/>
              </w:rPr>
              <w:t>26.3%</w:t>
            </w:r>
          </w:p>
        </w:tc>
        <w:tc>
          <w:tcPr>
            <w:tcW w:w="935" w:type="dxa"/>
            <w:vAlign w:val="center"/>
          </w:tcPr>
          <w:p w14:paraId="4BE73782" w14:textId="68024005" w:rsidR="00DC2DBC" w:rsidRPr="00EA4BA8" w:rsidRDefault="00F778DB" w:rsidP="00F6213D">
            <w:pPr>
              <w:rPr>
                <w:rFonts w:asciiTheme="minorHAnsi" w:hAnsiTheme="minorHAnsi" w:cstheme="minorHAnsi"/>
                <w:b/>
                <w:szCs w:val="20"/>
              </w:rPr>
            </w:pPr>
            <w:r w:rsidRPr="00F778DB">
              <w:rPr>
                <w:rFonts w:asciiTheme="minorHAnsi" w:hAnsiTheme="minorHAnsi" w:cstheme="minorHAnsi"/>
                <w:b/>
                <w:szCs w:val="20"/>
              </w:rPr>
              <w:t>15.</w:t>
            </w:r>
            <w:r w:rsidR="00FD2C56">
              <w:rPr>
                <w:rFonts w:asciiTheme="minorHAnsi" w:hAnsiTheme="minorHAnsi" w:cstheme="minorHAnsi"/>
                <w:b/>
                <w:szCs w:val="20"/>
              </w:rPr>
              <w:t>8</w:t>
            </w:r>
            <w:r w:rsidR="00DC2DBC" w:rsidRPr="00F778DB">
              <w:rPr>
                <w:rFonts w:asciiTheme="minorHAnsi" w:hAnsiTheme="minorHAnsi" w:cstheme="minorHAnsi"/>
                <w:b/>
                <w:szCs w:val="20"/>
              </w:rPr>
              <w:t>%</w:t>
            </w:r>
          </w:p>
        </w:tc>
      </w:tr>
    </w:tbl>
    <w:p w14:paraId="6CB0C531" w14:textId="5F46D544" w:rsidR="00E9190E" w:rsidRPr="00277C77" w:rsidRDefault="00314252" w:rsidP="002854F0">
      <w:pPr>
        <w:pStyle w:val="Heading3Numbered"/>
        <w:spacing w:before="240"/>
        <w:rPr>
          <w:b w:val="0"/>
        </w:rPr>
      </w:pPr>
      <w:bookmarkStart w:id="46" w:name="_Hlk200400038"/>
      <w:r w:rsidRPr="00B63AB0">
        <w:t xml:space="preserve">Software </w:t>
      </w:r>
      <w:r w:rsidR="004F170D">
        <w:t>l</w:t>
      </w:r>
      <w:r w:rsidRPr="00B63AB0">
        <w:t xml:space="preserve">icense </w:t>
      </w:r>
      <w:r w:rsidR="004F170D">
        <w:t>f</w:t>
      </w:r>
      <w:r w:rsidRPr="00B63AB0">
        <w:t>ees</w:t>
      </w:r>
    </w:p>
    <w:p w14:paraId="43F086B5" w14:textId="437624D9" w:rsidR="00E9190E" w:rsidRPr="00B63AB0" w:rsidRDefault="00E2574F" w:rsidP="00E9190E">
      <w:pPr>
        <w:rPr>
          <w:szCs w:val="24"/>
        </w:rPr>
      </w:pPr>
      <w:r w:rsidRPr="00B63AB0">
        <w:rPr>
          <w:szCs w:val="24"/>
        </w:rPr>
        <w:t xml:space="preserve">Software </w:t>
      </w:r>
      <w:r w:rsidR="00164954" w:rsidRPr="00B63AB0">
        <w:rPr>
          <w:szCs w:val="24"/>
        </w:rPr>
        <w:t>l</w:t>
      </w:r>
      <w:r w:rsidRPr="00B63AB0">
        <w:rPr>
          <w:szCs w:val="24"/>
        </w:rPr>
        <w:t xml:space="preserve">icense fees </w:t>
      </w:r>
      <w:r w:rsidR="000138D8" w:rsidRPr="00B63AB0">
        <w:rPr>
          <w:szCs w:val="24"/>
        </w:rPr>
        <w:t>are expected to be</w:t>
      </w:r>
      <w:r w:rsidRPr="00B63AB0">
        <w:rPr>
          <w:szCs w:val="24"/>
        </w:rPr>
        <w:t xml:space="preserve"> $</w:t>
      </w:r>
      <w:r w:rsidR="00920971" w:rsidRPr="00B63AB0">
        <w:rPr>
          <w:szCs w:val="24"/>
        </w:rPr>
        <w:t>7.0</w:t>
      </w:r>
      <w:r w:rsidR="000138D8" w:rsidRPr="00B63AB0">
        <w:rPr>
          <w:szCs w:val="24"/>
        </w:rPr>
        <w:t>6</w:t>
      </w:r>
      <w:r w:rsidRPr="00B63AB0">
        <w:rPr>
          <w:szCs w:val="24"/>
        </w:rPr>
        <w:t xml:space="preserve"> million </w:t>
      </w:r>
      <w:r w:rsidR="000138D8" w:rsidRPr="00B63AB0">
        <w:rPr>
          <w:szCs w:val="24"/>
        </w:rPr>
        <w:t xml:space="preserve">or 78% </w:t>
      </w:r>
      <w:r w:rsidRPr="00B63AB0">
        <w:rPr>
          <w:szCs w:val="24"/>
        </w:rPr>
        <w:t>over expenditure benchmark</w:t>
      </w:r>
      <w:r w:rsidR="00E9190E" w:rsidRPr="00B63AB0">
        <w:rPr>
          <w:szCs w:val="24"/>
        </w:rPr>
        <w:t xml:space="preserve"> </w:t>
      </w:r>
      <w:r w:rsidRPr="00B63AB0">
        <w:rPr>
          <w:szCs w:val="24"/>
        </w:rPr>
        <w:t>for the period</w:t>
      </w:r>
      <w:r w:rsidR="00E9190E" w:rsidRPr="00B63AB0">
        <w:rPr>
          <w:szCs w:val="24"/>
        </w:rPr>
        <w:t xml:space="preserve"> a</w:t>
      </w:r>
      <w:r w:rsidR="00164954" w:rsidRPr="00B63AB0">
        <w:rPr>
          <w:szCs w:val="24"/>
        </w:rPr>
        <w:t>s</w:t>
      </w:r>
      <w:r w:rsidR="00E9190E" w:rsidRPr="00B63AB0">
        <w:rPr>
          <w:szCs w:val="24"/>
        </w:rPr>
        <w:t xml:space="preserve"> outlined in Table </w:t>
      </w:r>
      <w:r w:rsidR="004701D1">
        <w:rPr>
          <w:szCs w:val="24"/>
        </w:rPr>
        <w:t>7</w:t>
      </w:r>
      <w:r w:rsidR="00E9190E" w:rsidRPr="00B63AB0">
        <w:rPr>
          <w:szCs w:val="24"/>
        </w:rPr>
        <w:t>.</w:t>
      </w:r>
      <w:r w:rsidR="00920971" w:rsidRPr="00B63AB0">
        <w:rPr>
          <w:szCs w:val="24"/>
        </w:rPr>
        <w:t xml:space="preserve"> Th</w:t>
      </w:r>
      <w:r w:rsidR="000138D8" w:rsidRPr="00B63AB0">
        <w:rPr>
          <w:szCs w:val="24"/>
        </w:rPr>
        <w:t>ese increases are associated with</w:t>
      </w:r>
      <w:r w:rsidR="00920971" w:rsidRPr="00B63AB0">
        <w:rPr>
          <w:szCs w:val="24"/>
        </w:rPr>
        <w:t xml:space="preserve"> the implementation of a new </w:t>
      </w:r>
      <w:r w:rsidR="00F34218">
        <w:rPr>
          <w:szCs w:val="24"/>
        </w:rPr>
        <w:t>cloud based</w:t>
      </w:r>
      <w:r w:rsidR="00920971" w:rsidRPr="00B63AB0">
        <w:rPr>
          <w:szCs w:val="24"/>
        </w:rPr>
        <w:t xml:space="preserve"> billing system in </w:t>
      </w:r>
      <w:r w:rsidR="00F34218">
        <w:rPr>
          <w:szCs w:val="24"/>
        </w:rPr>
        <w:t>October 2022</w:t>
      </w:r>
      <w:r w:rsidR="00920971" w:rsidRPr="00B63AB0">
        <w:rPr>
          <w:szCs w:val="24"/>
        </w:rPr>
        <w:t xml:space="preserve"> and an uplift to the cloud for our </w:t>
      </w:r>
      <w:r w:rsidR="00164954" w:rsidRPr="00B63AB0">
        <w:rPr>
          <w:szCs w:val="24"/>
        </w:rPr>
        <w:t>f</w:t>
      </w:r>
      <w:r w:rsidR="00920971" w:rsidRPr="00B63AB0">
        <w:rPr>
          <w:szCs w:val="24"/>
        </w:rPr>
        <w:t xml:space="preserve">inancial </w:t>
      </w:r>
      <w:r w:rsidR="00164954" w:rsidRPr="00B63AB0">
        <w:rPr>
          <w:szCs w:val="24"/>
        </w:rPr>
        <w:t>i</w:t>
      </w:r>
      <w:r w:rsidR="00920971" w:rsidRPr="00B63AB0">
        <w:rPr>
          <w:szCs w:val="24"/>
        </w:rPr>
        <w:t xml:space="preserve">nformation system in </w:t>
      </w:r>
      <w:r w:rsidR="00F34218">
        <w:rPr>
          <w:szCs w:val="24"/>
        </w:rPr>
        <w:t>April 2024</w:t>
      </w:r>
      <w:r w:rsidR="000E406E" w:rsidRPr="00B63AB0">
        <w:rPr>
          <w:szCs w:val="24"/>
        </w:rPr>
        <w:t>.</w:t>
      </w:r>
      <w:r w:rsidR="00E27701">
        <w:rPr>
          <w:szCs w:val="24"/>
        </w:rPr>
        <w:t xml:space="preserve"> The 2018 submission allowance only provided for a continuation of the software licence fees at the time based on on-</w:t>
      </w:r>
      <w:r w:rsidR="004F170D">
        <w:rPr>
          <w:szCs w:val="24"/>
        </w:rPr>
        <w:t>premises</w:t>
      </w:r>
      <w:r w:rsidR="00E27701">
        <w:rPr>
          <w:szCs w:val="24"/>
        </w:rPr>
        <w:t xml:space="preserve"> software</w:t>
      </w:r>
      <w:r w:rsidR="00F34218">
        <w:rPr>
          <w:szCs w:val="24"/>
        </w:rPr>
        <w:t xml:space="preserve"> solutions for our billing system and finance system.</w:t>
      </w:r>
      <w:r w:rsidR="00E27701">
        <w:rPr>
          <w:szCs w:val="24"/>
        </w:rPr>
        <w:t xml:space="preserve"> </w:t>
      </w:r>
    </w:p>
    <w:p w14:paraId="12F3FE86" w14:textId="3BB3C65E" w:rsidR="00F159F0" w:rsidRPr="00B63AB0" w:rsidRDefault="000E406E" w:rsidP="00E9190E">
      <w:pPr>
        <w:rPr>
          <w:szCs w:val="24"/>
        </w:rPr>
      </w:pPr>
      <w:r w:rsidRPr="00B63AB0">
        <w:rPr>
          <w:rStyle w:val="normaltextrun"/>
          <w:rFonts w:cs="Arial"/>
          <w:color w:val="000000"/>
          <w:shd w:val="clear" w:color="auto" w:fill="FFFFFF"/>
        </w:rPr>
        <w:t xml:space="preserve">North East Water utilised Gentrack as its billing system for over 20 years, with the last update installed in 2009. </w:t>
      </w:r>
      <w:r w:rsidR="00FD6F91" w:rsidRPr="00B63AB0">
        <w:rPr>
          <w:rStyle w:val="normaltextrun"/>
          <w:rFonts w:cs="Arial"/>
          <w:color w:val="000000"/>
          <w:shd w:val="clear" w:color="auto" w:fill="FFFFFF"/>
        </w:rPr>
        <w:t xml:space="preserve">As an unsupported legacy </w:t>
      </w:r>
      <w:r w:rsidR="003050EC" w:rsidRPr="00B63AB0">
        <w:rPr>
          <w:rStyle w:val="normaltextrun"/>
          <w:rFonts w:cs="Arial"/>
          <w:color w:val="000000"/>
          <w:shd w:val="clear" w:color="auto" w:fill="FFFFFF"/>
        </w:rPr>
        <w:t>system,</w:t>
      </w:r>
      <w:r w:rsidR="00FD6F91" w:rsidRPr="00B63AB0">
        <w:rPr>
          <w:rStyle w:val="normaltextrun"/>
          <w:rFonts w:cs="Arial"/>
          <w:color w:val="000000"/>
          <w:shd w:val="clear" w:color="auto" w:fill="FFFFFF"/>
        </w:rPr>
        <w:t xml:space="preserve"> i</w:t>
      </w:r>
      <w:r w:rsidR="00455048" w:rsidRPr="00B63AB0">
        <w:rPr>
          <w:rStyle w:val="normaltextrun"/>
          <w:rFonts w:cs="Arial"/>
          <w:color w:val="000000"/>
          <w:shd w:val="clear" w:color="auto" w:fill="FFFFFF"/>
        </w:rPr>
        <w:t>t presented a critical risk for the corporation</w:t>
      </w:r>
      <w:r w:rsidR="00FD6F91" w:rsidRPr="00B63AB0">
        <w:rPr>
          <w:rStyle w:val="normaltextrun"/>
          <w:rFonts w:cs="Arial"/>
          <w:color w:val="000000"/>
          <w:shd w:val="clear" w:color="auto" w:fill="FFFFFF"/>
        </w:rPr>
        <w:t xml:space="preserve"> requiring action. </w:t>
      </w:r>
      <w:r w:rsidRPr="00B63AB0">
        <w:rPr>
          <w:rStyle w:val="normaltextrun"/>
          <w:rFonts w:cs="Arial"/>
          <w:color w:val="000000"/>
          <w:shd w:val="clear" w:color="auto" w:fill="FFFFFF"/>
        </w:rPr>
        <w:t>Though the software attempted to maintain its currency, it was designed and built at a time when the internet was still in its infancy, social media was still some time off, and smartphones were yet to be designed.</w:t>
      </w:r>
      <w:r w:rsidRPr="00B63AB0">
        <w:rPr>
          <w:szCs w:val="24"/>
        </w:rPr>
        <w:t xml:space="preserve"> The annual licencing costs prior to the upgrade to the new billing system was</w:t>
      </w:r>
      <w:r w:rsidR="00F159F0" w:rsidRPr="00B63AB0">
        <w:rPr>
          <w:szCs w:val="24"/>
        </w:rPr>
        <w:t xml:space="preserve"> $114,000.</w:t>
      </w:r>
    </w:p>
    <w:p w14:paraId="531DADD6" w14:textId="64727AD9" w:rsidR="00F159F0" w:rsidRPr="00E3110F" w:rsidRDefault="00F159F0" w:rsidP="00E9190E">
      <w:pPr>
        <w:rPr>
          <w:szCs w:val="24"/>
        </w:rPr>
      </w:pPr>
      <w:r w:rsidRPr="00B63AB0">
        <w:rPr>
          <w:rStyle w:val="normaltextrun"/>
          <w:rFonts w:cs="Arial"/>
          <w:color w:val="000000"/>
          <w:shd w:val="clear" w:color="auto" w:fill="FFFFFF"/>
        </w:rPr>
        <w:t>Following an extensive evaluation process</w:t>
      </w:r>
      <w:r w:rsidR="00E3110F">
        <w:rPr>
          <w:rStyle w:val="normaltextrun"/>
          <w:rFonts w:cs="Arial"/>
          <w:color w:val="000000"/>
          <w:shd w:val="clear" w:color="auto" w:fill="FFFFFF"/>
        </w:rPr>
        <w:t>,</w:t>
      </w:r>
      <w:r w:rsidRPr="00B63AB0">
        <w:rPr>
          <w:rStyle w:val="normaltextrun"/>
          <w:rFonts w:cs="Arial"/>
          <w:color w:val="000000"/>
          <w:shd w:val="clear" w:color="auto" w:fill="FFFFFF"/>
        </w:rPr>
        <w:t xml:space="preserve"> the Aptumo on Salesforce solution put forward by Echo Managed Services was selected </w:t>
      </w:r>
      <w:r w:rsidRPr="00E3110F">
        <w:rPr>
          <w:rStyle w:val="normaltextrun"/>
          <w:rFonts w:cs="Arial"/>
          <w:color w:val="000000"/>
          <w:shd w:val="clear" w:color="auto" w:fill="FFFFFF"/>
        </w:rPr>
        <w:t>in 2020.</w:t>
      </w:r>
      <w:r w:rsidR="0059425C" w:rsidRPr="00E3110F">
        <w:rPr>
          <w:rStyle w:val="normaltextrun"/>
          <w:rFonts w:cs="Arial"/>
          <w:color w:val="000000"/>
          <w:shd w:val="clear" w:color="auto" w:fill="FFFFFF"/>
        </w:rPr>
        <w:t xml:space="preserve"> Besides the key license fees for the </w:t>
      </w:r>
      <w:r w:rsidR="00164954" w:rsidRPr="00E3110F">
        <w:rPr>
          <w:rStyle w:val="normaltextrun"/>
          <w:rFonts w:cs="Arial"/>
          <w:color w:val="000000"/>
          <w:shd w:val="clear" w:color="auto" w:fill="FFFFFF"/>
        </w:rPr>
        <w:t>S</w:t>
      </w:r>
      <w:r w:rsidR="0059425C" w:rsidRPr="00E3110F">
        <w:rPr>
          <w:rStyle w:val="normaltextrun"/>
          <w:rFonts w:cs="Arial"/>
          <w:color w:val="000000"/>
          <w:shd w:val="clear" w:color="auto" w:fill="FFFFFF"/>
        </w:rPr>
        <w:t>alesforce and Aptumo system making up 80% of total licence fees</w:t>
      </w:r>
      <w:r w:rsidR="00E3110F">
        <w:rPr>
          <w:rStyle w:val="normaltextrun"/>
          <w:rFonts w:cs="Arial"/>
          <w:color w:val="000000"/>
          <w:shd w:val="clear" w:color="auto" w:fill="FFFFFF"/>
        </w:rPr>
        <w:t>,</w:t>
      </w:r>
      <w:r w:rsidR="0059425C" w:rsidRPr="00E3110F">
        <w:rPr>
          <w:rStyle w:val="normaltextrun"/>
          <w:rFonts w:cs="Arial"/>
          <w:color w:val="000000"/>
          <w:shd w:val="clear" w:color="auto" w:fill="FFFFFF"/>
        </w:rPr>
        <w:t xml:space="preserve"> there </w:t>
      </w:r>
      <w:r w:rsidR="00164954" w:rsidRPr="00E3110F">
        <w:rPr>
          <w:rStyle w:val="normaltextrun"/>
          <w:rFonts w:cs="Arial"/>
          <w:color w:val="000000"/>
          <w:shd w:val="clear" w:color="auto" w:fill="FFFFFF"/>
        </w:rPr>
        <w:t>were a further</w:t>
      </w:r>
      <w:r w:rsidR="0059425C" w:rsidRPr="00E3110F">
        <w:rPr>
          <w:rStyle w:val="normaltextrun"/>
          <w:rFonts w:cs="Arial"/>
          <w:color w:val="000000"/>
          <w:shd w:val="clear" w:color="auto" w:fill="FFFFFF"/>
        </w:rPr>
        <w:t xml:space="preserve"> </w:t>
      </w:r>
      <w:r w:rsidR="00164954" w:rsidRPr="00E3110F">
        <w:rPr>
          <w:rStyle w:val="normaltextrun"/>
          <w:rFonts w:cs="Arial"/>
          <w:color w:val="000000"/>
          <w:shd w:val="clear" w:color="auto" w:fill="FFFFFF"/>
        </w:rPr>
        <w:t>eight</w:t>
      </w:r>
      <w:r w:rsidR="0059425C" w:rsidRPr="00E3110F">
        <w:rPr>
          <w:rStyle w:val="normaltextrun"/>
          <w:rFonts w:cs="Arial"/>
          <w:color w:val="000000"/>
          <w:shd w:val="clear" w:color="auto" w:fill="FFFFFF"/>
        </w:rPr>
        <w:t xml:space="preserve"> systems </w:t>
      </w:r>
      <w:r w:rsidR="00E3110F">
        <w:rPr>
          <w:rStyle w:val="normaltextrun"/>
          <w:rFonts w:cs="Arial"/>
          <w:color w:val="000000"/>
          <w:shd w:val="clear" w:color="auto" w:fill="FFFFFF"/>
        </w:rPr>
        <w:t>requiring</w:t>
      </w:r>
      <w:r w:rsidR="0059425C" w:rsidRPr="00E3110F">
        <w:rPr>
          <w:rStyle w:val="normaltextrun"/>
          <w:rFonts w:cs="Arial"/>
          <w:color w:val="000000"/>
          <w:shd w:val="clear" w:color="auto" w:fill="FFFFFF"/>
        </w:rPr>
        <w:t xml:space="preserve"> integrations </w:t>
      </w:r>
      <w:r w:rsidR="000138D8" w:rsidRPr="00E3110F">
        <w:rPr>
          <w:rStyle w:val="normaltextrun"/>
          <w:rFonts w:cs="Arial"/>
          <w:color w:val="000000"/>
          <w:shd w:val="clear" w:color="auto" w:fill="FFFFFF"/>
        </w:rPr>
        <w:t>which has taken</w:t>
      </w:r>
      <w:r w:rsidR="0059425C" w:rsidRPr="00E3110F">
        <w:rPr>
          <w:rStyle w:val="normaltextrun"/>
          <w:rFonts w:cs="Arial"/>
          <w:color w:val="000000"/>
          <w:shd w:val="clear" w:color="auto" w:fill="FFFFFF"/>
        </w:rPr>
        <w:t xml:space="preserve"> total license fees associated with the billing system </w:t>
      </w:r>
      <w:r w:rsidR="000138D8" w:rsidRPr="00E3110F">
        <w:rPr>
          <w:rStyle w:val="normaltextrun"/>
          <w:rFonts w:cs="Arial"/>
          <w:color w:val="000000"/>
          <w:shd w:val="clear" w:color="auto" w:fill="FFFFFF"/>
        </w:rPr>
        <w:t>to</w:t>
      </w:r>
      <w:r w:rsidR="0059425C" w:rsidRPr="00E3110F">
        <w:rPr>
          <w:rStyle w:val="normaltextrun"/>
          <w:rFonts w:cs="Arial"/>
          <w:color w:val="000000"/>
          <w:shd w:val="clear" w:color="auto" w:fill="FFFFFF"/>
        </w:rPr>
        <w:t xml:space="preserve"> $0.97 million per annum. </w:t>
      </w:r>
    </w:p>
    <w:p w14:paraId="66DA5194" w14:textId="1BE3AA1C" w:rsidR="00494695" w:rsidRPr="00494695" w:rsidRDefault="0059425C" w:rsidP="00494695">
      <w:pPr>
        <w:rPr>
          <w:szCs w:val="24"/>
        </w:rPr>
      </w:pPr>
      <w:r w:rsidRPr="00B63AB0">
        <w:rPr>
          <w:szCs w:val="24"/>
        </w:rPr>
        <w:t>In addition, o</w:t>
      </w:r>
      <w:r w:rsidR="00F159F0" w:rsidRPr="00B63AB0">
        <w:rPr>
          <w:szCs w:val="24"/>
        </w:rPr>
        <w:t xml:space="preserve">ur financial </w:t>
      </w:r>
      <w:r w:rsidR="00164954" w:rsidRPr="00B63AB0">
        <w:rPr>
          <w:szCs w:val="24"/>
        </w:rPr>
        <w:t xml:space="preserve">information </w:t>
      </w:r>
      <w:r w:rsidR="00F159F0" w:rsidRPr="00B63AB0">
        <w:rPr>
          <w:szCs w:val="24"/>
        </w:rPr>
        <w:t xml:space="preserve">system was </w:t>
      </w:r>
      <w:r w:rsidRPr="00B63AB0">
        <w:rPr>
          <w:szCs w:val="24"/>
        </w:rPr>
        <w:t>upgraded</w:t>
      </w:r>
      <w:r w:rsidR="00F159F0" w:rsidRPr="00B63AB0">
        <w:rPr>
          <w:szCs w:val="24"/>
        </w:rPr>
        <w:t xml:space="preserve"> to the cloud in </w:t>
      </w:r>
      <w:r w:rsidR="00F34218">
        <w:rPr>
          <w:szCs w:val="24"/>
        </w:rPr>
        <w:t>April 2024</w:t>
      </w:r>
      <w:r w:rsidR="00E3110F">
        <w:rPr>
          <w:szCs w:val="24"/>
        </w:rPr>
        <w:t>. T</w:t>
      </w:r>
      <w:r w:rsidR="000138D8" w:rsidRPr="00B63AB0">
        <w:rPr>
          <w:szCs w:val="24"/>
        </w:rPr>
        <w:t xml:space="preserve">his </w:t>
      </w:r>
      <w:r w:rsidR="00F159F0" w:rsidRPr="00B63AB0">
        <w:rPr>
          <w:szCs w:val="24"/>
        </w:rPr>
        <w:t xml:space="preserve">was required </w:t>
      </w:r>
      <w:r w:rsidR="000138D8" w:rsidRPr="00B63AB0">
        <w:rPr>
          <w:szCs w:val="24"/>
        </w:rPr>
        <w:t>by the vendor to enable continued support and</w:t>
      </w:r>
      <w:r w:rsidR="00F159F0" w:rsidRPr="00B63AB0">
        <w:rPr>
          <w:szCs w:val="24"/>
        </w:rPr>
        <w:t xml:space="preserve"> was </w:t>
      </w:r>
      <w:r w:rsidR="000138D8" w:rsidRPr="00B63AB0">
        <w:rPr>
          <w:szCs w:val="24"/>
        </w:rPr>
        <w:t xml:space="preserve">also </w:t>
      </w:r>
      <w:r w:rsidR="00F159F0" w:rsidRPr="00B63AB0">
        <w:rPr>
          <w:szCs w:val="24"/>
        </w:rPr>
        <w:t xml:space="preserve">required before the move to </w:t>
      </w:r>
      <w:r w:rsidR="00135E0E" w:rsidRPr="00B63AB0">
        <w:rPr>
          <w:szCs w:val="24"/>
        </w:rPr>
        <w:t>the</w:t>
      </w:r>
      <w:r w:rsidR="00F159F0" w:rsidRPr="00B63AB0">
        <w:rPr>
          <w:szCs w:val="24"/>
        </w:rPr>
        <w:t xml:space="preserve"> new version of the software</w:t>
      </w:r>
      <w:r w:rsidR="000138D8" w:rsidRPr="00B63AB0">
        <w:rPr>
          <w:szCs w:val="24"/>
        </w:rPr>
        <w:t xml:space="preserve"> in 2024-25</w:t>
      </w:r>
      <w:r w:rsidR="00F159F0" w:rsidRPr="00B63AB0">
        <w:rPr>
          <w:szCs w:val="24"/>
        </w:rPr>
        <w:t>. Prior to this upgrade the annual license fees were less than $300,000</w:t>
      </w:r>
      <w:r w:rsidRPr="00B63AB0">
        <w:rPr>
          <w:szCs w:val="24"/>
        </w:rPr>
        <w:t>.</w:t>
      </w:r>
      <w:r w:rsidR="00167C60" w:rsidRPr="00B63AB0">
        <w:rPr>
          <w:szCs w:val="24"/>
        </w:rPr>
        <w:t xml:space="preserve"> The move to cloud </w:t>
      </w:r>
      <w:r w:rsidR="00136A73" w:rsidRPr="00B63AB0">
        <w:rPr>
          <w:szCs w:val="24"/>
        </w:rPr>
        <w:t>has</w:t>
      </w:r>
      <w:r w:rsidR="00167C60" w:rsidRPr="00B63AB0">
        <w:rPr>
          <w:szCs w:val="24"/>
        </w:rPr>
        <w:t xml:space="preserve"> more than doubled our annual licence fees.</w:t>
      </w:r>
      <w:bookmarkEnd w:id="46"/>
    </w:p>
    <w:p w14:paraId="06193F8D" w14:textId="57124583" w:rsidR="00494695" w:rsidRDefault="00494695"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7</w:t>
      </w:r>
      <w:r w:rsidR="00490647">
        <w:fldChar w:fldCharType="end"/>
      </w:r>
      <w:r w:rsidRPr="0081180B">
        <w:t xml:space="preserve"> – Actual/forecast software licence costs compared to ESC allowance ($2025-26)</w:t>
      </w:r>
    </w:p>
    <w:tbl>
      <w:tblPr>
        <w:tblStyle w:val="NEWTableStyle117"/>
        <w:tblW w:w="10348" w:type="dxa"/>
        <w:tblInd w:w="-5" w:type="dxa"/>
        <w:tblLayout w:type="fixed"/>
        <w:tblLook w:val="04A0" w:firstRow="1" w:lastRow="0" w:firstColumn="1" w:lastColumn="0" w:noHBand="0" w:noVBand="1"/>
      </w:tblPr>
      <w:tblGrid>
        <w:gridCol w:w="1701"/>
        <w:gridCol w:w="964"/>
        <w:gridCol w:w="964"/>
        <w:gridCol w:w="964"/>
        <w:gridCol w:w="964"/>
        <w:gridCol w:w="964"/>
        <w:gridCol w:w="964"/>
        <w:gridCol w:w="964"/>
        <w:gridCol w:w="964"/>
        <w:gridCol w:w="935"/>
      </w:tblGrid>
      <w:tr w:rsidR="00C73464" w14:paraId="4E350889" w14:textId="77777777">
        <w:trPr>
          <w:cnfStyle w:val="100000000000" w:firstRow="1" w:lastRow="0" w:firstColumn="0" w:lastColumn="0" w:oddVBand="0" w:evenVBand="0" w:oddHBand="0" w:evenHBand="0" w:firstRowFirstColumn="0" w:firstRowLastColumn="0" w:lastRowFirstColumn="0" w:lastRowLastColumn="0"/>
        </w:trPr>
        <w:tc>
          <w:tcPr>
            <w:tcW w:w="1701" w:type="dxa"/>
            <w:vAlign w:val="center"/>
          </w:tcPr>
          <w:p w14:paraId="499A8418" w14:textId="77777777" w:rsidR="00E9190E" w:rsidRDefault="00E9190E" w:rsidP="00F6213D">
            <w:pPr>
              <w:rPr>
                <w:lang w:eastAsia="en-AU"/>
              </w:rPr>
            </w:pPr>
            <w:r>
              <w:rPr>
                <w:lang w:eastAsia="en-AU"/>
              </w:rPr>
              <w:t>$m</w:t>
            </w:r>
          </w:p>
        </w:tc>
        <w:tc>
          <w:tcPr>
            <w:tcW w:w="964" w:type="dxa"/>
            <w:tcBorders>
              <w:bottom w:val="single" w:sz="4" w:space="0" w:color="4BACC6" w:themeColor="accent5"/>
            </w:tcBorders>
          </w:tcPr>
          <w:p w14:paraId="47CA5C84" w14:textId="77777777" w:rsidR="00E9190E" w:rsidRPr="008C4969" w:rsidRDefault="00E9190E" w:rsidP="00F6213D">
            <w:pPr>
              <w:rPr>
                <w:lang w:eastAsia="en-AU"/>
              </w:rPr>
            </w:pPr>
            <w:r>
              <w:rPr>
                <w:lang w:eastAsia="en-AU"/>
              </w:rPr>
              <w:t>2018-19</w:t>
            </w:r>
          </w:p>
        </w:tc>
        <w:tc>
          <w:tcPr>
            <w:tcW w:w="964" w:type="dxa"/>
            <w:tcBorders>
              <w:bottom w:val="single" w:sz="4" w:space="0" w:color="4BACC6" w:themeColor="accent5"/>
            </w:tcBorders>
          </w:tcPr>
          <w:p w14:paraId="394C1EF4" w14:textId="77777777" w:rsidR="00E9190E" w:rsidRDefault="00E9190E" w:rsidP="00F6213D">
            <w:pPr>
              <w:rPr>
                <w:lang w:eastAsia="en-AU"/>
              </w:rPr>
            </w:pPr>
            <w:r>
              <w:rPr>
                <w:lang w:eastAsia="en-AU"/>
              </w:rPr>
              <w:t>2019-20</w:t>
            </w:r>
          </w:p>
        </w:tc>
        <w:tc>
          <w:tcPr>
            <w:tcW w:w="964" w:type="dxa"/>
            <w:tcBorders>
              <w:bottom w:val="single" w:sz="4" w:space="0" w:color="4BACC6" w:themeColor="accent5"/>
            </w:tcBorders>
          </w:tcPr>
          <w:p w14:paraId="384C38CE" w14:textId="77777777" w:rsidR="00E9190E" w:rsidRDefault="00E9190E" w:rsidP="00F6213D">
            <w:pPr>
              <w:rPr>
                <w:lang w:eastAsia="en-AU"/>
              </w:rPr>
            </w:pPr>
            <w:r>
              <w:rPr>
                <w:lang w:eastAsia="en-AU"/>
              </w:rPr>
              <w:t>2020-21</w:t>
            </w:r>
          </w:p>
        </w:tc>
        <w:tc>
          <w:tcPr>
            <w:tcW w:w="964" w:type="dxa"/>
            <w:tcBorders>
              <w:bottom w:val="single" w:sz="4" w:space="0" w:color="4BACC6" w:themeColor="accent5"/>
            </w:tcBorders>
          </w:tcPr>
          <w:p w14:paraId="5F2BF939" w14:textId="77777777" w:rsidR="00E9190E" w:rsidRDefault="00E9190E" w:rsidP="00F6213D">
            <w:pPr>
              <w:rPr>
                <w:lang w:eastAsia="en-AU"/>
              </w:rPr>
            </w:pPr>
            <w:r>
              <w:rPr>
                <w:lang w:eastAsia="en-AU"/>
              </w:rPr>
              <w:t>2021-22</w:t>
            </w:r>
          </w:p>
        </w:tc>
        <w:tc>
          <w:tcPr>
            <w:tcW w:w="964" w:type="dxa"/>
            <w:tcBorders>
              <w:bottom w:val="single" w:sz="4" w:space="0" w:color="4BACC6" w:themeColor="accent5"/>
            </w:tcBorders>
          </w:tcPr>
          <w:p w14:paraId="3504D700" w14:textId="77777777" w:rsidR="00E9190E" w:rsidRDefault="00E9190E" w:rsidP="00F6213D">
            <w:pPr>
              <w:rPr>
                <w:lang w:eastAsia="en-AU"/>
              </w:rPr>
            </w:pPr>
            <w:r>
              <w:rPr>
                <w:lang w:eastAsia="en-AU"/>
              </w:rPr>
              <w:t>2022-23</w:t>
            </w:r>
          </w:p>
        </w:tc>
        <w:tc>
          <w:tcPr>
            <w:tcW w:w="964" w:type="dxa"/>
            <w:tcBorders>
              <w:bottom w:val="single" w:sz="4" w:space="0" w:color="4BACC6" w:themeColor="accent5"/>
            </w:tcBorders>
          </w:tcPr>
          <w:p w14:paraId="15B8E5EE" w14:textId="77777777" w:rsidR="00E9190E" w:rsidRDefault="00E9190E" w:rsidP="00F6213D">
            <w:pPr>
              <w:rPr>
                <w:lang w:eastAsia="en-AU"/>
              </w:rPr>
            </w:pPr>
            <w:r>
              <w:rPr>
                <w:lang w:eastAsia="en-AU"/>
              </w:rPr>
              <w:t>2023-24</w:t>
            </w:r>
          </w:p>
        </w:tc>
        <w:tc>
          <w:tcPr>
            <w:tcW w:w="964" w:type="dxa"/>
            <w:tcBorders>
              <w:bottom w:val="single" w:sz="4" w:space="0" w:color="4BACC6" w:themeColor="accent5"/>
            </w:tcBorders>
          </w:tcPr>
          <w:p w14:paraId="7159A783" w14:textId="77777777" w:rsidR="00E9190E" w:rsidRDefault="00E9190E" w:rsidP="00F6213D">
            <w:pPr>
              <w:rPr>
                <w:lang w:eastAsia="en-AU"/>
              </w:rPr>
            </w:pPr>
            <w:r>
              <w:rPr>
                <w:lang w:eastAsia="en-AU"/>
              </w:rPr>
              <w:t>2024-25</w:t>
            </w:r>
          </w:p>
        </w:tc>
        <w:tc>
          <w:tcPr>
            <w:tcW w:w="964" w:type="dxa"/>
            <w:tcBorders>
              <w:bottom w:val="single" w:sz="4" w:space="0" w:color="4BACC6" w:themeColor="accent5"/>
            </w:tcBorders>
          </w:tcPr>
          <w:p w14:paraId="177C3471" w14:textId="77777777" w:rsidR="00E9190E" w:rsidRDefault="00E9190E" w:rsidP="00F6213D">
            <w:pPr>
              <w:rPr>
                <w:lang w:eastAsia="en-AU"/>
              </w:rPr>
            </w:pPr>
            <w:r>
              <w:rPr>
                <w:lang w:eastAsia="en-AU"/>
              </w:rPr>
              <w:t>2025-26</w:t>
            </w:r>
          </w:p>
        </w:tc>
        <w:tc>
          <w:tcPr>
            <w:tcW w:w="935" w:type="dxa"/>
            <w:tcBorders>
              <w:bottom w:val="single" w:sz="4" w:space="0" w:color="4BACC6" w:themeColor="accent5"/>
            </w:tcBorders>
          </w:tcPr>
          <w:p w14:paraId="12F4A39A" w14:textId="77777777" w:rsidR="00E9190E" w:rsidRDefault="00E9190E" w:rsidP="00F6213D">
            <w:pPr>
              <w:rPr>
                <w:lang w:eastAsia="en-AU"/>
              </w:rPr>
            </w:pPr>
            <w:r>
              <w:rPr>
                <w:lang w:eastAsia="en-AU"/>
              </w:rPr>
              <w:t>Total</w:t>
            </w:r>
          </w:p>
        </w:tc>
      </w:tr>
      <w:tr w:rsidR="00920971" w:rsidRPr="001C1B73" w14:paraId="368351EF" w14:textId="77777777" w:rsidTr="00920971">
        <w:tc>
          <w:tcPr>
            <w:tcW w:w="1701" w:type="dxa"/>
            <w:vAlign w:val="center"/>
          </w:tcPr>
          <w:p w14:paraId="63955572" w14:textId="77777777" w:rsidR="00920971" w:rsidRDefault="00920971" w:rsidP="00F6213D">
            <w:pPr>
              <w:spacing w:line="276" w:lineRule="auto"/>
              <w:rPr>
                <w:rFonts w:asciiTheme="minorHAnsi" w:hAnsiTheme="minorHAnsi" w:cstheme="minorHAnsi"/>
                <w:szCs w:val="20"/>
              </w:rPr>
            </w:pPr>
            <w:r>
              <w:rPr>
                <w:rFonts w:asciiTheme="minorHAnsi" w:hAnsiTheme="minorHAnsi" w:cstheme="minorHAnsi"/>
                <w:szCs w:val="20"/>
              </w:rPr>
              <w:t>ESC allowance</w:t>
            </w:r>
          </w:p>
        </w:tc>
        <w:tc>
          <w:tcPr>
            <w:tcW w:w="964" w:type="dxa"/>
            <w:vAlign w:val="center"/>
          </w:tcPr>
          <w:p w14:paraId="72FBE2E8" w14:textId="35D9B8BE" w:rsidR="00920971" w:rsidRPr="00920971" w:rsidRDefault="00920971" w:rsidP="00F6213D">
            <w:pPr>
              <w:rPr>
                <w:rFonts w:cs="Arial"/>
                <w:bCs/>
                <w:color w:val="000000"/>
                <w:szCs w:val="20"/>
              </w:rPr>
            </w:pPr>
            <w:r w:rsidRPr="00920971">
              <w:rPr>
                <w:rFonts w:cs="Arial"/>
                <w:bCs/>
                <w:color w:val="000000"/>
                <w:szCs w:val="20"/>
              </w:rPr>
              <w:t>1.14</w:t>
            </w:r>
          </w:p>
        </w:tc>
        <w:tc>
          <w:tcPr>
            <w:tcW w:w="964" w:type="dxa"/>
            <w:vAlign w:val="center"/>
          </w:tcPr>
          <w:p w14:paraId="443CDF15" w14:textId="75D4B2E2" w:rsidR="00920971" w:rsidRPr="00920971" w:rsidRDefault="00920971" w:rsidP="00F6213D">
            <w:pPr>
              <w:rPr>
                <w:rFonts w:cs="Arial"/>
                <w:bCs/>
                <w:color w:val="000000"/>
                <w:szCs w:val="20"/>
              </w:rPr>
            </w:pPr>
            <w:r w:rsidRPr="00920971">
              <w:rPr>
                <w:rFonts w:cs="Arial"/>
                <w:bCs/>
                <w:color w:val="000000"/>
                <w:szCs w:val="20"/>
              </w:rPr>
              <w:t>1.14</w:t>
            </w:r>
          </w:p>
        </w:tc>
        <w:tc>
          <w:tcPr>
            <w:tcW w:w="964" w:type="dxa"/>
            <w:vAlign w:val="center"/>
          </w:tcPr>
          <w:p w14:paraId="6E470BC2" w14:textId="1768B3E7" w:rsidR="00920971" w:rsidRPr="00920971" w:rsidRDefault="00920971" w:rsidP="00F6213D">
            <w:pPr>
              <w:rPr>
                <w:rFonts w:cs="Arial"/>
                <w:bCs/>
                <w:color w:val="000000"/>
                <w:szCs w:val="20"/>
              </w:rPr>
            </w:pPr>
            <w:r w:rsidRPr="00920971">
              <w:rPr>
                <w:rFonts w:cs="Arial"/>
                <w:bCs/>
                <w:color w:val="000000"/>
                <w:szCs w:val="20"/>
              </w:rPr>
              <w:t>1.14</w:t>
            </w:r>
          </w:p>
        </w:tc>
        <w:tc>
          <w:tcPr>
            <w:tcW w:w="964" w:type="dxa"/>
            <w:vAlign w:val="center"/>
          </w:tcPr>
          <w:p w14:paraId="369AF73B" w14:textId="6558C437" w:rsidR="00920971" w:rsidRPr="00920971" w:rsidRDefault="00920971" w:rsidP="00F6213D">
            <w:pPr>
              <w:rPr>
                <w:rFonts w:cs="Arial"/>
                <w:bCs/>
                <w:color w:val="000000"/>
                <w:szCs w:val="20"/>
              </w:rPr>
            </w:pPr>
            <w:r w:rsidRPr="00920971">
              <w:rPr>
                <w:rFonts w:cs="Arial"/>
                <w:bCs/>
                <w:color w:val="000000"/>
                <w:szCs w:val="20"/>
              </w:rPr>
              <w:t>1.14</w:t>
            </w:r>
          </w:p>
        </w:tc>
        <w:tc>
          <w:tcPr>
            <w:tcW w:w="964" w:type="dxa"/>
            <w:vAlign w:val="center"/>
          </w:tcPr>
          <w:p w14:paraId="720B5FAF" w14:textId="196C5843" w:rsidR="00920971" w:rsidRPr="00920971" w:rsidRDefault="00920971" w:rsidP="00F6213D">
            <w:pPr>
              <w:rPr>
                <w:rFonts w:cs="Arial"/>
                <w:bCs/>
                <w:color w:val="000000"/>
                <w:szCs w:val="20"/>
              </w:rPr>
            </w:pPr>
            <w:r w:rsidRPr="00920971">
              <w:rPr>
                <w:rFonts w:cs="Arial"/>
                <w:bCs/>
                <w:color w:val="000000"/>
                <w:szCs w:val="20"/>
              </w:rPr>
              <w:t>1.14</w:t>
            </w:r>
          </w:p>
        </w:tc>
        <w:tc>
          <w:tcPr>
            <w:tcW w:w="964" w:type="dxa"/>
            <w:vAlign w:val="center"/>
          </w:tcPr>
          <w:p w14:paraId="3962A0D4" w14:textId="6C82B37E" w:rsidR="00920971" w:rsidRPr="00920971" w:rsidRDefault="00920971" w:rsidP="00F6213D">
            <w:pPr>
              <w:rPr>
                <w:rFonts w:cs="Arial"/>
                <w:bCs/>
                <w:color w:val="000000"/>
                <w:szCs w:val="20"/>
              </w:rPr>
            </w:pPr>
            <w:r w:rsidRPr="00920971">
              <w:rPr>
                <w:rFonts w:cs="Arial"/>
                <w:bCs/>
                <w:color w:val="000000"/>
                <w:szCs w:val="20"/>
              </w:rPr>
              <w:t>1.14</w:t>
            </w:r>
          </w:p>
        </w:tc>
        <w:tc>
          <w:tcPr>
            <w:tcW w:w="964" w:type="dxa"/>
            <w:vAlign w:val="center"/>
          </w:tcPr>
          <w:p w14:paraId="17C0C05B" w14:textId="6D2CC89B" w:rsidR="00920971" w:rsidRPr="00920971" w:rsidRDefault="00920971" w:rsidP="00F6213D">
            <w:pPr>
              <w:rPr>
                <w:rFonts w:cs="Arial"/>
                <w:bCs/>
                <w:color w:val="000000"/>
                <w:szCs w:val="20"/>
              </w:rPr>
            </w:pPr>
            <w:r w:rsidRPr="00920971">
              <w:rPr>
                <w:rFonts w:cs="Arial"/>
                <w:bCs/>
                <w:color w:val="000000"/>
                <w:szCs w:val="20"/>
              </w:rPr>
              <w:t>1.14</w:t>
            </w:r>
          </w:p>
        </w:tc>
        <w:tc>
          <w:tcPr>
            <w:tcW w:w="964" w:type="dxa"/>
            <w:vAlign w:val="center"/>
          </w:tcPr>
          <w:p w14:paraId="58A026A5" w14:textId="6A18C86F" w:rsidR="00920971" w:rsidRPr="00920971" w:rsidRDefault="00920971" w:rsidP="00F6213D">
            <w:pPr>
              <w:rPr>
                <w:rFonts w:cs="Arial"/>
                <w:bCs/>
                <w:color w:val="000000"/>
                <w:szCs w:val="20"/>
              </w:rPr>
            </w:pPr>
            <w:r w:rsidRPr="00920971">
              <w:rPr>
                <w:rFonts w:cs="Arial"/>
                <w:bCs/>
                <w:color w:val="000000"/>
                <w:szCs w:val="20"/>
              </w:rPr>
              <w:t>1.14</w:t>
            </w:r>
          </w:p>
        </w:tc>
        <w:tc>
          <w:tcPr>
            <w:tcW w:w="935" w:type="dxa"/>
            <w:vAlign w:val="center"/>
          </w:tcPr>
          <w:p w14:paraId="12F75BA4" w14:textId="30624E79" w:rsidR="00920971" w:rsidRPr="000138D8" w:rsidRDefault="00920971" w:rsidP="00F6213D">
            <w:pPr>
              <w:rPr>
                <w:rFonts w:cs="Arial"/>
                <w:b/>
                <w:color w:val="000000"/>
                <w:szCs w:val="20"/>
              </w:rPr>
            </w:pPr>
            <w:r w:rsidRPr="000138D8">
              <w:rPr>
                <w:rFonts w:cs="Arial"/>
                <w:b/>
                <w:color w:val="000000"/>
                <w:szCs w:val="20"/>
              </w:rPr>
              <w:t>9.12</w:t>
            </w:r>
          </w:p>
        </w:tc>
      </w:tr>
      <w:tr w:rsidR="00EB158F" w:rsidRPr="001C1B73" w14:paraId="609A3513" w14:textId="77777777">
        <w:tc>
          <w:tcPr>
            <w:tcW w:w="1701" w:type="dxa"/>
            <w:vAlign w:val="center"/>
          </w:tcPr>
          <w:p w14:paraId="66EB0FDE" w14:textId="77777777" w:rsidR="00EB158F" w:rsidRPr="00BE231B" w:rsidRDefault="00EB158F" w:rsidP="00F6213D">
            <w:pPr>
              <w:spacing w:line="276" w:lineRule="auto"/>
              <w:rPr>
                <w:rFonts w:asciiTheme="minorHAnsi" w:hAnsiTheme="minorHAnsi" w:cstheme="minorHAnsi"/>
                <w:szCs w:val="20"/>
              </w:rPr>
            </w:pPr>
            <w:r>
              <w:rPr>
                <w:rFonts w:asciiTheme="minorHAnsi" w:hAnsiTheme="minorHAnsi" w:cstheme="minorHAnsi"/>
                <w:szCs w:val="20"/>
              </w:rPr>
              <w:t>Actual/forecast</w:t>
            </w:r>
          </w:p>
        </w:tc>
        <w:tc>
          <w:tcPr>
            <w:tcW w:w="964" w:type="dxa"/>
            <w:vAlign w:val="center"/>
          </w:tcPr>
          <w:p w14:paraId="62CCB3E1" w14:textId="03D739B4" w:rsidR="00EB158F" w:rsidRPr="001C1B73" w:rsidRDefault="00920971" w:rsidP="00F6213D">
            <w:pPr>
              <w:rPr>
                <w:rFonts w:cs="Arial"/>
                <w:bCs/>
                <w:color w:val="000000"/>
                <w:szCs w:val="20"/>
              </w:rPr>
            </w:pPr>
            <w:r>
              <w:rPr>
                <w:rFonts w:cs="Arial"/>
                <w:bCs/>
                <w:color w:val="000000"/>
                <w:szCs w:val="20"/>
              </w:rPr>
              <w:t>1.3</w:t>
            </w:r>
            <w:r w:rsidR="00B87D24">
              <w:rPr>
                <w:rFonts w:cs="Arial"/>
                <w:bCs/>
                <w:color w:val="000000"/>
                <w:szCs w:val="20"/>
              </w:rPr>
              <w:t>6</w:t>
            </w:r>
          </w:p>
        </w:tc>
        <w:tc>
          <w:tcPr>
            <w:tcW w:w="964" w:type="dxa"/>
            <w:vAlign w:val="center"/>
          </w:tcPr>
          <w:p w14:paraId="621D9EB8" w14:textId="4D13691A" w:rsidR="00EB158F" w:rsidRPr="001C1B73" w:rsidRDefault="00920971" w:rsidP="00F6213D">
            <w:pPr>
              <w:rPr>
                <w:rFonts w:cs="Arial"/>
                <w:bCs/>
                <w:color w:val="000000"/>
                <w:szCs w:val="20"/>
              </w:rPr>
            </w:pPr>
            <w:r>
              <w:rPr>
                <w:rFonts w:cs="Arial"/>
                <w:bCs/>
                <w:color w:val="000000"/>
                <w:szCs w:val="20"/>
              </w:rPr>
              <w:t>1.4</w:t>
            </w:r>
            <w:r w:rsidR="00B87D24">
              <w:rPr>
                <w:rFonts w:cs="Arial"/>
                <w:bCs/>
                <w:color w:val="000000"/>
                <w:szCs w:val="20"/>
              </w:rPr>
              <w:t>4</w:t>
            </w:r>
          </w:p>
        </w:tc>
        <w:tc>
          <w:tcPr>
            <w:tcW w:w="964" w:type="dxa"/>
            <w:vAlign w:val="center"/>
          </w:tcPr>
          <w:p w14:paraId="255EECD6" w14:textId="3BE0BA4B" w:rsidR="00EB158F" w:rsidRPr="001C1B73" w:rsidRDefault="00920971" w:rsidP="00F6213D">
            <w:pPr>
              <w:rPr>
                <w:rFonts w:cs="Arial"/>
                <w:bCs/>
                <w:color w:val="000000"/>
                <w:szCs w:val="20"/>
              </w:rPr>
            </w:pPr>
            <w:r>
              <w:rPr>
                <w:rFonts w:cs="Arial"/>
                <w:bCs/>
                <w:color w:val="000000"/>
                <w:szCs w:val="20"/>
              </w:rPr>
              <w:t>1.40</w:t>
            </w:r>
          </w:p>
        </w:tc>
        <w:tc>
          <w:tcPr>
            <w:tcW w:w="964" w:type="dxa"/>
            <w:vAlign w:val="center"/>
          </w:tcPr>
          <w:p w14:paraId="45B0881C" w14:textId="51A22248" w:rsidR="00EB158F" w:rsidRPr="001C1B73" w:rsidRDefault="00920971" w:rsidP="00F6213D">
            <w:pPr>
              <w:rPr>
                <w:rFonts w:cs="Arial"/>
                <w:bCs/>
                <w:color w:val="000000"/>
                <w:szCs w:val="20"/>
              </w:rPr>
            </w:pPr>
            <w:r>
              <w:rPr>
                <w:rFonts w:cs="Arial"/>
                <w:bCs/>
                <w:color w:val="000000"/>
                <w:szCs w:val="20"/>
              </w:rPr>
              <w:t>1.44</w:t>
            </w:r>
          </w:p>
        </w:tc>
        <w:tc>
          <w:tcPr>
            <w:tcW w:w="964" w:type="dxa"/>
            <w:vAlign w:val="center"/>
          </w:tcPr>
          <w:p w14:paraId="2062871F" w14:textId="57C674F9" w:rsidR="00EB158F" w:rsidRPr="001C1B73" w:rsidRDefault="00920971" w:rsidP="00F6213D">
            <w:pPr>
              <w:rPr>
                <w:rFonts w:cs="Arial"/>
                <w:bCs/>
                <w:color w:val="000000"/>
                <w:szCs w:val="20"/>
              </w:rPr>
            </w:pPr>
            <w:r>
              <w:rPr>
                <w:rFonts w:cs="Arial"/>
                <w:bCs/>
                <w:color w:val="000000"/>
                <w:szCs w:val="20"/>
              </w:rPr>
              <w:t>2.17</w:t>
            </w:r>
          </w:p>
        </w:tc>
        <w:tc>
          <w:tcPr>
            <w:tcW w:w="964" w:type="dxa"/>
            <w:vAlign w:val="center"/>
          </w:tcPr>
          <w:p w14:paraId="7EE667C8" w14:textId="69BE41DE" w:rsidR="00EB158F" w:rsidRPr="001C1B73" w:rsidRDefault="00920971" w:rsidP="00F6213D">
            <w:pPr>
              <w:rPr>
                <w:rFonts w:cs="Arial"/>
                <w:bCs/>
                <w:color w:val="000000"/>
                <w:szCs w:val="20"/>
              </w:rPr>
            </w:pPr>
            <w:r>
              <w:rPr>
                <w:rFonts w:cs="Arial"/>
                <w:bCs/>
                <w:color w:val="000000"/>
                <w:szCs w:val="20"/>
              </w:rPr>
              <w:t>2.77</w:t>
            </w:r>
          </w:p>
        </w:tc>
        <w:tc>
          <w:tcPr>
            <w:tcW w:w="964" w:type="dxa"/>
            <w:vAlign w:val="center"/>
          </w:tcPr>
          <w:p w14:paraId="68285459" w14:textId="196C001B" w:rsidR="00EB158F" w:rsidRPr="001C1B73" w:rsidRDefault="00920971" w:rsidP="00F6213D">
            <w:pPr>
              <w:rPr>
                <w:rFonts w:cs="Arial"/>
                <w:bCs/>
                <w:color w:val="000000"/>
                <w:szCs w:val="20"/>
              </w:rPr>
            </w:pPr>
            <w:r w:rsidRPr="000138D8">
              <w:rPr>
                <w:rFonts w:cs="Arial"/>
                <w:color w:val="000000"/>
                <w:szCs w:val="20"/>
              </w:rPr>
              <w:t>2.76</w:t>
            </w:r>
          </w:p>
        </w:tc>
        <w:tc>
          <w:tcPr>
            <w:tcW w:w="964" w:type="dxa"/>
            <w:vAlign w:val="center"/>
          </w:tcPr>
          <w:p w14:paraId="6E38BB5D" w14:textId="1F2F34D4" w:rsidR="00EB158F" w:rsidRPr="001C1B73" w:rsidRDefault="00920971" w:rsidP="00F6213D">
            <w:pPr>
              <w:rPr>
                <w:rFonts w:cs="Arial"/>
                <w:bCs/>
                <w:color w:val="000000"/>
                <w:szCs w:val="20"/>
              </w:rPr>
            </w:pPr>
            <w:r>
              <w:rPr>
                <w:rFonts w:cs="Arial"/>
                <w:bCs/>
                <w:color w:val="000000"/>
                <w:szCs w:val="20"/>
              </w:rPr>
              <w:t>2.8</w:t>
            </w:r>
            <w:r w:rsidR="00B87D24">
              <w:rPr>
                <w:rFonts w:cs="Arial"/>
                <w:bCs/>
                <w:color w:val="000000"/>
                <w:szCs w:val="20"/>
              </w:rPr>
              <w:t>4</w:t>
            </w:r>
          </w:p>
        </w:tc>
        <w:tc>
          <w:tcPr>
            <w:tcW w:w="935" w:type="dxa"/>
            <w:vAlign w:val="center"/>
          </w:tcPr>
          <w:p w14:paraId="1178C13E" w14:textId="24480FC2" w:rsidR="00EB158F" w:rsidRPr="000138D8" w:rsidRDefault="00920971" w:rsidP="00F6213D">
            <w:pPr>
              <w:rPr>
                <w:rFonts w:cs="Arial"/>
                <w:b/>
                <w:color w:val="000000"/>
                <w:szCs w:val="20"/>
              </w:rPr>
            </w:pPr>
            <w:r w:rsidRPr="000138D8">
              <w:rPr>
                <w:rFonts w:cs="Arial"/>
                <w:b/>
                <w:color w:val="000000"/>
                <w:szCs w:val="20"/>
              </w:rPr>
              <w:t>16.1</w:t>
            </w:r>
            <w:r w:rsidR="000138D8" w:rsidRPr="000138D8">
              <w:rPr>
                <w:rFonts w:cs="Arial"/>
                <w:b/>
                <w:color w:val="000000"/>
                <w:szCs w:val="20"/>
              </w:rPr>
              <w:t>8</w:t>
            </w:r>
          </w:p>
        </w:tc>
      </w:tr>
      <w:tr w:rsidR="00EB158F" w:rsidRPr="001C1B73" w14:paraId="56AA1C8A" w14:textId="77777777">
        <w:tc>
          <w:tcPr>
            <w:tcW w:w="1701" w:type="dxa"/>
            <w:vAlign w:val="center"/>
          </w:tcPr>
          <w:p w14:paraId="16F2F3AB" w14:textId="10934502" w:rsidR="00EB158F" w:rsidRPr="005B1420" w:rsidRDefault="00EB158F" w:rsidP="00F6213D">
            <w:pPr>
              <w:spacing w:line="276" w:lineRule="auto"/>
              <w:rPr>
                <w:rFonts w:asciiTheme="minorHAnsi" w:hAnsiTheme="minorHAnsi" w:cstheme="minorHAnsi"/>
                <w:b/>
                <w:bCs/>
                <w:szCs w:val="20"/>
              </w:rPr>
            </w:pPr>
            <w:r>
              <w:rPr>
                <w:rFonts w:asciiTheme="minorHAnsi" w:hAnsiTheme="minorHAnsi" w:cstheme="minorHAnsi"/>
                <w:b/>
                <w:bCs/>
                <w:szCs w:val="20"/>
              </w:rPr>
              <w:t>Variation</w:t>
            </w:r>
            <w:r w:rsidR="00920971">
              <w:rPr>
                <w:rFonts w:asciiTheme="minorHAnsi" w:hAnsiTheme="minorHAnsi" w:cstheme="minorHAnsi"/>
                <w:b/>
                <w:bCs/>
                <w:szCs w:val="20"/>
              </w:rPr>
              <w:t xml:space="preserve"> $</w:t>
            </w:r>
          </w:p>
        </w:tc>
        <w:tc>
          <w:tcPr>
            <w:tcW w:w="964" w:type="dxa"/>
            <w:vAlign w:val="center"/>
          </w:tcPr>
          <w:p w14:paraId="017AB1D4" w14:textId="612C39AF" w:rsidR="00EB158F" w:rsidRPr="00167C60" w:rsidRDefault="00B87D24" w:rsidP="00F6213D">
            <w:pPr>
              <w:rPr>
                <w:rFonts w:asciiTheme="minorHAnsi" w:hAnsiTheme="minorHAnsi" w:cstheme="minorHAnsi"/>
                <w:b/>
                <w:szCs w:val="20"/>
              </w:rPr>
            </w:pPr>
            <w:r w:rsidRPr="00167C60">
              <w:rPr>
                <w:rFonts w:asciiTheme="minorHAnsi" w:hAnsiTheme="minorHAnsi" w:cstheme="minorHAnsi"/>
                <w:b/>
                <w:szCs w:val="20"/>
              </w:rPr>
              <w:t>0.22</w:t>
            </w:r>
          </w:p>
        </w:tc>
        <w:tc>
          <w:tcPr>
            <w:tcW w:w="964" w:type="dxa"/>
            <w:vAlign w:val="center"/>
          </w:tcPr>
          <w:p w14:paraId="5B04C929" w14:textId="71A9CEC3" w:rsidR="00EB158F" w:rsidRPr="00167C60" w:rsidRDefault="00B87D24" w:rsidP="00F6213D">
            <w:pPr>
              <w:rPr>
                <w:rFonts w:asciiTheme="minorHAnsi" w:hAnsiTheme="minorHAnsi" w:cstheme="minorHAnsi"/>
                <w:b/>
                <w:szCs w:val="20"/>
              </w:rPr>
            </w:pPr>
            <w:r w:rsidRPr="00167C60">
              <w:rPr>
                <w:rFonts w:asciiTheme="minorHAnsi" w:hAnsiTheme="minorHAnsi" w:cstheme="minorHAnsi"/>
                <w:b/>
                <w:szCs w:val="20"/>
              </w:rPr>
              <w:t>0.30</w:t>
            </w:r>
          </w:p>
        </w:tc>
        <w:tc>
          <w:tcPr>
            <w:tcW w:w="964" w:type="dxa"/>
            <w:vAlign w:val="center"/>
          </w:tcPr>
          <w:p w14:paraId="61A61E1C" w14:textId="2AE4AA72" w:rsidR="00EB158F" w:rsidRPr="00167C60" w:rsidRDefault="00B87D24" w:rsidP="00F6213D">
            <w:pPr>
              <w:rPr>
                <w:rFonts w:asciiTheme="minorHAnsi" w:hAnsiTheme="minorHAnsi" w:cstheme="minorHAnsi"/>
                <w:b/>
                <w:szCs w:val="20"/>
              </w:rPr>
            </w:pPr>
            <w:r w:rsidRPr="00167C60">
              <w:rPr>
                <w:rFonts w:asciiTheme="minorHAnsi" w:hAnsiTheme="minorHAnsi" w:cstheme="minorHAnsi"/>
                <w:b/>
                <w:szCs w:val="20"/>
              </w:rPr>
              <w:t>0.26</w:t>
            </w:r>
          </w:p>
        </w:tc>
        <w:tc>
          <w:tcPr>
            <w:tcW w:w="964" w:type="dxa"/>
            <w:vAlign w:val="center"/>
          </w:tcPr>
          <w:p w14:paraId="3CDDF2E9" w14:textId="1984E141" w:rsidR="00EB158F" w:rsidRPr="00167C60" w:rsidRDefault="00B87D24" w:rsidP="00F6213D">
            <w:pPr>
              <w:rPr>
                <w:rFonts w:asciiTheme="minorHAnsi" w:hAnsiTheme="minorHAnsi" w:cstheme="minorHAnsi"/>
                <w:b/>
                <w:szCs w:val="20"/>
              </w:rPr>
            </w:pPr>
            <w:r w:rsidRPr="00167C60">
              <w:rPr>
                <w:rFonts w:asciiTheme="minorHAnsi" w:hAnsiTheme="minorHAnsi" w:cstheme="minorHAnsi"/>
                <w:b/>
                <w:szCs w:val="20"/>
              </w:rPr>
              <w:t>0.30</w:t>
            </w:r>
          </w:p>
        </w:tc>
        <w:tc>
          <w:tcPr>
            <w:tcW w:w="964" w:type="dxa"/>
            <w:vAlign w:val="center"/>
          </w:tcPr>
          <w:p w14:paraId="29BCAD36" w14:textId="3FB457BA" w:rsidR="00EB158F" w:rsidRPr="00167C60" w:rsidRDefault="00B87D24" w:rsidP="00F6213D">
            <w:pPr>
              <w:rPr>
                <w:rFonts w:asciiTheme="minorHAnsi" w:hAnsiTheme="minorHAnsi" w:cstheme="minorHAnsi"/>
                <w:b/>
                <w:szCs w:val="20"/>
              </w:rPr>
            </w:pPr>
            <w:r w:rsidRPr="00167C60">
              <w:rPr>
                <w:rFonts w:asciiTheme="minorHAnsi" w:hAnsiTheme="minorHAnsi" w:cstheme="minorHAnsi"/>
                <w:b/>
                <w:szCs w:val="20"/>
              </w:rPr>
              <w:t>1.03</w:t>
            </w:r>
          </w:p>
        </w:tc>
        <w:tc>
          <w:tcPr>
            <w:tcW w:w="964" w:type="dxa"/>
            <w:vAlign w:val="center"/>
          </w:tcPr>
          <w:p w14:paraId="464DBEEB" w14:textId="20EDFD09" w:rsidR="00EB158F" w:rsidRPr="00167C60" w:rsidRDefault="00B87D24" w:rsidP="00F6213D">
            <w:pPr>
              <w:rPr>
                <w:rFonts w:asciiTheme="minorHAnsi" w:hAnsiTheme="minorHAnsi" w:cstheme="minorHAnsi"/>
                <w:b/>
                <w:szCs w:val="20"/>
              </w:rPr>
            </w:pPr>
            <w:r w:rsidRPr="00167C60">
              <w:rPr>
                <w:rFonts w:asciiTheme="minorHAnsi" w:hAnsiTheme="minorHAnsi" w:cstheme="minorHAnsi"/>
                <w:b/>
                <w:szCs w:val="20"/>
              </w:rPr>
              <w:t>1.63</w:t>
            </w:r>
          </w:p>
        </w:tc>
        <w:tc>
          <w:tcPr>
            <w:tcW w:w="964" w:type="dxa"/>
            <w:vAlign w:val="center"/>
          </w:tcPr>
          <w:p w14:paraId="2FA21018" w14:textId="698ABAA5" w:rsidR="00EB158F" w:rsidRPr="00167C60" w:rsidRDefault="00B87D24" w:rsidP="00F6213D">
            <w:pPr>
              <w:rPr>
                <w:rFonts w:asciiTheme="minorHAnsi" w:hAnsiTheme="minorHAnsi" w:cstheme="minorHAnsi"/>
                <w:b/>
                <w:szCs w:val="20"/>
              </w:rPr>
            </w:pPr>
            <w:r w:rsidRPr="000138D8">
              <w:rPr>
                <w:rFonts w:asciiTheme="minorHAnsi" w:hAnsiTheme="minorHAnsi" w:cstheme="minorHAnsi"/>
                <w:b/>
                <w:szCs w:val="20"/>
              </w:rPr>
              <w:t>1.62</w:t>
            </w:r>
          </w:p>
        </w:tc>
        <w:tc>
          <w:tcPr>
            <w:tcW w:w="964" w:type="dxa"/>
            <w:vAlign w:val="center"/>
          </w:tcPr>
          <w:p w14:paraId="77503092" w14:textId="2FF18A2F" w:rsidR="00EB158F" w:rsidRPr="00167C60" w:rsidRDefault="000E406E" w:rsidP="00F6213D">
            <w:pPr>
              <w:rPr>
                <w:rFonts w:asciiTheme="minorHAnsi" w:hAnsiTheme="minorHAnsi" w:cstheme="minorHAnsi"/>
                <w:b/>
                <w:szCs w:val="20"/>
              </w:rPr>
            </w:pPr>
            <w:r w:rsidRPr="00167C60">
              <w:rPr>
                <w:rFonts w:asciiTheme="minorHAnsi" w:hAnsiTheme="minorHAnsi" w:cstheme="minorHAnsi"/>
                <w:b/>
                <w:szCs w:val="20"/>
              </w:rPr>
              <w:t>1.70</w:t>
            </w:r>
          </w:p>
        </w:tc>
        <w:tc>
          <w:tcPr>
            <w:tcW w:w="935" w:type="dxa"/>
            <w:vAlign w:val="center"/>
          </w:tcPr>
          <w:p w14:paraId="5A6458A8" w14:textId="11FA0400" w:rsidR="00EB158F" w:rsidRPr="00167C60" w:rsidRDefault="00920971" w:rsidP="00F6213D">
            <w:pPr>
              <w:rPr>
                <w:rFonts w:asciiTheme="minorHAnsi" w:hAnsiTheme="minorHAnsi" w:cstheme="minorHAnsi"/>
                <w:b/>
                <w:szCs w:val="20"/>
              </w:rPr>
            </w:pPr>
            <w:r w:rsidRPr="000138D8">
              <w:rPr>
                <w:rFonts w:asciiTheme="minorHAnsi" w:hAnsiTheme="minorHAnsi" w:cstheme="minorHAnsi"/>
                <w:b/>
                <w:szCs w:val="20"/>
              </w:rPr>
              <w:t>7.0</w:t>
            </w:r>
            <w:r w:rsidR="000138D8" w:rsidRPr="000138D8">
              <w:rPr>
                <w:rFonts w:asciiTheme="minorHAnsi" w:hAnsiTheme="minorHAnsi" w:cstheme="minorHAnsi"/>
                <w:b/>
                <w:szCs w:val="20"/>
              </w:rPr>
              <w:t>6</w:t>
            </w:r>
          </w:p>
        </w:tc>
      </w:tr>
    </w:tbl>
    <w:p w14:paraId="33A0C9AA" w14:textId="5CFC72F5" w:rsidR="007D4472" w:rsidRPr="00277C77" w:rsidRDefault="006262DB" w:rsidP="00C278D7">
      <w:pPr>
        <w:pStyle w:val="Heading3Numbered"/>
        <w:rPr>
          <w:b w:val="0"/>
        </w:rPr>
      </w:pPr>
      <w:bookmarkStart w:id="47" w:name="_Hlk200400044"/>
      <w:r w:rsidRPr="00B63AB0">
        <w:t>Energy</w:t>
      </w:r>
    </w:p>
    <w:p w14:paraId="066CC491" w14:textId="3A16E6DC" w:rsidR="006A1901" w:rsidRPr="00B63AB0" w:rsidRDefault="00E32BD7" w:rsidP="006A1901">
      <w:r w:rsidRPr="19A8C6A5">
        <w:t>Total grid energy purchases are $</w:t>
      </w:r>
      <w:r w:rsidR="00723EB0">
        <w:t>8.95</w:t>
      </w:r>
      <w:r w:rsidRPr="19A8C6A5">
        <w:t xml:space="preserve"> million </w:t>
      </w:r>
      <w:r w:rsidR="00135E0E" w:rsidRPr="19A8C6A5">
        <w:t>(</w:t>
      </w:r>
      <w:r w:rsidRPr="19A8C6A5">
        <w:t xml:space="preserve">or </w:t>
      </w:r>
      <w:r w:rsidR="00723EB0">
        <w:t>29</w:t>
      </w:r>
      <w:r w:rsidRPr="19A8C6A5">
        <w:t>%</w:t>
      </w:r>
      <w:r w:rsidR="00135E0E" w:rsidRPr="19A8C6A5">
        <w:t>)</w:t>
      </w:r>
      <w:r w:rsidRPr="19A8C6A5">
        <w:t xml:space="preserve"> above benchmark</w:t>
      </w:r>
      <w:r w:rsidR="006A1901" w:rsidRPr="19A8C6A5">
        <w:t>.</w:t>
      </w:r>
      <w:r w:rsidR="008B08F4" w:rsidRPr="19A8C6A5">
        <w:t xml:space="preserve"> </w:t>
      </w:r>
      <w:r w:rsidR="00D54F7E" w:rsidRPr="19A8C6A5">
        <w:t>Our energy forecasts included in the 201</w:t>
      </w:r>
      <w:r w:rsidR="000D47FF" w:rsidRPr="19A8C6A5">
        <w:t>8</w:t>
      </w:r>
      <w:r w:rsidR="00D54F7E" w:rsidRPr="19A8C6A5">
        <w:t xml:space="preserve"> price submission assumed the West Wodonga </w:t>
      </w:r>
      <w:r w:rsidR="00FD6F91" w:rsidRPr="19A8C6A5">
        <w:t xml:space="preserve">wastewater treatment plant (WWTP) </w:t>
      </w:r>
      <w:r w:rsidR="00D54F7E" w:rsidRPr="19A8C6A5">
        <w:t xml:space="preserve">capacity and emission upgrade would </w:t>
      </w:r>
      <w:r w:rsidR="000D47FF" w:rsidRPr="19A8C6A5">
        <w:t xml:space="preserve">be commissioned </w:t>
      </w:r>
      <w:r w:rsidR="00747C30" w:rsidRPr="19A8C6A5">
        <w:t>in</w:t>
      </w:r>
      <w:r w:rsidR="000D47FF" w:rsidRPr="19A8C6A5">
        <w:t xml:space="preserve"> 2021-22 and </w:t>
      </w:r>
      <w:r w:rsidR="00D54F7E" w:rsidRPr="19A8C6A5">
        <w:t xml:space="preserve">reduce our energy consumption by 3,039 </w:t>
      </w:r>
      <w:r w:rsidR="0B4D78B5" w:rsidRPr="19A8C6A5">
        <w:t>MWh</w:t>
      </w:r>
      <w:r w:rsidR="00D54F7E" w:rsidRPr="19A8C6A5">
        <w:t xml:space="preserve"> </w:t>
      </w:r>
      <w:r w:rsidR="000D47FF" w:rsidRPr="19A8C6A5">
        <w:t>per</w:t>
      </w:r>
      <w:r w:rsidR="00D54F7E" w:rsidRPr="19A8C6A5">
        <w:t xml:space="preserve"> year </w:t>
      </w:r>
      <w:r w:rsidR="00747C30" w:rsidRPr="19A8C6A5">
        <w:t xml:space="preserve">for the </w:t>
      </w:r>
      <w:r w:rsidR="00001BB8">
        <w:t>five</w:t>
      </w:r>
      <w:r w:rsidR="003050EC" w:rsidRPr="19A8C6A5">
        <w:t>-year</w:t>
      </w:r>
      <w:r w:rsidR="00747C30" w:rsidRPr="19A8C6A5">
        <w:t xml:space="preserve"> period </w:t>
      </w:r>
      <w:r w:rsidR="000D47FF" w:rsidRPr="19A8C6A5">
        <w:t xml:space="preserve">as shown </w:t>
      </w:r>
      <w:r w:rsidR="00747C30" w:rsidRPr="19A8C6A5">
        <w:t xml:space="preserve">as the first step change reduction in energy usage </w:t>
      </w:r>
      <w:r w:rsidR="000D47FF" w:rsidRPr="19A8C6A5">
        <w:t>in the graph below</w:t>
      </w:r>
      <w:r w:rsidR="00D54F7E" w:rsidRPr="19A8C6A5">
        <w:t xml:space="preserve">. Due to timing changes associated with this </w:t>
      </w:r>
      <w:r w:rsidR="00D379D6" w:rsidRPr="19A8C6A5">
        <w:t xml:space="preserve">major </w:t>
      </w:r>
      <w:r w:rsidR="000D47FF" w:rsidRPr="19A8C6A5">
        <w:t>project including Ministerial approval</w:t>
      </w:r>
      <w:r w:rsidR="00D379D6" w:rsidRPr="19A8C6A5">
        <w:t>, the</w:t>
      </w:r>
      <w:r w:rsidR="00D54F7E" w:rsidRPr="19A8C6A5">
        <w:t xml:space="preserve"> project will not be commissioned until early 2026 which has resulted in additional grid </w:t>
      </w:r>
      <w:r w:rsidR="00D379D6" w:rsidRPr="19A8C6A5">
        <w:t xml:space="preserve">energy </w:t>
      </w:r>
      <w:r w:rsidR="00D54F7E" w:rsidRPr="19A8C6A5">
        <w:t>purchases o</w:t>
      </w:r>
      <w:r w:rsidR="00D379D6" w:rsidRPr="19A8C6A5">
        <w:t>f</w:t>
      </w:r>
      <w:r w:rsidR="00D54F7E" w:rsidRPr="19A8C6A5">
        <w:t xml:space="preserve"> approximately 13,679 </w:t>
      </w:r>
      <w:r w:rsidR="18BD63BB" w:rsidRPr="19A8C6A5">
        <w:t>MWh</w:t>
      </w:r>
      <w:r w:rsidR="00D54F7E" w:rsidRPr="19A8C6A5">
        <w:t xml:space="preserve"> </w:t>
      </w:r>
      <w:r w:rsidR="00D379D6" w:rsidRPr="19A8C6A5">
        <w:t xml:space="preserve">over the </w:t>
      </w:r>
      <w:r w:rsidR="00E3110F" w:rsidRPr="19A8C6A5">
        <w:t>5</w:t>
      </w:r>
      <w:r w:rsidR="0002108E" w:rsidRPr="19A8C6A5">
        <w:t>-year</w:t>
      </w:r>
      <w:r w:rsidR="00D379D6" w:rsidRPr="19A8C6A5">
        <w:t xml:space="preserve"> period which</w:t>
      </w:r>
      <w:r w:rsidR="00D54F7E" w:rsidRPr="19A8C6A5">
        <w:t xml:space="preserve"> would have </w:t>
      </w:r>
      <w:r w:rsidR="00D379D6" w:rsidRPr="19A8C6A5">
        <w:t xml:space="preserve">otherwise </w:t>
      </w:r>
      <w:r w:rsidR="00D54F7E" w:rsidRPr="19A8C6A5">
        <w:t xml:space="preserve">been generated </w:t>
      </w:r>
      <w:r w:rsidR="00747C30" w:rsidRPr="19A8C6A5">
        <w:t xml:space="preserve">onsite and </w:t>
      </w:r>
      <w:r w:rsidR="00D54F7E" w:rsidRPr="19A8C6A5">
        <w:t>behind the meter</w:t>
      </w:r>
      <w:r w:rsidR="00D379D6" w:rsidRPr="19A8C6A5">
        <w:t>.</w:t>
      </w:r>
    </w:p>
    <w:p w14:paraId="3F4F2A7E" w14:textId="6265A47F" w:rsidR="00DA6A53" w:rsidRPr="00B63AB0" w:rsidRDefault="00D379D6" w:rsidP="007D4472">
      <w:r w:rsidRPr="19A8C6A5">
        <w:t xml:space="preserve">North East Water </w:t>
      </w:r>
      <w:r w:rsidR="00747C30" w:rsidRPr="19A8C6A5">
        <w:t xml:space="preserve">also </w:t>
      </w:r>
      <w:r w:rsidRPr="19A8C6A5">
        <w:t xml:space="preserve">installed a 3MW solar field at its West Wodonga </w:t>
      </w:r>
      <w:r w:rsidR="00B70F39" w:rsidRPr="19A8C6A5">
        <w:t>WWTP</w:t>
      </w:r>
      <w:r w:rsidRPr="19A8C6A5">
        <w:t xml:space="preserve"> in 2022-2</w:t>
      </w:r>
      <w:r w:rsidR="00805FCA" w:rsidRPr="19A8C6A5">
        <w:t>3</w:t>
      </w:r>
      <w:r w:rsidR="000D47FF" w:rsidRPr="19A8C6A5">
        <w:t xml:space="preserve"> which was originally planned for commissioning in 2021-22 shown as the second step reduction in energy usage in the graph below</w:t>
      </w:r>
      <w:r w:rsidRPr="19A8C6A5">
        <w:t xml:space="preserve">. This </w:t>
      </w:r>
      <w:r w:rsidR="000D47FF" w:rsidRPr="19A8C6A5">
        <w:t xml:space="preserve">project was commissioned </w:t>
      </w:r>
      <w:r w:rsidR="00747C30" w:rsidRPr="19A8C6A5">
        <w:t xml:space="preserve">in April 2023 </w:t>
      </w:r>
      <w:r w:rsidR="00E3110F" w:rsidRPr="19A8C6A5">
        <w:t>and</w:t>
      </w:r>
      <w:r w:rsidR="00747C30" w:rsidRPr="19A8C6A5">
        <w:t xml:space="preserve"> resulted in additional grid energy purchases compared to forecast. Despite this, we have</w:t>
      </w:r>
      <w:r w:rsidRPr="19A8C6A5">
        <w:t xml:space="preserve"> seen a reduction in grid energy purchases </w:t>
      </w:r>
      <w:r w:rsidR="00805FCA" w:rsidRPr="19A8C6A5">
        <w:t xml:space="preserve">of </w:t>
      </w:r>
      <w:r w:rsidR="0002108E" w:rsidRPr="19A8C6A5">
        <w:t>4,618</w:t>
      </w:r>
      <w:r w:rsidR="00805FCA" w:rsidRPr="19A8C6A5">
        <w:t xml:space="preserve"> </w:t>
      </w:r>
      <w:r w:rsidR="1798737B" w:rsidRPr="19A8C6A5">
        <w:t>MWh</w:t>
      </w:r>
      <w:r w:rsidR="00805FCA" w:rsidRPr="19A8C6A5">
        <w:t xml:space="preserve"> </w:t>
      </w:r>
      <w:r w:rsidR="00747C30" w:rsidRPr="19A8C6A5">
        <w:t>over the 2-year period to June 2025</w:t>
      </w:r>
      <w:r w:rsidR="00805FCA" w:rsidRPr="19A8C6A5">
        <w:t xml:space="preserve"> which has enabled us to lower our average total grid energy purchases for the seven years to </w:t>
      </w:r>
      <w:r w:rsidR="00C76F81" w:rsidRPr="19A8C6A5">
        <w:t>20.65 GW</w:t>
      </w:r>
      <w:r w:rsidR="0AB93728" w:rsidRPr="19A8C6A5">
        <w:t>h</w:t>
      </w:r>
      <w:r w:rsidR="00C76F81" w:rsidRPr="19A8C6A5">
        <w:t xml:space="preserve"> </w:t>
      </w:r>
      <w:r w:rsidR="0002108E" w:rsidRPr="19A8C6A5">
        <w:t xml:space="preserve">per annum </w:t>
      </w:r>
      <w:r w:rsidR="00C76F81" w:rsidRPr="19A8C6A5">
        <w:t xml:space="preserve">which </w:t>
      </w:r>
      <w:r w:rsidR="00747C30" w:rsidRPr="19A8C6A5">
        <w:t>compares favourably to</w:t>
      </w:r>
      <w:r w:rsidR="00805FCA" w:rsidRPr="19A8C6A5">
        <w:t xml:space="preserve"> our 2017-18 base year usage of 20.9 GWH</w:t>
      </w:r>
      <w:r w:rsidR="00C76F81" w:rsidRPr="19A8C6A5">
        <w:t>.</w:t>
      </w:r>
      <w:r w:rsidR="00805FCA" w:rsidRPr="19A8C6A5">
        <w:t xml:space="preserve"> </w:t>
      </w:r>
      <w:r w:rsidR="006262DB" w:rsidRPr="19A8C6A5">
        <w:t>Despite the delivery of a large</w:t>
      </w:r>
      <w:r w:rsidR="00C76F81" w:rsidRPr="19A8C6A5">
        <w:t>r</w:t>
      </w:r>
      <w:r w:rsidR="006262DB" w:rsidRPr="19A8C6A5">
        <w:t xml:space="preserve"> capital program</w:t>
      </w:r>
      <w:r w:rsidR="00857D04" w:rsidRPr="19A8C6A5">
        <w:t xml:space="preserve">, </w:t>
      </w:r>
      <w:r w:rsidR="00430736">
        <w:t>North East Water</w:t>
      </w:r>
      <w:r w:rsidR="006262DB" w:rsidRPr="19A8C6A5">
        <w:t xml:space="preserve"> has been able to </w:t>
      </w:r>
      <w:r w:rsidR="00857D04" w:rsidRPr="19A8C6A5">
        <w:t xml:space="preserve">effectively </w:t>
      </w:r>
      <w:r w:rsidR="00DA6A53" w:rsidRPr="19A8C6A5">
        <w:t>maintain its energy usage without material increase</w:t>
      </w:r>
      <w:r w:rsidR="0002108E" w:rsidRPr="19A8C6A5">
        <w:t>s as shown in the graph below</w:t>
      </w:r>
      <w:r w:rsidR="00DA6A53" w:rsidRPr="19A8C6A5">
        <w:t>.</w:t>
      </w:r>
    </w:p>
    <w:bookmarkEnd w:id="47"/>
    <w:p w14:paraId="0270D310" w14:textId="6E5E35E0" w:rsidR="001B7DFF" w:rsidRDefault="001B7DFF" w:rsidP="00612235">
      <w:pPr>
        <w:pStyle w:val="Caption"/>
      </w:pPr>
      <w:r>
        <w:t xml:space="preserve">Graph </w:t>
      </w:r>
      <w:r>
        <w:fldChar w:fldCharType="begin"/>
      </w:r>
      <w:r>
        <w:instrText xml:space="preserve"> SEQ Graph \* ARABIC </w:instrText>
      </w:r>
      <w:r>
        <w:fldChar w:fldCharType="separate"/>
      </w:r>
      <w:r w:rsidR="008D7A77">
        <w:rPr>
          <w:noProof/>
        </w:rPr>
        <w:t>6</w:t>
      </w:r>
      <w:r>
        <w:fldChar w:fldCharType="end"/>
      </w:r>
      <w:r>
        <w:t xml:space="preserve"> </w:t>
      </w:r>
      <w:r w:rsidRPr="00052141">
        <w:t xml:space="preserve">– Total </w:t>
      </w:r>
      <w:r w:rsidR="004F170D">
        <w:t>g</w:t>
      </w:r>
      <w:r w:rsidRPr="00052141">
        <w:t xml:space="preserve">rid purchased </w:t>
      </w:r>
      <w:r w:rsidR="004F170D">
        <w:t>e</w:t>
      </w:r>
      <w:r w:rsidRPr="00052141">
        <w:t xml:space="preserve">nergy </w:t>
      </w:r>
      <w:r w:rsidR="004F170D">
        <w:t>u</w:t>
      </w:r>
      <w:r w:rsidRPr="00052141">
        <w:t>sage and cost 2018-19 to 2023-24</w:t>
      </w:r>
    </w:p>
    <w:p w14:paraId="5FB2E652" w14:textId="4A1DA8D3" w:rsidR="00C115C9" w:rsidRDefault="003C1197" w:rsidP="00C22BC1">
      <w:r w:rsidRPr="003C1197">
        <w:rPr>
          <w:noProof/>
        </w:rPr>
        <w:drawing>
          <wp:inline distT="0" distB="0" distL="0" distR="0" wp14:anchorId="1896099A" wp14:editId="02D57C97">
            <wp:extent cx="5933416" cy="3204376"/>
            <wp:effectExtent l="0" t="0" r="0" b="0"/>
            <wp:docPr id="310118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18291" name=""/>
                    <pic:cNvPicPr/>
                  </pic:nvPicPr>
                  <pic:blipFill>
                    <a:blip r:embed="rId38"/>
                    <a:stretch>
                      <a:fillRect/>
                    </a:stretch>
                  </pic:blipFill>
                  <pic:spPr>
                    <a:xfrm>
                      <a:off x="0" y="0"/>
                      <a:ext cx="5972975" cy="3225740"/>
                    </a:xfrm>
                    <a:prstGeom prst="rect">
                      <a:avLst/>
                    </a:prstGeom>
                  </pic:spPr>
                </pic:pic>
              </a:graphicData>
            </a:graphic>
          </wp:inline>
        </w:drawing>
      </w:r>
    </w:p>
    <w:p w14:paraId="2910A1DA" w14:textId="42D0B61A" w:rsidR="00494695" w:rsidRPr="00494695" w:rsidRDefault="002A75B0" w:rsidP="00BB1B72">
      <w:pPr>
        <w:spacing w:before="240"/>
        <w:rPr>
          <w:szCs w:val="24"/>
        </w:rPr>
      </w:pPr>
      <w:r w:rsidRPr="00B63AB0">
        <w:rPr>
          <w:szCs w:val="24"/>
        </w:rPr>
        <w:t>North East Water transition</w:t>
      </w:r>
      <w:r w:rsidR="00B625A0" w:rsidRPr="00B63AB0">
        <w:rPr>
          <w:szCs w:val="24"/>
        </w:rPr>
        <w:t>ed</w:t>
      </w:r>
      <w:r w:rsidRPr="00B63AB0">
        <w:rPr>
          <w:szCs w:val="24"/>
        </w:rPr>
        <w:t xml:space="preserve"> to the SEC </w:t>
      </w:r>
      <w:r w:rsidR="00D379D6" w:rsidRPr="00B63AB0">
        <w:rPr>
          <w:szCs w:val="24"/>
        </w:rPr>
        <w:t xml:space="preserve">state purchase </w:t>
      </w:r>
      <w:r w:rsidRPr="00B63AB0">
        <w:rPr>
          <w:szCs w:val="24"/>
        </w:rPr>
        <w:t xml:space="preserve">contract from 1 July 2025 for </w:t>
      </w:r>
      <w:r w:rsidR="00B625A0" w:rsidRPr="00B63AB0">
        <w:rPr>
          <w:szCs w:val="24"/>
        </w:rPr>
        <w:t xml:space="preserve">the purchase of energy which includes </w:t>
      </w:r>
      <w:r w:rsidRPr="00B63AB0">
        <w:rPr>
          <w:szCs w:val="24"/>
        </w:rPr>
        <w:t xml:space="preserve">the </w:t>
      </w:r>
      <w:r w:rsidR="00AB74E8" w:rsidRPr="00B63AB0">
        <w:rPr>
          <w:szCs w:val="24"/>
        </w:rPr>
        <w:t>West Wodonga</w:t>
      </w:r>
      <w:r w:rsidR="00B625A0" w:rsidRPr="00B63AB0">
        <w:rPr>
          <w:szCs w:val="24"/>
        </w:rPr>
        <w:t xml:space="preserve"> </w:t>
      </w:r>
      <w:r w:rsidR="00FD6F91" w:rsidRPr="00B63AB0">
        <w:rPr>
          <w:szCs w:val="24"/>
        </w:rPr>
        <w:t>WWTP</w:t>
      </w:r>
      <w:r w:rsidR="00B625A0" w:rsidRPr="00B63AB0">
        <w:rPr>
          <w:szCs w:val="24"/>
        </w:rPr>
        <w:t xml:space="preserve"> and other </w:t>
      </w:r>
      <w:r w:rsidR="00AB74E8" w:rsidRPr="00B63AB0">
        <w:rPr>
          <w:szCs w:val="24"/>
        </w:rPr>
        <w:t>large market sites.</w:t>
      </w:r>
    </w:p>
    <w:p w14:paraId="140886C9" w14:textId="51457C43" w:rsidR="00494695" w:rsidRDefault="00494695"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8</w:t>
      </w:r>
      <w:r w:rsidR="00490647">
        <w:fldChar w:fldCharType="end"/>
      </w:r>
      <w:r>
        <w:t xml:space="preserve"> </w:t>
      </w:r>
      <w:r w:rsidRPr="001473AA">
        <w:t>– Actual/forecast energy costs compared to ESC allowance ($2025-26)</w:t>
      </w:r>
    </w:p>
    <w:tbl>
      <w:tblPr>
        <w:tblStyle w:val="NEWTableStyle117"/>
        <w:tblW w:w="10207" w:type="dxa"/>
        <w:tblInd w:w="-5" w:type="dxa"/>
        <w:tblLayout w:type="fixed"/>
        <w:tblLook w:val="04A0" w:firstRow="1" w:lastRow="0" w:firstColumn="1" w:lastColumn="0" w:noHBand="0" w:noVBand="1"/>
      </w:tblPr>
      <w:tblGrid>
        <w:gridCol w:w="1418"/>
        <w:gridCol w:w="976"/>
        <w:gridCol w:w="977"/>
        <w:gridCol w:w="976"/>
        <w:gridCol w:w="977"/>
        <w:gridCol w:w="976"/>
        <w:gridCol w:w="977"/>
        <w:gridCol w:w="976"/>
        <w:gridCol w:w="977"/>
        <w:gridCol w:w="977"/>
      </w:tblGrid>
      <w:tr w:rsidR="00C73464" w14:paraId="28DB8985" w14:textId="77777777" w:rsidTr="00715362">
        <w:trPr>
          <w:cnfStyle w:val="100000000000" w:firstRow="1" w:lastRow="0" w:firstColumn="0" w:lastColumn="0" w:oddVBand="0" w:evenVBand="0" w:oddHBand="0" w:evenHBand="0" w:firstRowFirstColumn="0" w:firstRowLastColumn="0" w:lastRowFirstColumn="0" w:lastRowLastColumn="0"/>
        </w:trPr>
        <w:tc>
          <w:tcPr>
            <w:tcW w:w="1418" w:type="dxa"/>
            <w:vAlign w:val="center"/>
          </w:tcPr>
          <w:p w14:paraId="3962A554" w14:textId="77777777" w:rsidR="00AB74E8" w:rsidRPr="00895076" w:rsidRDefault="00AB74E8">
            <w:pPr>
              <w:jc w:val="center"/>
              <w:rPr>
                <w:szCs w:val="20"/>
                <w:lang w:eastAsia="en-AU"/>
              </w:rPr>
            </w:pPr>
            <w:r w:rsidRPr="00895076">
              <w:rPr>
                <w:szCs w:val="20"/>
                <w:lang w:eastAsia="en-AU"/>
              </w:rPr>
              <w:t>$m</w:t>
            </w:r>
          </w:p>
        </w:tc>
        <w:tc>
          <w:tcPr>
            <w:tcW w:w="976" w:type="dxa"/>
            <w:tcBorders>
              <w:bottom w:val="single" w:sz="4" w:space="0" w:color="4BACC6" w:themeColor="accent5"/>
            </w:tcBorders>
          </w:tcPr>
          <w:p w14:paraId="549E4B92" w14:textId="77777777" w:rsidR="00AB74E8" w:rsidRPr="00895076" w:rsidRDefault="00AB74E8">
            <w:pPr>
              <w:jc w:val="center"/>
              <w:rPr>
                <w:szCs w:val="20"/>
                <w:lang w:eastAsia="en-AU"/>
              </w:rPr>
            </w:pPr>
            <w:r w:rsidRPr="00895076">
              <w:rPr>
                <w:szCs w:val="20"/>
                <w:lang w:eastAsia="en-AU"/>
              </w:rPr>
              <w:t>2018-19</w:t>
            </w:r>
          </w:p>
        </w:tc>
        <w:tc>
          <w:tcPr>
            <w:tcW w:w="977" w:type="dxa"/>
            <w:tcBorders>
              <w:bottom w:val="single" w:sz="4" w:space="0" w:color="4BACC6" w:themeColor="accent5"/>
            </w:tcBorders>
          </w:tcPr>
          <w:p w14:paraId="48C89347" w14:textId="77777777" w:rsidR="00AB74E8" w:rsidRPr="00895076" w:rsidRDefault="00AB74E8">
            <w:pPr>
              <w:jc w:val="center"/>
              <w:rPr>
                <w:szCs w:val="20"/>
                <w:lang w:eastAsia="en-AU"/>
              </w:rPr>
            </w:pPr>
            <w:r w:rsidRPr="00895076">
              <w:rPr>
                <w:szCs w:val="20"/>
                <w:lang w:eastAsia="en-AU"/>
              </w:rPr>
              <w:t>2019-20</w:t>
            </w:r>
          </w:p>
        </w:tc>
        <w:tc>
          <w:tcPr>
            <w:tcW w:w="976" w:type="dxa"/>
            <w:tcBorders>
              <w:bottom w:val="single" w:sz="4" w:space="0" w:color="4BACC6" w:themeColor="accent5"/>
            </w:tcBorders>
          </w:tcPr>
          <w:p w14:paraId="2AEA46EE" w14:textId="77777777" w:rsidR="00AB74E8" w:rsidRPr="00895076" w:rsidRDefault="00AB74E8">
            <w:pPr>
              <w:jc w:val="center"/>
              <w:rPr>
                <w:szCs w:val="20"/>
                <w:lang w:eastAsia="en-AU"/>
              </w:rPr>
            </w:pPr>
            <w:r w:rsidRPr="00895076">
              <w:rPr>
                <w:szCs w:val="20"/>
                <w:lang w:eastAsia="en-AU"/>
              </w:rPr>
              <w:t>2020-21</w:t>
            </w:r>
          </w:p>
        </w:tc>
        <w:tc>
          <w:tcPr>
            <w:tcW w:w="977" w:type="dxa"/>
            <w:tcBorders>
              <w:bottom w:val="single" w:sz="4" w:space="0" w:color="4BACC6" w:themeColor="accent5"/>
            </w:tcBorders>
          </w:tcPr>
          <w:p w14:paraId="336918C5" w14:textId="77777777" w:rsidR="00AB74E8" w:rsidRPr="00895076" w:rsidRDefault="00AB74E8">
            <w:pPr>
              <w:jc w:val="center"/>
              <w:rPr>
                <w:szCs w:val="20"/>
                <w:lang w:eastAsia="en-AU"/>
              </w:rPr>
            </w:pPr>
            <w:r w:rsidRPr="00895076">
              <w:rPr>
                <w:szCs w:val="20"/>
                <w:lang w:eastAsia="en-AU"/>
              </w:rPr>
              <w:t>2021-22</w:t>
            </w:r>
          </w:p>
        </w:tc>
        <w:tc>
          <w:tcPr>
            <w:tcW w:w="976" w:type="dxa"/>
            <w:tcBorders>
              <w:bottom w:val="single" w:sz="4" w:space="0" w:color="4BACC6" w:themeColor="accent5"/>
            </w:tcBorders>
          </w:tcPr>
          <w:p w14:paraId="12E8F3F1" w14:textId="77777777" w:rsidR="00AB74E8" w:rsidRPr="00895076" w:rsidRDefault="00AB74E8">
            <w:pPr>
              <w:jc w:val="center"/>
              <w:rPr>
                <w:szCs w:val="20"/>
                <w:lang w:eastAsia="en-AU"/>
              </w:rPr>
            </w:pPr>
            <w:r w:rsidRPr="00895076">
              <w:rPr>
                <w:szCs w:val="20"/>
                <w:lang w:eastAsia="en-AU"/>
              </w:rPr>
              <w:t>2022-23</w:t>
            </w:r>
          </w:p>
        </w:tc>
        <w:tc>
          <w:tcPr>
            <w:tcW w:w="977" w:type="dxa"/>
            <w:tcBorders>
              <w:bottom w:val="single" w:sz="4" w:space="0" w:color="4BACC6" w:themeColor="accent5"/>
            </w:tcBorders>
          </w:tcPr>
          <w:p w14:paraId="53FE51B4" w14:textId="77777777" w:rsidR="00AB74E8" w:rsidRPr="00895076" w:rsidRDefault="00AB74E8">
            <w:pPr>
              <w:jc w:val="center"/>
              <w:rPr>
                <w:szCs w:val="20"/>
                <w:lang w:eastAsia="en-AU"/>
              </w:rPr>
            </w:pPr>
            <w:r w:rsidRPr="00895076">
              <w:rPr>
                <w:szCs w:val="20"/>
                <w:lang w:eastAsia="en-AU"/>
              </w:rPr>
              <w:t>2023-24</w:t>
            </w:r>
          </w:p>
        </w:tc>
        <w:tc>
          <w:tcPr>
            <w:tcW w:w="976" w:type="dxa"/>
            <w:tcBorders>
              <w:bottom w:val="single" w:sz="4" w:space="0" w:color="4BACC6" w:themeColor="accent5"/>
            </w:tcBorders>
          </w:tcPr>
          <w:p w14:paraId="4180F0C8" w14:textId="77777777" w:rsidR="00AB74E8" w:rsidRPr="00895076" w:rsidRDefault="00AB74E8">
            <w:pPr>
              <w:jc w:val="center"/>
              <w:rPr>
                <w:szCs w:val="20"/>
                <w:lang w:eastAsia="en-AU"/>
              </w:rPr>
            </w:pPr>
            <w:r w:rsidRPr="00895076">
              <w:rPr>
                <w:szCs w:val="20"/>
                <w:lang w:eastAsia="en-AU"/>
              </w:rPr>
              <w:t>2024-25</w:t>
            </w:r>
          </w:p>
        </w:tc>
        <w:tc>
          <w:tcPr>
            <w:tcW w:w="977" w:type="dxa"/>
            <w:tcBorders>
              <w:bottom w:val="single" w:sz="4" w:space="0" w:color="4BACC6" w:themeColor="accent5"/>
            </w:tcBorders>
          </w:tcPr>
          <w:p w14:paraId="333CF593" w14:textId="77777777" w:rsidR="00AB74E8" w:rsidRPr="00895076" w:rsidRDefault="00AB74E8">
            <w:pPr>
              <w:jc w:val="center"/>
              <w:rPr>
                <w:szCs w:val="20"/>
                <w:lang w:eastAsia="en-AU"/>
              </w:rPr>
            </w:pPr>
            <w:r w:rsidRPr="00895076">
              <w:rPr>
                <w:szCs w:val="20"/>
                <w:lang w:eastAsia="en-AU"/>
              </w:rPr>
              <w:t>2025-26</w:t>
            </w:r>
          </w:p>
        </w:tc>
        <w:tc>
          <w:tcPr>
            <w:tcW w:w="977" w:type="dxa"/>
            <w:tcBorders>
              <w:bottom w:val="single" w:sz="4" w:space="0" w:color="4BACC6" w:themeColor="accent5"/>
            </w:tcBorders>
          </w:tcPr>
          <w:p w14:paraId="4E8D871D" w14:textId="77777777" w:rsidR="00AB74E8" w:rsidRPr="00895076" w:rsidRDefault="00AB74E8">
            <w:pPr>
              <w:jc w:val="center"/>
              <w:rPr>
                <w:szCs w:val="20"/>
                <w:lang w:eastAsia="en-AU"/>
              </w:rPr>
            </w:pPr>
            <w:r w:rsidRPr="00895076">
              <w:rPr>
                <w:szCs w:val="20"/>
                <w:lang w:eastAsia="en-AU"/>
              </w:rPr>
              <w:t>Total</w:t>
            </w:r>
          </w:p>
        </w:tc>
      </w:tr>
      <w:tr w:rsidR="00AB74E8" w:rsidRPr="001C1B73" w14:paraId="7D9B9812" w14:textId="77777777" w:rsidTr="00715362">
        <w:tc>
          <w:tcPr>
            <w:tcW w:w="1418" w:type="dxa"/>
            <w:vAlign w:val="center"/>
          </w:tcPr>
          <w:p w14:paraId="65ADF691" w14:textId="77777777" w:rsidR="00AB74E8" w:rsidRPr="00895076" w:rsidRDefault="00AB74E8">
            <w:pPr>
              <w:spacing w:after="120" w:line="276" w:lineRule="auto"/>
              <w:jc w:val="center"/>
              <w:rPr>
                <w:rFonts w:asciiTheme="minorHAnsi" w:hAnsiTheme="minorHAnsi"/>
                <w:szCs w:val="20"/>
              </w:rPr>
            </w:pPr>
            <w:r w:rsidRPr="00895076">
              <w:rPr>
                <w:rFonts w:asciiTheme="minorHAnsi" w:hAnsiTheme="minorHAnsi"/>
                <w:szCs w:val="20"/>
              </w:rPr>
              <w:t>ESC allowance</w:t>
            </w:r>
          </w:p>
        </w:tc>
        <w:tc>
          <w:tcPr>
            <w:tcW w:w="976" w:type="dxa"/>
            <w:vAlign w:val="center"/>
          </w:tcPr>
          <w:p w14:paraId="44B946CD" w14:textId="3523E819" w:rsidR="00AB74E8" w:rsidRPr="00895076" w:rsidRDefault="42468790">
            <w:pPr>
              <w:jc w:val="center"/>
              <w:rPr>
                <w:rFonts w:cs="Arial"/>
                <w:color w:val="000000" w:themeColor="text1"/>
                <w:szCs w:val="20"/>
              </w:rPr>
            </w:pPr>
            <w:r w:rsidRPr="00895076">
              <w:rPr>
                <w:rFonts w:cs="Arial"/>
                <w:color w:val="000000" w:themeColor="text1"/>
                <w:szCs w:val="20"/>
              </w:rPr>
              <w:t>5.42</w:t>
            </w:r>
          </w:p>
        </w:tc>
        <w:tc>
          <w:tcPr>
            <w:tcW w:w="977" w:type="dxa"/>
            <w:vAlign w:val="center"/>
          </w:tcPr>
          <w:p w14:paraId="328B996D" w14:textId="55C86DB6" w:rsidR="00AB74E8" w:rsidRPr="00895076" w:rsidRDefault="42468790">
            <w:pPr>
              <w:jc w:val="center"/>
              <w:rPr>
                <w:rFonts w:cs="Arial"/>
                <w:color w:val="000000" w:themeColor="text1"/>
                <w:szCs w:val="20"/>
              </w:rPr>
            </w:pPr>
            <w:r w:rsidRPr="00895076">
              <w:rPr>
                <w:rFonts w:cs="Arial"/>
                <w:color w:val="000000" w:themeColor="text1"/>
                <w:szCs w:val="20"/>
              </w:rPr>
              <w:t>4.9</w:t>
            </w:r>
            <w:r w:rsidR="00873147" w:rsidRPr="00895076">
              <w:rPr>
                <w:rFonts w:cs="Arial"/>
                <w:color w:val="000000" w:themeColor="text1"/>
                <w:szCs w:val="20"/>
              </w:rPr>
              <w:t>7</w:t>
            </w:r>
          </w:p>
        </w:tc>
        <w:tc>
          <w:tcPr>
            <w:tcW w:w="976" w:type="dxa"/>
            <w:vAlign w:val="center"/>
          </w:tcPr>
          <w:p w14:paraId="302416CA" w14:textId="0BA05EC5" w:rsidR="00AB74E8" w:rsidRPr="00895076" w:rsidRDefault="42468790">
            <w:pPr>
              <w:jc w:val="center"/>
              <w:rPr>
                <w:rFonts w:cs="Arial"/>
                <w:color w:val="000000" w:themeColor="text1"/>
                <w:szCs w:val="20"/>
              </w:rPr>
            </w:pPr>
            <w:r w:rsidRPr="00895076">
              <w:rPr>
                <w:rFonts w:cs="Arial"/>
                <w:color w:val="000000" w:themeColor="text1"/>
                <w:szCs w:val="20"/>
              </w:rPr>
              <w:t>4.09</w:t>
            </w:r>
          </w:p>
        </w:tc>
        <w:tc>
          <w:tcPr>
            <w:tcW w:w="977" w:type="dxa"/>
            <w:vAlign w:val="center"/>
          </w:tcPr>
          <w:p w14:paraId="695E1885" w14:textId="605B0F3D" w:rsidR="00AB74E8" w:rsidRPr="00895076" w:rsidRDefault="42468790">
            <w:pPr>
              <w:jc w:val="center"/>
              <w:rPr>
                <w:rFonts w:cs="Arial"/>
                <w:color w:val="000000" w:themeColor="text1"/>
                <w:szCs w:val="20"/>
              </w:rPr>
            </w:pPr>
            <w:r w:rsidRPr="00895076">
              <w:rPr>
                <w:rFonts w:cs="Arial"/>
                <w:color w:val="000000" w:themeColor="text1"/>
                <w:szCs w:val="20"/>
              </w:rPr>
              <w:t>3.11</w:t>
            </w:r>
          </w:p>
        </w:tc>
        <w:tc>
          <w:tcPr>
            <w:tcW w:w="976" w:type="dxa"/>
            <w:vAlign w:val="center"/>
          </w:tcPr>
          <w:p w14:paraId="7D683BF7" w14:textId="0B7B9BF7" w:rsidR="00AB74E8" w:rsidRPr="00895076" w:rsidRDefault="42468790">
            <w:pPr>
              <w:jc w:val="center"/>
              <w:rPr>
                <w:rFonts w:cs="Arial"/>
                <w:color w:val="000000" w:themeColor="text1"/>
                <w:szCs w:val="20"/>
              </w:rPr>
            </w:pPr>
            <w:r w:rsidRPr="00895076">
              <w:rPr>
                <w:rFonts w:cs="Arial"/>
                <w:color w:val="000000" w:themeColor="text1"/>
                <w:szCs w:val="20"/>
              </w:rPr>
              <w:t>3.99</w:t>
            </w:r>
          </w:p>
        </w:tc>
        <w:tc>
          <w:tcPr>
            <w:tcW w:w="977" w:type="dxa"/>
            <w:vAlign w:val="center"/>
          </w:tcPr>
          <w:p w14:paraId="52013C62" w14:textId="764E4B7A" w:rsidR="00AB74E8" w:rsidRPr="00895076" w:rsidRDefault="42468790">
            <w:pPr>
              <w:jc w:val="center"/>
              <w:rPr>
                <w:rFonts w:cs="Arial"/>
                <w:color w:val="000000" w:themeColor="text1"/>
                <w:szCs w:val="20"/>
              </w:rPr>
            </w:pPr>
            <w:r w:rsidRPr="00895076">
              <w:rPr>
                <w:rFonts w:cs="Arial"/>
                <w:color w:val="000000" w:themeColor="text1"/>
                <w:szCs w:val="20"/>
              </w:rPr>
              <w:t>3.24</w:t>
            </w:r>
          </w:p>
        </w:tc>
        <w:tc>
          <w:tcPr>
            <w:tcW w:w="976" w:type="dxa"/>
            <w:vAlign w:val="center"/>
          </w:tcPr>
          <w:p w14:paraId="7F4639EC" w14:textId="075538F5" w:rsidR="00AB74E8" w:rsidRPr="00895076" w:rsidRDefault="42468790">
            <w:pPr>
              <w:jc w:val="center"/>
              <w:rPr>
                <w:rFonts w:cs="Arial"/>
                <w:color w:val="000000" w:themeColor="text1"/>
                <w:szCs w:val="20"/>
              </w:rPr>
            </w:pPr>
            <w:r w:rsidRPr="00895076">
              <w:rPr>
                <w:rFonts w:cs="Arial"/>
                <w:color w:val="000000" w:themeColor="text1"/>
                <w:szCs w:val="20"/>
              </w:rPr>
              <w:t>3.24</w:t>
            </w:r>
          </w:p>
        </w:tc>
        <w:tc>
          <w:tcPr>
            <w:tcW w:w="977" w:type="dxa"/>
            <w:vAlign w:val="center"/>
          </w:tcPr>
          <w:p w14:paraId="6955DF1A" w14:textId="0531FDD7" w:rsidR="00AB74E8" w:rsidRPr="00895076" w:rsidRDefault="42468790">
            <w:pPr>
              <w:jc w:val="center"/>
              <w:rPr>
                <w:rFonts w:cs="Arial"/>
                <w:color w:val="000000" w:themeColor="text1"/>
                <w:szCs w:val="20"/>
              </w:rPr>
            </w:pPr>
            <w:r w:rsidRPr="00895076">
              <w:rPr>
                <w:rFonts w:cs="Arial"/>
                <w:color w:val="000000" w:themeColor="text1"/>
                <w:szCs w:val="20"/>
              </w:rPr>
              <w:t>3.23</w:t>
            </w:r>
          </w:p>
        </w:tc>
        <w:tc>
          <w:tcPr>
            <w:tcW w:w="977" w:type="dxa"/>
            <w:vAlign w:val="center"/>
          </w:tcPr>
          <w:p w14:paraId="650E5658" w14:textId="415D6586" w:rsidR="00AB74E8" w:rsidRPr="00895076" w:rsidRDefault="42468790">
            <w:pPr>
              <w:jc w:val="center"/>
              <w:rPr>
                <w:rFonts w:cs="Arial"/>
                <w:color w:val="000000" w:themeColor="text1"/>
                <w:szCs w:val="20"/>
              </w:rPr>
            </w:pPr>
            <w:r w:rsidRPr="00895076">
              <w:rPr>
                <w:rFonts w:cs="Arial"/>
                <w:color w:val="000000" w:themeColor="text1"/>
                <w:szCs w:val="20"/>
              </w:rPr>
              <w:t>31.</w:t>
            </w:r>
            <w:r w:rsidR="003C1197">
              <w:rPr>
                <w:rFonts w:cs="Arial"/>
                <w:color w:val="000000" w:themeColor="text1"/>
                <w:szCs w:val="20"/>
              </w:rPr>
              <w:t>29</w:t>
            </w:r>
          </w:p>
        </w:tc>
      </w:tr>
      <w:tr w:rsidR="00AB74E8" w:rsidRPr="001C1B73" w14:paraId="59203621" w14:textId="77777777" w:rsidTr="00715362">
        <w:tc>
          <w:tcPr>
            <w:tcW w:w="1418" w:type="dxa"/>
            <w:vAlign w:val="center"/>
          </w:tcPr>
          <w:p w14:paraId="4E12BC6C" w14:textId="77777777" w:rsidR="00AB74E8" w:rsidRPr="00895076" w:rsidRDefault="00AB74E8">
            <w:pPr>
              <w:spacing w:after="120" w:line="276" w:lineRule="auto"/>
              <w:jc w:val="center"/>
              <w:rPr>
                <w:rFonts w:asciiTheme="minorHAnsi" w:hAnsiTheme="minorHAnsi"/>
                <w:szCs w:val="20"/>
              </w:rPr>
            </w:pPr>
            <w:r w:rsidRPr="00895076">
              <w:rPr>
                <w:rFonts w:asciiTheme="minorHAnsi" w:hAnsiTheme="minorHAnsi"/>
                <w:szCs w:val="20"/>
              </w:rPr>
              <w:t>Actual/forecast</w:t>
            </w:r>
          </w:p>
        </w:tc>
        <w:tc>
          <w:tcPr>
            <w:tcW w:w="976" w:type="dxa"/>
            <w:vAlign w:val="center"/>
          </w:tcPr>
          <w:p w14:paraId="29B87815" w14:textId="2AC0D436" w:rsidR="3E7AA8C1" w:rsidRPr="00895076" w:rsidRDefault="00873147" w:rsidP="3E7AA8C1">
            <w:pPr>
              <w:jc w:val="center"/>
              <w:rPr>
                <w:rFonts w:cs="Arial"/>
                <w:color w:val="000000" w:themeColor="text1"/>
                <w:szCs w:val="20"/>
              </w:rPr>
            </w:pPr>
            <w:r w:rsidRPr="00895076">
              <w:rPr>
                <w:rFonts w:cs="Arial"/>
                <w:color w:val="000000" w:themeColor="text1"/>
                <w:szCs w:val="20"/>
              </w:rPr>
              <w:t>5.</w:t>
            </w:r>
            <w:r w:rsidR="00723EB0">
              <w:rPr>
                <w:rFonts w:cs="Arial"/>
                <w:color w:val="000000" w:themeColor="text1"/>
                <w:szCs w:val="20"/>
              </w:rPr>
              <w:t>20</w:t>
            </w:r>
          </w:p>
        </w:tc>
        <w:tc>
          <w:tcPr>
            <w:tcW w:w="977" w:type="dxa"/>
            <w:vAlign w:val="center"/>
          </w:tcPr>
          <w:p w14:paraId="0E1DBAC3" w14:textId="5B1460DE" w:rsidR="00873147" w:rsidRPr="00895076" w:rsidRDefault="00723EB0">
            <w:pPr>
              <w:jc w:val="center"/>
              <w:rPr>
                <w:szCs w:val="20"/>
              </w:rPr>
            </w:pPr>
            <w:r>
              <w:rPr>
                <w:szCs w:val="20"/>
              </w:rPr>
              <w:t>4.97</w:t>
            </w:r>
          </w:p>
        </w:tc>
        <w:tc>
          <w:tcPr>
            <w:tcW w:w="976" w:type="dxa"/>
            <w:vAlign w:val="center"/>
          </w:tcPr>
          <w:p w14:paraId="25928177" w14:textId="1ACF81AE" w:rsidR="00873147" w:rsidRPr="00895076" w:rsidRDefault="00873147">
            <w:pPr>
              <w:jc w:val="center"/>
              <w:rPr>
                <w:szCs w:val="20"/>
              </w:rPr>
            </w:pPr>
            <w:r w:rsidRPr="00895076">
              <w:rPr>
                <w:szCs w:val="20"/>
              </w:rPr>
              <w:t>4.</w:t>
            </w:r>
            <w:r w:rsidR="00723EB0">
              <w:rPr>
                <w:szCs w:val="20"/>
              </w:rPr>
              <w:t>63</w:t>
            </w:r>
          </w:p>
        </w:tc>
        <w:tc>
          <w:tcPr>
            <w:tcW w:w="977" w:type="dxa"/>
            <w:vAlign w:val="center"/>
          </w:tcPr>
          <w:p w14:paraId="007D75AC" w14:textId="7C2714C5" w:rsidR="00873147" w:rsidRPr="00895076" w:rsidRDefault="00873147">
            <w:pPr>
              <w:jc w:val="center"/>
              <w:rPr>
                <w:szCs w:val="20"/>
              </w:rPr>
            </w:pPr>
            <w:r w:rsidRPr="00895076">
              <w:rPr>
                <w:szCs w:val="20"/>
              </w:rPr>
              <w:t>5.</w:t>
            </w:r>
            <w:r w:rsidR="00723EB0">
              <w:rPr>
                <w:szCs w:val="20"/>
              </w:rPr>
              <w:t>14</w:t>
            </w:r>
          </w:p>
        </w:tc>
        <w:tc>
          <w:tcPr>
            <w:tcW w:w="976" w:type="dxa"/>
            <w:vAlign w:val="center"/>
          </w:tcPr>
          <w:p w14:paraId="6817E6E1" w14:textId="3A3962F9" w:rsidR="00873147" w:rsidRPr="00895076" w:rsidRDefault="00873147">
            <w:pPr>
              <w:jc w:val="center"/>
              <w:rPr>
                <w:szCs w:val="20"/>
              </w:rPr>
            </w:pPr>
            <w:r w:rsidRPr="00895076">
              <w:rPr>
                <w:szCs w:val="20"/>
              </w:rPr>
              <w:t>5.</w:t>
            </w:r>
            <w:r w:rsidR="00723EB0">
              <w:rPr>
                <w:szCs w:val="20"/>
              </w:rPr>
              <w:t>90</w:t>
            </w:r>
          </w:p>
        </w:tc>
        <w:tc>
          <w:tcPr>
            <w:tcW w:w="977" w:type="dxa"/>
            <w:vAlign w:val="center"/>
          </w:tcPr>
          <w:p w14:paraId="780123B2" w14:textId="2ABC7E91" w:rsidR="00873147" w:rsidRPr="00895076" w:rsidRDefault="00873147">
            <w:pPr>
              <w:jc w:val="center"/>
              <w:rPr>
                <w:szCs w:val="20"/>
              </w:rPr>
            </w:pPr>
            <w:r w:rsidRPr="00895076">
              <w:rPr>
                <w:szCs w:val="20"/>
              </w:rPr>
              <w:t>4.7</w:t>
            </w:r>
            <w:r w:rsidR="00723EB0">
              <w:rPr>
                <w:szCs w:val="20"/>
              </w:rPr>
              <w:t>0</w:t>
            </w:r>
          </w:p>
        </w:tc>
        <w:tc>
          <w:tcPr>
            <w:tcW w:w="976" w:type="dxa"/>
            <w:vAlign w:val="center"/>
          </w:tcPr>
          <w:p w14:paraId="2F0A4153" w14:textId="345F1020" w:rsidR="00AB74E8" w:rsidRPr="00895076" w:rsidRDefault="6E16401B">
            <w:pPr>
              <w:jc w:val="center"/>
              <w:rPr>
                <w:szCs w:val="20"/>
              </w:rPr>
            </w:pPr>
            <w:r w:rsidRPr="003C1197">
              <w:rPr>
                <w:szCs w:val="20"/>
              </w:rPr>
              <w:t>5.</w:t>
            </w:r>
            <w:r w:rsidR="003C1197" w:rsidRPr="003C1197">
              <w:rPr>
                <w:szCs w:val="20"/>
              </w:rPr>
              <w:t>3</w:t>
            </w:r>
            <w:r w:rsidR="00723EB0">
              <w:rPr>
                <w:szCs w:val="20"/>
              </w:rPr>
              <w:t>5</w:t>
            </w:r>
          </w:p>
        </w:tc>
        <w:tc>
          <w:tcPr>
            <w:tcW w:w="977" w:type="dxa"/>
            <w:vAlign w:val="center"/>
          </w:tcPr>
          <w:p w14:paraId="50F8E17A" w14:textId="5A9A9C9D" w:rsidR="00AB74E8" w:rsidRPr="00895076" w:rsidRDefault="003C1197">
            <w:pPr>
              <w:jc w:val="center"/>
              <w:rPr>
                <w:rFonts w:cs="Arial"/>
                <w:color w:val="000000" w:themeColor="text1"/>
                <w:szCs w:val="20"/>
              </w:rPr>
            </w:pPr>
            <w:r>
              <w:rPr>
                <w:rFonts w:cs="Arial"/>
                <w:color w:val="000000" w:themeColor="text1"/>
                <w:szCs w:val="20"/>
              </w:rPr>
              <w:t>4.</w:t>
            </w:r>
            <w:r w:rsidR="00723EB0">
              <w:rPr>
                <w:rFonts w:cs="Arial"/>
                <w:color w:val="000000" w:themeColor="text1"/>
                <w:szCs w:val="20"/>
              </w:rPr>
              <w:t>36</w:t>
            </w:r>
          </w:p>
        </w:tc>
        <w:tc>
          <w:tcPr>
            <w:tcW w:w="977" w:type="dxa"/>
            <w:vAlign w:val="center"/>
          </w:tcPr>
          <w:p w14:paraId="03B96A97" w14:textId="079B7F96" w:rsidR="00AB74E8" w:rsidRPr="00895076" w:rsidRDefault="00723EB0">
            <w:pPr>
              <w:jc w:val="center"/>
              <w:rPr>
                <w:rFonts w:cs="Arial"/>
                <w:color w:val="000000" w:themeColor="text1"/>
                <w:szCs w:val="20"/>
              </w:rPr>
            </w:pPr>
            <w:r>
              <w:rPr>
                <w:rFonts w:cs="Arial"/>
                <w:color w:val="000000" w:themeColor="text1"/>
                <w:szCs w:val="20"/>
              </w:rPr>
              <w:t>40.26</w:t>
            </w:r>
          </w:p>
        </w:tc>
      </w:tr>
      <w:tr w:rsidR="00AB74E8" w:rsidRPr="001C1B73" w14:paraId="7A02FC4B" w14:textId="77777777" w:rsidTr="00715362">
        <w:tc>
          <w:tcPr>
            <w:tcW w:w="1418" w:type="dxa"/>
            <w:vAlign w:val="center"/>
          </w:tcPr>
          <w:p w14:paraId="3714FD99" w14:textId="77777777" w:rsidR="00AB74E8" w:rsidRPr="00895076" w:rsidRDefault="00AB74E8">
            <w:pPr>
              <w:spacing w:after="120" w:line="276" w:lineRule="auto"/>
              <w:jc w:val="center"/>
              <w:rPr>
                <w:rFonts w:asciiTheme="minorHAnsi" w:hAnsiTheme="minorHAnsi"/>
                <w:b/>
                <w:szCs w:val="20"/>
              </w:rPr>
            </w:pPr>
            <w:r w:rsidRPr="00895076">
              <w:rPr>
                <w:rFonts w:asciiTheme="minorHAnsi" w:hAnsiTheme="minorHAnsi"/>
                <w:b/>
                <w:szCs w:val="20"/>
              </w:rPr>
              <w:t>Variation $</w:t>
            </w:r>
          </w:p>
        </w:tc>
        <w:tc>
          <w:tcPr>
            <w:tcW w:w="976" w:type="dxa"/>
            <w:vAlign w:val="center"/>
          </w:tcPr>
          <w:p w14:paraId="3C052FC7" w14:textId="7D1AFAE2" w:rsidR="00AB74E8" w:rsidRPr="00895076" w:rsidRDefault="00873147">
            <w:pPr>
              <w:jc w:val="center"/>
              <w:rPr>
                <w:rFonts w:asciiTheme="minorHAnsi" w:hAnsiTheme="minorHAnsi"/>
                <w:b/>
                <w:szCs w:val="20"/>
              </w:rPr>
            </w:pPr>
            <w:r w:rsidRPr="00895076">
              <w:rPr>
                <w:rFonts w:asciiTheme="minorHAnsi" w:hAnsiTheme="minorHAnsi"/>
                <w:b/>
                <w:szCs w:val="20"/>
              </w:rPr>
              <w:t>(</w:t>
            </w:r>
            <w:r w:rsidR="47B5C3E6" w:rsidRPr="00895076">
              <w:rPr>
                <w:rFonts w:asciiTheme="minorHAnsi" w:hAnsiTheme="minorHAnsi"/>
                <w:b/>
                <w:szCs w:val="20"/>
              </w:rPr>
              <w:t>0.</w:t>
            </w:r>
            <w:r w:rsidR="00723EB0">
              <w:rPr>
                <w:rFonts w:asciiTheme="minorHAnsi" w:hAnsiTheme="minorHAnsi"/>
                <w:b/>
                <w:szCs w:val="20"/>
              </w:rPr>
              <w:t>22</w:t>
            </w:r>
            <w:r w:rsidRPr="00895076">
              <w:rPr>
                <w:rFonts w:asciiTheme="minorHAnsi" w:hAnsiTheme="minorHAnsi"/>
                <w:b/>
                <w:szCs w:val="20"/>
              </w:rPr>
              <w:t>)</w:t>
            </w:r>
          </w:p>
        </w:tc>
        <w:tc>
          <w:tcPr>
            <w:tcW w:w="977" w:type="dxa"/>
            <w:vAlign w:val="center"/>
          </w:tcPr>
          <w:p w14:paraId="79B7A0C5" w14:textId="50299E26" w:rsidR="00AB74E8" w:rsidRPr="00895076" w:rsidRDefault="00D54F7E">
            <w:pPr>
              <w:jc w:val="center"/>
              <w:rPr>
                <w:rFonts w:asciiTheme="minorHAnsi" w:hAnsiTheme="minorHAnsi"/>
                <w:b/>
                <w:szCs w:val="20"/>
              </w:rPr>
            </w:pPr>
            <w:r>
              <w:rPr>
                <w:rFonts w:asciiTheme="minorHAnsi" w:hAnsiTheme="minorHAnsi"/>
                <w:b/>
                <w:szCs w:val="20"/>
              </w:rPr>
              <w:t>0.</w:t>
            </w:r>
            <w:r w:rsidR="00723EB0">
              <w:rPr>
                <w:rFonts w:asciiTheme="minorHAnsi" w:hAnsiTheme="minorHAnsi"/>
                <w:b/>
                <w:szCs w:val="20"/>
              </w:rPr>
              <w:t>00</w:t>
            </w:r>
          </w:p>
        </w:tc>
        <w:tc>
          <w:tcPr>
            <w:tcW w:w="976" w:type="dxa"/>
            <w:vAlign w:val="center"/>
          </w:tcPr>
          <w:p w14:paraId="2F8DB2D6" w14:textId="1133B4FE" w:rsidR="00AB74E8" w:rsidRPr="00895076" w:rsidRDefault="47B5C3E6">
            <w:pPr>
              <w:jc w:val="center"/>
              <w:rPr>
                <w:rFonts w:asciiTheme="minorHAnsi" w:hAnsiTheme="minorHAnsi"/>
                <w:b/>
                <w:szCs w:val="20"/>
              </w:rPr>
            </w:pPr>
            <w:r w:rsidRPr="00895076">
              <w:rPr>
                <w:rFonts w:asciiTheme="minorHAnsi" w:hAnsiTheme="minorHAnsi"/>
                <w:b/>
                <w:szCs w:val="20"/>
              </w:rPr>
              <w:t>0.</w:t>
            </w:r>
            <w:r w:rsidR="00723EB0">
              <w:rPr>
                <w:rFonts w:asciiTheme="minorHAnsi" w:hAnsiTheme="minorHAnsi"/>
                <w:b/>
                <w:szCs w:val="20"/>
              </w:rPr>
              <w:t>54</w:t>
            </w:r>
          </w:p>
        </w:tc>
        <w:tc>
          <w:tcPr>
            <w:tcW w:w="977" w:type="dxa"/>
            <w:vAlign w:val="center"/>
          </w:tcPr>
          <w:p w14:paraId="00128102" w14:textId="11FD8655" w:rsidR="00AB74E8" w:rsidRPr="00895076" w:rsidRDefault="47B5C3E6">
            <w:pPr>
              <w:jc w:val="center"/>
              <w:rPr>
                <w:rFonts w:asciiTheme="minorHAnsi" w:hAnsiTheme="minorHAnsi"/>
                <w:b/>
                <w:szCs w:val="20"/>
              </w:rPr>
            </w:pPr>
            <w:r w:rsidRPr="00895076">
              <w:rPr>
                <w:rFonts w:asciiTheme="minorHAnsi" w:hAnsiTheme="minorHAnsi"/>
                <w:b/>
                <w:szCs w:val="20"/>
              </w:rPr>
              <w:t>2.</w:t>
            </w:r>
            <w:r w:rsidR="00723EB0">
              <w:rPr>
                <w:rFonts w:asciiTheme="minorHAnsi" w:hAnsiTheme="minorHAnsi"/>
                <w:b/>
                <w:szCs w:val="20"/>
              </w:rPr>
              <w:t>03</w:t>
            </w:r>
          </w:p>
        </w:tc>
        <w:tc>
          <w:tcPr>
            <w:tcW w:w="976" w:type="dxa"/>
            <w:vAlign w:val="center"/>
          </w:tcPr>
          <w:p w14:paraId="6B6C7C5C" w14:textId="08F1F1F5" w:rsidR="00AB74E8" w:rsidRPr="00895076" w:rsidRDefault="47B5C3E6">
            <w:pPr>
              <w:jc w:val="center"/>
              <w:rPr>
                <w:rFonts w:asciiTheme="minorHAnsi" w:hAnsiTheme="minorHAnsi"/>
                <w:b/>
                <w:szCs w:val="20"/>
              </w:rPr>
            </w:pPr>
            <w:r w:rsidRPr="00895076">
              <w:rPr>
                <w:rFonts w:asciiTheme="minorHAnsi" w:hAnsiTheme="minorHAnsi"/>
                <w:b/>
                <w:szCs w:val="20"/>
              </w:rPr>
              <w:t>1.</w:t>
            </w:r>
            <w:r w:rsidR="00FF75C1" w:rsidRPr="00895076">
              <w:rPr>
                <w:rFonts w:asciiTheme="minorHAnsi" w:hAnsiTheme="minorHAnsi"/>
                <w:b/>
                <w:szCs w:val="20"/>
              </w:rPr>
              <w:t>9</w:t>
            </w:r>
            <w:r w:rsidR="00723EB0">
              <w:rPr>
                <w:rFonts w:asciiTheme="minorHAnsi" w:hAnsiTheme="minorHAnsi"/>
                <w:b/>
                <w:szCs w:val="20"/>
              </w:rPr>
              <w:t>1</w:t>
            </w:r>
          </w:p>
        </w:tc>
        <w:tc>
          <w:tcPr>
            <w:tcW w:w="977" w:type="dxa"/>
            <w:vAlign w:val="center"/>
          </w:tcPr>
          <w:p w14:paraId="16A68A03" w14:textId="32DE5CE8" w:rsidR="00AB74E8" w:rsidRPr="00895076" w:rsidRDefault="47B5C3E6">
            <w:pPr>
              <w:jc w:val="center"/>
              <w:rPr>
                <w:rFonts w:asciiTheme="minorHAnsi" w:hAnsiTheme="minorHAnsi"/>
                <w:b/>
                <w:szCs w:val="20"/>
              </w:rPr>
            </w:pPr>
            <w:r w:rsidRPr="00895076">
              <w:rPr>
                <w:rFonts w:asciiTheme="minorHAnsi" w:hAnsiTheme="minorHAnsi"/>
                <w:b/>
                <w:szCs w:val="20"/>
              </w:rPr>
              <w:t>1.</w:t>
            </w:r>
            <w:r w:rsidR="00723EB0">
              <w:rPr>
                <w:rFonts w:asciiTheme="minorHAnsi" w:hAnsiTheme="minorHAnsi"/>
                <w:b/>
                <w:szCs w:val="20"/>
              </w:rPr>
              <w:t>46</w:t>
            </w:r>
          </w:p>
        </w:tc>
        <w:tc>
          <w:tcPr>
            <w:tcW w:w="976" w:type="dxa"/>
            <w:vAlign w:val="center"/>
          </w:tcPr>
          <w:p w14:paraId="7ACFFA03" w14:textId="3FD7F76E" w:rsidR="00AB74E8" w:rsidRPr="00895076" w:rsidRDefault="003C1197">
            <w:pPr>
              <w:jc w:val="center"/>
              <w:rPr>
                <w:rFonts w:asciiTheme="minorHAnsi" w:hAnsiTheme="minorHAnsi"/>
                <w:b/>
                <w:szCs w:val="20"/>
              </w:rPr>
            </w:pPr>
            <w:r>
              <w:rPr>
                <w:rFonts w:asciiTheme="minorHAnsi" w:hAnsiTheme="minorHAnsi"/>
                <w:b/>
                <w:szCs w:val="20"/>
              </w:rPr>
              <w:t>2.10</w:t>
            </w:r>
          </w:p>
        </w:tc>
        <w:tc>
          <w:tcPr>
            <w:tcW w:w="977" w:type="dxa"/>
            <w:vAlign w:val="center"/>
          </w:tcPr>
          <w:p w14:paraId="2F40C44D" w14:textId="5F129EE9" w:rsidR="00AB74E8" w:rsidRPr="00895076" w:rsidRDefault="47B5C3E6">
            <w:pPr>
              <w:jc w:val="center"/>
              <w:rPr>
                <w:rFonts w:asciiTheme="minorHAnsi" w:hAnsiTheme="minorHAnsi"/>
                <w:b/>
                <w:szCs w:val="20"/>
              </w:rPr>
            </w:pPr>
            <w:r w:rsidRPr="00895076">
              <w:rPr>
                <w:rFonts w:asciiTheme="minorHAnsi" w:hAnsiTheme="minorHAnsi"/>
                <w:b/>
                <w:szCs w:val="20"/>
              </w:rPr>
              <w:t>1.</w:t>
            </w:r>
            <w:r w:rsidR="00D54F7E">
              <w:rPr>
                <w:rFonts w:asciiTheme="minorHAnsi" w:hAnsiTheme="minorHAnsi"/>
                <w:b/>
                <w:szCs w:val="20"/>
              </w:rPr>
              <w:t>1</w:t>
            </w:r>
            <w:r w:rsidR="00723EB0">
              <w:rPr>
                <w:rFonts w:asciiTheme="minorHAnsi" w:hAnsiTheme="minorHAnsi"/>
                <w:b/>
                <w:szCs w:val="20"/>
              </w:rPr>
              <w:t>3</w:t>
            </w:r>
          </w:p>
        </w:tc>
        <w:tc>
          <w:tcPr>
            <w:tcW w:w="977" w:type="dxa"/>
            <w:vAlign w:val="center"/>
          </w:tcPr>
          <w:p w14:paraId="58F3239C" w14:textId="452724AC" w:rsidR="00AB74E8" w:rsidRPr="00895076" w:rsidRDefault="00723EB0">
            <w:pPr>
              <w:jc w:val="center"/>
              <w:rPr>
                <w:rFonts w:asciiTheme="minorHAnsi" w:hAnsiTheme="minorHAnsi"/>
                <w:b/>
                <w:szCs w:val="20"/>
              </w:rPr>
            </w:pPr>
            <w:r>
              <w:rPr>
                <w:rFonts w:asciiTheme="minorHAnsi" w:hAnsiTheme="minorHAnsi"/>
                <w:b/>
                <w:szCs w:val="20"/>
              </w:rPr>
              <w:t>8.95</w:t>
            </w:r>
          </w:p>
        </w:tc>
      </w:tr>
    </w:tbl>
    <w:p w14:paraId="4F203D34" w14:textId="3E8B4433" w:rsidR="008F3126" w:rsidRPr="00120DC6" w:rsidRDefault="008F3126" w:rsidP="00E2010E">
      <w:pPr>
        <w:pStyle w:val="Heading2Numbered"/>
        <w:rPr>
          <w:color w:val="0070C0"/>
          <w:sz w:val="24"/>
          <w:szCs w:val="24"/>
        </w:rPr>
      </w:pPr>
      <w:bookmarkStart w:id="48" w:name="_Hlk200976075"/>
      <w:r w:rsidRPr="19A8C6A5">
        <w:t>Capital allowance</w:t>
      </w:r>
      <w:r w:rsidR="00120DC6" w:rsidRPr="19A8C6A5">
        <w:t xml:space="preserve"> performance </w:t>
      </w:r>
      <w:r w:rsidR="00A511A0" w:rsidRPr="19A8C6A5">
        <w:t>(2025-26)</w:t>
      </w:r>
    </w:p>
    <w:p w14:paraId="6D9B5D65" w14:textId="0A72F2C1" w:rsidR="00630AED" w:rsidRPr="00B63AB0" w:rsidRDefault="009B7514" w:rsidP="00630AED">
      <w:r w:rsidRPr="00B63AB0">
        <w:t xml:space="preserve">Our </w:t>
      </w:r>
      <w:r w:rsidR="00630AED" w:rsidRPr="00B63AB0">
        <w:t xml:space="preserve">ESC capital expenditure allowance was $179.91 million as shown in the table </w:t>
      </w:r>
      <w:r w:rsidR="004701D1">
        <w:t>9</w:t>
      </w:r>
      <w:r w:rsidR="00430736">
        <w:t xml:space="preserve"> </w:t>
      </w:r>
      <w:r w:rsidR="00630AED" w:rsidRPr="00B63AB0">
        <w:t>below. We expect actual capital expenditure to be $</w:t>
      </w:r>
      <w:r w:rsidR="00D95A4D" w:rsidRPr="00B63AB0">
        <w:t>380.23</w:t>
      </w:r>
      <w:r w:rsidR="00630AED" w:rsidRPr="00B63AB0">
        <w:t xml:space="preserve"> million or </w:t>
      </w:r>
      <w:r w:rsidR="00D95A4D" w:rsidRPr="00B63AB0">
        <w:t>111</w:t>
      </w:r>
      <w:r w:rsidR="00630AED" w:rsidRPr="00B63AB0">
        <w:t>% above the allowance</w:t>
      </w:r>
      <w:r w:rsidR="00FE3DBC">
        <w:t xml:space="preserve"> for the 8 years</w:t>
      </w:r>
      <w:r w:rsidR="00630AED" w:rsidRPr="00B63AB0">
        <w:t>.</w:t>
      </w:r>
    </w:p>
    <w:p w14:paraId="2D08F220" w14:textId="01347460" w:rsidR="00494695" w:rsidRPr="00494695" w:rsidRDefault="00630AED" w:rsidP="00494695">
      <w:pPr>
        <w:rPr>
          <w:rFonts w:cs="Arial"/>
        </w:rPr>
      </w:pPr>
      <w:r w:rsidRPr="00B63AB0">
        <w:t>As part of our 2018 price submission and due to uncertainty about timing, scope and cost we identified $</w:t>
      </w:r>
      <w:r w:rsidR="00723EB0">
        <w:t>60.47</w:t>
      </w:r>
      <w:r w:rsidRPr="00B63AB0">
        <w:t xml:space="preserve"> million ($2025-26) of ringfenced investments which we would only seek to recover from customers in the next regulatory period should they be incurred. This approach to uncertainty supported our rating of ‘Advanced’ for the ‘Risk’ element of PREMO. On review of these projects many have been completed or are underway and scheduled to be completed by 2025-26. Approximately $</w:t>
      </w:r>
      <w:r w:rsidR="00723EB0">
        <w:t>58.73</w:t>
      </w:r>
      <w:r w:rsidRPr="00B63AB0">
        <w:t xml:space="preserve"> million has been spent or will be spent on ringfenced investments by 2025-26</w:t>
      </w:r>
      <w:r w:rsidR="00A86396" w:rsidRPr="00B63AB0">
        <w:rPr>
          <w:rStyle w:val="normaltextrun"/>
          <w:rFonts w:cs="Arial"/>
        </w:rPr>
        <w:t>.</w:t>
      </w:r>
    </w:p>
    <w:p w14:paraId="2B27A755" w14:textId="203AC21B" w:rsidR="00494695" w:rsidRDefault="00494695"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9</w:t>
      </w:r>
      <w:r w:rsidR="00490647">
        <w:fldChar w:fldCharType="end"/>
      </w:r>
      <w:r>
        <w:t xml:space="preserve"> </w:t>
      </w:r>
      <w:r w:rsidRPr="003F74FF">
        <w:t xml:space="preserve">– Capital </w:t>
      </w:r>
      <w:r w:rsidR="004F170D">
        <w:t>a</w:t>
      </w:r>
      <w:r w:rsidRPr="003F74FF">
        <w:t>llowance 201</w:t>
      </w:r>
      <w:r w:rsidR="004F170D">
        <w:t>8</w:t>
      </w:r>
      <w:r w:rsidRPr="003F74FF">
        <w:t>-26 ($2025-26)</w:t>
      </w:r>
    </w:p>
    <w:tbl>
      <w:tblPr>
        <w:tblStyle w:val="NEWTableStyle117"/>
        <w:tblW w:w="10206" w:type="dxa"/>
        <w:tblInd w:w="-5" w:type="dxa"/>
        <w:tblLayout w:type="fixed"/>
        <w:tblLook w:val="04A0" w:firstRow="1" w:lastRow="0" w:firstColumn="1" w:lastColumn="0" w:noHBand="0" w:noVBand="1"/>
      </w:tblPr>
      <w:tblGrid>
        <w:gridCol w:w="1701"/>
        <w:gridCol w:w="964"/>
        <w:gridCol w:w="964"/>
        <w:gridCol w:w="964"/>
        <w:gridCol w:w="964"/>
        <w:gridCol w:w="964"/>
        <w:gridCol w:w="964"/>
        <w:gridCol w:w="964"/>
        <w:gridCol w:w="964"/>
        <w:gridCol w:w="793"/>
      </w:tblGrid>
      <w:tr w:rsidR="00C73464" w14:paraId="500E3D7C" w14:textId="77777777" w:rsidTr="002070BE">
        <w:trPr>
          <w:cnfStyle w:val="100000000000" w:firstRow="1" w:lastRow="0" w:firstColumn="0" w:lastColumn="0" w:oddVBand="0" w:evenVBand="0" w:oddHBand="0" w:evenHBand="0" w:firstRowFirstColumn="0" w:firstRowLastColumn="0" w:lastRowFirstColumn="0" w:lastRowLastColumn="0"/>
        </w:trPr>
        <w:tc>
          <w:tcPr>
            <w:tcW w:w="1701" w:type="dxa"/>
            <w:vAlign w:val="center"/>
          </w:tcPr>
          <w:p w14:paraId="6AD37081" w14:textId="2952C01C" w:rsidR="00FD0A79" w:rsidRDefault="00A511A0" w:rsidP="00DA36AF">
            <w:pPr>
              <w:jc w:val="center"/>
              <w:rPr>
                <w:lang w:eastAsia="en-AU"/>
              </w:rPr>
            </w:pPr>
            <w:r>
              <w:rPr>
                <w:lang w:eastAsia="en-AU"/>
              </w:rPr>
              <w:t xml:space="preserve">Capital Expenditure </w:t>
            </w:r>
          </w:p>
        </w:tc>
        <w:tc>
          <w:tcPr>
            <w:tcW w:w="964" w:type="dxa"/>
            <w:tcBorders>
              <w:bottom w:val="single" w:sz="4" w:space="0" w:color="4BACC6" w:themeColor="accent5"/>
            </w:tcBorders>
          </w:tcPr>
          <w:p w14:paraId="4C8FFA20" w14:textId="77777777" w:rsidR="00FD0A79" w:rsidRPr="008C4969" w:rsidRDefault="00FD0A79" w:rsidP="00DA36AF">
            <w:pPr>
              <w:jc w:val="center"/>
              <w:rPr>
                <w:lang w:eastAsia="en-AU"/>
              </w:rPr>
            </w:pPr>
            <w:r>
              <w:rPr>
                <w:lang w:eastAsia="en-AU"/>
              </w:rPr>
              <w:t>2018-19</w:t>
            </w:r>
          </w:p>
        </w:tc>
        <w:tc>
          <w:tcPr>
            <w:tcW w:w="964" w:type="dxa"/>
            <w:tcBorders>
              <w:bottom w:val="single" w:sz="4" w:space="0" w:color="4BACC6" w:themeColor="accent5"/>
            </w:tcBorders>
          </w:tcPr>
          <w:p w14:paraId="4A7B81CE" w14:textId="77777777" w:rsidR="00FD0A79" w:rsidRDefault="00FD0A79" w:rsidP="00DA36AF">
            <w:pPr>
              <w:jc w:val="center"/>
              <w:rPr>
                <w:lang w:eastAsia="en-AU"/>
              </w:rPr>
            </w:pPr>
            <w:r>
              <w:rPr>
                <w:lang w:eastAsia="en-AU"/>
              </w:rPr>
              <w:t>2019-20</w:t>
            </w:r>
          </w:p>
        </w:tc>
        <w:tc>
          <w:tcPr>
            <w:tcW w:w="964" w:type="dxa"/>
            <w:tcBorders>
              <w:bottom w:val="single" w:sz="4" w:space="0" w:color="4BACC6" w:themeColor="accent5"/>
            </w:tcBorders>
          </w:tcPr>
          <w:p w14:paraId="7F2F900D" w14:textId="77777777" w:rsidR="00FD0A79" w:rsidRDefault="00FD0A79" w:rsidP="00DA36AF">
            <w:pPr>
              <w:jc w:val="center"/>
              <w:rPr>
                <w:lang w:eastAsia="en-AU"/>
              </w:rPr>
            </w:pPr>
            <w:r>
              <w:rPr>
                <w:lang w:eastAsia="en-AU"/>
              </w:rPr>
              <w:t>2020-21</w:t>
            </w:r>
          </w:p>
        </w:tc>
        <w:tc>
          <w:tcPr>
            <w:tcW w:w="964" w:type="dxa"/>
            <w:tcBorders>
              <w:bottom w:val="single" w:sz="4" w:space="0" w:color="4BACC6" w:themeColor="accent5"/>
            </w:tcBorders>
          </w:tcPr>
          <w:p w14:paraId="5EB64938" w14:textId="77777777" w:rsidR="00FD0A79" w:rsidRDefault="00FD0A79" w:rsidP="00DA36AF">
            <w:pPr>
              <w:jc w:val="center"/>
              <w:rPr>
                <w:lang w:eastAsia="en-AU"/>
              </w:rPr>
            </w:pPr>
            <w:r>
              <w:rPr>
                <w:lang w:eastAsia="en-AU"/>
              </w:rPr>
              <w:t>2021-22</w:t>
            </w:r>
          </w:p>
        </w:tc>
        <w:tc>
          <w:tcPr>
            <w:tcW w:w="964" w:type="dxa"/>
            <w:tcBorders>
              <w:bottom w:val="single" w:sz="4" w:space="0" w:color="4BACC6" w:themeColor="accent5"/>
            </w:tcBorders>
          </w:tcPr>
          <w:p w14:paraId="1223C4FC" w14:textId="77777777" w:rsidR="00FD0A79" w:rsidRDefault="00FD0A79" w:rsidP="00DA36AF">
            <w:pPr>
              <w:jc w:val="center"/>
              <w:rPr>
                <w:lang w:eastAsia="en-AU"/>
              </w:rPr>
            </w:pPr>
            <w:r>
              <w:rPr>
                <w:lang w:eastAsia="en-AU"/>
              </w:rPr>
              <w:t>2022-23</w:t>
            </w:r>
          </w:p>
        </w:tc>
        <w:tc>
          <w:tcPr>
            <w:tcW w:w="964" w:type="dxa"/>
            <w:tcBorders>
              <w:bottom w:val="single" w:sz="4" w:space="0" w:color="4BACC6" w:themeColor="accent5"/>
            </w:tcBorders>
          </w:tcPr>
          <w:p w14:paraId="0148B0A5" w14:textId="77777777" w:rsidR="00FD0A79" w:rsidRDefault="00FD0A79" w:rsidP="00DA36AF">
            <w:pPr>
              <w:jc w:val="center"/>
              <w:rPr>
                <w:lang w:eastAsia="en-AU"/>
              </w:rPr>
            </w:pPr>
            <w:r>
              <w:rPr>
                <w:lang w:eastAsia="en-AU"/>
              </w:rPr>
              <w:t>2023-24</w:t>
            </w:r>
          </w:p>
        </w:tc>
        <w:tc>
          <w:tcPr>
            <w:tcW w:w="964" w:type="dxa"/>
            <w:tcBorders>
              <w:bottom w:val="single" w:sz="4" w:space="0" w:color="4BACC6" w:themeColor="accent5"/>
            </w:tcBorders>
          </w:tcPr>
          <w:p w14:paraId="5CAD6D27" w14:textId="77777777" w:rsidR="00FD0A79" w:rsidRDefault="00FD0A79" w:rsidP="00DA36AF">
            <w:pPr>
              <w:jc w:val="center"/>
              <w:rPr>
                <w:lang w:eastAsia="en-AU"/>
              </w:rPr>
            </w:pPr>
            <w:r>
              <w:rPr>
                <w:lang w:eastAsia="en-AU"/>
              </w:rPr>
              <w:t>2024-25</w:t>
            </w:r>
          </w:p>
        </w:tc>
        <w:tc>
          <w:tcPr>
            <w:tcW w:w="964" w:type="dxa"/>
            <w:tcBorders>
              <w:bottom w:val="single" w:sz="4" w:space="0" w:color="4BACC6" w:themeColor="accent5"/>
            </w:tcBorders>
          </w:tcPr>
          <w:p w14:paraId="04414864" w14:textId="77777777" w:rsidR="00FD0A79" w:rsidRDefault="00FD0A79" w:rsidP="00DA36AF">
            <w:pPr>
              <w:jc w:val="center"/>
              <w:rPr>
                <w:lang w:eastAsia="en-AU"/>
              </w:rPr>
            </w:pPr>
            <w:r>
              <w:rPr>
                <w:lang w:eastAsia="en-AU"/>
              </w:rPr>
              <w:t>2025-26</w:t>
            </w:r>
          </w:p>
        </w:tc>
        <w:tc>
          <w:tcPr>
            <w:tcW w:w="793" w:type="dxa"/>
            <w:tcBorders>
              <w:bottom w:val="single" w:sz="4" w:space="0" w:color="4BACC6" w:themeColor="accent5"/>
            </w:tcBorders>
          </w:tcPr>
          <w:p w14:paraId="5782CD63" w14:textId="77777777" w:rsidR="00FD0A79" w:rsidRDefault="00FD0A79" w:rsidP="00DA36AF">
            <w:pPr>
              <w:jc w:val="center"/>
              <w:rPr>
                <w:lang w:eastAsia="en-AU"/>
              </w:rPr>
            </w:pPr>
            <w:r>
              <w:rPr>
                <w:lang w:eastAsia="en-AU"/>
              </w:rPr>
              <w:t>Total</w:t>
            </w:r>
          </w:p>
        </w:tc>
      </w:tr>
      <w:tr w:rsidR="00FD0A79" w:rsidRPr="001C1B73" w14:paraId="6AC6550F" w14:textId="77777777" w:rsidTr="002070BE">
        <w:tc>
          <w:tcPr>
            <w:tcW w:w="1701" w:type="dxa"/>
            <w:vAlign w:val="center"/>
          </w:tcPr>
          <w:p w14:paraId="4D5994D0" w14:textId="5BE096B1" w:rsidR="00FD0A79" w:rsidRDefault="00A511A0" w:rsidP="00DA36AF">
            <w:pPr>
              <w:spacing w:after="120" w:line="276" w:lineRule="auto"/>
              <w:jc w:val="center"/>
              <w:rPr>
                <w:rFonts w:asciiTheme="minorHAnsi" w:hAnsiTheme="minorHAnsi" w:cstheme="minorHAnsi"/>
                <w:szCs w:val="20"/>
              </w:rPr>
            </w:pPr>
            <w:r>
              <w:rPr>
                <w:rFonts w:asciiTheme="minorHAnsi" w:hAnsiTheme="minorHAnsi" w:cstheme="minorHAnsi"/>
                <w:szCs w:val="20"/>
              </w:rPr>
              <w:t>Price Determination Allowance</w:t>
            </w:r>
          </w:p>
        </w:tc>
        <w:tc>
          <w:tcPr>
            <w:tcW w:w="964" w:type="dxa"/>
            <w:vAlign w:val="center"/>
          </w:tcPr>
          <w:p w14:paraId="00AED671" w14:textId="7A2E5D3E" w:rsidR="00FD0A79" w:rsidRPr="001C1B73" w:rsidRDefault="00A511A0" w:rsidP="00DA36AF">
            <w:pPr>
              <w:jc w:val="center"/>
              <w:rPr>
                <w:rFonts w:asciiTheme="minorHAnsi" w:hAnsiTheme="minorHAnsi" w:cstheme="minorHAnsi"/>
                <w:bCs/>
                <w:szCs w:val="20"/>
              </w:rPr>
            </w:pPr>
            <w:r>
              <w:rPr>
                <w:rFonts w:asciiTheme="minorHAnsi" w:hAnsiTheme="minorHAnsi" w:cstheme="minorHAnsi"/>
                <w:bCs/>
                <w:szCs w:val="20"/>
              </w:rPr>
              <w:t>20.36</w:t>
            </w:r>
          </w:p>
        </w:tc>
        <w:tc>
          <w:tcPr>
            <w:tcW w:w="964" w:type="dxa"/>
            <w:vAlign w:val="center"/>
          </w:tcPr>
          <w:p w14:paraId="4E656F96" w14:textId="3392FEA6" w:rsidR="00FD0A79" w:rsidRPr="001C1B73" w:rsidRDefault="00A511A0" w:rsidP="00DA36AF">
            <w:pPr>
              <w:jc w:val="center"/>
              <w:rPr>
                <w:rFonts w:asciiTheme="minorHAnsi" w:hAnsiTheme="minorHAnsi" w:cstheme="minorHAnsi"/>
                <w:bCs/>
                <w:szCs w:val="20"/>
              </w:rPr>
            </w:pPr>
            <w:r>
              <w:rPr>
                <w:rFonts w:asciiTheme="minorHAnsi" w:hAnsiTheme="minorHAnsi" w:cstheme="minorHAnsi"/>
                <w:bCs/>
                <w:szCs w:val="20"/>
              </w:rPr>
              <w:t>26.41</w:t>
            </w:r>
          </w:p>
        </w:tc>
        <w:tc>
          <w:tcPr>
            <w:tcW w:w="964" w:type="dxa"/>
            <w:vAlign w:val="center"/>
          </w:tcPr>
          <w:p w14:paraId="2476B2B9" w14:textId="45C953D2" w:rsidR="00FD0A79" w:rsidRPr="001C1B73" w:rsidRDefault="00A511A0" w:rsidP="00DA36AF">
            <w:pPr>
              <w:jc w:val="center"/>
              <w:rPr>
                <w:rFonts w:asciiTheme="minorHAnsi" w:hAnsiTheme="minorHAnsi" w:cstheme="minorHAnsi"/>
                <w:bCs/>
                <w:szCs w:val="20"/>
              </w:rPr>
            </w:pPr>
            <w:r>
              <w:rPr>
                <w:rFonts w:asciiTheme="minorHAnsi" w:hAnsiTheme="minorHAnsi" w:cstheme="minorHAnsi"/>
                <w:bCs/>
                <w:szCs w:val="20"/>
              </w:rPr>
              <w:t>28.50</w:t>
            </w:r>
          </w:p>
        </w:tc>
        <w:tc>
          <w:tcPr>
            <w:tcW w:w="964" w:type="dxa"/>
            <w:vAlign w:val="center"/>
          </w:tcPr>
          <w:p w14:paraId="78B3315B" w14:textId="42BF6694" w:rsidR="00FD0A79" w:rsidRPr="001C1B73" w:rsidRDefault="00A511A0" w:rsidP="00DA36AF">
            <w:pPr>
              <w:jc w:val="center"/>
              <w:rPr>
                <w:rFonts w:asciiTheme="minorHAnsi" w:hAnsiTheme="minorHAnsi" w:cstheme="minorHAnsi"/>
                <w:bCs/>
                <w:szCs w:val="20"/>
              </w:rPr>
            </w:pPr>
            <w:r>
              <w:rPr>
                <w:rFonts w:asciiTheme="minorHAnsi" w:hAnsiTheme="minorHAnsi" w:cstheme="minorHAnsi"/>
                <w:bCs/>
                <w:szCs w:val="20"/>
              </w:rPr>
              <w:t>32.28</w:t>
            </w:r>
          </w:p>
        </w:tc>
        <w:tc>
          <w:tcPr>
            <w:tcW w:w="964" w:type="dxa"/>
            <w:vAlign w:val="center"/>
          </w:tcPr>
          <w:p w14:paraId="0D795B36" w14:textId="3A3DA81E" w:rsidR="00FD0A79" w:rsidRPr="001C1B73" w:rsidRDefault="00A511A0" w:rsidP="00DA36AF">
            <w:pPr>
              <w:jc w:val="center"/>
              <w:rPr>
                <w:rFonts w:asciiTheme="minorHAnsi" w:hAnsiTheme="minorHAnsi" w:cstheme="minorHAnsi"/>
                <w:bCs/>
                <w:szCs w:val="20"/>
              </w:rPr>
            </w:pPr>
            <w:r>
              <w:rPr>
                <w:rFonts w:asciiTheme="minorHAnsi" w:hAnsiTheme="minorHAnsi" w:cstheme="minorHAnsi"/>
                <w:bCs/>
                <w:szCs w:val="20"/>
              </w:rPr>
              <w:t>20.55</w:t>
            </w:r>
          </w:p>
        </w:tc>
        <w:tc>
          <w:tcPr>
            <w:tcW w:w="964" w:type="dxa"/>
            <w:vAlign w:val="center"/>
          </w:tcPr>
          <w:p w14:paraId="03ACD082" w14:textId="441A5646" w:rsidR="00FD0A79" w:rsidRPr="001C1B73" w:rsidRDefault="00A511A0" w:rsidP="00DA36AF">
            <w:pPr>
              <w:jc w:val="center"/>
              <w:rPr>
                <w:rFonts w:asciiTheme="minorHAnsi" w:hAnsiTheme="minorHAnsi" w:cstheme="minorHAnsi"/>
                <w:bCs/>
                <w:szCs w:val="20"/>
              </w:rPr>
            </w:pPr>
            <w:r>
              <w:rPr>
                <w:rFonts w:asciiTheme="minorHAnsi" w:hAnsiTheme="minorHAnsi" w:cstheme="minorHAnsi"/>
                <w:bCs/>
                <w:szCs w:val="20"/>
              </w:rPr>
              <w:t>19.68</w:t>
            </w:r>
          </w:p>
        </w:tc>
        <w:tc>
          <w:tcPr>
            <w:tcW w:w="964" w:type="dxa"/>
            <w:vAlign w:val="center"/>
          </w:tcPr>
          <w:p w14:paraId="17C7ACF2" w14:textId="4F1B1ED3" w:rsidR="00FD0A79" w:rsidRPr="001C1B73" w:rsidRDefault="00A511A0" w:rsidP="00DA36AF">
            <w:pPr>
              <w:jc w:val="center"/>
              <w:rPr>
                <w:rFonts w:asciiTheme="minorHAnsi" w:hAnsiTheme="minorHAnsi" w:cstheme="minorHAnsi"/>
                <w:bCs/>
                <w:szCs w:val="20"/>
              </w:rPr>
            </w:pPr>
            <w:r>
              <w:rPr>
                <w:rFonts w:asciiTheme="minorHAnsi" w:hAnsiTheme="minorHAnsi" w:cstheme="minorHAnsi"/>
                <w:bCs/>
                <w:szCs w:val="20"/>
              </w:rPr>
              <w:t>18.16</w:t>
            </w:r>
          </w:p>
        </w:tc>
        <w:tc>
          <w:tcPr>
            <w:tcW w:w="964" w:type="dxa"/>
            <w:vAlign w:val="center"/>
          </w:tcPr>
          <w:p w14:paraId="62428FB6" w14:textId="38B1BE28" w:rsidR="00FD0A79" w:rsidRPr="001C1B73" w:rsidRDefault="00097251" w:rsidP="00DA36AF">
            <w:pPr>
              <w:jc w:val="center"/>
              <w:rPr>
                <w:rFonts w:asciiTheme="minorHAnsi" w:hAnsiTheme="minorHAnsi"/>
              </w:rPr>
            </w:pPr>
            <w:r w:rsidRPr="7105DDB8">
              <w:rPr>
                <w:rFonts w:asciiTheme="minorHAnsi" w:hAnsiTheme="minorHAnsi"/>
              </w:rPr>
              <w:t>13.97</w:t>
            </w:r>
          </w:p>
        </w:tc>
        <w:tc>
          <w:tcPr>
            <w:tcW w:w="793" w:type="dxa"/>
            <w:vAlign w:val="center"/>
          </w:tcPr>
          <w:p w14:paraId="2E90241E" w14:textId="10C5847F" w:rsidR="00FD0A79" w:rsidRPr="001C1B73" w:rsidRDefault="000C14C6" w:rsidP="00DA36AF">
            <w:pPr>
              <w:jc w:val="center"/>
              <w:rPr>
                <w:rFonts w:asciiTheme="minorHAnsi" w:hAnsiTheme="minorHAnsi"/>
              </w:rPr>
            </w:pPr>
            <w:r w:rsidRPr="7105DDB8">
              <w:rPr>
                <w:rFonts w:asciiTheme="minorHAnsi" w:hAnsiTheme="minorHAnsi"/>
              </w:rPr>
              <w:t>179.91</w:t>
            </w:r>
          </w:p>
        </w:tc>
      </w:tr>
      <w:tr w:rsidR="00FD0A79" w:rsidRPr="001C1B73" w14:paraId="57B1D1BB" w14:textId="77777777" w:rsidTr="002070BE">
        <w:tc>
          <w:tcPr>
            <w:tcW w:w="1701" w:type="dxa"/>
            <w:vAlign w:val="center"/>
          </w:tcPr>
          <w:p w14:paraId="55BA0933" w14:textId="77777777" w:rsidR="00FD0A79" w:rsidRPr="00BE231B" w:rsidRDefault="00FD0A79" w:rsidP="00DA36AF">
            <w:pPr>
              <w:spacing w:after="120" w:line="276" w:lineRule="auto"/>
              <w:jc w:val="center"/>
              <w:rPr>
                <w:rFonts w:asciiTheme="minorHAnsi" w:hAnsiTheme="minorHAnsi" w:cstheme="minorHAnsi"/>
                <w:szCs w:val="20"/>
              </w:rPr>
            </w:pPr>
            <w:r>
              <w:rPr>
                <w:rFonts w:asciiTheme="minorHAnsi" w:hAnsiTheme="minorHAnsi" w:cstheme="minorHAnsi"/>
                <w:szCs w:val="20"/>
              </w:rPr>
              <w:t>Actual/forecast</w:t>
            </w:r>
          </w:p>
        </w:tc>
        <w:tc>
          <w:tcPr>
            <w:tcW w:w="964" w:type="dxa"/>
            <w:vAlign w:val="center"/>
          </w:tcPr>
          <w:p w14:paraId="5CFFC0F8" w14:textId="1556AAC4" w:rsidR="00FD0A79" w:rsidRPr="001C1B73" w:rsidRDefault="007F14E6" w:rsidP="00DA36AF">
            <w:pPr>
              <w:jc w:val="center"/>
              <w:rPr>
                <w:rFonts w:cs="Arial"/>
                <w:bCs/>
                <w:color w:val="000000"/>
                <w:szCs w:val="20"/>
              </w:rPr>
            </w:pPr>
            <w:r>
              <w:rPr>
                <w:rFonts w:cs="Arial"/>
                <w:bCs/>
                <w:color w:val="000000"/>
                <w:szCs w:val="20"/>
              </w:rPr>
              <w:t>17.85</w:t>
            </w:r>
          </w:p>
        </w:tc>
        <w:tc>
          <w:tcPr>
            <w:tcW w:w="964" w:type="dxa"/>
            <w:vAlign w:val="center"/>
          </w:tcPr>
          <w:p w14:paraId="5A9AC2F5" w14:textId="4ED6FF12" w:rsidR="00FD0A79" w:rsidRPr="001C1B73" w:rsidRDefault="00003A09" w:rsidP="00DA36AF">
            <w:pPr>
              <w:jc w:val="center"/>
              <w:rPr>
                <w:rFonts w:cs="Arial"/>
                <w:bCs/>
                <w:color w:val="000000"/>
                <w:szCs w:val="20"/>
              </w:rPr>
            </w:pPr>
            <w:r>
              <w:rPr>
                <w:rFonts w:cs="Arial"/>
                <w:bCs/>
                <w:color w:val="000000"/>
                <w:szCs w:val="20"/>
              </w:rPr>
              <w:t>29.56</w:t>
            </w:r>
          </w:p>
        </w:tc>
        <w:tc>
          <w:tcPr>
            <w:tcW w:w="964" w:type="dxa"/>
            <w:vAlign w:val="center"/>
          </w:tcPr>
          <w:p w14:paraId="7E361B2C" w14:textId="67FA7D07" w:rsidR="00FD0A79" w:rsidRPr="001C1B73" w:rsidRDefault="00003A09" w:rsidP="00DA36AF">
            <w:pPr>
              <w:jc w:val="center"/>
              <w:rPr>
                <w:rFonts w:cs="Arial"/>
                <w:bCs/>
                <w:color w:val="000000"/>
                <w:szCs w:val="20"/>
              </w:rPr>
            </w:pPr>
            <w:r>
              <w:rPr>
                <w:rFonts w:cs="Arial"/>
                <w:bCs/>
                <w:color w:val="000000"/>
                <w:szCs w:val="20"/>
              </w:rPr>
              <w:t>30.</w:t>
            </w:r>
            <w:r w:rsidR="007F14E6">
              <w:rPr>
                <w:rFonts w:cs="Arial"/>
                <w:bCs/>
                <w:color w:val="000000"/>
                <w:szCs w:val="20"/>
              </w:rPr>
              <w:t>75</w:t>
            </w:r>
          </w:p>
        </w:tc>
        <w:tc>
          <w:tcPr>
            <w:tcW w:w="964" w:type="dxa"/>
            <w:vAlign w:val="center"/>
          </w:tcPr>
          <w:p w14:paraId="7CBD75F2" w14:textId="783026A2" w:rsidR="00FD0A79" w:rsidRPr="001C1B73" w:rsidRDefault="00003A09" w:rsidP="00DA36AF">
            <w:pPr>
              <w:jc w:val="center"/>
              <w:rPr>
                <w:rFonts w:cs="Arial"/>
                <w:bCs/>
                <w:color w:val="000000"/>
                <w:szCs w:val="20"/>
              </w:rPr>
            </w:pPr>
            <w:r>
              <w:rPr>
                <w:rFonts w:cs="Arial"/>
                <w:bCs/>
                <w:color w:val="000000"/>
                <w:szCs w:val="20"/>
              </w:rPr>
              <w:t>50.95*</w:t>
            </w:r>
          </w:p>
        </w:tc>
        <w:tc>
          <w:tcPr>
            <w:tcW w:w="964" w:type="dxa"/>
            <w:vAlign w:val="center"/>
          </w:tcPr>
          <w:p w14:paraId="0B62B4A3" w14:textId="68CD2A73" w:rsidR="00FD0A79" w:rsidRPr="001C1B73" w:rsidRDefault="007F14E6" w:rsidP="00DA36AF">
            <w:pPr>
              <w:jc w:val="center"/>
              <w:rPr>
                <w:rFonts w:cs="Arial"/>
                <w:bCs/>
                <w:color w:val="000000"/>
                <w:szCs w:val="20"/>
              </w:rPr>
            </w:pPr>
            <w:r>
              <w:rPr>
                <w:rFonts w:cs="Arial"/>
                <w:bCs/>
                <w:color w:val="000000"/>
                <w:szCs w:val="20"/>
              </w:rPr>
              <w:t>38.55</w:t>
            </w:r>
            <w:r w:rsidR="00003A09">
              <w:rPr>
                <w:rFonts w:cs="Arial"/>
                <w:bCs/>
                <w:color w:val="000000"/>
                <w:szCs w:val="20"/>
              </w:rPr>
              <w:t>*</w:t>
            </w:r>
          </w:p>
        </w:tc>
        <w:tc>
          <w:tcPr>
            <w:tcW w:w="964" w:type="dxa"/>
            <w:vAlign w:val="center"/>
          </w:tcPr>
          <w:p w14:paraId="64B87E18" w14:textId="7158B85A" w:rsidR="00FD0A79" w:rsidRPr="001C1B73" w:rsidRDefault="007F14E6" w:rsidP="00DA36AF">
            <w:pPr>
              <w:jc w:val="center"/>
              <w:rPr>
                <w:rFonts w:cs="Arial"/>
                <w:bCs/>
                <w:color w:val="000000"/>
                <w:szCs w:val="20"/>
              </w:rPr>
            </w:pPr>
            <w:r>
              <w:rPr>
                <w:rFonts w:cs="Arial"/>
                <w:bCs/>
                <w:color w:val="000000"/>
                <w:szCs w:val="20"/>
              </w:rPr>
              <w:t>45.53</w:t>
            </w:r>
            <w:r w:rsidR="00895028">
              <w:rPr>
                <w:rFonts w:cs="Arial"/>
                <w:bCs/>
                <w:color w:val="000000"/>
                <w:szCs w:val="20"/>
              </w:rPr>
              <w:t>*</w:t>
            </w:r>
          </w:p>
        </w:tc>
        <w:tc>
          <w:tcPr>
            <w:tcW w:w="964" w:type="dxa"/>
            <w:vAlign w:val="center"/>
          </w:tcPr>
          <w:p w14:paraId="14CA575B" w14:textId="6644DE8E" w:rsidR="00FD0A79" w:rsidRPr="001C1B73" w:rsidRDefault="007F14E6" w:rsidP="00DA36AF">
            <w:pPr>
              <w:jc w:val="center"/>
              <w:rPr>
                <w:rFonts w:cs="Arial"/>
                <w:bCs/>
                <w:color w:val="000000"/>
                <w:szCs w:val="20"/>
              </w:rPr>
            </w:pPr>
            <w:r>
              <w:rPr>
                <w:rFonts w:cs="Arial"/>
                <w:color w:val="000000"/>
                <w:szCs w:val="20"/>
              </w:rPr>
              <w:t>81.63</w:t>
            </w:r>
            <w:r w:rsidR="00895028">
              <w:rPr>
                <w:rFonts w:cs="Arial"/>
                <w:color w:val="000000"/>
                <w:szCs w:val="20"/>
              </w:rPr>
              <w:t>*</w:t>
            </w:r>
          </w:p>
        </w:tc>
        <w:tc>
          <w:tcPr>
            <w:tcW w:w="964" w:type="dxa"/>
            <w:vAlign w:val="center"/>
          </w:tcPr>
          <w:p w14:paraId="31860278" w14:textId="0B667F2B" w:rsidR="00FD0A79" w:rsidRPr="00744356" w:rsidRDefault="007F14E6" w:rsidP="00DA36AF">
            <w:pPr>
              <w:jc w:val="center"/>
              <w:rPr>
                <w:rFonts w:cs="Arial"/>
                <w:bCs/>
                <w:color w:val="000000"/>
                <w:szCs w:val="20"/>
                <w:highlight w:val="yellow"/>
              </w:rPr>
            </w:pPr>
            <w:r w:rsidRPr="007F14E6">
              <w:rPr>
                <w:rFonts w:cs="Arial"/>
                <w:color w:val="000000"/>
              </w:rPr>
              <w:t>85.39</w:t>
            </w:r>
            <w:r w:rsidR="003372E4" w:rsidRPr="007F14E6">
              <w:rPr>
                <w:rFonts w:cs="Arial"/>
                <w:color w:val="000000"/>
              </w:rPr>
              <w:t>**</w:t>
            </w:r>
          </w:p>
        </w:tc>
        <w:tc>
          <w:tcPr>
            <w:tcW w:w="793" w:type="dxa"/>
            <w:vAlign w:val="center"/>
          </w:tcPr>
          <w:p w14:paraId="7D198936" w14:textId="4E46F414" w:rsidR="00FD0A79" w:rsidRPr="001C1B73" w:rsidRDefault="007F14E6" w:rsidP="00DA36AF">
            <w:pPr>
              <w:jc w:val="center"/>
              <w:rPr>
                <w:rFonts w:cs="Arial"/>
                <w:bCs/>
                <w:color w:val="000000"/>
                <w:szCs w:val="20"/>
              </w:rPr>
            </w:pPr>
            <w:r>
              <w:rPr>
                <w:rFonts w:cs="Arial"/>
                <w:color w:val="000000"/>
              </w:rPr>
              <w:t>380.23</w:t>
            </w:r>
          </w:p>
        </w:tc>
      </w:tr>
      <w:tr w:rsidR="00FD0A79" w:rsidRPr="001C1B73" w14:paraId="7231D9F4" w14:textId="77777777" w:rsidTr="002070BE">
        <w:tc>
          <w:tcPr>
            <w:tcW w:w="1701" w:type="dxa"/>
            <w:vAlign w:val="center"/>
          </w:tcPr>
          <w:p w14:paraId="5BC7C92D" w14:textId="77777777" w:rsidR="00FD0A79" w:rsidRPr="003372E4" w:rsidRDefault="00FD0A79" w:rsidP="00DA36AF">
            <w:pPr>
              <w:spacing w:after="120" w:line="276" w:lineRule="auto"/>
              <w:jc w:val="center"/>
              <w:rPr>
                <w:rFonts w:asciiTheme="minorHAnsi" w:hAnsiTheme="minorHAnsi" w:cstheme="minorHAnsi"/>
                <w:szCs w:val="20"/>
              </w:rPr>
            </w:pPr>
            <w:r w:rsidRPr="003372E4">
              <w:rPr>
                <w:rFonts w:asciiTheme="minorHAnsi" w:hAnsiTheme="minorHAnsi" w:cstheme="minorHAnsi"/>
                <w:szCs w:val="20"/>
              </w:rPr>
              <w:t>Variation</w:t>
            </w:r>
          </w:p>
        </w:tc>
        <w:tc>
          <w:tcPr>
            <w:tcW w:w="964" w:type="dxa"/>
            <w:vAlign w:val="center"/>
          </w:tcPr>
          <w:p w14:paraId="1A7D9FD0" w14:textId="15C598F1" w:rsidR="00FD0A79" w:rsidRPr="003372E4" w:rsidRDefault="00EA76DB" w:rsidP="00DA36AF">
            <w:pPr>
              <w:jc w:val="center"/>
              <w:rPr>
                <w:rFonts w:asciiTheme="minorHAnsi" w:hAnsiTheme="minorHAnsi" w:cstheme="minorHAnsi"/>
                <w:szCs w:val="20"/>
              </w:rPr>
            </w:pPr>
            <w:r w:rsidRPr="003372E4">
              <w:rPr>
                <w:rFonts w:asciiTheme="minorHAnsi" w:hAnsiTheme="minorHAnsi" w:cstheme="minorHAnsi"/>
                <w:szCs w:val="20"/>
              </w:rPr>
              <w:t>(2.</w:t>
            </w:r>
            <w:r w:rsidR="007F14E6">
              <w:rPr>
                <w:rFonts w:asciiTheme="minorHAnsi" w:hAnsiTheme="minorHAnsi" w:cstheme="minorHAnsi"/>
                <w:szCs w:val="20"/>
              </w:rPr>
              <w:t>51</w:t>
            </w:r>
            <w:r w:rsidRPr="003372E4">
              <w:rPr>
                <w:rFonts w:asciiTheme="minorHAnsi" w:hAnsiTheme="minorHAnsi" w:cstheme="minorHAnsi"/>
                <w:szCs w:val="20"/>
              </w:rPr>
              <w:t>)</w:t>
            </w:r>
          </w:p>
        </w:tc>
        <w:tc>
          <w:tcPr>
            <w:tcW w:w="964" w:type="dxa"/>
            <w:vAlign w:val="center"/>
          </w:tcPr>
          <w:p w14:paraId="6068A795" w14:textId="2F3D8896" w:rsidR="00FD0A79" w:rsidRPr="003372E4" w:rsidRDefault="00EA76DB" w:rsidP="00DA36AF">
            <w:pPr>
              <w:jc w:val="center"/>
              <w:rPr>
                <w:rFonts w:asciiTheme="minorHAnsi" w:hAnsiTheme="minorHAnsi" w:cstheme="minorHAnsi"/>
                <w:szCs w:val="20"/>
              </w:rPr>
            </w:pPr>
            <w:r w:rsidRPr="003372E4">
              <w:rPr>
                <w:rFonts w:asciiTheme="minorHAnsi" w:hAnsiTheme="minorHAnsi" w:cstheme="minorHAnsi"/>
                <w:szCs w:val="20"/>
              </w:rPr>
              <w:t>3.15</w:t>
            </w:r>
          </w:p>
        </w:tc>
        <w:tc>
          <w:tcPr>
            <w:tcW w:w="964" w:type="dxa"/>
            <w:vAlign w:val="center"/>
          </w:tcPr>
          <w:p w14:paraId="29F1E1BC" w14:textId="46A69672" w:rsidR="00FD0A79" w:rsidRPr="003372E4" w:rsidRDefault="00A86396" w:rsidP="00DA36AF">
            <w:pPr>
              <w:jc w:val="center"/>
              <w:rPr>
                <w:rFonts w:asciiTheme="minorHAnsi" w:hAnsiTheme="minorHAnsi" w:cstheme="minorHAnsi"/>
                <w:szCs w:val="20"/>
              </w:rPr>
            </w:pPr>
            <w:r w:rsidRPr="003372E4">
              <w:rPr>
                <w:rFonts w:asciiTheme="minorHAnsi" w:hAnsiTheme="minorHAnsi" w:cstheme="minorHAnsi"/>
                <w:szCs w:val="20"/>
              </w:rPr>
              <w:t>2.</w:t>
            </w:r>
            <w:r w:rsidR="007F14E6" w:rsidRPr="003372E4">
              <w:rPr>
                <w:rFonts w:asciiTheme="minorHAnsi" w:hAnsiTheme="minorHAnsi" w:cstheme="minorHAnsi"/>
                <w:szCs w:val="20"/>
              </w:rPr>
              <w:t>2</w:t>
            </w:r>
            <w:r w:rsidR="007F14E6">
              <w:rPr>
                <w:rFonts w:asciiTheme="minorHAnsi" w:hAnsiTheme="minorHAnsi" w:cstheme="minorHAnsi"/>
                <w:szCs w:val="20"/>
              </w:rPr>
              <w:t>5</w:t>
            </w:r>
          </w:p>
        </w:tc>
        <w:tc>
          <w:tcPr>
            <w:tcW w:w="964" w:type="dxa"/>
            <w:vAlign w:val="center"/>
          </w:tcPr>
          <w:p w14:paraId="3F6DC4A3" w14:textId="37B8C0E3" w:rsidR="00FD0A79" w:rsidRPr="003372E4" w:rsidRDefault="00A86396" w:rsidP="00DA36AF">
            <w:pPr>
              <w:jc w:val="center"/>
              <w:rPr>
                <w:rFonts w:asciiTheme="minorHAnsi" w:hAnsiTheme="minorHAnsi" w:cstheme="minorHAnsi"/>
                <w:szCs w:val="20"/>
              </w:rPr>
            </w:pPr>
            <w:r w:rsidRPr="003372E4">
              <w:rPr>
                <w:rFonts w:asciiTheme="minorHAnsi" w:hAnsiTheme="minorHAnsi" w:cstheme="minorHAnsi"/>
                <w:szCs w:val="20"/>
              </w:rPr>
              <w:t>18.</w:t>
            </w:r>
            <w:r w:rsidR="007F14E6" w:rsidRPr="003372E4">
              <w:rPr>
                <w:rFonts w:asciiTheme="minorHAnsi" w:hAnsiTheme="minorHAnsi" w:cstheme="minorHAnsi"/>
                <w:szCs w:val="20"/>
              </w:rPr>
              <w:t>6</w:t>
            </w:r>
            <w:r w:rsidR="007F14E6">
              <w:rPr>
                <w:rFonts w:asciiTheme="minorHAnsi" w:hAnsiTheme="minorHAnsi" w:cstheme="minorHAnsi"/>
                <w:szCs w:val="20"/>
              </w:rPr>
              <w:t>6</w:t>
            </w:r>
          </w:p>
        </w:tc>
        <w:tc>
          <w:tcPr>
            <w:tcW w:w="964" w:type="dxa"/>
            <w:vAlign w:val="center"/>
          </w:tcPr>
          <w:p w14:paraId="711D64CC" w14:textId="5B546121" w:rsidR="00FD0A79" w:rsidRPr="003372E4" w:rsidRDefault="007F14E6" w:rsidP="00DA36AF">
            <w:pPr>
              <w:jc w:val="center"/>
              <w:rPr>
                <w:rFonts w:asciiTheme="minorHAnsi" w:hAnsiTheme="minorHAnsi" w:cstheme="minorHAnsi"/>
                <w:szCs w:val="20"/>
              </w:rPr>
            </w:pPr>
            <w:r>
              <w:rPr>
                <w:rFonts w:asciiTheme="minorHAnsi" w:hAnsiTheme="minorHAnsi" w:cstheme="minorHAnsi"/>
                <w:szCs w:val="20"/>
              </w:rPr>
              <w:t>18.00</w:t>
            </w:r>
          </w:p>
        </w:tc>
        <w:tc>
          <w:tcPr>
            <w:tcW w:w="964" w:type="dxa"/>
            <w:vAlign w:val="center"/>
          </w:tcPr>
          <w:p w14:paraId="0FB0E02C" w14:textId="01C80F9B" w:rsidR="00FD0A79" w:rsidRPr="003372E4" w:rsidRDefault="007F14E6" w:rsidP="00DA36AF">
            <w:pPr>
              <w:jc w:val="center"/>
              <w:rPr>
                <w:rFonts w:asciiTheme="minorHAnsi" w:hAnsiTheme="minorHAnsi" w:cstheme="minorHAnsi"/>
                <w:szCs w:val="20"/>
              </w:rPr>
            </w:pPr>
            <w:r>
              <w:rPr>
                <w:rFonts w:asciiTheme="minorHAnsi" w:hAnsiTheme="minorHAnsi" w:cstheme="minorHAnsi"/>
                <w:szCs w:val="20"/>
              </w:rPr>
              <w:t>25.85</w:t>
            </w:r>
          </w:p>
        </w:tc>
        <w:tc>
          <w:tcPr>
            <w:tcW w:w="964" w:type="dxa"/>
            <w:vAlign w:val="center"/>
          </w:tcPr>
          <w:p w14:paraId="0F94A76B" w14:textId="1EBE558B" w:rsidR="00FD0A79" w:rsidRPr="003372E4" w:rsidRDefault="007F14E6" w:rsidP="00DA36AF">
            <w:pPr>
              <w:jc w:val="center"/>
              <w:rPr>
                <w:rFonts w:asciiTheme="minorHAnsi" w:hAnsiTheme="minorHAnsi" w:cstheme="minorHAnsi"/>
                <w:szCs w:val="20"/>
              </w:rPr>
            </w:pPr>
            <w:r>
              <w:rPr>
                <w:rFonts w:asciiTheme="minorHAnsi" w:hAnsiTheme="minorHAnsi" w:cstheme="minorHAnsi"/>
                <w:szCs w:val="20"/>
              </w:rPr>
              <w:t>63.47</w:t>
            </w:r>
          </w:p>
        </w:tc>
        <w:tc>
          <w:tcPr>
            <w:tcW w:w="964" w:type="dxa"/>
            <w:vAlign w:val="center"/>
          </w:tcPr>
          <w:p w14:paraId="54E76686" w14:textId="2F24D020" w:rsidR="00FD0A79" w:rsidRPr="003372E4" w:rsidRDefault="007F14E6" w:rsidP="00DA36AF">
            <w:pPr>
              <w:jc w:val="center"/>
              <w:rPr>
                <w:rFonts w:asciiTheme="minorHAnsi" w:hAnsiTheme="minorHAnsi" w:cstheme="minorHAnsi"/>
                <w:szCs w:val="20"/>
              </w:rPr>
            </w:pPr>
            <w:r>
              <w:rPr>
                <w:rFonts w:asciiTheme="minorHAnsi" w:hAnsiTheme="minorHAnsi" w:cstheme="minorHAnsi"/>
                <w:szCs w:val="20"/>
              </w:rPr>
              <w:t>71.43</w:t>
            </w:r>
          </w:p>
        </w:tc>
        <w:tc>
          <w:tcPr>
            <w:tcW w:w="793" w:type="dxa"/>
            <w:vAlign w:val="center"/>
          </w:tcPr>
          <w:p w14:paraId="4C54F46D" w14:textId="57A5D44D" w:rsidR="00FD0A79" w:rsidRPr="003372E4" w:rsidRDefault="007F14E6" w:rsidP="00DA36AF">
            <w:pPr>
              <w:jc w:val="center"/>
              <w:rPr>
                <w:rFonts w:asciiTheme="minorHAnsi" w:hAnsiTheme="minorHAnsi"/>
              </w:rPr>
            </w:pPr>
            <w:r>
              <w:rPr>
                <w:rFonts w:asciiTheme="minorHAnsi" w:hAnsiTheme="minorHAnsi"/>
              </w:rPr>
              <w:t>200.32</w:t>
            </w:r>
          </w:p>
        </w:tc>
      </w:tr>
    </w:tbl>
    <w:p w14:paraId="028C99A3" w14:textId="5D4C90CE" w:rsidR="00FD0A79" w:rsidRPr="00CD0851" w:rsidRDefault="00744356" w:rsidP="00744356">
      <w:pPr>
        <w:rPr>
          <w:sz w:val="16"/>
          <w:szCs w:val="16"/>
          <w:highlight w:val="yellow"/>
        </w:rPr>
      </w:pPr>
      <w:r w:rsidRPr="00CD0851">
        <w:rPr>
          <w:sz w:val="16"/>
          <w:szCs w:val="16"/>
        </w:rPr>
        <w:t>*</w:t>
      </w:r>
      <w:r w:rsidR="00003A09" w:rsidRPr="00CD0851">
        <w:rPr>
          <w:sz w:val="16"/>
          <w:szCs w:val="16"/>
        </w:rPr>
        <w:t>Includes SaaS costs for implementation of new billing system</w:t>
      </w:r>
      <w:r w:rsidR="00895028">
        <w:rPr>
          <w:sz w:val="16"/>
          <w:szCs w:val="16"/>
        </w:rPr>
        <w:t xml:space="preserve"> and master planning costs from 2022-23 – refer table 10 below</w:t>
      </w:r>
    </w:p>
    <w:p w14:paraId="72D955BA" w14:textId="165B102A" w:rsidR="00744356" w:rsidRPr="00C91D6E" w:rsidRDefault="00744356" w:rsidP="00744356">
      <w:pPr>
        <w:rPr>
          <w:sz w:val="16"/>
          <w:szCs w:val="16"/>
        </w:rPr>
      </w:pPr>
      <w:r w:rsidRPr="00C91D6E">
        <w:rPr>
          <w:sz w:val="16"/>
          <w:szCs w:val="16"/>
        </w:rPr>
        <w:t xml:space="preserve">** for the purposes of calculating the RAB and the revenue requirement in the ESC financial template, we are </w:t>
      </w:r>
      <w:r w:rsidR="0049710D">
        <w:rPr>
          <w:sz w:val="16"/>
          <w:szCs w:val="16"/>
        </w:rPr>
        <w:t>proposing</w:t>
      </w:r>
      <w:r w:rsidR="0049710D" w:rsidRPr="00C91D6E">
        <w:rPr>
          <w:sz w:val="16"/>
          <w:szCs w:val="16"/>
        </w:rPr>
        <w:t xml:space="preserve"> </w:t>
      </w:r>
      <w:r w:rsidR="0049710D">
        <w:rPr>
          <w:sz w:val="16"/>
          <w:szCs w:val="16"/>
        </w:rPr>
        <w:t xml:space="preserve">to </w:t>
      </w:r>
      <w:r w:rsidR="00FE6A89">
        <w:rPr>
          <w:sz w:val="16"/>
          <w:szCs w:val="16"/>
        </w:rPr>
        <w:t>accept the ESC approved benchmark</w:t>
      </w:r>
      <w:r w:rsidRPr="00C91D6E">
        <w:rPr>
          <w:sz w:val="16"/>
          <w:szCs w:val="16"/>
        </w:rPr>
        <w:t xml:space="preserve"> </w:t>
      </w:r>
      <w:r w:rsidR="0049710D">
        <w:rPr>
          <w:sz w:val="16"/>
          <w:szCs w:val="16"/>
        </w:rPr>
        <w:t>expenditure</w:t>
      </w:r>
      <w:r w:rsidRPr="00C91D6E">
        <w:rPr>
          <w:sz w:val="16"/>
          <w:szCs w:val="16"/>
        </w:rPr>
        <w:t xml:space="preserve"> of $13.97 million. </w:t>
      </w:r>
      <w:r w:rsidR="003372E4" w:rsidRPr="003372E4">
        <w:rPr>
          <w:sz w:val="16"/>
          <w:szCs w:val="16"/>
        </w:rPr>
        <w:t xml:space="preserve">Our </w:t>
      </w:r>
      <w:r w:rsidR="00C41DB9" w:rsidRPr="00C91D6E">
        <w:rPr>
          <w:sz w:val="16"/>
          <w:szCs w:val="16"/>
        </w:rPr>
        <w:t xml:space="preserve">capital expenditure </w:t>
      </w:r>
      <w:r w:rsidR="003372E4" w:rsidRPr="003372E4">
        <w:rPr>
          <w:sz w:val="16"/>
          <w:szCs w:val="16"/>
        </w:rPr>
        <w:t xml:space="preserve">program for 2025-26 is reflecting </w:t>
      </w:r>
      <w:r w:rsidR="00C41DB9" w:rsidRPr="00C91D6E">
        <w:rPr>
          <w:sz w:val="16"/>
          <w:szCs w:val="16"/>
        </w:rPr>
        <w:t>$</w:t>
      </w:r>
      <w:r w:rsidR="00D02612">
        <w:rPr>
          <w:sz w:val="16"/>
          <w:szCs w:val="16"/>
        </w:rPr>
        <w:t>85.4</w:t>
      </w:r>
      <w:r w:rsidR="00C41DB9" w:rsidRPr="00C91D6E">
        <w:rPr>
          <w:sz w:val="16"/>
          <w:szCs w:val="16"/>
        </w:rPr>
        <w:t xml:space="preserve"> million which is indicative of our actual spend and performance for the 8-year period.</w:t>
      </w:r>
    </w:p>
    <w:p w14:paraId="6EB5F24B" w14:textId="2BEFD9DC" w:rsidR="007A7CEB" w:rsidRPr="007454CC" w:rsidRDefault="007A7CEB" w:rsidP="00612235">
      <w:pPr>
        <w:pStyle w:val="Heading5"/>
      </w:pPr>
      <w:r w:rsidRPr="007454CC">
        <w:t xml:space="preserve">Capitalising </w:t>
      </w:r>
      <w:r w:rsidR="004F170D">
        <w:t>e</w:t>
      </w:r>
      <w:r w:rsidRPr="007454CC">
        <w:t xml:space="preserve">xpense </w:t>
      </w:r>
      <w:r w:rsidR="004F170D">
        <w:t>i</w:t>
      </w:r>
      <w:r w:rsidRPr="007454CC">
        <w:t>tems</w:t>
      </w:r>
    </w:p>
    <w:p w14:paraId="74ED34B2" w14:textId="406B98DB" w:rsidR="00430736" w:rsidRDefault="007A7CEB" w:rsidP="007A7CEB">
      <w:r w:rsidRPr="000C6F2F">
        <w:t xml:space="preserve">We are proposing to capitalise two significant </w:t>
      </w:r>
      <w:r>
        <w:t xml:space="preserve">statutory operating expense items that have been incurred over the current regulatory period. For the </w:t>
      </w:r>
      <w:r w:rsidR="004F170D">
        <w:t>customer billing system</w:t>
      </w:r>
      <w:r>
        <w:t xml:space="preserve">, $16.24 million of the project total $18.9 million was treated as operating expenditure due to the change in accounting standards during 2021. Traditionally, customisation and implementation costs for IT systems could be capitalised, however this changed in 2021. </w:t>
      </w:r>
    </w:p>
    <w:p w14:paraId="551D2679" w14:textId="7CA03879" w:rsidR="007A7CEB" w:rsidRDefault="007A7CEB" w:rsidP="007A7CEB">
      <w:r>
        <w:t>For our long</w:t>
      </w:r>
      <w:r w:rsidR="00DC3701">
        <w:t>-</w:t>
      </w:r>
      <w:r>
        <w:t>term master planning project initiated in 2022-23, a total of $9.84 million will be incurred over the regulatory period. These infrastructure planning costs are not considered capital in nature for accounting purposes as they are not directly attributable to tangible assets.</w:t>
      </w:r>
    </w:p>
    <w:p w14:paraId="5A59DA47" w14:textId="1FC4F1DF" w:rsidR="007A7CEB" w:rsidRDefault="007A7CEB" w:rsidP="007A7CEB">
      <w:r>
        <w:t>From a regulatory perspective, we consider these items to provide long term benefits to our customers and should be accounted for accordingly in this price submission. W</w:t>
      </w:r>
      <w:r w:rsidR="00FA483C">
        <w:t>e</w:t>
      </w:r>
      <w:r>
        <w:t xml:space="preserve"> propose that both of these items are amortised over a </w:t>
      </w:r>
      <w:r w:rsidR="00FA483C">
        <w:t>10</w:t>
      </w:r>
      <w:r w:rsidR="00DC3701">
        <w:t>-year</w:t>
      </w:r>
      <w:r>
        <w:t xml:space="preserve"> period.</w:t>
      </w:r>
    </w:p>
    <w:p w14:paraId="4417CC54" w14:textId="77777777" w:rsidR="00494695" w:rsidRPr="00494695" w:rsidRDefault="007A7CEB" w:rsidP="00494695">
      <w:r>
        <w:t>Both of these projects are detailed below with further information regarding the business need and cost driver behind these.</w:t>
      </w:r>
    </w:p>
    <w:p w14:paraId="3A46E7B1" w14:textId="4C75BA60" w:rsidR="00494695" w:rsidRDefault="00494695"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10</w:t>
      </w:r>
      <w:r w:rsidR="00490647">
        <w:fldChar w:fldCharType="end"/>
      </w:r>
      <w:r>
        <w:t xml:space="preserve"> </w:t>
      </w:r>
      <w:r w:rsidRPr="00B5781F">
        <w:t xml:space="preserve">– Capitalisation of </w:t>
      </w:r>
      <w:r w:rsidR="004F170D">
        <w:t>o</w:t>
      </w:r>
      <w:r w:rsidRPr="00B5781F">
        <w:t xml:space="preserve">perating </w:t>
      </w:r>
      <w:r w:rsidR="004F170D">
        <w:t>e</w:t>
      </w:r>
      <w:r w:rsidRPr="00B5781F">
        <w:t>xpenditure ($2025-26)</w:t>
      </w:r>
    </w:p>
    <w:tbl>
      <w:tblPr>
        <w:tblStyle w:val="NEWTableStyle117"/>
        <w:tblW w:w="10206" w:type="dxa"/>
        <w:tblInd w:w="-5" w:type="dxa"/>
        <w:tblLayout w:type="fixed"/>
        <w:tblLook w:val="04A0" w:firstRow="1" w:lastRow="0" w:firstColumn="1" w:lastColumn="0" w:noHBand="0" w:noVBand="1"/>
      </w:tblPr>
      <w:tblGrid>
        <w:gridCol w:w="1701"/>
        <w:gridCol w:w="945"/>
        <w:gridCol w:w="945"/>
        <w:gridCol w:w="945"/>
        <w:gridCol w:w="945"/>
        <w:gridCol w:w="945"/>
        <w:gridCol w:w="945"/>
        <w:gridCol w:w="945"/>
        <w:gridCol w:w="945"/>
        <w:gridCol w:w="945"/>
      </w:tblGrid>
      <w:tr w:rsidR="007A7CEB" w14:paraId="3CEAE756" w14:textId="77777777" w:rsidTr="002070BE">
        <w:trPr>
          <w:cnfStyle w:val="100000000000" w:firstRow="1" w:lastRow="0" w:firstColumn="0" w:lastColumn="0" w:oddVBand="0" w:evenVBand="0" w:oddHBand="0" w:evenHBand="0" w:firstRowFirstColumn="0" w:firstRowLastColumn="0" w:lastRowFirstColumn="0" w:lastRowLastColumn="0"/>
        </w:trPr>
        <w:tc>
          <w:tcPr>
            <w:tcW w:w="1701" w:type="dxa"/>
            <w:vAlign w:val="center"/>
          </w:tcPr>
          <w:p w14:paraId="784E7931" w14:textId="77777777" w:rsidR="007A7CEB" w:rsidRDefault="007A7CEB" w:rsidP="00DE21A2">
            <w:pPr>
              <w:jc w:val="center"/>
              <w:rPr>
                <w:lang w:eastAsia="en-AU"/>
              </w:rPr>
            </w:pPr>
            <w:r>
              <w:rPr>
                <w:lang w:eastAsia="en-AU"/>
              </w:rPr>
              <w:t xml:space="preserve">Capital Expenditure </w:t>
            </w:r>
          </w:p>
        </w:tc>
        <w:tc>
          <w:tcPr>
            <w:tcW w:w="945" w:type="dxa"/>
            <w:tcBorders>
              <w:bottom w:val="single" w:sz="4" w:space="0" w:color="4BACC6" w:themeColor="accent5"/>
            </w:tcBorders>
          </w:tcPr>
          <w:p w14:paraId="758C376C" w14:textId="77777777" w:rsidR="007A7CEB" w:rsidRPr="008C4969" w:rsidRDefault="007A7CEB" w:rsidP="00DE21A2">
            <w:pPr>
              <w:jc w:val="center"/>
              <w:rPr>
                <w:lang w:eastAsia="en-AU"/>
              </w:rPr>
            </w:pPr>
            <w:r>
              <w:rPr>
                <w:lang w:eastAsia="en-AU"/>
              </w:rPr>
              <w:t>2018-19</w:t>
            </w:r>
          </w:p>
        </w:tc>
        <w:tc>
          <w:tcPr>
            <w:tcW w:w="945" w:type="dxa"/>
            <w:tcBorders>
              <w:bottom w:val="single" w:sz="4" w:space="0" w:color="4BACC6" w:themeColor="accent5"/>
            </w:tcBorders>
          </w:tcPr>
          <w:p w14:paraId="1F37165C" w14:textId="77777777" w:rsidR="007A7CEB" w:rsidRDefault="007A7CEB" w:rsidP="00DE21A2">
            <w:pPr>
              <w:jc w:val="center"/>
              <w:rPr>
                <w:lang w:eastAsia="en-AU"/>
              </w:rPr>
            </w:pPr>
            <w:r>
              <w:rPr>
                <w:lang w:eastAsia="en-AU"/>
              </w:rPr>
              <w:t>2019-20</w:t>
            </w:r>
          </w:p>
        </w:tc>
        <w:tc>
          <w:tcPr>
            <w:tcW w:w="945" w:type="dxa"/>
            <w:tcBorders>
              <w:bottom w:val="single" w:sz="4" w:space="0" w:color="4BACC6" w:themeColor="accent5"/>
            </w:tcBorders>
          </w:tcPr>
          <w:p w14:paraId="1F617F19" w14:textId="77777777" w:rsidR="007A7CEB" w:rsidRDefault="007A7CEB" w:rsidP="00DE21A2">
            <w:pPr>
              <w:jc w:val="center"/>
              <w:rPr>
                <w:lang w:eastAsia="en-AU"/>
              </w:rPr>
            </w:pPr>
            <w:r>
              <w:rPr>
                <w:lang w:eastAsia="en-AU"/>
              </w:rPr>
              <w:t>2020-21</w:t>
            </w:r>
          </w:p>
        </w:tc>
        <w:tc>
          <w:tcPr>
            <w:tcW w:w="945" w:type="dxa"/>
            <w:tcBorders>
              <w:bottom w:val="single" w:sz="4" w:space="0" w:color="4BACC6" w:themeColor="accent5"/>
            </w:tcBorders>
          </w:tcPr>
          <w:p w14:paraId="7A5593FB" w14:textId="77777777" w:rsidR="007A7CEB" w:rsidRDefault="007A7CEB" w:rsidP="00DE21A2">
            <w:pPr>
              <w:jc w:val="center"/>
              <w:rPr>
                <w:lang w:eastAsia="en-AU"/>
              </w:rPr>
            </w:pPr>
            <w:r>
              <w:rPr>
                <w:lang w:eastAsia="en-AU"/>
              </w:rPr>
              <w:t>2021-22</w:t>
            </w:r>
          </w:p>
        </w:tc>
        <w:tc>
          <w:tcPr>
            <w:tcW w:w="945" w:type="dxa"/>
            <w:tcBorders>
              <w:bottom w:val="single" w:sz="4" w:space="0" w:color="4BACC6" w:themeColor="accent5"/>
            </w:tcBorders>
          </w:tcPr>
          <w:p w14:paraId="401B0356" w14:textId="77777777" w:rsidR="007A7CEB" w:rsidRDefault="007A7CEB" w:rsidP="00DE21A2">
            <w:pPr>
              <w:jc w:val="center"/>
              <w:rPr>
                <w:lang w:eastAsia="en-AU"/>
              </w:rPr>
            </w:pPr>
            <w:r>
              <w:rPr>
                <w:lang w:eastAsia="en-AU"/>
              </w:rPr>
              <w:t>2022-23</w:t>
            </w:r>
          </w:p>
        </w:tc>
        <w:tc>
          <w:tcPr>
            <w:tcW w:w="945" w:type="dxa"/>
            <w:tcBorders>
              <w:bottom w:val="single" w:sz="4" w:space="0" w:color="4BACC6" w:themeColor="accent5"/>
            </w:tcBorders>
          </w:tcPr>
          <w:p w14:paraId="675BDD85" w14:textId="77777777" w:rsidR="007A7CEB" w:rsidRDefault="007A7CEB" w:rsidP="00DE21A2">
            <w:pPr>
              <w:jc w:val="center"/>
              <w:rPr>
                <w:lang w:eastAsia="en-AU"/>
              </w:rPr>
            </w:pPr>
            <w:r>
              <w:rPr>
                <w:lang w:eastAsia="en-AU"/>
              </w:rPr>
              <w:t>2023-24</w:t>
            </w:r>
          </w:p>
        </w:tc>
        <w:tc>
          <w:tcPr>
            <w:tcW w:w="945" w:type="dxa"/>
            <w:tcBorders>
              <w:bottom w:val="single" w:sz="4" w:space="0" w:color="4BACC6" w:themeColor="accent5"/>
            </w:tcBorders>
          </w:tcPr>
          <w:p w14:paraId="4A4E2B01" w14:textId="77777777" w:rsidR="007A7CEB" w:rsidRDefault="007A7CEB" w:rsidP="00DE21A2">
            <w:pPr>
              <w:jc w:val="center"/>
              <w:rPr>
                <w:lang w:eastAsia="en-AU"/>
              </w:rPr>
            </w:pPr>
            <w:r>
              <w:rPr>
                <w:lang w:eastAsia="en-AU"/>
              </w:rPr>
              <w:t>2024-25</w:t>
            </w:r>
          </w:p>
        </w:tc>
        <w:tc>
          <w:tcPr>
            <w:tcW w:w="945" w:type="dxa"/>
            <w:tcBorders>
              <w:bottom w:val="single" w:sz="4" w:space="0" w:color="4BACC6" w:themeColor="accent5"/>
            </w:tcBorders>
          </w:tcPr>
          <w:p w14:paraId="33D4B096" w14:textId="77777777" w:rsidR="007A7CEB" w:rsidRDefault="007A7CEB" w:rsidP="00DE21A2">
            <w:pPr>
              <w:jc w:val="center"/>
              <w:rPr>
                <w:lang w:eastAsia="en-AU"/>
              </w:rPr>
            </w:pPr>
            <w:r>
              <w:rPr>
                <w:lang w:eastAsia="en-AU"/>
              </w:rPr>
              <w:t>2025-26</w:t>
            </w:r>
          </w:p>
        </w:tc>
        <w:tc>
          <w:tcPr>
            <w:tcW w:w="945" w:type="dxa"/>
            <w:tcBorders>
              <w:bottom w:val="single" w:sz="4" w:space="0" w:color="4BACC6" w:themeColor="accent5"/>
            </w:tcBorders>
          </w:tcPr>
          <w:p w14:paraId="01874190" w14:textId="77777777" w:rsidR="007A7CEB" w:rsidRDefault="007A7CEB" w:rsidP="00DE21A2">
            <w:pPr>
              <w:jc w:val="center"/>
              <w:rPr>
                <w:lang w:eastAsia="en-AU"/>
              </w:rPr>
            </w:pPr>
            <w:r>
              <w:rPr>
                <w:lang w:eastAsia="en-AU"/>
              </w:rPr>
              <w:t>Total</w:t>
            </w:r>
          </w:p>
        </w:tc>
      </w:tr>
      <w:tr w:rsidR="007A7CEB" w:rsidRPr="001C1B73" w14:paraId="625AC412" w14:textId="77777777" w:rsidTr="002070BE">
        <w:tc>
          <w:tcPr>
            <w:tcW w:w="1701" w:type="dxa"/>
            <w:vAlign w:val="center"/>
          </w:tcPr>
          <w:p w14:paraId="1AB9A6A9" w14:textId="77777777" w:rsidR="007A7CEB" w:rsidRDefault="007A7CEB" w:rsidP="00DE21A2">
            <w:pPr>
              <w:spacing w:after="120" w:line="276" w:lineRule="auto"/>
              <w:rPr>
                <w:rFonts w:asciiTheme="minorHAnsi" w:hAnsiTheme="minorHAnsi" w:cstheme="minorHAnsi"/>
                <w:szCs w:val="20"/>
              </w:rPr>
            </w:pPr>
            <w:r>
              <w:rPr>
                <w:rFonts w:asciiTheme="minorHAnsi" w:hAnsiTheme="minorHAnsi" w:cstheme="minorHAnsi"/>
                <w:szCs w:val="20"/>
              </w:rPr>
              <w:t>SaaS Costs (billing system)</w:t>
            </w:r>
          </w:p>
        </w:tc>
        <w:tc>
          <w:tcPr>
            <w:tcW w:w="945" w:type="dxa"/>
            <w:vAlign w:val="center"/>
          </w:tcPr>
          <w:p w14:paraId="5F3B6D38" w14:textId="77777777" w:rsidR="007A7CEB" w:rsidRPr="001C1B73" w:rsidRDefault="007A7CEB" w:rsidP="00DE21A2">
            <w:pPr>
              <w:jc w:val="center"/>
              <w:rPr>
                <w:rFonts w:asciiTheme="minorHAnsi" w:hAnsiTheme="minorHAnsi" w:cstheme="minorHAnsi"/>
                <w:bCs/>
                <w:szCs w:val="20"/>
              </w:rPr>
            </w:pPr>
            <w:r>
              <w:rPr>
                <w:rFonts w:asciiTheme="minorHAnsi" w:hAnsiTheme="minorHAnsi" w:cstheme="minorHAnsi"/>
                <w:bCs/>
                <w:szCs w:val="20"/>
              </w:rPr>
              <w:t>-</w:t>
            </w:r>
          </w:p>
        </w:tc>
        <w:tc>
          <w:tcPr>
            <w:tcW w:w="945" w:type="dxa"/>
            <w:vAlign w:val="center"/>
          </w:tcPr>
          <w:p w14:paraId="05D9F6A8" w14:textId="77777777" w:rsidR="007A7CEB" w:rsidRPr="001C1B73" w:rsidRDefault="007A7CEB" w:rsidP="00DE21A2">
            <w:pPr>
              <w:jc w:val="center"/>
              <w:rPr>
                <w:rFonts w:asciiTheme="minorHAnsi" w:hAnsiTheme="minorHAnsi" w:cstheme="minorHAnsi"/>
                <w:bCs/>
                <w:szCs w:val="20"/>
              </w:rPr>
            </w:pPr>
            <w:r>
              <w:rPr>
                <w:rFonts w:asciiTheme="minorHAnsi" w:hAnsiTheme="minorHAnsi" w:cstheme="minorHAnsi"/>
                <w:bCs/>
                <w:szCs w:val="20"/>
              </w:rPr>
              <w:t>-</w:t>
            </w:r>
          </w:p>
        </w:tc>
        <w:tc>
          <w:tcPr>
            <w:tcW w:w="945" w:type="dxa"/>
            <w:vAlign w:val="center"/>
          </w:tcPr>
          <w:p w14:paraId="15D8416F" w14:textId="77777777" w:rsidR="007A7CEB" w:rsidRPr="001C1B73" w:rsidRDefault="007A7CEB" w:rsidP="00DE21A2">
            <w:pPr>
              <w:jc w:val="center"/>
              <w:rPr>
                <w:rFonts w:asciiTheme="minorHAnsi" w:hAnsiTheme="minorHAnsi" w:cstheme="minorHAnsi"/>
                <w:bCs/>
                <w:szCs w:val="20"/>
              </w:rPr>
            </w:pPr>
            <w:r>
              <w:rPr>
                <w:rFonts w:asciiTheme="minorHAnsi" w:hAnsiTheme="minorHAnsi" w:cstheme="minorHAnsi"/>
                <w:bCs/>
                <w:szCs w:val="20"/>
              </w:rPr>
              <w:t>-</w:t>
            </w:r>
          </w:p>
        </w:tc>
        <w:tc>
          <w:tcPr>
            <w:tcW w:w="945" w:type="dxa"/>
            <w:vAlign w:val="center"/>
          </w:tcPr>
          <w:p w14:paraId="2452EDDB" w14:textId="77777777" w:rsidR="007A7CEB" w:rsidRPr="001C1B73" w:rsidRDefault="007A7CEB" w:rsidP="00DE21A2">
            <w:pPr>
              <w:jc w:val="center"/>
              <w:rPr>
                <w:rFonts w:asciiTheme="minorHAnsi" w:hAnsiTheme="minorHAnsi" w:cstheme="minorHAnsi"/>
                <w:bCs/>
                <w:szCs w:val="20"/>
              </w:rPr>
            </w:pPr>
            <w:r>
              <w:rPr>
                <w:rFonts w:asciiTheme="minorHAnsi" w:hAnsiTheme="minorHAnsi" w:cstheme="minorHAnsi"/>
                <w:bCs/>
                <w:szCs w:val="20"/>
              </w:rPr>
              <w:t>13.28</w:t>
            </w:r>
          </w:p>
        </w:tc>
        <w:tc>
          <w:tcPr>
            <w:tcW w:w="945" w:type="dxa"/>
            <w:vAlign w:val="center"/>
          </w:tcPr>
          <w:p w14:paraId="1C7BBCAF" w14:textId="77777777" w:rsidR="007A7CEB" w:rsidRPr="001C1B73" w:rsidRDefault="007A7CEB" w:rsidP="00DE21A2">
            <w:pPr>
              <w:jc w:val="center"/>
              <w:rPr>
                <w:rFonts w:asciiTheme="minorHAnsi" w:hAnsiTheme="minorHAnsi" w:cstheme="minorHAnsi"/>
                <w:bCs/>
                <w:szCs w:val="20"/>
              </w:rPr>
            </w:pPr>
            <w:r>
              <w:rPr>
                <w:rFonts w:asciiTheme="minorHAnsi" w:hAnsiTheme="minorHAnsi" w:cstheme="minorHAnsi"/>
                <w:bCs/>
                <w:szCs w:val="20"/>
              </w:rPr>
              <w:t>2.95</w:t>
            </w:r>
          </w:p>
        </w:tc>
        <w:tc>
          <w:tcPr>
            <w:tcW w:w="945" w:type="dxa"/>
            <w:vAlign w:val="center"/>
          </w:tcPr>
          <w:p w14:paraId="52023C0C" w14:textId="77777777" w:rsidR="007A7CEB" w:rsidRPr="001C1B73" w:rsidRDefault="007A7CEB" w:rsidP="00DE21A2">
            <w:pPr>
              <w:jc w:val="center"/>
              <w:rPr>
                <w:rFonts w:asciiTheme="minorHAnsi" w:hAnsiTheme="minorHAnsi" w:cstheme="minorHAnsi"/>
                <w:bCs/>
                <w:szCs w:val="20"/>
              </w:rPr>
            </w:pPr>
            <w:r>
              <w:rPr>
                <w:rFonts w:asciiTheme="minorHAnsi" w:hAnsiTheme="minorHAnsi" w:cstheme="minorHAnsi"/>
                <w:bCs/>
                <w:szCs w:val="20"/>
              </w:rPr>
              <w:t>-</w:t>
            </w:r>
          </w:p>
        </w:tc>
        <w:tc>
          <w:tcPr>
            <w:tcW w:w="945" w:type="dxa"/>
            <w:vAlign w:val="center"/>
          </w:tcPr>
          <w:p w14:paraId="3AC67439" w14:textId="77777777" w:rsidR="007A7CEB" w:rsidRPr="001C1B73" w:rsidRDefault="007A7CEB" w:rsidP="00DE21A2">
            <w:pPr>
              <w:jc w:val="center"/>
              <w:rPr>
                <w:rFonts w:asciiTheme="minorHAnsi" w:hAnsiTheme="minorHAnsi" w:cstheme="minorHAnsi"/>
                <w:bCs/>
                <w:szCs w:val="20"/>
              </w:rPr>
            </w:pPr>
            <w:r>
              <w:rPr>
                <w:rFonts w:asciiTheme="minorHAnsi" w:hAnsiTheme="minorHAnsi" w:cstheme="minorHAnsi"/>
                <w:bCs/>
                <w:szCs w:val="20"/>
              </w:rPr>
              <w:t>-</w:t>
            </w:r>
          </w:p>
        </w:tc>
        <w:tc>
          <w:tcPr>
            <w:tcW w:w="945" w:type="dxa"/>
            <w:vAlign w:val="center"/>
          </w:tcPr>
          <w:p w14:paraId="6A657CB5" w14:textId="77777777" w:rsidR="007A7CEB" w:rsidRPr="001C1B73" w:rsidRDefault="007A7CEB" w:rsidP="00DE21A2">
            <w:pPr>
              <w:jc w:val="center"/>
              <w:rPr>
                <w:rFonts w:asciiTheme="minorHAnsi" w:hAnsiTheme="minorHAnsi"/>
              </w:rPr>
            </w:pPr>
            <w:r>
              <w:rPr>
                <w:rFonts w:asciiTheme="minorHAnsi" w:hAnsiTheme="minorHAnsi"/>
              </w:rPr>
              <w:t>-</w:t>
            </w:r>
          </w:p>
        </w:tc>
        <w:tc>
          <w:tcPr>
            <w:tcW w:w="945" w:type="dxa"/>
            <w:vAlign w:val="center"/>
          </w:tcPr>
          <w:p w14:paraId="526E08F7" w14:textId="77777777" w:rsidR="007A7CEB" w:rsidRPr="001C1B73" w:rsidRDefault="007A7CEB" w:rsidP="00DE21A2">
            <w:pPr>
              <w:jc w:val="center"/>
              <w:rPr>
                <w:rFonts w:asciiTheme="minorHAnsi" w:hAnsiTheme="minorHAnsi"/>
              </w:rPr>
            </w:pPr>
            <w:r>
              <w:rPr>
                <w:rFonts w:asciiTheme="minorHAnsi" w:hAnsiTheme="minorHAnsi"/>
              </w:rPr>
              <w:t>16.24</w:t>
            </w:r>
          </w:p>
        </w:tc>
      </w:tr>
      <w:tr w:rsidR="007A7CEB" w:rsidRPr="001C1B73" w14:paraId="111EBD2F" w14:textId="77777777" w:rsidTr="002070BE">
        <w:tc>
          <w:tcPr>
            <w:tcW w:w="1701" w:type="dxa"/>
            <w:vAlign w:val="center"/>
          </w:tcPr>
          <w:p w14:paraId="4F20C64C" w14:textId="77777777" w:rsidR="007A7CEB" w:rsidRPr="00BE231B" w:rsidRDefault="007A7CEB" w:rsidP="00DE21A2">
            <w:pPr>
              <w:spacing w:after="120" w:line="276" w:lineRule="auto"/>
              <w:rPr>
                <w:rFonts w:asciiTheme="minorHAnsi" w:hAnsiTheme="minorHAnsi" w:cstheme="minorHAnsi"/>
                <w:szCs w:val="20"/>
              </w:rPr>
            </w:pPr>
            <w:r>
              <w:rPr>
                <w:rFonts w:asciiTheme="minorHAnsi" w:hAnsiTheme="minorHAnsi" w:cstheme="minorHAnsi"/>
                <w:szCs w:val="20"/>
              </w:rPr>
              <w:t>Master Planning</w:t>
            </w:r>
          </w:p>
        </w:tc>
        <w:tc>
          <w:tcPr>
            <w:tcW w:w="945" w:type="dxa"/>
            <w:vAlign w:val="center"/>
          </w:tcPr>
          <w:p w14:paraId="376430B2" w14:textId="77777777" w:rsidR="007A7CEB" w:rsidRPr="001C1B73" w:rsidRDefault="007A7CEB" w:rsidP="00DE21A2">
            <w:pPr>
              <w:jc w:val="center"/>
              <w:rPr>
                <w:rFonts w:cs="Arial"/>
                <w:bCs/>
                <w:color w:val="000000"/>
                <w:szCs w:val="20"/>
              </w:rPr>
            </w:pPr>
            <w:r>
              <w:rPr>
                <w:rFonts w:cs="Arial"/>
                <w:bCs/>
                <w:szCs w:val="20"/>
              </w:rPr>
              <w:t>-</w:t>
            </w:r>
          </w:p>
        </w:tc>
        <w:tc>
          <w:tcPr>
            <w:tcW w:w="945" w:type="dxa"/>
            <w:vAlign w:val="center"/>
          </w:tcPr>
          <w:p w14:paraId="19ACE366" w14:textId="77777777" w:rsidR="007A7CEB" w:rsidRPr="001C1B73" w:rsidRDefault="007A7CEB" w:rsidP="00DE21A2">
            <w:pPr>
              <w:jc w:val="center"/>
              <w:rPr>
                <w:rFonts w:cs="Arial"/>
                <w:bCs/>
                <w:color w:val="000000"/>
                <w:szCs w:val="20"/>
              </w:rPr>
            </w:pPr>
            <w:r>
              <w:rPr>
                <w:rFonts w:cs="Arial"/>
                <w:bCs/>
                <w:szCs w:val="20"/>
              </w:rPr>
              <w:t>-</w:t>
            </w:r>
          </w:p>
        </w:tc>
        <w:tc>
          <w:tcPr>
            <w:tcW w:w="945" w:type="dxa"/>
            <w:vAlign w:val="center"/>
          </w:tcPr>
          <w:p w14:paraId="189C8584" w14:textId="77777777" w:rsidR="007A7CEB" w:rsidRPr="001C1B73" w:rsidRDefault="007A7CEB" w:rsidP="00DE21A2">
            <w:pPr>
              <w:jc w:val="center"/>
              <w:rPr>
                <w:rFonts w:cs="Arial"/>
                <w:bCs/>
                <w:color w:val="000000"/>
                <w:szCs w:val="20"/>
              </w:rPr>
            </w:pPr>
            <w:r>
              <w:rPr>
                <w:rFonts w:cs="Arial"/>
                <w:bCs/>
                <w:szCs w:val="20"/>
              </w:rPr>
              <w:t>-</w:t>
            </w:r>
          </w:p>
        </w:tc>
        <w:tc>
          <w:tcPr>
            <w:tcW w:w="945" w:type="dxa"/>
            <w:vAlign w:val="center"/>
          </w:tcPr>
          <w:p w14:paraId="47BADB0A" w14:textId="77777777" w:rsidR="007A7CEB" w:rsidRPr="001C1B73" w:rsidRDefault="007A7CEB" w:rsidP="00DE21A2">
            <w:pPr>
              <w:jc w:val="center"/>
              <w:rPr>
                <w:rFonts w:cs="Arial"/>
                <w:bCs/>
                <w:color w:val="000000"/>
                <w:szCs w:val="20"/>
              </w:rPr>
            </w:pPr>
            <w:r>
              <w:rPr>
                <w:rFonts w:cs="Arial"/>
                <w:bCs/>
                <w:szCs w:val="20"/>
              </w:rPr>
              <w:t>-</w:t>
            </w:r>
          </w:p>
        </w:tc>
        <w:tc>
          <w:tcPr>
            <w:tcW w:w="945" w:type="dxa"/>
            <w:vAlign w:val="center"/>
          </w:tcPr>
          <w:p w14:paraId="6671F06A" w14:textId="77777777" w:rsidR="007A7CEB" w:rsidRPr="001C1B73" w:rsidRDefault="007A7CEB" w:rsidP="00DE21A2">
            <w:pPr>
              <w:jc w:val="center"/>
              <w:rPr>
                <w:rFonts w:cs="Arial"/>
                <w:bCs/>
                <w:color w:val="000000"/>
                <w:szCs w:val="20"/>
              </w:rPr>
            </w:pPr>
            <w:r>
              <w:rPr>
                <w:rFonts w:cs="Arial"/>
                <w:bCs/>
                <w:szCs w:val="20"/>
              </w:rPr>
              <w:t>3.53</w:t>
            </w:r>
          </w:p>
        </w:tc>
        <w:tc>
          <w:tcPr>
            <w:tcW w:w="945" w:type="dxa"/>
            <w:vAlign w:val="center"/>
          </w:tcPr>
          <w:p w14:paraId="3C20EDEC" w14:textId="77777777" w:rsidR="007A7CEB" w:rsidRPr="001C1B73" w:rsidRDefault="007A7CEB" w:rsidP="00DE21A2">
            <w:pPr>
              <w:jc w:val="center"/>
              <w:rPr>
                <w:rFonts w:cs="Arial"/>
                <w:bCs/>
                <w:color w:val="000000"/>
                <w:szCs w:val="20"/>
              </w:rPr>
            </w:pPr>
            <w:r>
              <w:rPr>
                <w:rFonts w:cs="Arial"/>
                <w:bCs/>
                <w:szCs w:val="20"/>
              </w:rPr>
              <w:t>4.53</w:t>
            </w:r>
          </w:p>
        </w:tc>
        <w:tc>
          <w:tcPr>
            <w:tcW w:w="945" w:type="dxa"/>
            <w:vAlign w:val="center"/>
          </w:tcPr>
          <w:p w14:paraId="56544149" w14:textId="77777777" w:rsidR="007A7CEB" w:rsidRPr="001C1B73" w:rsidRDefault="007A7CEB" w:rsidP="00DE21A2">
            <w:pPr>
              <w:jc w:val="center"/>
              <w:rPr>
                <w:rFonts w:cs="Arial"/>
                <w:bCs/>
                <w:color w:val="000000"/>
                <w:szCs w:val="20"/>
              </w:rPr>
            </w:pPr>
            <w:r>
              <w:rPr>
                <w:rFonts w:cs="Arial"/>
                <w:bCs/>
                <w:szCs w:val="20"/>
              </w:rPr>
              <w:t>1.49</w:t>
            </w:r>
          </w:p>
        </w:tc>
        <w:tc>
          <w:tcPr>
            <w:tcW w:w="945" w:type="dxa"/>
            <w:vAlign w:val="center"/>
          </w:tcPr>
          <w:p w14:paraId="79598374" w14:textId="77777777" w:rsidR="007A7CEB" w:rsidRPr="00744356" w:rsidRDefault="007A7CEB" w:rsidP="00DE21A2">
            <w:pPr>
              <w:jc w:val="center"/>
              <w:rPr>
                <w:rFonts w:cs="Arial"/>
                <w:bCs/>
                <w:color w:val="000000"/>
                <w:szCs w:val="20"/>
                <w:highlight w:val="yellow"/>
              </w:rPr>
            </w:pPr>
            <w:r>
              <w:rPr>
                <w:rFonts w:cs="Arial"/>
                <w:bCs/>
                <w:szCs w:val="20"/>
              </w:rPr>
              <w:t>0.30</w:t>
            </w:r>
          </w:p>
        </w:tc>
        <w:tc>
          <w:tcPr>
            <w:tcW w:w="945" w:type="dxa"/>
            <w:vAlign w:val="center"/>
          </w:tcPr>
          <w:p w14:paraId="7A14F598" w14:textId="77777777" w:rsidR="007A7CEB" w:rsidRPr="001C1B73" w:rsidRDefault="007A7CEB" w:rsidP="00DE21A2">
            <w:pPr>
              <w:jc w:val="center"/>
              <w:rPr>
                <w:rFonts w:cs="Arial"/>
                <w:bCs/>
                <w:color w:val="000000"/>
                <w:szCs w:val="20"/>
              </w:rPr>
            </w:pPr>
            <w:r>
              <w:rPr>
                <w:rFonts w:cs="Arial"/>
                <w:bCs/>
                <w:szCs w:val="20"/>
              </w:rPr>
              <w:t>9.84</w:t>
            </w:r>
          </w:p>
        </w:tc>
      </w:tr>
      <w:tr w:rsidR="007A7CEB" w:rsidRPr="001C1B73" w14:paraId="655E35A1" w14:textId="77777777" w:rsidTr="002070BE">
        <w:tc>
          <w:tcPr>
            <w:tcW w:w="1701" w:type="dxa"/>
            <w:vAlign w:val="center"/>
          </w:tcPr>
          <w:p w14:paraId="634C7C61" w14:textId="77777777" w:rsidR="007A7CEB" w:rsidRPr="00C72161" w:rsidRDefault="007A7CEB" w:rsidP="00DE21A2">
            <w:pPr>
              <w:spacing w:after="120" w:line="276" w:lineRule="auto"/>
              <w:rPr>
                <w:rFonts w:asciiTheme="minorHAnsi" w:hAnsiTheme="minorHAnsi" w:cstheme="minorHAnsi"/>
                <w:b/>
                <w:bCs/>
                <w:szCs w:val="20"/>
              </w:rPr>
            </w:pPr>
            <w:r w:rsidRPr="00C72161">
              <w:rPr>
                <w:rFonts w:asciiTheme="minorHAnsi" w:hAnsiTheme="minorHAnsi" w:cstheme="minorHAnsi"/>
                <w:b/>
                <w:bCs/>
                <w:szCs w:val="20"/>
              </w:rPr>
              <w:t>Total</w:t>
            </w:r>
          </w:p>
        </w:tc>
        <w:tc>
          <w:tcPr>
            <w:tcW w:w="945" w:type="dxa"/>
            <w:vAlign w:val="center"/>
          </w:tcPr>
          <w:p w14:paraId="084C79F2" w14:textId="77777777" w:rsidR="007A7CEB" w:rsidRPr="00C72161" w:rsidRDefault="007A7CEB" w:rsidP="00DE21A2">
            <w:pPr>
              <w:jc w:val="center"/>
              <w:rPr>
                <w:rFonts w:asciiTheme="minorHAnsi" w:hAnsiTheme="minorHAnsi" w:cstheme="minorHAnsi"/>
                <w:b/>
                <w:bCs/>
                <w:szCs w:val="20"/>
              </w:rPr>
            </w:pPr>
            <w:r w:rsidRPr="00C72161">
              <w:rPr>
                <w:rFonts w:asciiTheme="minorHAnsi" w:hAnsiTheme="minorHAnsi" w:cstheme="minorHAnsi"/>
                <w:b/>
                <w:bCs/>
                <w:szCs w:val="20"/>
              </w:rPr>
              <w:t>-</w:t>
            </w:r>
          </w:p>
        </w:tc>
        <w:tc>
          <w:tcPr>
            <w:tcW w:w="945" w:type="dxa"/>
            <w:vAlign w:val="center"/>
          </w:tcPr>
          <w:p w14:paraId="78EEF12F" w14:textId="77777777" w:rsidR="007A7CEB" w:rsidRPr="00C72161" w:rsidRDefault="007A7CEB" w:rsidP="00DE21A2">
            <w:pPr>
              <w:jc w:val="center"/>
              <w:rPr>
                <w:rFonts w:asciiTheme="minorHAnsi" w:hAnsiTheme="minorHAnsi" w:cstheme="minorHAnsi"/>
                <w:b/>
                <w:bCs/>
                <w:szCs w:val="20"/>
              </w:rPr>
            </w:pPr>
            <w:r w:rsidRPr="00C72161">
              <w:rPr>
                <w:rFonts w:asciiTheme="minorHAnsi" w:hAnsiTheme="minorHAnsi" w:cstheme="minorHAnsi"/>
                <w:b/>
                <w:bCs/>
                <w:szCs w:val="20"/>
              </w:rPr>
              <w:t>-</w:t>
            </w:r>
          </w:p>
        </w:tc>
        <w:tc>
          <w:tcPr>
            <w:tcW w:w="945" w:type="dxa"/>
            <w:vAlign w:val="center"/>
          </w:tcPr>
          <w:p w14:paraId="01A781BA" w14:textId="77777777" w:rsidR="007A7CEB" w:rsidRPr="00C72161" w:rsidRDefault="007A7CEB" w:rsidP="00DE21A2">
            <w:pPr>
              <w:jc w:val="center"/>
              <w:rPr>
                <w:rFonts w:asciiTheme="minorHAnsi" w:hAnsiTheme="minorHAnsi" w:cstheme="minorHAnsi"/>
                <w:b/>
                <w:bCs/>
                <w:szCs w:val="20"/>
              </w:rPr>
            </w:pPr>
            <w:r w:rsidRPr="00C72161">
              <w:rPr>
                <w:rFonts w:asciiTheme="minorHAnsi" w:hAnsiTheme="minorHAnsi" w:cstheme="minorHAnsi"/>
                <w:b/>
                <w:bCs/>
                <w:szCs w:val="20"/>
              </w:rPr>
              <w:t>-</w:t>
            </w:r>
          </w:p>
        </w:tc>
        <w:tc>
          <w:tcPr>
            <w:tcW w:w="945" w:type="dxa"/>
            <w:vAlign w:val="center"/>
          </w:tcPr>
          <w:p w14:paraId="1228748B" w14:textId="77777777" w:rsidR="007A7CEB" w:rsidRPr="00C72161" w:rsidRDefault="007A7CEB" w:rsidP="00DE21A2">
            <w:pPr>
              <w:jc w:val="center"/>
              <w:rPr>
                <w:rFonts w:asciiTheme="minorHAnsi" w:hAnsiTheme="minorHAnsi" w:cstheme="minorHAnsi"/>
                <w:b/>
                <w:bCs/>
                <w:szCs w:val="20"/>
              </w:rPr>
            </w:pPr>
            <w:r w:rsidRPr="00C72161">
              <w:rPr>
                <w:rFonts w:asciiTheme="minorHAnsi" w:hAnsiTheme="minorHAnsi" w:cstheme="minorHAnsi"/>
                <w:b/>
                <w:bCs/>
                <w:szCs w:val="20"/>
              </w:rPr>
              <w:t>13.28</w:t>
            </w:r>
          </w:p>
        </w:tc>
        <w:tc>
          <w:tcPr>
            <w:tcW w:w="945" w:type="dxa"/>
            <w:vAlign w:val="center"/>
          </w:tcPr>
          <w:p w14:paraId="350BC646" w14:textId="77777777" w:rsidR="007A7CEB" w:rsidRPr="00C72161" w:rsidRDefault="007A7CEB" w:rsidP="00DE21A2">
            <w:pPr>
              <w:jc w:val="center"/>
              <w:rPr>
                <w:rFonts w:asciiTheme="minorHAnsi" w:hAnsiTheme="minorHAnsi" w:cstheme="minorHAnsi"/>
                <w:b/>
                <w:bCs/>
                <w:szCs w:val="20"/>
              </w:rPr>
            </w:pPr>
            <w:r w:rsidRPr="00C72161">
              <w:rPr>
                <w:rFonts w:asciiTheme="minorHAnsi" w:hAnsiTheme="minorHAnsi" w:cstheme="minorHAnsi"/>
                <w:b/>
                <w:bCs/>
                <w:szCs w:val="20"/>
              </w:rPr>
              <w:t>6.48</w:t>
            </w:r>
          </w:p>
        </w:tc>
        <w:tc>
          <w:tcPr>
            <w:tcW w:w="945" w:type="dxa"/>
            <w:vAlign w:val="center"/>
          </w:tcPr>
          <w:p w14:paraId="1FC23F3D" w14:textId="77777777" w:rsidR="007A7CEB" w:rsidRPr="00C72161" w:rsidRDefault="007A7CEB" w:rsidP="00DE21A2">
            <w:pPr>
              <w:jc w:val="center"/>
              <w:rPr>
                <w:rFonts w:asciiTheme="minorHAnsi" w:hAnsiTheme="minorHAnsi" w:cstheme="minorHAnsi"/>
                <w:b/>
                <w:bCs/>
                <w:szCs w:val="20"/>
              </w:rPr>
            </w:pPr>
            <w:r w:rsidRPr="00C72161">
              <w:rPr>
                <w:rFonts w:asciiTheme="minorHAnsi" w:hAnsiTheme="minorHAnsi" w:cstheme="minorHAnsi"/>
                <w:b/>
                <w:bCs/>
                <w:szCs w:val="20"/>
              </w:rPr>
              <w:t>4.53</w:t>
            </w:r>
          </w:p>
        </w:tc>
        <w:tc>
          <w:tcPr>
            <w:tcW w:w="945" w:type="dxa"/>
            <w:vAlign w:val="center"/>
          </w:tcPr>
          <w:p w14:paraId="7A00D425" w14:textId="77777777" w:rsidR="007A7CEB" w:rsidRPr="00C72161" w:rsidRDefault="007A7CEB" w:rsidP="00DE21A2">
            <w:pPr>
              <w:jc w:val="center"/>
              <w:rPr>
                <w:rFonts w:asciiTheme="minorHAnsi" w:hAnsiTheme="minorHAnsi" w:cstheme="minorHAnsi"/>
                <w:b/>
                <w:bCs/>
                <w:szCs w:val="20"/>
              </w:rPr>
            </w:pPr>
            <w:r w:rsidRPr="00C72161">
              <w:rPr>
                <w:rFonts w:asciiTheme="minorHAnsi" w:hAnsiTheme="minorHAnsi" w:cstheme="minorHAnsi"/>
                <w:b/>
                <w:bCs/>
                <w:szCs w:val="20"/>
              </w:rPr>
              <w:t>1.49</w:t>
            </w:r>
          </w:p>
        </w:tc>
        <w:tc>
          <w:tcPr>
            <w:tcW w:w="945" w:type="dxa"/>
            <w:vAlign w:val="center"/>
          </w:tcPr>
          <w:p w14:paraId="0CD794DB" w14:textId="77777777" w:rsidR="007A7CEB" w:rsidRPr="00C72161" w:rsidRDefault="007A7CEB" w:rsidP="00DE21A2">
            <w:pPr>
              <w:jc w:val="center"/>
              <w:rPr>
                <w:rFonts w:asciiTheme="minorHAnsi" w:hAnsiTheme="minorHAnsi" w:cstheme="minorHAnsi"/>
                <w:b/>
                <w:bCs/>
                <w:szCs w:val="20"/>
              </w:rPr>
            </w:pPr>
            <w:r w:rsidRPr="00C72161">
              <w:rPr>
                <w:rFonts w:asciiTheme="minorHAnsi" w:hAnsiTheme="minorHAnsi" w:cstheme="minorHAnsi"/>
                <w:b/>
                <w:bCs/>
                <w:szCs w:val="20"/>
              </w:rPr>
              <w:t>0.30</w:t>
            </w:r>
          </w:p>
        </w:tc>
        <w:tc>
          <w:tcPr>
            <w:tcW w:w="945" w:type="dxa"/>
            <w:vAlign w:val="center"/>
          </w:tcPr>
          <w:p w14:paraId="457645BD" w14:textId="77777777" w:rsidR="007A7CEB" w:rsidRPr="00C72161" w:rsidRDefault="007A7CEB" w:rsidP="00DE21A2">
            <w:pPr>
              <w:jc w:val="center"/>
              <w:rPr>
                <w:rFonts w:asciiTheme="minorHAnsi" w:hAnsiTheme="minorHAnsi"/>
                <w:b/>
                <w:bCs/>
              </w:rPr>
            </w:pPr>
            <w:r w:rsidRPr="00C72161">
              <w:rPr>
                <w:rFonts w:asciiTheme="minorHAnsi" w:hAnsiTheme="minorHAnsi"/>
                <w:b/>
                <w:bCs/>
              </w:rPr>
              <w:t>26.08</w:t>
            </w:r>
          </w:p>
        </w:tc>
      </w:tr>
    </w:tbl>
    <w:p w14:paraId="51126EFC" w14:textId="6ECB840E" w:rsidR="00E60A0C" w:rsidRPr="00E60A0C" w:rsidRDefault="00E60A0C" w:rsidP="00C278D7">
      <w:pPr>
        <w:pStyle w:val="Heading3Numbered"/>
        <w:rPr>
          <w:rStyle w:val="normaltextrun"/>
          <w:rFonts w:cs="Arial"/>
          <w:b w:val="0"/>
          <w:szCs w:val="20"/>
        </w:rPr>
      </w:pPr>
      <w:bookmarkStart w:id="49" w:name="_Hlk200976525"/>
      <w:bookmarkEnd w:id="48"/>
      <w:r w:rsidRPr="004B0C6A">
        <w:t>Growth</w:t>
      </w:r>
    </w:p>
    <w:p w14:paraId="3E6E0DF2" w14:textId="7FD01261" w:rsidR="0081706D" w:rsidRPr="004B0C6A" w:rsidRDefault="002D7DFE" w:rsidP="002D7DFE">
      <w:pPr>
        <w:rPr>
          <w:rFonts w:cs="Arial"/>
        </w:rPr>
      </w:pPr>
      <w:r w:rsidRPr="004B0C6A">
        <w:rPr>
          <w:rFonts w:cs="Arial"/>
        </w:rPr>
        <w:t xml:space="preserve">North East Water’s increased capital investment </w:t>
      </w:r>
      <w:r w:rsidR="00430736">
        <w:rPr>
          <w:rFonts w:cs="Arial"/>
        </w:rPr>
        <w:t>during</w:t>
      </w:r>
      <w:r w:rsidRPr="004B0C6A">
        <w:rPr>
          <w:rFonts w:cs="Arial"/>
        </w:rPr>
        <w:t xml:space="preserve"> 2018-2026 was necessary to respond to </w:t>
      </w:r>
      <w:bookmarkStart w:id="50" w:name="_Hlk209598513"/>
      <w:r w:rsidRPr="004B0C6A">
        <w:rPr>
          <w:rFonts w:cs="Arial"/>
        </w:rPr>
        <w:t xml:space="preserve">growth </w:t>
      </w:r>
      <w:r w:rsidR="00FA483C">
        <w:rPr>
          <w:rFonts w:cs="Arial"/>
        </w:rPr>
        <w:t xml:space="preserve">and compliance </w:t>
      </w:r>
      <w:r w:rsidRPr="004B0C6A">
        <w:rPr>
          <w:rFonts w:cs="Arial"/>
        </w:rPr>
        <w:t xml:space="preserve">pressures across the region </w:t>
      </w:r>
      <w:r w:rsidR="00CE15B2">
        <w:rPr>
          <w:rFonts w:cs="Arial"/>
        </w:rPr>
        <w:t>including</w:t>
      </w:r>
      <w:r w:rsidRPr="004B0C6A">
        <w:rPr>
          <w:rFonts w:cs="Arial"/>
        </w:rPr>
        <w:t xml:space="preserve"> from housing targets</w:t>
      </w:r>
      <w:r w:rsidR="001F4DFB" w:rsidRPr="004B0C6A">
        <w:rPr>
          <w:rFonts w:cs="Arial"/>
        </w:rPr>
        <w:t xml:space="preserve">, </w:t>
      </w:r>
      <w:r w:rsidR="006C1A80">
        <w:rPr>
          <w:rFonts w:cs="Arial"/>
        </w:rPr>
        <w:t xml:space="preserve">increased development activity </w:t>
      </w:r>
      <w:r w:rsidRPr="004B0C6A">
        <w:rPr>
          <w:rFonts w:cs="Arial"/>
        </w:rPr>
        <w:t xml:space="preserve">and </w:t>
      </w:r>
      <w:r w:rsidR="00FE3DBC">
        <w:rPr>
          <w:rFonts w:cs="Arial"/>
        </w:rPr>
        <w:t xml:space="preserve">feedback from </w:t>
      </w:r>
      <w:r w:rsidRPr="004B0C6A">
        <w:rPr>
          <w:rFonts w:cs="Arial"/>
        </w:rPr>
        <w:t xml:space="preserve">local government, developers, </w:t>
      </w:r>
      <w:r w:rsidR="00FA483C">
        <w:rPr>
          <w:rFonts w:cs="Arial"/>
        </w:rPr>
        <w:t xml:space="preserve">regulators, regional leaders, </w:t>
      </w:r>
      <w:r w:rsidR="001F4DFB" w:rsidRPr="004B0C6A">
        <w:rPr>
          <w:rFonts w:cs="Arial"/>
        </w:rPr>
        <w:t>industry</w:t>
      </w:r>
      <w:r w:rsidR="00CE15B2">
        <w:rPr>
          <w:rFonts w:cs="Arial"/>
        </w:rPr>
        <w:t xml:space="preserve"> bodies</w:t>
      </w:r>
      <w:r w:rsidRPr="004B0C6A">
        <w:rPr>
          <w:rFonts w:cs="Arial"/>
        </w:rPr>
        <w:t xml:space="preserve"> </w:t>
      </w:r>
      <w:r w:rsidR="00FA483C">
        <w:rPr>
          <w:rFonts w:cs="Arial"/>
        </w:rPr>
        <w:t xml:space="preserve">and </w:t>
      </w:r>
      <w:r w:rsidRPr="004B0C6A">
        <w:rPr>
          <w:rFonts w:cs="Arial"/>
        </w:rPr>
        <w:t>customers</w:t>
      </w:r>
      <w:r w:rsidR="004F274D" w:rsidRPr="004B0C6A">
        <w:rPr>
          <w:rFonts w:cs="Arial"/>
        </w:rPr>
        <w:t>,</w:t>
      </w:r>
      <w:r w:rsidRPr="004B0C6A">
        <w:rPr>
          <w:rFonts w:cs="Arial"/>
        </w:rPr>
        <w:t xml:space="preserve"> as evidenced in our engagement. </w:t>
      </w:r>
    </w:p>
    <w:p w14:paraId="276A2D1E" w14:textId="365AEAD7" w:rsidR="00BB1B72" w:rsidRDefault="006700C6" w:rsidP="006700C6">
      <w:pPr>
        <w:rPr>
          <w:rFonts w:cs="Arial"/>
        </w:rPr>
      </w:pPr>
      <w:r>
        <w:rPr>
          <w:noProof/>
        </w:rPr>
        <w:drawing>
          <wp:anchor distT="0" distB="0" distL="114300" distR="114300" simplePos="0" relativeHeight="251658284" behindDoc="0" locked="0" layoutInCell="1" allowOverlap="1" wp14:anchorId="477D24E1" wp14:editId="5F74B518">
            <wp:simplePos x="0" y="0"/>
            <wp:positionH relativeFrom="margin">
              <wp:posOffset>469</wp:posOffset>
            </wp:positionH>
            <wp:positionV relativeFrom="paragraph">
              <wp:posOffset>888172</wp:posOffset>
            </wp:positionV>
            <wp:extent cx="5674360" cy="4312920"/>
            <wp:effectExtent l="0" t="0" r="2540" b="0"/>
            <wp:wrapTopAndBottom/>
            <wp:docPr id="157370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09223" name="Picture 1"/>
                    <pic:cNvPicPr/>
                  </pic:nvPicPr>
                  <pic:blipFill rotWithShape="1">
                    <a:blip r:embed="rId39">
                      <a:extLst>
                        <a:ext uri="{28A0092B-C50C-407E-A947-70E740481C1C}">
                          <a14:useLocalDpi xmlns:a14="http://schemas.microsoft.com/office/drawing/2010/main" val="0"/>
                        </a:ext>
                      </a:extLst>
                    </a:blip>
                    <a:srcRect l="4006" t="7447" r="4465" b="3457"/>
                    <a:stretch>
                      <a:fillRect/>
                    </a:stretch>
                  </pic:blipFill>
                  <pic:spPr bwMode="auto">
                    <a:xfrm>
                      <a:off x="0" y="0"/>
                      <a:ext cx="5674360" cy="431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70D">
        <w:rPr>
          <w:noProof/>
        </w:rPr>
        <mc:AlternateContent>
          <mc:Choice Requires="wps">
            <w:drawing>
              <wp:anchor distT="0" distB="0" distL="114300" distR="114300" simplePos="0" relativeHeight="251658278" behindDoc="0" locked="0" layoutInCell="1" allowOverlap="1" wp14:anchorId="59F1ADB6" wp14:editId="1C2F667B">
                <wp:simplePos x="0" y="0"/>
                <wp:positionH relativeFrom="margin">
                  <wp:align>left</wp:align>
                </wp:positionH>
                <wp:positionV relativeFrom="paragraph">
                  <wp:posOffset>533400</wp:posOffset>
                </wp:positionV>
                <wp:extent cx="6400800" cy="457200"/>
                <wp:effectExtent l="0" t="0" r="0" b="0"/>
                <wp:wrapThrough wrapText="bothSides">
                  <wp:wrapPolygon edited="0">
                    <wp:start x="0" y="0"/>
                    <wp:lineTo x="0" y="20700"/>
                    <wp:lineTo x="21536" y="20700"/>
                    <wp:lineTo x="21536" y="0"/>
                    <wp:lineTo x="0" y="0"/>
                  </wp:wrapPolygon>
                </wp:wrapThrough>
                <wp:docPr id="1775686440" name="Text Box 1"/>
                <wp:cNvGraphicFramePr/>
                <a:graphic xmlns:a="http://schemas.openxmlformats.org/drawingml/2006/main">
                  <a:graphicData uri="http://schemas.microsoft.com/office/word/2010/wordprocessingShape">
                    <wps:wsp>
                      <wps:cNvSpPr txBox="1"/>
                      <wps:spPr>
                        <a:xfrm>
                          <a:off x="0" y="0"/>
                          <a:ext cx="6400800" cy="457200"/>
                        </a:xfrm>
                        <a:prstGeom prst="rect">
                          <a:avLst/>
                        </a:prstGeom>
                        <a:solidFill>
                          <a:prstClr val="white"/>
                        </a:solidFill>
                        <a:ln>
                          <a:noFill/>
                        </a:ln>
                      </wps:spPr>
                      <wps:txbx>
                        <w:txbxContent>
                          <w:p w14:paraId="3D3A5178" w14:textId="38BBB7E9" w:rsidR="00E56EA2" w:rsidRPr="002A4B15" w:rsidRDefault="00E56EA2" w:rsidP="00612235">
                            <w:pPr>
                              <w:pStyle w:val="Caption"/>
                              <w:rPr>
                                <w:szCs w:val="22"/>
                              </w:rPr>
                            </w:pPr>
                            <w:r>
                              <w:t xml:space="preserve">Figure </w:t>
                            </w:r>
                            <w:r w:rsidR="00A30131">
                              <w:fldChar w:fldCharType="begin"/>
                            </w:r>
                            <w:r w:rsidR="00A30131">
                              <w:instrText xml:space="preserve"> SEQ Figure \* ARABIC </w:instrText>
                            </w:r>
                            <w:r w:rsidR="00A30131">
                              <w:fldChar w:fldCharType="separate"/>
                            </w:r>
                            <w:r w:rsidR="008D7A77">
                              <w:rPr>
                                <w:noProof/>
                              </w:rPr>
                              <w:t>1</w:t>
                            </w:r>
                            <w:r w:rsidR="00A30131">
                              <w:fldChar w:fldCharType="end"/>
                            </w:r>
                            <w:r>
                              <w:t xml:space="preserve"> – </w:t>
                            </w:r>
                            <w:r w:rsidRPr="004B4E94">
                              <w:t>Victorian</w:t>
                            </w:r>
                            <w:r>
                              <w:t xml:space="preserve"> </w:t>
                            </w:r>
                            <w:r w:rsidRPr="004B4E94">
                              <w:t xml:space="preserve">housing targets for the seven local government areas serviced by </w:t>
                            </w:r>
                            <w:r w:rsidR="004F170D">
                              <w:t>NEW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1ADB6" id="_x0000_s1033" type="#_x0000_t202" style="position:absolute;margin-left:0;margin-top:42pt;width:7in;height:36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" stroked="f">
                <v:textbox inset="0,0,0,0">
                  <w:txbxContent>
                    <w:p w14:paraId="3D3A5178" w14:textId="38BBB7E9" w:rsidR="00E56EA2" w:rsidRPr="002A4B15" w:rsidRDefault="00E56EA2" w:rsidP="00612235">
                      <w:pPr>
                        <w:pStyle w:val="Caption"/>
                        <w:rPr>
                          <w:szCs w:val="22"/>
                        </w:rPr>
                      </w:pPr>
                      <w:r>
                        <w:t xml:space="preserve">Figure </w:t>
                      </w:r>
                      <w:r w:rsidR="00A30131">
                        <w:fldChar w:fldCharType="begin"/>
                      </w:r>
                      <w:r w:rsidR="00A30131">
                        <w:instrText xml:space="preserve"> SEQ Figure \* ARABIC </w:instrText>
                      </w:r>
                      <w:r w:rsidR="00A30131">
                        <w:fldChar w:fldCharType="separate"/>
                      </w:r>
                      <w:r w:rsidR="008D7A77">
                        <w:rPr>
                          <w:noProof/>
                        </w:rPr>
                        <w:t>1</w:t>
                      </w:r>
                      <w:r w:rsidR="00A30131">
                        <w:fldChar w:fldCharType="end"/>
                      </w:r>
                      <w:r>
                        <w:t xml:space="preserve"> – </w:t>
                      </w:r>
                      <w:r w:rsidRPr="004B4E94">
                        <w:t>Victorian</w:t>
                      </w:r>
                      <w:r>
                        <w:t xml:space="preserve"> </w:t>
                      </w:r>
                      <w:r w:rsidRPr="004B4E94">
                        <w:t xml:space="preserve">housing targets for the seven local government areas serviced by </w:t>
                      </w:r>
                      <w:r w:rsidR="004F170D">
                        <w:t>NEW</w:t>
                      </w:r>
                    </w:p>
                  </w:txbxContent>
                </v:textbox>
                <w10:wrap type="through" anchorx="margin"/>
              </v:shape>
            </w:pict>
          </mc:Fallback>
        </mc:AlternateContent>
      </w:r>
      <w:r w:rsidR="002744D3" w:rsidRPr="004B0C6A">
        <w:rPr>
          <w:rFonts w:cs="Arial"/>
        </w:rPr>
        <w:t xml:space="preserve">Our </w:t>
      </w:r>
      <w:r w:rsidR="002744D3">
        <w:rPr>
          <w:rFonts w:cs="Arial"/>
        </w:rPr>
        <w:t xml:space="preserve">PS4 </w:t>
      </w:r>
      <w:r w:rsidR="002744D3" w:rsidRPr="004B0C6A">
        <w:rPr>
          <w:rFonts w:cs="Arial"/>
        </w:rPr>
        <w:t xml:space="preserve">investment provided </w:t>
      </w:r>
      <w:r w:rsidR="00B716C5">
        <w:rPr>
          <w:rFonts w:cs="Arial"/>
        </w:rPr>
        <w:t xml:space="preserve">some </w:t>
      </w:r>
      <w:r w:rsidR="002744D3" w:rsidRPr="004B0C6A">
        <w:rPr>
          <w:rFonts w:cs="Arial"/>
        </w:rPr>
        <w:t xml:space="preserve">capacity </w:t>
      </w:r>
      <w:r w:rsidR="002744D3">
        <w:rPr>
          <w:rFonts w:cs="Arial"/>
        </w:rPr>
        <w:t xml:space="preserve">in our systems to </w:t>
      </w:r>
      <w:r w:rsidR="002744D3" w:rsidRPr="004B0C6A">
        <w:rPr>
          <w:rFonts w:cs="Arial"/>
        </w:rPr>
        <w:t>support the Victorian Housing Targets</w:t>
      </w:r>
      <w:r w:rsidR="00B716C5">
        <w:rPr>
          <w:rFonts w:cs="Arial"/>
        </w:rPr>
        <w:t xml:space="preserve">. </w:t>
      </w:r>
      <w:r w:rsidR="006524AB">
        <w:rPr>
          <w:rFonts w:cs="Arial"/>
        </w:rPr>
        <w:t>Meeting</w:t>
      </w:r>
      <w:r w:rsidR="00B716C5">
        <w:rPr>
          <w:rFonts w:cs="Arial"/>
        </w:rPr>
        <w:t xml:space="preserve"> the housing target</w:t>
      </w:r>
      <w:r w:rsidR="006524AB">
        <w:rPr>
          <w:rFonts w:cs="Arial"/>
        </w:rPr>
        <w:t>s</w:t>
      </w:r>
      <w:r w:rsidR="002744D3" w:rsidRPr="0BCCFD2A">
        <w:rPr>
          <w:rFonts w:cs="Arial"/>
        </w:rPr>
        <w:t xml:space="preserve"> </w:t>
      </w:r>
      <w:r w:rsidR="006524AB">
        <w:rPr>
          <w:rFonts w:cs="Arial"/>
        </w:rPr>
        <w:t>will</w:t>
      </w:r>
      <w:r w:rsidR="002744D3">
        <w:rPr>
          <w:rFonts w:cs="Arial"/>
        </w:rPr>
        <w:t xml:space="preserve"> require a 34% increase in the number of new houses built each year to 2051 – over and above the </w:t>
      </w:r>
      <w:r w:rsidR="006524AB">
        <w:rPr>
          <w:rFonts w:cs="Arial"/>
        </w:rPr>
        <w:t xml:space="preserve">annual </w:t>
      </w:r>
      <w:r w:rsidR="002744D3">
        <w:rPr>
          <w:rFonts w:cs="Arial"/>
        </w:rPr>
        <w:t>average number of lots created from 2019-24</w:t>
      </w:r>
      <w:r w:rsidR="001B7DFF">
        <w:rPr>
          <w:rFonts w:cs="Arial"/>
        </w:rPr>
        <w:t xml:space="preserve"> shown</w:t>
      </w:r>
      <w:r w:rsidR="00E56EA2">
        <w:rPr>
          <w:rFonts w:cs="Arial"/>
        </w:rPr>
        <w:t xml:space="preserve"> below</w:t>
      </w:r>
      <w:r w:rsidR="001B7DFF">
        <w:rPr>
          <w:rFonts w:cs="Arial"/>
        </w:rPr>
        <w:t>.</w:t>
      </w:r>
    </w:p>
    <w:p w14:paraId="4685C35D" w14:textId="77777777" w:rsidR="00D74CA4" w:rsidRDefault="00D74CA4">
      <w:pPr>
        <w:suppressAutoHyphens w:val="0"/>
        <w:spacing w:before="0" w:after="120" w:line="440" w:lineRule="atLeast"/>
        <w:rPr>
          <w:rFonts w:cs="Arial"/>
        </w:rPr>
      </w:pPr>
      <w:r>
        <w:rPr>
          <w:rFonts w:cs="Arial"/>
        </w:rPr>
        <w:br w:type="page"/>
      </w:r>
    </w:p>
    <w:p w14:paraId="443127FF" w14:textId="3C2D7128" w:rsidR="00BB1B72" w:rsidRDefault="00C91D6E" w:rsidP="00BB1B72">
      <w:pPr>
        <w:spacing w:before="240"/>
        <w:rPr>
          <w:rFonts w:cs="Arial"/>
        </w:rPr>
      </w:pPr>
      <w:r w:rsidRPr="004B0C6A">
        <w:rPr>
          <w:rFonts w:cs="Arial"/>
        </w:rPr>
        <w:lastRenderedPageBreak/>
        <w:t xml:space="preserve">During </w:t>
      </w:r>
      <w:r w:rsidR="001F4DFB" w:rsidRPr="004B0C6A">
        <w:rPr>
          <w:rFonts w:cs="Arial"/>
        </w:rPr>
        <w:t xml:space="preserve">our 2018-26 </w:t>
      </w:r>
      <w:r w:rsidRPr="004B0C6A">
        <w:rPr>
          <w:rFonts w:cs="Arial"/>
        </w:rPr>
        <w:t>price period</w:t>
      </w:r>
      <w:r w:rsidR="009165AA" w:rsidRPr="004B0C6A">
        <w:rPr>
          <w:rFonts w:cs="Arial"/>
        </w:rPr>
        <w:t>, North East Water</w:t>
      </w:r>
      <w:r w:rsidRPr="004B0C6A">
        <w:rPr>
          <w:rFonts w:cs="Arial"/>
        </w:rPr>
        <w:t xml:space="preserve"> experienced an increase in development applications</w:t>
      </w:r>
      <w:r w:rsidR="006C1A80">
        <w:rPr>
          <w:rFonts w:cs="Arial"/>
        </w:rPr>
        <w:t>,</w:t>
      </w:r>
      <w:r w:rsidRPr="004B0C6A">
        <w:rPr>
          <w:rFonts w:cs="Arial"/>
        </w:rPr>
        <w:t xml:space="preserve"> including a </w:t>
      </w:r>
      <w:r w:rsidR="0014491B">
        <w:rPr>
          <w:rFonts w:cs="Arial"/>
        </w:rPr>
        <w:t>1.96</w:t>
      </w:r>
      <w:r w:rsidRPr="004B0C6A">
        <w:rPr>
          <w:rFonts w:cs="Arial"/>
        </w:rPr>
        <w:t xml:space="preserve">% increase in new customer connections in </w:t>
      </w:r>
      <w:r w:rsidR="0014491B">
        <w:rPr>
          <w:rFonts w:cs="Arial"/>
        </w:rPr>
        <w:t>2020-21</w:t>
      </w:r>
      <w:r w:rsidRPr="004B0C6A">
        <w:rPr>
          <w:rFonts w:cs="Arial"/>
        </w:rPr>
        <w:t xml:space="preserve">. </w:t>
      </w:r>
      <w:r w:rsidR="00445CDF">
        <w:rPr>
          <w:rFonts w:cs="Arial"/>
        </w:rPr>
        <w:t>While this is a region-wide view, it</w:t>
      </w:r>
      <w:r w:rsidR="00311BFE">
        <w:rPr>
          <w:rFonts w:cs="Arial"/>
        </w:rPr>
        <w:t xml:space="preserve"> doesn’t tell the full story because</w:t>
      </w:r>
      <w:r w:rsidR="00BB1B72">
        <w:rPr>
          <w:rFonts w:cs="Arial"/>
        </w:rPr>
        <w:t>:</w:t>
      </w:r>
    </w:p>
    <w:p w14:paraId="22BBCDC4" w14:textId="61710BE8" w:rsidR="00311BFE" w:rsidRPr="00BB1B72" w:rsidRDefault="00311BFE" w:rsidP="00DB690A">
      <w:pPr>
        <w:pStyle w:val="ListParagraph"/>
        <w:numPr>
          <w:ilvl w:val="0"/>
          <w:numId w:val="124"/>
        </w:numPr>
        <w:spacing w:before="240"/>
        <w:rPr>
          <w:rFonts w:cs="Arial"/>
        </w:rPr>
      </w:pPr>
      <w:r w:rsidRPr="00BB1B72">
        <w:rPr>
          <w:rFonts w:cs="Arial"/>
        </w:rPr>
        <w:t>15 of the 39 townships</w:t>
      </w:r>
      <w:r w:rsidRPr="00BB1B72" w:rsidDel="002367FE">
        <w:rPr>
          <w:rFonts w:cs="Arial"/>
        </w:rPr>
        <w:t xml:space="preserve"> </w:t>
      </w:r>
      <w:r w:rsidRPr="00BB1B72">
        <w:rPr>
          <w:rFonts w:cs="Arial"/>
        </w:rPr>
        <w:t xml:space="preserve">we service </w:t>
      </w:r>
      <w:r w:rsidR="006B389E" w:rsidRPr="00BB1B72">
        <w:rPr>
          <w:rFonts w:cs="Arial"/>
        </w:rPr>
        <w:t>experienced annualised growth of more than 1% during the period 201</w:t>
      </w:r>
      <w:r w:rsidR="00800945" w:rsidRPr="00BB1B72">
        <w:rPr>
          <w:rFonts w:cs="Arial"/>
        </w:rPr>
        <w:t>8-1</w:t>
      </w:r>
      <w:r w:rsidR="006B389E" w:rsidRPr="00BB1B72">
        <w:rPr>
          <w:rFonts w:cs="Arial"/>
        </w:rPr>
        <w:t>9</w:t>
      </w:r>
      <w:r w:rsidR="00800945" w:rsidRPr="00BB1B72">
        <w:rPr>
          <w:rFonts w:cs="Arial"/>
        </w:rPr>
        <w:t xml:space="preserve"> to 2024-25</w:t>
      </w:r>
      <w:r w:rsidR="006B389E" w:rsidRPr="00BB1B72">
        <w:rPr>
          <w:rFonts w:cs="Arial"/>
        </w:rPr>
        <w:t xml:space="preserve">. </w:t>
      </w:r>
      <w:r w:rsidR="00C64CE8">
        <w:rPr>
          <w:rFonts w:cs="Arial"/>
        </w:rPr>
        <w:t>Grap</w:t>
      </w:r>
      <w:r w:rsidR="00BB1B72" w:rsidRPr="007C27F8">
        <w:rPr>
          <w:rFonts w:cs="Arial"/>
        </w:rPr>
        <w:t>h 7</w:t>
      </w:r>
      <w:r w:rsidR="00151381">
        <w:rPr>
          <w:rFonts w:cs="Arial"/>
        </w:rPr>
        <w:t xml:space="preserve"> shows</w:t>
      </w:r>
      <w:r w:rsidR="00151381" w:rsidRPr="00BB1B72">
        <w:rPr>
          <w:rFonts w:cs="Arial"/>
        </w:rPr>
        <w:t xml:space="preserve"> the annual growth rates across </w:t>
      </w:r>
      <w:r w:rsidR="001F40A7" w:rsidRPr="00BB1B72">
        <w:rPr>
          <w:rFonts w:cs="Arial"/>
        </w:rPr>
        <w:t xml:space="preserve">7 </w:t>
      </w:r>
      <w:r w:rsidR="00151381" w:rsidRPr="00BB1B72">
        <w:rPr>
          <w:rFonts w:cs="Arial"/>
        </w:rPr>
        <w:t>of these townships: Baranduda, Benalla, Bundalong, Rutherglen, Tangambalanga, Wangaratta</w:t>
      </w:r>
      <w:r w:rsidR="001F40A7" w:rsidRPr="00BB1B72">
        <w:rPr>
          <w:rFonts w:cs="Arial"/>
        </w:rPr>
        <w:t xml:space="preserve"> </w:t>
      </w:r>
      <w:r w:rsidR="00151381" w:rsidRPr="00BB1B72">
        <w:rPr>
          <w:rFonts w:cs="Arial"/>
        </w:rPr>
        <w:t xml:space="preserve">and Yarrawonga. </w:t>
      </w:r>
      <w:r w:rsidR="00112404" w:rsidRPr="00BB1B72">
        <w:rPr>
          <w:rFonts w:cs="Arial"/>
        </w:rPr>
        <w:t xml:space="preserve">Local government and developers argue </w:t>
      </w:r>
      <w:r w:rsidR="00151381" w:rsidRPr="00BB1B72">
        <w:rPr>
          <w:rFonts w:cs="Arial"/>
        </w:rPr>
        <w:t xml:space="preserve">that growth could have been higher in some areas if </w:t>
      </w:r>
      <w:r w:rsidR="00112404" w:rsidRPr="00BB1B72">
        <w:rPr>
          <w:rFonts w:cs="Arial"/>
        </w:rPr>
        <w:t xml:space="preserve">critical enabling water and waste water infrastructure was available. </w:t>
      </w:r>
    </w:p>
    <w:p w14:paraId="77C8DFE3" w14:textId="36AAD318" w:rsidR="00E56EA2" w:rsidRDefault="00E56EA2" w:rsidP="00612235">
      <w:pPr>
        <w:pStyle w:val="Caption"/>
      </w:pPr>
      <w:r>
        <w:t xml:space="preserve">Graph </w:t>
      </w:r>
      <w:r>
        <w:fldChar w:fldCharType="begin"/>
      </w:r>
      <w:r>
        <w:instrText xml:space="preserve"> SEQ Graph \* ARABIC </w:instrText>
      </w:r>
      <w:r>
        <w:fldChar w:fldCharType="separate"/>
      </w:r>
      <w:r w:rsidR="008D7A77">
        <w:rPr>
          <w:noProof/>
        </w:rPr>
        <w:t>7</w:t>
      </w:r>
      <w:r>
        <w:fldChar w:fldCharType="end"/>
      </w:r>
      <w:r>
        <w:t xml:space="preserve"> – </w:t>
      </w:r>
      <w:r w:rsidRPr="00360EC4">
        <w:t>Annual</w:t>
      </w:r>
      <w:r>
        <w:t xml:space="preserve"> </w:t>
      </w:r>
      <w:r w:rsidR="004F170D" w:rsidRPr="00360EC4">
        <w:t>growth</w:t>
      </w:r>
      <w:r w:rsidRPr="00360EC4">
        <w:t xml:space="preserve"> in </w:t>
      </w:r>
      <w:r w:rsidR="004F170D" w:rsidRPr="00360EC4">
        <w:t>water customers</w:t>
      </w:r>
      <w:r w:rsidRPr="00360EC4">
        <w:t xml:space="preserve"> (%)</w:t>
      </w:r>
    </w:p>
    <w:p w14:paraId="3C42C841" w14:textId="77777777" w:rsidR="00C5035E" w:rsidRDefault="00C5035E" w:rsidP="00C73DDE">
      <w:pPr>
        <w:keepNext/>
        <w:jc w:val="center"/>
      </w:pPr>
      <w:r>
        <w:rPr>
          <w:rFonts w:cs="Arial"/>
          <w:noProof/>
        </w:rPr>
        <w:drawing>
          <wp:inline distT="0" distB="0" distL="0" distR="0" wp14:anchorId="0C40C447" wp14:editId="6E616788">
            <wp:extent cx="6049392" cy="3713259"/>
            <wp:effectExtent l="0" t="0" r="8890" b="1905"/>
            <wp:docPr id="2111048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1937" cy="3739374"/>
                    </a:xfrm>
                    <a:prstGeom prst="rect">
                      <a:avLst/>
                    </a:prstGeom>
                    <a:noFill/>
                  </pic:spPr>
                </pic:pic>
              </a:graphicData>
            </a:graphic>
          </wp:inline>
        </w:drawing>
      </w:r>
    </w:p>
    <w:p w14:paraId="0BB69E94" w14:textId="6A2CC9A5" w:rsidR="001F40A7" w:rsidRPr="00112404" w:rsidRDefault="001F40A7" w:rsidP="00DB690A">
      <w:pPr>
        <w:pStyle w:val="ListParagraph"/>
        <w:numPr>
          <w:ilvl w:val="0"/>
          <w:numId w:val="101"/>
        </w:numPr>
        <w:rPr>
          <w:rFonts w:cs="Arial"/>
        </w:rPr>
      </w:pPr>
      <w:r>
        <w:rPr>
          <w:rFonts w:cs="Arial"/>
        </w:rPr>
        <w:t>Annual g</w:t>
      </w:r>
      <w:r w:rsidRPr="0BCCFD2A">
        <w:rPr>
          <w:rFonts w:cs="Arial"/>
        </w:rPr>
        <w:t xml:space="preserve">rowth in Baranduda (Wodonga’s major growth corridor) was </w:t>
      </w:r>
      <w:r>
        <w:rPr>
          <w:rFonts w:cs="Arial"/>
        </w:rPr>
        <w:t xml:space="preserve">more than 12% in 2020-21, 2021-22 and 2023-24. Growth slowed to under 5% in 2022-23 and again in 2024-25 </w:t>
      </w:r>
      <w:r w:rsidRPr="0BCCFD2A">
        <w:rPr>
          <w:rFonts w:cs="Arial"/>
        </w:rPr>
        <w:t>with developers and council arguing that a contributing factor is that the critical enabling infrastructure has not kept pace, causing a timing lag. New infrastructure investments are planned for the 2026-2031 price period for the Baranduda Leneva growth corridor which is expected to house up to 6</w:t>
      </w:r>
      <w:r w:rsidR="00693212">
        <w:rPr>
          <w:rFonts w:cs="Arial"/>
        </w:rPr>
        <w:t>,</w:t>
      </w:r>
      <w:r w:rsidRPr="0BCCFD2A">
        <w:rPr>
          <w:rFonts w:cs="Arial"/>
        </w:rPr>
        <w:t>037 new dwellings in the next 20 years.</w:t>
      </w:r>
    </w:p>
    <w:p w14:paraId="7C2602BD" w14:textId="2B11A4A6" w:rsidR="001F40A7" w:rsidRDefault="001F40A7" w:rsidP="00DB690A">
      <w:pPr>
        <w:pStyle w:val="ListParagraph"/>
        <w:numPr>
          <w:ilvl w:val="0"/>
          <w:numId w:val="101"/>
        </w:numPr>
        <w:rPr>
          <w:rFonts w:cs="Arial"/>
        </w:rPr>
      </w:pPr>
      <w:r>
        <w:rPr>
          <w:rFonts w:cs="Arial"/>
        </w:rPr>
        <w:t>In Benalla growth has remained relatively steady over the period with a low of 0.73% in 2019-20 and a peak of 1.81% in 2024-25.</w:t>
      </w:r>
    </w:p>
    <w:p w14:paraId="15D8F8B8" w14:textId="6EB0AD53" w:rsidR="001F40A7" w:rsidRDefault="001F40A7" w:rsidP="00DB690A">
      <w:pPr>
        <w:pStyle w:val="ListParagraph"/>
        <w:numPr>
          <w:ilvl w:val="0"/>
          <w:numId w:val="101"/>
        </w:numPr>
        <w:rPr>
          <w:rFonts w:cs="Arial"/>
        </w:rPr>
      </w:pPr>
      <w:r>
        <w:rPr>
          <w:rFonts w:cs="Arial"/>
        </w:rPr>
        <w:t xml:space="preserve">In Bundalong and Yarrawonga growth has been </w:t>
      </w:r>
      <w:r w:rsidR="00FB2362">
        <w:rPr>
          <w:rFonts w:cs="Arial"/>
        </w:rPr>
        <w:t>relatively strong with peaks up to 6.65%.</w:t>
      </w:r>
    </w:p>
    <w:p w14:paraId="7E88A18E" w14:textId="3334F1D1" w:rsidR="00D56F6B" w:rsidRDefault="00D56F6B" w:rsidP="00DB690A">
      <w:pPr>
        <w:pStyle w:val="ListParagraph"/>
        <w:numPr>
          <w:ilvl w:val="0"/>
          <w:numId w:val="101"/>
        </w:numPr>
        <w:rPr>
          <w:rFonts w:cs="Arial"/>
        </w:rPr>
      </w:pPr>
      <w:r>
        <w:rPr>
          <w:rFonts w:cs="Arial"/>
        </w:rPr>
        <w:t>In Rutherglen growth peaked at 2.44% in 2020-21 but has slowed to just 0.30% in 2024-25. North East Water currently has a limit on larger subdivisions in Rutherglen until upgrades are completed at the wastewater treatment plant, after which growth is expected to significantly increase.</w:t>
      </w:r>
    </w:p>
    <w:p w14:paraId="492B0B2F" w14:textId="2EF168A2" w:rsidR="00BB1B72" w:rsidRDefault="001F40A7" w:rsidP="00DB690A">
      <w:pPr>
        <w:pStyle w:val="ListParagraph"/>
        <w:numPr>
          <w:ilvl w:val="0"/>
          <w:numId w:val="101"/>
        </w:numPr>
        <w:rPr>
          <w:rFonts w:cs="Arial"/>
        </w:rPr>
      </w:pPr>
      <w:r>
        <w:rPr>
          <w:rFonts w:cs="Arial"/>
        </w:rPr>
        <w:t>In</w:t>
      </w:r>
      <w:r w:rsidR="00112404" w:rsidRPr="00112404">
        <w:rPr>
          <w:rFonts w:cs="Arial"/>
        </w:rPr>
        <w:t xml:space="preserve"> Tangambalanga, </w:t>
      </w:r>
      <w:r w:rsidR="00430736">
        <w:rPr>
          <w:rFonts w:cs="Arial"/>
        </w:rPr>
        <w:t xml:space="preserve">water </w:t>
      </w:r>
      <w:r w:rsidR="00112404" w:rsidRPr="00112404">
        <w:rPr>
          <w:rFonts w:cs="Arial"/>
        </w:rPr>
        <w:t xml:space="preserve">connection growth </w:t>
      </w:r>
      <w:r w:rsidR="00151381">
        <w:rPr>
          <w:rFonts w:cs="Arial"/>
        </w:rPr>
        <w:t xml:space="preserve">peaked at over 23% in 2021 following the completion of major subdivisions but reduced to just 0.74% in 2025. North East Water </w:t>
      </w:r>
      <w:r w:rsidR="00112404" w:rsidRPr="00112404">
        <w:rPr>
          <w:rFonts w:cs="Arial"/>
        </w:rPr>
        <w:t xml:space="preserve">was unable to approve any further subdivisions because the system was at capacity. The developers and Indigo Shire Council have said they want development to occur. </w:t>
      </w:r>
      <w:r w:rsidR="00151381">
        <w:rPr>
          <w:rFonts w:cs="Arial"/>
        </w:rPr>
        <w:t>North East Water expects significant growth in connections once the next stages of water and sewer infrastructure are complete.</w:t>
      </w:r>
    </w:p>
    <w:p w14:paraId="49C4A989" w14:textId="77777777" w:rsidR="00D74CA4" w:rsidRDefault="00D74CA4">
      <w:pPr>
        <w:suppressAutoHyphens w:val="0"/>
        <w:spacing w:before="0" w:after="120" w:line="440" w:lineRule="atLeast"/>
        <w:rPr>
          <w:rFonts w:cs="Arial"/>
        </w:rPr>
      </w:pPr>
      <w:r>
        <w:rPr>
          <w:rFonts w:cs="Arial"/>
        </w:rPr>
        <w:br w:type="page"/>
      </w:r>
    </w:p>
    <w:p w14:paraId="4CC5AAF8" w14:textId="64D1ACCB" w:rsidR="00112404" w:rsidRDefault="00112404" w:rsidP="00DB690A">
      <w:pPr>
        <w:pStyle w:val="ListParagraph"/>
        <w:numPr>
          <w:ilvl w:val="0"/>
          <w:numId w:val="101"/>
        </w:numPr>
        <w:rPr>
          <w:rFonts w:cs="Arial"/>
        </w:rPr>
      </w:pPr>
      <w:r w:rsidRPr="00112404">
        <w:rPr>
          <w:rFonts w:cs="Arial"/>
        </w:rPr>
        <w:lastRenderedPageBreak/>
        <w:t xml:space="preserve">In Wangaratta, growth was </w:t>
      </w:r>
      <w:r w:rsidR="00151381">
        <w:rPr>
          <w:rFonts w:cs="Arial"/>
        </w:rPr>
        <w:t>nearly 2%</w:t>
      </w:r>
      <w:r w:rsidR="001E4B00">
        <w:rPr>
          <w:rFonts w:cs="Arial"/>
        </w:rPr>
        <w:t xml:space="preserve"> </w:t>
      </w:r>
      <w:r w:rsidRPr="00112404">
        <w:rPr>
          <w:rFonts w:cs="Arial"/>
        </w:rPr>
        <w:t xml:space="preserve">in 2020-21 but dropped to just </w:t>
      </w:r>
      <w:r w:rsidR="00151381">
        <w:rPr>
          <w:rFonts w:cs="Arial"/>
        </w:rPr>
        <w:t>under 1%</w:t>
      </w:r>
      <w:r w:rsidRPr="00112404">
        <w:rPr>
          <w:rFonts w:cs="Arial"/>
        </w:rPr>
        <w:t xml:space="preserve"> in 2024-25 while developers </w:t>
      </w:r>
      <w:r w:rsidR="00151381">
        <w:rPr>
          <w:rFonts w:cs="Arial"/>
        </w:rPr>
        <w:t xml:space="preserve">paused major subdivisions until </w:t>
      </w:r>
      <w:r w:rsidRPr="00112404">
        <w:rPr>
          <w:rFonts w:cs="Arial"/>
        </w:rPr>
        <w:t xml:space="preserve">North East Water’s short-medium term infrastructure solutions </w:t>
      </w:r>
      <w:r w:rsidR="00151381">
        <w:rPr>
          <w:rFonts w:cs="Arial"/>
        </w:rPr>
        <w:t>were</w:t>
      </w:r>
      <w:r w:rsidRPr="0BCCFD2A">
        <w:rPr>
          <w:rFonts w:cs="Arial"/>
        </w:rPr>
        <w:t xml:space="preserve"> constructed </w:t>
      </w:r>
      <w:r w:rsidR="001F40A7">
        <w:rPr>
          <w:rFonts w:cs="Arial"/>
        </w:rPr>
        <w:t>allowing development to resume,</w:t>
      </w:r>
      <w:r w:rsidRPr="00112404">
        <w:rPr>
          <w:rFonts w:cs="Arial"/>
        </w:rPr>
        <w:t xml:space="preserve"> demonstrating the lead and lag timing for planning and construction of critical infrastructure and connections. </w:t>
      </w:r>
      <w:r w:rsidR="001E4B00">
        <w:rPr>
          <w:rFonts w:cs="Arial"/>
        </w:rPr>
        <w:t>North East Water anticipates growth to resume in Wangaratta in line with forecasts.</w:t>
      </w:r>
    </w:p>
    <w:p w14:paraId="32B2B187" w14:textId="5CAC9AC0" w:rsidR="00AA0C9A" w:rsidRPr="00BB1B72" w:rsidRDefault="00112404" w:rsidP="00DB690A">
      <w:pPr>
        <w:pStyle w:val="ListParagraph"/>
        <w:numPr>
          <w:ilvl w:val="0"/>
          <w:numId w:val="101"/>
        </w:numPr>
        <w:rPr>
          <w:rFonts w:cs="Arial"/>
        </w:rPr>
      </w:pPr>
      <w:r w:rsidRPr="00112404">
        <w:rPr>
          <w:rFonts w:cs="Arial"/>
        </w:rPr>
        <w:t>In a number of towns</w:t>
      </w:r>
      <w:r w:rsidR="00D56F6B" w:rsidRPr="00D56F6B">
        <w:rPr>
          <w:rFonts w:cs="Arial"/>
        </w:rPr>
        <w:t xml:space="preserve"> </w:t>
      </w:r>
      <w:r w:rsidR="00D56F6B">
        <w:rPr>
          <w:rFonts w:cs="Arial"/>
        </w:rPr>
        <w:t>where the systems are nearing capacity</w:t>
      </w:r>
      <w:r w:rsidRPr="00112404">
        <w:rPr>
          <w:rFonts w:cs="Arial"/>
        </w:rPr>
        <w:t xml:space="preserve">, we </w:t>
      </w:r>
      <w:r>
        <w:rPr>
          <w:rFonts w:cs="Arial"/>
        </w:rPr>
        <w:t>have</w:t>
      </w:r>
      <w:r w:rsidRPr="00112404">
        <w:rPr>
          <w:rFonts w:cs="Arial"/>
        </w:rPr>
        <w:t xml:space="preserve"> </w:t>
      </w:r>
      <w:r w:rsidR="00D56F6B">
        <w:rPr>
          <w:rFonts w:cs="Arial"/>
        </w:rPr>
        <w:t xml:space="preserve">imposed </w:t>
      </w:r>
      <w:r w:rsidRPr="00112404">
        <w:rPr>
          <w:rFonts w:cs="Arial"/>
        </w:rPr>
        <w:t>restrictions on approvals</w:t>
      </w:r>
      <w:r w:rsidR="00D56F6B">
        <w:rPr>
          <w:rFonts w:cs="Arial"/>
        </w:rPr>
        <w:t xml:space="preserve"> of larger subdivisions</w:t>
      </w:r>
      <w:r w:rsidRPr="00112404">
        <w:rPr>
          <w:rFonts w:cs="Arial"/>
        </w:rPr>
        <w:t>, only approving 5 lots or less (and in some cases 2 lots</w:t>
      </w:r>
      <w:r>
        <w:rPr>
          <w:rFonts w:cs="Arial"/>
        </w:rPr>
        <w:t>)</w:t>
      </w:r>
      <w:r w:rsidRPr="00112404">
        <w:rPr>
          <w:rFonts w:cs="Arial"/>
        </w:rPr>
        <w:t xml:space="preserve"> </w:t>
      </w:r>
      <w:r w:rsidR="00C5035E">
        <w:rPr>
          <w:rFonts w:cs="Arial"/>
        </w:rPr>
        <w:t>until</w:t>
      </w:r>
      <w:r w:rsidRPr="00112404">
        <w:rPr>
          <w:rFonts w:cs="Arial"/>
        </w:rPr>
        <w:t xml:space="preserve"> our systems </w:t>
      </w:r>
      <w:r w:rsidR="00C5035E">
        <w:rPr>
          <w:rFonts w:cs="Arial"/>
        </w:rPr>
        <w:t xml:space="preserve">are able to accommodate </w:t>
      </w:r>
      <w:r w:rsidRPr="00112404">
        <w:rPr>
          <w:rFonts w:cs="Arial"/>
        </w:rPr>
        <w:t>extra connections. Examples of this are Rutherglen-Wahgunyah, Beechworth, Bright-Porepunkah, Mount Beauty, Tawonga and Tawonga South and Yackandandah.</w:t>
      </w:r>
      <w:r w:rsidR="00445CDF">
        <w:rPr>
          <w:rFonts w:cs="Arial"/>
        </w:rPr>
        <w:t xml:space="preserve"> </w:t>
      </w:r>
      <w:r w:rsidR="00311BFE" w:rsidRPr="004B0C6A">
        <w:rPr>
          <w:rFonts w:cs="Arial"/>
        </w:rPr>
        <w:t xml:space="preserve">Our engagement identified housing shortages as a major issue. We know that water and wastewater infrastructure is critical to </w:t>
      </w:r>
      <w:r w:rsidR="007143A7">
        <w:rPr>
          <w:rFonts w:cs="Arial"/>
        </w:rPr>
        <w:t xml:space="preserve">maintaining </w:t>
      </w:r>
      <w:r w:rsidR="00311BFE" w:rsidRPr="004B0C6A">
        <w:rPr>
          <w:rFonts w:cs="Arial"/>
        </w:rPr>
        <w:t>housing supply</w:t>
      </w:r>
      <w:r w:rsidR="007143A7">
        <w:rPr>
          <w:rFonts w:cs="Arial"/>
        </w:rPr>
        <w:t>. In</w:t>
      </w:r>
      <w:r w:rsidR="007143A7" w:rsidRPr="004B0C6A" w:rsidDel="00A65908">
        <w:rPr>
          <w:rFonts w:cs="Arial"/>
        </w:rPr>
        <w:t xml:space="preserve"> </w:t>
      </w:r>
      <w:r w:rsidR="007143A7">
        <w:rPr>
          <w:rFonts w:cs="Arial"/>
        </w:rPr>
        <w:t>some areas the pace of growth has been impacted by this issue together with market forces.</w:t>
      </w:r>
      <w:r w:rsidR="00311BFE" w:rsidRPr="004B0C6A">
        <w:rPr>
          <w:rFonts w:cs="Arial"/>
        </w:rPr>
        <w:t xml:space="preserve"> </w:t>
      </w:r>
    </w:p>
    <w:bookmarkEnd w:id="50"/>
    <w:p w14:paraId="384562CE" w14:textId="58D32374" w:rsidR="00E60A0C" w:rsidRPr="004B0C6A" w:rsidRDefault="00E60A0C" w:rsidP="00AD3CFB">
      <w:pPr>
        <w:pStyle w:val="Heading3Numbered"/>
        <w:rPr>
          <w:color w:val="000000" w:themeColor="text1"/>
          <w:sz w:val="22"/>
        </w:rPr>
      </w:pPr>
      <w:r w:rsidRPr="004B0C6A">
        <w:t xml:space="preserve">Environmental </w:t>
      </w:r>
      <w:r w:rsidR="007513B4">
        <w:rPr>
          <w:rFonts w:cs="Arial"/>
          <w:szCs w:val="20"/>
        </w:rPr>
        <w:t>c</w:t>
      </w:r>
      <w:r w:rsidRPr="005565CF">
        <w:rPr>
          <w:rFonts w:cs="Arial"/>
          <w:szCs w:val="20"/>
        </w:rPr>
        <w:t>ompliance</w:t>
      </w:r>
    </w:p>
    <w:p w14:paraId="7C8E6FA1" w14:textId="51BA0FE3" w:rsidR="00E60A0C" w:rsidRPr="004B0C6A" w:rsidRDefault="00F746A1" w:rsidP="00C91D6E">
      <w:pPr>
        <w:rPr>
          <w:rStyle w:val="normaltextrun"/>
          <w:rFonts w:cs="Arial"/>
        </w:rPr>
      </w:pPr>
      <w:r w:rsidRPr="004B0C6A">
        <w:rPr>
          <w:rFonts w:cs="Arial"/>
        </w:rPr>
        <w:t>Growth impacts combined with r</w:t>
      </w:r>
      <w:r w:rsidR="00E60A0C" w:rsidRPr="004B0C6A">
        <w:rPr>
          <w:rFonts w:cs="Arial"/>
        </w:rPr>
        <w:t xml:space="preserve">ecent changes to environmental regulations and drinking water quality guidelines have </w:t>
      </w:r>
      <w:r w:rsidR="00E60A0C" w:rsidRPr="004B0C6A">
        <w:rPr>
          <w:rStyle w:val="normaltextrun"/>
          <w:rFonts w:cs="Arial"/>
        </w:rPr>
        <w:t xml:space="preserve">necessitated a higher-than-forecast </w:t>
      </w:r>
      <w:r w:rsidR="00DE4EE2" w:rsidRPr="004B0C6A">
        <w:rPr>
          <w:rStyle w:val="normaltextrun"/>
          <w:rFonts w:cs="Arial"/>
        </w:rPr>
        <w:t xml:space="preserve">capital </w:t>
      </w:r>
      <w:r w:rsidR="00E60A0C" w:rsidRPr="004B0C6A">
        <w:rPr>
          <w:rStyle w:val="normaltextrun"/>
          <w:rFonts w:cs="Arial"/>
        </w:rPr>
        <w:t xml:space="preserve">investment to ensure compliance and safeguard public health. </w:t>
      </w:r>
      <w:r w:rsidR="00BD473A">
        <w:rPr>
          <w:rStyle w:val="normaltextrun"/>
          <w:rFonts w:cs="Arial"/>
        </w:rPr>
        <w:t>Total compliance and improvement projects were $143.4 million over the eight</w:t>
      </w:r>
      <w:r w:rsidR="0042096B">
        <w:rPr>
          <w:rStyle w:val="normaltextrun"/>
          <w:rFonts w:cs="Arial"/>
        </w:rPr>
        <w:t>-</w:t>
      </w:r>
      <w:r w:rsidR="00BD473A">
        <w:rPr>
          <w:rStyle w:val="normaltextrun"/>
          <w:rFonts w:cs="Arial"/>
        </w:rPr>
        <w:t xml:space="preserve">year period, compared to the 2018 allowance of $77.6 million. </w:t>
      </w:r>
      <w:r w:rsidR="00E60A0C" w:rsidRPr="004B0C6A">
        <w:rPr>
          <w:rStyle w:val="normaltextrun"/>
          <w:rFonts w:cs="Arial"/>
        </w:rPr>
        <w:t>As part of our commitment to providing safe and sustainable drinking water, we have had to allocate additional resources to meet the updated standards. These changes, driven by evolving environmental policies and heightened awareness of water quality issues, require us to invest in advanced treatment technologies, monitoring systems, and infrastructure upgrades.</w:t>
      </w:r>
    </w:p>
    <w:p w14:paraId="19D3B639" w14:textId="31646CA1" w:rsidR="00E60A0C" w:rsidRPr="00E60A0C" w:rsidRDefault="00E60A0C" w:rsidP="00C278D7">
      <w:pPr>
        <w:pStyle w:val="Heading3Numbered"/>
        <w:rPr>
          <w:rStyle w:val="normaltextrun"/>
          <w:rFonts w:cs="Arial"/>
          <w:b w:val="0"/>
          <w:szCs w:val="20"/>
        </w:rPr>
      </w:pPr>
      <w:r w:rsidRPr="004B0C6A">
        <w:t xml:space="preserve">Other </w:t>
      </w:r>
      <w:r w:rsidR="007513B4">
        <w:rPr>
          <w:rFonts w:cs="Arial"/>
          <w:szCs w:val="20"/>
        </w:rPr>
        <w:t>i</w:t>
      </w:r>
      <w:r w:rsidRPr="005565CF">
        <w:rPr>
          <w:rFonts w:cs="Arial"/>
          <w:szCs w:val="20"/>
        </w:rPr>
        <w:t>mpacts</w:t>
      </w:r>
    </w:p>
    <w:p w14:paraId="09F7BD02" w14:textId="71B47698" w:rsidR="007A360C" w:rsidRDefault="00C91D6E" w:rsidP="004B0C6A">
      <w:pPr>
        <w:suppressAutoHyphens w:val="0"/>
        <w:spacing w:after="0"/>
        <w:rPr>
          <w:rFonts w:cs="Arial"/>
        </w:rPr>
      </w:pPr>
      <w:r w:rsidRPr="004B0C6A">
        <w:rPr>
          <w:rFonts w:cs="Arial"/>
        </w:rPr>
        <w:t xml:space="preserve">We have seen an unprecedented increase in construction costs over this period as a result of </w:t>
      </w:r>
      <w:r w:rsidR="002367FE">
        <w:rPr>
          <w:rFonts w:cs="Arial"/>
        </w:rPr>
        <w:t>pandemic</w:t>
      </w:r>
      <w:r w:rsidRPr="004B0C6A">
        <w:rPr>
          <w:rFonts w:cs="Arial"/>
        </w:rPr>
        <w:t xml:space="preserve"> related issues and along with limited suppliers in our regional setting that can deliver large projects, has meant that some planned projects have cost more than anticipated and/or have been delayed</w:t>
      </w:r>
      <w:r w:rsidR="00DE4EE2" w:rsidRPr="004B0C6A">
        <w:rPr>
          <w:rFonts w:cs="Arial"/>
        </w:rPr>
        <w:t xml:space="preserve"> or deferred. </w:t>
      </w:r>
      <w:r w:rsidR="00DF1D7F">
        <w:rPr>
          <w:rFonts w:cs="Arial"/>
        </w:rPr>
        <w:t>The graph below shows construction cost inflation has generally outpaced CPI inflation over much of the last 5-7 years after the COVID-19 disruption period (supply chain issues</w:t>
      </w:r>
      <w:r w:rsidR="00937D40">
        <w:rPr>
          <w:rFonts w:cs="Arial"/>
        </w:rPr>
        <w:t>, m</w:t>
      </w:r>
      <w:r w:rsidR="00DF1D7F">
        <w:rPr>
          <w:rFonts w:cs="Arial"/>
        </w:rPr>
        <w:t>aterial shortages, labour constraints</w:t>
      </w:r>
      <w:r w:rsidR="00937D40">
        <w:rPr>
          <w:rFonts w:cs="Arial"/>
        </w:rPr>
        <w:t>)</w:t>
      </w:r>
      <w:r w:rsidR="00DF1D7F">
        <w:rPr>
          <w:rFonts w:cs="Arial"/>
        </w:rPr>
        <w:t xml:space="preserve">. Since around 2022-23, inflation in construction costs was </w:t>
      </w:r>
      <w:r w:rsidR="00135AB7">
        <w:rPr>
          <w:rFonts w:cs="Arial"/>
        </w:rPr>
        <w:t>very high</w:t>
      </w:r>
      <w:r w:rsidR="00DF1D7F">
        <w:rPr>
          <w:rFonts w:cs="Arial"/>
        </w:rPr>
        <w:t xml:space="preserve"> (double digit in some quarters</w:t>
      </w:r>
      <w:r w:rsidR="00937D40">
        <w:rPr>
          <w:rFonts w:cs="Arial"/>
        </w:rPr>
        <w:t>)</w:t>
      </w:r>
      <w:r w:rsidR="00135AB7">
        <w:rPr>
          <w:rFonts w:cs="Arial"/>
        </w:rPr>
        <w:t>, much higher than CPI in those same periods.</w:t>
      </w:r>
    </w:p>
    <w:p w14:paraId="29FED099" w14:textId="12223C3E" w:rsidR="00E56EA2" w:rsidRDefault="00E56EA2" w:rsidP="00612235">
      <w:pPr>
        <w:pStyle w:val="Caption"/>
      </w:pPr>
      <w:r>
        <w:lastRenderedPageBreak/>
        <w:t xml:space="preserve">Graph </w:t>
      </w:r>
      <w:r>
        <w:fldChar w:fldCharType="begin"/>
      </w:r>
      <w:r>
        <w:instrText xml:space="preserve"> SEQ Graph \* ARABIC </w:instrText>
      </w:r>
      <w:r>
        <w:fldChar w:fldCharType="separate"/>
      </w:r>
      <w:r w:rsidR="008D7A77">
        <w:rPr>
          <w:noProof/>
        </w:rPr>
        <w:t>8</w:t>
      </w:r>
      <w:r>
        <w:fldChar w:fldCharType="end"/>
      </w:r>
      <w:r>
        <w:t xml:space="preserve"> </w:t>
      </w:r>
      <w:r w:rsidRPr="008A138B">
        <w:t>– Construction output prices v inflation June 2018 - June 2025 (Source - Producer Price Index, Australian Bureau of Statistics)</w:t>
      </w:r>
    </w:p>
    <w:p w14:paraId="71F5611C" w14:textId="19C0FA67" w:rsidR="007A360C" w:rsidRDefault="007A360C" w:rsidP="004B0C6A">
      <w:pPr>
        <w:suppressAutoHyphens w:val="0"/>
        <w:spacing w:after="0"/>
        <w:rPr>
          <w:rFonts w:cs="Arial"/>
        </w:rPr>
      </w:pPr>
      <w:r w:rsidRPr="007A360C">
        <w:rPr>
          <w:noProof/>
        </w:rPr>
        <w:drawing>
          <wp:inline distT="0" distB="0" distL="0" distR="0" wp14:anchorId="1B53121E" wp14:editId="6BF4B953">
            <wp:extent cx="6194066" cy="3534892"/>
            <wp:effectExtent l="0" t="0" r="0" b="8890"/>
            <wp:docPr id="249063421" name="Picture 1" descr="A graph showing the growth of constr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63421" name="Picture 1" descr="A graph showing the growth of construction&#10;&#10;AI-generated content may be incorrect."/>
                    <pic:cNvPicPr/>
                  </pic:nvPicPr>
                  <pic:blipFill>
                    <a:blip r:embed="rId41"/>
                    <a:stretch>
                      <a:fillRect/>
                    </a:stretch>
                  </pic:blipFill>
                  <pic:spPr>
                    <a:xfrm>
                      <a:off x="0" y="0"/>
                      <a:ext cx="6263467" cy="3574498"/>
                    </a:xfrm>
                    <a:prstGeom prst="rect">
                      <a:avLst/>
                    </a:prstGeom>
                  </pic:spPr>
                </pic:pic>
              </a:graphicData>
            </a:graphic>
          </wp:inline>
        </w:drawing>
      </w:r>
    </w:p>
    <w:p w14:paraId="5A347616" w14:textId="473AB43B" w:rsidR="00DE4EE2" w:rsidRPr="004B0C6A" w:rsidRDefault="00DE4EE2" w:rsidP="002854F0">
      <w:pPr>
        <w:suppressAutoHyphens w:val="0"/>
        <w:spacing w:before="240" w:after="0"/>
        <w:rPr>
          <w:rFonts w:cs="Arial"/>
        </w:rPr>
      </w:pPr>
      <w:r w:rsidRPr="004B0C6A">
        <w:rPr>
          <w:rFonts w:cs="Arial"/>
        </w:rPr>
        <w:t xml:space="preserve">In some cases where a project was deferred, we have still provided value to the local community by investing in other critical infrastructure </w:t>
      </w:r>
      <w:r w:rsidR="00C3112A">
        <w:rPr>
          <w:rFonts w:cs="Arial"/>
        </w:rPr>
        <w:t xml:space="preserve">in that town </w:t>
      </w:r>
      <w:r w:rsidRPr="004B0C6A">
        <w:rPr>
          <w:rFonts w:cs="Arial"/>
        </w:rPr>
        <w:t>that emerged as a greater priority during the price period.</w:t>
      </w:r>
      <w:r w:rsidR="002367FE">
        <w:rPr>
          <w:rFonts w:cs="Arial"/>
        </w:rPr>
        <w:t xml:space="preserve"> </w:t>
      </w:r>
      <w:r w:rsidRPr="004B0C6A">
        <w:rPr>
          <w:rFonts w:cs="Arial"/>
        </w:rPr>
        <w:t>Throughout the entire period,</w:t>
      </w:r>
      <w:r w:rsidR="005342DE" w:rsidRPr="004B0C6A">
        <w:rPr>
          <w:rFonts w:cs="Arial"/>
        </w:rPr>
        <w:t xml:space="preserve"> customers continued to receive quality and reliable water and wastewater services</w:t>
      </w:r>
      <w:r w:rsidR="004F170D" w:rsidRPr="004B0C6A">
        <w:rPr>
          <w:rFonts w:cs="Arial"/>
        </w:rPr>
        <w:t>,</w:t>
      </w:r>
      <w:r w:rsidR="00E60A0C" w:rsidRPr="004B0C6A">
        <w:rPr>
          <w:rFonts w:cs="Arial"/>
        </w:rPr>
        <w:t xml:space="preserve"> and </w:t>
      </w:r>
      <w:r w:rsidR="005342DE" w:rsidRPr="004B0C6A">
        <w:rPr>
          <w:rFonts w:cs="Arial"/>
        </w:rPr>
        <w:t xml:space="preserve">growth </w:t>
      </w:r>
      <w:r w:rsidRPr="004B0C6A">
        <w:rPr>
          <w:rFonts w:cs="Arial"/>
        </w:rPr>
        <w:t>was</w:t>
      </w:r>
      <w:r w:rsidR="005342DE" w:rsidRPr="004B0C6A">
        <w:rPr>
          <w:rFonts w:cs="Arial"/>
        </w:rPr>
        <w:t xml:space="preserve"> supported in many towns across our region. </w:t>
      </w:r>
    </w:p>
    <w:p w14:paraId="6167136B" w14:textId="45720B69" w:rsidR="005342DE" w:rsidRPr="004B0C6A" w:rsidRDefault="005342DE" w:rsidP="00C91D6E">
      <w:pPr>
        <w:rPr>
          <w:rFonts w:cs="Arial"/>
        </w:rPr>
      </w:pPr>
      <w:r w:rsidRPr="004B0C6A">
        <w:rPr>
          <w:rFonts w:cs="Arial"/>
        </w:rPr>
        <w:t xml:space="preserve">Our </w:t>
      </w:r>
      <w:r w:rsidR="00DE4EE2" w:rsidRPr="004B0C6A">
        <w:rPr>
          <w:rFonts w:cs="Arial"/>
        </w:rPr>
        <w:t xml:space="preserve">capital </w:t>
      </w:r>
      <w:r w:rsidRPr="004B0C6A">
        <w:rPr>
          <w:rFonts w:cs="Arial"/>
        </w:rPr>
        <w:t xml:space="preserve">prioritisation is guided by </w:t>
      </w:r>
      <w:r w:rsidR="00E60A0C" w:rsidRPr="004B0C6A">
        <w:rPr>
          <w:rFonts w:cs="Arial"/>
        </w:rPr>
        <w:t xml:space="preserve">our </w:t>
      </w:r>
      <w:r w:rsidR="004F170D">
        <w:rPr>
          <w:rFonts w:cs="Arial"/>
        </w:rPr>
        <w:t>b</w:t>
      </w:r>
      <w:r w:rsidR="00E60A0C" w:rsidRPr="004B0C6A">
        <w:rPr>
          <w:rFonts w:cs="Arial"/>
        </w:rPr>
        <w:t>oard</w:t>
      </w:r>
      <w:r w:rsidR="008955DF">
        <w:rPr>
          <w:rFonts w:cs="Arial"/>
        </w:rPr>
        <w:t>-</w:t>
      </w:r>
      <w:r w:rsidR="00E60A0C" w:rsidRPr="004B0C6A">
        <w:rPr>
          <w:rFonts w:cs="Arial"/>
        </w:rPr>
        <w:t xml:space="preserve">approved </w:t>
      </w:r>
      <w:r w:rsidR="008955DF" w:rsidRPr="004B0C6A">
        <w:rPr>
          <w:rFonts w:cs="Arial"/>
        </w:rPr>
        <w:t>capital projects prioritisation process</w:t>
      </w:r>
      <w:r w:rsidRPr="004B0C6A">
        <w:rPr>
          <w:rFonts w:cs="Arial"/>
        </w:rPr>
        <w:t>, which scores each project against a range of criteria, and those that score highest deliver maximum value to customers and are scheduled for construction earlier. </w:t>
      </w:r>
      <w:r w:rsidR="00DE4EE2" w:rsidRPr="004B0C6A">
        <w:rPr>
          <w:rFonts w:cs="Arial"/>
        </w:rPr>
        <w:t>In developing our prioritisation process we engaged with key stakeholders including the EPA and local government.</w:t>
      </w:r>
    </w:p>
    <w:bookmarkEnd w:id="49"/>
    <w:p w14:paraId="4816CBF9" w14:textId="0E129771" w:rsidR="00C91D6E" w:rsidRPr="009771DD" w:rsidRDefault="00DE4EE2" w:rsidP="00C278D7">
      <w:pPr>
        <w:pStyle w:val="Heading3Numbered"/>
      </w:pPr>
      <w:r w:rsidRPr="009771DD">
        <w:t>Major</w:t>
      </w:r>
      <w:r w:rsidR="00C91D6E" w:rsidRPr="009771DD">
        <w:t xml:space="preserve"> variations to the </w:t>
      </w:r>
      <w:r w:rsidRPr="009771DD">
        <w:t xml:space="preserve">capital </w:t>
      </w:r>
      <w:r w:rsidR="00C91D6E" w:rsidRPr="009771DD">
        <w:t>program</w:t>
      </w:r>
    </w:p>
    <w:p w14:paraId="2D9BDE22" w14:textId="432C9402" w:rsidR="00C91D6E" w:rsidRPr="00E22CF1" w:rsidRDefault="00C91D6E" w:rsidP="007C27F8">
      <w:pPr>
        <w:pStyle w:val="Heading5"/>
        <w:spacing w:before="120"/>
      </w:pPr>
      <w:r w:rsidRPr="004B0C6A">
        <w:t xml:space="preserve">Wodonga </w:t>
      </w:r>
      <w:r w:rsidR="00C462DC">
        <w:t>Waste</w:t>
      </w:r>
      <w:r w:rsidR="00023858">
        <w:t>w</w:t>
      </w:r>
      <w:r w:rsidR="00C462DC">
        <w:t xml:space="preserve">ater Treatment Plant (WWTP) </w:t>
      </w:r>
      <w:r w:rsidR="007513B4" w:rsidRPr="00E22CF1">
        <w:t>capacity</w:t>
      </w:r>
      <w:r w:rsidRPr="00E22CF1">
        <w:t xml:space="preserve"> and </w:t>
      </w:r>
      <w:r w:rsidR="007513B4" w:rsidRPr="00E22CF1">
        <w:t xml:space="preserve">emissions </w:t>
      </w:r>
      <w:r w:rsidR="003D09E7">
        <w:t>reduction</w:t>
      </w:r>
    </w:p>
    <w:p w14:paraId="38D788DF" w14:textId="5B8CD1F4" w:rsidR="0055341E" w:rsidRPr="00D02612" w:rsidRDefault="0055341E" w:rsidP="00B65857">
      <w:pPr>
        <w:rPr>
          <w:rFonts w:cs="Arial"/>
        </w:rPr>
      </w:pPr>
      <w:r w:rsidRPr="00D02612">
        <w:rPr>
          <w:rFonts w:cs="Arial"/>
        </w:rPr>
        <w:t>This project was o</w:t>
      </w:r>
      <w:r w:rsidR="00C91D6E" w:rsidRPr="00D02612">
        <w:rPr>
          <w:rFonts w:cs="Arial"/>
        </w:rPr>
        <w:t>riginally estimated at</w:t>
      </w:r>
      <w:r w:rsidRPr="00D02612">
        <w:rPr>
          <w:rFonts w:cs="Arial"/>
        </w:rPr>
        <w:t xml:space="preserve"> </w:t>
      </w:r>
      <w:r w:rsidR="00C91D6E" w:rsidRPr="00D02612">
        <w:rPr>
          <w:rFonts w:cs="Arial"/>
        </w:rPr>
        <w:t>$13.4</w:t>
      </w:r>
      <w:r w:rsidR="00D6301B">
        <w:rPr>
          <w:rFonts w:cs="Arial"/>
        </w:rPr>
        <w:t>1</w:t>
      </w:r>
      <w:r w:rsidR="00C91D6E" w:rsidRPr="00D02612">
        <w:rPr>
          <w:rFonts w:cs="Arial"/>
        </w:rPr>
        <w:t xml:space="preserve"> million. After receiving the </w:t>
      </w:r>
      <w:r w:rsidR="00C462DC">
        <w:rPr>
          <w:rFonts w:cs="Arial"/>
        </w:rPr>
        <w:t>2018</w:t>
      </w:r>
      <w:r w:rsidR="00C91D6E" w:rsidRPr="00D02612">
        <w:rPr>
          <w:rFonts w:cs="Arial"/>
        </w:rPr>
        <w:t xml:space="preserve"> </w:t>
      </w:r>
      <w:r w:rsidR="007513B4" w:rsidRPr="00D02612">
        <w:rPr>
          <w:rFonts w:cs="Arial"/>
        </w:rPr>
        <w:t>price determination</w:t>
      </w:r>
      <w:r w:rsidRPr="00D02612">
        <w:rPr>
          <w:rFonts w:cs="Arial"/>
        </w:rPr>
        <w:t xml:space="preserve"> however</w:t>
      </w:r>
      <w:r w:rsidR="00C91D6E" w:rsidRPr="00D02612">
        <w:rPr>
          <w:rFonts w:cs="Arial"/>
        </w:rPr>
        <w:t xml:space="preserve">, </w:t>
      </w:r>
      <w:r w:rsidR="007513B4" w:rsidRPr="00D02612">
        <w:rPr>
          <w:rFonts w:cs="Arial"/>
        </w:rPr>
        <w:t>we were</w:t>
      </w:r>
      <w:r w:rsidR="00C91D6E" w:rsidRPr="00D02612">
        <w:rPr>
          <w:rFonts w:cs="Arial"/>
        </w:rPr>
        <w:t xml:space="preserve"> approached by Regional Development Victoria and our major trade waste customers to consider an option to accept additional trade waste loads which could be used as a feedstock to create greater benefits for all parties. </w:t>
      </w:r>
      <w:r w:rsidR="000658E8" w:rsidRPr="00D02612">
        <w:rPr>
          <w:rFonts w:cs="Arial"/>
        </w:rPr>
        <w:t>We</w:t>
      </w:r>
      <w:r w:rsidR="00C91D6E" w:rsidRPr="00D02612">
        <w:rPr>
          <w:rFonts w:cs="Arial"/>
        </w:rPr>
        <w:t xml:space="preserve"> accepted, and as a result, the project scope was expanded to include a significant increase in load capacity that the upgraded wastewater treatment facilities would need to cater for. </w:t>
      </w:r>
      <w:r w:rsidRPr="00D02612">
        <w:rPr>
          <w:rFonts w:cs="Arial"/>
        </w:rPr>
        <w:t xml:space="preserve">Also during this time, in 2023, revised Ministerial Statement of Obligations required North East Water to be 100% renewable by 2025 and net zero emissions by 2035. We also had new growth projections for Wodonga showing the municipality projected to double in population by 2050 which would not have been possible with our existing ‘at capacity’ aerobic lagoons. </w:t>
      </w:r>
      <w:r w:rsidR="00C91D6E" w:rsidRPr="00D02612">
        <w:rPr>
          <w:rFonts w:cs="Arial"/>
        </w:rPr>
        <w:t xml:space="preserve">To achieve </w:t>
      </w:r>
      <w:r w:rsidRPr="00D02612">
        <w:rPr>
          <w:rFonts w:cs="Arial"/>
        </w:rPr>
        <w:t xml:space="preserve">all these </w:t>
      </w:r>
      <w:r w:rsidR="00C91D6E" w:rsidRPr="00D02612">
        <w:rPr>
          <w:rFonts w:cs="Arial"/>
        </w:rPr>
        <w:t>outcome</w:t>
      </w:r>
      <w:r w:rsidRPr="00D02612">
        <w:rPr>
          <w:rFonts w:cs="Arial"/>
        </w:rPr>
        <w:t>s</w:t>
      </w:r>
      <w:r w:rsidR="00C91D6E" w:rsidRPr="00D02612">
        <w:rPr>
          <w:rFonts w:cs="Arial"/>
        </w:rPr>
        <w:t>, covered anaerobic lagoons along with a post anaerobic treatment membrane bioreactor are being built to service the increased trade waste stream</w:t>
      </w:r>
      <w:r w:rsidRPr="00D02612">
        <w:rPr>
          <w:rFonts w:cs="Arial"/>
        </w:rPr>
        <w:t>,</w:t>
      </w:r>
      <w:r w:rsidR="00C91D6E" w:rsidRPr="00D02612">
        <w:rPr>
          <w:rFonts w:cs="Arial"/>
        </w:rPr>
        <w:t xml:space="preserve"> provide additional treatment capacity to maintain compliance with the site</w:t>
      </w:r>
      <w:r w:rsidR="007513B4" w:rsidRPr="00D02612">
        <w:rPr>
          <w:rFonts w:cs="Arial"/>
        </w:rPr>
        <w:t>’s</w:t>
      </w:r>
      <w:r w:rsidR="00C91D6E" w:rsidRPr="00D02612">
        <w:rPr>
          <w:rFonts w:cs="Arial"/>
        </w:rPr>
        <w:t xml:space="preserve"> EPA licence</w:t>
      </w:r>
      <w:r w:rsidRPr="00D02612">
        <w:rPr>
          <w:rFonts w:cs="Arial"/>
        </w:rPr>
        <w:t xml:space="preserve">, allow housing growth to 2045 and meet our renewable and emissions regulatory obligations. </w:t>
      </w:r>
    </w:p>
    <w:p w14:paraId="4FA58D8D" w14:textId="4B1858DC" w:rsidR="00494695" w:rsidRPr="00494695" w:rsidRDefault="00C91D6E" w:rsidP="00494695">
      <w:pPr>
        <w:rPr>
          <w:rFonts w:cs="Arial"/>
        </w:rPr>
      </w:pPr>
      <w:r w:rsidRPr="004B0C6A">
        <w:rPr>
          <w:rFonts w:cs="Arial"/>
        </w:rPr>
        <w:t xml:space="preserve">The approved Treasury business case of $50.9 million was accepted by the Minister in September 2021. Tendered prices for this project came in $32.48 million higher for a total of $83.38 million. This project is currently under construction and will be completed in </w:t>
      </w:r>
      <w:r w:rsidR="0055341E" w:rsidRPr="004B0C6A">
        <w:rPr>
          <w:rFonts w:cs="Arial"/>
        </w:rPr>
        <w:t xml:space="preserve">the first half of </w:t>
      </w:r>
      <w:r w:rsidRPr="004B0C6A">
        <w:rPr>
          <w:rFonts w:cs="Arial"/>
        </w:rPr>
        <w:t>2026.</w:t>
      </w:r>
      <w:r w:rsidR="00C462DC">
        <w:rPr>
          <w:rFonts w:cs="Arial"/>
        </w:rPr>
        <w:t xml:space="preserve"> It is being delivered to the contract budget and schedule.</w:t>
      </w:r>
    </w:p>
    <w:p w14:paraId="6B954046" w14:textId="1E7AD5BA" w:rsidR="00494695" w:rsidRDefault="00494695"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11</w:t>
      </w:r>
      <w:r w:rsidR="00490647">
        <w:fldChar w:fldCharType="end"/>
      </w:r>
      <w:r>
        <w:t xml:space="preserve"> – </w:t>
      </w:r>
      <w:r w:rsidRPr="00E87A1E">
        <w:t>Wodonga WWTP capacity and emissions reduction (millions, $2026)</w:t>
      </w:r>
    </w:p>
    <w:tbl>
      <w:tblPr>
        <w:tblStyle w:val="NEWTableStyle1"/>
        <w:tblW w:w="10065" w:type="dxa"/>
        <w:tblInd w:w="-5" w:type="dxa"/>
        <w:tblLayout w:type="fixed"/>
        <w:tblLook w:val="04A0" w:firstRow="1" w:lastRow="0" w:firstColumn="1" w:lastColumn="0" w:noHBand="0" w:noVBand="1"/>
      </w:tblPr>
      <w:tblGrid>
        <w:gridCol w:w="1276"/>
        <w:gridCol w:w="992"/>
        <w:gridCol w:w="993"/>
        <w:gridCol w:w="992"/>
        <w:gridCol w:w="992"/>
        <w:gridCol w:w="992"/>
        <w:gridCol w:w="993"/>
        <w:gridCol w:w="992"/>
        <w:gridCol w:w="992"/>
        <w:gridCol w:w="851"/>
      </w:tblGrid>
      <w:tr w:rsidR="00AD703F" w:rsidRPr="00AD703F" w14:paraId="2B23D8A9" w14:textId="77777777" w:rsidTr="00D6301B">
        <w:trPr>
          <w:cnfStyle w:val="100000000000" w:firstRow="1" w:lastRow="0" w:firstColumn="0" w:lastColumn="0" w:oddVBand="0" w:evenVBand="0" w:oddHBand="0" w:evenHBand="0" w:firstRowFirstColumn="0" w:firstRowLastColumn="0" w:lastRowFirstColumn="0" w:lastRowLastColumn="0"/>
          <w:trHeight w:val="70"/>
        </w:trPr>
        <w:tc>
          <w:tcPr>
            <w:tcW w:w="1276" w:type="dxa"/>
          </w:tcPr>
          <w:p w14:paraId="427E5CA2" w14:textId="77777777" w:rsidR="00AD703F" w:rsidRPr="00AD703F" w:rsidRDefault="00AD703F" w:rsidP="00AD703F">
            <w:pPr>
              <w:rPr>
                <w:rFonts w:cs="Arial"/>
                <w:bCs/>
                <w:szCs w:val="20"/>
              </w:rPr>
            </w:pPr>
          </w:p>
        </w:tc>
        <w:tc>
          <w:tcPr>
            <w:tcW w:w="992" w:type="dxa"/>
            <w:hideMark/>
          </w:tcPr>
          <w:p w14:paraId="04B47CF6" w14:textId="77777777" w:rsidR="00AD703F" w:rsidRPr="00AD703F" w:rsidRDefault="00AD703F" w:rsidP="00AD703F">
            <w:pPr>
              <w:rPr>
                <w:rFonts w:cs="Arial"/>
                <w:szCs w:val="20"/>
              </w:rPr>
            </w:pPr>
            <w:r w:rsidRPr="00AD703F">
              <w:rPr>
                <w:rFonts w:cs="Arial"/>
                <w:szCs w:val="20"/>
              </w:rPr>
              <w:t>2018-19</w:t>
            </w:r>
          </w:p>
        </w:tc>
        <w:tc>
          <w:tcPr>
            <w:tcW w:w="993" w:type="dxa"/>
            <w:hideMark/>
          </w:tcPr>
          <w:p w14:paraId="1B2A8F22" w14:textId="77777777" w:rsidR="00AD703F" w:rsidRPr="00AD703F" w:rsidRDefault="00AD703F" w:rsidP="00AD703F">
            <w:pPr>
              <w:rPr>
                <w:rFonts w:cs="Arial"/>
                <w:szCs w:val="20"/>
              </w:rPr>
            </w:pPr>
            <w:r w:rsidRPr="00AD703F">
              <w:rPr>
                <w:rFonts w:cs="Arial"/>
                <w:szCs w:val="20"/>
              </w:rPr>
              <w:t>2019-20</w:t>
            </w:r>
          </w:p>
        </w:tc>
        <w:tc>
          <w:tcPr>
            <w:tcW w:w="992" w:type="dxa"/>
            <w:hideMark/>
          </w:tcPr>
          <w:p w14:paraId="4AC1D3CF" w14:textId="77777777" w:rsidR="00AD703F" w:rsidRPr="00AD703F" w:rsidRDefault="00AD703F" w:rsidP="00AD703F">
            <w:pPr>
              <w:rPr>
                <w:rFonts w:cs="Arial"/>
                <w:szCs w:val="20"/>
              </w:rPr>
            </w:pPr>
            <w:r w:rsidRPr="00AD703F">
              <w:rPr>
                <w:rFonts w:cs="Arial"/>
                <w:szCs w:val="20"/>
              </w:rPr>
              <w:t>2020-21</w:t>
            </w:r>
          </w:p>
        </w:tc>
        <w:tc>
          <w:tcPr>
            <w:tcW w:w="992" w:type="dxa"/>
            <w:hideMark/>
          </w:tcPr>
          <w:p w14:paraId="08E7787B" w14:textId="77777777" w:rsidR="00AD703F" w:rsidRPr="00AD703F" w:rsidRDefault="00AD703F" w:rsidP="00AD703F">
            <w:pPr>
              <w:rPr>
                <w:rFonts w:cs="Arial"/>
                <w:szCs w:val="20"/>
              </w:rPr>
            </w:pPr>
            <w:r w:rsidRPr="00AD703F">
              <w:rPr>
                <w:rFonts w:cs="Arial"/>
                <w:szCs w:val="20"/>
              </w:rPr>
              <w:t>2021-22</w:t>
            </w:r>
          </w:p>
        </w:tc>
        <w:tc>
          <w:tcPr>
            <w:tcW w:w="992" w:type="dxa"/>
            <w:hideMark/>
          </w:tcPr>
          <w:p w14:paraId="3305B6B7" w14:textId="77777777" w:rsidR="00AD703F" w:rsidRPr="00AD703F" w:rsidRDefault="00AD703F" w:rsidP="00AD703F">
            <w:pPr>
              <w:rPr>
                <w:rFonts w:cs="Arial"/>
                <w:szCs w:val="20"/>
              </w:rPr>
            </w:pPr>
            <w:r w:rsidRPr="00AD703F">
              <w:rPr>
                <w:rFonts w:cs="Arial"/>
                <w:szCs w:val="20"/>
              </w:rPr>
              <w:t>2022-23</w:t>
            </w:r>
          </w:p>
        </w:tc>
        <w:tc>
          <w:tcPr>
            <w:tcW w:w="993" w:type="dxa"/>
            <w:hideMark/>
          </w:tcPr>
          <w:p w14:paraId="7D3F4E83" w14:textId="77777777" w:rsidR="00AD703F" w:rsidRPr="00AD703F" w:rsidRDefault="00AD703F" w:rsidP="00AD703F">
            <w:pPr>
              <w:rPr>
                <w:rFonts w:cs="Arial"/>
                <w:szCs w:val="20"/>
              </w:rPr>
            </w:pPr>
            <w:r w:rsidRPr="00AD703F">
              <w:rPr>
                <w:rFonts w:cs="Arial"/>
                <w:szCs w:val="20"/>
              </w:rPr>
              <w:t>2023-24</w:t>
            </w:r>
          </w:p>
        </w:tc>
        <w:tc>
          <w:tcPr>
            <w:tcW w:w="992" w:type="dxa"/>
            <w:hideMark/>
          </w:tcPr>
          <w:p w14:paraId="00B3F519" w14:textId="77777777" w:rsidR="00AD703F" w:rsidRPr="00AD703F" w:rsidRDefault="00AD703F" w:rsidP="00AD703F">
            <w:pPr>
              <w:rPr>
                <w:rFonts w:cs="Arial"/>
                <w:szCs w:val="20"/>
              </w:rPr>
            </w:pPr>
            <w:r w:rsidRPr="00AD703F">
              <w:rPr>
                <w:rFonts w:cs="Arial"/>
                <w:szCs w:val="20"/>
              </w:rPr>
              <w:t>2024-25</w:t>
            </w:r>
          </w:p>
        </w:tc>
        <w:tc>
          <w:tcPr>
            <w:tcW w:w="992" w:type="dxa"/>
            <w:hideMark/>
          </w:tcPr>
          <w:p w14:paraId="12CE7D27" w14:textId="77777777" w:rsidR="00AD703F" w:rsidRPr="00AD703F" w:rsidRDefault="00AD703F" w:rsidP="00AD703F">
            <w:pPr>
              <w:rPr>
                <w:rFonts w:cs="Arial"/>
                <w:szCs w:val="20"/>
              </w:rPr>
            </w:pPr>
            <w:r w:rsidRPr="00AD703F">
              <w:rPr>
                <w:rFonts w:cs="Arial"/>
                <w:szCs w:val="20"/>
              </w:rPr>
              <w:t>2025-26</w:t>
            </w:r>
          </w:p>
        </w:tc>
        <w:tc>
          <w:tcPr>
            <w:tcW w:w="851" w:type="dxa"/>
            <w:hideMark/>
          </w:tcPr>
          <w:p w14:paraId="16A3F612" w14:textId="77777777" w:rsidR="00AD703F" w:rsidRPr="00AD703F" w:rsidRDefault="00AD703F" w:rsidP="00AD703F">
            <w:pPr>
              <w:rPr>
                <w:rFonts w:cs="Arial"/>
                <w:szCs w:val="20"/>
              </w:rPr>
            </w:pPr>
            <w:r w:rsidRPr="00AD703F">
              <w:rPr>
                <w:rFonts w:cs="Arial"/>
                <w:szCs w:val="20"/>
              </w:rPr>
              <w:t>Total</w:t>
            </w:r>
          </w:p>
        </w:tc>
      </w:tr>
      <w:tr w:rsidR="00AD703F" w:rsidRPr="00AD703F" w14:paraId="19454597" w14:textId="77777777" w:rsidTr="00D6301B">
        <w:trPr>
          <w:trHeight w:val="70"/>
        </w:trPr>
        <w:tc>
          <w:tcPr>
            <w:tcW w:w="1276" w:type="dxa"/>
            <w:vAlign w:val="center"/>
            <w:hideMark/>
          </w:tcPr>
          <w:p w14:paraId="193B8B80" w14:textId="77777777" w:rsidR="00AD703F" w:rsidRPr="00AD703F" w:rsidRDefault="00AD703F" w:rsidP="00AD703F">
            <w:pPr>
              <w:jc w:val="center"/>
              <w:rPr>
                <w:rFonts w:cs="Arial"/>
                <w:bCs/>
                <w:szCs w:val="20"/>
              </w:rPr>
            </w:pPr>
            <w:r w:rsidRPr="00AD703F">
              <w:rPr>
                <w:rFonts w:cs="Arial"/>
                <w:bCs/>
                <w:szCs w:val="20"/>
              </w:rPr>
              <w:t>ESC  allowance</w:t>
            </w:r>
          </w:p>
        </w:tc>
        <w:tc>
          <w:tcPr>
            <w:tcW w:w="992" w:type="dxa"/>
            <w:vAlign w:val="center"/>
            <w:hideMark/>
          </w:tcPr>
          <w:p w14:paraId="1C635CE5" w14:textId="77777777" w:rsidR="00AD703F" w:rsidRPr="00AD703F" w:rsidRDefault="00AD703F" w:rsidP="00AD703F">
            <w:pPr>
              <w:jc w:val="center"/>
              <w:rPr>
                <w:rFonts w:cs="Arial"/>
                <w:bCs/>
                <w:szCs w:val="20"/>
              </w:rPr>
            </w:pPr>
            <w:r w:rsidRPr="00AD703F">
              <w:rPr>
                <w:rFonts w:cs="Arial"/>
                <w:bCs/>
                <w:szCs w:val="20"/>
              </w:rPr>
              <w:t>0.67</w:t>
            </w:r>
          </w:p>
        </w:tc>
        <w:tc>
          <w:tcPr>
            <w:tcW w:w="993" w:type="dxa"/>
            <w:vAlign w:val="center"/>
            <w:hideMark/>
          </w:tcPr>
          <w:p w14:paraId="2AEF7F8B" w14:textId="77777777" w:rsidR="00AD703F" w:rsidRPr="00AD703F" w:rsidRDefault="00AD703F" w:rsidP="00AD703F">
            <w:pPr>
              <w:jc w:val="center"/>
              <w:rPr>
                <w:rFonts w:cs="Arial"/>
                <w:bCs/>
                <w:szCs w:val="20"/>
              </w:rPr>
            </w:pPr>
            <w:r w:rsidRPr="00AD703F">
              <w:rPr>
                <w:rFonts w:cs="Arial"/>
                <w:bCs/>
                <w:szCs w:val="20"/>
              </w:rPr>
              <w:t>4.96</w:t>
            </w:r>
          </w:p>
        </w:tc>
        <w:tc>
          <w:tcPr>
            <w:tcW w:w="992" w:type="dxa"/>
            <w:vAlign w:val="center"/>
            <w:hideMark/>
          </w:tcPr>
          <w:p w14:paraId="40FCB81F" w14:textId="77777777" w:rsidR="00AD703F" w:rsidRPr="00AD703F" w:rsidRDefault="00AD703F" w:rsidP="00AD703F">
            <w:pPr>
              <w:jc w:val="center"/>
              <w:rPr>
                <w:rFonts w:cs="Arial"/>
                <w:bCs/>
                <w:szCs w:val="20"/>
              </w:rPr>
            </w:pPr>
            <w:r w:rsidRPr="00AD703F">
              <w:rPr>
                <w:rFonts w:cs="Arial"/>
                <w:bCs/>
                <w:szCs w:val="20"/>
              </w:rPr>
              <w:t>7.11</w:t>
            </w:r>
          </w:p>
        </w:tc>
        <w:tc>
          <w:tcPr>
            <w:tcW w:w="992" w:type="dxa"/>
            <w:vAlign w:val="center"/>
            <w:hideMark/>
          </w:tcPr>
          <w:p w14:paraId="3A305D6F" w14:textId="77777777" w:rsidR="00AD703F" w:rsidRPr="00AD703F" w:rsidRDefault="00AD703F" w:rsidP="00AD703F">
            <w:pPr>
              <w:jc w:val="center"/>
              <w:rPr>
                <w:rFonts w:cs="Arial"/>
                <w:bCs/>
                <w:szCs w:val="20"/>
              </w:rPr>
            </w:pPr>
            <w:r w:rsidRPr="00AD703F">
              <w:rPr>
                <w:rFonts w:cs="Arial"/>
                <w:bCs/>
                <w:szCs w:val="20"/>
              </w:rPr>
              <w:t>0.67</w:t>
            </w:r>
          </w:p>
        </w:tc>
        <w:tc>
          <w:tcPr>
            <w:tcW w:w="992" w:type="dxa"/>
            <w:vAlign w:val="center"/>
            <w:hideMark/>
          </w:tcPr>
          <w:p w14:paraId="6C7D3726" w14:textId="77777777" w:rsidR="00AD703F" w:rsidRPr="00AD703F" w:rsidRDefault="00AD703F" w:rsidP="00AD703F">
            <w:pPr>
              <w:jc w:val="center"/>
              <w:rPr>
                <w:rFonts w:cs="Arial"/>
                <w:bCs/>
                <w:szCs w:val="20"/>
              </w:rPr>
            </w:pPr>
            <w:r w:rsidRPr="00AD703F">
              <w:rPr>
                <w:rFonts w:cs="Arial"/>
                <w:bCs/>
                <w:szCs w:val="20"/>
              </w:rPr>
              <w:t>-</w:t>
            </w:r>
          </w:p>
        </w:tc>
        <w:tc>
          <w:tcPr>
            <w:tcW w:w="993" w:type="dxa"/>
            <w:vAlign w:val="center"/>
            <w:hideMark/>
          </w:tcPr>
          <w:p w14:paraId="1AB9A61E" w14:textId="77777777" w:rsidR="00AD703F" w:rsidRPr="00AD703F" w:rsidRDefault="00AD703F" w:rsidP="00AD703F">
            <w:pPr>
              <w:jc w:val="center"/>
              <w:rPr>
                <w:rFonts w:cs="Arial"/>
                <w:bCs/>
                <w:szCs w:val="20"/>
              </w:rPr>
            </w:pPr>
            <w:r w:rsidRPr="00AD703F">
              <w:rPr>
                <w:rFonts w:cs="Arial"/>
                <w:bCs/>
                <w:szCs w:val="20"/>
              </w:rPr>
              <w:t>-</w:t>
            </w:r>
          </w:p>
        </w:tc>
        <w:tc>
          <w:tcPr>
            <w:tcW w:w="992" w:type="dxa"/>
            <w:vAlign w:val="center"/>
            <w:hideMark/>
          </w:tcPr>
          <w:p w14:paraId="5F26835F" w14:textId="77777777" w:rsidR="00AD703F" w:rsidRPr="00AD703F" w:rsidRDefault="00AD703F" w:rsidP="00AD703F">
            <w:pPr>
              <w:jc w:val="center"/>
              <w:rPr>
                <w:rFonts w:cs="Arial"/>
                <w:bCs/>
                <w:szCs w:val="20"/>
              </w:rPr>
            </w:pPr>
            <w:r w:rsidRPr="00AD703F">
              <w:rPr>
                <w:rFonts w:cs="Arial"/>
                <w:bCs/>
                <w:szCs w:val="20"/>
              </w:rPr>
              <w:t>-</w:t>
            </w:r>
          </w:p>
        </w:tc>
        <w:tc>
          <w:tcPr>
            <w:tcW w:w="992" w:type="dxa"/>
            <w:vAlign w:val="center"/>
            <w:hideMark/>
          </w:tcPr>
          <w:p w14:paraId="638AAF5F" w14:textId="77777777" w:rsidR="00AD703F" w:rsidRPr="00AD703F" w:rsidRDefault="00AD703F" w:rsidP="00AD703F">
            <w:pPr>
              <w:jc w:val="center"/>
              <w:rPr>
                <w:rFonts w:cs="Arial"/>
                <w:bCs/>
                <w:szCs w:val="20"/>
              </w:rPr>
            </w:pPr>
            <w:r w:rsidRPr="00AD703F">
              <w:rPr>
                <w:rFonts w:cs="Arial"/>
                <w:bCs/>
                <w:szCs w:val="20"/>
              </w:rPr>
              <w:t>-</w:t>
            </w:r>
          </w:p>
        </w:tc>
        <w:tc>
          <w:tcPr>
            <w:tcW w:w="851" w:type="dxa"/>
            <w:vAlign w:val="center"/>
            <w:hideMark/>
          </w:tcPr>
          <w:p w14:paraId="5A76C3E0" w14:textId="77777777" w:rsidR="00AD703F" w:rsidRPr="00AD703F" w:rsidRDefault="00AD703F" w:rsidP="00AD703F">
            <w:pPr>
              <w:jc w:val="center"/>
              <w:rPr>
                <w:rFonts w:cs="Arial"/>
                <w:bCs/>
                <w:szCs w:val="20"/>
              </w:rPr>
            </w:pPr>
            <w:r w:rsidRPr="00AD703F">
              <w:rPr>
                <w:rFonts w:cs="Arial"/>
                <w:bCs/>
                <w:szCs w:val="20"/>
              </w:rPr>
              <w:t>13.41</w:t>
            </w:r>
          </w:p>
        </w:tc>
      </w:tr>
      <w:tr w:rsidR="00AD703F" w:rsidRPr="00AD703F" w14:paraId="3D749594" w14:textId="77777777" w:rsidTr="00D6301B">
        <w:trPr>
          <w:trHeight w:val="70"/>
        </w:trPr>
        <w:tc>
          <w:tcPr>
            <w:tcW w:w="1276" w:type="dxa"/>
            <w:vAlign w:val="center"/>
            <w:hideMark/>
          </w:tcPr>
          <w:p w14:paraId="118B63D6" w14:textId="77777777" w:rsidR="00AD703F" w:rsidRPr="00AD703F" w:rsidRDefault="00AD703F" w:rsidP="00AD703F">
            <w:pPr>
              <w:jc w:val="center"/>
              <w:rPr>
                <w:rFonts w:cs="Arial"/>
                <w:bCs/>
                <w:szCs w:val="20"/>
              </w:rPr>
            </w:pPr>
            <w:r w:rsidRPr="00AD703F">
              <w:rPr>
                <w:rFonts w:cs="Arial"/>
                <w:bCs/>
                <w:szCs w:val="20"/>
              </w:rPr>
              <w:t>Actual/ Forecast</w:t>
            </w:r>
          </w:p>
        </w:tc>
        <w:tc>
          <w:tcPr>
            <w:tcW w:w="992" w:type="dxa"/>
            <w:vAlign w:val="center"/>
            <w:hideMark/>
          </w:tcPr>
          <w:p w14:paraId="2B81C224" w14:textId="77777777" w:rsidR="00AD703F" w:rsidRPr="00AD703F" w:rsidRDefault="00AD703F" w:rsidP="00AD703F">
            <w:pPr>
              <w:jc w:val="center"/>
              <w:rPr>
                <w:rFonts w:cs="Arial"/>
                <w:bCs/>
                <w:szCs w:val="20"/>
              </w:rPr>
            </w:pPr>
            <w:r w:rsidRPr="00AD703F">
              <w:rPr>
                <w:rFonts w:cs="Arial"/>
                <w:bCs/>
                <w:szCs w:val="20"/>
              </w:rPr>
              <w:t>0.02</w:t>
            </w:r>
          </w:p>
        </w:tc>
        <w:tc>
          <w:tcPr>
            <w:tcW w:w="993" w:type="dxa"/>
            <w:vAlign w:val="center"/>
            <w:hideMark/>
          </w:tcPr>
          <w:p w14:paraId="2C0197CD" w14:textId="77777777" w:rsidR="00AD703F" w:rsidRPr="00AD703F" w:rsidRDefault="00AD703F" w:rsidP="00AD703F">
            <w:pPr>
              <w:jc w:val="center"/>
              <w:rPr>
                <w:rFonts w:cs="Arial"/>
                <w:bCs/>
                <w:szCs w:val="20"/>
              </w:rPr>
            </w:pPr>
            <w:r w:rsidRPr="00AD703F">
              <w:rPr>
                <w:rFonts w:cs="Arial"/>
                <w:bCs/>
                <w:szCs w:val="20"/>
              </w:rPr>
              <w:t>0.05</w:t>
            </w:r>
          </w:p>
        </w:tc>
        <w:tc>
          <w:tcPr>
            <w:tcW w:w="992" w:type="dxa"/>
            <w:vAlign w:val="center"/>
            <w:hideMark/>
          </w:tcPr>
          <w:p w14:paraId="54295A34" w14:textId="77777777" w:rsidR="00AD703F" w:rsidRPr="00AD703F" w:rsidRDefault="00AD703F" w:rsidP="00AD703F">
            <w:pPr>
              <w:jc w:val="center"/>
              <w:rPr>
                <w:rFonts w:cs="Arial"/>
                <w:bCs/>
                <w:szCs w:val="20"/>
              </w:rPr>
            </w:pPr>
            <w:r w:rsidRPr="00AD703F">
              <w:rPr>
                <w:rFonts w:cs="Arial"/>
                <w:bCs/>
                <w:szCs w:val="20"/>
              </w:rPr>
              <w:t>0.37</w:t>
            </w:r>
          </w:p>
        </w:tc>
        <w:tc>
          <w:tcPr>
            <w:tcW w:w="992" w:type="dxa"/>
            <w:vAlign w:val="center"/>
            <w:hideMark/>
          </w:tcPr>
          <w:p w14:paraId="517668B6" w14:textId="77777777" w:rsidR="00AD703F" w:rsidRPr="00AD703F" w:rsidRDefault="00AD703F" w:rsidP="00AD703F">
            <w:pPr>
              <w:jc w:val="center"/>
              <w:rPr>
                <w:rFonts w:cs="Arial"/>
                <w:bCs/>
                <w:szCs w:val="20"/>
              </w:rPr>
            </w:pPr>
            <w:r w:rsidRPr="00AD703F">
              <w:rPr>
                <w:rFonts w:cs="Arial"/>
                <w:bCs/>
                <w:szCs w:val="20"/>
              </w:rPr>
              <w:t>0.65</w:t>
            </w:r>
          </w:p>
        </w:tc>
        <w:tc>
          <w:tcPr>
            <w:tcW w:w="992" w:type="dxa"/>
            <w:vAlign w:val="center"/>
            <w:hideMark/>
          </w:tcPr>
          <w:p w14:paraId="469BF691" w14:textId="77777777" w:rsidR="00AD703F" w:rsidRPr="00AD703F" w:rsidRDefault="00AD703F" w:rsidP="00AD703F">
            <w:pPr>
              <w:jc w:val="center"/>
              <w:rPr>
                <w:rFonts w:cs="Arial"/>
                <w:bCs/>
                <w:szCs w:val="20"/>
              </w:rPr>
            </w:pPr>
            <w:r w:rsidRPr="00AD703F">
              <w:rPr>
                <w:rFonts w:cs="Arial"/>
                <w:bCs/>
                <w:szCs w:val="20"/>
              </w:rPr>
              <w:t>0.34</w:t>
            </w:r>
          </w:p>
        </w:tc>
        <w:tc>
          <w:tcPr>
            <w:tcW w:w="993" w:type="dxa"/>
            <w:vAlign w:val="center"/>
            <w:hideMark/>
          </w:tcPr>
          <w:p w14:paraId="684EFA74" w14:textId="77777777" w:rsidR="00AD703F" w:rsidRPr="00AD703F" w:rsidRDefault="00AD703F" w:rsidP="00AD703F">
            <w:pPr>
              <w:jc w:val="center"/>
              <w:rPr>
                <w:rFonts w:cs="Arial"/>
                <w:bCs/>
                <w:szCs w:val="20"/>
              </w:rPr>
            </w:pPr>
            <w:r w:rsidRPr="00AD703F">
              <w:rPr>
                <w:rFonts w:cs="Arial"/>
                <w:bCs/>
                <w:szCs w:val="20"/>
              </w:rPr>
              <w:t>7.28</w:t>
            </w:r>
          </w:p>
        </w:tc>
        <w:tc>
          <w:tcPr>
            <w:tcW w:w="992" w:type="dxa"/>
            <w:vAlign w:val="center"/>
            <w:hideMark/>
          </w:tcPr>
          <w:p w14:paraId="38EB35EB" w14:textId="77777777" w:rsidR="00AD703F" w:rsidRPr="00AD703F" w:rsidRDefault="00AD703F" w:rsidP="00AD703F">
            <w:pPr>
              <w:jc w:val="center"/>
              <w:rPr>
                <w:rFonts w:cs="Arial"/>
                <w:bCs/>
                <w:szCs w:val="20"/>
              </w:rPr>
            </w:pPr>
            <w:r w:rsidRPr="00AD703F">
              <w:rPr>
                <w:rFonts w:cs="Arial"/>
                <w:bCs/>
                <w:szCs w:val="20"/>
              </w:rPr>
              <w:t>33.28</w:t>
            </w:r>
          </w:p>
        </w:tc>
        <w:tc>
          <w:tcPr>
            <w:tcW w:w="992" w:type="dxa"/>
            <w:vAlign w:val="center"/>
            <w:hideMark/>
          </w:tcPr>
          <w:p w14:paraId="328042ED" w14:textId="77777777" w:rsidR="00AD703F" w:rsidRPr="00AD703F" w:rsidRDefault="00AD703F" w:rsidP="00AD703F">
            <w:pPr>
              <w:jc w:val="center"/>
              <w:rPr>
                <w:rFonts w:cs="Arial"/>
                <w:bCs/>
                <w:szCs w:val="20"/>
              </w:rPr>
            </w:pPr>
            <w:r w:rsidRPr="00AD703F">
              <w:rPr>
                <w:rFonts w:cs="Arial"/>
                <w:bCs/>
                <w:szCs w:val="20"/>
              </w:rPr>
              <w:t>37.35</w:t>
            </w:r>
          </w:p>
        </w:tc>
        <w:tc>
          <w:tcPr>
            <w:tcW w:w="851" w:type="dxa"/>
            <w:vAlign w:val="center"/>
            <w:hideMark/>
          </w:tcPr>
          <w:p w14:paraId="7D944DAB" w14:textId="77777777" w:rsidR="00AD703F" w:rsidRPr="00AD703F" w:rsidRDefault="00AD703F" w:rsidP="00AD703F">
            <w:pPr>
              <w:jc w:val="center"/>
              <w:rPr>
                <w:rFonts w:cs="Arial"/>
                <w:bCs/>
                <w:szCs w:val="20"/>
              </w:rPr>
            </w:pPr>
            <w:r w:rsidRPr="00AD703F">
              <w:rPr>
                <w:rFonts w:cs="Arial"/>
                <w:bCs/>
                <w:szCs w:val="20"/>
              </w:rPr>
              <w:t>79.35</w:t>
            </w:r>
          </w:p>
        </w:tc>
      </w:tr>
    </w:tbl>
    <w:p w14:paraId="1E80C37C" w14:textId="0EE3E3A0" w:rsidR="00D87361" w:rsidRDefault="00D87361" w:rsidP="00494695">
      <w:pPr>
        <w:spacing w:before="360"/>
        <w:rPr>
          <w:rFonts w:cs="Arial"/>
        </w:rPr>
      </w:pPr>
      <w:r w:rsidRPr="004B0C6A">
        <w:rPr>
          <w:rFonts w:cs="Arial"/>
        </w:rPr>
        <w:t>We are</w:t>
      </w:r>
      <w:r w:rsidRPr="004B0C6A" w:rsidDel="002367FE">
        <w:rPr>
          <w:rFonts w:cs="Arial"/>
        </w:rPr>
        <w:t xml:space="preserve"> </w:t>
      </w:r>
      <w:r w:rsidRPr="004B0C6A">
        <w:rPr>
          <w:rFonts w:cs="Arial"/>
        </w:rPr>
        <w:t xml:space="preserve">proud that this site is also attracting attention for its proximity to, and the circular economy opportunities with neighbouring </w:t>
      </w:r>
      <w:r>
        <w:rPr>
          <w:rFonts w:cs="Arial"/>
        </w:rPr>
        <w:t>industry</w:t>
      </w:r>
      <w:r w:rsidRPr="004B0C6A">
        <w:rPr>
          <w:rFonts w:cs="Arial"/>
        </w:rPr>
        <w:t xml:space="preserve">. </w:t>
      </w:r>
    </w:p>
    <w:p w14:paraId="0863792B" w14:textId="360AB539" w:rsidR="00AD56DD" w:rsidRDefault="00D87361" w:rsidP="00D87361">
      <w:pPr>
        <w:rPr>
          <w:rFonts w:cs="Arial"/>
        </w:rPr>
      </w:pPr>
      <w:r w:rsidRPr="004B0C6A">
        <w:rPr>
          <w:rFonts w:cs="Arial"/>
        </w:rPr>
        <w:t>In 2024 we sold a parcel of land adjacent to the WWTP to the Australian Gas Infrastructure Group which is in the process of building Australia’s largest renewable hydrogen production facility</w:t>
      </w:r>
      <w:r>
        <w:rPr>
          <w:rFonts w:cs="Arial"/>
        </w:rPr>
        <w:t>. O</w:t>
      </w:r>
      <w:r w:rsidRPr="004B0C6A">
        <w:rPr>
          <w:rFonts w:cs="Arial"/>
        </w:rPr>
        <w:t xml:space="preserve">ur WWTP upgrade has provided the </w:t>
      </w:r>
      <w:r w:rsidR="00C3112A">
        <w:rPr>
          <w:rFonts w:cs="Arial"/>
        </w:rPr>
        <w:t>circular economy</w:t>
      </w:r>
      <w:r w:rsidRPr="004B0C6A">
        <w:rPr>
          <w:rFonts w:cs="Arial"/>
        </w:rPr>
        <w:t xml:space="preserve"> foundation for exploring commercial arrangements to provide future recycled water and biomethane to the hydrogen plant, heated recycled water to nearby industry and for us to purchase oxygen for our own aeration processes. Local providers Wodonga TAFE and LaTrobe University are interested in educational opportunities</w:t>
      </w:r>
      <w:r w:rsidR="00693212" w:rsidRPr="004B0C6A">
        <w:rPr>
          <w:rFonts w:cs="Arial"/>
        </w:rPr>
        <w:t>,</w:t>
      </w:r>
      <w:r w:rsidRPr="004B0C6A">
        <w:rPr>
          <w:rFonts w:cs="Arial"/>
        </w:rPr>
        <w:t xml:space="preserve"> and we have been working with </w:t>
      </w:r>
      <w:r w:rsidRPr="000F5B01">
        <w:rPr>
          <w:rFonts w:cs="Arial"/>
        </w:rPr>
        <w:t>Dud</w:t>
      </w:r>
      <w:r w:rsidR="00F52043" w:rsidRPr="000F5B01">
        <w:rPr>
          <w:rFonts w:cs="Arial"/>
        </w:rPr>
        <w:t>u</w:t>
      </w:r>
      <w:r w:rsidRPr="000F5B01">
        <w:rPr>
          <w:rFonts w:cs="Arial"/>
        </w:rPr>
        <w:t xml:space="preserve">roa Dhargal </w:t>
      </w:r>
      <w:r w:rsidR="00EE5BAE" w:rsidRPr="000F5B01">
        <w:rPr>
          <w:rFonts w:cs="Arial"/>
        </w:rPr>
        <w:t>Aboriginal Corporation</w:t>
      </w:r>
      <w:r w:rsidR="00EE5BAE">
        <w:rPr>
          <w:rFonts w:cs="Arial"/>
        </w:rPr>
        <w:t xml:space="preserve"> </w:t>
      </w:r>
      <w:r w:rsidRPr="004B0C6A">
        <w:rPr>
          <w:rFonts w:cs="Arial"/>
        </w:rPr>
        <w:t xml:space="preserve">on the cultural heritage precinct. Councils and local Landcare groups are interested in opportunities for this site to </w:t>
      </w:r>
      <w:r w:rsidR="00C3112A">
        <w:rPr>
          <w:rFonts w:cs="Arial"/>
        </w:rPr>
        <w:t xml:space="preserve">potentially </w:t>
      </w:r>
      <w:r w:rsidRPr="004B0C6A">
        <w:rPr>
          <w:rFonts w:cs="Arial"/>
        </w:rPr>
        <w:t>house our region’s first biochar plant in the future to turn waste into value added products.</w:t>
      </w:r>
    </w:p>
    <w:p w14:paraId="1D3433D7" w14:textId="3361F0D2" w:rsidR="00C91D6E" w:rsidRPr="004B0C6A" w:rsidRDefault="00C91D6E" w:rsidP="00612235">
      <w:pPr>
        <w:pStyle w:val="Heading5"/>
      </w:pPr>
      <w:r w:rsidRPr="004B0C6A">
        <w:t>Implementation of a new billing system</w:t>
      </w:r>
    </w:p>
    <w:p w14:paraId="4FEB76F4" w14:textId="705BD85E" w:rsidR="00ED6309" w:rsidRPr="00354596" w:rsidRDefault="00C91D6E" w:rsidP="00ED6309">
      <w:pPr>
        <w:pStyle w:val="paragraph"/>
        <w:spacing w:before="0" w:beforeAutospacing="0" w:after="0" w:afterAutospacing="0"/>
        <w:textAlignment w:val="baseline"/>
        <w:rPr>
          <w:rStyle w:val="eop"/>
          <w:rFonts w:asciiTheme="minorHAnsi" w:hAnsiTheme="minorHAnsi" w:cstheme="minorHAnsi"/>
          <w:sz w:val="22"/>
          <w:szCs w:val="22"/>
          <w:lang w:val="en-GB"/>
        </w:rPr>
      </w:pPr>
      <w:r w:rsidRPr="00354596">
        <w:rPr>
          <w:rFonts w:asciiTheme="minorHAnsi" w:hAnsiTheme="minorHAnsi" w:cstheme="minorHAnsi"/>
          <w:sz w:val="22"/>
          <w:szCs w:val="22"/>
        </w:rPr>
        <w:t xml:space="preserve">North East Water utilised Gentrack as its billing system for over 20 years, with the last update installed in 2009. </w:t>
      </w:r>
      <w:r w:rsidR="00354596" w:rsidRPr="00354596">
        <w:rPr>
          <w:rStyle w:val="normaltextrun"/>
          <w:rFonts w:asciiTheme="minorHAnsi" w:hAnsiTheme="minorHAnsi" w:cstheme="minorHAnsi"/>
          <w:color w:val="000000"/>
          <w:sz w:val="22"/>
          <w:szCs w:val="22"/>
        </w:rPr>
        <w:t>An</w:t>
      </w:r>
      <w:r w:rsidR="00ED6309" w:rsidRPr="00354596">
        <w:rPr>
          <w:rStyle w:val="normaltextrun"/>
          <w:rFonts w:asciiTheme="minorHAnsi" w:hAnsiTheme="minorHAnsi" w:cstheme="minorHAnsi"/>
          <w:color w:val="000000"/>
          <w:sz w:val="22"/>
          <w:szCs w:val="22"/>
        </w:rPr>
        <w:t xml:space="preserve"> initial $2.1 million budget was identified </w:t>
      </w:r>
      <w:r w:rsidR="00354596" w:rsidRPr="00354596">
        <w:rPr>
          <w:rStyle w:val="normaltextrun"/>
          <w:rFonts w:asciiTheme="minorHAnsi" w:hAnsiTheme="minorHAnsi" w:cstheme="minorHAnsi"/>
          <w:color w:val="000000"/>
          <w:sz w:val="22"/>
          <w:szCs w:val="22"/>
        </w:rPr>
        <w:t xml:space="preserve">as part of the 2013-2018 price period </w:t>
      </w:r>
      <w:r w:rsidR="00ED6309" w:rsidRPr="00354596">
        <w:rPr>
          <w:rStyle w:val="normaltextrun"/>
          <w:rFonts w:asciiTheme="minorHAnsi" w:hAnsiTheme="minorHAnsi" w:cstheme="minorHAnsi"/>
          <w:color w:val="000000"/>
          <w:sz w:val="22"/>
          <w:szCs w:val="22"/>
        </w:rPr>
        <w:t xml:space="preserve">as a prudent and efficient cost signal for customers that a new billing system would be required during </w:t>
      </w:r>
      <w:r w:rsidR="00354596" w:rsidRPr="00354596">
        <w:rPr>
          <w:rStyle w:val="normaltextrun"/>
          <w:rFonts w:asciiTheme="minorHAnsi" w:hAnsiTheme="minorHAnsi" w:cstheme="minorHAnsi"/>
          <w:color w:val="000000"/>
          <w:sz w:val="22"/>
          <w:szCs w:val="22"/>
        </w:rPr>
        <w:t>the</w:t>
      </w:r>
      <w:r w:rsidR="00ED6309" w:rsidRPr="00354596">
        <w:rPr>
          <w:rStyle w:val="normaltextrun"/>
          <w:rFonts w:asciiTheme="minorHAnsi" w:hAnsiTheme="minorHAnsi" w:cstheme="minorHAnsi"/>
          <w:color w:val="000000"/>
          <w:sz w:val="22"/>
          <w:szCs w:val="22"/>
        </w:rPr>
        <w:t xml:space="preserve"> current regulatory period (2018-26). At the time of preparing the Price Submission</w:t>
      </w:r>
      <w:r w:rsidR="00354596" w:rsidRPr="00354596">
        <w:rPr>
          <w:rStyle w:val="normaltextrun"/>
          <w:rFonts w:asciiTheme="minorHAnsi" w:hAnsiTheme="minorHAnsi" w:cstheme="minorHAnsi"/>
          <w:color w:val="000000"/>
          <w:sz w:val="22"/>
          <w:szCs w:val="22"/>
        </w:rPr>
        <w:t xml:space="preserve"> for the current regulatory period,</w:t>
      </w:r>
      <w:r w:rsidR="00ED6309" w:rsidRPr="00354596">
        <w:rPr>
          <w:rStyle w:val="normaltextrun"/>
          <w:rFonts w:asciiTheme="minorHAnsi" w:hAnsiTheme="minorHAnsi" w:cstheme="minorHAnsi"/>
          <w:color w:val="000000"/>
          <w:sz w:val="22"/>
          <w:szCs w:val="22"/>
        </w:rPr>
        <w:t xml:space="preserve"> the total cost of a new billing system could not be accurately forecast as the solution was yet to be identified.</w:t>
      </w:r>
      <w:r w:rsidR="00ED6309" w:rsidRPr="00354596">
        <w:rPr>
          <w:rStyle w:val="eop"/>
          <w:rFonts w:asciiTheme="minorHAnsi" w:hAnsiTheme="minorHAnsi" w:cstheme="minorHAnsi"/>
          <w:color w:val="000000"/>
          <w:sz w:val="22"/>
          <w:szCs w:val="22"/>
          <w:lang w:val="en-GB"/>
        </w:rPr>
        <w:t> </w:t>
      </w:r>
      <w:r w:rsidR="00ED6309" w:rsidRPr="00354596">
        <w:rPr>
          <w:rStyle w:val="normaltextrun"/>
          <w:rFonts w:asciiTheme="minorHAnsi" w:hAnsiTheme="minorHAnsi" w:cstheme="minorHAnsi"/>
          <w:sz w:val="22"/>
          <w:szCs w:val="22"/>
        </w:rPr>
        <w:t xml:space="preserve">Rather than exposing our customers to bill impacts of a circa $10 million estimated project cost, the approach taken was to signal the need and have a future </w:t>
      </w:r>
      <w:r w:rsidR="00354596">
        <w:rPr>
          <w:rStyle w:val="normaltextrun"/>
          <w:rFonts w:asciiTheme="minorHAnsi" w:hAnsiTheme="minorHAnsi" w:cstheme="minorHAnsi"/>
          <w:sz w:val="22"/>
          <w:szCs w:val="22"/>
        </w:rPr>
        <w:t>price period</w:t>
      </w:r>
      <w:r w:rsidR="00ED6309" w:rsidRPr="00354596">
        <w:rPr>
          <w:rStyle w:val="normaltextrun"/>
          <w:rFonts w:asciiTheme="minorHAnsi" w:hAnsiTheme="minorHAnsi" w:cstheme="minorHAnsi"/>
          <w:sz w:val="22"/>
          <w:szCs w:val="22"/>
        </w:rPr>
        <w:t xml:space="preserve"> reflect the actual cost of this project. </w:t>
      </w:r>
      <w:r w:rsidR="00ED6309" w:rsidRPr="00354596">
        <w:rPr>
          <w:rStyle w:val="eop"/>
          <w:rFonts w:asciiTheme="minorHAnsi" w:hAnsiTheme="minorHAnsi" w:cstheme="minorHAnsi"/>
          <w:sz w:val="22"/>
          <w:szCs w:val="22"/>
          <w:lang w:val="en-GB"/>
        </w:rPr>
        <w:t> </w:t>
      </w:r>
    </w:p>
    <w:p w14:paraId="6B5077EE" w14:textId="2A5C2227" w:rsidR="00935D1E" w:rsidRPr="00494695" w:rsidRDefault="00C91D6E" w:rsidP="00B65857">
      <w:pPr>
        <w:rPr>
          <w:rFonts w:cs="Arial"/>
        </w:rPr>
      </w:pPr>
      <w:r w:rsidRPr="00354596">
        <w:rPr>
          <w:rFonts w:cs="Arial"/>
        </w:rPr>
        <w:t xml:space="preserve">A number of complexities associated with data migration, </w:t>
      </w:r>
      <w:r w:rsidR="00810F5B" w:rsidRPr="00354596">
        <w:rPr>
          <w:rFonts w:cs="Arial"/>
        </w:rPr>
        <w:t xml:space="preserve">the number of </w:t>
      </w:r>
      <w:r w:rsidRPr="00354596">
        <w:rPr>
          <w:rFonts w:cs="Arial"/>
        </w:rPr>
        <w:t>interfaces required, and the configuration of a new billing engine resulted in a delay in the project go live date. The total project cost</w:t>
      </w:r>
      <w:r w:rsidR="00C3112A" w:rsidRPr="00354596">
        <w:rPr>
          <w:rFonts w:cs="Arial"/>
        </w:rPr>
        <w:t>, including internal labour,</w:t>
      </w:r>
      <w:r w:rsidRPr="00354596">
        <w:rPr>
          <w:rFonts w:cs="Arial"/>
        </w:rPr>
        <w:t xml:space="preserve"> was $</w:t>
      </w:r>
      <w:r w:rsidRPr="00354596">
        <w:rPr>
          <w:rFonts w:cs="Arial"/>
          <w:szCs w:val="20"/>
        </w:rPr>
        <w:t>18.</w:t>
      </w:r>
      <w:r w:rsidR="00D6301B" w:rsidRPr="00354596">
        <w:rPr>
          <w:rFonts w:cs="Arial"/>
          <w:szCs w:val="20"/>
        </w:rPr>
        <w:t>92</w:t>
      </w:r>
      <w:r w:rsidRPr="00354596">
        <w:rPr>
          <w:rFonts w:cs="Arial"/>
          <w:szCs w:val="20"/>
        </w:rPr>
        <w:t xml:space="preserve"> million</w:t>
      </w:r>
      <w:r w:rsidRPr="00354596">
        <w:rPr>
          <w:rFonts w:cs="Arial"/>
        </w:rPr>
        <w:t xml:space="preserve"> </w:t>
      </w:r>
      <w:r w:rsidR="00810F5B" w:rsidRPr="00354596">
        <w:rPr>
          <w:rFonts w:cs="Arial"/>
        </w:rPr>
        <w:t>(</w:t>
      </w:r>
      <w:r w:rsidRPr="00354596">
        <w:rPr>
          <w:rFonts w:cs="Arial"/>
        </w:rPr>
        <w:t>$2025-26</w:t>
      </w:r>
      <w:r w:rsidR="00810F5B" w:rsidRPr="00354596">
        <w:rPr>
          <w:rFonts w:cs="Arial"/>
        </w:rPr>
        <w:t>)</w:t>
      </w:r>
      <w:r w:rsidRPr="00354596">
        <w:rPr>
          <w:rFonts w:cs="Arial"/>
        </w:rPr>
        <w:t>.</w:t>
      </w:r>
    </w:p>
    <w:p w14:paraId="139C9DE1" w14:textId="1F265CAB" w:rsidR="004A0B38" w:rsidRDefault="004A0B38"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12</w:t>
      </w:r>
      <w:r w:rsidR="00490647">
        <w:fldChar w:fldCharType="end"/>
      </w:r>
      <w:r>
        <w:t xml:space="preserve"> – </w:t>
      </w:r>
      <w:r w:rsidRPr="002B2803">
        <w:t>Customer billing system (millions, $2026)</w:t>
      </w:r>
    </w:p>
    <w:tbl>
      <w:tblPr>
        <w:tblStyle w:val="NEWTableStyle1"/>
        <w:tblW w:w="10065" w:type="dxa"/>
        <w:tblInd w:w="-5" w:type="dxa"/>
        <w:tblLayout w:type="fixed"/>
        <w:tblLook w:val="04A0" w:firstRow="1" w:lastRow="0" w:firstColumn="1" w:lastColumn="0" w:noHBand="0" w:noVBand="1"/>
      </w:tblPr>
      <w:tblGrid>
        <w:gridCol w:w="1276"/>
        <w:gridCol w:w="992"/>
        <w:gridCol w:w="993"/>
        <w:gridCol w:w="992"/>
        <w:gridCol w:w="992"/>
        <w:gridCol w:w="992"/>
        <w:gridCol w:w="993"/>
        <w:gridCol w:w="992"/>
        <w:gridCol w:w="992"/>
        <w:gridCol w:w="851"/>
      </w:tblGrid>
      <w:tr w:rsidR="00A00B58" w:rsidRPr="00AD703F" w14:paraId="5FEEFEF9" w14:textId="77777777" w:rsidTr="00D6301B">
        <w:trPr>
          <w:cnfStyle w:val="100000000000" w:firstRow="1" w:lastRow="0" w:firstColumn="0" w:lastColumn="0" w:oddVBand="0" w:evenVBand="0" w:oddHBand="0" w:evenHBand="0" w:firstRowFirstColumn="0" w:firstRowLastColumn="0" w:lastRowFirstColumn="0" w:lastRowLastColumn="0"/>
          <w:trHeight w:val="70"/>
        </w:trPr>
        <w:tc>
          <w:tcPr>
            <w:tcW w:w="1276" w:type="dxa"/>
          </w:tcPr>
          <w:p w14:paraId="44A3278B" w14:textId="77777777" w:rsidR="00A00B58" w:rsidRPr="00AD703F" w:rsidRDefault="00A00B58" w:rsidP="00DE21A2">
            <w:pPr>
              <w:rPr>
                <w:rFonts w:cs="Arial"/>
                <w:bCs/>
                <w:szCs w:val="20"/>
              </w:rPr>
            </w:pPr>
          </w:p>
        </w:tc>
        <w:tc>
          <w:tcPr>
            <w:tcW w:w="992" w:type="dxa"/>
            <w:hideMark/>
          </w:tcPr>
          <w:p w14:paraId="4230CD1F" w14:textId="77777777" w:rsidR="00A00B58" w:rsidRPr="00AD703F" w:rsidRDefault="00A00B58" w:rsidP="00DE21A2">
            <w:pPr>
              <w:rPr>
                <w:rFonts w:cs="Arial"/>
                <w:bCs/>
                <w:szCs w:val="20"/>
              </w:rPr>
            </w:pPr>
            <w:r w:rsidRPr="00AD703F">
              <w:rPr>
                <w:rFonts w:cs="Arial"/>
                <w:bCs/>
                <w:szCs w:val="20"/>
              </w:rPr>
              <w:t>2018-19</w:t>
            </w:r>
          </w:p>
        </w:tc>
        <w:tc>
          <w:tcPr>
            <w:tcW w:w="993" w:type="dxa"/>
            <w:hideMark/>
          </w:tcPr>
          <w:p w14:paraId="6539FEFE" w14:textId="77777777" w:rsidR="00A00B58" w:rsidRPr="00AD703F" w:rsidRDefault="00A00B58" w:rsidP="00DE21A2">
            <w:pPr>
              <w:rPr>
                <w:rFonts w:cs="Arial"/>
                <w:bCs/>
                <w:szCs w:val="20"/>
              </w:rPr>
            </w:pPr>
            <w:r w:rsidRPr="00AD703F">
              <w:rPr>
                <w:rFonts w:cs="Arial"/>
                <w:bCs/>
                <w:szCs w:val="20"/>
              </w:rPr>
              <w:t>2019-20</w:t>
            </w:r>
          </w:p>
        </w:tc>
        <w:tc>
          <w:tcPr>
            <w:tcW w:w="992" w:type="dxa"/>
            <w:hideMark/>
          </w:tcPr>
          <w:p w14:paraId="7CF84337" w14:textId="77777777" w:rsidR="00A00B58" w:rsidRPr="00AD703F" w:rsidRDefault="00A00B58" w:rsidP="00DE21A2">
            <w:pPr>
              <w:rPr>
                <w:rFonts w:cs="Arial"/>
                <w:bCs/>
                <w:szCs w:val="20"/>
              </w:rPr>
            </w:pPr>
            <w:r w:rsidRPr="00AD703F">
              <w:rPr>
                <w:rFonts w:cs="Arial"/>
                <w:bCs/>
                <w:szCs w:val="20"/>
              </w:rPr>
              <w:t>2020-21</w:t>
            </w:r>
          </w:p>
        </w:tc>
        <w:tc>
          <w:tcPr>
            <w:tcW w:w="992" w:type="dxa"/>
            <w:hideMark/>
          </w:tcPr>
          <w:p w14:paraId="5B37993A" w14:textId="77777777" w:rsidR="00A00B58" w:rsidRPr="00AD703F" w:rsidRDefault="00A00B58" w:rsidP="00DE21A2">
            <w:pPr>
              <w:rPr>
                <w:rFonts w:cs="Arial"/>
                <w:bCs/>
                <w:szCs w:val="20"/>
              </w:rPr>
            </w:pPr>
            <w:r w:rsidRPr="00AD703F">
              <w:rPr>
                <w:rFonts w:cs="Arial"/>
                <w:bCs/>
                <w:szCs w:val="20"/>
              </w:rPr>
              <w:t>2021-22</w:t>
            </w:r>
          </w:p>
        </w:tc>
        <w:tc>
          <w:tcPr>
            <w:tcW w:w="992" w:type="dxa"/>
            <w:hideMark/>
          </w:tcPr>
          <w:p w14:paraId="7EFE36D5" w14:textId="77777777" w:rsidR="00A00B58" w:rsidRPr="00AD703F" w:rsidRDefault="00A00B58" w:rsidP="00DE21A2">
            <w:pPr>
              <w:rPr>
                <w:rFonts w:cs="Arial"/>
                <w:bCs/>
                <w:szCs w:val="20"/>
              </w:rPr>
            </w:pPr>
            <w:r w:rsidRPr="00AD703F">
              <w:rPr>
                <w:rFonts w:cs="Arial"/>
                <w:bCs/>
                <w:szCs w:val="20"/>
              </w:rPr>
              <w:t>2022-23</w:t>
            </w:r>
          </w:p>
        </w:tc>
        <w:tc>
          <w:tcPr>
            <w:tcW w:w="993" w:type="dxa"/>
            <w:hideMark/>
          </w:tcPr>
          <w:p w14:paraId="798A97BD" w14:textId="77777777" w:rsidR="00A00B58" w:rsidRPr="00AD703F" w:rsidRDefault="00A00B58" w:rsidP="00DE21A2">
            <w:pPr>
              <w:rPr>
                <w:rFonts w:cs="Arial"/>
                <w:bCs/>
                <w:szCs w:val="20"/>
              </w:rPr>
            </w:pPr>
            <w:r w:rsidRPr="00AD703F">
              <w:rPr>
                <w:rFonts w:cs="Arial"/>
                <w:bCs/>
                <w:szCs w:val="20"/>
              </w:rPr>
              <w:t>2023-24</w:t>
            </w:r>
          </w:p>
        </w:tc>
        <w:tc>
          <w:tcPr>
            <w:tcW w:w="992" w:type="dxa"/>
            <w:hideMark/>
          </w:tcPr>
          <w:p w14:paraId="54EC325B" w14:textId="77777777" w:rsidR="00A00B58" w:rsidRPr="00AD703F" w:rsidRDefault="00A00B58" w:rsidP="00DE21A2">
            <w:pPr>
              <w:rPr>
                <w:rFonts w:cs="Arial"/>
                <w:bCs/>
                <w:szCs w:val="20"/>
              </w:rPr>
            </w:pPr>
            <w:r w:rsidRPr="00AD703F">
              <w:rPr>
                <w:rFonts w:cs="Arial"/>
                <w:bCs/>
                <w:szCs w:val="20"/>
              </w:rPr>
              <w:t>2024-25</w:t>
            </w:r>
          </w:p>
        </w:tc>
        <w:tc>
          <w:tcPr>
            <w:tcW w:w="992" w:type="dxa"/>
            <w:hideMark/>
          </w:tcPr>
          <w:p w14:paraId="0454C147" w14:textId="77777777" w:rsidR="00A00B58" w:rsidRPr="00AD703F" w:rsidRDefault="00A00B58" w:rsidP="00DE21A2">
            <w:pPr>
              <w:rPr>
                <w:rFonts w:cs="Arial"/>
                <w:bCs/>
                <w:szCs w:val="20"/>
              </w:rPr>
            </w:pPr>
            <w:r w:rsidRPr="00AD703F">
              <w:rPr>
                <w:rFonts w:cs="Arial"/>
                <w:bCs/>
                <w:szCs w:val="20"/>
              </w:rPr>
              <w:t>2025-26</w:t>
            </w:r>
          </w:p>
        </w:tc>
        <w:tc>
          <w:tcPr>
            <w:tcW w:w="851" w:type="dxa"/>
            <w:hideMark/>
          </w:tcPr>
          <w:p w14:paraId="428769B4" w14:textId="77777777" w:rsidR="00A00B58" w:rsidRPr="00AD703F" w:rsidRDefault="00A00B58" w:rsidP="00DE21A2">
            <w:pPr>
              <w:rPr>
                <w:rFonts w:cs="Arial"/>
                <w:bCs/>
                <w:szCs w:val="20"/>
              </w:rPr>
            </w:pPr>
            <w:r w:rsidRPr="00AD703F">
              <w:rPr>
                <w:rFonts w:cs="Arial"/>
                <w:bCs/>
                <w:szCs w:val="20"/>
              </w:rPr>
              <w:t>Total</w:t>
            </w:r>
          </w:p>
        </w:tc>
      </w:tr>
      <w:tr w:rsidR="00A00B58" w:rsidRPr="00AD703F" w14:paraId="7CAB31BD" w14:textId="77777777" w:rsidTr="00D6301B">
        <w:trPr>
          <w:trHeight w:val="70"/>
        </w:trPr>
        <w:tc>
          <w:tcPr>
            <w:tcW w:w="1276" w:type="dxa"/>
            <w:vAlign w:val="center"/>
            <w:hideMark/>
          </w:tcPr>
          <w:p w14:paraId="6EB87577" w14:textId="77777777" w:rsidR="00A00B58" w:rsidRPr="00AD703F" w:rsidRDefault="00A00B58" w:rsidP="00DE21A2">
            <w:pPr>
              <w:jc w:val="center"/>
              <w:rPr>
                <w:rFonts w:cs="Arial"/>
                <w:bCs/>
                <w:szCs w:val="20"/>
              </w:rPr>
            </w:pPr>
            <w:r w:rsidRPr="00AD703F">
              <w:rPr>
                <w:rFonts w:cs="Arial"/>
                <w:bCs/>
                <w:szCs w:val="20"/>
              </w:rPr>
              <w:t>ESC  allowance</w:t>
            </w:r>
          </w:p>
        </w:tc>
        <w:tc>
          <w:tcPr>
            <w:tcW w:w="992" w:type="dxa"/>
            <w:vAlign w:val="center"/>
            <w:hideMark/>
          </w:tcPr>
          <w:p w14:paraId="357F3C5C" w14:textId="461603AA" w:rsidR="00A00B58" w:rsidRPr="00AD703F" w:rsidRDefault="00F21258" w:rsidP="00DE21A2">
            <w:pPr>
              <w:jc w:val="center"/>
              <w:rPr>
                <w:rFonts w:cs="Arial"/>
                <w:bCs/>
                <w:szCs w:val="20"/>
              </w:rPr>
            </w:pPr>
            <w:r>
              <w:rPr>
                <w:rFonts w:cs="Arial"/>
                <w:bCs/>
                <w:szCs w:val="20"/>
              </w:rPr>
              <w:t>-</w:t>
            </w:r>
          </w:p>
        </w:tc>
        <w:tc>
          <w:tcPr>
            <w:tcW w:w="993" w:type="dxa"/>
            <w:vAlign w:val="center"/>
            <w:hideMark/>
          </w:tcPr>
          <w:p w14:paraId="6D3B5F13" w14:textId="55976DD1" w:rsidR="00A00B58" w:rsidRPr="00AD703F" w:rsidRDefault="00F21258" w:rsidP="00DE21A2">
            <w:pPr>
              <w:jc w:val="center"/>
              <w:rPr>
                <w:rFonts w:cs="Arial"/>
                <w:bCs/>
                <w:szCs w:val="20"/>
              </w:rPr>
            </w:pPr>
            <w:r>
              <w:rPr>
                <w:rFonts w:cs="Arial"/>
                <w:bCs/>
                <w:szCs w:val="20"/>
              </w:rPr>
              <w:t>-</w:t>
            </w:r>
          </w:p>
        </w:tc>
        <w:tc>
          <w:tcPr>
            <w:tcW w:w="992" w:type="dxa"/>
            <w:vAlign w:val="center"/>
            <w:hideMark/>
          </w:tcPr>
          <w:p w14:paraId="19BB4AF3" w14:textId="2D5CDBB2" w:rsidR="00A00B58" w:rsidRPr="00AD703F" w:rsidRDefault="00F21258" w:rsidP="00DE21A2">
            <w:pPr>
              <w:jc w:val="center"/>
              <w:rPr>
                <w:rFonts w:cs="Arial"/>
                <w:bCs/>
                <w:szCs w:val="20"/>
              </w:rPr>
            </w:pPr>
            <w:r>
              <w:rPr>
                <w:rFonts w:cs="Arial"/>
                <w:bCs/>
                <w:szCs w:val="20"/>
              </w:rPr>
              <w:t>-</w:t>
            </w:r>
          </w:p>
        </w:tc>
        <w:tc>
          <w:tcPr>
            <w:tcW w:w="992" w:type="dxa"/>
            <w:vAlign w:val="center"/>
            <w:hideMark/>
          </w:tcPr>
          <w:p w14:paraId="4137073F" w14:textId="5E64FD4D" w:rsidR="00A00B58" w:rsidRPr="00AD703F" w:rsidRDefault="00F21258" w:rsidP="00DE21A2">
            <w:pPr>
              <w:jc w:val="center"/>
              <w:rPr>
                <w:rFonts w:cs="Arial"/>
                <w:bCs/>
                <w:szCs w:val="20"/>
              </w:rPr>
            </w:pPr>
            <w:r>
              <w:rPr>
                <w:rFonts w:cs="Arial"/>
                <w:bCs/>
                <w:szCs w:val="20"/>
              </w:rPr>
              <w:t>-</w:t>
            </w:r>
          </w:p>
        </w:tc>
        <w:tc>
          <w:tcPr>
            <w:tcW w:w="992" w:type="dxa"/>
            <w:vAlign w:val="center"/>
            <w:hideMark/>
          </w:tcPr>
          <w:p w14:paraId="771DD3D9" w14:textId="77777777" w:rsidR="00A00B58" w:rsidRPr="00AD703F" w:rsidRDefault="00A00B58" w:rsidP="00DE21A2">
            <w:pPr>
              <w:jc w:val="center"/>
              <w:rPr>
                <w:rFonts w:cs="Arial"/>
                <w:bCs/>
                <w:szCs w:val="20"/>
              </w:rPr>
            </w:pPr>
            <w:r w:rsidRPr="00AD703F">
              <w:rPr>
                <w:rFonts w:cs="Arial"/>
                <w:bCs/>
                <w:szCs w:val="20"/>
              </w:rPr>
              <w:t>-</w:t>
            </w:r>
          </w:p>
        </w:tc>
        <w:tc>
          <w:tcPr>
            <w:tcW w:w="993" w:type="dxa"/>
            <w:vAlign w:val="center"/>
            <w:hideMark/>
          </w:tcPr>
          <w:p w14:paraId="4E55357A" w14:textId="77777777" w:rsidR="00A00B58" w:rsidRPr="00AD703F" w:rsidRDefault="00A00B58" w:rsidP="00DE21A2">
            <w:pPr>
              <w:jc w:val="center"/>
              <w:rPr>
                <w:rFonts w:cs="Arial"/>
                <w:bCs/>
                <w:szCs w:val="20"/>
              </w:rPr>
            </w:pPr>
            <w:r w:rsidRPr="00AD703F">
              <w:rPr>
                <w:rFonts w:cs="Arial"/>
                <w:bCs/>
                <w:szCs w:val="20"/>
              </w:rPr>
              <w:t>-</w:t>
            </w:r>
          </w:p>
        </w:tc>
        <w:tc>
          <w:tcPr>
            <w:tcW w:w="992" w:type="dxa"/>
            <w:vAlign w:val="center"/>
            <w:hideMark/>
          </w:tcPr>
          <w:p w14:paraId="35F156B9" w14:textId="77777777" w:rsidR="00A00B58" w:rsidRPr="00AD703F" w:rsidRDefault="00A00B58" w:rsidP="00DE21A2">
            <w:pPr>
              <w:jc w:val="center"/>
              <w:rPr>
                <w:rFonts w:cs="Arial"/>
                <w:bCs/>
                <w:szCs w:val="20"/>
              </w:rPr>
            </w:pPr>
            <w:r w:rsidRPr="00AD703F">
              <w:rPr>
                <w:rFonts w:cs="Arial"/>
                <w:bCs/>
                <w:szCs w:val="20"/>
              </w:rPr>
              <w:t>-</w:t>
            </w:r>
          </w:p>
        </w:tc>
        <w:tc>
          <w:tcPr>
            <w:tcW w:w="992" w:type="dxa"/>
            <w:vAlign w:val="center"/>
            <w:hideMark/>
          </w:tcPr>
          <w:p w14:paraId="0698C30A" w14:textId="77777777" w:rsidR="00A00B58" w:rsidRPr="00AD703F" w:rsidRDefault="00A00B58" w:rsidP="00DE21A2">
            <w:pPr>
              <w:jc w:val="center"/>
              <w:rPr>
                <w:rFonts w:cs="Arial"/>
                <w:bCs/>
                <w:szCs w:val="20"/>
              </w:rPr>
            </w:pPr>
            <w:r w:rsidRPr="00AD703F">
              <w:rPr>
                <w:rFonts w:cs="Arial"/>
                <w:bCs/>
                <w:szCs w:val="20"/>
              </w:rPr>
              <w:t>-</w:t>
            </w:r>
          </w:p>
        </w:tc>
        <w:tc>
          <w:tcPr>
            <w:tcW w:w="851" w:type="dxa"/>
            <w:vAlign w:val="center"/>
            <w:hideMark/>
          </w:tcPr>
          <w:p w14:paraId="2D7F0337" w14:textId="6356514E" w:rsidR="00A00B58" w:rsidRPr="00AD703F" w:rsidRDefault="00F21258" w:rsidP="00DE21A2">
            <w:pPr>
              <w:jc w:val="center"/>
              <w:rPr>
                <w:rFonts w:cs="Arial"/>
                <w:bCs/>
                <w:szCs w:val="20"/>
              </w:rPr>
            </w:pPr>
            <w:r>
              <w:rPr>
                <w:rFonts w:cs="Arial"/>
                <w:bCs/>
                <w:szCs w:val="20"/>
              </w:rPr>
              <w:t>-</w:t>
            </w:r>
          </w:p>
        </w:tc>
      </w:tr>
      <w:tr w:rsidR="00A00B58" w:rsidRPr="00AD703F" w14:paraId="047ABDB6" w14:textId="77777777" w:rsidTr="00D6301B">
        <w:trPr>
          <w:trHeight w:val="70"/>
        </w:trPr>
        <w:tc>
          <w:tcPr>
            <w:tcW w:w="1276" w:type="dxa"/>
            <w:vAlign w:val="center"/>
            <w:hideMark/>
          </w:tcPr>
          <w:p w14:paraId="4EA01AEB" w14:textId="77777777" w:rsidR="00A00B58" w:rsidRPr="00AD703F" w:rsidRDefault="00A00B58" w:rsidP="00DE21A2">
            <w:pPr>
              <w:jc w:val="center"/>
              <w:rPr>
                <w:rFonts w:cs="Arial"/>
                <w:bCs/>
                <w:szCs w:val="20"/>
              </w:rPr>
            </w:pPr>
            <w:r w:rsidRPr="00AD703F">
              <w:rPr>
                <w:rFonts w:cs="Arial"/>
                <w:bCs/>
                <w:szCs w:val="20"/>
              </w:rPr>
              <w:t>Actual/ Forecast</w:t>
            </w:r>
          </w:p>
        </w:tc>
        <w:tc>
          <w:tcPr>
            <w:tcW w:w="992" w:type="dxa"/>
            <w:vAlign w:val="center"/>
            <w:hideMark/>
          </w:tcPr>
          <w:p w14:paraId="6F357B91" w14:textId="4146381F" w:rsidR="00A00B58" w:rsidRPr="00AD703F" w:rsidRDefault="0079218D" w:rsidP="00DE21A2">
            <w:pPr>
              <w:jc w:val="center"/>
              <w:rPr>
                <w:rFonts w:cs="Arial"/>
                <w:bCs/>
                <w:szCs w:val="20"/>
              </w:rPr>
            </w:pPr>
            <w:r>
              <w:rPr>
                <w:rFonts w:cs="Arial"/>
                <w:bCs/>
                <w:szCs w:val="20"/>
              </w:rPr>
              <w:t>0.01</w:t>
            </w:r>
          </w:p>
        </w:tc>
        <w:tc>
          <w:tcPr>
            <w:tcW w:w="993" w:type="dxa"/>
            <w:vAlign w:val="center"/>
            <w:hideMark/>
          </w:tcPr>
          <w:p w14:paraId="71D24D7A" w14:textId="7F08D692" w:rsidR="00A00B58" w:rsidRPr="00AD703F" w:rsidRDefault="0079218D" w:rsidP="00DE21A2">
            <w:pPr>
              <w:jc w:val="center"/>
              <w:rPr>
                <w:rFonts w:cs="Arial"/>
                <w:bCs/>
                <w:szCs w:val="20"/>
              </w:rPr>
            </w:pPr>
            <w:r>
              <w:rPr>
                <w:rFonts w:cs="Arial"/>
                <w:bCs/>
                <w:szCs w:val="20"/>
              </w:rPr>
              <w:t>0.21</w:t>
            </w:r>
          </w:p>
        </w:tc>
        <w:tc>
          <w:tcPr>
            <w:tcW w:w="992" w:type="dxa"/>
            <w:vAlign w:val="center"/>
            <w:hideMark/>
          </w:tcPr>
          <w:p w14:paraId="2BF33F6D" w14:textId="2650832B" w:rsidR="00A00B58" w:rsidRPr="00AD703F" w:rsidRDefault="0079218D" w:rsidP="00DE21A2">
            <w:pPr>
              <w:jc w:val="center"/>
              <w:rPr>
                <w:rFonts w:cs="Arial"/>
                <w:bCs/>
                <w:szCs w:val="20"/>
              </w:rPr>
            </w:pPr>
            <w:r>
              <w:rPr>
                <w:rFonts w:cs="Arial"/>
                <w:bCs/>
                <w:szCs w:val="20"/>
              </w:rPr>
              <w:t>3.80</w:t>
            </w:r>
          </w:p>
        </w:tc>
        <w:tc>
          <w:tcPr>
            <w:tcW w:w="992" w:type="dxa"/>
            <w:vAlign w:val="center"/>
            <w:hideMark/>
          </w:tcPr>
          <w:p w14:paraId="2DD5070D" w14:textId="4AD44D83" w:rsidR="00A00B58" w:rsidRPr="00AD703F" w:rsidRDefault="0079218D" w:rsidP="00DE21A2">
            <w:pPr>
              <w:jc w:val="center"/>
              <w:rPr>
                <w:rFonts w:cs="Arial"/>
                <w:bCs/>
                <w:szCs w:val="20"/>
              </w:rPr>
            </w:pPr>
            <w:r>
              <w:rPr>
                <w:rFonts w:cs="Arial"/>
                <w:bCs/>
                <w:szCs w:val="20"/>
              </w:rPr>
              <w:t>11.41</w:t>
            </w:r>
          </w:p>
        </w:tc>
        <w:tc>
          <w:tcPr>
            <w:tcW w:w="992" w:type="dxa"/>
            <w:vAlign w:val="center"/>
            <w:hideMark/>
          </w:tcPr>
          <w:p w14:paraId="607C3804" w14:textId="4E1A625B" w:rsidR="00A00B58" w:rsidRPr="00AD703F" w:rsidRDefault="0079218D" w:rsidP="00DE21A2">
            <w:pPr>
              <w:jc w:val="center"/>
              <w:rPr>
                <w:rFonts w:cs="Arial"/>
                <w:bCs/>
                <w:szCs w:val="20"/>
              </w:rPr>
            </w:pPr>
            <w:r>
              <w:rPr>
                <w:rFonts w:cs="Arial"/>
                <w:bCs/>
                <w:szCs w:val="20"/>
              </w:rPr>
              <w:t>3.34</w:t>
            </w:r>
          </w:p>
        </w:tc>
        <w:tc>
          <w:tcPr>
            <w:tcW w:w="993" w:type="dxa"/>
            <w:vAlign w:val="center"/>
            <w:hideMark/>
          </w:tcPr>
          <w:p w14:paraId="187DD76F" w14:textId="48A90367" w:rsidR="00A00B58" w:rsidRPr="00AD703F" w:rsidRDefault="0079218D" w:rsidP="00DE21A2">
            <w:pPr>
              <w:jc w:val="center"/>
              <w:rPr>
                <w:rFonts w:cs="Arial"/>
                <w:bCs/>
                <w:szCs w:val="20"/>
              </w:rPr>
            </w:pPr>
            <w:r>
              <w:rPr>
                <w:rFonts w:cs="Arial"/>
                <w:bCs/>
                <w:szCs w:val="20"/>
              </w:rPr>
              <w:t>0.14</w:t>
            </w:r>
          </w:p>
        </w:tc>
        <w:tc>
          <w:tcPr>
            <w:tcW w:w="992" w:type="dxa"/>
            <w:vAlign w:val="center"/>
            <w:hideMark/>
          </w:tcPr>
          <w:p w14:paraId="2EBE78F8" w14:textId="16F4565F"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5C338C0C" w14:textId="36A226B8" w:rsidR="00A00B58" w:rsidRPr="00AD703F" w:rsidRDefault="0079218D" w:rsidP="00DE21A2">
            <w:pPr>
              <w:jc w:val="center"/>
              <w:rPr>
                <w:rFonts w:cs="Arial"/>
                <w:bCs/>
                <w:szCs w:val="20"/>
              </w:rPr>
            </w:pPr>
            <w:r>
              <w:rPr>
                <w:rFonts w:cs="Arial"/>
                <w:bCs/>
                <w:szCs w:val="20"/>
              </w:rPr>
              <w:t>-</w:t>
            </w:r>
          </w:p>
        </w:tc>
        <w:tc>
          <w:tcPr>
            <w:tcW w:w="851" w:type="dxa"/>
            <w:vAlign w:val="center"/>
            <w:hideMark/>
          </w:tcPr>
          <w:p w14:paraId="40908CEA" w14:textId="1B7FDA2D" w:rsidR="00A00B58" w:rsidRPr="00AD703F" w:rsidRDefault="0079218D" w:rsidP="00DE21A2">
            <w:pPr>
              <w:jc w:val="center"/>
              <w:rPr>
                <w:rFonts w:cs="Arial"/>
                <w:bCs/>
                <w:szCs w:val="20"/>
              </w:rPr>
            </w:pPr>
            <w:r>
              <w:rPr>
                <w:rFonts w:cs="Arial"/>
                <w:bCs/>
                <w:szCs w:val="20"/>
              </w:rPr>
              <w:t>18.92</w:t>
            </w:r>
          </w:p>
        </w:tc>
      </w:tr>
    </w:tbl>
    <w:p w14:paraId="5263124E" w14:textId="7E6FCB18" w:rsidR="00C91D6E" w:rsidRPr="004B0C6A" w:rsidRDefault="00C91D6E" w:rsidP="00612235">
      <w:pPr>
        <w:pStyle w:val="Heading5"/>
      </w:pPr>
      <w:r w:rsidRPr="004B0C6A">
        <w:t xml:space="preserve">Wangaratta </w:t>
      </w:r>
      <w:r w:rsidR="00935D1E">
        <w:t>WWTP</w:t>
      </w:r>
      <w:r w:rsidRPr="004B0C6A">
        <w:t xml:space="preserve"> </w:t>
      </w:r>
      <w:r w:rsidR="00B96AC1" w:rsidRPr="004B0C6A">
        <w:t>u</w:t>
      </w:r>
      <w:r w:rsidRPr="004B0C6A">
        <w:t xml:space="preserve">pgrade </w:t>
      </w:r>
      <w:r w:rsidR="00B96AC1" w:rsidRPr="004B0C6A">
        <w:t>s</w:t>
      </w:r>
      <w:r w:rsidRPr="004B0C6A">
        <w:t xml:space="preserve">tage 1 and 2 </w:t>
      </w:r>
    </w:p>
    <w:p w14:paraId="3DC219CC" w14:textId="49D08452" w:rsidR="004A0B38" w:rsidRPr="004A0B38" w:rsidRDefault="00C91D6E" w:rsidP="004A0B38">
      <w:pPr>
        <w:rPr>
          <w:rFonts w:cs="Arial"/>
        </w:rPr>
      </w:pPr>
      <w:r w:rsidRPr="004B0C6A">
        <w:rPr>
          <w:rFonts w:cs="Arial"/>
        </w:rPr>
        <w:t>Th</w:t>
      </w:r>
      <w:r w:rsidR="00C3112A">
        <w:rPr>
          <w:rFonts w:cs="Arial"/>
        </w:rPr>
        <w:t>is</w:t>
      </w:r>
      <w:r w:rsidRPr="004B0C6A">
        <w:rPr>
          <w:rFonts w:cs="Arial"/>
        </w:rPr>
        <w:t xml:space="preserve"> project needed to be completed during the 2018-26 period due to clear evidence of poor asset integrity leading to negative environmental impact. This</w:t>
      </w:r>
      <w:r w:rsidRPr="004B0C6A" w:rsidDel="001C5A13">
        <w:rPr>
          <w:rFonts w:cs="Arial"/>
        </w:rPr>
        <w:t xml:space="preserve"> </w:t>
      </w:r>
      <w:r w:rsidRPr="004B0C6A">
        <w:rPr>
          <w:rFonts w:cs="Arial"/>
        </w:rPr>
        <w:t>occurred against the backdrop of changing environmental regulations which hastened the need for this to be addressed. Wangaratta is a priority growth town with a significant housing shortage and this alleviated capacity constraints at the WWTP.</w:t>
      </w:r>
    </w:p>
    <w:p w14:paraId="60C36019" w14:textId="77777777" w:rsidR="00D74CA4" w:rsidRDefault="00D74CA4">
      <w:pPr>
        <w:suppressAutoHyphens w:val="0"/>
        <w:spacing w:before="0" w:after="120" w:line="440" w:lineRule="atLeast"/>
        <w:rPr>
          <w:rFonts w:cs="Arial"/>
        </w:rPr>
      </w:pPr>
      <w:r>
        <w:rPr>
          <w:rFonts w:cs="Arial"/>
        </w:rPr>
        <w:br w:type="page"/>
      </w:r>
    </w:p>
    <w:p w14:paraId="16E168F3" w14:textId="5DFB8B52" w:rsidR="004A0B38" w:rsidRDefault="004A0B38"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13</w:t>
      </w:r>
      <w:r w:rsidR="00490647">
        <w:fldChar w:fldCharType="end"/>
      </w:r>
      <w:r>
        <w:t xml:space="preserve"> – </w:t>
      </w:r>
      <w:r w:rsidRPr="001B44B9">
        <w:t>Wangaratta WWTP upgrade stage 1 and 2 (millions, $2026)</w:t>
      </w:r>
    </w:p>
    <w:tbl>
      <w:tblPr>
        <w:tblStyle w:val="NEWTableStyle1"/>
        <w:tblW w:w="10065" w:type="dxa"/>
        <w:tblInd w:w="-5" w:type="dxa"/>
        <w:tblLayout w:type="fixed"/>
        <w:tblLook w:val="04A0" w:firstRow="1" w:lastRow="0" w:firstColumn="1" w:lastColumn="0" w:noHBand="0" w:noVBand="1"/>
      </w:tblPr>
      <w:tblGrid>
        <w:gridCol w:w="1276"/>
        <w:gridCol w:w="992"/>
        <w:gridCol w:w="993"/>
        <w:gridCol w:w="992"/>
        <w:gridCol w:w="992"/>
        <w:gridCol w:w="992"/>
        <w:gridCol w:w="993"/>
        <w:gridCol w:w="992"/>
        <w:gridCol w:w="992"/>
        <w:gridCol w:w="851"/>
      </w:tblGrid>
      <w:tr w:rsidR="00A00B58" w:rsidRPr="00AD703F" w14:paraId="2841388D" w14:textId="77777777" w:rsidTr="00D6301B">
        <w:trPr>
          <w:cnfStyle w:val="100000000000" w:firstRow="1" w:lastRow="0" w:firstColumn="0" w:lastColumn="0" w:oddVBand="0" w:evenVBand="0" w:oddHBand="0" w:evenHBand="0" w:firstRowFirstColumn="0" w:firstRowLastColumn="0" w:lastRowFirstColumn="0" w:lastRowLastColumn="0"/>
          <w:trHeight w:val="70"/>
        </w:trPr>
        <w:tc>
          <w:tcPr>
            <w:tcW w:w="1276" w:type="dxa"/>
          </w:tcPr>
          <w:p w14:paraId="29EA6DC7" w14:textId="77777777" w:rsidR="00A00B58" w:rsidRPr="00AD703F" w:rsidRDefault="00A00B58" w:rsidP="00DE21A2">
            <w:pPr>
              <w:rPr>
                <w:rFonts w:cs="Arial"/>
                <w:bCs/>
                <w:szCs w:val="20"/>
              </w:rPr>
            </w:pPr>
          </w:p>
        </w:tc>
        <w:tc>
          <w:tcPr>
            <w:tcW w:w="992" w:type="dxa"/>
            <w:hideMark/>
          </w:tcPr>
          <w:p w14:paraId="21822F8E" w14:textId="77777777" w:rsidR="00A00B58" w:rsidRPr="00AD703F" w:rsidRDefault="00A00B58" w:rsidP="00DE21A2">
            <w:pPr>
              <w:rPr>
                <w:rFonts w:cs="Arial"/>
                <w:bCs/>
                <w:szCs w:val="20"/>
              </w:rPr>
            </w:pPr>
            <w:r w:rsidRPr="00AD703F">
              <w:rPr>
                <w:rFonts w:cs="Arial"/>
                <w:bCs/>
                <w:szCs w:val="20"/>
              </w:rPr>
              <w:t>2018-19</w:t>
            </w:r>
          </w:p>
        </w:tc>
        <w:tc>
          <w:tcPr>
            <w:tcW w:w="993" w:type="dxa"/>
            <w:hideMark/>
          </w:tcPr>
          <w:p w14:paraId="1A672046" w14:textId="77777777" w:rsidR="00A00B58" w:rsidRPr="00AD703F" w:rsidRDefault="00A00B58" w:rsidP="00DE21A2">
            <w:pPr>
              <w:rPr>
                <w:rFonts w:cs="Arial"/>
                <w:bCs/>
                <w:szCs w:val="20"/>
              </w:rPr>
            </w:pPr>
            <w:r w:rsidRPr="00AD703F">
              <w:rPr>
                <w:rFonts w:cs="Arial"/>
                <w:bCs/>
                <w:szCs w:val="20"/>
              </w:rPr>
              <w:t>2019-20</w:t>
            </w:r>
          </w:p>
        </w:tc>
        <w:tc>
          <w:tcPr>
            <w:tcW w:w="992" w:type="dxa"/>
            <w:hideMark/>
          </w:tcPr>
          <w:p w14:paraId="014DCE10" w14:textId="77777777" w:rsidR="00A00B58" w:rsidRPr="00AD703F" w:rsidRDefault="00A00B58" w:rsidP="00DE21A2">
            <w:pPr>
              <w:rPr>
                <w:rFonts w:cs="Arial"/>
                <w:bCs/>
                <w:szCs w:val="20"/>
              </w:rPr>
            </w:pPr>
            <w:r w:rsidRPr="00AD703F">
              <w:rPr>
                <w:rFonts w:cs="Arial"/>
                <w:bCs/>
                <w:szCs w:val="20"/>
              </w:rPr>
              <w:t>2020-21</w:t>
            </w:r>
          </w:p>
        </w:tc>
        <w:tc>
          <w:tcPr>
            <w:tcW w:w="992" w:type="dxa"/>
            <w:hideMark/>
          </w:tcPr>
          <w:p w14:paraId="20E6EADF" w14:textId="77777777" w:rsidR="00A00B58" w:rsidRPr="00AD703F" w:rsidRDefault="00A00B58" w:rsidP="00DE21A2">
            <w:pPr>
              <w:rPr>
                <w:rFonts w:cs="Arial"/>
                <w:bCs/>
                <w:szCs w:val="20"/>
              </w:rPr>
            </w:pPr>
            <w:r w:rsidRPr="00AD703F">
              <w:rPr>
                <w:rFonts w:cs="Arial"/>
                <w:bCs/>
                <w:szCs w:val="20"/>
              </w:rPr>
              <w:t>2021-22</w:t>
            </w:r>
          </w:p>
        </w:tc>
        <w:tc>
          <w:tcPr>
            <w:tcW w:w="992" w:type="dxa"/>
            <w:hideMark/>
          </w:tcPr>
          <w:p w14:paraId="55CD232F" w14:textId="77777777" w:rsidR="00A00B58" w:rsidRPr="00AD703F" w:rsidRDefault="00A00B58" w:rsidP="00DE21A2">
            <w:pPr>
              <w:rPr>
                <w:rFonts w:cs="Arial"/>
                <w:bCs/>
                <w:szCs w:val="20"/>
              </w:rPr>
            </w:pPr>
            <w:r w:rsidRPr="00AD703F">
              <w:rPr>
                <w:rFonts w:cs="Arial"/>
                <w:bCs/>
                <w:szCs w:val="20"/>
              </w:rPr>
              <w:t>2022-23</w:t>
            </w:r>
          </w:p>
        </w:tc>
        <w:tc>
          <w:tcPr>
            <w:tcW w:w="993" w:type="dxa"/>
            <w:hideMark/>
          </w:tcPr>
          <w:p w14:paraId="39CBB3EE" w14:textId="77777777" w:rsidR="00A00B58" w:rsidRPr="00AD703F" w:rsidRDefault="00A00B58" w:rsidP="00DE21A2">
            <w:pPr>
              <w:rPr>
                <w:rFonts w:cs="Arial"/>
                <w:bCs/>
                <w:szCs w:val="20"/>
              </w:rPr>
            </w:pPr>
            <w:r w:rsidRPr="00AD703F">
              <w:rPr>
                <w:rFonts w:cs="Arial"/>
                <w:bCs/>
                <w:szCs w:val="20"/>
              </w:rPr>
              <w:t>2023-24</w:t>
            </w:r>
          </w:p>
        </w:tc>
        <w:tc>
          <w:tcPr>
            <w:tcW w:w="992" w:type="dxa"/>
            <w:hideMark/>
          </w:tcPr>
          <w:p w14:paraId="56C27831" w14:textId="77777777" w:rsidR="00A00B58" w:rsidRPr="00AD703F" w:rsidRDefault="00A00B58" w:rsidP="00DE21A2">
            <w:pPr>
              <w:rPr>
                <w:rFonts w:cs="Arial"/>
                <w:bCs/>
                <w:szCs w:val="20"/>
              </w:rPr>
            </w:pPr>
            <w:r w:rsidRPr="00AD703F">
              <w:rPr>
                <w:rFonts w:cs="Arial"/>
                <w:bCs/>
                <w:szCs w:val="20"/>
              </w:rPr>
              <w:t>2024-25</w:t>
            </w:r>
          </w:p>
        </w:tc>
        <w:tc>
          <w:tcPr>
            <w:tcW w:w="992" w:type="dxa"/>
            <w:hideMark/>
          </w:tcPr>
          <w:p w14:paraId="7D89DB9F" w14:textId="77777777" w:rsidR="00A00B58" w:rsidRPr="00AD703F" w:rsidRDefault="00A00B58" w:rsidP="00DE21A2">
            <w:pPr>
              <w:rPr>
                <w:rFonts w:cs="Arial"/>
                <w:bCs/>
                <w:szCs w:val="20"/>
              </w:rPr>
            </w:pPr>
            <w:r w:rsidRPr="00AD703F">
              <w:rPr>
                <w:rFonts w:cs="Arial"/>
                <w:bCs/>
                <w:szCs w:val="20"/>
              </w:rPr>
              <w:t>2025-26</w:t>
            </w:r>
          </w:p>
        </w:tc>
        <w:tc>
          <w:tcPr>
            <w:tcW w:w="851" w:type="dxa"/>
            <w:hideMark/>
          </w:tcPr>
          <w:p w14:paraId="2CBB4B37" w14:textId="77777777" w:rsidR="00A00B58" w:rsidRPr="00AD703F" w:rsidRDefault="00A00B58" w:rsidP="00DE21A2">
            <w:pPr>
              <w:rPr>
                <w:rFonts w:cs="Arial"/>
                <w:bCs/>
                <w:szCs w:val="20"/>
              </w:rPr>
            </w:pPr>
            <w:r w:rsidRPr="00AD703F">
              <w:rPr>
                <w:rFonts w:cs="Arial"/>
                <w:bCs/>
                <w:szCs w:val="20"/>
              </w:rPr>
              <w:t>Total</w:t>
            </w:r>
          </w:p>
        </w:tc>
      </w:tr>
      <w:tr w:rsidR="00A00B58" w:rsidRPr="00AD703F" w14:paraId="114B8187" w14:textId="77777777" w:rsidTr="00D6301B">
        <w:trPr>
          <w:trHeight w:val="70"/>
        </w:trPr>
        <w:tc>
          <w:tcPr>
            <w:tcW w:w="1276" w:type="dxa"/>
            <w:vAlign w:val="center"/>
            <w:hideMark/>
          </w:tcPr>
          <w:p w14:paraId="69233C35" w14:textId="77777777" w:rsidR="00A00B58" w:rsidRPr="00AD703F" w:rsidRDefault="00A00B58" w:rsidP="00DE21A2">
            <w:pPr>
              <w:jc w:val="center"/>
              <w:rPr>
                <w:rFonts w:cs="Arial"/>
                <w:bCs/>
                <w:szCs w:val="20"/>
              </w:rPr>
            </w:pPr>
            <w:r w:rsidRPr="00AD703F">
              <w:rPr>
                <w:rFonts w:cs="Arial"/>
                <w:bCs/>
                <w:szCs w:val="20"/>
              </w:rPr>
              <w:t>ESC  allowance</w:t>
            </w:r>
          </w:p>
        </w:tc>
        <w:tc>
          <w:tcPr>
            <w:tcW w:w="992" w:type="dxa"/>
            <w:vAlign w:val="center"/>
            <w:hideMark/>
          </w:tcPr>
          <w:p w14:paraId="07C9A5EF" w14:textId="636D3639" w:rsidR="00A00B58" w:rsidRPr="00AD703F" w:rsidRDefault="001C4A9B" w:rsidP="00DE21A2">
            <w:pPr>
              <w:jc w:val="center"/>
              <w:rPr>
                <w:rFonts w:cs="Arial"/>
                <w:bCs/>
                <w:szCs w:val="20"/>
              </w:rPr>
            </w:pPr>
            <w:r>
              <w:rPr>
                <w:rFonts w:cs="Arial"/>
                <w:bCs/>
                <w:szCs w:val="20"/>
              </w:rPr>
              <w:t>-</w:t>
            </w:r>
          </w:p>
        </w:tc>
        <w:tc>
          <w:tcPr>
            <w:tcW w:w="993" w:type="dxa"/>
            <w:vAlign w:val="center"/>
            <w:hideMark/>
          </w:tcPr>
          <w:p w14:paraId="5DEF6BC8" w14:textId="6FC61B58" w:rsidR="00A00B58" w:rsidRPr="00AD703F" w:rsidRDefault="001C4A9B" w:rsidP="00DE21A2">
            <w:pPr>
              <w:jc w:val="center"/>
              <w:rPr>
                <w:rFonts w:cs="Arial"/>
                <w:bCs/>
                <w:szCs w:val="20"/>
              </w:rPr>
            </w:pPr>
            <w:r>
              <w:rPr>
                <w:rFonts w:cs="Arial"/>
                <w:bCs/>
                <w:szCs w:val="20"/>
              </w:rPr>
              <w:t>-</w:t>
            </w:r>
          </w:p>
        </w:tc>
        <w:tc>
          <w:tcPr>
            <w:tcW w:w="992" w:type="dxa"/>
            <w:vAlign w:val="center"/>
            <w:hideMark/>
          </w:tcPr>
          <w:p w14:paraId="4506CD12" w14:textId="1E13FBBA" w:rsidR="00A00B58" w:rsidRPr="00AD703F" w:rsidRDefault="001C4A9B" w:rsidP="00DE21A2">
            <w:pPr>
              <w:jc w:val="center"/>
              <w:rPr>
                <w:rFonts w:cs="Arial"/>
                <w:bCs/>
                <w:szCs w:val="20"/>
              </w:rPr>
            </w:pPr>
            <w:r>
              <w:rPr>
                <w:rFonts w:cs="Arial"/>
                <w:bCs/>
                <w:szCs w:val="20"/>
              </w:rPr>
              <w:t>-</w:t>
            </w:r>
          </w:p>
        </w:tc>
        <w:tc>
          <w:tcPr>
            <w:tcW w:w="992" w:type="dxa"/>
            <w:vAlign w:val="center"/>
            <w:hideMark/>
          </w:tcPr>
          <w:p w14:paraId="30F5F738" w14:textId="7FACD2AD" w:rsidR="00A00B58" w:rsidRPr="00AD703F" w:rsidRDefault="001C4A9B" w:rsidP="00DE21A2">
            <w:pPr>
              <w:jc w:val="center"/>
              <w:rPr>
                <w:rFonts w:cs="Arial"/>
                <w:bCs/>
                <w:szCs w:val="20"/>
              </w:rPr>
            </w:pPr>
            <w:r>
              <w:rPr>
                <w:rFonts w:cs="Arial"/>
                <w:bCs/>
                <w:szCs w:val="20"/>
              </w:rPr>
              <w:t>-</w:t>
            </w:r>
          </w:p>
        </w:tc>
        <w:tc>
          <w:tcPr>
            <w:tcW w:w="992" w:type="dxa"/>
            <w:vAlign w:val="center"/>
            <w:hideMark/>
          </w:tcPr>
          <w:p w14:paraId="6719E45A" w14:textId="77777777" w:rsidR="00A00B58" w:rsidRPr="00AD703F" w:rsidRDefault="00A00B58" w:rsidP="00DE21A2">
            <w:pPr>
              <w:jc w:val="center"/>
              <w:rPr>
                <w:rFonts w:cs="Arial"/>
                <w:bCs/>
                <w:szCs w:val="20"/>
              </w:rPr>
            </w:pPr>
            <w:r w:rsidRPr="00AD703F">
              <w:rPr>
                <w:rFonts w:cs="Arial"/>
                <w:bCs/>
                <w:szCs w:val="20"/>
              </w:rPr>
              <w:t>-</w:t>
            </w:r>
          </w:p>
        </w:tc>
        <w:tc>
          <w:tcPr>
            <w:tcW w:w="993" w:type="dxa"/>
            <w:vAlign w:val="center"/>
            <w:hideMark/>
          </w:tcPr>
          <w:p w14:paraId="675A35B2" w14:textId="77777777" w:rsidR="00A00B58" w:rsidRPr="00AD703F" w:rsidRDefault="00A00B58" w:rsidP="00DE21A2">
            <w:pPr>
              <w:jc w:val="center"/>
              <w:rPr>
                <w:rFonts w:cs="Arial"/>
                <w:bCs/>
                <w:szCs w:val="20"/>
              </w:rPr>
            </w:pPr>
            <w:r w:rsidRPr="00AD703F">
              <w:rPr>
                <w:rFonts w:cs="Arial"/>
                <w:bCs/>
                <w:szCs w:val="20"/>
              </w:rPr>
              <w:t>-</w:t>
            </w:r>
          </w:p>
        </w:tc>
        <w:tc>
          <w:tcPr>
            <w:tcW w:w="992" w:type="dxa"/>
            <w:vAlign w:val="center"/>
            <w:hideMark/>
          </w:tcPr>
          <w:p w14:paraId="0ACAE82D" w14:textId="77777777" w:rsidR="00A00B58" w:rsidRPr="00AD703F" w:rsidRDefault="00A00B58" w:rsidP="00DE21A2">
            <w:pPr>
              <w:jc w:val="center"/>
              <w:rPr>
                <w:rFonts w:cs="Arial"/>
                <w:bCs/>
                <w:szCs w:val="20"/>
              </w:rPr>
            </w:pPr>
            <w:r w:rsidRPr="00AD703F">
              <w:rPr>
                <w:rFonts w:cs="Arial"/>
                <w:bCs/>
                <w:szCs w:val="20"/>
              </w:rPr>
              <w:t>-</w:t>
            </w:r>
          </w:p>
        </w:tc>
        <w:tc>
          <w:tcPr>
            <w:tcW w:w="992" w:type="dxa"/>
            <w:vAlign w:val="center"/>
            <w:hideMark/>
          </w:tcPr>
          <w:p w14:paraId="2539B927" w14:textId="77777777" w:rsidR="00A00B58" w:rsidRPr="00AD703F" w:rsidRDefault="00A00B58" w:rsidP="00DE21A2">
            <w:pPr>
              <w:jc w:val="center"/>
              <w:rPr>
                <w:rFonts w:cs="Arial"/>
                <w:bCs/>
                <w:szCs w:val="20"/>
              </w:rPr>
            </w:pPr>
            <w:r w:rsidRPr="00AD703F">
              <w:rPr>
                <w:rFonts w:cs="Arial"/>
                <w:bCs/>
                <w:szCs w:val="20"/>
              </w:rPr>
              <w:t>-</w:t>
            </w:r>
          </w:p>
        </w:tc>
        <w:tc>
          <w:tcPr>
            <w:tcW w:w="851" w:type="dxa"/>
            <w:vAlign w:val="center"/>
            <w:hideMark/>
          </w:tcPr>
          <w:p w14:paraId="3280C67D" w14:textId="241B3B53" w:rsidR="00A00B58" w:rsidRPr="00AD703F" w:rsidRDefault="001C4A9B" w:rsidP="00DE21A2">
            <w:pPr>
              <w:jc w:val="center"/>
              <w:rPr>
                <w:rFonts w:cs="Arial"/>
                <w:bCs/>
                <w:szCs w:val="20"/>
              </w:rPr>
            </w:pPr>
            <w:r>
              <w:rPr>
                <w:rFonts w:cs="Arial"/>
                <w:bCs/>
                <w:szCs w:val="20"/>
              </w:rPr>
              <w:t>-</w:t>
            </w:r>
          </w:p>
        </w:tc>
      </w:tr>
      <w:tr w:rsidR="00A00B58" w:rsidRPr="00AD703F" w14:paraId="17962A3B" w14:textId="77777777" w:rsidTr="00D6301B">
        <w:trPr>
          <w:trHeight w:val="70"/>
        </w:trPr>
        <w:tc>
          <w:tcPr>
            <w:tcW w:w="1276" w:type="dxa"/>
            <w:vAlign w:val="center"/>
            <w:hideMark/>
          </w:tcPr>
          <w:p w14:paraId="18B4E2E6" w14:textId="77777777" w:rsidR="00A00B58" w:rsidRPr="00AD703F" w:rsidRDefault="00A00B58" w:rsidP="00DE21A2">
            <w:pPr>
              <w:jc w:val="center"/>
              <w:rPr>
                <w:rFonts w:cs="Arial"/>
                <w:bCs/>
                <w:szCs w:val="20"/>
              </w:rPr>
            </w:pPr>
            <w:r w:rsidRPr="00AD703F">
              <w:rPr>
                <w:rFonts w:cs="Arial"/>
                <w:bCs/>
                <w:szCs w:val="20"/>
              </w:rPr>
              <w:t>Actual/ Forecast</w:t>
            </w:r>
          </w:p>
        </w:tc>
        <w:tc>
          <w:tcPr>
            <w:tcW w:w="992" w:type="dxa"/>
            <w:vAlign w:val="center"/>
            <w:hideMark/>
          </w:tcPr>
          <w:p w14:paraId="6E7156A3" w14:textId="27A26F58" w:rsidR="00A00B58" w:rsidRPr="00AD703F" w:rsidRDefault="001C4A9B" w:rsidP="00DE21A2">
            <w:pPr>
              <w:jc w:val="center"/>
              <w:rPr>
                <w:rFonts w:cs="Arial"/>
                <w:bCs/>
                <w:szCs w:val="20"/>
              </w:rPr>
            </w:pPr>
            <w:r>
              <w:rPr>
                <w:rFonts w:cs="Arial"/>
                <w:bCs/>
                <w:szCs w:val="20"/>
              </w:rPr>
              <w:t>0.18</w:t>
            </w:r>
          </w:p>
        </w:tc>
        <w:tc>
          <w:tcPr>
            <w:tcW w:w="993" w:type="dxa"/>
            <w:vAlign w:val="center"/>
            <w:hideMark/>
          </w:tcPr>
          <w:p w14:paraId="0D159731" w14:textId="654823DE" w:rsidR="00A00B58" w:rsidRPr="00AD703F" w:rsidRDefault="001C4A9B" w:rsidP="00DE21A2">
            <w:pPr>
              <w:jc w:val="center"/>
              <w:rPr>
                <w:rFonts w:cs="Arial"/>
                <w:bCs/>
                <w:szCs w:val="20"/>
              </w:rPr>
            </w:pPr>
            <w:r>
              <w:rPr>
                <w:rFonts w:cs="Arial"/>
                <w:bCs/>
                <w:szCs w:val="20"/>
              </w:rPr>
              <w:t>7.81</w:t>
            </w:r>
          </w:p>
        </w:tc>
        <w:tc>
          <w:tcPr>
            <w:tcW w:w="992" w:type="dxa"/>
            <w:vAlign w:val="center"/>
            <w:hideMark/>
          </w:tcPr>
          <w:p w14:paraId="1055DC8A" w14:textId="425EF1FE" w:rsidR="00A00B58" w:rsidRPr="00AD703F" w:rsidRDefault="001C4A9B" w:rsidP="00DE21A2">
            <w:pPr>
              <w:jc w:val="center"/>
              <w:rPr>
                <w:rFonts w:cs="Arial"/>
                <w:bCs/>
                <w:szCs w:val="20"/>
              </w:rPr>
            </w:pPr>
            <w:r>
              <w:rPr>
                <w:rFonts w:cs="Arial"/>
                <w:bCs/>
                <w:szCs w:val="20"/>
              </w:rPr>
              <w:t>1.59</w:t>
            </w:r>
          </w:p>
        </w:tc>
        <w:tc>
          <w:tcPr>
            <w:tcW w:w="992" w:type="dxa"/>
            <w:vAlign w:val="center"/>
            <w:hideMark/>
          </w:tcPr>
          <w:p w14:paraId="48FA5447" w14:textId="5D05A596" w:rsidR="00A00B58" w:rsidRPr="00AD703F" w:rsidRDefault="00F21258" w:rsidP="00DE21A2">
            <w:pPr>
              <w:jc w:val="center"/>
              <w:rPr>
                <w:rFonts w:cs="Arial"/>
                <w:bCs/>
                <w:szCs w:val="20"/>
              </w:rPr>
            </w:pPr>
            <w:r>
              <w:rPr>
                <w:rFonts w:cs="Arial"/>
                <w:bCs/>
                <w:szCs w:val="20"/>
              </w:rPr>
              <w:t>-</w:t>
            </w:r>
          </w:p>
        </w:tc>
        <w:tc>
          <w:tcPr>
            <w:tcW w:w="992" w:type="dxa"/>
            <w:vAlign w:val="center"/>
            <w:hideMark/>
          </w:tcPr>
          <w:p w14:paraId="467FFFD5" w14:textId="3CAE446F" w:rsidR="00A00B58" w:rsidRPr="00AD703F" w:rsidRDefault="00F21258" w:rsidP="00DE21A2">
            <w:pPr>
              <w:jc w:val="center"/>
              <w:rPr>
                <w:rFonts w:cs="Arial"/>
                <w:bCs/>
                <w:szCs w:val="20"/>
              </w:rPr>
            </w:pPr>
            <w:r>
              <w:rPr>
                <w:rFonts w:cs="Arial"/>
                <w:bCs/>
                <w:szCs w:val="20"/>
              </w:rPr>
              <w:t>-</w:t>
            </w:r>
          </w:p>
        </w:tc>
        <w:tc>
          <w:tcPr>
            <w:tcW w:w="993" w:type="dxa"/>
            <w:vAlign w:val="center"/>
            <w:hideMark/>
          </w:tcPr>
          <w:p w14:paraId="378678A1" w14:textId="0484211B" w:rsidR="00A00B58" w:rsidRPr="00AD703F" w:rsidRDefault="00F21258" w:rsidP="00DE21A2">
            <w:pPr>
              <w:jc w:val="center"/>
              <w:rPr>
                <w:rFonts w:cs="Arial"/>
                <w:bCs/>
                <w:szCs w:val="20"/>
              </w:rPr>
            </w:pPr>
            <w:r>
              <w:rPr>
                <w:rFonts w:cs="Arial"/>
                <w:bCs/>
                <w:szCs w:val="20"/>
              </w:rPr>
              <w:t>-</w:t>
            </w:r>
          </w:p>
        </w:tc>
        <w:tc>
          <w:tcPr>
            <w:tcW w:w="992" w:type="dxa"/>
            <w:vAlign w:val="center"/>
            <w:hideMark/>
          </w:tcPr>
          <w:p w14:paraId="3CCE81B2" w14:textId="5BF6C6EC" w:rsidR="00A00B58" w:rsidRPr="00AD703F" w:rsidRDefault="00F21258" w:rsidP="00DE21A2">
            <w:pPr>
              <w:jc w:val="center"/>
              <w:rPr>
                <w:rFonts w:cs="Arial"/>
                <w:bCs/>
                <w:szCs w:val="20"/>
              </w:rPr>
            </w:pPr>
            <w:r>
              <w:rPr>
                <w:rFonts w:cs="Arial"/>
                <w:bCs/>
                <w:szCs w:val="20"/>
              </w:rPr>
              <w:t>-</w:t>
            </w:r>
          </w:p>
        </w:tc>
        <w:tc>
          <w:tcPr>
            <w:tcW w:w="992" w:type="dxa"/>
            <w:vAlign w:val="center"/>
            <w:hideMark/>
          </w:tcPr>
          <w:p w14:paraId="59524EE6" w14:textId="253A3BD4" w:rsidR="00A00B58" w:rsidRPr="00AD703F" w:rsidRDefault="00F21258" w:rsidP="00DE21A2">
            <w:pPr>
              <w:jc w:val="center"/>
              <w:rPr>
                <w:rFonts w:cs="Arial"/>
                <w:bCs/>
                <w:szCs w:val="20"/>
              </w:rPr>
            </w:pPr>
            <w:r>
              <w:rPr>
                <w:rFonts w:cs="Arial"/>
                <w:bCs/>
                <w:szCs w:val="20"/>
              </w:rPr>
              <w:t>-</w:t>
            </w:r>
          </w:p>
        </w:tc>
        <w:tc>
          <w:tcPr>
            <w:tcW w:w="851" w:type="dxa"/>
            <w:vAlign w:val="center"/>
            <w:hideMark/>
          </w:tcPr>
          <w:p w14:paraId="45A9A11A" w14:textId="776E4979" w:rsidR="00A00B58" w:rsidRPr="00AD703F" w:rsidRDefault="00F21258" w:rsidP="00DE21A2">
            <w:pPr>
              <w:jc w:val="center"/>
              <w:rPr>
                <w:rFonts w:cs="Arial"/>
                <w:bCs/>
                <w:szCs w:val="20"/>
              </w:rPr>
            </w:pPr>
            <w:r>
              <w:rPr>
                <w:rFonts w:cs="Arial"/>
                <w:bCs/>
                <w:szCs w:val="20"/>
              </w:rPr>
              <w:t>9.57</w:t>
            </w:r>
          </w:p>
        </w:tc>
      </w:tr>
    </w:tbl>
    <w:p w14:paraId="5A646A52" w14:textId="5D23BC23" w:rsidR="00C91D6E" w:rsidRPr="004B0C6A" w:rsidRDefault="00C91D6E" w:rsidP="00612235">
      <w:pPr>
        <w:pStyle w:val="Heading5"/>
      </w:pPr>
      <w:bookmarkStart w:id="51" w:name="_Hlk200974305"/>
      <w:r w:rsidRPr="004B0C6A">
        <w:t>Wodonga</w:t>
      </w:r>
      <w:r w:rsidR="00693212">
        <w:t>-</w:t>
      </w:r>
      <w:r w:rsidRPr="004B0C6A">
        <w:t xml:space="preserve">Leneva </w:t>
      </w:r>
      <w:r w:rsidR="00B96AC1" w:rsidRPr="004B0C6A">
        <w:t>w</w:t>
      </w:r>
      <w:r w:rsidRPr="004B0C6A">
        <w:t>ater</w:t>
      </w:r>
    </w:p>
    <w:p w14:paraId="594FA301" w14:textId="45E3BF52" w:rsidR="004A0B38" w:rsidRPr="004A0B38" w:rsidRDefault="00C91D6E" w:rsidP="004A0B38">
      <w:pPr>
        <w:rPr>
          <w:rFonts w:cs="Arial"/>
        </w:rPr>
      </w:pPr>
      <w:r w:rsidRPr="004B0C6A">
        <w:rPr>
          <w:rFonts w:cs="Arial"/>
        </w:rPr>
        <w:t>The main growth corridor for our region,</w:t>
      </w:r>
      <w:r w:rsidRPr="004B0C6A">
        <w:rPr>
          <w:rFonts w:cs="Arial"/>
          <w:b/>
        </w:rPr>
        <w:t xml:space="preserve"> </w:t>
      </w:r>
      <w:r w:rsidRPr="004B0C6A">
        <w:rPr>
          <w:rFonts w:cs="Arial"/>
        </w:rPr>
        <w:t xml:space="preserve">this high priority growth area is </w:t>
      </w:r>
      <w:r w:rsidR="00200007">
        <w:rPr>
          <w:rFonts w:cs="Arial"/>
        </w:rPr>
        <w:t>laid out</w:t>
      </w:r>
      <w:r w:rsidRPr="004B0C6A">
        <w:rPr>
          <w:rFonts w:cs="Arial"/>
        </w:rPr>
        <w:t xml:space="preserve"> in the </w:t>
      </w:r>
      <w:r w:rsidR="00200007">
        <w:rPr>
          <w:rFonts w:cs="Arial"/>
        </w:rPr>
        <w:t>Wodonga Council’s Leneva and Baranduda Precinct Structure</w:t>
      </w:r>
      <w:r w:rsidRPr="004B0C6A">
        <w:rPr>
          <w:rFonts w:cs="Arial"/>
        </w:rPr>
        <w:t xml:space="preserve"> Plan and </w:t>
      </w:r>
      <w:r w:rsidR="00200007">
        <w:rPr>
          <w:rFonts w:cs="Arial"/>
        </w:rPr>
        <w:t xml:space="preserve">supports delivery of </w:t>
      </w:r>
      <w:r w:rsidRPr="004B0C6A">
        <w:rPr>
          <w:rFonts w:cs="Arial"/>
        </w:rPr>
        <w:t xml:space="preserve">the Victorian Housing Targets. The ‘do nothing‘ approach was not considered acceptable due to the persistent rate of growth and </w:t>
      </w:r>
      <w:r w:rsidRPr="3BF36F57">
        <w:rPr>
          <w:rFonts w:cs="Arial"/>
        </w:rPr>
        <w:t>meet</w:t>
      </w:r>
      <w:r w:rsidR="2F7A459B" w:rsidRPr="3BF36F57">
        <w:rPr>
          <w:rFonts w:cs="Arial"/>
        </w:rPr>
        <w:t>ing</w:t>
      </w:r>
      <w:r w:rsidRPr="004B0C6A">
        <w:rPr>
          <w:rFonts w:cs="Arial"/>
        </w:rPr>
        <w:t xml:space="preserve"> stakeholders’ expectations including state government, council, community and developers </w:t>
      </w:r>
      <w:r w:rsidR="00262031">
        <w:rPr>
          <w:rFonts w:cs="Arial"/>
        </w:rPr>
        <w:t xml:space="preserve">who </w:t>
      </w:r>
      <w:r w:rsidRPr="004B0C6A">
        <w:rPr>
          <w:rFonts w:cs="Arial"/>
        </w:rPr>
        <w:t>all expect North East Water to continue to invest to support affordable housing development.</w:t>
      </w:r>
      <w:bookmarkEnd w:id="51"/>
    </w:p>
    <w:p w14:paraId="353B9182" w14:textId="39118844" w:rsidR="004A0B38" w:rsidRDefault="004A0B38"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14</w:t>
      </w:r>
      <w:r w:rsidR="00490647">
        <w:fldChar w:fldCharType="end"/>
      </w:r>
      <w:r>
        <w:t xml:space="preserve"> – </w:t>
      </w:r>
      <w:r w:rsidRPr="00E44FA6">
        <w:t>Wodonga</w:t>
      </w:r>
      <w:r w:rsidR="00693212">
        <w:t>-</w:t>
      </w:r>
      <w:r w:rsidRPr="00E44FA6">
        <w:t>Leneva water (millions, $2026)</w:t>
      </w:r>
    </w:p>
    <w:tbl>
      <w:tblPr>
        <w:tblStyle w:val="NEWTableStyle1"/>
        <w:tblW w:w="10065" w:type="dxa"/>
        <w:tblInd w:w="-5" w:type="dxa"/>
        <w:tblLayout w:type="fixed"/>
        <w:tblLook w:val="04A0" w:firstRow="1" w:lastRow="0" w:firstColumn="1" w:lastColumn="0" w:noHBand="0" w:noVBand="1"/>
      </w:tblPr>
      <w:tblGrid>
        <w:gridCol w:w="1276"/>
        <w:gridCol w:w="992"/>
        <w:gridCol w:w="993"/>
        <w:gridCol w:w="992"/>
        <w:gridCol w:w="992"/>
        <w:gridCol w:w="992"/>
        <w:gridCol w:w="993"/>
        <w:gridCol w:w="992"/>
        <w:gridCol w:w="992"/>
        <w:gridCol w:w="851"/>
      </w:tblGrid>
      <w:tr w:rsidR="00A00B58" w:rsidRPr="00AD703F" w14:paraId="48D1CA56" w14:textId="77777777" w:rsidTr="00D6301B">
        <w:trPr>
          <w:cnfStyle w:val="100000000000" w:firstRow="1" w:lastRow="0" w:firstColumn="0" w:lastColumn="0" w:oddVBand="0" w:evenVBand="0" w:oddHBand="0" w:evenHBand="0" w:firstRowFirstColumn="0" w:firstRowLastColumn="0" w:lastRowFirstColumn="0" w:lastRowLastColumn="0"/>
          <w:trHeight w:val="70"/>
        </w:trPr>
        <w:tc>
          <w:tcPr>
            <w:tcW w:w="1276" w:type="dxa"/>
          </w:tcPr>
          <w:p w14:paraId="763FAB96" w14:textId="77777777" w:rsidR="00A00B58" w:rsidRPr="00AD703F" w:rsidRDefault="00A00B58" w:rsidP="00DE21A2">
            <w:pPr>
              <w:rPr>
                <w:rFonts w:cs="Arial"/>
                <w:bCs/>
                <w:szCs w:val="20"/>
              </w:rPr>
            </w:pPr>
          </w:p>
        </w:tc>
        <w:tc>
          <w:tcPr>
            <w:tcW w:w="992" w:type="dxa"/>
            <w:hideMark/>
          </w:tcPr>
          <w:p w14:paraId="03A69DD2" w14:textId="77777777" w:rsidR="00A00B58" w:rsidRPr="00AD703F" w:rsidRDefault="00A00B58" w:rsidP="00DE21A2">
            <w:pPr>
              <w:rPr>
                <w:rFonts w:cs="Arial"/>
                <w:bCs/>
                <w:szCs w:val="20"/>
              </w:rPr>
            </w:pPr>
            <w:r w:rsidRPr="00AD703F">
              <w:rPr>
                <w:rFonts w:cs="Arial"/>
                <w:bCs/>
                <w:szCs w:val="20"/>
              </w:rPr>
              <w:t>2018-19</w:t>
            </w:r>
          </w:p>
        </w:tc>
        <w:tc>
          <w:tcPr>
            <w:tcW w:w="993" w:type="dxa"/>
            <w:hideMark/>
          </w:tcPr>
          <w:p w14:paraId="2A012C60" w14:textId="77777777" w:rsidR="00A00B58" w:rsidRPr="00AD703F" w:rsidRDefault="00A00B58" w:rsidP="00DE21A2">
            <w:pPr>
              <w:rPr>
                <w:rFonts w:cs="Arial"/>
                <w:bCs/>
                <w:szCs w:val="20"/>
              </w:rPr>
            </w:pPr>
            <w:r w:rsidRPr="00AD703F">
              <w:rPr>
                <w:rFonts w:cs="Arial"/>
                <w:bCs/>
                <w:szCs w:val="20"/>
              </w:rPr>
              <w:t>2019-20</w:t>
            </w:r>
          </w:p>
        </w:tc>
        <w:tc>
          <w:tcPr>
            <w:tcW w:w="992" w:type="dxa"/>
            <w:hideMark/>
          </w:tcPr>
          <w:p w14:paraId="0A10235D" w14:textId="77777777" w:rsidR="00A00B58" w:rsidRPr="00AD703F" w:rsidRDefault="00A00B58" w:rsidP="00DE21A2">
            <w:pPr>
              <w:rPr>
                <w:rFonts w:cs="Arial"/>
                <w:bCs/>
                <w:szCs w:val="20"/>
              </w:rPr>
            </w:pPr>
            <w:r w:rsidRPr="00AD703F">
              <w:rPr>
                <w:rFonts w:cs="Arial"/>
                <w:bCs/>
                <w:szCs w:val="20"/>
              </w:rPr>
              <w:t>2020-21</w:t>
            </w:r>
          </w:p>
        </w:tc>
        <w:tc>
          <w:tcPr>
            <w:tcW w:w="992" w:type="dxa"/>
            <w:hideMark/>
          </w:tcPr>
          <w:p w14:paraId="28295B03" w14:textId="77777777" w:rsidR="00A00B58" w:rsidRPr="00AD703F" w:rsidRDefault="00A00B58" w:rsidP="00DE21A2">
            <w:pPr>
              <w:rPr>
                <w:rFonts w:cs="Arial"/>
                <w:bCs/>
                <w:szCs w:val="20"/>
              </w:rPr>
            </w:pPr>
            <w:r w:rsidRPr="00AD703F">
              <w:rPr>
                <w:rFonts w:cs="Arial"/>
                <w:bCs/>
                <w:szCs w:val="20"/>
              </w:rPr>
              <w:t>2021-22</w:t>
            </w:r>
          </w:p>
        </w:tc>
        <w:tc>
          <w:tcPr>
            <w:tcW w:w="992" w:type="dxa"/>
            <w:hideMark/>
          </w:tcPr>
          <w:p w14:paraId="55954CB8" w14:textId="77777777" w:rsidR="00A00B58" w:rsidRPr="00AD703F" w:rsidRDefault="00A00B58" w:rsidP="00DE21A2">
            <w:pPr>
              <w:rPr>
                <w:rFonts w:cs="Arial"/>
                <w:bCs/>
                <w:szCs w:val="20"/>
              </w:rPr>
            </w:pPr>
            <w:r w:rsidRPr="00AD703F">
              <w:rPr>
                <w:rFonts w:cs="Arial"/>
                <w:bCs/>
                <w:szCs w:val="20"/>
              </w:rPr>
              <w:t>2022-23</w:t>
            </w:r>
          </w:p>
        </w:tc>
        <w:tc>
          <w:tcPr>
            <w:tcW w:w="993" w:type="dxa"/>
            <w:hideMark/>
          </w:tcPr>
          <w:p w14:paraId="5BAD0562" w14:textId="77777777" w:rsidR="00A00B58" w:rsidRPr="00AD703F" w:rsidRDefault="00A00B58" w:rsidP="00DE21A2">
            <w:pPr>
              <w:rPr>
                <w:rFonts w:cs="Arial"/>
                <w:bCs/>
                <w:szCs w:val="20"/>
              </w:rPr>
            </w:pPr>
            <w:r w:rsidRPr="00AD703F">
              <w:rPr>
                <w:rFonts w:cs="Arial"/>
                <w:bCs/>
                <w:szCs w:val="20"/>
              </w:rPr>
              <w:t>2023-24</w:t>
            </w:r>
          </w:p>
        </w:tc>
        <w:tc>
          <w:tcPr>
            <w:tcW w:w="992" w:type="dxa"/>
            <w:hideMark/>
          </w:tcPr>
          <w:p w14:paraId="17B478F0" w14:textId="77777777" w:rsidR="00A00B58" w:rsidRPr="00AD703F" w:rsidRDefault="00A00B58" w:rsidP="00DE21A2">
            <w:pPr>
              <w:rPr>
                <w:rFonts w:cs="Arial"/>
                <w:bCs/>
                <w:szCs w:val="20"/>
              </w:rPr>
            </w:pPr>
            <w:r w:rsidRPr="00AD703F">
              <w:rPr>
                <w:rFonts w:cs="Arial"/>
                <w:bCs/>
                <w:szCs w:val="20"/>
              </w:rPr>
              <w:t>2024-25</w:t>
            </w:r>
          </w:p>
        </w:tc>
        <w:tc>
          <w:tcPr>
            <w:tcW w:w="992" w:type="dxa"/>
            <w:hideMark/>
          </w:tcPr>
          <w:p w14:paraId="01905E17" w14:textId="77777777" w:rsidR="00A00B58" w:rsidRPr="00AD703F" w:rsidRDefault="00A00B58" w:rsidP="00DE21A2">
            <w:pPr>
              <w:rPr>
                <w:rFonts w:cs="Arial"/>
                <w:bCs/>
                <w:szCs w:val="20"/>
              </w:rPr>
            </w:pPr>
            <w:r w:rsidRPr="00AD703F">
              <w:rPr>
                <w:rFonts w:cs="Arial"/>
                <w:bCs/>
                <w:szCs w:val="20"/>
              </w:rPr>
              <w:t>2025-26</w:t>
            </w:r>
          </w:p>
        </w:tc>
        <w:tc>
          <w:tcPr>
            <w:tcW w:w="851" w:type="dxa"/>
            <w:hideMark/>
          </w:tcPr>
          <w:p w14:paraId="1A765619" w14:textId="77777777" w:rsidR="00A00B58" w:rsidRPr="00AD703F" w:rsidRDefault="00A00B58" w:rsidP="00DE21A2">
            <w:pPr>
              <w:rPr>
                <w:rFonts w:cs="Arial"/>
                <w:bCs/>
                <w:szCs w:val="20"/>
              </w:rPr>
            </w:pPr>
            <w:r w:rsidRPr="00AD703F">
              <w:rPr>
                <w:rFonts w:cs="Arial"/>
                <w:bCs/>
                <w:szCs w:val="20"/>
              </w:rPr>
              <w:t>Total</w:t>
            </w:r>
          </w:p>
        </w:tc>
      </w:tr>
      <w:tr w:rsidR="00A00B58" w:rsidRPr="00AD703F" w14:paraId="3160425D" w14:textId="77777777" w:rsidTr="00D6301B">
        <w:trPr>
          <w:trHeight w:val="70"/>
        </w:trPr>
        <w:tc>
          <w:tcPr>
            <w:tcW w:w="1276" w:type="dxa"/>
            <w:vAlign w:val="center"/>
            <w:hideMark/>
          </w:tcPr>
          <w:p w14:paraId="334C0EA3" w14:textId="77777777" w:rsidR="00A00B58" w:rsidRPr="00AD703F" w:rsidRDefault="00A00B58" w:rsidP="00DE21A2">
            <w:pPr>
              <w:jc w:val="center"/>
              <w:rPr>
                <w:rFonts w:cs="Arial"/>
                <w:bCs/>
                <w:szCs w:val="20"/>
              </w:rPr>
            </w:pPr>
            <w:r w:rsidRPr="00AD703F">
              <w:rPr>
                <w:rFonts w:cs="Arial"/>
                <w:bCs/>
                <w:szCs w:val="20"/>
              </w:rPr>
              <w:t>ESC  allowance</w:t>
            </w:r>
          </w:p>
        </w:tc>
        <w:tc>
          <w:tcPr>
            <w:tcW w:w="992" w:type="dxa"/>
            <w:vAlign w:val="center"/>
            <w:hideMark/>
          </w:tcPr>
          <w:p w14:paraId="07DA46A7" w14:textId="231A0CD7" w:rsidR="00A00B58" w:rsidRPr="00AD703F" w:rsidRDefault="00F21258" w:rsidP="00DE21A2">
            <w:pPr>
              <w:jc w:val="center"/>
              <w:rPr>
                <w:rFonts w:cs="Arial"/>
                <w:bCs/>
                <w:szCs w:val="20"/>
              </w:rPr>
            </w:pPr>
            <w:r>
              <w:rPr>
                <w:rFonts w:cs="Arial"/>
                <w:bCs/>
                <w:szCs w:val="20"/>
              </w:rPr>
              <w:t>-</w:t>
            </w:r>
          </w:p>
        </w:tc>
        <w:tc>
          <w:tcPr>
            <w:tcW w:w="993" w:type="dxa"/>
            <w:vAlign w:val="center"/>
            <w:hideMark/>
          </w:tcPr>
          <w:p w14:paraId="5BD53A6D" w14:textId="396B4C9A" w:rsidR="00A00B58" w:rsidRPr="00AD703F" w:rsidRDefault="00F21258" w:rsidP="00DE21A2">
            <w:pPr>
              <w:jc w:val="center"/>
              <w:rPr>
                <w:rFonts w:cs="Arial"/>
                <w:bCs/>
                <w:szCs w:val="20"/>
              </w:rPr>
            </w:pPr>
            <w:r>
              <w:rPr>
                <w:rFonts w:cs="Arial"/>
                <w:bCs/>
                <w:szCs w:val="20"/>
              </w:rPr>
              <w:t>-</w:t>
            </w:r>
          </w:p>
        </w:tc>
        <w:tc>
          <w:tcPr>
            <w:tcW w:w="992" w:type="dxa"/>
            <w:vAlign w:val="center"/>
            <w:hideMark/>
          </w:tcPr>
          <w:p w14:paraId="1E2F458F" w14:textId="64668822" w:rsidR="00A00B58" w:rsidRPr="00AD703F" w:rsidRDefault="00F21258" w:rsidP="00DE21A2">
            <w:pPr>
              <w:jc w:val="center"/>
              <w:rPr>
                <w:rFonts w:cs="Arial"/>
                <w:bCs/>
                <w:szCs w:val="20"/>
              </w:rPr>
            </w:pPr>
            <w:r>
              <w:rPr>
                <w:rFonts w:cs="Arial"/>
                <w:bCs/>
                <w:szCs w:val="20"/>
              </w:rPr>
              <w:t>-</w:t>
            </w:r>
          </w:p>
        </w:tc>
        <w:tc>
          <w:tcPr>
            <w:tcW w:w="992" w:type="dxa"/>
            <w:vAlign w:val="center"/>
            <w:hideMark/>
          </w:tcPr>
          <w:p w14:paraId="168C5040" w14:textId="4C817889" w:rsidR="00A00B58" w:rsidRPr="00AD703F" w:rsidRDefault="00F21258" w:rsidP="00DE21A2">
            <w:pPr>
              <w:jc w:val="center"/>
              <w:rPr>
                <w:rFonts w:cs="Arial"/>
                <w:bCs/>
                <w:szCs w:val="20"/>
              </w:rPr>
            </w:pPr>
            <w:r>
              <w:rPr>
                <w:rFonts w:cs="Arial"/>
                <w:bCs/>
                <w:szCs w:val="20"/>
              </w:rPr>
              <w:t>-</w:t>
            </w:r>
          </w:p>
        </w:tc>
        <w:tc>
          <w:tcPr>
            <w:tcW w:w="992" w:type="dxa"/>
            <w:vAlign w:val="center"/>
            <w:hideMark/>
          </w:tcPr>
          <w:p w14:paraId="1FEF5DCD" w14:textId="77777777" w:rsidR="00A00B58" w:rsidRPr="00AD703F" w:rsidRDefault="00A00B58" w:rsidP="00DE21A2">
            <w:pPr>
              <w:jc w:val="center"/>
              <w:rPr>
                <w:rFonts w:cs="Arial"/>
                <w:bCs/>
                <w:szCs w:val="20"/>
              </w:rPr>
            </w:pPr>
            <w:r w:rsidRPr="00AD703F">
              <w:rPr>
                <w:rFonts w:cs="Arial"/>
                <w:bCs/>
                <w:szCs w:val="20"/>
              </w:rPr>
              <w:t>-</w:t>
            </w:r>
          </w:p>
        </w:tc>
        <w:tc>
          <w:tcPr>
            <w:tcW w:w="993" w:type="dxa"/>
            <w:vAlign w:val="center"/>
            <w:hideMark/>
          </w:tcPr>
          <w:p w14:paraId="3CEE3DF1" w14:textId="77777777" w:rsidR="00A00B58" w:rsidRPr="00AD703F" w:rsidRDefault="00A00B58" w:rsidP="00DE21A2">
            <w:pPr>
              <w:jc w:val="center"/>
              <w:rPr>
                <w:rFonts w:cs="Arial"/>
                <w:bCs/>
                <w:szCs w:val="20"/>
              </w:rPr>
            </w:pPr>
            <w:r w:rsidRPr="00AD703F">
              <w:rPr>
                <w:rFonts w:cs="Arial"/>
                <w:bCs/>
                <w:szCs w:val="20"/>
              </w:rPr>
              <w:t>-</w:t>
            </w:r>
          </w:p>
        </w:tc>
        <w:tc>
          <w:tcPr>
            <w:tcW w:w="992" w:type="dxa"/>
            <w:vAlign w:val="center"/>
            <w:hideMark/>
          </w:tcPr>
          <w:p w14:paraId="1ACB106F" w14:textId="77777777" w:rsidR="00A00B58" w:rsidRPr="00AD703F" w:rsidRDefault="00A00B58" w:rsidP="00DE21A2">
            <w:pPr>
              <w:jc w:val="center"/>
              <w:rPr>
                <w:rFonts w:cs="Arial"/>
                <w:bCs/>
                <w:szCs w:val="20"/>
              </w:rPr>
            </w:pPr>
            <w:r w:rsidRPr="00AD703F">
              <w:rPr>
                <w:rFonts w:cs="Arial"/>
                <w:bCs/>
                <w:szCs w:val="20"/>
              </w:rPr>
              <w:t>-</w:t>
            </w:r>
          </w:p>
        </w:tc>
        <w:tc>
          <w:tcPr>
            <w:tcW w:w="992" w:type="dxa"/>
            <w:vAlign w:val="center"/>
            <w:hideMark/>
          </w:tcPr>
          <w:p w14:paraId="7B42298B" w14:textId="77777777" w:rsidR="00A00B58" w:rsidRPr="00AD703F" w:rsidRDefault="00A00B58" w:rsidP="00DE21A2">
            <w:pPr>
              <w:jc w:val="center"/>
              <w:rPr>
                <w:rFonts w:cs="Arial"/>
                <w:bCs/>
                <w:szCs w:val="20"/>
              </w:rPr>
            </w:pPr>
            <w:r w:rsidRPr="00AD703F">
              <w:rPr>
                <w:rFonts w:cs="Arial"/>
                <w:bCs/>
                <w:szCs w:val="20"/>
              </w:rPr>
              <w:t>-</w:t>
            </w:r>
          </w:p>
        </w:tc>
        <w:tc>
          <w:tcPr>
            <w:tcW w:w="851" w:type="dxa"/>
            <w:vAlign w:val="center"/>
            <w:hideMark/>
          </w:tcPr>
          <w:p w14:paraId="3440B4AE" w14:textId="1DFA0719" w:rsidR="00A00B58" w:rsidRPr="00AD703F" w:rsidRDefault="00F21258" w:rsidP="00DE21A2">
            <w:pPr>
              <w:jc w:val="center"/>
              <w:rPr>
                <w:rFonts w:cs="Arial"/>
                <w:bCs/>
                <w:szCs w:val="20"/>
              </w:rPr>
            </w:pPr>
            <w:r>
              <w:rPr>
                <w:rFonts w:cs="Arial"/>
                <w:bCs/>
                <w:szCs w:val="20"/>
              </w:rPr>
              <w:t>-</w:t>
            </w:r>
          </w:p>
        </w:tc>
      </w:tr>
      <w:tr w:rsidR="00A00B58" w:rsidRPr="00AD703F" w14:paraId="187B99AB" w14:textId="77777777" w:rsidTr="00D6301B">
        <w:trPr>
          <w:trHeight w:val="70"/>
        </w:trPr>
        <w:tc>
          <w:tcPr>
            <w:tcW w:w="1276" w:type="dxa"/>
            <w:vAlign w:val="center"/>
            <w:hideMark/>
          </w:tcPr>
          <w:p w14:paraId="54DECABE" w14:textId="77777777" w:rsidR="00A00B58" w:rsidRPr="00AD703F" w:rsidRDefault="00A00B58" w:rsidP="00DE21A2">
            <w:pPr>
              <w:jc w:val="center"/>
              <w:rPr>
                <w:rFonts w:cs="Arial"/>
                <w:bCs/>
                <w:szCs w:val="20"/>
              </w:rPr>
            </w:pPr>
            <w:r w:rsidRPr="00AD703F">
              <w:rPr>
                <w:rFonts w:cs="Arial"/>
                <w:bCs/>
                <w:szCs w:val="20"/>
              </w:rPr>
              <w:t>Actual/ Forecast</w:t>
            </w:r>
          </w:p>
        </w:tc>
        <w:tc>
          <w:tcPr>
            <w:tcW w:w="992" w:type="dxa"/>
            <w:vAlign w:val="center"/>
            <w:hideMark/>
          </w:tcPr>
          <w:p w14:paraId="0214B684" w14:textId="7DF0AAD2" w:rsidR="00A00B58" w:rsidRPr="00AD703F" w:rsidRDefault="0079218D" w:rsidP="00DE21A2">
            <w:pPr>
              <w:jc w:val="center"/>
              <w:rPr>
                <w:rFonts w:cs="Arial"/>
                <w:bCs/>
                <w:szCs w:val="20"/>
              </w:rPr>
            </w:pPr>
            <w:r>
              <w:rPr>
                <w:rFonts w:cs="Arial"/>
                <w:bCs/>
                <w:szCs w:val="20"/>
              </w:rPr>
              <w:t>-</w:t>
            </w:r>
          </w:p>
        </w:tc>
        <w:tc>
          <w:tcPr>
            <w:tcW w:w="993" w:type="dxa"/>
            <w:vAlign w:val="center"/>
            <w:hideMark/>
          </w:tcPr>
          <w:p w14:paraId="6FAA911C" w14:textId="14D631CD"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7D8DD0FD" w14:textId="78415485"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44976761" w14:textId="7D54645B"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7F65DC9C" w14:textId="079959D7" w:rsidR="00A00B58" w:rsidRPr="00AD703F" w:rsidRDefault="0079218D" w:rsidP="00DE21A2">
            <w:pPr>
              <w:jc w:val="center"/>
              <w:rPr>
                <w:rFonts w:cs="Arial"/>
                <w:bCs/>
                <w:szCs w:val="20"/>
              </w:rPr>
            </w:pPr>
            <w:r>
              <w:rPr>
                <w:rFonts w:cs="Arial"/>
                <w:bCs/>
                <w:szCs w:val="20"/>
              </w:rPr>
              <w:t>2.43</w:t>
            </w:r>
          </w:p>
        </w:tc>
        <w:tc>
          <w:tcPr>
            <w:tcW w:w="993" w:type="dxa"/>
            <w:vAlign w:val="center"/>
            <w:hideMark/>
          </w:tcPr>
          <w:p w14:paraId="01CD4DDA" w14:textId="00A27449" w:rsidR="00A00B58" w:rsidRPr="00AD703F" w:rsidRDefault="0079218D" w:rsidP="00DE21A2">
            <w:pPr>
              <w:jc w:val="center"/>
              <w:rPr>
                <w:rFonts w:cs="Arial"/>
                <w:bCs/>
                <w:szCs w:val="20"/>
              </w:rPr>
            </w:pPr>
            <w:r>
              <w:rPr>
                <w:rFonts w:cs="Arial"/>
                <w:bCs/>
                <w:szCs w:val="20"/>
              </w:rPr>
              <w:t>0.97</w:t>
            </w:r>
          </w:p>
        </w:tc>
        <w:tc>
          <w:tcPr>
            <w:tcW w:w="992" w:type="dxa"/>
            <w:vAlign w:val="center"/>
            <w:hideMark/>
          </w:tcPr>
          <w:p w14:paraId="3C305D5E" w14:textId="7C6C9280" w:rsidR="00A00B58" w:rsidRPr="00AD703F" w:rsidRDefault="0079218D" w:rsidP="00DE21A2">
            <w:pPr>
              <w:jc w:val="center"/>
              <w:rPr>
                <w:rFonts w:cs="Arial"/>
                <w:bCs/>
                <w:szCs w:val="20"/>
              </w:rPr>
            </w:pPr>
            <w:r>
              <w:rPr>
                <w:rFonts w:cs="Arial"/>
                <w:bCs/>
                <w:szCs w:val="20"/>
              </w:rPr>
              <w:t>0.43</w:t>
            </w:r>
          </w:p>
        </w:tc>
        <w:tc>
          <w:tcPr>
            <w:tcW w:w="992" w:type="dxa"/>
            <w:vAlign w:val="center"/>
            <w:hideMark/>
          </w:tcPr>
          <w:p w14:paraId="267AA955" w14:textId="3560E323" w:rsidR="00A00B58" w:rsidRPr="00AD703F" w:rsidRDefault="0079218D" w:rsidP="00DE21A2">
            <w:pPr>
              <w:jc w:val="center"/>
              <w:rPr>
                <w:rFonts w:cs="Arial"/>
                <w:bCs/>
                <w:szCs w:val="20"/>
              </w:rPr>
            </w:pPr>
            <w:r>
              <w:rPr>
                <w:rFonts w:cs="Arial"/>
                <w:bCs/>
                <w:szCs w:val="20"/>
              </w:rPr>
              <w:t>1.00</w:t>
            </w:r>
          </w:p>
        </w:tc>
        <w:tc>
          <w:tcPr>
            <w:tcW w:w="851" w:type="dxa"/>
            <w:vAlign w:val="center"/>
            <w:hideMark/>
          </w:tcPr>
          <w:p w14:paraId="4ABEE59D" w14:textId="03B1CD8B" w:rsidR="00A00B58" w:rsidRPr="00AD703F" w:rsidRDefault="0079218D" w:rsidP="00DE21A2">
            <w:pPr>
              <w:jc w:val="center"/>
              <w:rPr>
                <w:rFonts w:cs="Arial"/>
                <w:bCs/>
                <w:szCs w:val="20"/>
              </w:rPr>
            </w:pPr>
            <w:r>
              <w:rPr>
                <w:rFonts w:cs="Arial"/>
                <w:bCs/>
                <w:szCs w:val="20"/>
              </w:rPr>
              <w:t>4.84</w:t>
            </w:r>
          </w:p>
        </w:tc>
      </w:tr>
    </w:tbl>
    <w:p w14:paraId="5F2D47AF" w14:textId="14F362B3" w:rsidR="00C91D6E" w:rsidRPr="00E22CF1" w:rsidRDefault="00C91D6E" w:rsidP="00612235">
      <w:pPr>
        <w:pStyle w:val="Heading5"/>
      </w:pPr>
      <w:r w:rsidRPr="004B0C6A">
        <w:t>Wodonga W</w:t>
      </w:r>
      <w:r w:rsidR="00C3112A">
        <w:t>ater Treatment Plant (</w:t>
      </w:r>
      <w:r w:rsidRPr="004B0C6A">
        <w:t>WTP</w:t>
      </w:r>
      <w:r w:rsidR="00C3112A">
        <w:t>)</w:t>
      </w:r>
      <w:r w:rsidRPr="004B0C6A">
        <w:t xml:space="preserve"> </w:t>
      </w:r>
      <w:r w:rsidR="00B96AC1" w:rsidRPr="00E22CF1">
        <w:t>chemical upgrade</w:t>
      </w:r>
    </w:p>
    <w:p w14:paraId="7BDCE6A5" w14:textId="413E4654" w:rsidR="00C91D6E" w:rsidRDefault="00C3112A" w:rsidP="00B65857">
      <w:pPr>
        <w:rPr>
          <w:rFonts w:cs="Arial"/>
        </w:rPr>
      </w:pPr>
      <w:r>
        <w:rPr>
          <w:rFonts w:cs="Arial"/>
        </w:rPr>
        <w:t>This</w:t>
      </w:r>
      <w:r w:rsidR="00C91D6E" w:rsidRPr="004B0C6A">
        <w:rPr>
          <w:rFonts w:cs="Arial"/>
        </w:rPr>
        <w:t xml:space="preserve"> project includes a chemical systems upgrade at the </w:t>
      </w:r>
      <w:r>
        <w:rPr>
          <w:rFonts w:cs="Arial"/>
        </w:rPr>
        <w:t xml:space="preserve">Wodonga </w:t>
      </w:r>
      <w:r w:rsidR="00C91D6E" w:rsidRPr="004B0C6A">
        <w:rPr>
          <w:rFonts w:cs="Arial"/>
        </w:rPr>
        <w:t xml:space="preserve">WTP at Huon Hill, </w:t>
      </w:r>
      <w:r>
        <w:rPr>
          <w:rFonts w:cs="Arial"/>
        </w:rPr>
        <w:t>our region’s largest WTP</w:t>
      </w:r>
      <w:r w:rsidR="00C91D6E" w:rsidRPr="004B0C6A">
        <w:rPr>
          <w:rFonts w:cs="Arial"/>
        </w:rPr>
        <w:t xml:space="preserve">. Since the </w:t>
      </w:r>
      <w:r w:rsidR="00B96AC1" w:rsidRPr="004B0C6A">
        <w:rPr>
          <w:rFonts w:cs="Arial"/>
        </w:rPr>
        <w:t>2019-20</w:t>
      </w:r>
      <w:r w:rsidR="00C91D6E" w:rsidRPr="004B0C6A">
        <w:rPr>
          <w:rFonts w:cs="Arial"/>
        </w:rPr>
        <w:t xml:space="preserve"> bushfires, the catchment water quality has deteriorated and now requires continual powdered activated carbon (PAC) dosing to achieve the target water quality. </w:t>
      </w:r>
      <w:r w:rsidR="00B96AC1" w:rsidRPr="004B0C6A">
        <w:rPr>
          <w:rFonts w:cs="Arial"/>
        </w:rPr>
        <w:t>Along with the</w:t>
      </w:r>
      <w:r w:rsidR="00C91D6E" w:rsidRPr="004B0C6A">
        <w:rPr>
          <w:rFonts w:cs="Arial"/>
        </w:rPr>
        <w:t xml:space="preserve"> PAC</w:t>
      </w:r>
      <w:r w:rsidR="00B96AC1" w:rsidRPr="004B0C6A">
        <w:rPr>
          <w:rFonts w:cs="Arial"/>
        </w:rPr>
        <w:t>, this included</w:t>
      </w:r>
      <w:r w:rsidR="00C91D6E" w:rsidRPr="004B0C6A">
        <w:rPr>
          <w:rFonts w:cs="Arial"/>
        </w:rPr>
        <w:t xml:space="preserve"> aluminium sulphate (alum) and sodium hypochlorite (hypo) storage, transfer, dosing and auxiliary systems. An upgrade of chemical storage and dosing systems was required to replace the existing coagulant system </w:t>
      </w:r>
      <w:r w:rsidR="00B46E5C">
        <w:rPr>
          <w:rFonts w:cs="Arial"/>
        </w:rPr>
        <w:t>to meet increased water variability due to climate change</w:t>
      </w:r>
      <w:r w:rsidR="00C91D6E" w:rsidRPr="004B0C6A">
        <w:rPr>
          <w:rFonts w:cs="Arial"/>
        </w:rPr>
        <w:t xml:space="preserve"> and to augment the existing PAC facility.</w:t>
      </w:r>
    </w:p>
    <w:p w14:paraId="3D85248F" w14:textId="1D194E70" w:rsidR="004A0B38" w:rsidRDefault="004A0B38"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15</w:t>
      </w:r>
      <w:r w:rsidR="00490647">
        <w:fldChar w:fldCharType="end"/>
      </w:r>
      <w:r>
        <w:t xml:space="preserve"> – </w:t>
      </w:r>
      <w:r w:rsidRPr="001F173B">
        <w:t>Wodonga WTP chemical upgrade (millions, $2026)</w:t>
      </w:r>
    </w:p>
    <w:tbl>
      <w:tblPr>
        <w:tblStyle w:val="NEWTableStyle1"/>
        <w:tblW w:w="10065" w:type="dxa"/>
        <w:tblInd w:w="-5" w:type="dxa"/>
        <w:tblLayout w:type="fixed"/>
        <w:tblLook w:val="04A0" w:firstRow="1" w:lastRow="0" w:firstColumn="1" w:lastColumn="0" w:noHBand="0" w:noVBand="1"/>
      </w:tblPr>
      <w:tblGrid>
        <w:gridCol w:w="1276"/>
        <w:gridCol w:w="992"/>
        <w:gridCol w:w="993"/>
        <w:gridCol w:w="992"/>
        <w:gridCol w:w="992"/>
        <w:gridCol w:w="992"/>
        <w:gridCol w:w="993"/>
        <w:gridCol w:w="992"/>
        <w:gridCol w:w="992"/>
        <w:gridCol w:w="851"/>
      </w:tblGrid>
      <w:tr w:rsidR="00A00B58" w:rsidRPr="00AD703F" w14:paraId="41D6EBEE" w14:textId="77777777" w:rsidTr="00D6301B">
        <w:trPr>
          <w:cnfStyle w:val="100000000000" w:firstRow="1" w:lastRow="0" w:firstColumn="0" w:lastColumn="0" w:oddVBand="0" w:evenVBand="0" w:oddHBand="0" w:evenHBand="0" w:firstRowFirstColumn="0" w:firstRowLastColumn="0" w:lastRowFirstColumn="0" w:lastRowLastColumn="0"/>
          <w:trHeight w:val="70"/>
        </w:trPr>
        <w:tc>
          <w:tcPr>
            <w:tcW w:w="1276" w:type="dxa"/>
          </w:tcPr>
          <w:p w14:paraId="7F46A995" w14:textId="77777777" w:rsidR="00A00B58" w:rsidRPr="00AD703F" w:rsidRDefault="00A00B58" w:rsidP="00DE21A2">
            <w:pPr>
              <w:rPr>
                <w:rFonts w:cs="Arial"/>
                <w:bCs/>
                <w:szCs w:val="20"/>
              </w:rPr>
            </w:pPr>
          </w:p>
        </w:tc>
        <w:tc>
          <w:tcPr>
            <w:tcW w:w="992" w:type="dxa"/>
            <w:hideMark/>
          </w:tcPr>
          <w:p w14:paraId="54E4B609" w14:textId="77777777" w:rsidR="00A00B58" w:rsidRPr="00AD703F" w:rsidRDefault="00A00B58" w:rsidP="00DE21A2">
            <w:pPr>
              <w:rPr>
                <w:rFonts w:cs="Arial"/>
                <w:bCs/>
                <w:szCs w:val="20"/>
              </w:rPr>
            </w:pPr>
            <w:r w:rsidRPr="00AD703F">
              <w:rPr>
                <w:rFonts w:cs="Arial"/>
                <w:bCs/>
                <w:szCs w:val="20"/>
              </w:rPr>
              <w:t>2018-19</w:t>
            </w:r>
          </w:p>
        </w:tc>
        <w:tc>
          <w:tcPr>
            <w:tcW w:w="993" w:type="dxa"/>
            <w:hideMark/>
          </w:tcPr>
          <w:p w14:paraId="65284950" w14:textId="77777777" w:rsidR="00A00B58" w:rsidRPr="00AD703F" w:rsidRDefault="00A00B58" w:rsidP="00DE21A2">
            <w:pPr>
              <w:rPr>
                <w:rFonts w:cs="Arial"/>
                <w:bCs/>
                <w:szCs w:val="20"/>
              </w:rPr>
            </w:pPr>
            <w:r w:rsidRPr="00AD703F">
              <w:rPr>
                <w:rFonts w:cs="Arial"/>
                <w:bCs/>
                <w:szCs w:val="20"/>
              </w:rPr>
              <w:t>2019-20</w:t>
            </w:r>
          </w:p>
        </w:tc>
        <w:tc>
          <w:tcPr>
            <w:tcW w:w="992" w:type="dxa"/>
            <w:hideMark/>
          </w:tcPr>
          <w:p w14:paraId="55917E4B" w14:textId="77777777" w:rsidR="00A00B58" w:rsidRPr="00AD703F" w:rsidRDefault="00A00B58" w:rsidP="00DE21A2">
            <w:pPr>
              <w:rPr>
                <w:rFonts w:cs="Arial"/>
                <w:bCs/>
                <w:szCs w:val="20"/>
              </w:rPr>
            </w:pPr>
            <w:r w:rsidRPr="00AD703F">
              <w:rPr>
                <w:rFonts w:cs="Arial"/>
                <w:bCs/>
                <w:szCs w:val="20"/>
              </w:rPr>
              <w:t>2020-21</w:t>
            </w:r>
          </w:p>
        </w:tc>
        <w:tc>
          <w:tcPr>
            <w:tcW w:w="992" w:type="dxa"/>
            <w:hideMark/>
          </w:tcPr>
          <w:p w14:paraId="49A6E33B" w14:textId="77777777" w:rsidR="00A00B58" w:rsidRPr="00AD703F" w:rsidRDefault="00A00B58" w:rsidP="00DE21A2">
            <w:pPr>
              <w:rPr>
                <w:rFonts w:cs="Arial"/>
                <w:bCs/>
                <w:szCs w:val="20"/>
              </w:rPr>
            </w:pPr>
            <w:r w:rsidRPr="00AD703F">
              <w:rPr>
                <w:rFonts w:cs="Arial"/>
                <w:bCs/>
                <w:szCs w:val="20"/>
              </w:rPr>
              <w:t>2021-22</w:t>
            </w:r>
          </w:p>
        </w:tc>
        <w:tc>
          <w:tcPr>
            <w:tcW w:w="992" w:type="dxa"/>
            <w:hideMark/>
          </w:tcPr>
          <w:p w14:paraId="22681C10" w14:textId="77777777" w:rsidR="00A00B58" w:rsidRPr="00AD703F" w:rsidRDefault="00A00B58" w:rsidP="00DE21A2">
            <w:pPr>
              <w:rPr>
                <w:rFonts w:cs="Arial"/>
                <w:bCs/>
                <w:szCs w:val="20"/>
              </w:rPr>
            </w:pPr>
            <w:r w:rsidRPr="00AD703F">
              <w:rPr>
                <w:rFonts w:cs="Arial"/>
                <w:bCs/>
                <w:szCs w:val="20"/>
              </w:rPr>
              <w:t>2022-23</w:t>
            </w:r>
          </w:p>
        </w:tc>
        <w:tc>
          <w:tcPr>
            <w:tcW w:w="993" w:type="dxa"/>
            <w:hideMark/>
          </w:tcPr>
          <w:p w14:paraId="0F094C2F" w14:textId="77777777" w:rsidR="00A00B58" w:rsidRPr="00AD703F" w:rsidRDefault="00A00B58" w:rsidP="00DE21A2">
            <w:pPr>
              <w:rPr>
                <w:rFonts w:cs="Arial"/>
                <w:bCs/>
                <w:szCs w:val="20"/>
              </w:rPr>
            </w:pPr>
            <w:r w:rsidRPr="00AD703F">
              <w:rPr>
                <w:rFonts w:cs="Arial"/>
                <w:bCs/>
                <w:szCs w:val="20"/>
              </w:rPr>
              <w:t>2023-24</w:t>
            </w:r>
          </w:p>
        </w:tc>
        <w:tc>
          <w:tcPr>
            <w:tcW w:w="992" w:type="dxa"/>
            <w:hideMark/>
          </w:tcPr>
          <w:p w14:paraId="72BC6DA7" w14:textId="77777777" w:rsidR="00A00B58" w:rsidRPr="00AD703F" w:rsidRDefault="00A00B58" w:rsidP="00DE21A2">
            <w:pPr>
              <w:rPr>
                <w:rFonts w:cs="Arial"/>
                <w:bCs/>
                <w:szCs w:val="20"/>
              </w:rPr>
            </w:pPr>
            <w:r w:rsidRPr="00AD703F">
              <w:rPr>
                <w:rFonts w:cs="Arial"/>
                <w:bCs/>
                <w:szCs w:val="20"/>
              </w:rPr>
              <w:t>2024-25</w:t>
            </w:r>
          </w:p>
        </w:tc>
        <w:tc>
          <w:tcPr>
            <w:tcW w:w="992" w:type="dxa"/>
            <w:hideMark/>
          </w:tcPr>
          <w:p w14:paraId="41C7A3EB" w14:textId="77777777" w:rsidR="00A00B58" w:rsidRPr="00AD703F" w:rsidRDefault="00A00B58" w:rsidP="00DE21A2">
            <w:pPr>
              <w:rPr>
                <w:rFonts w:cs="Arial"/>
                <w:bCs/>
                <w:szCs w:val="20"/>
              </w:rPr>
            </w:pPr>
            <w:r w:rsidRPr="00AD703F">
              <w:rPr>
                <w:rFonts w:cs="Arial"/>
                <w:bCs/>
                <w:szCs w:val="20"/>
              </w:rPr>
              <w:t>2025-26</w:t>
            </w:r>
          </w:p>
        </w:tc>
        <w:tc>
          <w:tcPr>
            <w:tcW w:w="851" w:type="dxa"/>
            <w:hideMark/>
          </w:tcPr>
          <w:p w14:paraId="22E838C7" w14:textId="77777777" w:rsidR="00A00B58" w:rsidRPr="00AD703F" w:rsidRDefault="00A00B58" w:rsidP="00DE21A2">
            <w:pPr>
              <w:rPr>
                <w:rFonts w:cs="Arial"/>
                <w:bCs/>
                <w:szCs w:val="20"/>
              </w:rPr>
            </w:pPr>
            <w:r w:rsidRPr="00AD703F">
              <w:rPr>
                <w:rFonts w:cs="Arial"/>
                <w:bCs/>
                <w:szCs w:val="20"/>
              </w:rPr>
              <w:t>Total</w:t>
            </w:r>
          </w:p>
        </w:tc>
      </w:tr>
      <w:tr w:rsidR="00A00B58" w:rsidRPr="00AD703F" w14:paraId="6F93C4B0" w14:textId="77777777" w:rsidTr="00D6301B">
        <w:trPr>
          <w:trHeight w:val="70"/>
        </w:trPr>
        <w:tc>
          <w:tcPr>
            <w:tcW w:w="1276" w:type="dxa"/>
            <w:vAlign w:val="center"/>
            <w:hideMark/>
          </w:tcPr>
          <w:p w14:paraId="6D25E7CB" w14:textId="77777777" w:rsidR="00A00B58" w:rsidRPr="00AD703F" w:rsidRDefault="00A00B58" w:rsidP="00DE21A2">
            <w:pPr>
              <w:jc w:val="center"/>
              <w:rPr>
                <w:rFonts w:cs="Arial"/>
                <w:bCs/>
                <w:szCs w:val="20"/>
              </w:rPr>
            </w:pPr>
            <w:r w:rsidRPr="00AD703F">
              <w:rPr>
                <w:rFonts w:cs="Arial"/>
                <w:bCs/>
                <w:szCs w:val="20"/>
              </w:rPr>
              <w:t>ESC  allowance</w:t>
            </w:r>
          </w:p>
        </w:tc>
        <w:tc>
          <w:tcPr>
            <w:tcW w:w="992" w:type="dxa"/>
            <w:vAlign w:val="center"/>
            <w:hideMark/>
          </w:tcPr>
          <w:p w14:paraId="623A4AE2" w14:textId="7C3C0334" w:rsidR="00A00B58" w:rsidRPr="00AD703F" w:rsidRDefault="0079218D" w:rsidP="00DE21A2">
            <w:pPr>
              <w:jc w:val="center"/>
              <w:rPr>
                <w:rFonts w:cs="Arial"/>
                <w:bCs/>
                <w:szCs w:val="20"/>
              </w:rPr>
            </w:pPr>
            <w:r>
              <w:rPr>
                <w:rFonts w:cs="Arial"/>
                <w:bCs/>
                <w:szCs w:val="20"/>
              </w:rPr>
              <w:t>-</w:t>
            </w:r>
          </w:p>
        </w:tc>
        <w:tc>
          <w:tcPr>
            <w:tcW w:w="993" w:type="dxa"/>
            <w:vAlign w:val="center"/>
            <w:hideMark/>
          </w:tcPr>
          <w:p w14:paraId="7157AEEB" w14:textId="2553EDC9"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4BDE6003" w14:textId="1FD5F04B"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2D1629A2" w14:textId="6D703087"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4647FDD3" w14:textId="76171A21" w:rsidR="00A00B58" w:rsidRPr="00AD703F" w:rsidRDefault="0079218D" w:rsidP="00DE21A2">
            <w:pPr>
              <w:jc w:val="center"/>
              <w:rPr>
                <w:rFonts w:cs="Arial"/>
                <w:bCs/>
                <w:szCs w:val="20"/>
              </w:rPr>
            </w:pPr>
            <w:r>
              <w:rPr>
                <w:rFonts w:cs="Arial"/>
                <w:bCs/>
                <w:szCs w:val="20"/>
              </w:rPr>
              <w:t>-</w:t>
            </w:r>
          </w:p>
        </w:tc>
        <w:tc>
          <w:tcPr>
            <w:tcW w:w="993" w:type="dxa"/>
            <w:vAlign w:val="center"/>
            <w:hideMark/>
          </w:tcPr>
          <w:p w14:paraId="52E1568D" w14:textId="4681617B"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29C24354" w14:textId="5B37A224"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1C9DBAC5" w14:textId="3774A837" w:rsidR="00A00B58" w:rsidRPr="00AD703F" w:rsidRDefault="0079218D" w:rsidP="00DE21A2">
            <w:pPr>
              <w:jc w:val="center"/>
              <w:rPr>
                <w:rFonts w:cs="Arial"/>
                <w:bCs/>
                <w:szCs w:val="20"/>
              </w:rPr>
            </w:pPr>
            <w:r>
              <w:rPr>
                <w:rFonts w:cs="Arial"/>
                <w:bCs/>
                <w:szCs w:val="20"/>
              </w:rPr>
              <w:t>-</w:t>
            </w:r>
          </w:p>
        </w:tc>
        <w:tc>
          <w:tcPr>
            <w:tcW w:w="851" w:type="dxa"/>
            <w:vAlign w:val="center"/>
            <w:hideMark/>
          </w:tcPr>
          <w:p w14:paraId="6A12D574" w14:textId="11660766" w:rsidR="00A00B58" w:rsidRPr="00AD703F" w:rsidRDefault="0079218D" w:rsidP="00DE21A2">
            <w:pPr>
              <w:jc w:val="center"/>
              <w:rPr>
                <w:rFonts w:cs="Arial"/>
                <w:bCs/>
                <w:szCs w:val="20"/>
              </w:rPr>
            </w:pPr>
            <w:r>
              <w:rPr>
                <w:rFonts w:cs="Arial"/>
                <w:bCs/>
                <w:szCs w:val="20"/>
              </w:rPr>
              <w:t>-</w:t>
            </w:r>
          </w:p>
        </w:tc>
      </w:tr>
      <w:tr w:rsidR="00A00B58" w:rsidRPr="00AD703F" w14:paraId="45E44EC8" w14:textId="77777777" w:rsidTr="00D6301B">
        <w:trPr>
          <w:trHeight w:val="70"/>
        </w:trPr>
        <w:tc>
          <w:tcPr>
            <w:tcW w:w="1276" w:type="dxa"/>
            <w:vAlign w:val="center"/>
            <w:hideMark/>
          </w:tcPr>
          <w:p w14:paraId="12ED9651" w14:textId="77777777" w:rsidR="00A00B58" w:rsidRPr="00AD703F" w:rsidRDefault="00A00B58" w:rsidP="00DE21A2">
            <w:pPr>
              <w:jc w:val="center"/>
              <w:rPr>
                <w:rFonts w:cs="Arial"/>
                <w:bCs/>
                <w:szCs w:val="20"/>
              </w:rPr>
            </w:pPr>
            <w:r w:rsidRPr="00AD703F">
              <w:rPr>
                <w:rFonts w:cs="Arial"/>
                <w:bCs/>
                <w:szCs w:val="20"/>
              </w:rPr>
              <w:t>Actual/ Forecast</w:t>
            </w:r>
          </w:p>
        </w:tc>
        <w:tc>
          <w:tcPr>
            <w:tcW w:w="992" w:type="dxa"/>
            <w:vAlign w:val="center"/>
            <w:hideMark/>
          </w:tcPr>
          <w:p w14:paraId="3FAC5700" w14:textId="5726FF9F" w:rsidR="00A00B58" w:rsidRPr="00AD703F" w:rsidRDefault="0079218D" w:rsidP="00DE21A2">
            <w:pPr>
              <w:jc w:val="center"/>
              <w:rPr>
                <w:rFonts w:cs="Arial"/>
                <w:bCs/>
                <w:szCs w:val="20"/>
              </w:rPr>
            </w:pPr>
            <w:r>
              <w:rPr>
                <w:rFonts w:cs="Arial"/>
                <w:bCs/>
                <w:szCs w:val="20"/>
              </w:rPr>
              <w:t>-</w:t>
            </w:r>
          </w:p>
        </w:tc>
        <w:tc>
          <w:tcPr>
            <w:tcW w:w="993" w:type="dxa"/>
            <w:vAlign w:val="center"/>
            <w:hideMark/>
          </w:tcPr>
          <w:p w14:paraId="51926FF8" w14:textId="0E296476"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79DE562E" w14:textId="64FFB358"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619D21CA" w14:textId="12368583"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64261E9E" w14:textId="40E1755A" w:rsidR="00A00B58" w:rsidRPr="00AD703F" w:rsidRDefault="0079218D" w:rsidP="00DE21A2">
            <w:pPr>
              <w:jc w:val="center"/>
              <w:rPr>
                <w:rFonts w:cs="Arial"/>
                <w:bCs/>
                <w:szCs w:val="20"/>
              </w:rPr>
            </w:pPr>
            <w:r>
              <w:rPr>
                <w:rFonts w:cs="Arial"/>
                <w:bCs/>
                <w:szCs w:val="20"/>
              </w:rPr>
              <w:t>0.08</w:t>
            </w:r>
          </w:p>
        </w:tc>
        <w:tc>
          <w:tcPr>
            <w:tcW w:w="993" w:type="dxa"/>
            <w:vAlign w:val="center"/>
            <w:hideMark/>
          </w:tcPr>
          <w:p w14:paraId="2571843E" w14:textId="064EBA0C" w:rsidR="00A00B58" w:rsidRPr="00AD703F" w:rsidRDefault="0079218D" w:rsidP="00DE21A2">
            <w:pPr>
              <w:jc w:val="center"/>
              <w:rPr>
                <w:rFonts w:cs="Arial"/>
                <w:bCs/>
                <w:szCs w:val="20"/>
              </w:rPr>
            </w:pPr>
            <w:r>
              <w:rPr>
                <w:rFonts w:cs="Arial"/>
                <w:bCs/>
                <w:szCs w:val="20"/>
              </w:rPr>
              <w:t>0.20</w:t>
            </w:r>
          </w:p>
        </w:tc>
        <w:tc>
          <w:tcPr>
            <w:tcW w:w="992" w:type="dxa"/>
            <w:vAlign w:val="center"/>
            <w:hideMark/>
          </w:tcPr>
          <w:p w14:paraId="0EEB0722" w14:textId="055676C7" w:rsidR="00A00B58" w:rsidRPr="00AD703F" w:rsidRDefault="0079218D" w:rsidP="00DE21A2">
            <w:pPr>
              <w:jc w:val="center"/>
              <w:rPr>
                <w:rFonts w:cs="Arial"/>
                <w:bCs/>
                <w:szCs w:val="20"/>
              </w:rPr>
            </w:pPr>
            <w:r>
              <w:rPr>
                <w:rFonts w:cs="Arial"/>
                <w:bCs/>
                <w:szCs w:val="20"/>
              </w:rPr>
              <w:t>2.01</w:t>
            </w:r>
          </w:p>
        </w:tc>
        <w:tc>
          <w:tcPr>
            <w:tcW w:w="992" w:type="dxa"/>
            <w:vAlign w:val="center"/>
            <w:hideMark/>
          </w:tcPr>
          <w:p w14:paraId="697D5733" w14:textId="1F466911" w:rsidR="00A00B58" w:rsidRPr="00AD703F" w:rsidRDefault="0079218D" w:rsidP="00DE21A2">
            <w:pPr>
              <w:jc w:val="center"/>
              <w:rPr>
                <w:rFonts w:cs="Arial"/>
                <w:bCs/>
                <w:szCs w:val="20"/>
              </w:rPr>
            </w:pPr>
            <w:r>
              <w:rPr>
                <w:rFonts w:cs="Arial"/>
                <w:bCs/>
                <w:szCs w:val="20"/>
              </w:rPr>
              <w:t>3.00</w:t>
            </w:r>
          </w:p>
        </w:tc>
        <w:tc>
          <w:tcPr>
            <w:tcW w:w="851" w:type="dxa"/>
            <w:vAlign w:val="center"/>
            <w:hideMark/>
          </w:tcPr>
          <w:p w14:paraId="0887340B" w14:textId="1E1A92A5" w:rsidR="00A00B58" w:rsidRPr="00AD703F" w:rsidRDefault="0079218D" w:rsidP="00DE21A2">
            <w:pPr>
              <w:jc w:val="center"/>
              <w:rPr>
                <w:rFonts w:cs="Arial"/>
                <w:bCs/>
                <w:szCs w:val="20"/>
              </w:rPr>
            </w:pPr>
            <w:r>
              <w:rPr>
                <w:rFonts w:cs="Arial"/>
                <w:bCs/>
                <w:szCs w:val="20"/>
              </w:rPr>
              <w:t>5.29</w:t>
            </w:r>
          </w:p>
        </w:tc>
      </w:tr>
    </w:tbl>
    <w:p w14:paraId="6A6548A5" w14:textId="28B81EFF" w:rsidR="00C91D6E" w:rsidRPr="00E22CF1" w:rsidRDefault="00C91D6E" w:rsidP="00612235">
      <w:pPr>
        <w:pStyle w:val="Heading5"/>
      </w:pPr>
      <w:r w:rsidRPr="00E744CC">
        <w:t xml:space="preserve">Beechworth WWTP </w:t>
      </w:r>
      <w:r w:rsidR="00B96AC1" w:rsidRPr="00E22CF1">
        <w:t>upgrade stage 1</w:t>
      </w:r>
    </w:p>
    <w:p w14:paraId="4AA0DC39" w14:textId="59D243F0" w:rsidR="00C91D6E" w:rsidRPr="003F3189" w:rsidRDefault="00C91D6E" w:rsidP="00B65857">
      <w:pPr>
        <w:rPr>
          <w:rFonts w:cs="Arial"/>
        </w:rPr>
      </w:pPr>
      <w:r w:rsidRPr="003F3189">
        <w:rPr>
          <w:rFonts w:cs="Arial"/>
        </w:rPr>
        <w:t xml:space="preserve">The primary driver for this project is the inability to </w:t>
      </w:r>
      <w:r w:rsidR="000658E8" w:rsidRPr="003F3189">
        <w:rPr>
          <w:rFonts w:cs="Arial"/>
        </w:rPr>
        <w:t>comply with</w:t>
      </w:r>
      <w:r w:rsidRPr="003F3189">
        <w:rPr>
          <w:rFonts w:cs="Arial"/>
        </w:rPr>
        <w:t xml:space="preserve"> EPA licence requirements. Increases in inflows to the plant in recent years have placed a growing strain on the hydraulic and treatment capacity of the plant which already is unable to treat wastewater to a suitable standard. This increase in flow has further increased odour impact to neighbours, non-routine discharges, and difficulties meeting all performance targets. </w:t>
      </w:r>
      <w:r w:rsidR="00EF4E95">
        <w:rPr>
          <w:rFonts w:cs="Arial"/>
        </w:rPr>
        <w:t xml:space="preserve">Improvements to the sewer system </w:t>
      </w:r>
      <w:r w:rsidR="0058252A">
        <w:rPr>
          <w:rFonts w:cs="Arial"/>
        </w:rPr>
        <w:t xml:space="preserve">which previously resulted in a Pollution Abatement Notice from the EPA for spills into the National Park, have resulted in the increased flows to the plant. </w:t>
      </w:r>
    </w:p>
    <w:p w14:paraId="49D7CB3A" w14:textId="66AA963C" w:rsidR="004A0B38" w:rsidRDefault="004A0B38"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16</w:t>
      </w:r>
      <w:r w:rsidR="00490647">
        <w:fldChar w:fldCharType="end"/>
      </w:r>
      <w:r>
        <w:t xml:space="preserve"> – </w:t>
      </w:r>
      <w:r w:rsidRPr="003928C5">
        <w:t>Beechworth</w:t>
      </w:r>
      <w:r>
        <w:t xml:space="preserve"> </w:t>
      </w:r>
      <w:r w:rsidRPr="003928C5">
        <w:t>WWTP upgrade stage 1 (millions, $2026)</w:t>
      </w:r>
    </w:p>
    <w:tbl>
      <w:tblPr>
        <w:tblStyle w:val="NEWTableStyle1"/>
        <w:tblW w:w="10065" w:type="dxa"/>
        <w:tblInd w:w="-5" w:type="dxa"/>
        <w:tblLayout w:type="fixed"/>
        <w:tblLook w:val="04A0" w:firstRow="1" w:lastRow="0" w:firstColumn="1" w:lastColumn="0" w:noHBand="0" w:noVBand="1"/>
      </w:tblPr>
      <w:tblGrid>
        <w:gridCol w:w="1276"/>
        <w:gridCol w:w="992"/>
        <w:gridCol w:w="993"/>
        <w:gridCol w:w="992"/>
        <w:gridCol w:w="992"/>
        <w:gridCol w:w="992"/>
        <w:gridCol w:w="993"/>
        <w:gridCol w:w="992"/>
        <w:gridCol w:w="992"/>
        <w:gridCol w:w="851"/>
      </w:tblGrid>
      <w:tr w:rsidR="00A00B58" w:rsidRPr="00AD703F" w14:paraId="1A82D587" w14:textId="77777777" w:rsidTr="00D6301B">
        <w:trPr>
          <w:cnfStyle w:val="100000000000" w:firstRow="1" w:lastRow="0" w:firstColumn="0" w:lastColumn="0" w:oddVBand="0" w:evenVBand="0" w:oddHBand="0" w:evenHBand="0" w:firstRowFirstColumn="0" w:firstRowLastColumn="0" w:lastRowFirstColumn="0" w:lastRowLastColumn="0"/>
          <w:trHeight w:val="70"/>
        </w:trPr>
        <w:tc>
          <w:tcPr>
            <w:tcW w:w="1276" w:type="dxa"/>
          </w:tcPr>
          <w:p w14:paraId="0454F949" w14:textId="77777777" w:rsidR="00A00B58" w:rsidRPr="00AD703F" w:rsidRDefault="00A00B58" w:rsidP="00DE21A2">
            <w:pPr>
              <w:rPr>
                <w:rFonts w:cs="Arial"/>
                <w:bCs/>
                <w:szCs w:val="20"/>
              </w:rPr>
            </w:pPr>
          </w:p>
        </w:tc>
        <w:tc>
          <w:tcPr>
            <w:tcW w:w="992" w:type="dxa"/>
            <w:hideMark/>
          </w:tcPr>
          <w:p w14:paraId="4AEC26A2" w14:textId="77777777" w:rsidR="00A00B58" w:rsidRPr="00AD703F" w:rsidRDefault="00A00B58" w:rsidP="00DE21A2">
            <w:pPr>
              <w:rPr>
                <w:rFonts w:cs="Arial"/>
                <w:bCs/>
                <w:szCs w:val="20"/>
              </w:rPr>
            </w:pPr>
            <w:r w:rsidRPr="00AD703F">
              <w:rPr>
                <w:rFonts w:cs="Arial"/>
                <w:bCs/>
                <w:szCs w:val="20"/>
              </w:rPr>
              <w:t>2018-19</w:t>
            </w:r>
          </w:p>
        </w:tc>
        <w:tc>
          <w:tcPr>
            <w:tcW w:w="993" w:type="dxa"/>
            <w:hideMark/>
          </w:tcPr>
          <w:p w14:paraId="6092E8C5" w14:textId="77777777" w:rsidR="00A00B58" w:rsidRPr="00AD703F" w:rsidRDefault="00A00B58" w:rsidP="00DE21A2">
            <w:pPr>
              <w:rPr>
                <w:rFonts w:cs="Arial"/>
                <w:bCs/>
                <w:szCs w:val="20"/>
              </w:rPr>
            </w:pPr>
            <w:r w:rsidRPr="00AD703F">
              <w:rPr>
                <w:rFonts w:cs="Arial"/>
                <w:bCs/>
                <w:szCs w:val="20"/>
              </w:rPr>
              <w:t>2019-20</w:t>
            </w:r>
          </w:p>
        </w:tc>
        <w:tc>
          <w:tcPr>
            <w:tcW w:w="992" w:type="dxa"/>
            <w:hideMark/>
          </w:tcPr>
          <w:p w14:paraId="7EF8B830" w14:textId="77777777" w:rsidR="00A00B58" w:rsidRPr="00AD703F" w:rsidRDefault="00A00B58" w:rsidP="00DE21A2">
            <w:pPr>
              <w:rPr>
                <w:rFonts w:cs="Arial"/>
                <w:bCs/>
                <w:szCs w:val="20"/>
              </w:rPr>
            </w:pPr>
            <w:r w:rsidRPr="00AD703F">
              <w:rPr>
                <w:rFonts w:cs="Arial"/>
                <w:bCs/>
                <w:szCs w:val="20"/>
              </w:rPr>
              <w:t>2020-21</w:t>
            </w:r>
          </w:p>
        </w:tc>
        <w:tc>
          <w:tcPr>
            <w:tcW w:w="992" w:type="dxa"/>
            <w:hideMark/>
          </w:tcPr>
          <w:p w14:paraId="26BEF57C" w14:textId="77777777" w:rsidR="00A00B58" w:rsidRPr="00AD703F" w:rsidRDefault="00A00B58" w:rsidP="00DE21A2">
            <w:pPr>
              <w:rPr>
                <w:rFonts w:cs="Arial"/>
                <w:bCs/>
                <w:szCs w:val="20"/>
              </w:rPr>
            </w:pPr>
            <w:r w:rsidRPr="00AD703F">
              <w:rPr>
                <w:rFonts w:cs="Arial"/>
                <w:bCs/>
                <w:szCs w:val="20"/>
              </w:rPr>
              <w:t>2021-22</w:t>
            </w:r>
          </w:p>
        </w:tc>
        <w:tc>
          <w:tcPr>
            <w:tcW w:w="992" w:type="dxa"/>
            <w:hideMark/>
          </w:tcPr>
          <w:p w14:paraId="06DC6D31" w14:textId="77777777" w:rsidR="00A00B58" w:rsidRPr="00AD703F" w:rsidRDefault="00A00B58" w:rsidP="00DE21A2">
            <w:pPr>
              <w:rPr>
                <w:rFonts w:cs="Arial"/>
                <w:bCs/>
                <w:szCs w:val="20"/>
              </w:rPr>
            </w:pPr>
            <w:r w:rsidRPr="00AD703F">
              <w:rPr>
                <w:rFonts w:cs="Arial"/>
                <w:bCs/>
                <w:szCs w:val="20"/>
              </w:rPr>
              <w:t>2022-23</w:t>
            </w:r>
          </w:p>
        </w:tc>
        <w:tc>
          <w:tcPr>
            <w:tcW w:w="993" w:type="dxa"/>
            <w:hideMark/>
          </w:tcPr>
          <w:p w14:paraId="5155ADCB" w14:textId="77777777" w:rsidR="00A00B58" w:rsidRPr="00AD703F" w:rsidRDefault="00A00B58" w:rsidP="00DE21A2">
            <w:pPr>
              <w:rPr>
                <w:rFonts w:cs="Arial"/>
                <w:bCs/>
                <w:szCs w:val="20"/>
              </w:rPr>
            </w:pPr>
            <w:r w:rsidRPr="00AD703F">
              <w:rPr>
                <w:rFonts w:cs="Arial"/>
                <w:bCs/>
                <w:szCs w:val="20"/>
              </w:rPr>
              <w:t>2023-24</w:t>
            </w:r>
          </w:p>
        </w:tc>
        <w:tc>
          <w:tcPr>
            <w:tcW w:w="992" w:type="dxa"/>
            <w:hideMark/>
          </w:tcPr>
          <w:p w14:paraId="5EF9190A" w14:textId="77777777" w:rsidR="00A00B58" w:rsidRPr="00AD703F" w:rsidRDefault="00A00B58" w:rsidP="00DE21A2">
            <w:pPr>
              <w:rPr>
                <w:rFonts w:cs="Arial"/>
                <w:bCs/>
                <w:szCs w:val="20"/>
              </w:rPr>
            </w:pPr>
            <w:r w:rsidRPr="00AD703F">
              <w:rPr>
                <w:rFonts w:cs="Arial"/>
                <w:bCs/>
                <w:szCs w:val="20"/>
              </w:rPr>
              <w:t>2024-25</w:t>
            </w:r>
          </w:p>
        </w:tc>
        <w:tc>
          <w:tcPr>
            <w:tcW w:w="992" w:type="dxa"/>
            <w:hideMark/>
          </w:tcPr>
          <w:p w14:paraId="15427BBD" w14:textId="77777777" w:rsidR="00A00B58" w:rsidRPr="00AD703F" w:rsidRDefault="00A00B58" w:rsidP="00DE21A2">
            <w:pPr>
              <w:rPr>
                <w:rFonts w:cs="Arial"/>
                <w:bCs/>
                <w:szCs w:val="20"/>
              </w:rPr>
            </w:pPr>
            <w:r w:rsidRPr="00AD703F">
              <w:rPr>
                <w:rFonts w:cs="Arial"/>
                <w:bCs/>
                <w:szCs w:val="20"/>
              </w:rPr>
              <w:t>2025-26</w:t>
            </w:r>
          </w:p>
        </w:tc>
        <w:tc>
          <w:tcPr>
            <w:tcW w:w="851" w:type="dxa"/>
            <w:hideMark/>
          </w:tcPr>
          <w:p w14:paraId="3291B2BD" w14:textId="77777777" w:rsidR="00A00B58" w:rsidRPr="00AD703F" w:rsidRDefault="00A00B58" w:rsidP="00DE21A2">
            <w:pPr>
              <w:rPr>
                <w:rFonts w:cs="Arial"/>
                <w:bCs/>
                <w:szCs w:val="20"/>
              </w:rPr>
            </w:pPr>
            <w:r w:rsidRPr="00AD703F">
              <w:rPr>
                <w:rFonts w:cs="Arial"/>
                <w:bCs/>
                <w:szCs w:val="20"/>
              </w:rPr>
              <w:t>Total</w:t>
            </w:r>
          </w:p>
        </w:tc>
      </w:tr>
      <w:tr w:rsidR="00A00B58" w:rsidRPr="00AD703F" w14:paraId="4AA6F2BA" w14:textId="77777777" w:rsidTr="00D6301B">
        <w:trPr>
          <w:trHeight w:val="70"/>
        </w:trPr>
        <w:tc>
          <w:tcPr>
            <w:tcW w:w="1276" w:type="dxa"/>
            <w:vAlign w:val="center"/>
            <w:hideMark/>
          </w:tcPr>
          <w:p w14:paraId="28465FDB" w14:textId="77777777" w:rsidR="00A00B58" w:rsidRPr="00AD703F" w:rsidRDefault="00A00B58" w:rsidP="00DE21A2">
            <w:pPr>
              <w:jc w:val="center"/>
              <w:rPr>
                <w:rFonts w:cs="Arial"/>
                <w:bCs/>
                <w:szCs w:val="20"/>
              </w:rPr>
            </w:pPr>
            <w:r w:rsidRPr="00AD703F">
              <w:rPr>
                <w:rFonts w:cs="Arial"/>
                <w:bCs/>
                <w:szCs w:val="20"/>
              </w:rPr>
              <w:t>ESC  allowance</w:t>
            </w:r>
          </w:p>
        </w:tc>
        <w:tc>
          <w:tcPr>
            <w:tcW w:w="992" w:type="dxa"/>
            <w:vAlign w:val="center"/>
            <w:hideMark/>
          </w:tcPr>
          <w:p w14:paraId="2ED816CC" w14:textId="60BDA6C2" w:rsidR="00A00B58" w:rsidRPr="00AD703F" w:rsidRDefault="0079218D" w:rsidP="00DE21A2">
            <w:pPr>
              <w:jc w:val="center"/>
              <w:rPr>
                <w:rFonts w:cs="Arial"/>
                <w:bCs/>
                <w:szCs w:val="20"/>
              </w:rPr>
            </w:pPr>
            <w:r>
              <w:rPr>
                <w:rFonts w:cs="Arial"/>
                <w:bCs/>
                <w:szCs w:val="20"/>
              </w:rPr>
              <w:t>-</w:t>
            </w:r>
          </w:p>
        </w:tc>
        <w:tc>
          <w:tcPr>
            <w:tcW w:w="993" w:type="dxa"/>
            <w:vAlign w:val="center"/>
            <w:hideMark/>
          </w:tcPr>
          <w:p w14:paraId="32EF5977" w14:textId="66B34447"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2347FD67" w14:textId="064F55E7"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1BD123B9" w14:textId="2C9F26EE"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415438BD" w14:textId="77777777" w:rsidR="00A00B58" w:rsidRPr="00AD703F" w:rsidRDefault="00A00B58" w:rsidP="00DE21A2">
            <w:pPr>
              <w:jc w:val="center"/>
              <w:rPr>
                <w:rFonts w:cs="Arial"/>
                <w:bCs/>
                <w:szCs w:val="20"/>
              </w:rPr>
            </w:pPr>
            <w:r w:rsidRPr="00AD703F">
              <w:rPr>
                <w:rFonts w:cs="Arial"/>
                <w:bCs/>
                <w:szCs w:val="20"/>
              </w:rPr>
              <w:t>-</w:t>
            </w:r>
          </w:p>
        </w:tc>
        <w:tc>
          <w:tcPr>
            <w:tcW w:w="993" w:type="dxa"/>
            <w:vAlign w:val="center"/>
            <w:hideMark/>
          </w:tcPr>
          <w:p w14:paraId="57117DE8" w14:textId="77777777" w:rsidR="00A00B58" w:rsidRPr="00AD703F" w:rsidRDefault="00A00B58" w:rsidP="00DE21A2">
            <w:pPr>
              <w:jc w:val="center"/>
              <w:rPr>
                <w:rFonts w:cs="Arial"/>
                <w:bCs/>
                <w:szCs w:val="20"/>
              </w:rPr>
            </w:pPr>
            <w:r w:rsidRPr="00AD703F">
              <w:rPr>
                <w:rFonts w:cs="Arial"/>
                <w:bCs/>
                <w:szCs w:val="20"/>
              </w:rPr>
              <w:t>-</w:t>
            </w:r>
          </w:p>
        </w:tc>
        <w:tc>
          <w:tcPr>
            <w:tcW w:w="992" w:type="dxa"/>
            <w:vAlign w:val="center"/>
            <w:hideMark/>
          </w:tcPr>
          <w:p w14:paraId="5517FF8D" w14:textId="77777777" w:rsidR="00A00B58" w:rsidRPr="00AD703F" w:rsidRDefault="00A00B58" w:rsidP="00DE21A2">
            <w:pPr>
              <w:jc w:val="center"/>
              <w:rPr>
                <w:rFonts w:cs="Arial"/>
                <w:bCs/>
                <w:szCs w:val="20"/>
              </w:rPr>
            </w:pPr>
            <w:r w:rsidRPr="00AD703F">
              <w:rPr>
                <w:rFonts w:cs="Arial"/>
                <w:bCs/>
                <w:szCs w:val="20"/>
              </w:rPr>
              <w:t>-</w:t>
            </w:r>
          </w:p>
        </w:tc>
        <w:tc>
          <w:tcPr>
            <w:tcW w:w="992" w:type="dxa"/>
            <w:vAlign w:val="center"/>
            <w:hideMark/>
          </w:tcPr>
          <w:p w14:paraId="14B3AF00" w14:textId="77777777" w:rsidR="00A00B58" w:rsidRPr="00AD703F" w:rsidRDefault="00A00B58" w:rsidP="00DE21A2">
            <w:pPr>
              <w:jc w:val="center"/>
              <w:rPr>
                <w:rFonts w:cs="Arial"/>
                <w:bCs/>
                <w:szCs w:val="20"/>
              </w:rPr>
            </w:pPr>
            <w:r w:rsidRPr="00AD703F">
              <w:rPr>
                <w:rFonts w:cs="Arial"/>
                <w:bCs/>
                <w:szCs w:val="20"/>
              </w:rPr>
              <w:t>-</w:t>
            </w:r>
          </w:p>
        </w:tc>
        <w:tc>
          <w:tcPr>
            <w:tcW w:w="851" w:type="dxa"/>
            <w:vAlign w:val="center"/>
            <w:hideMark/>
          </w:tcPr>
          <w:p w14:paraId="4C4D4042" w14:textId="017A117B" w:rsidR="00A00B58" w:rsidRPr="00AD703F" w:rsidRDefault="00F21258" w:rsidP="00DE21A2">
            <w:pPr>
              <w:jc w:val="center"/>
              <w:rPr>
                <w:rFonts w:cs="Arial"/>
                <w:bCs/>
                <w:szCs w:val="20"/>
              </w:rPr>
            </w:pPr>
            <w:r>
              <w:rPr>
                <w:rFonts w:cs="Arial"/>
                <w:bCs/>
                <w:szCs w:val="20"/>
              </w:rPr>
              <w:t>-</w:t>
            </w:r>
          </w:p>
        </w:tc>
      </w:tr>
      <w:tr w:rsidR="00A00B58" w:rsidRPr="00AD703F" w14:paraId="0CF368F6" w14:textId="77777777" w:rsidTr="00D6301B">
        <w:trPr>
          <w:trHeight w:val="70"/>
        </w:trPr>
        <w:tc>
          <w:tcPr>
            <w:tcW w:w="1276" w:type="dxa"/>
            <w:vAlign w:val="center"/>
            <w:hideMark/>
          </w:tcPr>
          <w:p w14:paraId="01BA9FBE" w14:textId="77777777" w:rsidR="00A00B58" w:rsidRPr="00AD703F" w:rsidRDefault="00A00B58" w:rsidP="00DE21A2">
            <w:pPr>
              <w:jc w:val="center"/>
              <w:rPr>
                <w:rFonts w:cs="Arial"/>
                <w:bCs/>
                <w:szCs w:val="20"/>
              </w:rPr>
            </w:pPr>
            <w:r w:rsidRPr="00AD703F">
              <w:rPr>
                <w:rFonts w:cs="Arial"/>
                <w:bCs/>
                <w:szCs w:val="20"/>
              </w:rPr>
              <w:t>Actual/ Forecast</w:t>
            </w:r>
          </w:p>
        </w:tc>
        <w:tc>
          <w:tcPr>
            <w:tcW w:w="992" w:type="dxa"/>
            <w:vAlign w:val="center"/>
            <w:hideMark/>
          </w:tcPr>
          <w:p w14:paraId="6F8EEB27" w14:textId="3A89DA3A" w:rsidR="00A00B58" w:rsidRPr="00AD703F" w:rsidRDefault="0079218D" w:rsidP="00DE21A2">
            <w:pPr>
              <w:jc w:val="center"/>
              <w:rPr>
                <w:rFonts w:cs="Arial"/>
                <w:bCs/>
                <w:szCs w:val="20"/>
              </w:rPr>
            </w:pPr>
            <w:r>
              <w:rPr>
                <w:rFonts w:cs="Arial"/>
                <w:bCs/>
                <w:szCs w:val="20"/>
              </w:rPr>
              <w:t>-</w:t>
            </w:r>
          </w:p>
        </w:tc>
        <w:tc>
          <w:tcPr>
            <w:tcW w:w="993" w:type="dxa"/>
            <w:vAlign w:val="center"/>
            <w:hideMark/>
          </w:tcPr>
          <w:p w14:paraId="58E01AAD" w14:textId="5585C8BF"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286C31CC" w14:textId="087333E3"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59BF1582" w14:textId="469A3F8A"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12A8F120" w14:textId="773B6367" w:rsidR="00A00B58" w:rsidRPr="00AD703F" w:rsidRDefault="0079218D" w:rsidP="00DE21A2">
            <w:pPr>
              <w:jc w:val="center"/>
              <w:rPr>
                <w:rFonts w:cs="Arial"/>
                <w:bCs/>
                <w:szCs w:val="20"/>
              </w:rPr>
            </w:pPr>
            <w:r>
              <w:rPr>
                <w:rFonts w:cs="Arial"/>
                <w:bCs/>
                <w:szCs w:val="20"/>
              </w:rPr>
              <w:t>0.27</w:t>
            </w:r>
          </w:p>
        </w:tc>
        <w:tc>
          <w:tcPr>
            <w:tcW w:w="993" w:type="dxa"/>
            <w:vAlign w:val="center"/>
            <w:hideMark/>
          </w:tcPr>
          <w:p w14:paraId="76370461" w14:textId="3F6A9A9E" w:rsidR="00A00B58" w:rsidRPr="00AD703F" w:rsidRDefault="0079218D" w:rsidP="00DE21A2">
            <w:pPr>
              <w:jc w:val="center"/>
              <w:rPr>
                <w:rFonts w:cs="Arial"/>
                <w:bCs/>
                <w:szCs w:val="20"/>
              </w:rPr>
            </w:pPr>
            <w:r>
              <w:rPr>
                <w:rFonts w:cs="Arial"/>
                <w:bCs/>
                <w:szCs w:val="20"/>
              </w:rPr>
              <w:t>0.15</w:t>
            </w:r>
          </w:p>
        </w:tc>
        <w:tc>
          <w:tcPr>
            <w:tcW w:w="992" w:type="dxa"/>
            <w:vAlign w:val="center"/>
            <w:hideMark/>
          </w:tcPr>
          <w:p w14:paraId="37B00070" w14:textId="26DF020D" w:rsidR="00A00B58" w:rsidRPr="00AD703F" w:rsidRDefault="0079218D" w:rsidP="00DE21A2">
            <w:pPr>
              <w:jc w:val="center"/>
              <w:rPr>
                <w:rFonts w:cs="Arial"/>
                <w:bCs/>
                <w:szCs w:val="20"/>
              </w:rPr>
            </w:pPr>
            <w:r>
              <w:rPr>
                <w:rFonts w:cs="Arial"/>
                <w:bCs/>
                <w:szCs w:val="20"/>
              </w:rPr>
              <w:t>0.08</w:t>
            </w:r>
          </w:p>
        </w:tc>
        <w:tc>
          <w:tcPr>
            <w:tcW w:w="992" w:type="dxa"/>
            <w:vAlign w:val="center"/>
            <w:hideMark/>
          </w:tcPr>
          <w:p w14:paraId="760DA49F" w14:textId="4FD5323D" w:rsidR="00A00B58" w:rsidRPr="00AD703F" w:rsidRDefault="0079218D" w:rsidP="00DE21A2">
            <w:pPr>
              <w:jc w:val="center"/>
              <w:rPr>
                <w:rFonts w:cs="Arial"/>
                <w:bCs/>
                <w:szCs w:val="20"/>
              </w:rPr>
            </w:pPr>
            <w:r>
              <w:rPr>
                <w:rFonts w:cs="Arial"/>
                <w:bCs/>
                <w:szCs w:val="20"/>
              </w:rPr>
              <w:t>1.14</w:t>
            </w:r>
          </w:p>
        </w:tc>
        <w:tc>
          <w:tcPr>
            <w:tcW w:w="851" w:type="dxa"/>
            <w:vAlign w:val="center"/>
            <w:hideMark/>
          </w:tcPr>
          <w:p w14:paraId="04716319" w14:textId="4C7B2736" w:rsidR="00A00B58" w:rsidRPr="00AD703F" w:rsidRDefault="0079218D" w:rsidP="00DE21A2">
            <w:pPr>
              <w:jc w:val="center"/>
              <w:rPr>
                <w:rFonts w:cs="Arial"/>
                <w:bCs/>
                <w:szCs w:val="20"/>
              </w:rPr>
            </w:pPr>
            <w:r>
              <w:rPr>
                <w:rFonts w:cs="Arial"/>
                <w:bCs/>
                <w:szCs w:val="20"/>
              </w:rPr>
              <w:t>1.63</w:t>
            </w:r>
          </w:p>
        </w:tc>
      </w:tr>
    </w:tbl>
    <w:p w14:paraId="182D6155" w14:textId="61939559" w:rsidR="00C91D6E" w:rsidRPr="00E22CF1" w:rsidRDefault="00935D1E" w:rsidP="00612235">
      <w:pPr>
        <w:pStyle w:val="Heading5"/>
      </w:pPr>
      <w:r>
        <w:t xml:space="preserve">Wodonga </w:t>
      </w:r>
      <w:r w:rsidR="0079218D">
        <w:t>South Bandiana</w:t>
      </w:r>
      <w:r w:rsidR="00C91D6E" w:rsidRPr="003F3189">
        <w:t xml:space="preserve"> </w:t>
      </w:r>
      <w:r w:rsidR="00C91D6E" w:rsidRPr="00E22CF1">
        <w:t>S</w:t>
      </w:r>
      <w:r w:rsidR="000B5C58">
        <w:t>ewer Pump Station (</w:t>
      </w:r>
      <w:r w:rsidR="00C91D6E" w:rsidRPr="00E22CF1">
        <w:t>SPS</w:t>
      </w:r>
      <w:r w:rsidR="000B5C58">
        <w:t>)</w:t>
      </w:r>
    </w:p>
    <w:p w14:paraId="7C81B6E4" w14:textId="1DBC37EE" w:rsidR="00612235" w:rsidRPr="00A82739" w:rsidRDefault="00C91D6E" w:rsidP="00A82739">
      <w:pPr>
        <w:rPr>
          <w:rFonts w:cs="Arial"/>
        </w:rPr>
      </w:pPr>
      <w:r w:rsidRPr="003F3189">
        <w:rPr>
          <w:rFonts w:cs="Arial"/>
        </w:rPr>
        <w:t>The existing Whytes Road SPS is already at capacity and cannot meet current or future development needs and therefore a new pump station is required. Albury Wodonga Military Area (AWMA) operated by the Department of Defence is also planning to consolidate military operations at the South Bandiana Barracks which has been flagged as a major development. In 2023,</w:t>
      </w:r>
      <w:r w:rsidRPr="003F3189" w:rsidDel="001C5A13">
        <w:rPr>
          <w:rFonts w:cs="Arial"/>
        </w:rPr>
        <w:t xml:space="preserve"> </w:t>
      </w:r>
      <w:r w:rsidR="001C5A13">
        <w:rPr>
          <w:rFonts w:cs="Arial"/>
        </w:rPr>
        <w:t>we</w:t>
      </w:r>
      <w:r w:rsidR="001C5A13" w:rsidRPr="003F3189">
        <w:rPr>
          <w:rFonts w:cs="Arial"/>
        </w:rPr>
        <w:t xml:space="preserve"> </w:t>
      </w:r>
      <w:r w:rsidRPr="003F3189">
        <w:rPr>
          <w:rFonts w:cs="Arial"/>
        </w:rPr>
        <w:t xml:space="preserve">commenced early engagement with the Department of Defence to discuss their infrastructure contributions for this project. In February 2025 </w:t>
      </w:r>
      <w:r w:rsidR="001C5A13">
        <w:rPr>
          <w:rFonts w:cs="Arial"/>
        </w:rPr>
        <w:t>North East Water</w:t>
      </w:r>
      <w:r w:rsidR="001C5A13" w:rsidRPr="003F3189">
        <w:rPr>
          <w:rFonts w:cs="Arial"/>
        </w:rPr>
        <w:t xml:space="preserve"> </w:t>
      </w:r>
      <w:r w:rsidRPr="003F3189">
        <w:rPr>
          <w:rFonts w:cs="Arial"/>
        </w:rPr>
        <w:t>and Department of Defence executed an Infrastructure Deed which required Defence to pay a contribution amount of $3</w:t>
      </w:r>
      <w:r w:rsidR="00E50F63">
        <w:rPr>
          <w:rFonts w:cs="Arial"/>
        </w:rPr>
        <w:t>.</w:t>
      </w:r>
      <w:r w:rsidRPr="003F3189">
        <w:rPr>
          <w:rFonts w:cs="Arial"/>
        </w:rPr>
        <w:t>43</w:t>
      </w:r>
      <w:r w:rsidR="00E50F63">
        <w:rPr>
          <w:rFonts w:cs="Arial"/>
        </w:rPr>
        <w:t xml:space="preserve"> million</w:t>
      </w:r>
      <w:r w:rsidRPr="003F3189">
        <w:rPr>
          <w:rFonts w:cs="Arial"/>
        </w:rPr>
        <w:t xml:space="preserve"> on 31 March 2025. In April 2025, the sewer pump station site was acquired from the Bandiana Industrial Estate. </w:t>
      </w:r>
    </w:p>
    <w:p w14:paraId="2E42F273" w14:textId="1F2D10DB" w:rsidR="004A0B38" w:rsidRDefault="004A0B38"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17</w:t>
      </w:r>
      <w:r w:rsidR="00490647">
        <w:fldChar w:fldCharType="end"/>
      </w:r>
      <w:r>
        <w:t xml:space="preserve"> – </w:t>
      </w:r>
      <w:r w:rsidRPr="00686520">
        <w:t>Wodonga South Bandiana SPS (millions, $2026)</w:t>
      </w:r>
    </w:p>
    <w:tbl>
      <w:tblPr>
        <w:tblStyle w:val="NEWTableStyle1"/>
        <w:tblW w:w="10065" w:type="dxa"/>
        <w:tblInd w:w="-5" w:type="dxa"/>
        <w:tblLayout w:type="fixed"/>
        <w:tblLook w:val="04A0" w:firstRow="1" w:lastRow="0" w:firstColumn="1" w:lastColumn="0" w:noHBand="0" w:noVBand="1"/>
      </w:tblPr>
      <w:tblGrid>
        <w:gridCol w:w="1276"/>
        <w:gridCol w:w="992"/>
        <w:gridCol w:w="993"/>
        <w:gridCol w:w="992"/>
        <w:gridCol w:w="992"/>
        <w:gridCol w:w="992"/>
        <w:gridCol w:w="993"/>
        <w:gridCol w:w="992"/>
        <w:gridCol w:w="992"/>
        <w:gridCol w:w="851"/>
      </w:tblGrid>
      <w:tr w:rsidR="00A00B58" w:rsidRPr="00AD703F" w14:paraId="15945112" w14:textId="77777777" w:rsidTr="00D6301B">
        <w:trPr>
          <w:cnfStyle w:val="100000000000" w:firstRow="1" w:lastRow="0" w:firstColumn="0" w:lastColumn="0" w:oddVBand="0" w:evenVBand="0" w:oddHBand="0" w:evenHBand="0" w:firstRowFirstColumn="0" w:firstRowLastColumn="0" w:lastRowFirstColumn="0" w:lastRowLastColumn="0"/>
          <w:trHeight w:val="70"/>
        </w:trPr>
        <w:tc>
          <w:tcPr>
            <w:tcW w:w="1276" w:type="dxa"/>
          </w:tcPr>
          <w:p w14:paraId="55800508" w14:textId="77777777" w:rsidR="00A00B58" w:rsidRPr="00AD703F" w:rsidRDefault="00A00B58" w:rsidP="00DE21A2">
            <w:pPr>
              <w:rPr>
                <w:rFonts w:cs="Arial"/>
                <w:bCs/>
                <w:szCs w:val="20"/>
              </w:rPr>
            </w:pPr>
          </w:p>
        </w:tc>
        <w:tc>
          <w:tcPr>
            <w:tcW w:w="992" w:type="dxa"/>
            <w:hideMark/>
          </w:tcPr>
          <w:p w14:paraId="2B4DD62E" w14:textId="77777777" w:rsidR="00A00B58" w:rsidRPr="00AD703F" w:rsidRDefault="00A00B58" w:rsidP="00DE21A2">
            <w:pPr>
              <w:rPr>
                <w:rFonts w:cs="Arial"/>
                <w:bCs/>
                <w:szCs w:val="20"/>
              </w:rPr>
            </w:pPr>
            <w:r w:rsidRPr="00AD703F">
              <w:rPr>
                <w:rFonts w:cs="Arial"/>
                <w:bCs/>
                <w:szCs w:val="20"/>
              </w:rPr>
              <w:t>2018-19</w:t>
            </w:r>
          </w:p>
        </w:tc>
        <w:tc>
          <w:tcPr>
            <w:tcW w:w="993" w:type="dxa"/>
            <w:hideMark/>
          </w:tcPr>
          <w:p w14:paraId="641E671E" w14:textId="77777777" w:rsidR="00A00B58" w:rsidRPr="00AD703F" w:rsidRDefault="00A00B58" w:rsidP="00DE21A2">
            <w:pPr>
              <w:rPr>
                <w:rFonts w:cs="Arial"/>
                <w:bCs/>
                <w:szCs w:val="20"/>
              </w:rPr>
            </w:pPr>
            <w:r w:rsidRPr="00AD703F">
              <w:rPr>
                <w:rFonts w:cs="Arial"/>
                <w:bCs/>
                <w:szCs w:val="20"/>
              </w:rPr>
              <w:t>2019-20</w:t>
            </w:r>
          </w:p>
        </w:tc>
        <w:tc>
          <w:tcPr>
            <w:tcW w:w="992" w:type="dxa"/>
            <w:hideMark/>
          </w:tcPr>
          <w:p w14:paraId="7D66E3E1" w14:textId="77777777" w:rsidR="00A00B58" w:rsidRPr="00AD703F" w:rsidRDefault="00A00B58" w:rsidP="00DE21A2">
            <w:pPr>
              <w:rPr>
                <w:rFonts w:cs="Arial"/>
                <w:bCs/>
                <w:szCs w:val="20"/>
              </w:rPr>
            </w:pPr>
            <w:r w:rsidRPr="00AD703F">
              <w:rPr>
                <w:rFonts w:cs="Arial"/>
                <w:bCs/>
                <w:szCs w:val="20"/>
              </w:rPr>
              <w:t>2020-21</w:t>
            </w:r>
          </w:p>
        </w:tc>
        <w:tc>
          <w:tcPr>
            <w:tcW w:w="992" w:type="dxa"/>
            <w:hideMark/>
          </w:tcPr>
          <w:p w14:paraId="6F4123D9" w14:textId="77777777" w:rsidR="00A00B58" w:rsidRPr="00AD703F" w:rsidRDefault="00A00B58" w:rsidP="00DE21A2">
            <w:pPr>
              <w:rPr>
                <w:rFonts w:cs="Arial"/>
                <w:bCs/>
                <w:szCs w:val="20"/>
              </w:rPr>
            </w:pPr>
            <w:r w:rsidRPr="00AD703F">
              <w:rPr>
                <w:rFonts w:cs="Arial"/>
                <w:bCs/>
                <w:szCs w:val="20"/>
              </w:rPr>
              <w:t>2021-22</w:t>
            </w:r>
          </w:p>
        </w:tc>
        <w:tc>
          <w:tcPr>
            <w:tcW w:w="992" w:type="dxa"/>
            <w:hideMark/>
          </w:tcPr>
          <w:p w14:paraId="31093870" w14:textId="77777777" w:rsidR="00A00B58" w:rsidRPr="00AD703F" w:rsidRDefault="00A00B58" w:rsidP="00DE21A2">
            <w:pPr>
              <w:rPr>
                <w:rFonts w:cs="Arial"/>
                <w:bCs/>
                <w:szCs w:val="20"/>
              </w:rPr>
            </w:pPr>
            <w:r w:rsidRPr="00AD703F">
              <w:rPr>
                <w:rFonts w:cs="Arial"/>
                <w:bCs/>
                <w:szCs w:val="20"/>
              </w:rPr>
              <w:t>2022-23</w:t>
            </w:r>
          </w:p>
        </w:tc>
        <w:tc>
          <w:tcPr>
            <w:tcW w:w="993" w:type="dxa"/>
            <w:hideMark/>
          </w:tcPr>
          <w:p w14:paraId="49C6FD39" w14:textId="77777777" w:rsidR="00A00B58" w:rsidRPr="00AD703F" w:rsidRDefault="00A00B58" w:rsidP="00DE21A2">
            <w:pPr>
              <w:rPr>
                <w:rFonts w:cs="Arial"/>
                <w:bCs/>
                <w:szCs w:val="20"/>
              </w:rPr>
            </w:pPr>
            <w:r w:rsidRPr="00AD703F">
              <w:rPr>
                <w:rFonts w:cs="Arial"/>
                <w:bCs/>
                <w:szCs w:val="20"/>
              </w:rPr>
              <w:t>2023-24</w:t>
            </w:r>
          </w:p>
        </w:tc>
        <w:tc>
          <w:tcPr>
            <w:tcW w:w="992" w:type="dxa"/>
            <w:hideMark/>
          </w:tcPr>
          <w:p w14:paraId="71ED5A0E" w14:textId="77777777" w:rsidR="00A00B58" w:rsidRPr="00AD703F" w:rsidRDefault="00A00B58" w:rsidP="00DE21A2">
            <w:pPr>
              <w:rPr>
                <w:rFonts w:cs="Arial"/>
                <w:bCs/>
                <w:szCs w:val="20"/>
              </w:rPr>
            </w:pPr>
            <w:r w:rsidRPr="00AD703F">
              <w:rPr>
                <w:rFonts w:cs="Arial"/>
                <w:bCs/>
                <w:szCs w:val="20"/>
              </w:rPr>
              <w:t>2024-25</w:t>
            </w:r>
          </w:p>
        </w:tc>
        <w:tc>
          <w:tcPr>
            <w:tcW w:w="992" w:type="dxa"/>
            <w:hideMark/>
          </w:tcPr>
          <w:p w14:paraId="39A4CFEF" w14:textId="77777777" w:rsidR="00A00B58" w:rsidRPr="00AD703F" w:rsidRDefault="00A00B58" w:rsidP="00DE21A2">
            <w:pPr>
              <w:rPr>
                <w:rFonts w:cs="Arial"/>
                <w:bCs/>
                <w:szCs w:val="20"/>
              </w:rPr>
            </w:pPr>
            <w:r w:rsidRPr="00AD703F">
              <w:rPr>
                <w:rFonts w:cs="Arial"/>
                <w:bCs/>
                <w:szCs w:val="20"/>
              </w:rPr>
              <w:t>2025-26</w:t>
            </w:r>
          </w:p>
        </w:tc>
        <w:tc>
          <w:tcPr>
            <w:tcW w:w="851" w:type="dxa"/>
            <w:hideMark/>
          </w:tcPr>
          <w:p w14:paraId="02C9DF9E" w14:textId="77777777" w:rsidR="00A00B58" w:rsidRPr="00AD703F" w:rsidRDefault="00A00B58" w:rsidP="00DE21A2">
            <w:pPr>
              <w:rPr>
                <w:rFonts w:cs="Arial"/>
                <w:bCs/>
                <w:szCs w:val="20"/>
              </w:rPr>
            </w:pPr>
            <w:r w:rsidRPr="00AD703F">
              <w:rPr>
                <w:rFonts w:cs="Arial"/>
                <w:bCs/>
                <w:szCs w:val="20"/>
              </w:rPr>
              <w:t>Total</w:t>
            </w:r>
          </w:p>
        </w:tc>
      </w:tr>
      <w:tr w:rsidR="00A00B58" w:rsidRPr="00AD703F" w14:paraId="025D065D" w14:textId="77777777" w:rsidTr="00D6301B">
        <w:trPr>
          <w:trHeight w:val="70"/>
        </w:trPr>
        <w:tc>
          <w:tcPr>
            <w:tcW w:w="1276" w:type="dxa"/>
            <w:vAlign w:val="center"/>
            <w:hideMark/>
          </w:tcPr>
          <w:p w14:paraId="75F6DA82" w14:textId="77777777" w:rsidR="00A00B58" w:rsidRPr="00AD703F" w:rsidRDefault="00A00B58" w:rsidP="00DE21A2">
            <w:pPr>
              <w:jc w:val="center"/>
              <w:rPr>
                <w:rFonts w:cs="Arial"/>
                <w:bCs/>
                <w:szCs w:val="20"/>
              </w:rPr>
            </w:pPr>
            <w:r w:rsidRPr="00AD703F">
              <w:rPr>
                <w:rFonts w:cs="Arial"/>
                <w:bCs/>
                <w:szCs w:val="20"/>
              </w:rPr>
              <w:t>ESC  allowance</w:t>
            </w:r>
          </w:p>
        </w:tc>
        <w:tc>
          <w:tcPr>
            <w:tcW w:w="992" w:type="dxa"/>
            <w:vAlign w:val="center"/>
            <w:hideMark/>
          </w:tcPr>
          <w:p w14:paraId="1A299C33" w14:textId="586963B2" w:rsidR="00A00B58" w:rsidRPr="00AD703F" w:rsidRDefault="0079218D" w:rsidP="00DE21A2">
            <w:pPr>
              <w:jc w:val="center"/>
              <w:rPr>
                <w:rFonts w:cs="Arial"/>
                <w:bCs/>
                <w:szCs w:val="20"/>
              </w:rPr>
            </w:pPr>
            <w:r>
              <w:rPr>
                <w:rFonts w:cs="Arial"/>
                <w:bCs/>
                <w:szCs w:val="20"/>
              </w:rPr>
              <w:t>-</w:t>
            </w:r>
          </w:p>
        </w:tc>
        <w:tc>
          <w:tcPr>
            <w:tcW w:w="993" w:type="dxa"/>
            <w:vAlign w:val="center"/>
            <w:hideMark/>
          </w:tcPr>
          <w:p w14:paraId="495A0474" w14:textId="5E227D34"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1D69AB43" w14:textId="6C2A100D"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79DBEA00" w14:textId="24B6AC99"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04ACF8D7" w14:textId="77777777" w:rsidR="00A00B58" w:rsidRPr="00AD703F" w:rsidRDefault="00A00B58" w:rsidP="00DE21A2">
            <w:pPr>
              <w:jc w:val="center"/>
              <w:rPr>
                <w:rFonts w:cs="Arial"/>
                <w:bCs/>
                <w:szCs w:val="20"/>
              </w:rPr>
            </w:pPr>
            <w:r w:rsidRPr="00AD703F">
              <w:rPr>
                <w:rFonts w:cs="Arial"/>
                <w:bCs/>
                <w:szCs w:val="20"/>
              </w:rPr>
              <w:t>-</w:t>
            </w:r>
          </w:p>
        </w:tc>
        <w:tc>
          <w:tcPr>
            <w:tcW w:w="993" w:type="dxa"/>
            <w:vAlign w:val="center"/>
            <w:hideMark/>
          </w:tcPr>
          <w:p w14:paraId="7AD306E0" w14:textId="77777777" w:rsidR="00A00B58" w:rsidRPr="00AD703F" w:rsidRDefault="00A00B58" w:rsidP="00DE21A2">
            <w:pPr>
              <w:jc w:val="center"/>
              <w:rPr>
                <w:rFonts w:cs="Arial"/>
                <w:bCs/>
                <w:szCs w:val="20"/>
              </w:rPr>
            </w:pPr>
            <w:r w:rsidRPr="00AD703F">
              <w:rPr>
                <w:rFonts w:cs="Arial"/>
                <w:bCs/>
                <w:szCs w:val="20"/>
              </w:rPr>
              <w:t>-</w:t>
            </w:r>
          </w:p>
        </w:tc>
        <w:tc>
          <w:tcPr>
            <w:tcW w:w="992" w:type="dxa"/>
            <w:vAlign w:val="center"/>
            <w:hideMark/>
          </w:tcPr>
          <w:p w14:paraId="0CBBB71D" w14:textId="77777777" w:rsidR="00A00B58" w:rsidRPr="00AD703F" w:rsidRDefault="00A00B58" w:rsidP="00DE21A2">
            <w:pPr>
              <w:jc w:val="center"/>
              <w:rPr>
                <w:rFonts w:cs="Arial"/>
                <w:bCs/>
                <w:szCs w:val="20"/>
              </w:rPr>
            </w:pPr>
            <w:r w:rsidRPr="00AD703F">
              <w:rPr>
                <w:rFonts w:cs="Arial"/>
                <w:bCs/>
                <w:szCs w:val="20"/>
              </w:rPr>
              <w:t>-</w:t>
            </w:r>
          </w:p>
        </w:tc>
        <w:tc>
          <w:tcPr>
            <w:tcW w:w="992" w:type="dxa"/>
            <w:vAlign w:val="center"/>
            <w:hideMark/>
          </w:tcPr>
          <w:p w14:paraId="186C9134" w14:textId="77777777" w:rsidR="00A00B58" w:rsidRPr="00AD703F" w:rsidRDefault="00A00B58" w:rsidP="00DE21A2">
            <w:pPr>
              <w:jc w:val="center"/>
              <w:rPr>
                <w:rFonts w:cs="Arial"/>
                <w:bCs/>
                <w:szCs w:val="20"/>
              </w:rPr>
            </w:pPr>
            <w:r w:rsidRPr="00AD703F">
              <w:rPr>
                <w:rFonts w:cs="Arial"/>
                <w:bCs/>
                <w:szCs w:val="20"/>
              </w:rPr>
              <w:t>-</w:t>
            </w:r>
          </w:p>
        </w:tc>
        <w:tc>
          <w:tcPr>
            <w:tcW w:w="851" w:type="dxa"/>
            <w:vAlign w:val="center"/>
            <w:hideMark/>
          </w:tcPr>
          <w:p w14:paraId="180B3E2D" w14:textId="0F083663" w:rsidR="00A00B58" w:rsidRPr="00AD703F" w:rsidRDefault="0079218D" w:rsidP="00DE21A2">
            <w:pPr>
              <w:jc w:val="center"/>
              <w:rPr>
                <w:rFonts w:cs="Arial"/>
                <w:bCs/>
                <w:szCs w:val="20"/>
              </w:rPr>
            </w:pPr>
            <w:r>
              <w:rPr>
                <w:rFonts w:cs="Arial"/>
                <w:bCs/>
                <w:szCs w:val="20"/>
              </w:rPr>
              <w:t>-</w:t>
            </w:r>
          </w:p>
        </w:tc>
      </w:tr>
      <w:tr w:rsidR="00A00B58" w:rsidRPr="00AD703F" w14:paraId="75198011" w14:textId="77777777" w:rsidTr="00D6301B">
        <w:trPr>
          <w:trHeight w:val="70"/>
        </w:trPr>
        <w:tc>
          <w:tcPr>
            <w:tcW w:w="1276" w:type="dxa"/>
            <w:vAlign w:val="center"/>
            <w:hideMark/>
          </w:tcPr>
          <w:p w14:paraId="45C9D23C" w14:textId="77777777" w:rsidR="00A00B58" w:rsidRPr="00AD703F" w:rsidRDefault="00A00B58" w:rsidP="00DE21A2">
            <w:pPr>
              <w:jc w:val="center"/>
              <w:rPr>
                <w:rFonts w:cs="Arial"/>
                <w:bCs/>
                <w:szCs w:val="20"/>
              </w:rPr>
            </w:pPr>
            <w:r w:rsidRPr="00AD703F">
              <w:rPr>
                <w:rFonts w:cs="Arial"/>
                <w:bCs/>
                <w:szCs w:val="20"/>
              </w:rPr>
              <w:t>Actual/ Forecast</w:t>
            </w:r>
          </w:p>
        </w:tc>
        <w:tc>
          <w:tcPr>
            <w:tcW w:w="992" w:type="dxa"/>
            <w:vAlign w:val="center"/>
            <w:hideMark/>
          </w:tcPr>
          <w:p w14:paraId="6A932755" w14:textId="491B2E69" w:rsidR="00A00B58" w:rsidRPr="00AD703F" w:rsidRDefault="0079218D" w:rsidP="00DE21A2">
            <w:pPr>
              <w:jc w:val="center"/>
              <w:rPr>
                <w:rFonts w:cs="Arial"/>
                <w:bCs/>
                <w:szCs w:val="20"/>
              </w:rPr>
            </w:pPr>
            <w:r>
              <w:rPr>
                <w:rFonts w:cs="Arial"/>
                <w:bCs/>
                <w:szCs w:val="20"/>
              </w:rPr>
              <w:t>-</w:t>
            </w:r>
          </w:p>
        </w:tc>
        <w:tc>
          <w:tcPr>
            <w:tcW w:w="993" w:type="dxa"/>
            <w:vAlign w:val="center"/>
            <w:hideMark/>
          </w:tcPr>
          <w:p w14:paraId="2A58C910" w14:textId="32D03FB2"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2B2634D8" w14:textId="7A28696D"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73C607A0" w14:textId="7B616BA9" w:rsidR="00A00B58" w:rsidRPr="00AD703F" w:rsidRDefault="0079218D" w:rsidP="00DE21A2">
            <w:pPr>
              <w:jc w:val="center"/>
              <w:rPr>
                <w:rFonts w:cs="Arial"/>
                <w:bCs/>
                <w:szCs w:val="20"/>
              </w:rPr>
            </w:pPr>
            <w:r>
              <w:rPr>
                <w:rFonts w:cs="Arial"/>
                <w:bCs/>
                <w:szCs w:val="20"/>
              </w:rPr>
              <w:t>-</w:t>
            </w:r>
          </w:p>
        </w:tc>
        <w:tc>
          <w:tcPr>
            <w:tcW w:w="992" w:type="dxa"/>
            <w:vAlign w:val="center"/>
            <w:hideMark/>
          </w:tcPr>
          <w:p w14:paraId="0F1F7811" w14:textId="45471157" w:rsidR="00A00B58" w:rsidRPr="00AD703F" w:rsidRDefault="0079218D" w:rsidP="00DE21A2">
            <w:pPr>
              <w:jc w:val="center"/>
              <w:rPr>
                <w:rFonts w:cs="Arial"/>
                <w:bCs/>
                <w:szCs w:val="20"/>
              </w:rPr>
            </w:pPr>
            <w:r>
              <w:rPr>
                <w:rFonts w:cs="Arial"/>
                <w:bCs/>
                <w:szCs w:val="20"/>
              </w:rPr>
              <w:t>0.03</w:t>
            </w:r>
          </w:p>
        </w:tc>
        <w:tc>
          <w:tcPr>
            <w:tcW w:w="993" w:type="dxa"/>
            <w:vAlign w:val="center"/>
            <w:hideMark/>
          </w:tcPr>
          <w:p w14:paraId="454DF03A" w14:textId="419BB6F4" w:rsidR="00A00B58" w:rsidRPr="00AD703F" w:rsidRDefault="0079218D" w:rsidP="00DE21A2">
            <w:pPr>
              <w:jc w:val="center"/>
              <w:rPr>
                <w:rFonts w:cs="Arial"/>
                <w:bCs/>
                <w:szCs w:val="20"/>
              </w:rPr>
            </w:pPr>
            <w:r>
              <w:rPr>
                <w:rFonts w:cs="Arial"/>
                <w:bCs/>
                <w:szCs w:val="20"/>
              </w:rPr>
              <w:t>0.37</w:t>
            </w:r>
          </w:p>
        </w:tc>
        <w:tc>
          <w:tcPr>
            <w:tcW w:w="992" w:type="dxa"/>
            <w:vAlign w:val="center"/>
            <w:hideMark/>
          </w:tcPr>
          <w:p w14:paraId="5A05C8EB" w14:textId="31576A80" w:rsidR="00A00B58" w:rsidRPr="00AD703F" w:rsidRDefault="0079218D" w:rsidP="00DE21A2">
            <w:pPr>
              <w:jc w:val="center"/>
              <w:rPr>
                <w:rFonts w:cs="Arial"/>
                <w:bCs/>
                <w:szCs w:val="20"/>
              </w:rPr>
            </w:pPr>
            <w:r>
              <w:rPr>
                <w:rFonts w:cs="Arial"/>
                <w:bCs/>
                <w:szCs w:val="20"/>
              </w:rPr>
              <w:t>0.48</w:t>
            </w:r>
          </w:p>
        </w:tc>
        <w:tc>
          <w:tcPr>
            <w:tcW w:w="992" w:type="dxa"/>
            <w:vAlign w:val="center"/>
            <w:hideMark/>
          </w:tcPr>
          <w:p w14:paraId="2AF9D622" w14:textId="3649CD88" w:rsidR="00A00B58" w:rsidRPr="00AD703F" w:rsidRDefault="0079218D" w:rsidP="00DE21A2">
            <w:pPr>
              <w:jc w:val="center"/>
              <w:rPr>
                <w:rFonts w:cs="Arial"/>
                <w:bCs/>
                <w:szCs w:val="20"/>
              </w:rPr>
            </w:pPr>
            <w:r>
              <w:rPr>
                <w:rFonts w:cs="Arial"/>
                <w:bCs/>
                <w:szCs w:val="20"/>
              </w:rPr>
              <w:t>4.64</w:t>
            </w:r>
          </w:p>
        </w:tc>
        <w:tc>
          <w:tcPr>
            <w:tcW w:w="851" w:type="dxa"/>
            <w:vAlign w:val="center"/>
            <w:hideMark/>
          </w:tcPr>
          <w:p w14:paraId="4D98AC5E" w14:textId="44914C3A" w:rsidR="00A00B58" w:rsidRPr="00AD703F" w:rsidRDefault="00D6301B" w:rsidP="00DE21A2">
            <w:pPr>
              <w:jc w:val="center"/>
              <w:rPr>
                <w:rFonts w:cs="Arial"/>
                <w:bCs/>
                <w:szCs w:val="20"/>
              </w:rPr>
            </w:pPr>
            <w:r>
              <w:rPr>
                <w:rFonts w:cs="Arial"/>
                <w:bCs/>
                <w:szCs w:val="20"/>
              </w:rPr>
              <w:t>5.52</w:t>
            </w:r>
          </w:p>
        </w:tc>
      </w:tr>
    </w:tbl>
    <w:p w14:paraId="5141CFC2" w14:textId="489EA5C2" w:rsidR="00271FA8" w:rsidRPr="003F3189" w:rsidRDefault="00271FA8" w:rsidP="00612235">
      <w:pPr>
        <w:pStyle w:val="Heading5"/>
      </w:pPr>
      <w:r w:rsidRPr="003F3189">
        <w:t>Master</w:t>
      </w:r>
      <w:r w:rsidR="009536A6" w:rsidRPr="003F3189">
        <w:t xml:space="preserve"> </w:t>
      </w:r>
      <w:r w:rsidR="008955DF">
        <w:t>p</w:t>
      </w:r>
      <w:r w:rsidR="008955DF" w:rsidRPr="003F3189">
        <w:t>lanning</w:t>
      </w:r>
      <w:r w:rsidR="008955DF">
        <w:t xml:space="preserve"> and</w:t>
      </w:r>
      <w:r w:rsidR="008955DF" w:rsidRPr="003F3189">
        <w:t xml:space="preserve"> professional engineering services</w:t>
      </w:r>
    </w:p>
    <w:p w14:paraId="097AAE54" w14:textId="4513743E" w:rsidR="00271FA8" w:rsidRPr="003F3189" w:rsidRDefault="00271FA8" w:rsidP="00D37A17">
      <w:pPr>
        <w:rPr>
          <w:szCs w:val="24"/>
        </w:rPr>
      </w:pPr>
      <w:r w:rsidRPr="003F3189">
        <w:rPr>
          <w:szCs w:val="24"/>
        </w:rPr>
        <w:t>It became evident during the pandemic that the volume of people moving into the region was placing existing infrastructure assets under stress. A number of systems had reached capacity limits well ahead of previous strategic planning predictions. To facilitate the accelerated growth, a different approach to planning was required that focused on the long-term considerations for uncertainty by enabling complex decision-making though generating infrastructure options (rather than a single static option). Updated master plans were required that documented current system constraints and optimisation opportunities to enable growth and provide system relief.</w:t>
      </w:r>
    </w:p>
    <w:p w14:paraId="62DBF1CF" w14:textId="75A8249D" w:rsidR="004A0B38" w:rsidRPr="004A0B38" w:rsidRDefault="00271FA8" w:rsidP="004A0B38">
      <w:pPr>
        <w:rPr>
          <w:szCs w:val="24"/>
        </w:rPr>
      </w:pPr>
      <w:r w:rsidRPr="003F3189">
        <w:rPr>
          <w:szCs w:val="24"/>
        </w:rPr>
        <w:t xml:space="preserve">To meet these objectives from a resourcing perspective, we required additional engineering capability to collaborate on planning, problem definition and solutions. Working alongside our existing in-house resources, we contracted three professional engineering partners </w:t>
      </w:r>
      <w:r w:rsidR="000C051E" w:rsidRPr="003F3189">
        <w:rPr>
          <w:szCs w:val="24"/>
        </w:rPr>
        <w:t xml:space="preserve">(SMEC, Stantec and GHD) </w:t>
      </w:r>
      <w:r w:rsidRPr="003F3189">
        <w:rPr>
          <w:szCs w:val="24"/>
        </w:rPr>
        <w:t>over a three-year period</w:t>
      </w:r>
      <w:r w:rsidR="00732266" w:rsidRPr="003F3189">
        <w:rPr>
          <w:szCs w:val="24"/>
        </w:rPr>
        <w:t>.</w:t>
      </w:r>
      <w:r w:rsidR="001C5A13">
        <w:rPr>
          <w:szCs w:val="24"/>
        </w:rPr>
        <w:t xml:space="preserve"> </w:t>
      </w:r>
      <w:r w:rsidRPr="003F3189">
        <w:rPr>
          <w:szCs w:val="24"/>
        </w:rPr>
        <w:t>The board’s Transformational and Major Projects Committee played a key role in monitoring the status and progress of the PES arrangements as part of its standing agenda. This arrangement helped us prioritise and guide our system plans and capital investment program contributing toward a regional view.</w:t>
      </w:r>
      <w:r w:rsidR="00C462DC">
        <w:rPr>
          <w:szCs w:val="24"/>
        </w:rPr>
        <w:t xml:space="preserve"> Master planning has informed our capital program for this price submission.</w:t>
      </w:r>
    </w:p>
    <w:p w14:paraId="2E55E66B" w14:textId="5E0898A6" w:rsidR="004A0B38" w:rsidRDefault="004A0B38"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18</w:t>
      </w:r>
      <w:r w:rsidR="00490647">
        <w:fldChar w:fldCharType="end"/>
      </w:r>
      <w:r>
        <w:t xml:space="preserve"> – </w:t>
      </w:r>
      <w:r w:rsidRPr="007E50E8">
        <w:t>Master</w:t>
      </w:r>
      <w:r>
        <w:t xml:space="preserve"> </w:t>
      </w:r>
      <w:r w:rsidR="008955DF" w:rsidRPr="007E50E8">
        <w:t>planning</w:t>
      </w:r>
      <w:r w:rsidRPr="007E50E8">
        <w:t xml:space="preserve"> and </w:t>
      </w:r>
      <w:r w:rsidR="008955DF" w:rsidRPr="007E50E8">
        <w:t>professional engineering services</w:t>
      </w:r>
      <w:r w:rsidRPr="007E50E8">
        <w:t xml:space="preserve"> (millions, $2026)</w:t>
      </w:r>
    </w:p>
    <w:tbl>
      <w:tblPr>
        <w:tblStyle w:val="NEWTableStyle1"/>
        <w:tblW w:w="10065" w:type="dxa"/>
        <w:tblInd w:w="-5" w:type="dxa"/>
        <w:tblLayout w:type="fixed"/>
        <w:tblLook w:val="04A0" w:firstRow="1" w:lastRow="0" w:firstColumn="1" w:lastColumn="0" w:noHBand="0" w:noVBand="1"/>
      </w:tblPr>
      <w:tblGrid>
        <w:gridCol w:w="1276"/>
        <w:gridCol w:w="992"/>
        <w:gridCol w:w="993"/>
        <w:gridCol w:w="992"/>
        <w:gridCol w:w="992"/>
        <w:gridCol w:w="992"/>
        <w:gridCol w:w="993"/>
        <w:gridCol w:w="992"/>
        <w:gridCol w:w="992"/>
        <w:gridCol w:w="851"/>
      </w:tblGrid>
      <w:tr w:rsidR="00A00B58" w:rsidRPr="00972B39" w14:paraId="3D70C639" w14:textId="77777777" w:rsidTr="00D6301B">
        <w:trPr>
          <w:cnfStyle w:val="100000000000" w:firstRow="1" w:lastRow="0" w:firstColumn="0" w:lastColumn="0" w:oddVBand="0" w:evenVBand="0" w:oddHBand="0" w:evenHBand="0" w:firstRowFirstColumn="0" w:firstRowLastColumn="0" w:lastRowFirstColumn="0" w:lastRowLastColumn="0"/>
          <w:trHeight w:val="70"/>
        </w:trPr>
        <w:tc>
          <w:tcPr>
            <w:tcW w:w="1276" w:type="dxa"/>
          </w:tcPr>
          <w:p w14:paraId="67FDACFE" w14:textId="77777777" w:rsidR="00A00B58" w:rsidRPr="00972B39" w:rsidRDefault="00A00B58" w:rsidP="00DE21A2">
            <w:pPr>
              <w:rPr>
                <w:rFonts w:cs="Arial"/>
                <w:bCs/>
                <w:szCs w:val="20"/>
              </w:rPr>
            </w:pPr>
          </w:p>
        </w:tc>
        <w:tc>
          <w:tcPr>
            <w:tcW w:w="992" w:type="dxa"/>
            <w:hideMark/>
          </w:tcPr>
          <w:p w14:paraId="09E28AD5" w14:textId="77777777" w:rsidR="00A00B58" w:rsidRPr="00972B39" w:rsidRDefault="00A00B58" w:rsidP="00DE21A2">
            <w:pPr>
              <w:rPr>
                <w:rFonts w:cs="Arial"/>
                <w:bCs/>
                <w:szCs w:val="20"/>
              </w:rPr>
            </w:pPr>
            <w:r w:rsidRPr="00972B39">
              <w:rPr>
                <w:rFonts w:cs="Arial"/>
                <w:bCs/>
                <w:szCs w:val="20"/>
              </w:rPr>
              <w:t>2018-19</w:t>
            </w:r>
          </w:p>
        </w:tc>
        <w:tc>
          <w:tcPr>
            <w:tcW w:w="993" w:type="dxa"/>
            <w:hideMark/>
          </w:tcPr>
          <w:p w14:paraId="52F4B8D6" w14:textId="77777777" w:rsidR="00A00B58" w:rsidRPr="00972B39" w:rsidRDefault="00A00B58" w:rsidP="00DE21A2">
            <w:pPr>
              <w:rPr>
                <w:rFonts w:cs="Arial"/>
                <w:bCs/>
                <w:szCs w:val="20"/>
              </w:rPr>
            </w:pPr>
            <w:r w:rsidRPr="00972B39">
              <w:rPr>
                <w:rFonts w:cs="Arial"/>
                <w:bCs/>
                <w:szCs w:val="20"/>
              </w:rPr>
              <w:t>2019-20</w:t>
            </w:r>
          </w:p>
        </w:tc>
        <w:tc>
          <w:tcPr>
            <w:tcW w:w="992" w:type="dxa"/>
            <w:hideMark/>
          </w:tcPr>
          <w:p w14:paraId="1163D112" w14:textId="77777777" w:rsidR="00A00B58" w:rsidRPr="00972B39" w:rsidRDefault="00A00B58" w:rsidP="00DE21A2">
            <w:pPr>
              <w:rPr>
                <w:rFonts w:cs="Arial"/>
                <w:bCs/>
                <w:szCs w:val="20"/>
              </w:rPr>
            </w:pPr>
            <w:r w:rsidRPr="00972B39">
              <w:rPr>
                <w:rFonts w:cs="Arial"/>
                <w:bCs/>
                <w:szCs w:val="20"/>
              </w:rPr>
              <w:t>2020-21</w:t>
            </w:r>
          </w:p>
        </w:tc>
        <w:tc>
          <w:tcPr>
            <w:tcW w:w="992" w:type="dxa"/>
            <w:hideMark/>
          </w:tcPr>
          <w:p w14:paraId="3D586586" w14:textId="77777777" w:rsidR="00A00B58" w:rsidRPr="00972B39" w:rsidRDefault="00A00B58" w:rsidP="00DE21A2">
            <w:pPr>
              <w:rPr>
                <w:rFonts w:cs="Arial"/>
                <w:bCs/>
                <w:szCs w:val="20"/>
              </w:rPr>
            </w:pPr>
            <w:r w:rsidRPr="00972B39">
              <w:rPr>
                <w:rFonts w:cs="Arial"/>
                <w:bCs/>
                <w:szCs w:val="20"/>
              </w:rPr>
              <w:t>2021-22</w:t>
            </w:r>
          </w:p>
        </w:tc>
        <w:tc>
          <w:tcPr>
            <w:tcW w:w="992" w:type="dxa"/>
            <w:hideMark/>
          </w:tcPr>
          <w:p w14:paraId="033B922F" w14:textId="77777777" w:rsidR="00A00B58" w:rsidRPr="00972B39" w:rsidRDefault="00A00B58" w:rsidP="00DE21A2">
            <w:pPr>
              <w:rPr>
                <w:rFonts w:cs="Arial"/>
                <w:bCs/>
                <w:szCs w:val="20"/>
              </w:rPr>
            </w:pPr>
            <w:r w:rsidRPr="00972B39">
              <w:rPr>
                <w:rFonts w:cs="Arial"/>
                <w:bCs/>
                <w:szCs w:val="20"/>
              </w:rPr>
              <w:t>2022-23</w:t>
            </w:r>
          </w:p>
        </w:tc>
        <w:tc>
          <w:tcPr>
            <w:tcW w:w="993" w:type="dxa"/>
            <w:hideMark/>
          </w:tcPr>
          <w:p w14:paraId="1F63DA03" w14:textId="77777777" w:rsidR="00A00B58" w:rsidRPr="00972B39" w:rsidRDefault="00A00B58" w:rsidP="00DE21A2">
            <w:pPr>
              <w:rPr>
                <w:rFonts w:cs="Arial"/>
                <w:bCs/>
                <w:szCs w:val="20"/>
              </w:rPr>
            </w:pPr>
            <w:r w:rsidRPr="00972B39">
              <w:rPr>
                <w:rFonts w:cs="Arial"/>
                <w:bCs/>
                <w:szCs w:val="20"/>
              </w:rPr>
              <w:t>2023-24</w:t>
            </w:r>
          </w:p>
        </w:tc>
        <w:tc>
          <w:tcPr>
            <w:tcW w:w="992" w:type="dxa"/>
            <w:hideMark/>
          </w:tcPr>
          <w:p w14:paraId="54AF5CC3" w14:textId="77777777" w:rsidR="00A00B58" w:rsidRPr="00972B39" w:rsidRDefault="00A00B58" w:rsidP="00DE21A2">
            <w:pPr>
              <w:rPr>
                <w:rFonts w:cs="Arial"/>
                <w:bCs/>
                <w:szCs w:val="20"/>
              </w:rPr>
            </w:pPr>
            <w:r w:rsidRPr="00972B39">
              <w:rPr>
                <w:rFonts w:cs="Arial"/>
                <w:bCs/>
                <w:szCs w:val="20"/>
              </w:rPr>
              <w:t>2024-25</w:t>
            </w:r>
          </w:p>
        </w:tc>
        <w:tc>
          <w:tcPr>
            <w:tcW w:w="992" w:type="dxa"/>
            <w:hideMark/>
          </w:tcPr>
          <w:p w14:paraId="6686941B" w14:textId="77777777" w:rsidR="00A00B58" w:rsidRPr="00972B39" w:rsidRDefault="00A00B58" w:rsidP="00DE21A2">
            <w:pPr>
              <w:rPr>
                <w:rFonts w:cs="Arial"/>
                <w:bCs/>
                <w:szCs w:val="20"/>
              </w:rPr>
            </w:pPr>
            <w:r w:rsidRPr="00972B39">
              <w:rPr>
                <w:rFonts w:cs="Arial"/>
                <w:bCs/>
                <w:szCs w:val="20"/>
              </w:rPr>
              <w:t>2025-26</w:t>
            </w:r>
          </w:p>
        </w:tc>
        <w:tc>
          <w:tcPr>
            <w:tcW w:w="851" w:type="dxa"/>
            <w:hideMark/>
          </w:tcPr>
          <w:p w14:paraId="53ECC5E5" w14:textId="77777777" w:rsidR="00A00B58" w:rsidRPr="00972B39" w:rsidRDefault="00A00B58" w:rsidP="00DE21A2">
            <w:pPr>
              <w:rPr>
                <w:rFonts w:cs="Arial"/>
                <w:bCs/>
                <w:szCs w:val="20"/>
              </w:rPr>
            </w:pPr>
            <w:r w:rsidRPr="00972B39">
              <w:rPr>
                <w:rFonts w:cs="Arial"/>
                <w:bCs/>
                <w:szCs w:val="20"/>
              </w:rPr>
              <w:t>Total</w:t>
            </w:r>
          </w:p>
        </w:tc>
      </w:tr>
      <w:tr w:rsidR="00A00B58" w:rsidRPr="00972B39" w14:paraId="070BD179" w14:textId="77777777" w:rsidTr="00D6301B">
        <w:trPr>
          <w:trHeight w:val="70"/>
        </w:trPr>
        <w:tc>
          <w:tcPr>
            <w:tcW w:w="1276" w:type="dxa"/>
            <w:vAlign w:val="center"/>
            <w:hideMark/>
          </w:tcPr>
          <w:p w14:paraId="2A713EFE" w14:textId="77777777" w:rsidR="00A00B58" w:rsidRPr="00972B39" w:rsidRDefault="00A00B58" w:rsidP="00DE21A2">
            <w:pPr>
              <w:jc w:val="center"/>
              <w:rPr>
                <w:rFonts w:cs="Arial"/>
                <w:bCs/>
                <w:szCs w:val="20"/>
              </w:rPr>
            </w:pPr>
            <w:r w:rsidRPr="00972B39">
              <w:rPr>
                <w:rFonts w:cs="Arial"/>
                <w:bCs/>
                <w:szCs w:val="20"/>
              </w:rPr>
              <w:t>ESC  allowance</w:t>
            </w:r>
          </w:p>
        </w:tc>
        <w:tc>
          <w:tcPr>
            <w:tcW w:w="992" w:type="dxa"/>
            <w:vAlign w:val="center"/>
            <w:hideMark/>
          </w:tcPr>
          <w:p w14:paraId="558A5849" w14:textId="03839B63" w:rsidR="00A00B58" w:rsidRPr="00972B39" w:rsidRDefault="00D6301B" w:rsidP="00DE21A2">
            <w:pPr>
              <w:jc w:val="center"/>
              <w:rPr>
                <w:rFonts w:cs="Arial"/>
                <w:bCs/>
                <w:szCs w:val="20"/>
              </w:rPr>
            </w:pPr>
            <w:r w:rsidRPr="00972B39">
              <w:rPr>
                <w:rFonts w:cs="Arial"/>
                <w:bCs/>
                <w:szCs w:val="20"/>
              </w:rPr>
              <w:t>-</w:t>
            </w:r>
          </w:p>
        </w:tc>
        <w:tc>
          <w:tcPr>
            <w:tcW w:w="993" w:type="dxa"/>
            <w:vAlign w:val="center"/>
            <w:hideMark/>
          </w:tcPr>
          <w:p w14:paraId="3769C355" w14:textId="6AECE507" w:rsidR="00A00B58" w:rsidRPr="00972B39" w:rsidRDefault="00D6301B" w:rsidP="00DE21A2">
            <w:pPr>
              <w:jc w:val="center"/>
              <w:rPr>
                <w:rFonts w:cs="Arial"/>
                <w:bCs/>
                <w:szCs w:val="20"/>
              </w:rPr>
            </w:pPr>
            <w:r w:rsidRPr="00972B39">
              <w:rPr>
                <w:rFonts w:cs="Arial"/>
                <w:bCs/>
                <w:szCs w:val="20"/>
              </w:rPr>
              <w:t>-</w:t>
            </w:r>
          </w:p>
        </w:tc>
        <w:tc>
          <w:tcPr>
            <w:tcW w:w="992" w:type="dxa"/>
            <w:vAlign w:val="center"/>
            <w:hideMark/>
          </w:tcPr>
          <w:p w14:paraId="6F777369" w14:textId="1D1B2300" w:rsidR="00A00B58" w:rsidRPr="00972B39" w:rsidRDefault="00D6301B" w:rsidP="00DE21A2">
            <w:pPr>
              <w:jc w:val="center"/>
              <w:rPr>
                <w:rFonts w:cs="Arial"/>
                <w:bCs/>
                <w:szCs w:val="20"/>
              </w:rPr>
            </w:pPr>
            <w:r w:rsidRPr="00972B39">
              <w:rPr>
                <w:rFonts w:cs="Arial"/>
                <w:bCs/>
                <w:szCs w:val="20"/>
              </w:rPr>
              <w:t>-</w:t>
            </w:r>
          </w:p>
        </w:tc>
        <w:tc>
          <w:tcPr>
            <w:tcW w:w="992" w:type="dxa"/>
            <w:vAlign w:val="center"/>
            <w:hideMark/>
          </w:tcPr>
          <w:p w14:paraId="549373B0" w14:textId="351A6861" w:rsidR="00A00B58" w:rsidRPr="00972B39" w:rsidRDefault="00D6301B" w:rsidP="00DE21A2">
            <w:pPr>
              <w:jc w:val="center"/>
              <w:rPr>
                <w:rFonts w:cs="Arial"/>
                <w:bCs/>
                <w:szCs w:val="20"/>
              </w:rPr>
            </w:pPr>
            <w:r w:rsidRPr="00972B39">
              <w:rPr>
                <w:rFonts w:cs="Arial"/>
                <w:bCs/>
                <w:szCs w:val="20"/>
              </w:rPr>
              <w:t>-</w:t>
            </w:r>
          </w:p>
        </w:tc>
        <w:tc>
          <w:tcPr>
            <w:tcW w:w="992" w:type="dxa"/>
            <w:vAlign w:val="center"/>
            <w:hideMark/>
          </w:tcPr>
          <w:p w14:paraId="37C9FA2F" w14:textId="77777777" w:rsidR="00A00B58" w:rsidRPr="00972B39" w:rsidRDefault="00A00B58" w:rsidP="00DE21A2">
            <w:pPr>
              <w:jc w:val="center"/>
              <w:rPr>
                <w:rFonts w:cs="Arial"/>
                <w:bCs/>
                <w:szCs w:val="20"/>
              </w:rPr>
            </w:pPr>
            <w:r w:rsidRPr="00972B39">
              <w:rPr>
                <w:rFonts w:cs="Arial"/>
                <w:bCs/>
                <w:szCs w:val="20"/>
              </w:rPr>
              <w:t>-</w:t>
            </w:r>
          </w:p>
        </w:tc>
        <w:tc>
          <w:tcPr>
            <w:tcW w:w="993" w:type="dxa"/>
            <w:vAlign w:val="center"/>
            <w:hideMark/>
          </w:tcPr>
          <w:p w14:paraId="5A8FAF58" w14:textId="77777777" w:rsidR="00A00B58" w:rsidRPr="00972B39" w:rsidRDefault="00A00B58" w:rsidP="00DE21A2">
            <w:pPr>
              <w:jc w:val="center"/>
              <w:rPr>
                <w:rFonts w:cs="Arial"/>
                <w:bCs/>
                <w:szCs w:val="20"/>
              </w:rPr>
            </w:pPr>
            <w:r w:rsidRPr="00972B39">
              <w:rPr>
                <w:rFonts w:cs="Arial"/>
                <w:bCs/>
                <w:szCs w:val="20"/>
              </w:rPr>
              <w:t>-</w:t>
            </w:r>
          </w:p>
        </w:tc>
        <w:tc>
          <w:tcPr>
            <w:tcW w:w="992" w:type="dxa"/>
            <w:vAlign w:val="center"/>
            <w:hideMark/>
          </w:tcPr>
          <w:p w14:paraId="5546ADBE" w14:textId="77777777" w:rsidR="00A00B58" w:rsidRPr="00972B39" w:rsidRDefault="00A00B58" w:rsidP="00DE21A2">
            <w:pPr>
              <w:jc w:val="center"/>
              <w:rPr>
                <w:rFonts w:cs="Arial"/>
                <w:bCs/>
                <w:szCs w:val="20"/>
              </w:rPr>
            </w:pPr>
            <w:r w:rsidRPr="00972B39">
              <w:rPr>
                <w:rFonts w:cs="Arial"/>
                <w:bCs/>
                <w:szCs w:val="20"/>
              </w:rPr>
              <w:t>-</w:t>
            </w:r>
          </w:p>
        </w:tc>
        <w:tc>
          <w:tcPr>
            <w:tcW w:w="992" w:type="dxa"/>
            <w:vAlign w:val="center"/>
            <w:hideMark/>
          </w:tcPr>
          <w:p w14:paraId="138425A5" w14:textId="77777777" w:rsidR="00A00B58" w:rsidRPr="00972B39" w:rsidRDefault="00A00B58" w:rsidP="00DE21A2">
            <w:pPr>
              <w:jc w:val="center"/>
              <w:rPr>
                <w:rFonts w:cs="Arial"/>
                <w:bCs/>
                <w:szCs w:val="20"/>
              </w:rPr>
            </w:pPr>
            <w:r w:rsidRPr="00972B39">
              <w:rPr>
                <w:rFonts w:cs="Arial"/>
                <w:bCs/>
                <w:szCs w:val="20"/>
              </w:rPr>
              <w:t>-</w:t>
            </w:r>
          </w:p>
        </w:tc>
        <w:tc>
          <w:tcPr>
            <w:tcW w:w="851" w:type="dxa"/>
            <w:vAlign w:val="center"/>
            <w:hideMark/>
          </w:tcPr>
          <w:p w14:paraId="4FA4F9B1" w14:textId="51231F9D" w:rsidR="00A00B58" w:rsidRPr="00972B39" w:rsidRDefault="00D6301B" w:rsidP="00DE21A2">
            <w:pPr>
              <w:jc w:val="center"/>
              <w:rPr>
                <w:rFonts w:cs="Arial"/>
                <w:bCs/>
                <w:szCs w:val="20"/>
              </w:rPr>
            </w:pPr>
            <w:r w:rsidRPr="00972B39">
              <w:rPr>
                <w:rFonts w:cs="Arial"/>
                <w:bCs/>
                <w:szCs w:val="20"/>
              </w:rPr>
              <w:t>-</w:t>
            </w:r>
          </w:p>
        </w:tc>
      </w:tr>
      <w:tr w:rsidR="00A00B58" w:rsidRPr="00972B39" w14:paraId="2ADF003A" w14:textId="77777777" w:rsidTr="00D6301B">
        <w:trPr>
          <w:trHeight w:val="70"/>
        </w:trPr>
        <w:tc>
          <w:tcPr>
            <w:tcW w:w="1276" w:type="dxa"/>
            <w:vAlign w:val="center"/>
            <w:hideMark/>
          </w:tcPr>
          <w:p w14:paraId="6B6FBE16" w14:textId="77777777" w:rsidR="00A00B58" w:rsidRPr="00972B39" w:rsidRDefault="00A00B58" w:rsidP="00DE21A2">
            <w:pPr>
              <w:jc w:val="center"/>
              <w:rPr>
                <w:rFonts w:cs="Arial"/>
                <w:bCs/>
                <w:szCs w:val="20"/>
              </w:rPr>
            </w:pPr>
            <w:r w:rsidRPr="00972B39">
              <w:rPr>
                <w:rFonts w:cs="Arial"/>
                <w:bCs/>
                <w:szCs w:val="20"/>
              </w:rPr>
              <w:t>Actual/ Forecast</w:t>
            </w:r>
          </w:p>
        </w:tc>
        <w:tc>
          <w:tcPr>
            <w:tcW w:w="992" w:type="dxa"/>
            <w:vAlign w:val="center"/>
            <w:hideMark/>
          </w:tcPr>
          <w:p w14:paraId="38DC357F" w14:textId="4717F5AA" w:rsidR="00A00B58" w:rsidRPr="00972B39" w:rsidRDefault="00F21258" w:rsidP="00DE21A2">
            <w:pPr>
              <w:jc w:val="center"/>
              <w:rPr>
                <w:rFonts w:cs="Arial"/>
                <w:bCs/>
                <w:szCs w:val="20"/>
              </w:rPr>
            </w:pPr>
            <w:r>
              <w:rPr>
                <w:rFonts w:cs="Arial"/>
                <w:bCs/>
                <w:szCs w:val="20"/>
              </w:rPr>
              <w:t>-</w:t>
            </w:r>
          </w:p>
        </w:tc>
        <w:tc>
          <w:tcPr>
            <w:tcW w:w="993" w:type="dxa"/>
            <w:vAlign w:val="center"/>
            <w:hideMark/>
          </w:tcPr>
          <w:p w14:paraId="72FD2B5D" w14:textId="7D385019" w:rsidR="00A00B58" w:rsidRPr="00972B39" w:rsidRDefault="00F21258" w:rsidP="00DE21A2">
            <w:pPr>
              <w:jc w:val="center"/>
              <w:rPr>
                <w:rFonts w:cs="Arial"/>
                <w:bCs/>
                <w:szCs w:val="20"/>
              </w:rPr>
            </w:pPr>
            <w:r>
              <w:rPr>
                <w:rFonts w:cs="Arial"/>
                <w:bCs/>
                <w:szCs w:val="20"/>
              </w:rPr>
              <w:t>-</w:t>
            </w:r>
          </w:p>
        </w:tc>
        <w:tc>
          <w:tcPr>
            <w:tcW w:w="992" w:type="dxa"/>
            <w:vAlign w:val="center"/>
            <w:hideMark/>
          </w:tcPr>
          <w:p w14:paraId="75759401" w14:textId="561E4FAF" w:rsidR="00A00B58" w:rsidRPr="00972B39" w:rsidRDefault="00F21258" w:rsidP="00DE21A2">
            <w:pPr>
              <w:jc w:val="center"/>
              <w:rPr>
                <w:rFonts w:cs="Arial"/>
                <w:bCs/>
                <w:szCs w:val="20"/>
              </w:rPr>
            </w:pPr>
            <w:r>
              <w:rPr>
                <w:rFonts w:cs="Arial"/>
                <w:bCs/>
                <w:szCs w:val="20"/>
              </w:rPr>
              <w:t>-</w:t>
            </w:r>
          </w:p>
        </w:tc>
        <w:tc>
          <w:tcPr>
            <w:tcW w:w="992" w:type="dxa"/>
            <w:vAlign w:val="center"/>
            <w:hideMark/>
          </w:tcPr>
          <w:p w14:paraId="3ABBE911" w14:textId="3342D149" w:rsidR="00A00B58" w:rsidRPr="00972B39" w:rsidRDefault="00F21258" w:rsidP="00DE21A2">
            <w:pPr>
              <w:jc w:val="center"/>
              <w:rPr>
                <w:rFonts w:cs="Arial"/>
                <w:bCs/>
                <w:szCs w:val="20"/>
              </w:rPr>
            </w:pPr>
            <w:r>
              <w:rPr>
                <w:rFonts w:cs="Arial"/>
                <w:bCs/>
                <w:szCs w:val="20"/>
              </w:rPr>
              <w:t>-</w:t>
            </w:r>
          </w:p>
        </w:tc>
        <w:tc>
          <w:tcPr>
            <w:tcW w:w="992" w:type="dxa"/>
            <w:vAlign w:val="center"/>
            <w:hideMark/>
          </w:tcPr>
          <w:p w14:paraId="55E91102" w14:textId="464FED26" w:rsidR="00A00B58" w:rsidRPr="00972B39" w:rsidRDefault="00F21258" w:rsidP="00DE21A2">
            <w:pPr>
              <w:jc w:val="center"/>
              <w:rPr>
                <w:rFonts w:cs="Arial"/>
                <w:bCs/>
                <w:szCs w:val="20"/>
              </w:rPr>
            </w:pPr>
            <w:r>
              <w:rPr>
                <w:rFonts w:cs="Arial"/>
                <w:bCs/>
                <w:szCs w:val="20"/>
              </w:rPr>
              <w:t>3.52</w:t>
            </w:r>
          </w:p>
        </w:tc>
        <w:tc>
          <w:tcPr>
            <w:tcW w:w="993" w:type="dxa"/>
            <w:vAlign w:val="center"/>
            <w:hideMark/>
          </w:tcPr>
          <w:p w14:paraId="693E5FC7" w14:textId="58B6FEF5" w:rsidR="00A00B58" w:rsidRPr="00972B39" w:rsidRDefault="00F21258" w:rsidP="00DE21A2">
            <w:pPr>
              <w:jc w:val="center"/>
              <w:rPr>
                <w:rFonts w:cs="Arial"/>
                <w:bCs/>
                <w:szCs w:val="20"/>
              </w:rPr>
            </w:pPr>
            <w:r>
              <w:rPr>
                <w:rFonts w:cs="Arial"/>
                <w:bCs/>
                <w:szCs w:val="20"/>
              </w:rPr>
              <w:t>4.53</w:t>
            </w:r>
          </w:p>
        </w:tc>
        <w:tc>
          <w:tcPr>
            <w:tcW w:w="992" w:type="dxa"/>
            <w:vAlign w:val="center"/>
            <w:hideMark/>
          </w:tcPr>
          <w:p w14:paraId="18ED3E45" w14:textId="25439038" w:rsidR="00A00B58" w:rsidRPr="00972B39" w:rsidRDefault="00F21258" w:rsidP="00DE21A2">
            <w:pPr>
              <w:jc w:val="center"/>
              <w:rPr>
                <w:rFonts w:cs="Arial"/>
                <w:bCs/>
                <w:szCs w:val="20"/>
              </w:rPr>
            </w:pPr>
            <w:r>
              <w:rPr>
                <w:rFonts w:cs="Arial"/>
                <w:bCs/>
                <w:szCs w:val="20"/>
              </w:rPr>
              <w:t>1.49</w:t>
            </w:r>
          </w:p>
        </w:tc>
        <w:tc>
          <w:tcPr>
            <w:tcW w:w="992" w:type="dxa"/>
            <w:vAlign w:val="center"/>
            <w:hideMark/>
          </w:tcPr>
          <w:p w14:paraId="607AA2E6" w14:textId="026BA3BD" w:rsidR="00A00B58" w:rsidRPr="00972B39" w:rsidRDefault="00F21258" w:rsidP="00DE21A2">
            <w:pPr>
              <w:jc w:val="center"/>
              <w:rPr>
                <w:rFonts w:cs="Arial"/>
                <w:bCs/>
                <w:szCs w:val="20"/>
              </w:rPr>
            </w:pPr>
            <w:r>
              <w:rPr>
                <w:rFonts w:cs="Arial"/>
                <w:bCs/>
                <w:szCs w:val="20"/>
              </w:rPr>
              <w:t>0.30</w:t>
            </w:r>
          </w:p>
        </w:tc>
        <w:tc>
          <w:tcPr>
            <w:tcW w:w="851" w:type="dxa"/>
            <w:vAlign w:val="center"/>
            <w:hideMark/>
          </w:tcPr>
          <w:p w14:paraId="5BC8367B" w14:textId="459C9557" w:rsidR="00A00B58" w:rsidRPr="00972B39" w:rsidRDefault="00F21258" w:rsidP="00DE21A2">
            <w:pPr>
              <w:jc w:val="center"/>
              <w:rPr>
                <w:rFonts w:cs="Arial"/>
                <w:bCs/>
                <w:szCs w:val="20"/>
              </w:rPr>
            </w:pPr>
            <w:r>
              <w:rPr>
                <w:rFonts w:cs="Arial"/>
                <w:bCs/>
                <w:szCs w:val="20"/>
              </w:rPr>
              <w:t>9.84</w:t>
            </w:r>
          </w:p>
        </w:tc>
      </w:tr>
    </w:tbl>
    <w:p w14:paraId="1EDFCB9F" w14:textId="733138B0" w:rsidR="00144262" w:rsidRPr="009771DD" w:rsidRDefault="00144262" w:rsidP="00C278D7">
      <w:pPr>
        <w:pStyle w:val="Heading3Numbered"/>
      </w:pPr>
      <w:r w:rsidRPr="009771DD">
        <w:lastRenderedPageBreak/>
        <w:t>2018-26 Ring-fenced projects</w:t>
      </w:r>
    </w:p>
    <w:p w14:paraId="0A935082" w14:textId="2D143C3C" w:rsidR="004A0B38" w:rsidRDefault="00C55A0F" w:rsidP="004A0B38">
      <w:r w:rsidRPr="00C55A0F">
        <w:t xml:space="preserve">As part of the PS4 submission, </w:t>
      </w:r>
      <w:r w:rsidR="00F47603">
        <w:t>we</w:t>
      </w:r>
      <w:r w:rsidRPr="00C55A0F">
        <w:t xml:space="preserve"> identified $47 million ($2025-26: $</w:t>
      </w:r>
      <w:r w:rsidR="00F47603">
        <w:t>60.</w:t>
      </w:r>
      <w:r w:rsidR="0025563E">
        <w:t>5</w:t>
      </w:r>
      <w:r w:rsidRPr="00C55A0F">
        <w:t xml:space="preserve"> million) of projects that </w:t>
      </w:r>
      <w:r w:rsidR="006E3BF7">
        <w:t>may be pursued</w:t>
      </w:r>
      <w:r w:rsidR="006C47C0">
        <w:t xml:space="preserve"> outside the approved capital allowance of $141 million ($2025-26 $179.9 million)</w:t>
      </w:r>
      <w:r w:rsidRPr="00C55A0F">
        <w:t xml:space="preserve"> but</w:t>
      </w:r>
      <w:r w:rsidR="006C47C0">
        <w:t xml:space="preserve"> were</w:t>
      </w:r>
      <w:r w:rsidRPr="00C55A0F">
        <w:t xml:space="preserve"> not priced</w:t>
      </w:r>
      <w:r>
        <w:t xml:space="preserve"> for customers to pay for.</w:t>
      </w:r>
      <w:r w:rsidR="006C47C0">
        <w:t xml:space="preserve"> A summary of these projects is provided below:</w:t>
      </w:r>
    </w:p>
    <w:p w14:paraId="1B208B0B" w14:textId="22EBACE8" w:rsidR="004A0B38" w:rsidRPr="00612235" w:rsidRDefault="004A0B38" w:rsidP="00612235">
      <w:pPr>
        <w:pStyle w:val="Caption"/>
      </w:pPr>
      <w:r w:rsidRPr="00612235">
        <w:t xml:space="preserve">Table </w:t>
      </w:r>
      <w:r w:rsidR="00490647">
        <w:fldChar w:fldCharType="begin"/>
      </w:r>
      <w:r w:rsidR="00490647">
        <w:instrText xml:space="preserve"> SEQ Table \* ARABIC </w:instrText>
      </w:r>
      <w:r w:rsidR="00490647">
        <w:fldChar w:fldCharType="separate"/>
      </w:r>
      <w:r w:rsidR="008D7A77">
        <w:rPr>
          <w:noProof/>
        </w:rPr>
        <w:t>19</w:t>
      </w:r>
      <w:r w:rsidR="00490647">
        <w:fldChar w:fldCharType="end"/>
      </w:r>
      <w:r w:rsidRPr="00612235">
        <w:t xml:space="preserve"> – Summary of ring-fenced projects not priced in PS4($2025-26)</w:t>
      </w:r>
    </w:p>
    <w:tbl>
      <w:tblPr>
        <w:tblStyle w:val="NEWTableStyle117"/>
        <w:tblW w:w="10065" w:type="dxa"/>
        <w:tblInd w:w="-5" w:type="dxa"/>
        <w:tblLayout w:type="fixed"/>
        <w:tblLook w:val="04A0" w:firstRow="1" w:lastRow="0" w:firstColumn="1" w:lastColumn="0" w:noHBand="0" w:noVBand="1"/>
      </w:tblPr>
      <w:tblGrid>
        <w:gridCol w:w="4536"/>
        <w:gridCol w:w="2977"/>
        <w:gridCol w:w="2552"/>
      </w:tblGrid>
      <w:tr w:rsidR="00144262" w14:paraId="487B7588" w14:textId="77777777" w:rsidTr="004701D1">
        <w:trPr>
          <w:cnfStyle w:val="100000000000" w:firstRow="1" w:lastRow="0" w:firstColumn="0" w:lastColumn="0" w:oddVBand="0" w:evenVBand="0" w:oddHBand="0" w:evenHBand="0" w:firstRowFirstColumn="0" w:firstRowLastColumn="0" w:lastRowFirstColumn="0" w:lastRowLastColumn="0"/>
        </w:trPr>
        <w:tc>
          <w:tcPr>
            <w:tcW w:w="4536" w:type="dxa"/>
            <w:vAlign w:val="center"/>
          </w:tcPr>
          <w:p w14:paraId="7A8366C9" w14:textId="31F6D9C1" w:rsidR="00144262" w:rsidRPr="00972B39" w:rsidRDefault="00144262">
            <w:pPr>
              <w:rPr>
                <w:sz w:val="20"/>
                <w:szCs w:val="20"/>
                <w:lang w:eastAsia="en-AU"/>
              </w:rPr>
            </w:pPr>
            <w:r w:rsidRPr="00972B39">
              <w:rPr>
                <w:sz w:val="20"/>
                <w:szCs w:val="20"/>
                <w:lang w:eastAsia="en-AU"/>
              </w:rPr>
              <w:t>Ring</w:t>
            </w:r>
            <w:r w:rsidR="00C14E6E" w:rsidRPr="00972B39">
              <w:rPr>
                <w:sz w:val="20"/>
                <w:szCs w:val="20"/>
                <w:lang w:eastAsia="en-AU"/>
              </w:rPr>
              <w:t>-</w:t>
            </w:r>
            <w:r w:rsidRPr="00972B39">
              <w:rPr>
                <w:sz w:val="20"/>
                <w:szCs w:val="20"/>
                <w:lang w:eastAsia="en-AU"/>
              </w:rPr>
              <w:t>fenced projects</w:t>
            </w:r>
          </w:p>
        </w:tc>
        <w:tc>
          <w:tcPr>
            <w:tcW w:w="2977" w:type="dxa"/>
            <w:tcBorders>
              <w:bottom w:val="single" w:sz="4" w:space="0" w:color="4BACC6" w:themeColor="accent5"/>
            </w:tcBorders>
            <w:vAlign w:val="center"/>
          </w:tcPr>
          <w:p w14:paraId="1E0B2E93" w14:textId="77777777" w:rsidR="00144262" w:rsidRPr="00972B39" w:rsidRDefault="00144262">
            <w:pPr>
              <w:jc w:val="center"/>
              <w:rPr>
                <w:sz w:val="20"/>
                <w:szCs w:val="20"/>
                <w:lang w:eastAsia="en-AU"/>
              </w:rPr>
            </w:pPr>
            <w:r w:rsidRPr="00972B39">
              <w:rPr>
                <w:sz w:val="20"/>
                <w:szCs w:val="20"/>
                <w:lang w:eastAsia="en-AU"/>
              </w:rPr>
              <w:t>Identified project expenditure</w:t>
            </w:r>
          </w:p>
        </w:tc>
        <w:tc>
          <w:tcPr>
            <w:tcW w:w="2552" w:type="dxa"/>
            <w:tcBorders>
              <w:bottom w:val="single" w:sz="4" w:space="0" w:color="4BACC6" w:themeColor="accent5"/>
            </w:tcBorders>
            <w:vAlign w:val="center"/>
          </w:tcPr>
          <w:p w14:paraId="2E067321" w14:textId="77777777" w:rsidR="00144262" w:rsidRPr="00972B39" w:rsidRDefault="00144262">
            <w:pPr>
              <w:jc w:val="center"/>
              <w:rPr>
                <w:sz w:val="20"/>
                <w:szCs w:val="20"/>
                <w:lang w:eastAsia="en-AU"/>
              </w:rPr>
            </w:pPr>
            <w:r w:rsidRPr="00972B39">
              <w:rPr>
                <w:sz w:val="20"/>
                <w:szCs w:val="20"/>
                <w:lang w:eastAsia="en-AU"/>
              </w:rPr>
              <w:t>Actual Expenditure</w:t>
            </w:r>
          </w:p>
        </w:tc>
      </w:tr>
      <w:tr w:rsidR="00144262" w:rsidRPr="00271C57" w14:paraId="0A218881" w14:textId="77777777" w:rsidTr="004701D1">
        <w:tc>
          <w:tcPr>
            <w:tcW w:w="4536" w:type="dxa"/>
            <w:vAlign w:val="center"/>
          </w:tcPr>
          <w:p w14:paraId="4358B341" w14:textId="13B64CCE" w:rsidR="00144262" w:rsidRPr="00972B39" w:rsidRDefault="00021794">
            <w:pPr>
              <w:spacing w:after="120" w:line="276" w:lineRule="auto"/>
              <w:rPr>
                <w:rFonts w:asciiTheme="minorHAnsi" w:hAnsiTheme="minorHAnsi" w:cstheme="minorHAnsi"/>
                <w:sz w:val="20"/>
                <w:szCs w:val="20"/>
              </w:rPr>
            </w:pPr>
            <w:r w:rsidRPr="00972B39">
              <w:rPr>
                <w:rFonts w:asciiTheme="minorHAnsi" w:hAnsiTheme="minorHAnsi" w:cstheme="minorHAnsi"/>
                <w:sz w:val="20"/>
                <w:szCs w:val="20"/>
              </w:rPr>
              <w:t>Water projects</w:t>
            </w:r>
          </w:p>
        </w:tc>
        <w:tc>
          <w:tcPr>
            <w:tcW w:w="2977" w:type="dxa"/>
            <w:vAlign w:val="center"/>
          </w:tcPr>
          <w:p w14:paraId="3CE19E14" w14:textId="312E0B64" w:rsidR="00144262" w:rsidRPr="00972B39" w:rsidRDefault="00F47603" w:rsidP="00021794">
            <w:pPr>
              <w:jc w:val="right"/>
              <w:rPr>
                <w:rFonts w:asciiTheme="minorHAnsi" w:hAnsiTheme="minorHAnsi" w:cstheme="minorHAnsi"/>
                <w:sz w:val="20"/>
                <w:szCs w:val="20"/>
              </w:rPr>
            </w:pPr>
            <w:r w:rsidRPr="00972B39">
              <w:rPr>
                <w:rFonts w:asciiTheme="minorHAnsi" w:hAnsiTheme="minorHAnsi" w:cstheme="minorHAnsi"/>
                <w:sz w:val="20"/>
                <w:szCs w:val="20"/>
              </w:rPr>
              <w:t>18.</w:t>
            </w:r>
            <w:r w:rsidR="00723EB0" w:rsidRPr="00972B39">
              <w:rPr>
                <w:rFonts w:asciiTheme="minorHAnsi" w:hAnsiTheme="minorHAnsi" w:cstheme="minorHAnsi"/>
                <w:sz w:val="20"/>
                <w:szCs w:val="20"/>
              </w:rPr>
              <w:t>15</w:t>
            </w:r>
          </w:p>
        </w:tc>
        <w:tc>
          <w:tcPr>
            <w:tcW w:w="2552" w:type="dxa"/>
            <w:vAlign w:val="center"/>
          </w:tcPr>
          <w:p w14:paraId="367A3A76" w14:textId="707719A4" w:rsidR="00144262" w:rsidRPr="00972B39" w:rsidRDefault="00C55A0F" w:rsidP="00021794">
            <w:pPr>
              <w:jc w:val="right"/>
              <w:rPr>
                <w:rFonts w:asciiTheme="minorHAnsi" w:hAnsiTheme="minorHAnsi" w:cstheme="minorHAnsi"/>
                <w:sz w:val="20"/>
                <w:szCs w:val="20"/>
              </w:rPr>
            </w:pPr>
            <w:r w:rsidRPr="00972B39">
              <w:rPr>
                <w:rFonts w:asciiTheme="minorHAnsi" w:hAnsiTheme="minorHAnsi" w:cstheme="minorHAnsi"/>
                <w:sz w:val="20"/>
                <w:szCs w:val="20"/>
              </w:rPr>
              <w:t>19.61</w:t>
            </w:r>
          </w:p>
        </w:tc>
      </w:tr>
      <w:tr w:rsidR="00144262" w:rsidRPr="00271C57" w14:paraId="497600CD" w14:textId="77777777" w:rsidTr="004701D1">
        <w:tc>
          <w:tcPr>
            <w:tcW w:w="4536" w:type="dxa"/>
            <w:vAlign w:val="center"/>
          </w:tcPr>
          <w:p w14:paraId="437E62DA" w14:textId="37DA9F9E" w:rsidR="00144262" w:rsidRPr="00972B39" w:rsidRDefault="00021794">
            <w:pPr>
              <w:spacing w:after="120" w:line="276" w:lineRule="auto"/>
              <w:rPr>
                <w:rFonts w:asciiTheme="minorHAnsi" w:hAnsiTheme="minorHAnsi" w:cstheme="minorHAnsi"/>
                <w:sz w:val="20"/>
                <w:szCs w:val="20"/>
              </w:rPr>
            </w:pPr>
            <w:r w:rsidRPr="00972B39">
              <w:rPr>
                <w:rFonts w:asciiTheme="minorHAnsi" w:hAnsiTheme="minorHAnsi" w:cstheme="minorHAnsi"/>
                <w:sz w:val="20"/>
                <w:szCs w:val="20"/>
              </w:rPr>
              <w:t>Wastewater projects</w:t>
            </w:r>
          </w:p>
        </w:tc>
        <w:tc>
          <w:tcPr>
            <w:tcW w:w="2977" w:type="dxa"/>
            <w:vAlign w:val="center"/>
          </w:tcPr>
          <w:p w14:paraId="62A3228E" w14:textId="41F0DB5B" w:rsidR="00144262" w:rsidRPr="00972B39" w:rsidRDefault="00F47603" w:rsidP="00021794">
            <w:pPr>
              <w:jc w:val="right"/>
              <w:rPr>
                <w:rFonts w:cs="Arial"/>
                <w:color w:val="000000"/>
                <w:sz w:val="20"/>
                <w:szCs w:val="20"/>
              </w:rPr>
            </w:pPr>
            <w:r w:rsidRPr="00972B39">
              <w:rPr>
                <w:rFonts w:cs="Arial"/>
                <w:color w:val="000000"/>
                <w:sz w:val="20"/>
                <w:szCs w:val="20"/>
              </w:rPr>
              <w:t>25.</w:t>
            </w:r>
            <w:r w:rsidR="00723EB0" w:rsidRPr="00972B39">
              <w:rPr>
                <w:rFonts w:cs="Arial"/>
                <w:color w:val="000000"/>
                <w:sz w:val="20"/>
                <w:szCs w:val="20"/>
              </w:rPr>
              <w:t>74</w:t>
            </w:r>
          </w:p>
        </w:tc>
        <w:tc>
          <w:tcPr>
            <w:tcW w:w="2552" w:type="dxa"/>
            <w:vAlign w:val="center"/>
          </w:tcPr>
          <w:p w14:paraId="277187DD" w14:textId="4E4DA103" w:rsidR="00144262" w:rsidRPr="00972B39" w:rsidRDefault="00F266DE" w:rsidP="00021794">
            <w:pPr>
              <w:jc w:val="right"/>
              <w:rPr>
                <w:rFonts w:cs="Arial"/>
                <w:color w:val="000000"/>
                <w:sz w:val="20"/>
                <w:szCs w:val="20"/>
              </w:rPr>
            </w:pPr>
            <w:r w:rsidRPr="00972B39">
              <w:rPr>
                <w:rFonts w:cs="Arial"/>
                <w:color w:val="000000"/>
                <w:sz w:val="20"/>
                <w:szCs w:val="20"/>
              </w:rPr>
              <w:t>31.52</w:t>
            </w:r>
          </w:p>
        </w:tc>
      </w:tr>
      <w:tr w:rsidR="00144262" w:rsidRPr="00271C57" w14:paraId="3B74A762" w14:textId="77777777" w:rsidTr="004701D1">
        <w:tc>
          <w:tcPr>
            <w:tcW w:w="4536" w:type="dxa"/>
            <w:vAlign w:val="center"/>
          </w:tcPr>
          <w:p w14:paraId="4F09984E" w14:textId="3CE5C2F4" w:rsidR="00144262" w:rsidRPr="00972B39" w:rsidRDefault="00021794">
            <w:pPr>
              <w:spacing w:after="120" w:line="276" w:lineRule="auto"/>
              <w:rPr>
                <w:rFonts w:asciiTheme="minorHAnsi" w:hAnsiTheme="minorHAnsi" w:cstheme="minorHAnsi"/>
                <w:sz w:val="20"/>
                <w:szCs w:val="20"/>
              </w:rPr>
            </w:pPr>
            <w:r w:rsidRPr="00972B39">
              <w:rPr>
                <w:rFonts w:asciiTheme="minorHAnsi" w:hAnsiTheme="minorHAnsi" w:cstheme="minorHAnsi"/>
                <w:sz w:val="20"/>
                <w:szCs w:val="20"/>
              </w:rPr>
              <w:t>Corporate projects</w:t>
            </w:r>
          </w:p>
        </w:tc>
        <w:tc>
          <w:tcPr>
            <w:tcW w:w="2977" w:type="dxa"/>
            <w:vAlign w:val="center"/>
          </w:tcPr>
          <w:p w14:paraId="3E24CE64" w14:textId="6505A0B1" w:rsidR="00144262" w:rsidRPr="00972B39" w:rsidRDefault="00F47603" w:rsidP="00021794">
            <w:pPr>
              <w:jc w:val="right"/>
              <w:rPr>
                <w:rFonts w:asciiTheme="minorHAnsi" w:hAnsiTheme="minorHAnsi" w:cstheme="minorHAnsi"/>
                <w:sz w:val="20"/>
                <w:szCs w:val="20"/>
              </w:rPr>
            </w:pPr>
            <w:r w:rsidRPr="00972B39">
              <w:rPr>
                <w:rFonts w:asciiTheme="minorHAnsi" w:hAnsiTheme="minorHAnsi" w:cstheme="minorHAnsi"/>
                <w:sz w:val="20"/>
                <w:szCs w:val="20"/>
              </w:rPr>
              <w:t>16.58</w:t>
            </w:r>
          </w:p>
        </w:tc>
        <w:tc>
          <w:tcPr>
            <w:tcW w:w="2552" w:type="dxa"/>
            <w:vAlign w:val="center"/>
          </w:tcPr>
          <w:p w14:paraId="250E94F1" w14:textId="4DDFA58E" w:rsidR="00144262" w:rsidRPr="00972B39" w:rsidRDefault="00C55A0F" w:rsidP="00021794">
            <w:pPr>
              <w:jc w:val="right"/>
              <w:rPr>
                <w:rFonts w:asciiTheme="minorHAnsi" w:hAnsiTheme="minorHAnsi" w:cstheme="minorHAnsi"/>
                <w:sz w:val="20"/>
                <w:szCs w:val="20"/>
              </w:rPr>
            </w:pPr>
            <w:r w:rsidRPr="00972B39">
              <w:rPr>
                <w:rFonts w:asciiTheme="minorHAnsi" w:hAnsiTheme="minorHAnsi" w:cstheme="minorHAnsi"/>
                <w:sz w:val="20"/>
                <w:szCs w:val="20"/>
              </w:rPr>
              <w:t>7.60</w:t>
            </w:r>
          </w:p>
        </w:tc>
      </w:tr>
      <w:tr w:rsidR="00021794" w:rsidRPr="00271C57" w14:paraId="00B9E138" w14:textId="77777777" w:rsidTr="004701D1">
        <w:tc>
          <w:tcPr>
            <w:tcW w:w="4536" w:type="dxa"/>
            <w:vAlign w:val="center"/>
          </w:tcPr>
          <w:p w14:paraId="5974C436" w14:textId="2DE45FDA" w:rsidR="00021794" w:rsidRPr="00972B39" w:rsidRDefault="00021794">
            <w:pPr>
              <w:spacing w:after="120" w:line="276" w:lineRule="auto"/>
              <w:rPr>
                <w:rFonts w:asciiTheme="minorHAnsi" w:hAnsiTheme="minorHAnsi" w:cstheme="minorHAnsi"/>
                <w:b/>
                <w:sz w:val="20"/>
                <w:szCs w:val="20"/>
              </w:rPr>
            </w:pPr>
            <w:r w:rsidRPr="00972B39">
              <w:rPr>
                <w:rFonts w:asciiTheme="minorHAnsi" w:hAnsiTheme="minorHAnsi" w:cstheme="minorHAnsi"/>
                <w:b/>
                <w:sz w:val="20"/>
                <w:szCs w:val="20"/>
              </w:rPr>
              <w:t>Total</w:t>
            </w:r>
          </w:p>
        </w:tc>
        <w:tc>
          <w:tcPr>
            <w:tcW w:w="2977" w:type="dxa"/>
            <w:vAlign w:val="center"/>
          </w:tcPr>
          <w:p w14:paraId="6F983B1C" w14:textId="34D412F9" w:rsidR="00021794" w:rsidRPr="00972B39" w:rsidRDefault="00F47603" w:rsidP="00021794">
            <w:pPr>
              <w:jc w:val="right"/>
              <w:rPr>
                <w:rFonts w:asciiTheme="minorHAnsi" w:hAnsiTheme="minorHAnsi" w:cstheme="minorHAnsi"/>
                <w:b/>
                <w:sz w:val="20"/>
                <w:szCs w:val="20"/>
              </w:rPr>
            </w:pPr>
            <w:r w:rsidRPr="00972B39">
              <w:rPr>
                <w:rFonts w:asciiTheme="minorHAnsi" w:hAnsiTheme="minorHAnsi" w:cstheme="minorHAnsi"/>
                <w:b/>
                <w:sz w:val="20"/>
                <w:szCs w:val="20"/>
              </w:rPr>
              <w:t>60</w:t>
            </w:r>
            <w:r w:rsidR="00C55A0F" w:rsidRPr="00972B39">
              <w:rPr>
                <w:rFonts w:asciiTheme="minorHAnsi" w:hAnsiTheme="minorHAnsi" w:cstheme="minorHAnsi"/>
                <w:b/>
                <w:sz w:val="20"/>
                <w:szCs w:val="20"/>
              </w:rPr>
              <w:t>.</w:t>
            </w:r>
            <w:r w:rsidR="00723EB0" w:rsidRPr="00972B39">
              <w:rPr>
                <w:rFonts w:asciiTheme="minorHAnsi" w:hAnsiTheme="minorHAnsi" w:cstheme="minorHAnsi"/>
                <w:b/>
                <w:sz w:val="20"/>
                <w:szCs w:val="20"/>
              </w:rPr>
              <w:t>47</w:t>
            </w:r>
          </w:p>
        </w:tc>
        <w:tc>
          <w:tcPr>
            <w:tcW w:w="2552" w:type="dxa"/>
            <w:vAlign w:val="center"/>
          </w:tcPr>
          <w:p w14:paraId="3E2085CD" w14:textId="6D2BADEC" w:rsidR="00021794" w:rsidRPr="00972B39" w:rsidRDefault="00F266DE" w:rsidP="00021794">
            <w:pPr>
              <w:jc w:val="right"/>
              <w:rPr>
                <w:rFonts w:asciiTheme="minorHAnsi" w:hAnsiTheme="minorHAnsi" w:cstheme="minorHAnsi"/>
                <w:b/>
                <w:sz w:val="20"/>
                <w:szCs w:val="20"/>
              </w:rPr>
            </w:pPr>
            <w:r w:rsidRPr="00972B39">
              <w:rPr>
                <w:rFonts w:asciiTheme="minorHAnsi" w:hAnsiTheme="minorHAnsi" w:cstheme="minorHAnsi"/>
                <w:b/>
                <w:sz w:val="20"/>
                <w:szCs w:val="20"/>
              </w:rPr>
              <w:t>58.</w:t>
            </w:r>
            <w:r w:rsidR="00021794" w:rsidRPr="00972B39">
              <w:rPr>
                <w:rFonts w:asciiTheme="minorHAnsi" w:hAnsiTheme="minorHAnsi" w:cstheme="minorHAnsi"/>
                <w:b/>
                <w:sz w:val="20"/>
                <w:szCs w:val="20"/>
              </w:rPr>
              <w:t>73</w:t>
            </w:r>
          </w:p>
        </w:tc>
      </w:tr>
    </w:tbl>
    <w:p w14:paraId="5649B38B" w14:textId="4336E203" w:rsidR="00271FA8" w:rsidRDefault="006C47C0" w:rsidP="00A82739">
      <w:pPr>
        <w:spacing w:before="320"/>
        <w:rPr>
          <w:rFonts w:cs="Arial"/>
        </w:rPr>
      </w:pPr>
      <w:r>
        <w:rPr>
          <w:rFonts w:cs="Arial"/>
        </w:rPr>
        <w:t>Significant projects</w:t>
      </w:r>
      <w:r w:rsidR="002D210E">
        <w:rPr>
          <w:rFonts w:cs="Arial"/>
        </w:rPr>
        <w:t xml:space="preserve"> that have been completed</w:t>
      </w:r>
      <w:r>
        <w:rPr>
          <w:rFonts w:cs="Arial"/>
        </w:rPr>
        <w:t xml:space="preserve"> include:</w:t>
      </w:r>
    </w:p>
    <w:p w14:paraId="3562AC56" w14:textId="3CFA365A" w:rsidR="006C47C0" w:rsidRDefault="006C47C0" w:rsidP="00DB690A">
      <w:pPr>
        <w:pStyle w:val="ListParagraph"/>
        <w:numPr>
          <w:ilvl w:val="0"/>
          <w:numId w:val="91"/>
        </w:numPr>
        <w:rPr>
          <w:rFonts w:cs="Arial"/>
        </w:rPr>
      </w:pPr>
      <w:r>
        <w:rPr>
          <w:rFonts w:cs="Arial"/>
        </w:rPr>
        <w:t>Oxley, Moyhu and Walwa clear water storage expansion $4.18 million</w:t>
      </w:r>
    </w:p>
    <w:p w14:paraId="0F572A35" w14:textId="51EBFD5D" w:rsidR="006C47C0" w:rsidRDefault="006C47C0" w:rsidP="00DB690A">
      <w:pPr>
        <w:pStyle w:val="ListParagraph"/>
        <w:numPr>
          <w:ilvl w:val="0"/>
          <w:numId w:val="91"/>
        </w:numPr>
        <w:rPr>
          <w:rFonts w:cs="Arial"/>
        </w:rPr>
      </w:pPr>
      <w:r w:rsidRPr="006C47C0">
        <w:rPr>
          <w:rFonts w:cs="Arial"/>
        </w:rPr>
        <w:t>Wodonga Leneva water and wastewater trunk main</w:t>
      </w:r>
      <w:r>
        <w:rPr>
          <w:rFonts w:cs="Arial"/>
        </w:rPr>
        <w:t xml:space="preserve"> infrastructure $</w:t>
      </w:r>
      <w:r w:rsidR="00AD7B5A">
        <w:rPr>
          <w:rFonts w:cs="Arial"/>
        </w:rPr>
        <w:t>9.54 million</w:t>
      </w:r>
    </w:p>
    <w:p w14:paraId="0F9DC005" w14:textId="3F5D8DF1" w:rsidR="00AD7B5A" w:rsidRDefault="00AD7B5A" w:rsidP="00DB690A">
      <w:pPr>
        <w:pStyle w:val="ListParagraph"/>
        <w:numPr>
          <w:ilvl w:val="0"/>
          <w:numId w:val="91"/>
        </w:numPr>
        <w:rPr>
          <w:rFonts w:cs="Arial"/>
        </w:rPr>
      </w:pPr>
      <w:r>
        <w:rPr>
          <w:rFonts w:cs="Arial"/>
        </w:rPr>
        <w:t>Wodonga South Bandiana SPS $5.52 million</w:t>
      </w:r>
    </w:p>
    <w:p w14:paraId="6B81FF8F" w14:textId="246B1D22" w:rsidR="00AD7B5A" w:rsidRDefault="00AD7B5A" w:rsidP="00DB690A">
      <w:pPr>
        <w:pStyle w:val="ListParagraph"/>
        <w:numPr>
          <w:ilvl w:val="0"/>
          <w:numId w:val="91"/>
        </w:numPr>
        <w:rPr>
          <w:rFonts w:cs="Arial"/>
        </w:rPr>
      </w:pPr>
      <w:r>
        <w:rPr>
          <w:rFonts w:cs="Arial"/>
        </w:rPr>
        <w:t>Wangaratta wastewater treatment plant stage 2 upgrade $9.40 million</w:t>
      </w:r>
    </w:p>
    <w:p w14:paraId="019B8AE3" w14:textId="01EC507A" w:rsidR="00AD7B5A" w:rsidRDefault="00AD7B5A" w:rsidP="00DB690A">
      <w:pPr>
        <w:pStyle w:val="ListParagraph"/>
        <w:numPr>
          <w:ilvl w:val="0"/>
          <w:numId w:val="91"/>
        </w:numPr>
        <w:rPr>
          <w:rFonts w:cs="Arial"/>
        </w:rPr>
      </w:pPr>
      <w:r>
        <w:rPr>
          <w:rFonts w:cs="Arial"/>
        </w:rPr>
        <w:t>Strategic land acquisitions $4.18 million</w:t>
      </w:r>
    </w:p>
    <w:p w14:paraId="551DC2A7" w14:textId="5888C9D2" w:rsidR="00AD7B5A" w:rsidRPr="006C47C0" w:rsidRDefault="00AD7B5A" w:rsidP="00DB690A">
      <w:pPr>
        <w:pStyle w:val="ListParagraph"/>
        <w:numPr>
          <w:ilvl w:val="0"/>
          <w:numId w:val="91"/>
        </w:numPr>
        <w:rPr>
          <w:rFonts w:cs="Arial"/>
        </w:rPr>
      </w:pPr>
      <w:r>
        <w:rPr>
          <w:rFonts w:cs="Arial"/>
        </w:rPr>
        <w:t>Benalla wastewater treatment plant upgrade $2.71 million</w:t>
      </w:r>
    </w:p>
    <w:p w14:paraId="49FFE586" w14:textId="20728EF8" w:rsidR="008F3126" w:rsidRPr="00277C77" w:rsidRDefault="008F3126" w:rsidP="00770979">
      <w:pPr>
        <w:pStyle w:val="Heading3Numbered"/>
        <w:rPr>
          <w:rFonts w:cs="Arial"/>
          <w:b w:val="0"/>
          <w:szCs w:val="20"/>
        </w:rPr>
      </w:pPr>
      <w:bookmarkStart w:id="52" w:name="_Hlk200976666"/>
      <w:r w:rsidRPr="00D37A17">
        <w:rPr>
          <w:szCs w:val="24"/>
        </w:rPr>
        <w:t>Delivery of our top 10 capital projects</w:t>
      </w:r>
    </w:p>
    <w:p w14:paraId="555A2291" w14:textId="2134DE09" w:rsidR="00612235" w:rsidRDefault="003539A1" w:rsidP="00184CB6">
      <w:pPr>
        <w:suppressAutoHyphens w:val="0"/>
        <w:spacing w:after="120" w:line="240" w:lineRule="auto"/>
        <w:rPr>
          <w:rFonts w:cs="Arial"/>
        </w:rPr>
      </w:pPr>
      <w:r w:rsidRPr="00103D74">
        <w:rPr>
          <w:rFonts w:cs="Arial"/>
        </w:rPr>
        <w:t>T</w:t>
      </w:r>
      <w:r w:rsidR="00133697">
        <w:rPr>
          <w:rFonts w:cs="Arial"/>
        </w:rPr>
        <w:t>he t</w:t>
      </w:r>
      <w:r w:rsidRPr="00103D74">
        <w:rPr>
          <w:rFonts w:cs="Arial"/>
        </w:rPr>
        <w:t xml:space="preserve">able </w:t>
      </w:r>
      <w:r w:rsidR="002B686E" w:rsidRPr="00103D74">
        <w:rPr>
          <w:rFonts w:cs="Arial"/>
        </w:rPr>
        <w:t xml:space="preserve">below shows the status of our </w:t>
      </w:r>
      <w:r w:rsidR="000C051E" w:rsidRPr="00103D74">
        <w:rPr>
          <w:rFonts w:cs="Arial"/>
        </w:rPr>
        <w:t xml:space="preserve">top 10 </w:t>
      </w:r>
      <w:r w:rsidR="002B686E" w:rsidRPr="00103D74">
        <w:rPr>
          <w:rFonts w:cs="Arial"/>
        </w:rPr>
        <w:t>major projects</w:t>
      </w:r>
      <w:r w:rsidR="00C462DC">
        <w:rPr>
          <w:rFonts w:cs="Arial"/>
        </w:rPr>
        <w:t xml:space="preserve"> for 2018-26</w:t>
      </w:r>
      <w:r w:rsidR="002B686E" w:rsidRPr="00103D74">
        <w:rPr>
          <w:rFonts w:cs="Arial"/>
        </w:rPr>
        <w:t>. In summary six projects are complete or scheduled to be completed</w:t>
      </w:r>
      <w:r w:rsidR="000C051E" w:rsidRPr="00103D74">
        <w:rPr>
          <w:rFonts w:cs="Arial"/>
        </w:rPr>
        <w:t xml:space="preserve"> by June 30</w:t>
      </w:r>
      <w:r w:rsidR="007C56A8" w:rsidRPr="00103D74">
        <w:rPr>
          <w:rFonts w:cs="Arial"/>
        </w:rPr>
        <w:t>,</w:t>
      </w:r>
      <w:r w:rsidR="000C051E" w:rsidRPr="00103D74">
        <w:rPr>
          <w:rFonts w:cs="Arial"/>
        </w:rPr>
        <w:t xml:space="preserve"> 2026</w:t>
      </w:r>
      <w:r w:rsidR="002B686E" w:rsidRPr="00103D74">
        <w:rPr>
          <w:rFonts w:cs="Arial"/>
        </w:rPr>
        <w:t xml:space="preserve">. Of the four projects that </w:t>
      </w:r>
      <w:r w:rsidR="000C051E" w:rsidRPr="00103D74">
        <w:rPr>
          <w:rFonts w:cs="Arial"/>
        </w:rPr>
        <w:t>were</w:t>
      </w:r>
      <w:r w:rsidR="002B686E" w:rsidRPr="00103D74">
        <w:rPr>
          <w:rFonts w:cs="Arial"/>
        </w:rPr>
        <w:t xml:space="preserve"> deferred to future price periods, </w:t>
      </w:r>
      <w:r w:rsidR="000C051E" w:rsidRPr="00103D74">
        <w:rPr>
          <w:rFonts w:cs="Arial"/>
        </w:rPr>
        <w:t>we have invested in other more critical infrastructure priorities in those cities/towns, in most cases more investment than what was originally committed, providing value to those local communities.</w:t>
      </w:r>
    </w:p>
    <w:p w14:paraId="4215EA80" w14:textId="69800B2E" w:rsidR="00860B7B" w:rsidRDefault="00860B7B" w:rsidP="009366E0">
      <w:pPr>
        <w:pStyle w:val="Caption"/>
        <w:spacing w:after="240"/>
      </w:pPr>
      <w:r>
        <w:t xml:space="preserve">Table </w:t>
      </w:r>
      <w:r w:rsidR="00490647">
        <w:fldChar w:fldCharType="begin"/>
      </w:r>
      <w:r w:rsidR="00490647">
        <w:instrText xml:space="preserve"> SEQ Table \* ARABIC </w:instrText>
      </w:r>
      <w:r w:rsidR="00490647">
        <w:fldChar w:fldCharType="separate"/>
      </w:r>
      <w:r w:rsidR="008D7A77">
        <w:rPr>
          <w:noProof/>
        </w:rPr>
        <w:t>20</w:t>
      </w:r>
      <w:r w:rsidR="00490647">
        <w:fldChar w:fldCharType="end"/>
      </w:r>
      <w:r>
        <w:t xml:space="preserve"> </w:t>
      </w:r>
      <w:r w:rsidRPr="00204178">
        <w:t>– Delivery of our top 10 capital projects</w:t>
      </w:r>
    </w:p>
    <w:tbl>
      <w:tblPr>
        <w:tblStyle w:val="NEWTableStyle1"/>
        <w:tblpPr w:leftFromText="180" w:rightFromText="180" w:vertAnchor="text" w:tblpY="1"/>
        <w:tblOverlap w:val="never"/>
        <w:tblW w:w="9923" w:type="dxa"/>
        <w:tblInd w:w="0" w:type="dxa"/>
        <w:tblLook w:val="04A0" w:firstRow="1" w:lastRow="0" w:firstColumn="1" w:lastColumn="0" w:noHBand="0" w:noVBand="1"/>
      </w:tblPr>
      <w:tblGrid>
        <w:gridCol w:w="1826"/>
        <w:gridCol w:w="6538"/>
        <w:gridCol w:w="1559"/>
      </w:tblGrid>
      <w:tr w:rsidR="00184CB6" w14:paraId="05FC0E56" w14:textId="77777777" w:rsidTr="009366E0">
        <w:trPr>
          <w:cnfStyle w:val="100000000000" w:firstRow="1" w:lastRow="0" w:firstColumn="0" w:lastColumn="0" w:oddVBand="0" w:evenVBand="0" w:oddHBand="0" w:evenHBand="0" w:firstRowFirstColumn="0" w:firstRowLastColumn="0" w:lastRowFirstColumn="0" w:lastRowLastColumn="0"/>
          <w:trHeight w:val="563"/>
          <w:tblHeader/>
        </w:trPr>
        <w:tc>
          <w:tcPr>
            <w:tcW w:w="1826" w:type="dxa"/>
          </w:tcPr>
          <w:p w14:paraId="0DA271FA" w14:textId="77777777" w:rsidR="00184CB6" w:rsidRPr="00315542" w:rsidRDefault="00184CB6" w:rsidP="009366E0">
            <w:pPr>
              <w:suppressAutoHyphens w:val="0"/>
              <w:spacing w:before="60" w:line="240" w:lineRule="auto"/>
              <w:rPr>
                <w:rFonts w:cs="Arial"/>
                <w:sz w:val="18"/>
                <w:szCs w:val="18"/>
              </w:rPr>
            </w:pPr>
            <w:r w:rsidRPr="00315542">
              <w:rPr>
                <w:rFonts w:cs="Arial"/>
                <w:sz w:val="18"/>
                <w:szCs w:val="18"/>
              </w:rPr>
              <w:t>Project</w:t>
            </w:r>
          </w:p>
        </w:tc>
        <w:tc>
          <w:tcPr>
            <w:tcW w:w="6538" w:type="dxa"/>
          </w:tcPr>
          <w:p w14:paraId="2BFB3097" w14:textId="77777777" w:rsidR="00184CB6" w:rsidRPr="00315542" w:rsidRDefault="00184CB6" w:rsidP="009366E0">
            <w:pPr>
              <w:suppressAutoHyphens w:val="0"/>
              <w:spacing w:before="60" w:line="240" w:lineRule="auto"/>
              <w:rPr>
                <w:rFonts w:cs="Arial"/>
                <w:sz w:val="18"/>
                <w:szCs w:val="18"/>
              </w:rPr>
            </w:pPr>
            <w:r w:rsidRPr="00315542">
              <w:rPr>
                <w:rFonts w:cs="Arial"/>
                <w:sz w:val="18"/>
                <w:szCs w:val="18"/>
              </w:rPr>
              <w:t>Specification</w:t>
            </w:r>
          </w:p>
        </w:tc>
        <w:tc>
          <w:tcPr>
            <w:tcW w:w="1559" w:type="dxa"/>
            <w:vAlign w:val="center"/>
          </w:tcPr>
          <w:p w14:paraId="5E83EBDB" w14:textId="309EE017" w:rsidR="00184CB6" w:rsidRPr="00315542" w:rsidRDefault="00184CB6" w:rsidP="009366E0">
            <w:pPr>
              <w:suppressAutoHyphens w:val="0"/>
              <w:spacing w:before="60" w:line="240" w:lineRule="auto"/>
              <w:rPr>
                <w:rFonts w:cs="Arial"/>
                <w:sz w:val="18"/>
                <w:szCs w:val="18"/>
              </w:rPr>
            </w:pPr>
            <w:r w:rsidRPr="00315542">
              <w:rPr>
                <w:rFonts w:cs="Arial"/>
                <w:sz w:val="18"/>
                <w:szCs w:val="18"/>
              </w:rPr>
              <w:t>Status</w:t>
            </w:r>
          </w:p>
        </w:tc>
      </w:tr>
      <w:tr w:rsidR="00184CB6" w14:paraId="155DD8E5" w14:textId="77777777" w:rsidTr="009366E0">
        <w:tc>
          <w:tcPr>
            <w:tcW w:w="1826" w:type="dxa"/>
          </w:tcPr>
          <w:p w14:paraId="31BEA5E7" w14:textId="77777777" w:rsidR="00184CB6" w:rsidRPr="00184CB6" w:rsidRDefault="00184CB6" w:rsidP="009366E0">
            <w:pPr>
              <w:suppressAutoHyphens w:val="0"/>
              <w:spacing w:before="60" w:line="240" w:lineRule="auto"/>
              <w:rPr>
                <w:rFonts w:cs="Arial"/>
                <w:sz w:val="18"/>
                <w:szCs w:val="18"/>
              </w:rPr>
            </w:pPr>
            <w:r w:rsidRPr="00184CB6">
              <w:rPr>
                <w:rFonts w:eastAsia="Arial" w:cs="Times New Roman"/>
                <w:sz w:val="18"/>
                <w:szCs w:val="18"/>
              </w:rPr>
              <w:t>Beechworth wastewater system upgrade</w:t>
            </w:r>
          </w:p>
        </w:tc>
        <w:tc>
          <w:tcPr>
            <w:tcW w:w="6538" w:type="dxa"/>
          </w:tcPr>
          <w:p w14:paraId="79EF4C48" w14:textId="77777777" w:rsidR="00184CB6" w:rsidRPr="00184CB6" w:rsidRDefault="00184CB6" w:rsidP="009366E0">
            <w:pPr>
              <w:suppressAutoHyphens w:val="0"/>
              <w:spacing w:before="60" w:line="240" w:lineRule="auto"/>
              <w:rPr>
                <w:rFonts w:cs="Arial"/>
                <w:sz w:val="18"/>
                <w:szCs w:val="18"/>
              </w:rPr>
            </w:pPr>
            <w:r w:rsidRPr="00184CB6">
              <w:rPr>
                <w:rFonts w:cs="Arial"/>
                <w:sz w:val="18"/>
                <w:szCs w:val="18"/>
              </w:rPr>
              <w:t>Completed in 2023-24, the Beechworth wastewater system upgrade included the construction of a sewer pump station and 4.3km of transfer, along with an upgrade to the wastewater treatment plant, to improve environmental and public health outcomes.</w:t>
            </w:r>
          </w:p>
        </w:tc>
        <w:tc>
          <w:tcPr>
            <w:tcW w:w="1559" w:type="dxa"/>
            <w:shd w:val="clear" w:color="auto" w:fill="92D050"/>
            <w:vAlign w:val="center"/>
          </w:tcPr>
          <w:p w14:paraId="6C4E5D4A" w14:textId="77777777" w:rsidR="00184CB6" w:rsidRPr="00184CB6" w:rsidRDefault="00184CB6" w:rsidP="009366E0">
            <w:pPr>
              <w:suppressAutoHyphens w:val="0"/>
              <w:spacing w:before="60" w:line="240" w:lineRule="auto"/>
              <w:rPr>
                <w:rFonts w:cs="Arial"/>
                <w:sz w:val="18"/>
                <w:szCs w:val="18"/>
              </w:rPr>
            </w:pPr>
            <w:r w:rsidRPr="00184CB6">
              <w:rPr>
                <w:rFonts w:cs="Arial"/>
                <w:sz w:val="18"/>
                <w:szCs w:val="18"/>
              </w:rPr>
              <w:t>Completed</w:t>
            </w:r>
          </w:p>
        </w:tc>
      </w:tr>
      <w:tr w:rsidR="00184CB6" w14:paraId="7BDCA76F" w14:textId="77777777" w:rsidTr="009366E0">
        <w:tc>
          <w:tcPr>
            <w:tcW w:w="1826" w:type="dxa"/>
          </w:tcPr>
          <w:p w14:paraId="4C568A27" w14:textId="77777777" w:rsidR="00184CB6" w:rsidRPr="00184CB6" w:rsidRDefault="00184CB6" w:rsidP="009366E0">
            <w:pPr>
              <w:suppressAutoHyphens w:val="0"/>
              <w:spacing w:before="60" w:line="240" w:lineRule="auto"/>
              <w:rPr>
                <w:rFonts w:cs="Arial"/>
                <w:sz w:val="18"/>
                <w:szCs w:val="18"/>
              </w:rPr>
            </w:pPr>
            <w:r w:rsidRPr="00184CB6">
              <w:rPr>
                <w:rFonts w:eastAsia="Arial" w:cs="Times New Roman"/>
                <w:sz w:val="18"/>
                <w:szCs w:val="18"/>
              </w:rPr>
              <w:t>Wodonga Wastewater Treatment Plant (WWTP) capacity &amp; emissions reduction</w:t>
            </w:r>
          </w:p>
        </w:tc>
        <w:tc>
          <w:tcPr>
            <w:tcW w:w="6538" w:type="dxa"/>
          </w:tcPr>
          <w:p w14:paraId="2EFEE684" w14:textId="29AFE702" w:rsidR="00184CB6" w:rsidRPr="00184CB6" w:rsidRDefault="00184CB6" w:rsidP="009366E0">
            <w:pPr>
              <w:suppressAutoHyphens w:val="0"/>
              <w:spacing w:before="60" w:line="240" w:lineRule="auto"/>
              <w:rPr>
                <w:rFonts w:cs="Arial"/>
                <w:sz w:val="18"/>
                <w:szCs w:val="18"/>
              </w:rPr>
            </w:pPr>
            <w:r w:rsidRPr="00184CB6">
              <w:rPr>
                <w:rFonts w:cs="Arial"/>
                <w:sz w:val="18"/>
                <w:szCs w:val="18"/>
              </w:rPr>
              <w:t xml:space="preserve">This project entails the expansion of the Wodonga </w:t>
            </w:r>
            <w:r w:rsidRPr="00184CB6">
              <w:rPr>
                <w:rFonts w:cs="Arial"/>
                <w:bCs/>
                <w:sz w:val="18"/>
                <w:szCs w:val="18"/>
              </w:rPr>
              <w:t>WWTP</w:t>
            </w:r>
            <w:r w:rsidRPr="00184CB6">
              <w:rPr>
                <w:rFonts w:cs="Arial"/>
                <w:sz w:val="18"/>
                <w:szCs w:val="18"/>
              </w:rPr>
              <w:t xml:space="preserve"> through the construction of anaerobic/ post anaerobic treatment processes and associated systems to receive trade waste flows. This significant project, being delivered </w:t>
            </w:r>
            <w:r w:rsidR="00C462DC">
              <w:rPr>
                <w:rFonts w:cs="Arial"/>
                <w:sz w:val="18"/>
                <w:szCs w:val="18"/>
              </w:rPr>
              <w:t xml:space="preserve">to the contract budget and schedule, </w:t>
            </w:r>
            <w:r w:rsidRPr="00184CB6">
              <w:rPr>
                <w:rFonts w:cs="Arial"/>
                <w:sz w:val="18"/>
                <w:szCs w:val="18"/>
              </w:rPr>
              <w:t>is scheduled for completion in 2025-26. It is essential for reducing North East Water’s greenhouse gas emissions and increasing capacity to accommodate the rapid housing and industrial growth of the city.</w:t>
            </w:r>
          </w:p>
        </w:tc>
        <w:tc>
          <w:tcPr>
            <w:tcW w:w="1559" w:type="dxa"/>
            <w:shd w:val="clear" w:color="auto" w:fill="92D050"/>
            <w:vAlign w:val="center"/>
          </w:tcPr>
          <w:p w14:paraId="03DE2275" w14:textId="77777777" w:rsidR="00184CB6" w:rsidRPr="00184CB6" w:rsidRDefault="00184CB6" w:rsidP="009366E0">
            <w:pPr>
              <w:suppressAutoHyphens w:val="0"/>
              <w:spacing w:before="60" w:line="240" w:lineRule="auto"/>
              <w:rPr>
                <w:rFonts w:cs="Arial"/>
                <w:sz w:val="18"/>
                <w:szCs w:val="18"/>
              </w:rPr>
            </w:pPr>
            <w:r w:rsidRPr="00184CB6">
              <w:rPr>
                <w:rFonts w:cs="Arial"/>
                <w:sz w:val="18"/>
                <w:szCs w:val="18"/>
              </w:rPr>
              <w:t>On schedule for completion 2025-26</w:t>
            </w:r>
          </w:p>
        </w:tc>
      </w:tr>
      <w:tr w:rsidR="00184CB6" w14:paraId="3B4D2C7C" w14:textId="77777777" w:rsidTr="009366E0">
        <w:tc>
          <w:tcPr>
            <w:tcW w:w="1826" w:type="dxa"/>
          </w:tcPr>
          <w:p w14:paraId="5B1051B9" w14:textId="77777777" w:rsidR="00184CB6" w:rsidRPr="00184CB6" w:rsidRDefault="00184CB6" w:rsidP="009366E0">
            <w:pPr>
              <w:suppressAutoHyphens w:val="0"/>
              <w:spacing w:before="60" w:line="240" w:lineRule="auto"/>
              <w:rPr>
                <w:rFonts w:eastAsia="Arial" w:cs="Times New Roman"/>
                <w:sz w:val="18"/>
                <w:szCs w:val="18"/>
              </w:rPr>
            </w:pPr>
            <w:r w:rsidRPr="00184CB6">
              <w:rPr>
                <w:rFonts w:cs="Arial"/>
                <w:sz w:val="18"/>
                <w:szCs w:val="18"/>
              </w:rPr>
              <w:t xml:space="preserve">Wodonga </w:t>
            </w:r>
            <w:r w:rsidRPr="00184CB6">
              <w:rPr>
                <w:rFonts w:eastAsia="Arial" w:cs="Times New Roman"/>
                <w:sz w:val="18"/>
                <w:szCs w:val="18"/>
              </w:rPr>
              <w:t>Wastewater Treatment Plant</w:t>
            </w:r>
            <w:r w:rsidRPr="00184CB6">
              <w:rPr>
                <w:rFonts w:cs="Arial"/>
                <w:sz w:val="18"/>
                <w:szCs w:val="18"/>
              </w:rPr>
              <w:t xml:space="preserve"> </w:t>
            </w:r>
            <w:r w:rsidRPr="00184CB6">
              <w:rPr>
                <w:rFonts w:cs="Arial"/>
                <w:bCs/>
                <w:sz w:val="18"/>
                <w:szCs w:val="18"/>
              </w:rPr>
              <w:t xml:space="preserve">(WWTP) </w:t>
            </w:r>
            <w:r w:rsidRPr="00184CB6">
              <w:rPr>
                <w:rFonts w:cs="Arial"/>
                <w:sz w:val="18"/>
                <w:szCs w:val="18"/>
              </w:rPr>
              <w:t>major upgrade</w:t>
            </w:r>
          </w:p>
        </w:tc>
        <w:tc>
          <w:tcPr>
            <w:tcW w:w="6538" w:type="dxa"/>
          </w:tcPr>
          <w:p w14:paraId="1C1BFE8D" w14:textId="36839D41" w:rsidR="00184CB6" w:rsidRPr="00184CB6" w:rsidRDefault="00CA1CF3" w:rsidP="009366E0">
            <w:pPr>
              <w:suppressAutoHyphens w:val="0"/>
              <w:spacing w:before="60" w:line="240" w:lineRule="auto"/>
              <w:rPr>
                <w:rFonts w:cs="Arial"/>
                <w:sz w:val="18"/>
                <w:szCs w:val="18"/>
              </w:rPr>
            </w:pPr>
            <w:r>
              <w:rPr>
                <w:rFonts w:cs="Arial"/>
                <w:sz w:val="18"/>
                <w:szCs w:val="18"/>
              </w:rPr>
              <w:t xml:space="preserve">Prior to the WWTP expansion project (above) this project improved the efficiency and performance of the existing plant including improved sludge dewatering, new pump stations, chemical dosing upgrades, UV disinfection upgrades, an electrical works upgrade, security and access improvements, screening and inlet works </w:t>
            </w:r>
            <w:r w:rsidR="009A24E9">
              <w:rPr>
                <w:rFonts w:cs="Arial"/>
                <w:sz w:val="18"/>
                <w:szCs w:val="18"/>
              </w:rPr>
              <w:t>improvements</w:t>
            </w:r>
            <w:r>
              <w:rPr>
                <w:rFonts w:cs="Arial"/>
                <w:sz w:val="18"/>
                <w:szCs w:val="18"/>
              </w:rPr>
              <w:t xml:space="preserve">. </w:t>
            </w:r>
          </w:p>
        </w:tc>
        <w:tc>
          <w:tcPr>
            <w:tcW w:w="1559" w:type="dxa"/>
            <w:shd w:val="clear" w:color="auto" w:fill="92D050"/>
            <w:vAlign w:val="center"/>
          </w:tcPr>
          <w:p w14:paraId="7901209D" w14:textId="46A29502" w:rsidR="00184CB6" w:rsidRPr="00184CB6" w:rsidRDefault="00CA1CF3" w:rsidP="009366E0">
            <w:pPr>
              <w:suppressAutoHyphens w:val="0"/>
              <w:spacing w:before="60" w:line="240" w:lineRule="auto"/>
              <w:rPr>
                <w:rFonts w:cs="Arial"/>
                <w:sz w:val="18"/>
                <w:szCs w:val="18"/>
              </w:rPr>
            </w:pPr>
            <w:r>
              <w:rPr>
                <w:rFonts w:cs="Arial"/>
                <w:sz w:val="18"/>
                <w:szCs w:val="18"/>
              </w:rPr>
              <w:t>Completed</w:t>
            </w:r>
          </w:p>
        </w:tc>
      </w:tr>
      <w:tr w:rsidR="00184CB6" w14:paraId="67AA172A" w14:textId="77777777" w:rsidTr="009366E0">
        <w:tc>
          <w:tcPr>
            <w:tcW w:w="1826" w:type="dxa"/>
          </w:tcPr>
          <w:p w14:paraId="1AB057DB" w14:textId="77777777" w:rsidR="00184CB6" w:rsidRPr="00184CB6" w:rsidRDefault="00184CB6" w:rsidP="009366E0">
            <w:pPr>
              <w:suppressAutoHyphens w:val="0"/>
              <w:spacing w:before="60" w:line="240" w:lineRule="auto"/>
              <w:rPr>
                <w:rFonts w:cs="Arial"/>
                <w:sz w:val="18"/>
                <w:szCs w:val="18"/>
              </w:rPr>
            </w:pPr>
            <w:r w:rsidRPr="00184CB6">
              <w:rPr>
                <w:rFonts w:eastAsia="Arial" w:cs="Times New Roman"/>
                <w:sz w:val="18"/>
                <w:szCs w:val="18"/>
              </w:rPr>
              <w:t>Region-wide digital business sustainability</w:t>
            </w:r>
          </w:p>
        </w:tc>
        <w:tc>
          <w:tcPr>
            <w:tcW w:w="6538" w:type="dxa"/>
          </w:tcPr>
          <w:p w14:paraId="4DBF99ED" w14:textId="77777777" w:rsidR="00790CCA" w:rsidRDefault="00184CB6" w:rsidP="00790CCA">
            <w:pPr>
              <w:suppressAutoHyphens w:val="0"/>
              <w:spacing w:before="60" w:line="240" w:lineRule="auto"/>
              <w:rPr>
                <w:rFonts w:cs="Arial"/>
                <w:sz w:val="18"/>
                <w:szCs w:val="18"/>
              </w:rPr>
            </w:pPr>
            <w:r w:rsidRPr="00184CB6">
              <w:rPr>
                <w:rFonts w:cs="Arial"/>
                <w:sz w:val="18"/>
                <w:szCs w:val="18"/>
              </w:rPr>
              <w:t xml:space="preserve">A suite of projects </w:t>
            </w:r>
            <w:r w:rsidR="00790CCA">
              <w:rPr>
                <w:rFonts w:cs="Arial"/>
                <w:sz w:val="18"/>
                <w:szCs w:val="18"/>
              </w:rPr>
              <w:t xml:space="preserve">was delivered, that was </w:t>
            </w:r>
            <w:r w:rsidRPr="00184CB6">
              <w:rPr>
                <w:rFonts w:cs="Arial"/>
                <w:sz w:val="18"/>
                <w:szCs w:val="18"/>
              </w:rPr>
              <w:t>designed to improve the customer experience and automate complex business processes, the largest of which was the implementation of a new billing system.</w:t>
            </w:r>
            <w:r w:rsidR="00790CCA">
              <w:rPr>
                <w:rFonts w:cs="Arial"/>
                <w:sz w:val="18"/>
                <w:szCs w:val="18"/>
              </w:rPr>
              <w:t xml:space="preserve"> </w:t>
            </w:r>
          </w:p>
          <w:p w14:paraId="4DC1FFE0" w14:textId="59DA3849" w:rsidR="00184CB6" w:rsidRPr="00184CB6" w:rsidRDefault="00184CB6" w:rsidP="009366E0">
            <w:pPr>
              <w:suppressAutoHyphens w:val="0"/>
              <w:spacing w:before="60" w:line="240" w:lineRule="auto"/>
              <w:rPr>
                <w:rFonts w:cs="Arial"/>
                <w:sz w:val="18"/>
                <w:szCs w:val="18"/>
              </w:rPr>
            </w:pPr>
            <w:r w:rsidRPr="00184CB6">
              <w:rPr>
                <w:rFonts w:cs="Arial"/>
                <w:sz w:val="18"/>
                <w:szCs w:val="18"/>
              </w:rPr>
              <w:lastRenderedPageBreak/>
              <w:t xml:space="preserve">Completed in 2023, the billing system and related customer relationship platform mitigated a critical risk of a previous legacy billing system and </w:t>
            </w:r>
            <w:r w:rsidRPr="00184CB6">
              <w:rPr>
                <w:rFonts w:cs="Arial"/>
                <w:bCs/>
                <w:sz w:val="18"/>
                <w:szCs w:val="18"/>
              </w:rPr>
              <w:t>replaced</w:t>
            </w:r>
            <w:r w:rsidRPr="00184CB6">
              <w:rPr>
                <w:rFonts w:cs="Arial"/>
                <w:sz w:val="18"/>
                <w:szCs w:val="18"/>
              </w:rPr>
              <w:t xml:space="preserve"> it with modern digital services for our customers.  In 2024-25 we also </w:t>
            </w:r>
            <w:r w:rsidR="00C462DC">
              <w:rPr>
                <w:rFonts w:cs="Arial"/>
                <w:sz w:val="18"/>
                <w:szCs w:val="18"/>
              </w:rPr>
              <w:t xml:space="preserve">successfully </w:t>
            </w:r>
            <w:r w:rsidRPr="00184CB6">
              <w:rPr>
                <w:rFonts w:cs="Arial"/>
                <w:sz w:val="18"/>
                <w:szCs w:val="18"/>
              </w:rPr>
              <w:t>upgraded our TechOne finance system, migrating to the cloud</w:t>
            </w:r>
            <w:r w:rsidRPr="00184CB6" w:rsidDel="003A4CFD">
              <w:rPr>
                <w:rFonts w:cs="Arial"/>
                <w:sz w:val="18"/>
                <w:szCs w:val="18"/>
              </w:rPr>
              <w:t xml:space="preserve"> mitigating </w:t>
            </w:r>
            <w:r w:rsidRPr="00184CB6">
              <w:rPr>
                <w:rFonts w:cs="Arial"/>
                <w:sz w:val="18"/>
                <w:szCs w:val="18"/>
              </w:rPr>
              <w:t>the risks of an</w:t>
            </w:r>
            <w:r w:rsidRPr="00184CB6" w:rsidDel="003A4CFD">
              <w:rPr>
                <w:rFonts w:cs="Arial"/>
                <w:sz w:val="18"/>
                <w:szCs w:val="18"/>
              </w:rPr>
              <w:t xml:space="preserve"> </w:t>
            </w:r>
            <w:r w:rsidRPr="00184CB6">
              <w:rPr>
                <w:rFonts w:cs="Arial"/>
                <w:sz w:val="18"/>
                <w:szCs w:val="18"/>
              </w:rPr>
              <w:t xml:space="preserve">unsupported </w:t>
            </w:r>
            <w:r w:rsidRPr="00184CB6" w:rsidDel="003A4CFD">
              <w:rPr>
                <w:rFonts w:cs="Arial"/>
                <w:sz w:val="18"/>
                <w:szCs w:val="18"/>
              </w:rPr>
              <w:t xml:space="preserve">system </w:t>
            </w:r>
            <w:r w:rsidRPr="00184CB6">
              <w:rPr>
                <w:rFonts w:cs="Arial"/>
                <w:sz w:val="18"/>
                <w:szCs w:val="18"/>
              </w:rPr>
              <w:t>going forward</w:t>
            </w:r>
            <w:r w:rsidRPr="00184CB6" w:rsidDel="003A4CFD">
              <w:rPr>
                <w:rFonts w:cs="Arial"/>
                <w:sz w:val="18"/>
                <w:szCs w:val="18"/>
              </w:rPr>
              <w:t>.</w:t>
            </w:r>
          </w:p>
        </w:tc>
        <w:tc>
          <w:tcPr>
            <w:tcW w:w="1559" w:type="dxa"/>
            <w:shd w:val="clear" w:color="auto" w:fill="92D050"/>
            <w:vAlign w:val="center"/>
          </w:tcPr>
          <w:p w14:paraId="2682169C" w14:textId="3995BC82" w:rsidR="00184CB6" w:rsidRPr="00184CB6" w:rsidRDefault="00184CB6" w:rsidP="009366E0">
            <w:pPr>
              <w:suppressAutoHyphens w:val="0"/>
              <w:spacing w:before="60" w:line="240" w:lineRule="auto"/>
              <w:rPr>
                <w:rFonts w:cs="Arial"/>
                <w:sz w:val="18"/>
                <w:szCs w:val="18"/>
              </w:rPr>
            </w:pPr>
            <w:r w:rsidRPr="00184CB6">
              <w:rPr>
                <w:rFonts w:cs="Arial"/>
                <w:sz w:val="18"/>
                <w:szCs w:val="18"/>
              </w:rPr>
              <w:lastRenderedPageBreak/>
              <w:t>Completed</w:t>
            </w:r>
            <w:r w:rsidR="00790CCA">
              <w:rPr>
                <w:rFonts w:cs="Arial"/>
                <w:sz w:val="18"/>
                <w:szCs w:val="18"/>
              </w:rPr>
              <w:t xml:space="preserve"> </w:t>
            </w:r>
          </w:p>
        </w:tc>
      </w:tr>
      <w:tr w:rsidR="00184CB6" w14:paraId="5352DE72" w14:textId="77777777" w:rsidTr="009366E0">
        <w:tc>
          <w:tcPr>
            <w:tcW w:w="1826" w:type="dxa"/>
          </w:tcPr>
          <w:p w14:paraId="0347A4D1" w14:textId="77777777" w:rsidR="00184CB6" w:rsidRPr="00184CB6" w:rsidRDefault="00184CB6" w:rsidP="009366E0">
            <w:pPr>
              <w:suppressAutoHyphens w:val="0"/>
              <w:spacing w:before="60" w:line="240" w:lineRule="auto"/>
              <w:rPr>
                <w:rFonts w:cs="Arial"/>
                <w:sz w:val="18"/>
                <w:szCs w:val="18"/>
              </w:rPr>
            </w:pPr>
            <w:r w:rsidRPr="00184CB6">
              <w:rPr>
                <w:rFonts w:eastAsia="Arial" w:cs="Times New Roman"/>
                <w:sz w:val="18"/>
                <w:szCs w:val="18"/>
              </w:rPr>
              <w:t>Wodonga Wastewater Treatment Plant (WWTP) solar power</w:t>
            </w:r>
          </w:p>
        </w:tc>
        <w:tc>
          <w:tcPr>
            <w:tcW w:w="6538" w:type="dxa"/>
          </w:tcPr>
          <w:p w14:paraId="6E8A9162" w14:textId="5650DFCF" w:rsidR="00184CB6" w:rsidRPr="00184CB6" w:rsidRDefault="00184CB6" w:rsidP="009366E0">
            <w:pPr>
              <w:suppressAutoHyphens w:val="0"/>
              <w:spacing w:before="60" w:line="240" w:lineRule="auto"/>
              <w:rPr>
                <w:rFonts w:cs="Arial"/>
                <w:sz w:val="18"/>
                <w:szCs w:val="18"/>
              </w:rPr>
            </w:pPr>
            <w:r w:rsidRPr="00184CB6">
              <w:rPr>
                <w:rFonts w:cs="Arial"/>
                <w:sz w:val="18"/>
                <w:szCs w:val="18"/>
              </w:rPr>
              <w:t xml:space="preserve">Construction of the 3MW solar farm at the Wodonga WWTP was completed in 2023. The 7,000 panels supply approximately 40% of the energy requirements for that </w:t>
            </w:r>
            <w:r w:rsidRPr="00184CB6">
              <w:rPr>
                <w:rFonts w:cs="Arial"/>
                <w:bCs/>
                <w:sz w:val="18"/>
                <w:szCs w:val="18"/>
              </w:rPr>
              <w:t>WWTP</w:t>
            </w:r>
            <w:r w:rsidRPr="00184CB6">
              <w:rPr>
                <w:rFonts w:cs="Arial"/>
                <w:sz w:val="18"/>
                <w:szCs w:val="18"/>
              </w:rPr>
              <w:t xml:space="preserve"> and reduce our emissions by roughly 4,500 tCO2-e. The system includes solar tracking for improved power generation and assist</w:t>
            </w:r>
            <w:r w:rsidRPr="00184CB6">
              <w:rPr>
                <w:rFonts w:cs="Arial"/>
                <w:bCs/>
                <w:sz w:val="18"/>
                <w:szCs w:val="18"/>
              </w:rPr>
              <w:t xml:space="preserve">s </w:t>
            </w:r>
            <w:r w:rsidRPr="00184CB6">
              <w:rPr>
                <w:rFonts w:cs="Arial"/>
                <w:sz w:val="18"/>
                <w:szCs w:val="18"/>
              </w:rPr>
              <w:t xml:space="preserve">in meeting our </w:t>
            </w:r>
            <w:r w:rsidR="00C462DC">
              <w:rPr>
                <w:rFonts w:cs="Arial"/>
                <w:sz w:val="18"/>
                <w:szCs w:val="18"/>
              </w:rPr>
              <w:t xml:space="preserve">statutory </w:t>
            </w:r>
            <w:r w:rsidRPr="00184CB6">
              <w:rPr>
                <w:rFonts w:cs="Arial"/>
                <w:sz w:val="18"/>
                <w:szCs w:val="18"/>
              </w:rPr>
              <w:t xml:space="preserve">commitment to 100% electricity generated by renewables </w:t>
            </w:r>
            <w:r w:rsidRPr="00184CB6">
              <w:rPr>
                <w:rFonts w:cs="Arial"/>
                <w:bCs/>
                <w:sz w:val="18"/>
                <w:szCs w:val="18"/>
              </w:rPr>
              <w:t>as well as</w:t>
            </w:r>
            <w:r w:rsidRPr="00184CB6">
              <w:rPr>
                <w:rFonts w:cs="Arial"/>
                <w:sz w:val="18"/>
                <w:szCs w:val="18"/>
              </w:rPr>
              <w:t xml:space="preserve"> zero net emissions by June 2035.</w:t>
            </w:r>
          </w:p>
        </w:tc>
        <w:tc>
          <w:tcPr>
            <w:tcW w:w="1559" w:type="dxa"/>
            <w:shd w:val="clear" w:color="auto" w:fill="92D050"/>
            <w:vAlign w:val="center"/>
          </w:tcPr>
          <w:p w14:paraId="54F843EE" w14:textId="77777777" w:rsidR="00184CB6" w:rsidRPr="00184CB6" w:rsidRDefault="00184CB6" w:rsidP="009366E0">
            <w:pPr>
              <w:suppressAutoHyphens w:val="0"/>
              <w:spacing w:before="60" w:line="240" w:lineRule="auto"/>
              <w:rPr>
                <w:rFonts w:cs="Arial"/>
                <w:sz w:val="18"/>
                <w:szCs w:val="18"/>
              </w:rPr>
            </w:pPr>
            <w:r w:rsidRPr="00184CB6">
              <w:rPr>
                <w:rFonts w:cs="Arial"/>
                <w:sz w:val="18"/>
                <w:szCs w:val="18"/>
              </w:rPr>
              <w:t>Completed</w:t>
            </w:r>
          </w:p>
        </w:tc>
      </w:tr>
      <w:tr w:rsidR="00184CB6" w14:paraId="5BB8A90F" w14:textId="77777777" w:rsidTr="009366E0">
        <w:tc>
          <w:tcPr>
            <w:tcW w:w="1826" w:type="dxa"/>
          </w:tcPr>
          <w:p w14:paraId="2D2CA537" w14:textId="77777777" w:rsidR="00184CB6" w:rsidRPr="00184CB6" w:rsidRDefault="00184CB6" w:rsidP="009366E0">
            <w:pPr>
              <w:suppressAutoHyphens w:val="0"/>
              <w:spacing w:before="60" w:line="240" w:lineRule="auto"/>
              <w:rPr>
                <w:rFonts w:cs="Arial"/>
                <w:sz w:val="18"/>
                <w:szCs w:val="18"/>
              </w:rPr>
            </w:pPr>
            <w:r w:rsidRPr="00184CB6">
              <w:rPr>
                <w:rFonts w:eastAsia="Arial" w:cs="Times New Roman"/>
                <w:sz w:val="18"/>
                <w:szCs w:val="18"/>
              </w:rPr>
              <w:t>Region-wide information and communications technology infrastructure</w:t>
            </w:r>
          </w:p>
        </w:tc>
        <w:tc>
          <w:tcPr>
            <w:tcW w:w="6538" w:type="dxa"/>
          </w:tcPr>
          <w:p w14:paraId="24CAF4BE" w14:textId="66FE9EB9" w:rsidR="00184CB6" w:rsidRPr="00184CB6" w:rsidRDefault="00184CB6" w:rsidP="009366E0">
            <w:pPr>
              <w:suppressAutoHyphens w:val="0"/>
              <w:spacing w:before="60" w:line="240" w:lineRule="auto"/>
              <w:rPr>
                <w:rFonts w:cs="Arial"/>
                <w:sz w:val="18"/>
                <w:szCs w:val="18"/>
              </w:rPr>
            </w:pPr>
            <w:r w:rsidRPr="00184CB6">
              <w:rPr>
                <w:rFonts w:cs="Arial"/>
                <w:sz w:val="18"/>
                <w:szCs w:val="18"/>
              </w:rPr>
              <w:t>A range of robust, secure and supported hardware and software upgrades, to ensure continuity of service and a seamless transition for staff working from home.</w:t>
            </w:r>
          </w:p>
        </w:tc>
        <w:tc>
          <w:tcPr>
            <w:tcW w:w="1559" w:type="dxa"/>
            <w:shd w:val="clear" w:color="auto" w:fill="92D050"/>
            <w:vAlign w:val="center"/>
          </w:tcPr>
          <w:p w14:paraId="191BD49F" w14:textId="77777777" w:rsidR="00184CB6" w:rsidRPr="00184CB6" w:rsidRDefault="00184CB6" w:rsidP="009366E0">
            <w:pPr>
              <w:suppressAutoHyphens w:val="0"/>
              <w:spacing w:before="60" w:line="240" w:lineRule="auto"/>
              <w:rPr>
                <w:rFonts w:cs="Arial"/>
                <w:sz w:val="18"/>
                <w:szCs w:val="18"/>
              </w:rPr>
            </w:pPr>
            <w:r w:rsidRPr="00184CB6">
              <w:rPr>
                <w:rFonts w:cs="Arial"/>
                <w:sz w:val="18"/>
                <w:szCs w:val="18"/>
              </w:rPr>
              <w:t>Completed</w:t>
            </w:r>
          </w:p>
        </w:tc>
      </w:tr>
      <w:tr w:rsidR="00184CB6" w14:paraId="7CE7AD3D" w14:textId="77777777" w:rsidTr="009366E0">
        <w:tc>
          <w:tcPr>
            <w:tcW w:w="1826" w:type="dxa"/>
          </w:tcPr>
          <w:p w14:paraId="563A815C" w14:textId="139BEF28" w:rsidR="00184CB6" w:rsidRPr="00184CB6" w:rsidRDefault="00184CB6" w:rsidP="009366E0">
            <w:pPr>
              <w:suppressAutoHyphens w:val="0"/>
              <w:spacing w:before="60" w:line="240" w:lineRule="auto"/>
              <w:rPr>
                <w:rFonts w:cs="Arial"/>
                <w:sz w:val="18"/>
                <w:szCs w:val="18"/>
              </w:rPr>
            </w:pPr>
            <w:r w:rsidRPr="00184CB6">
              <w:rPr>
                <w:rFonts w:eastAsia="Arial" w:cs="Times New Roman"/>
                <w:sz w:val="18"/>
                <w:szCs w:val="18"/>
              </w:rPr>
              <w:t>Benalla</w:t>
            </w:r>
            <w:r>
              <w:rPr>
                <w:rFonts w:eastAsia="Arial" w:cs="Times New Roman"/>
                <w:sz w:val="18"/>
                <w:szCs w:val="18"/>
              </w:rPr>
              <w:t xml:space="preserve"> </w:t>
            </w:r>
            <w:r w:rsidRPr="00184CB6">
              <w:rPr>
                <w:rFonts w:eastAsia="Arial" w:cs="Times New Roman"/>
                <w:sz w:val="18"/>
                <w:szCs w:val="18"/>
              </w:rPr>
              <w:t>water distribution upgrade</w:t>
            </w:r>
          </w:p>
        </w:tc>
        <w:tc>
          <w:tcPr>
            <w:tcW w:w="6538" w:type="dxa"/>
          </w:tcPr>
          <w:p w14:paraId="770F5ABA" w14:textId="77777777" w:rsidR="00184CB6" w:rsidRDefault="00184CB6" w:rsidP="000572E3">
            <w:pPr>
              <w:suppressAutoHyphens w:val="0"/>
              <w:spacing w:before="60" w:line="240" w:lineRule="auto"/>
              <w:rPr>
                <w:rFonts w:eastAsia="Arial" w:cs="Times New Roman"/>
                <w:sz w:val="18"/>
                <w:szCs w:val="18"/>
              </w:rPr>
            </w:pPr>
            <w:r w:rsidRPr="00184CB6">
              <w:rPr>
                <w:rFonts w:eastAsia="Arial" w:cs="Times New Roman"/>
                <w:sz w:val="18"/>
                <w:szCs w:val="18"/>
              </w:rPr>
              <w:t xml:space="preserve">Distribution improvements were initially proposed to improve supply to residential developments in the south and commercial developments to the north of Benalla. As growth slowed in both these areas, the project funding was absorbed into strategic master planning for Benalla to ensure we were planning for the right long-term solutions for the city. Utilising the scoring mechanism of our </w:t>
            </w:r>
            <w:r w:rsidR="000572E3">
              <w:rPr>
                <w:rFonts w:eastAsia="Arial" w:cs="Times New Roman"/>
                <w:sz w:val="18"/>
                <w:szCs w:val="18"/>
              </w:rPr>
              <w:t xml:space="preserve">capital project </w:t>
            </w:r>
            <w:r w:rsidRPr="00184CB6">
              <w:rPr>
                <w:rFonts w:eastAsia="Arial" w:cs="Times New Roman"/>
                <w:sz w:val="18"/>
                <w:szCs w:val="18"/>
              </w:rPr>
              <w:t>prioritisation process, the original project remained a low priority</w:t>
            </w:r>
            <w:r w:rsidRPr="00184CB6">
              <w:rPr>
                <w:sz w:val="18"/>
                <w:szCs w:val="18"/>
              </w:rPr>
              <w:t xml:space="preserve"> and </w:t>
            </w:r>
            <w:r w:rsidRPr="00184CB6">
              <w:rPr>
                <w:rFonts w:eastAsia="Arial" w:cs="Times New Roman"/>
                <w:sz w:val="18"/>
                <w:szCs w:val="18"/>
              </w:rPr>
              <w:t>was deferred through the regulatory period.</w:t>
            </w:r>
          </w:p>
          <w:p w14:paraId="3FBD0DA9" w14:textId="1EF64E00" w:rsidR="000572E3" w:rsidRDefault="00184CB6" w:rsidP="000572E3">
            <w:pPr>
              <w:suppressAutoHyphens w:val="0"/>
              <w:spacing w:before="60" w:line="240" w:lineRule="auto"/>
              <w:rPr>
                <w:rFonts w:eastAsia="Arial" w:cs="Times New Roman"/>
                <w:sz w:val="18"/>
                <w:szCs w:val="18"/>
              </w:rPr>
            </w:pPr>
            <w:r w:rsidRPr="00184CB6">
              <w:rPr>
                <w:rFonts w:eastAsia="Arial" w:cs="Times New Roman"/>
                <w:sz w:val="18"/>
                <w:szCs w:val="18"/>
              </w:rPr>
              <w:t>Although the original $</w:t>
            </w:r>
            <w:r w:rsidR="000572E3" w:rsidRPr="00184CB6">
              <w:rPr>
                <w:rFonts w:eastAsia="Arial" w:cs="Times New Roman"/>
                <w:sz w:val="18"/>
                <w:szCs w:val="18"/>
              </w:rPr>
              <w:t>4.3M</w:t>
            </w:r>
            <w:r w:rsidRPr="00184CB6">
              <w:rPr>
                <w:rFonts w:eastAsia="Arial" w:cs="Times New Roman"/>
                <w:sz w:val="18"/>
                <w:szCs w:val="18"/>
              </w:rPr>
              <w:t xml:space="preserve"> project was deferred, we did undertake other work in Benalla valued at $6.2M </w:t>
            </w:r>
            <w:r w:rsidR="000572E3">
              <w:rPr>
                <w:rFonts w:eastAsia="Arial" w:cs="Times New Roman"/>
                <w:sz w:val="18"/>
                <w:szCs w:val="18"/>
              </w:rPr>
              <w:t>(same comments as above), which included</w:t>
            </w:r>
            <w:r>
              <w:rPr>
                <w:rFonts w:eastAsia="Arial" w:cs="Times New Roman"/>
                <w:sz w:val="18"/>
                <w:szCs w:val="18"/>
              </w:rPr>
              <w:t xml:space="preserve"> renewal of the raw water pipeline</w:t>
            </w:r>
            <w:r w:rsidR="000572E3">
              <w:rPr>
                <w:rFonts w:eastAsia="Arial" w:cs="Times New Roman"/>
                <w:sz w:val="18"/>
                <w:szCs w:val="18"/>
              </w:rPr>
              <w:t>,</w:t>
            </w:r>
            <w:r>
              <w:rPr>
                <w:rFonts w:eastAsia="Arial" w:cs="Times New Roman"/>
                <w:sz w:val="18"/>
                <w:szCs w:val="18"/>
              </w:rPr>
              <w:t xml:space="preserve"> and water network system upgrades at Devenish and Goorambat (both towns within the Benalla LGA).</w:t>
            </w:r>
            <w:r w:rsidR="000572E3">
              <w:rPr>
                <w:rFonts w:eastAsia="Arial" w:cs="Times New Roman"/>
                <w:sz w:val="18"/>
                <w:szCs w:val="18"/>
              </w:rPr>
              <w:t xml:space="preserve"> </w:t>
            </w:r>
          </w:p>
          <w:p w14:paraId="0D7B4C7F" w14:textId="5C8C90B9" w:rsidR="00184CB6" w:rsidRPr="00184CB6" w:rsidRDefault="00184CB6" w:rsidP="009366E0">
            <w:pPr>
              <w:suppressAutoHyphens w:val="0"/>
              <w:spacing w:before="60" w:line="240" w:lineRule="auto"/>
              <w:rPr>
                <w:rFonts w:eastAsia="Arial" w:cs="Times New Roman"/>
                <w:sz w:val="18"/>
                <w:szCs w:val="18"/>
              </w:rPr>
            </w:pPr>
          </w:p>
        </w:tc>
        <w:tc>
          <w:tcPr>
            <w:tcW w:w="1559" w:type="dxa"/>
            <w:shd w:val="clear" w:color="auto" w:fill="FFC000"/>
            <w:vAlign w:val="center"/>
          </w:tcPr>
          <w:p w14:paraId="4E325B5C" w14:textId="77777777" w:rsidR="00184CB6" w:rsidRPr="00184CB6" w:rsidRDefault="00184CB6" w:rsidP="009366E0">
            <w:pPr>
              <w:suppressAutoHyphens w:val="0"/>
              <w:spacing w:before="60" w:line="240" w:lineRule="auto"/>
              <w:rPr>
                <w:rFonts w:cs="Arial"/>
                <w:sz w:val="18"/>
                <w:szCs w:val="18"/>
              </w:rPr>
            </w:pPr>
            <w:r w:rsidRPr="00184CB6">
              <w:rPr>
                <w:rFonts w:cs="Arial"/>
                <w:sz w:val="18"/>
                <w:szCs w:val="18"/>
              </w:rPr>
              <w:t>Deferred</w:t>
            </w:r>
          </w:p>
        </w:tc>
      </w:tr>
      <w:tr w:rsidR="00184CB6" w14:paraId="63D7FE94" w14:textId="77777777" w:rsidTr="009366E0">
        <w:tc>
          <w:tcPr>
            <w:tcW w:w="1826" w:type="dxa"/>
          </w:tcPr>
          <w:p w14:paraId="5EEDEEAD" w14:textId="77777777" w:rsidR="00184CB6" w:rsidRPr="00184CB6" w:rsidRDefault="00184CB6" w:rsidP="009366E0">
            <w:pPr>
              <w:suppressAutoHyphens w:val="0"/>
              <w:spacing w:before="60" w:line="240" w:lineRule="auto"/>
              <w:rPr>
                <w:rFonts w:cs="Arial"/>
                <w:sz w:val="18"/>
                <w:szCs w:val="18"/>
              </w:rPr>
            </w:pPr>
            <w:r w:rsidRPr="00184CB6">
              <w:rPr>
                <w:rFonts w:eastAsia="Arial" w:cs="Times New Roman"/>
                <w:sz w:val="18"/>
                <w:szCs w:val="18"/>
              </w:rPr>
              <w:t>Benalla Wastewater Treatment Plant (WWTP) upgrade</w:t>
            </w:r>
          </w:p>
        </w:tc>
        <w:tc>
          <w:tcPr>
            <w:tcW w:w="6538" w:type="dxa"/>
          </w:tcPr>
          <w:p w14:paraId="7E3AF131" w14:textId="312BD9AF" w:rsidR="00184CB6" w:rsidRPr="00184CB6" w:rsidRDefault="00184CB6" w:rsidP="009366E0">
            <w:pPr>
              <w:suppressAutoHyphens w:val="0"/>
              <w:spacing w:before="60" w:line="240" w:lineRule="auto"/>
              <w:rPr>
                <w:rFonts w:cs="Arial"/>
                <w:sz w:val="18"/>
                <w:szCs w:val="18"/>
              </w:rPr>
            </w:pPr>
            <w:r w:rsidRPr="00184CB6">
              <w:rPr>
                <w:rFonts w:cs="Arial"/>
                <w:sz w:val="18"/>
                <w:szCs w:val="18"/>
              </w:rPr>
              <w:t xml:space="preserve">A compliance and capacity upgrade was reprioritised and </w:t>
            </w:r>
            <w:r w:rsidR="000572E3">
              <w:rPr>
                <w:rFonts w:cs="Arial"/>
                <w:sz w:val="18"/>
                <w:szCs w:val="18"/>
              </w:rPr>
              <w:t xml:space="preserve">a fraction of </w:t>
            </w:r>
            <w:r w:rsidRPr="00184CB6">
              <w:rPr>
                <w:rFonts w:cs="Arial"/>
                <w:sz w:val="18"/>
                <w:szCs w:val="18"/>
              </w:rPr>
              <w:t xml:space="preserve">the funding </w:t>
            </w:r>
            <w:r w:rsidR="000572E3">
              <w:rPr>
                <w:rFonts w:cs="Arial"/>
                <w:sz w:val="18"/>
                <w:szCs w:val="18"/>
              </w:rPr>
              <w:t>was used for 50-year</w:t>
            </w:r>
            <w:r w:rsidRPr="00184CB6">
              <w:rPr>
                <w:rFonts w:cs="Arial"/>
                <w:sz w:val="18"/>
                <w:szCs w:val="18"/>
              </w:rPr>
              <w:t xml:space="preserve"> </w:t>
            </w:r>
            <w:r w:rsidRPr="00184CB6">
              <w:rPr>
                <w:rFonts w:eastAsia="Arial" w:cs="Times New Roman"/>
                <w:sz w:val="18"/>
                <w:szCs w:val="18"/>
              </w:rPr>
              <w:t>master planning for Benalla</w:t>
            </w:r>
            <w:r w:rsidRPr="00184CB6">
              <w:rPr>
                <w:rFonts w:cs="Arial"/>
                <w:sz w:val="18"/>
                <w:szCs w:val="18"/>
              </w:rPr>
              <w:t xml:space="preserve">, and </w:t>
            </w:r>
            <w:r w:rsidR="000572E3">
              <w:rPr>
                <w:rFonts w:eastAsia="Arial" w:cs="Times New Roman"/>
                <w:sz w:val="18"/>
                <w:szCs w:val="18"/>
              </w:rPr>
              <w:t xml:space="preserve">utilised to purchase </w:t>
            </w:r>
            <w:r w:rsidRPr="00184CB6">
              <w:rPr>
                <w:rFonts w:cs="Arial"/>
                <w:sz w:val="18"/>
                <w:szCs w:val="18"/>
              </w:rPr>
              <w:t xml:space="preserve">land adjacent to the </w:t>
            </w:r>
            <w:r w:rsidR="000572E3">
              <w:rPr>
                <w:rFonts w:eastAsia="Arial" w:cs="Times New Roman"/>
                <w:sz w:val="18"/>
                <w:szCs w:val="18"/>
              </w:rPr>
              <w:t xml:space="preserve">existing WWTP </w:t>
            </w:r>
            <w:r w:rsidRPr="00184CB6">
              <w:rPr>
                <w:rFonts w:cs="Arial"/>
                <w:sz w:val="18"/>
                <w:szCs w:val="18"/>
              </w:rPr>
              <w:t>site</w:t>
            </w:r>
            <w:r w:rsidRPr="00184CB6">
              <w:rPr>
                <w:rFonts w:eastAsia="Arial" w:cs="Times New Roman"/>
                <w:sz w:val="18"/>
                <w:szCs w:val="18"/>
              </w:rPr>
              <w:t>.</w:t>
            </w:r>
            <w:r w:rsidR="000572E3">
              <w:rPr>
                <w:rFonts w:eastAsia="Arial" w:cs="Times New Roman"/>
                <w:sz w:val="18"/>
                <w:szCs w:val="18"/>
              </w:rPr>
              <w:t xml:space="preserve"> </w:t>
            </w:r>
            <w:r w:rsidR="000572E3">
              <w:t xml:space="preserve"> </w:t>
            </w:r>
            <w:r w:rsidR="000572E3" w:rsidRPr="000572E3">
              <w:rPr>
                <w:rFonts w:eastAsia="Arial" w:cs="Times New Roman"/>
                <w:sz w:val="18"/>
                <w:szCs w:val="18"/>
              </w:rPr>
              <w:t>This land will be utilised as part the discharge of treated wastewater to land requirement</w:t>
            </w:r>
            <w:r w:rsidR="000572E3">
              <w:rPr>
                <w:rFonts w:eastAsia="Arial" w:cs="Times New Roman"/>
                <w:sz w:val="18"/>
                <w:szCs w:val="18"/>
              </w:rPr>
              <w:t>,</w:t>
            </w:r>
            <w:r w:rsidR="000572E3" w:rsidRPr="000572E3">
              <w:rPr>
                <w:rFonts w:eastAsia="Arial" w:cs="Times New Roman"/>
                <w:sz w:val="18"/>
                <w:szCs w:val="18"/>
              </w:rPr>
              <w:t xml:space="preserve"> and therefore supports the plant’s expansion. Stage 1 of the proposed WWTP upgrade is now scheduled to be completed in PS5</w:t>
            </w:r>
            <w:r w:rsidR="000572E3">
              <w:rPr>
                <w:rFonts w:eastAsia="Arial" w:cs="Times New Roman"/>
                <w:sz w:val="18"/>
                <w:szCs w:val="18"/>
              </w:rPr>
              <w:t>.</w:t>
            </w:r>
            <w:r w:rsidRPr="00184CB6">
              <w:rPr>
                <w:rFonts w:cs="Arial"/>
                <w:bCs/>
                <w:sz w:val="18"/>
                <w:szCs w:val="18"/>
              </w:rPr>
              <w:t xml:space="preserve"> </w:t>
            </w:r>
          </w:p>
        </w:tc>
        <w:tc>
          <w:tcPr>
            <w:tcW w:w="1559" w:type="dxa"/>
            <w:shd w:val="clear" w:color="auto" w:fill="FFC000"/>
            <w:vAlign w:val="center"/>
          </w:tcPr>
          <w:p w14:paraId="3643D891" w14:textId="77777777" w:rsidR="00184CB6" w:rsidRPr="00184CB6" w:rsidRDefault="00184CB6" w:rsidP="009366E0">
            <w:pPr>
              <w:suppressAutoHyphens w:val="0"/>
              <w:spacing w:before="60" w:line="240" w:lineRule="auto"/>
              <w:rPr>
                <w:rFonts w:cs="Arial"/>
                <w:sz w:val="18"/>
                <w:szCs w:val="18"/>
              </w:rPr>
            </w:pPr>
            <w:r w:rsidRPr="00184CB6">
              <w:rPr>
                <w:rFonts w:cs="Arial"/>
                <w:sz w:val="18"/>
                <w:szCs w:val="18"/>
              </w:rPr>
              <w:t>Deferred</w:t>
            </w:r>
          </w:p>
        </w:tc>
      </w:tr>
      <w:tr w:rsidR="00184CB6" w14:paraId="726607B3" w14:textId="77777777" w:rsidTr="009366E0">
        <w:tc>
          <w:tcPr>
            <w:tcW w:w="1826" w:type="dxa"/>
          </w:tcPr>
          <w:p w14:paraId="704E4DAD" w14:textId="77777777" w:rsidR="00184CB6" w:rsidRPr="00184CB6" w:rsidRDefault="00184CB6" w:rsidP="009366E0">
            <w:pPr>
              <w:suppressAutoHyphens w:val="0"/>
              <w:spacing w:before="60" w:line="240" w:lineRule="auto"/>
              <w:rPr>
                <w:rFonts w:cs="Arial"/>
                <w:sz w:val="18"/>
                <w:szCs w:val="18"/>
              </w:rPr>
            </w:pPr>
            <w:r w:rsidRPr="00184CB6">
              <w:rPr>
                <w:rFonts w:eastAsia="Arial" w:cs="Times New Roman"/>
                <w:sz w:val="18"/>
                <w:szCs w:val="18"/>
              </w:rPr>
              <w:t>Wodonga sewerage transfer capacity</w:t>
            </w:r>
          </w:p>
        </w:tc>
        <w:tc>
          <w:tcPr>
            <w:tcW w:w="6538" w:type="dxa"/>
          </w:tcPr>
          <w:p w14:paraId="0706E4DB" w14:textId="6033B515" w:rsidR="00184CB6" w:rsidRPr="00184CB6" w:rsidRDefault="00184CB6" w:rsidP="009366E0">
            <w:pPr>
              <w:suppressAutoHyphens w:val="0"/>
              <w:spacing w:before="60" w:line="240" w:lineRule="auto"/>
              <w:rPr>
                <w:rFonts w:cs="Arial"/>
                <w:sz w:val="18"/>
                <w:szCs w:val="18"/>
                <w:highlight w:val="yellow"/>
              </w:rPr>
            </w:pPr>
            <w:r w:rsidRPr="00184CB6">
              <w:rPr>
                <w:rFonts w:cs="Arial"/>
                <w:sz w:val="18"/>
                <w:szCs w:val="18"/>
              </w:rPr>
              <w:t>Initially proposed as an upgrade to the pump station</w:t>
            </w:r>
            <w:r w:rsidR="00054F87">
              <w:rPr>
                <w:rFonts w:cs="Arial"/>
                <w:sz w:val="18"/>
                <w:szCs w:val="18"/>
              </w:rPr>
              <w:t xml:space="preserve"> and a new rising main</w:t>
            </w:r>
            <w:r w:rsidRPr="00184CB6">
              <w:rPr>
                <w:rFonts w:cs="Arial"/>
                <w:sz w:val="18"/>
                <w:szCs w:val="18"/>
              </w:rPr>
              <w:t>, master planning for Wodonga determined this was the sub-optimal solution to address capacity issues. A trunk main bypassing the pump station leading directly to the WWTP has been determined the best option, with work scheduled to begin on this significant project in 2029.</w:t>
            </w:r>
            <w:r w:rsidR="00054F87">
              <w:rPr>
                <w:rFonts w:cs="Arial"/>
                <w:sz w:val="18"/>
                <w:szCs w:val="18"/>
              </w:rPr>
              <w:t xml:space="preserve"> A portion of the allocated funds has been used on infrastructure planning and preliminary design for these works.</w:t>
            </w:r>
          </w:p>
        </w:tc>
        <w:tc>
          <w:tcPr>
            <w:tcW w:w="1559" w:type="dxa"/>
            <w:shd w:val="clear" w:color="auto" w:fill="FFC000"/>
            <w:vAlign w:val="center"/>
          </w:tcPr>
          <w:p w14:paraId="2E86548A" w14:textId="77777777" w:rsidR="00184CB6" w:rsidRPr="00184CB6" w:rsidRDefault="00184CB6" w:rsidP="009366E0">
            <w:pPr>
              <w:suppressAutoHyphens w:val="0"/>
              <w:spacing w:before="60" w:line="240" w:lineRule="auto"/>
              <w:rPr>
                <w:rFonts w:cs="Arial"/>
                <w:sz w:val="18"/>
                <w:szCs w:val="18"/>
              </w:rPr>
            </w:pPr>
            <w:r w:rsidRPr="00184CB6">
              <w:rPr>
                <w:rFonts w:cs="Arial"/>
                <w:sz w:val="18"/>
                <w:szCs w:val="18"/>
              </w:rPr>
              <w:t>Deferred</w:t>
            </w:r>
          </w:p>
        </w:tc>
      </w:tr>
      <w:tr w:rsidR="00184CB6" w14:paraId="7765510F" w14:textId="77777777" w:rsidTr="009366E0">
        <w:tc>
          <w:tcPr>
            <w:tcW w:w="1826" w:type="dxa"/>
            <w:vAlign w:val="center"/>
          </w:tcPr>
          <w:p w14:paraId="4F424880" w14:textId="77777777" w:rsidR="00184CB6" w:rsidRPr="00184CB6" w:rsidRDefault="00184CB6" w:rsidP="009366E0">
            <w:pPr>
              <w:suppressAutoHyphens w:val="0"/>
              <w:spacing w:before="60" w:line="240" w:lineRule="auto"/>
              <w:rPr>
                <w:rFonts w:cs="Arial"/>
                <w:sz w:val="18"/>
                <w:szCs w:val="18"/>
              </w:rPr>
            </w:pPr>
            <w:r w:rsidRPr="00184CB6">
              <w:rPr>
                <w:rFonts w:eastAsia="Arial" w:cs="Times New Roman"/>
                <w:sz w:val="18"/>
                <w:szCs w:val="18"/>
              </w:rPr>
              <w:t>Wangaratta water distribution</w:t>
            </w:r>
          </w:p>
        </w:tc>
        <w:tc>
          <w:tcPr>
            <w:tcW w:w="6538" w:type="dxa"/>
          </w:tcPr>
          <w:p w14:paraId="6E03C803" w14:textId="40CE39CA" w:rsidR="00054F87" w:rsidRDefault="00184CB6" w:rsidP="009366E0">
            <w:pPr>
              <w:suppressAutoHyphens w:val="0"/>
              <w:spacing w:before="60" w:line="240" w:lineRule="auto"/>
              <w:rPr>
                <w:rFonts w:cs="Arial"/>
                <w:sz w:val="18"/>
                <w:szCs w:val="18"/>
              </w:rPr>
            </w:pPr>
            <w:r w:rsidRPr="00184CB6">
              <w:rPr>
                <w:rFonts w:cs="Arial"/>
                <w:sz w:val="18"/>
                <w:szCs w:val="18"/>
              </w:rPr>
              <w:t>This project</w:t>
            </w:r>
            <w:r w:rsidR="00054F87">
              <w:rPr>
                <w:rFonts w:cs="Arial"/>
                <w:sz w:val="18"/>
                <w:szCs w:val="18"/>
              </w:rPr>
              <w:t xml:space="preserve"> aimed to improve water distribution by building a new trunk main. Following network master planning, an alternative solution was identified and several distribution network improvements have been completed instead, including a pump station upgrade, main upsizing and main extension. </w:t>
            </w:r>
          </w:p>
          <w:p w14:paraId="3CE434AF" w14:textId="36C1DF7D" w:rsidR="00184CB6" w:rsidRPr="00184CB6" w:rsidRDefault="00184CB6" w:rsidP="009366E0">
            <w:pPr>
              <w:suppressAutoHyphens w:val="0"/>
              <w:spacing w:before="60" w:line="240" w:lineRule="auto"/>
              <w:rPr>
                <w:rFonts w:cs="Arial"/>
                <w:sz w:val="18"/>
                <w:szCs w:val="18"/>
              </w:rPr>
            </w:pPr>
            <w:r w:rsidRPr="00184CB6">
              <w:rPr>
                <w:rFonts w:cs="Arial"/>
                <w:sz w:val="18"/>
                <w:szCs w:val="18"/>
              </w:rPr>
              <w:t xml:space="preserve">This project has been delivered </w:t>
            </w:r>
            <w:r w:rsidRPr="001F759C">
              <w:rPr>
                <w:rFonts w:cs="Arial"/>
                <w:i/>
                <w:iCs/>
                <w:sz w:val="18"/>
                <w:szCs w:val="18"/>
              </w:rPr>
              <w:t>i</w:t>
            </w:r>
            <w:r w:rsidRPr="00184CB6">
              <w:rPr>
                <w:rFonts w:cs="Arial"/>
                <w:i/>
                <w:sz w:val="18"/>
                <w:szCs w:val="18"/>
              </w:rPr>
              <w:t>n part</w:t>
            </w:r>
            <w:r w:rsidRPr="00184CB6">
              <w:rPr>
                <w:rFonts w:cs="Arial"/>
                <w:sz w:val="18"/>
                <w:szCs w:val="18"/>
              </w:rPr>
              <w:t xml:space="preserve"> and remaining components deferred due to other reprioritised investments in Wangaratta which totalled over $33 million to address critical growth and environmental compliance issues.</w:t>
            </w:r>
          </w:p>
          <w:p w14:paraId="19C603C7" w14:textId="61E6CBC2" w:rsidR="00184CB6" w:rsidRPr="00184CB6" w:rsidRDefault="00184CB6" w:rsidP="009366E0">
            <w:pPr>
              <w:suppressAutoHyphens w:val="0"/>
              <w:spacing w:before="60" w:line="240" w:lineRule="auto"/>
              <w:rPr>
                <w:rFonts w:cs="Arial"/>
                <w:sz w:val="18"/>
                <w:szCs w:val="18"/>
                <w:highlight w:val="yellow"/>
              </w:rPr>
            </w:pPr>
          </w:p>
        </w:tc>
        <w:tc>
          <w:tcPr>
            <w:tcW w:w="1559" w:type="dxa"/>
            <w:shd w:val="clear" w:color="auto" w:fill="FFC000"/>
            <w:vAlign w:val="center"/>
          </w:tcPr>
          <w:p w14:paraId="5C8BB9D7" w14:textId="77777777" w:rsidR="00184CB6" w:rsidRPr="00184CB6" w:rsidRDefault="00184CB6" w:rsidP="009366E0">
            <w:pPr>
              <w:suppressAutoHyphens w:val="0"/>
              <w:spacing w:before="60" w:line="240" w:lineRule="auto"/>
              <w:rPr>
                <w:rFonts w:cs="Arial"/>
                <w:sz w:val="18"/>
                <w:szCs w:val="18"/>
              </w:rPr>
            </w:pPr>
            <w:r w:rsidRPr="00184CB6">
              <w:rPr>
                <w:rFonts w:cs="Arial"/>
                <w:sz w:val="18"/>
                <w:szCs w:val="18"/>
              </w:rPr>
              <w:t>Partially delivered</w:t>
            </w:r>
          </w:p>
        </w:tc>
      </w:tr>
    </w:tbl>
    <w:p w14:paraId="41ACE44B" w14:textId="77777777" w:rsidR="00D74CA4" w:rsidRDefault="00D74CA4" w:rsidP="00821DFB">
      <w:bookmarkStart w:id="53" w:name="_Hlk200976350"/>
      <w:bookmarkEnd w:id="52"/>
    </w:p>
    <w:p w14:paraId="55117666" w14:textId="77777777" w:rsidR="00D74CA4" w:rsidRDefault="00D74CA4">
      <w:pPr>
        <w:suppressAutoHyphens w:val="0"/>
        <w:spacing w:before="0" w:after="120" w:line="440" w:lineRule="atLeast"/>
        <w:rPr>
          <w:rFonts w:eastAsiaTheme="majorEastAsia" w:cstheme="majorBidi"/>
          <w:bCs/>
          <w:caps/>
          <w:color w:val="102A57"/>
          <w:sz w:val="26"/>
          <w:szCs w:val="26"/>
        </w:rPr>
      </w:pPr>
      <w:r>
        <w:br w:type="page"/>
      </w:r>
    </w:p>
    <w:p w14:paraId="626F5F72" w14:textId="0E3B9AC3" w:rsidR="0059200F" w:rsidRPr="00FD370A" w:rsidRDefault="008F3126" w:rsidP="007C27F8">
      <w:pPr>
        <w:pStyle w:val="Heading2Numbered"/>
      </w:pPr>
      <w:r w:rsidRPr="00D37A17">
        <w:lastRenderedPageBreak/>
        <w:t xml:space="preserve">Revenue </w:t>
      </w:r>
      <w:r w:rsidRPr="00BF30DA">
        <w:t>allowance for 2018-26</w:t>
      </w:r>
    </w:p>
    <w:p w14:paraId="7852EB34" w14:textId="0DFD579A" w:rsidR="00312C5A" w:rsidRPr="003F3189" w:rsidRDefault="00312C5A" w:rsidP="00312C5A">
      <w:pPr>
        <w:suppressAutoHyphens w:val="0"/>
        <w:spacing w:after="120" w:line="240" w:lineRule="auto"/>
        <w:jc w:val="both"/>
        <w:rPr>
          <w:rFonts w:cs="Arial"/>
        </w:rPr>
      </w:pPr>
      <w:r w:rsidRPr="003F3189">
        <w:rPr>
          <w:rFonts w:cs="Arial"/>
        </w:rPr>
        <w:t>The table below shows that we under recovered revenue of $</w:t>
      </w:r>
      <w:r w:rsidR="00E1708D">
        <w:rPr>
          <w:rFonts w:cs="Arial"/>
        </w:rPr>
        <w:t>8.25</w:t>
      </w:r>
      <w:r w:rsidRPr="003F3189">
        <w:rPr>
          <w:rFonts w:cs="Arial"/>
        </w:rPr>
        <w:t xml:space="preserve"> million </w:t>
      </w:r>
      <w:r w:rsidRPr="00C35D26">
        <w:rPr>
          <w:rFonts w:cs="Arial"/>
        </w:rPr>
        <w:t xml:space="preserve">or </w:t>
      </w:r>
      <w:r w:rsidR="00CD1421">
        <w:rPr>
          <w:rFonts w:cs="Arial"/>
        </w:rPr>
        <w:t>1.</w:t>
      </w:r>
      <w:r w:rsidR="00E1708D">
        <w:rPr>
          <w:rFonts w:cs="Arial"/>
        </w:rPr>
        <w:t>3</w:t>
      </w:r>
      <w:r w:rsidR="00CD1421">
        <w:rPr>
          <w:rFonts w:cs="Arial"/>
        </w:rPr>
        <w:t>%</w:t>
      </w:r>
      <w:r w:rsidRPr="003F3189">
        <w:rPr>
          <w:rFonts w:cs="Arial"/>
        </w:rPr>
        <w:t xml:space="preserve"> for the period</w:t>
      </w:r>
      <w:r w:rsidR="000F1D79" w:rsidRPr="003F3189">
        <w:rPr>
          <w:rFonts w:cs="Arial"/>
        </w:rPr>
        <w:t>.</w:t>
      </w:r>
      <w:r w:rsidR="00F746A1" w:rsidRPr="003F3189">
        <w:rPr>
          <w:rFonts w:cs="Arial"/>
        </w:rPr>
        <w:t xml:space="preserve"> </w:t>
      </w:r>
    </w:p>
    <w:p w14:paraId="5F68EDCB" w14:textId="6BD2F579" w:rsidR="00BB433C" w:rsidRDefault="00BB433C"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21</w:t>
      </w:r>
      <w:r w:rsidR="00490647">
        <w:fldChar w:fldCharType="end"/>
      </w:r>
      <w:r>
        <w:t xml:space="preserve"> </w:t>
      </w:r>
      <w:r w:rsidRPr="00E74E7F">
        <w:t>– Revenue Allowances $2025-26</w:t>
      </w:r>
    </w:p>
    <w:tbl>
      <w:tblPr>
        <w:tblStyle w:val="NEWTableStyle117"/>
        <w:tblW w:w="10348" w:type="dxa"/>
        <w:tblInd w:w="-5" w:type="dxa"/>
        <w:tblLayout w:type="fixed"/>
        <w:tblLook w:val="04A0" w:firstRow="1" w:lastRow="0" w:firstColumn="1" w:lastColumn="0" w:noHBand="0" w:noVBand="1"/>
      </w:tblPr>
      <w:tblGrid>
        <w:gridCol w:w="1700"/>
        <w:gridCol w:w="963"/>
        <w:gridCol w:w="963"/>
        <w:gridCol w:w="963"/>
        <w:gridCol w:w="963"/>
        <w:gridCol w:w="963"/>
        <w:gridCol w:w="963"/>
        <w:gridCol w:w="963"/>
        <w:gridCol w:w="963"/>
        <w:gridCol w:w="944"/>
      </w:tblGrid>
      <w:tr w:rsidR="00870FAA" w14:paraId="6C6EBFAF" w14:textId="77777777" w:rsidTr="006425E1">
        <w:trPr>
          <w:cnfStyle w:val="100000000000" w:firstRow="1" w:lastRow="0" w:firstColumn="0" w:lastColumn="0" w:oddVBand="0" w:evenVBand="0" w:oddHBand="0" w:evenHBand="0" w:firstRowFirstColumn="0" w:firstRowLastColumn="0" w:lastRowFirstColumn="0" w:lastRowLastColumn="0"/>
        </w:trPr>
        <w:tc>
          <w:tcPr>
            <w:tcW w:w="1701" w:type="dxa"/>
            <w:vAlign w:val="center"/>
          </w:tcPr>
          <w:p w14:paraId="0C9EE39F" w14:textId="444933F0" w:rsidR="004D7C7F" w:rsidRDefault="00713205" w:rsidP="00DA36AF">
            <w:pPr>
              <w:jc w:val="center"/>
              <w:rPr>
                <w:lang w:eastAsia="en-AU"/>
              </w:rPr>
            </w:pPr>
            <w:r>
              <w:rPr>
                <w:lang w:eastAsia="en-AU"/>
              </w:rPr>
              <w:t xml:space="preserve">Revenue </w:t>
            </w:r>
            <w:r w:rsidR="00DD59B5">
              <w:rPr>
                <w:lang w:eastAsia="en-AU"/>
              </w:rPr>
              <w:t>Requirement</w:t>
            </w:r>
            <w:r>
              <w:rPr>
                <w:lang w:eastAsia="en-AU"/>
              </w:rPr>
              <w:t xml:space="preserve"> </w:t>
            </w:r>
            <w:r w:rsidR="004D7C7F">
              <w:rPr>
                <w:lang w:eastAsia="en-AU"/>
              </w:rPr>
              <w:t xml:space="preserve"> </w:t>
            </w:r>
          </w:p>
        </w:tc>
        <w:tc>
          <w:tcPr>
            <w:tcW w:w="964" w:type="dxa"/>
            <w:tcBorders>
              <w:bottom w:val="single" w:sz="4" w:space="0" w:color="4BACC6" w:themeColor="accent5"/>
            </w:tcBorders>
          </w:tcPr>
          <w:p w14:paraId="468F1311" w14:textId="77777777" w:rsidR="004D7C7F" w:rsidRPr="008C4969" w:rsidRDefault="004D7C7F" w:rsidP="00DA36AF">
            <w:pPr>
              <w:jc w:val="center"/>
              <w:rPr>
                <w:lang w:eastAsia="en-AU"/>
              </w:rPr>
            </w:pPr>
            <w:r>
              <w:rPr>
                <w:lang w:eastAsia="en-AU"/>
              </w:rPr>
              <w:t>2018-19</w:t>
            </w:r>
          </w:p>
        </w:tc>
        <w:tc>
          <w:tcPr>
            <w:tcW w:w="964" w:type="dxa"/>
            <w:tcBorders>
              <w:bottom w:val="single" w:sz="4" w:space="0" w:color="4BACC6" w:themeColor="accent5"/>
            </w:tcBorders>
          </w:tcPr>
          <w:p w14:paraId="79DB57E0" w14:textId="77777777" w:rsidR="004D7C7F" w:rsidRDefault="004D7C7F" w:rsidP="00DA36AF">
            <w:pPr>
              <w:jc w:val="center"/>
              <w:rPr>
                <w:lang w:eastAsia="en-AU"/>
              </w:rPr>
            </w:pPr>
            <w:r>
              <w:rPr>
                <w:lang w:eastAsia="en-AU"/>
              </w:rPr>
              <w:t>2019-20</w:t>
            </w:r>
          </w:p>
        </w:tc>
        <w:tc>
          <w:tcPr>
            <w:tcW w:w="964" w:type="dxa"/>
            <w:tcBorders>
              <w:bottom w:val="single" w:sz="4" w:space="0" w:color="4BACC6" w:themeColor="accent5"/>
            </w:tcBorders>
          </w:tcPr>
          <w:p w14:paraId="6EC7315F" w14:textId="77777777" w:rsidR="004D7C7F" w:rsidRDefault="004D7C7F" w:rsidP="00DA36AF">
            <w:pPr>
              <w:jc w:val="center"/>
              <w:rPr>
                <w:lang w:eastAsia="en-AU"/>
              </w:rPr>
            </w:pPr>
            <w:r>
              <w:rPr>
                <w:lang w:eastAsia="en-AU"/>
              </w:rPr>
              <w:t>2020-21</w:t>
            </w:r>
          </w:p>
        </w:tc>
        <w:tc>
          <w:tcPr>
            <w:tcW w:w="964" w:type="dxa"/>
            <w:tcBorders>
              <w:bottom w:val="single" w:sz="4" w:space="0" w:color="4BACC6" w:themeColor="accent5"/>
            </w:tcBorders>
          </w:tcPr>
          <w:p w14:paraId="6ABDF33C" w14:textId="77777777" w:rsidR="004D7C7F" w:rsidRDefault="004D7C7F" w:rsidP="00DA36AF">
            <w:pPr>
              <w:jc w:val="center"/>
              <w:rPr>
                <w:lang w:eastAsia="en-AU"/>
              </w:rPr>
            </w:pPr>
            <w:r>
              <w:rPr>
                <w:lang w:eastAsia="en-AU"/>
              </w:rPr>
              <w:t>2021-22</w:t>
            </w:r>
          </w:p>
        </w:tc>
        <w:tc>
          <w:tcPr>
            <w:tcW w:w="964" w:type="dxa"/>
            <w:tcBorders>
              <w:bottom w:val="single" w:sz="4" w:space="0" w:color="4BACC6" w:themeColor="accent5"/>
            </w:tcBorders>
          </w:tcPr>
          <w:p w14:paraId="14292A07" w14:textId="77777777" w:rsidR="004D7C7F" w:rsidRDefault="004D7C7F" w:rsidP="00DA36AF">
            <w:pPr>
              <w:jc w:val="center"/>
              <w:rPr>
                <w:lang w:eastAsia="en-AU"/>
              </w:rPr>
            </w:pPr>
            <w:r>
              <w:rPr>
                <w:lang w:eastAsia="en-AU"/>
              </w:rPr>
              <w:t>2022-23</w:t>
            </w:r>
          </w:p>
        </w:tc>
        <w:tc>
          <w:tcPr>
            <w:tcW w:w="964" w:type="dxa"/>
            <w:tcBorders>
              <w:bottom w:val="single" w:sz="4" w:space="0" w:color="4BACC6" w:themeColor="accent5"/>
            </w:tcBorders>
          </w:tcPr>
          <w:p w14:paraId="0A3E113C" w14:textId="77777777" w:rsidR="004D7C7F" w:rsidRDefault="004D7C7F" w:rsidP="00DA36AF">
            <w:pPr>
              <w:jc w:val="center"/>
              <w:rPr>
                <w:lang w:eastAsia="en-AU"/>
              </w:rPr>
            </w:pPr>
            <w:r>
              <w:rPr>
                <w:lang w:eastAsia="en-AU"/>
              </w:rPr>
              <w:t>2023-24</w:t>
            </w:r>
          </w:p>
        </w:tc>
        <w:tc>
          <w:tcPr>
            <w:tcW w:w="964" w:type="dxa"/>
            <w:tcBorders>
              <w:bottom w:val="single" w:sz="4" w:space="0" w:color="4BACC6" w:themeColor="accent5"/>
            </w:tcBorders>
          </w:tcPr>
          <w:p w14:paraId="0A27D13D" w14:textId="77777777" w:rsidR="004D7C7F" w:rsidRDefault="004D7C7F" w:rsidP="00DA36AF">
            <w:pPr>
              <w:jc w:val="center"/>
              <w:rPr>
                <w:lang w:eastAsia="en-AU"/>
              </w:rPr>
            </w:pPr>
            <w:r>
              <w:rPr>
                <w:lang w:eastAsia="en-AU"/>
              </w:rPr>
              <w:t>2024-25</w:t>
            </w:r>
          </w:p>
        </w:tc>
        <w:tc>
          <w:tcPr>
            <w:tcW w:w="964" w:type="dxa"/>
            <w:tcBorders>
              <w:bottom w:val="single" w:sz="4" w:space="0" w:color="4BACC6" w:themeColor="accent5"/>
            </w:tcBorders>
          </w:tcPr>
          <w:p w14:paraId="3492CB9B" w14:textId="77777777" w:rsidR="004D7C7F" w:rsidRDefault="004D7C7F" w:rsidP="00DA36AF">
            <w:pPr>
              <w:jc w:val="center"/>
              <w:rPr>
                <w:lang w:eastAsia="en-AU"/>
              </w:rPr>
            </w:pPr>
            <w:r>
              <w:rPr>
                <w:lang w:eastAsia="en-AU"/>
              </w:rPr>
              <w:t>2025-26</w:t>
            </w:r>
          </w:p>
        </w:tc>
        <w:tc>
          <w:tcPr>
            <w:tcW w:w="935" w:type="dxa"/>
            <w:tcBorders>
              <w:bottom w:val="single" w:sz="4" w:space="0" w:color="4BACC6" w:themeColor="accent5"/>
            </w:tcBorders>
          </w:tcPr>
          <w:p w14:paraId="7E99C6DB" w14:textId="77777777" w:rsidR="004D7C7F" w:rsidRDefault="004D7C7F" w:rsidP="00DA36AF">
            <w:pPr>
              <w:jc w:val="center"/>
              <w:rPr>
                <w:lang w:eastAsia="en-AU"/>
              </w:rPr>
            </w:pPr>
            <w:r>
              <w:rPr>
                <w:lang w:eastAsia="en-AU"/>
              </w:rPr>
              <w:t>Total</w:t>
            </w:r>
          </w:p>
        </w:tc>
      </w:tr>
      <w:tr w:rsidR="004D7C7F" w:rsidRPr="001C1B73" w14:paraId="30861ECD" w14:textId="77777777" w:rsidTr="006425E1">
        <w:tc>
          <w:tcPr>
            <w:tcW w:w="1701" w:type="dxa"/>
            <w:vAlign w:val="center"/>
          </w:tcPr>
          <w:p w14:paraId="6FBC8DCA" w14:textId="3F095D3F" w:rsidR="004D7C7F" w:rsidRDefault="004D7C7F" w:rsidP="00DA36AF">
            <w:pPr>
              <w:spacing w:after="120" w:line="276" w:lineRule="auto"/>
              <w:jc w:val="center"/>
              <w:rPr>
                <w:rFonts w:asciiTheme="minorHAnsi" w:hAnsiTheme="minorHAnsi" w:cstheme="minorHAnsi"/>
                <w:szCs w:val="20"/>
              </w:rPr>
            </w:pPr>
            <w:r>
              <w:rPr>
                <w:rFonts w:asciiTheme="minorHAnsi" w:hAnsiTheme="minorHAnsi" w:cstheme="minorHAnsi"/>
                <w:szCs w:val="20"/>
              </w:rPr>
              <w:t>Price Determination Allowance</w:t>
            </w:r>
          </w:p>
        </w:tc>
        <w:tc>
          <w:tcPr>
            <w:tcW w:w="964" w:type="dxa"/>
            <w:vAlign w:val="center"/>
          </w:tcPr>
          <w:p w14:paraId="2F9869E8" w14:textId="27BD5368" w:rsidR="004D7C7F" w:rsidRPr="001C1B73" w:rsidRDefault="00635CD6" w:rsidP="00DA36AF">
            <w:pPr>
              <w:jc w:val="center"/>
              <w:rPr>
                <w:rFonts w:asciiTheme="minorHAnsi" w:hAnsiTheme="minorHAnsi" w:cstheme="minorHAnsi"/>
                <w:bCs/>
                <w:szCs w:val="20"/>
              </w:rPr>
            </w:pPr>
            <w:r>
              <w:rPr>
                <w:rFonts w:asciiTheme="minorHAnsi" w:hAnsiTheme="minorHAnsi" w:cstheme="minorHAnsi"/>
              </w:rPr>
              <w:t>76.</w:t>
            </w:r>
            <w:r w:rsidR="00E1708D">
              <w:rPr>
                <w:rFonts w:asciiTheme="minorHAnsi" w:hAnsiTheme="minorHAnsi" w:cstheme="minorHAnsi"/>
              </w:rPr>
              <w:t>30</w:t>
            </w:r>
          </w:p>
        </w:tc>
        <w:tc>
          <w:tcPr>
            <w:tcW w:w="964" w:type="dxa"/>
            <w:vAlign w:val="center"/>
          </w:tcPr>
          <w:p w14:paraId="0523B5F0" w14:textId="058E6D2E" w:rsidR="004D7C7F" w:rsidRPr="001C1B73" w:rsidRDefault="00635CD6" w:rsidP="00DA36AF">
            <w:pPr>
              <w:jc w:val="center"/>
              <w:rPr>
                <w:rFonts w:asciiTheme="minorHAnsi" w:hAnsiTheme="minorHAnsi" w:cstheme="minorHAnsi"/>
                <w:bCs/>
                <w:szCs w:val="20"/>
              </w:rPr>
            </w:pPr>
            <w:r>
              <w:rPr>
                <w:rFonts w:asciiTheme="minorHAnsi" w:hAnsiTheme="minorHAnsi" w:cstheme="minorHAnsi"/>
              </w:rPr>
              <w:t>77.</w:t>
            </w:r>
            <w:r w:rsidR="00E1708D">
              <w:rPr>
                <w:rFonts w:asciiTheme="minorHAnsi" w:hAnsiTheme="minorHAnsi" w:cstheme="minorHAnsi"/>
              </w:rPr>
              <w:t>20</w:t>
            </w:r>
          </w:p>
        </w:tc>
        <w:tc>
          <w:tcPr>
            <w:tcW w:w="964" w:type="dxa"/>
            <w:vAlign w:val="center"/>
          </w:tcPr>
          <w:p w14:paraId="460764B2" w14:textId="53425F9C" w:rsidR="004D7C7F" w:rsidRPr="001C1B73" w:rsidRDefault="00DD59B5" w:rsidP="00DA36AF">
            <w:pPr>
              <w:jc w:val="center"/>
              <w:rPr>
                <w:rFonts w:asciiTheme="minorHAnsi" w:hAnsiTheme="minorHAnsi" w:cstheme="minorHAnsi"/>
                <w:bCs/>
                <w:szCs w:val="20"/>
              </w:rPr>
            </w:pPr>
            <w:r>
              <w:rPr>
                <w:rFonts w:asciiTheme="minorHAnsi" w:hAnsiTheme="minorHAnsi" w:cstheme="minorHAnsi"/>
                <w:bCs/>
                <w:szCs w:val="20"/>
              </w:rPr>
              <w:t>78.</w:t>
            </w:r>
            <w:r w:rsidR="00635CD6">
              <w:rPr>
                <w:rFonts w:asciiTheme="minorHAnsi" w:hAnsiTheme="minorHAnsi" w:cstheme="minorHAnsi"/>
              </w:rPr>
              <w:t>0</w:t>
            </w:r>
            <w:r w:rsidR="00E1708D">
              <w:rPr>
                <w:rFonts w:asciiTheme="minorHAnsi" w:hAnsiTheme="minorHAnsi" w:cstheme="minorHAnsi"/>
              </w:rPr>
              <w:t>9</w:t>
            </w:r>
          </w:p>
        </w:tc>
        <w:tc>
          <w:tcPr>
            <w:tcW w:w="964" w:type="dxa"/>
            <w:vAlign w:val="center"/>
          </w:tcPr>
          <w:p w14:paraId="24AED675" w14:textId="09E43740" w:rsidR="004D7C7F" w:rsidRPr="001C1B73" w:rsidRDefault="00DD59B5" w:rsidP="00DA36AF">
            <w:pPr>
              <w:jc w:val="center"/>
              <w:rPr>
                <w:rFonts w:asciiTheme="minorHAnsi" w:hAnsiTheme="minorHAnsi" w:cstheme="minorHAnsi"/>
                <w:bCs/>
                <w:szCs w:val="20"/>
              </w:rPr>
            </w:pPr>
            <w:r>
              <w:rPr>
                <w:rFonts w:asciiTheme="minorHAnsi" w:hAnsiTheme="minorHAnsi" w:cstheme="minorHAnsi"/>
                <w:bCs/>
                <w:szCs w:val="20"/>
              </w:rPr>
              <w:t>7</w:t>
            </w:r>
            <w:r w:rsidR="00E1708D">
              <w:rPr>
                <w:rFonts w:asciiTheme="minorHAnsi" w:hAnsiTheme="minorHAnsi" w:cstheme="minorHAnsi"/>
                <w:bCs/>
                <w:szCs w:val="20"/>
              </w:rPr>
              <w:t>9.06</w:t>
            </w:r>
          </w:p>
        </w:tc>
        <w:tc>
          <w:tcPr>
            <w:tcW w:w="964" w:type="dxa"/>
            <w:vAlign w:val="center"/>
          </w:tcPr>
          <w:p w14:paraId="62661F84" w14:textId="7BC0DBFA" w:rsidR="004D7C7F" w:rsidRPr="001C1B73" w:rsidRDefault="00635CD6" w:rsidP="00DA36AF">
            <w:pPr>
              <w:jc w:val="center"/>
              <w:rPr>
                <w:rFonts w:asciiTheme="minorHAnsi" w:hAnsiTheme="minorHAnsi" w:cstheme="minorHAnsi"/>
                <w:bCs/>
                <w:szCs w:val="20"/>
              </w:rPr>
            </w:pPr>
            <w:r>
              <w:rPr>
                <w:rFonts w:asciiTheme="minorHAnsi" w:hAnsiTheme="minorHAnsi" w:cstheme="minorHAnsi"/>
              </w:rPr>
              <w:t>79.</w:t>
            </w:r>
            <w:r w:rsidR="00E1708D">
              <w:rPr>
                <w:rFonts w:asciiTheme="minorHAnsi" w:hAnsiTheme="minorHAnsi" w:cstheme="minorHAnsi"/>
              </w:rPr>
              <w:t>87</w:t>
            </w:r>
          </w:p>
        </w:tc>
        <w:tc>
          <w:tcPr>
            <w:tcW w:w="964" w:type="dxa"/>
            <w:vAlign w:val="center"/>
          </w:tcPr>
          <w:p w14:paraId="02D40311" w14:textId="0B3BC0F0" w:rsidR="004D7C7F" w:rsidRPr="001C1B73" w:rsidRDefault="00DD59B5" w:rsidP="00DA36AF">
            <w:pPr>
              <w:jc w:val="center"/>
              <w:rPr>
                <w:rFonts w:asciiTheme="minorHAnsi" w:hAnsiTheme="minorHAnsi" w:cstheme="minorHAnsi"/>
                <w:bCs/>
                <w:szCs w:val="20"/>
              </w:rPr>
            </w:pPr>
            <w:r>
              <w:rPr>
                <w:rFonts w:asciiTheme="minorHAnsi" w:hAnsiTheme="minorHAnsi" w:cstheme="minorHAnsi"/>
                <w:bCs/>
                <w:szCs w:val="20"/>
              </w:rPr>
              <w:t>80.</w:t>
            </w:r>
            <w:r w:rsidR="007A2C63">
              <w:rPr>
                <w:rFonts w:asciiTheme="minorHAnsi" w:hAnsiTheme="minorHAnsi" w:cstheme="minorHAnsi"/>
                <w:bCs/>
                <w:szCs w:val="20"/>
              </w:rPr>
              <w:t>8</w:t>
            </w:r>
            <w:r w:rsidR="00E1708D">
              <w:rPr>
                <w:rFonts w:asciiTheme="minorHAnsi" w:hAnsiTheme="minorHAnsi" w:cstheme="minorHAnsi"/>
                <w:bCs/>
                <w:szCs w:val="20"/>
              </w:rPr>
              <w:t>4</w:t>
            </w:r>
          </w:p>
        </w:tc>
        <w:tc>
          <w:tcPr>
            <w:tcW w:w="964" w:type="dxa"/>
            <w:vAlign w:val="center"/>
          </w:tcPr>
          <w:p w14:paraId="1A865D2C" w14:textId="68F7D548" w:rsidR="004D7C7F" w:rsidRPr="001C1B73" w:rsidRDefault="007A2C63" w:rsidP="00DA36AF">
            <w:pPr>
              <w:jc w:val="center"/>
              <w:rPr>
                <w:rFonts w:asciiTheme="minorHAnsi" w:hAnsiTheme="minorHAnsi" w:cstheme="minorHAnsi"/>
                <w:bCs/>
                <w:szCs w:val="20"/>
              </w:rPr>
            </w:pPr>
            <w:r>
              <w:rPr>
                <w:rFonts w:asciiTheme="minorHAnsi" w:hAnsiTheme="minorHAnsi" w:cstheme="minorHAnsi"/>
              </w:rPr>
              <w:t>81.</w:t>
            </w:r>
            <w:r w:rsidR="00E1708D">
              <w:rPr>
                <w:rFonts w:asciiTheme="minorHAnsi" w:hAnsiTheme="minorHAnsi" w:cstheme="minorHAnsi"/>
              </w:rPr>
              <w:t>86</w:t>
            </w:r>
          </w:p>
        </w:tc>
        <w:tc>
          <w:tcPr>
            <w:tcW w:w="964" w:type="dxa"/>
            <w:vAlign w:val="center"/>
          </w:tcPr>
          <w:p w14:paraId="2FB12B18" w14:textId="503DA5A0" w:rsidR="004D7C7F" w:rsidRPr="001C1B73" w:rsidRDefault="00635CD6" w:rsidP="00DA36AF">
            <w:pPr>
              <w:jc w:val="center"/>
              <w:rPr>
                <w:rFonts w:asciiTheme="minorHAnsi" w:hAnsiTheme="minorHAnsi" w:cstheme="minorHAnsi"/>
                <w:bCs/>
                <w:szCs w:val="20"/>
              </w:rPr>
            </w:pPr>
            <w:r>
              <w:rPr>
                <w:rFonts w:asciiTheme="minorHAnsi" w:hAnsiTheme="minorHAnsi" w:cstheme="minorHAnsi"/>
              </w:rPr>
              <w:t>82.</w:t>
            </w:r>
            <w:r w:rsidR="00DD59B5">
              <w:rPr>
                <w:rFonts w:asciiTheme="minorHAnsi" w:hAnsiTheme="minorHAnsi" w:cstheme="minorHAnsi"/>
                <w:bCs/>
                <w:szCs w:val="20"/>
              </w:rPr>
              <w:t>81</w:t>
            </w:r>
          </w:p>
        </w:tc>
        <w:tc>
          <w:tcPr>
            <w:tcW w:w="935" w:type="dxa"/>
            <w:vAlign w:val="center"/>
          </w:tcPr>
          <w:p w14:paraId="3ACEF47C" w14:textId="11825EC8" w:rsidR="004D7C7F" w:rsidRPr="001C1B73" w:rsidRDefault="007A2C63" w:rsidP="00DA36AF">
            <w:pPr>
              <w:jc w:val="center"/>
              <w:rPr>
                <w:rFonts w:asciiTheme="minorHAnsi" w:hAnsiTheme="minorHAnsi" w:cstheme="minorHAnsi"/>
                <w:bCs/>
                <w:szCs w:val="20"/>
              </w:rPr>
            </w:pPr>
            <w:r>
              <w:rPr>
                <w:rFonts w:asciiTheme="minorHAnsi" w:hAnsiTheme="minorHAnsi" w:cstheme="minorHAnsi"/>
              </w:rPr>
              <w:t>63</w:t>
            </w:r>
            <w:r w:rsidR="00E1708D">
              <w:rPr>
                <w:rFonts w:asciiTheme="minorHAnsi" w:hAnsiTheme="minorHAnsi" w:cstheme="minorHAnsi"/>
              </w:rPr>
              <w:t>6.01</w:t>
            </w:r>
          </w:p>
        </w:tc>
      </w:tr>
      <w:tr w:rsidR="002070BE" w:rsidRPr="001C1B73" w14:paraId="21972588" w14:textId="77777777" w:rsidTr="00E1708D">
        <w:tc>
          <w:tcPr>
            <w:tcW w:w="1701" w:type="dxa"/>
            <w:vAlign w:val="center"/>
          </w:tcPr>
          <w:p w14:paraId="24586B93" w14:textId="77777777" w:rsidR="004D7C7F" w:rsidRPr="00BE231B" w:rsidRDefault="004D7C7F" w:rsidP="00DA36AF">
            <w:pPr>
              <w:spacing w:after="120" w:line="276" w:lineRule="auto"/>
              <w:jc w:val="center"/>
              <w:rPr>
                <w:rFonts w:asciiTheme="minorHAnsi" w:hAnsiTheme="minorHAnsi" w:cstheme="minorHAnsi"/>
                <w:szCs w:val="20"/>
              </w:rPr>
            </w:pPr>
            <w:r>
              <w:rPr>
                <w:rFonts w:asciiTheme="minorHAnsi" w:hAnsiTheme="minorHAnsi" w:cstheme="minorHAnsi"/>
                <w:szCs w:val="20"/>
              </w:rPr>
              <w:t>Actual/forecast</w:t>
            </w:r>
          </w:p>
        </w:tc>
        <w:tc>
          <w:tcPr>
            <w:tcW w:w="945" w:type="dxa"/>
            <w:vAlign w:val="center"/>
          </w:tcPr>
          <w:p w14:paraId="6F23BCB8" w14:textId="53A931A3" w:rsidR="004D7C7F" w:rsidRPr="00E1708D" w:rsidRDefault="00635CD6" w:rsidP="00DA36AF">
            <w:pPr>
              <w:jc w:val="center"/>
              <w:rPr>
                <w:rFonts w:cs="Arial"/>
                <w:bCs/>
                <w:color w:val="000000"/>
                <w:szCs w:val="20"/>
              </w:rPr>
            </w:pPr>
            <w:r w:rsidRPr="00E1708D">
              <w:rPr>
                <w:rFonts w:cs="Arial"/>
                <w:color w:val="000000"/>
              </w:rPr>
              <w:t>7</w:t>
            </w:r>
            <w:r w:rsidR="00E1708D" w:rsidRPr="00E1708D">
              <w:rPr>
                <w:rFonts w:cs="Arial"/>
                <w:color w:val="000000"/>
              </w:rPr>
              <w:t>8.77</w:t>
            </w:r>
          </w:p>
        </w:tc>
        <w:tc>
          <w:tcPr>
            <w:tcW w:w="945" w:type="dxa"/>
            <w:vAlign w:val="center"/>
          </w:tcPr>
          <w:p w14:paraId="490BC246" w14:textId="6664E1D3" w:rsidR="004D7C7F" w:rsidRPr="00E1708D" w:rsidRDefault="00635CD6" w:rsidP="00DA36AF">
            <w:pPr>
              <w:jc w:val="center"/>
              <w:rPr>
                <w:rFonts w:cs="Arial"/>
                <w:bCs/>
                <w:color w:val="000000"/>
                <w:szCs w:val="20"/>
              </w:rPr>
            </w:pPr>
            <w:r w:rsidRPr="00E1708D">
              <w:rPr>
                <w:rFonts w:cs="Arial"/>
                <w:color w:val="000000"/>
              </w:rPr>
              <w:t>77</w:t>
            </w:r>
            <w:r w:rsidR="00E1708D" w:rsidRPr="00E1708D">
              <w:rPr>
                <w:rFonts w:cs="Arial"/>
                <w:color w:val="000000"/>
              </w:rPr>
              <w:t>.36</w:t>
            </w:r>
          </w:p>
        </w:tc>
        <w:tc>
          <w:tcPr>
            <w:tcW w:w="945" w:type="dxa"/>
            <w:vAlign w:val="center"/>
          </w:tcPr>
          <w:p w14:paraId="6328D2C4" w14:textId="149FC710" w:rsidR="004D7C7F" w:rsidRPr="00E1708D" w:rsidRDefault="00DD1648" w:rsidP="00DA36AF">
            <w:pPr>
              <w:jc w:val="center"/>
              <w:rPr>
                <w:rFonts w:cs="Arial"/>
                <w:bCs/>
                <w:color w:val="000000"/>
                <w:szCs w:val="20"/>
              </w:rPr>
            </w:pPr>
            <w:r w:rsidRPr="00E1708D">
              <w:rPr>
                <w:rFonts w:cs="Arial"/>
                <w:bCs/>
                <w:color w:val="000000"/>
                <w:szCs w:val="20"/>
              </w:rPr>
              <w:t>76.</w:t>
            </w:r>
            <w:r w:rsidR="00E1708D" w:rsidRPr="00E1708D">
              <w:rPr>
                <w:rFonts w:cs="Arial"/>
                <w:bCs/>
                <w:color w:val="000000"/>
                <w:szCs w:val="20"/>
              </w:rPr>
              <w:t>25</w:t>
            </w:r>
          </w:p>
        </w:tc>
        <w:tc>
          <w:tcPr>
            <w:tcW w:w="945" w:type="dxa"/>
            <w:vAlign w:val="center"/>
          </w:tcPr>
          <w:p w14:paraId="302A9327" w14:textId="171B6E40" w:rsidR="004D7C7F" w:rsidRPr="00E1708D" w:rsidRDefault="00CD1421" w:rsidP="00DA36AF">
            <w:pPr>
              <w:jc w:val="center"/>
              <w:rPr>
                <w:rFonts w:cs="Arial"/>
                <w:bCs/>
                <w:color w:val="000000"/>
                <w:szCs w:val="20"/>
              </w:rPr>
            </w:pPr>
            <w:r w:rsidRPr="00E1708D">
              <w:rPr>
                <w:rFonts w:cs="Arial"/>
                <w:bCs/>
                <w:color w:val="000000"/>
                <w:szCs w:val="20"/>
              </w:rPr>
              <w:t>7</w:t>
            </w:r>
            <w:r w:rsidR="00E1708D" w:rsidRPr="00E1708D">
              <w:rPr>
                <w:rFonts w:cs="Arial"/>
                <w:bCs/>
                <w:color w:val="000000"/>
                <w:szCs w:val="20"/>
              </w:rPr>
              <w:t>3.81</w:t>
            </w:r>
          </w:p>
        </w:tc>
        <w:tc>
          <w:tcPr>
            <w:tcW w:w="945" w:type="dxa"/>
            <w:vAlign w:val="center"/>
          </w:tcPr>
          <w:p w14:paraId="6C5C12DC" w14:textId="16D519A8" w:rsidR="004D7C7F" w:rsidRPr="00E1708D" w:rsidRDefault="00635CD6" w:rsidP="00DA36AF">
            <w:pPr>
              <w:jc w:val="center"/>
              <w:rPr>
                <w:rFonts w:cs="Arial"/>
                <w:bCs/>
                <w:color w:val="000000"/>
                <w:szCs w:val="20"/>
              </w:rPr>
            </w:pPr>
            <w:r w:rsidRPr="00E1708D">
              <w:rPr>
                <w:rFonts w:cs="Arial"/>
                <w:color w:val="000000"/>
              </w:rPr>
              <w:t>7</w:t>
            </w:r>
            <w:r w:rsidR="00E1708D" w:rsidRPr="00E1708D">
              <w:rPr>
                <w:rFonts w:cs="Arial"/>
                <w:color w:val="000000"/>
              </w:rPr>
              <w:t>5.88</w:t>
            </w:r>
          </w:p>
        </w:tc>
        <w:tc>
          <w:tcPr>
            <w:tcW w:w="945" w:type="dxa"/>
            <w:vAlign w:val="center"/>
          </w:tcPr>
          <w:p w14:paraId="234C7E01" w14:textId="32336570" w:rsidR="004D7C7F" w:rsidRPr="00E1708D" w:rsidRDefault="00E1708D" w:rsidP="00DA36AF">
            <w:pPr>
              <w:jc w:val="center"/>
              <w:rPr>
                <w:rFonts w:cs="Arial"/>
                <w:bCs/>
                <w:color w:val="000000"/>
                <w:szCs w:val="20"/>
              </w:rPr>
            </w:pPr>
            <w:r w:rsidRPr="00E1708D">
              <w:rPr>
                <w:rFonts w:cs="Arial"/>
                <w:bCs/>
                <w:color w:val="000000"/>
                <w:szCs w:val="20"/>
              </w:rPr>
              <w:t>79.98</w:t>
            </w:r>
          </w:p>
        </w:tc>
        <w:tc>
          <w:tcPr>
            <w:tcW w:w="945" w:type="dxa"/>
            <w:vAlign w:val="center"/>
          </w:tcPr>
          <w:p w14:paraId="488ABE69" w14:textId="335DDADE" w:rsidR="004D7C7F" w:rsidRPr="00E1708D" w:rsidRDefault="00FE5F29" w:rsidP="00DA36AF">
            <w:pPr>
              <w:jc w:val="center"/>
              <w:rPr>
                <w:rFonts w:cs="Arial"/>
                <w:bCs/>
                <w:color w:val="000000"/>
                <w:szCs w:val="20"/>
              </w:rPr>
            </w:pPr>
            <w:r w:rsidRPr="00E1708D">
              <w:rPr>
                <w:rFonts w:cs="Arial"/>
                <w:color w:val="000000"/>
              </w:rPr>
              <w:t>83</w:t>
            </w:r>
            <w:r w:rsidR="00E1708D" w:rsidRPr="00E1708D">
              <w:rPr>
                <w:rFonts w:cs="Arial"/>
                <w:color w:val="000000"/>
              </w:rPr>
              <w:t>.64</w:t>
            </w:r>
          </w:p>
        </w:tc>
        <w:tc>
          <w:tcPr>
            <w:tcW w:w="945" w:type="dxa"/>
            <w:vAlign w:val="center"/>
          </w:tcPr>
          <w:p w14:paraId="0DB79804" w14:textId="5A68E7AC" w:rsidR="004D7C7F" w:rsidRPr="00E1708D" w:rsidRDefault="000356C6" w:rsidP="00DA36AF">
            <w:pPr>
              <w:jc w:val="center"/>
              <w:rPr>
                <w:rFonts w:cs="Arial"/>
                <w:bCs/>
                <w:color w:val="000000"/>
                <w:szCs w:val="20"/>
              </w:rPr>
            </w:pPr>
            <w:r w:rsidRPr="00E1708D">
              <w:rPr>
                <w:rFonts w:cs="Arial"/>
                <w:color w:val="000000"/>
              </w:rPr>
              <w:t>82.</w:t>
            </w:r>
            <w:r w:rsidR="00E1708D" w:rsidRPr="00E1708D">
              <w:rPr>
                <w:rFonts w:cs="Arial"/>
                <w:color w:val="000000"/>
              </w:rPr>
              <w:t>08</w:t>
            </w:r>
          </w:p>
        </w:tc>
        <w:tc>
          <w:tcPr>
            <w:tcW w:w="945" w:type="dxa"/>
            <w:vAlign w:val="center"/>
          </w:tcPr>
          <w:p w14:paraId="574F8B12" w14:textId="51241AD6" w:rsidR="004D7C7F" w:rsidRPr="00E1708D" w:rsidRDefault="000356C6" w:rsidP="00DA36AF">
            <w:pPr>
              <w:jc w:val="center"/>
              <w:rPr>
                <w:rFonts w:cs="Arial"/>
                <w:bCs/>
                <w:color w:val="000000"/>
                <w:szCs w:val="20"/>
              </w:rPr>
            </w:pPr>
            <w:r w:rsidRPr="00E1708D">
              <w:rPr>
                <w:rFonts w:cs="Arial"/>
                <w:bCs/>
                <w:color w:val="000000"/>
                <w:szCs w:val="20"/>
              </w:rPr>
              <w:t>62</w:t>
            </w:r>
            <w:r w:rsidR="00E1708D" w:rsidRPr="00E1708D">
              <w:rPr>
                <w:rFonts w:cs="Arial"/>
                <w:bCs/>
                <w:color w:val="000000"/>
                <w:szCs w:val="20"/>
              </w:rPr>
              <w:t>7.76</w:t>
            </w:r>
          </w:p>
        </w:tc>
      </w:tr>
      <w:tr w:rsidR="004D7C7F" w:rsidRPr="001C1B73" w14:paraId="0F1A040C" w14:textId="77777777" w:rsidTr="006425E1">
        <w:tc>
          <w:tcPr>
            <w:tcW w:w="1701" w:type="dxa"/>
            <w:vAlign w:val="center"/>
          </w:tcPr>
          <w:p w14:paraId="3E878CC7" w14:textId="624CD182" w:rsidR="004D7C7F" w:rsidRPr="003372E4" w:rsidRDefault="004D7C7F" w:rsidP="00DA36AF">
            <w:pPr>
              <w:spacing w:after="120" w:line="276" w:lineRule="auto"/>
              <w:jc w:val="center"/>
              <w:rPr>
                <w:rFonts w:asciiTheme="minorHAnsi" w:hAnsiTheme="minorHAnsi" w:cstheme="minorHAnsi"/>
                <w:szCs w:val="20"/>
              </w:rPr>
            </w:pPr>
            <w:r w:rsidRPr="003372E4">
              <w:rPr>
                <w:rFonts w:asciiTheme="minorHAnsi" w:hAnsiTheme="minorHAnsi" w:cstheme="minorHAnsi"/>
                <w:szCs w:val="20"/>
              </w:rPr>
              <w:t>Variation</w:t>
            </w:r>
            <w:r w:rsidR="00A13C44" w:rsidRPr="003372E4">
              <w:rPr>
                <w:rFonts w:asciiTheme="minorHAnsi" w:hAnsiTheme="minorHAnsi" w:cstheme="minorHAnsi"/>
                <w:szCs w:val="20"/>
              </w:rPr>
              <w:t xml:space="preserve"> $</w:t>
            </w:r>
          </w:p>
        </w:tc>
        <w:tc>
          <w:tcPr>
            <w:tcW w:w="964" w:type="dxa"/>
            <w:vAlign w:val="center"/>
          </w:tcPr>
          <w:p w14:paraId="713074DF" w14:textId="20215A93" w:rsidR="004D7C7F" w:rsidRPr="003372E4" w:rsidRDefault="00635CD6" w:rsidP="00DA36AF">
            <w:pPr>
              <w:jc w:val="center"/>
              <w:rPr>
                <w:rFonts w:asciiTheme="minorHAnsi" w:hAnsiTheme="minorHAnsi" w:cstheme="minorHAnsi"/>
                <w:szCs w:val="20"/>
              </w:rPr>
            </w:pPr>
            <w:r>
              <w:rPr>
                <w:rFonts w:asciiTheme="minorHAnsi" w:hAnsiTheme="minorHAnsi" w:cstheme="minorHAnsi"/>
              </w:rPr>
              <w:t>2.</w:t>
            </w:r>
            <w:r w:rsidR="00E1708D">
              <w:rPr>
                <w:rFonts w:asciiTheme="minorHAnsi" w:hAnsiTheme="minorHAnsi" w:cstheme="minorHAnsi"/>
              </w:rPr>
              <w:t>47</w:t>
            </w:r>
          </w:p>
        </w:tc>
        <w:tc>
          <w:tcPr>
            <w:tcW w:w="964" w:type="dxa"/>
            <w:vAlign w:val="center"/>
          </w:tcPr>
          <w:p w14:paraId="6B009342" w14:textId="2C378D9B" w:rsidR="004D7C7F" w:rsidRPr="003372E4" w:rsidRDefault="00312C5A" w:rsidP="00DA36AF">
            <w:pPr>
              <w:jc w:val="center"/>
              <w:rPr>
                <w:rFonts w:asciiTheme="minorHAnsi" w:hAnsiTheme="minorHAnsi" w:cstheme="minorHAnsi"/>
                <w:szCs w:val="20"/>
              </w:rPr>
            </w:pPr>
            <w:r w:rsidRPr="003372E4">
              <w:rPr>
                <w:rFonts w:asciiTheme="minorHAnsi" w:hAnsiTheme="minorHAnsi" w:cstheme="minorHAnsi"/>
                <w:szCs w:val="20"/>
              </w:rPr>
              <w:t>0.</w:t>
            </w:r>
            <w:r w:rsidR="00E1708D">
              <w:rPr>
                <w:rFonts w:asciiTheme="minorHAnsi" w:hAnsiTheme="minorHAnsi" w:cstheme="minorHAnsi"/>
              </w:rPr>
              <w:t>16</w:t>
            </w:r>
          </w:p>
        </w:tc>
        <w:tc>
          <w:tcPr>
            <w:tcW w:w="964" w:type="dxa"/>
            <w:vAlign w:val="center"/>
          </w:tcPr>
          <w:p w14:paraId="101E3BBF" w14:textId="3615DB5C" w:rsidR="004D7C7F" w:rsidRPr="003372E4" w:rsidRDefault="00FE5F29" w:rsidP="00DA36AF">
            <w:pPr>
              <w:jc w:val="center"/>
              <w:rPr>
                <w:rFonts w:asciiTheme="minorHAnsi" w:hAnsiTheme="minorHAnsi" w:cstheme="minorHAnsi"/>
                <w:szCs w:val="20"/>
              </w:rPr>
            </w:pPr>
            <w:r>
              <w:rPr>
                <w:rFonts w:asciiTheme="minorHAnsi" w:hAnsiTheme="minorHAnsi" w:cstheme="minorHAnsi"/>
              </w:rPr>
              <w:t>(</w:t>
            </w:r>
            <w:r w:rsidR="00635CD6">
              <w:rPr>
                <w:rFonts w:asciiTheme="minorHAnsi" w:hAnsiTheme="minorHAnsi" w:cstheme="minorHAnsi"/>
              </w:rPr>
              <w:t>1.</w:t>
            </w:r>
            <w:r w:rsidR="00E1708D">
              <w:rPr>
                <w:rFonts w:asciiTheme="minorHAnsi" w:hAnsiTheme="minorHAnsi" w:cstheme="minorHAnsi"/>
              </w:rPr>
              <w:t>84</w:t>
            </w:r>
            <w:r>
              <w:rPr>
                <w:rFonts w:asciiTheme="minorHAnsi" w:hAnsiTheme="minorHAnsi" w:cstheme="minorHAnsi"/>
              </w:rPr>
              <w:t>)</w:t>
            </w:r>
          </w:p>
        </w:tc>
        <w:tc>
          <w:tcPr>
            <w:tcW w:w="964" w:type="dxa"/>
            <w:vAlign w:val="center"/>
          </w:tcPr>
          <w:p w14:paraId="72E6D019" w14:textId="5F5362D5" w:rsidR="004D7C7F" w:rsidRPr="003372E4" w:rsidRDefault="00FE5F29" w:rsidP="00DA36AF">
            <w:pPr>
              <w:jc w:val="center"/>
              <w:rPr>
                <w:rFonts w:asciiTheme="minorHAnsi" w:hAnsiTheme="minorHAnsi" w:cstheme="minorHAnsi"/>
                <w:szCs w:val="20"/>
              </w:rPr>
            </w:pPr>
            <w:r>
              <w:rPr>
                <w:rFonts w:asciiTheme="minorHAnsi" w:hAnsiTheme="minorHAnsi" w:cstheme="minorHAnsi"/>
                <w:szCs w:val="20"/>
              </w:rPr>
              <w:t>(</w:t>
            </w:r>
            <w:r w:rsidR="00E1708D">
              <w:rPr>
                <w:rFonts w:asciiTheme="minorHAnsi" w:hAnsiTheme="minorHAnsi" w:cstheme="minorHAnsi"/>
                <w:szCs w:val="20"/>
              </w:rPr>
              <w:t>5.24</w:t>
            </w:r>
            <w:r>
              <w:rPr>
                <w:rFonts w:asciiTheme="minorHAnsi" w:hAnsiTheme="minorHAnsi" w:cstheme="minorHAnsi"/>
              </w:rPr>
              <w:t>)</w:t>
            </w:r>
          </w:p>
        </w:tc>
        <w:tc>
          <w:tcPr>
            <w:tcW w:w="964" w:type="dxa"/>
            <w:vAlign w:val="center"/>
          </w:tcPr>
          <w:p w14:paraId="1BCA3463" w14:textId="6389BDC0" w:rsidR="004D7C7F" w:rsidRPr="003372E4" w:rsidRDefault="00FE5F29" w:rsidP="00DA36AF">
            <w:pPr>
              <w:jc w:val="center"/>
              <w:rPr>
                <w:rFonts w:asciiTheme="minorHAnsi" w:hAnsiTheme="minorHAnsi" w:cstheme="minorHAnsi"/>
                <w:szCs w:val="20"/>
              </w:rPr>
            </w:pPr>
            <w:r>
              <w:rPr>
                <w:rFonts w:asciiTheme="minorHAnsi" w:hAnsiTheme="minorHAnsi" w:cstheme="minorHAnsi"/>
              </w:rPr>
              <w:t>(</w:t>
            </w:r>
            <w:r w:rsidR="00635CD6">
              <w:rPr>
                <w:rFonts w:asciiTheme="minorHAnsi" w:hAnsiTheme="minorHAnsi" w:cstheme="minorHAnsi"/>
              </w:rPr>
              <w:t>3.</w:t>
            </w:r>
            <w:r w:rsidR="00E1708D">
              <w:rPr>
                <w:rFonts w:asciiTheme="minorHAnsi" w:hAnsiTheme="minorHAnsi" w:cstheme="minorHAnsi"/>
              </w:rPr>
              <w:t>99</w:t>
            </w:r>
            <w:r>
              <w:rPr>
                <w:rFonts w:asciiTheme="minorHAnsi" w:hAnsiTheme="minorHAnsi" w:cstheme="minorHAnsi"/>
              </w:rPr>
              <w:t>)</w:t>
            </w:r>
          </w:p>
        </w:tc>
        <w:tc>
          <w:tcPr>
            <w:tcW w:w="964" w:type="dxa"/>
            <w:vAlign w:val="center"/>
          </w:tcPr>
          <w:p w14:paraId="3748839F" w14:textId="6C40056D" w:rsidR="004D7C7F" w:rsidRPr="003372E4" w:rsidRDefault="00FE5F29" w:rsidP="00DA36AF">
            <w:pPr>
              <w:jc w:val="center"/>
              <w:rPr>
                <w:rFonts w:asciiTheme="minorHAnsi" w:hAnsiTheme="minorHAnsi" w:cstheme="minorHAnsi"/>
                <w:szCs w:val="20"/>
              </w:rPr>
            </w:pPr>
            <w:r>
              <w:rPr>
                <w:rFonts w:asciiTheme="minorHAnsi" w:hAnsiTheme="minorHAnsi" w:cstheme="minorHAnsi"/>
              </w:rPr>
              <w:t>(</w:t>
            </w:r>
            <w:r w:rsidR="00635CD6">
              <w:rPr>
                <w:rFonts w:asciiTheme="minorHAnsi" w:hAnsiTheme="minorHAnsi" w:cstheme="minorHAnsi"/>
              </w:rPr>
              <w:t>0.</w:t>
            </w:r>
            <w:r w:rsidR="00E1708D">
              <w:rPr>
                <w:rFonts w:asciiTheme="minorHAnsi" w:hAnsiTheme="minorHAnsi" w:cstheme="minorHAnsi"/>
              </w:rPr>
              <w:t>85</w:t>
            </w:r>
            <w:r>
              <w:rPr>
                <w:rFonts w:asciiTheme="minorHAnsi" w:hAnsiTheme="minorHAnsi" w:cstheme="minorHAnsi"/>
              </w:rPr>
              <w:t>)</w:t>
            </w:r>
          </w:p>
        </w:tc>
        <w:tc>
          <w:tcPr>
            <w:tcW w:w="964" w:type="dxa"/>
            <w:vAlign w:val="center"/>
          </w:tcPr>
          <w:p w14:paraId="73EE3370" w14:textId="5D9C312E" w:rsidR="004D7C7F" w:rsidRPr="003372E4" w:rsidRDefault="00E1708D" w:rsidP="00DA36AF">
            <w:pPr>
              <w:jc w:val="center"/>
              <w:rPr>
                <w:rFonts w:asciiTheme="minorHAnsi" w:hAnsiTheme="minorHAnsi" w:cstheme="minorHAnsi"/>
                <w:szCs w:val="20"/>
              </w:rPr>
            </w:pPr>
            <w:r>
              <w:rPr>
                <w:rFonts w:asciiTheme="minorHAnsi" w:hAnsiTheme="minorHAnsi" w:cstheme="minorHAnsi"/>
              </w:rPr>
              <w:t>1.76</w:t>
            </w:r>
          </w:p>
        </w:tc>
        <w:tc>
          <w:tcPr>
            <w:tcW w:w="964" w:type="dxa"/>
            <w:vAlign w:val="center"/>
          </w:tcPr>
          <w:p w14:paraId="1438573C" w14:textId="3D4C0923" w:rsidR="004D7C7F" w:rsidRPr="003372E4" w:rsidRDefault="00FE5F29" w:rsidP="00DA36AF">
            <w:pPr>
              <w:jc w:val="center"/>
              <w:rPr>
                <w:rFonts w:asciiTheme="minorHAnsi" w:hAnsiTheme="minorHAnsi" w:cstheme="minorHAnsi"/>
                <w:szCs w:val="20"/>
              </w:rPr>
            </w:pPr>
            <w:r>
              <w:rPr>
                <w:rFonts w:asciiTheme="minorHAnsi" w:hAnsiTheme="minorHAnsi" w:cstheme="minorHAnsi"/>
              </w:rPr>
              <w:t>(</w:t>
            </w:r>
            <w:r w:rsidR="000356C6">
              <w:rPr>
                <w:rFonts w:asciiTheme="minorHAnsi" w:hAnsiTheme="minorHAnsi" w:cstheme="minorHAnsi"/>
              </w:rPr>
              <w:t>0.7</w:t>
            </w:r>
            <w:r w:rsidR="00E1708D">
              <w:rPr>
                <w:rFonts w:asciiTheme="minorHAnsi" w:hAnsiTheme="minorHAnsi" w:cstheme="minorHAnsi"/>
              </w:rPr>
              <w:t>2</w:t>
            </w:r>
            <w:r>
              <w:rPr>
                <w:rFonts w:asciiTheme="minorHAnsi" w:hAnsiTheme="minorHAnsi" w:cstheme="minorHAnsi"/>
              </w:rPr>
              <w:t>)</w:t>
            </w:r>
          </w:p>
        </w:tc>
        <w:tc>
          <w:tcPr>
            <w:tcW w:w="935" w:type="dxa"/>
            <w:vAlign w:val="center"/>
          </w:tcPr>
          <w:p w14:paraId="507762E6" w14:textId="3A0A61F9" w:rsidR="004D7C7F" w:rsidRPr="003372E4" w:rsidRDefault="00312C5A" w:rsidP="00DA36AF">
            <w:pPr>
              <w:jc w:val="center"/>
              <w:rPr>
                <w:rFonts w:asciiTheme="minorHAnsi" w:hAnsiTheme="minorHAnsi" w:cstheme="minorHAnsi"/>
                <w:szCs w:val="20"/>
              </w:rPr>
            </w:pPr>
            <w:r w:rsidRPr="003372E4">
              <w:rPr>
                <w:rFonts w:asciiTheme="minorHAnsi" w:hAnsiTheme="minorHAnsi" w:cstheme="minorHAnsi"/>
                <w:szCs w:val="20"/>
              </w:rPr>
              <w:t>(</w:t>
            </w:r>
            <w:r w:rsidR="00E1708D">
              <w:rPr>
                <w:rFonts w:asciiTheme="minorHAnsi" w:hAnsiTheme="minorHAnsi" w:cstheme="minorHAnsi"/>
                <w:szCs w:val="20"/>
              </w:rPr>
              <w:t>8.25</w:t>
            </w:r>
            <w:r w:rsidRPr="003372E4">
              <w:rPr>
                <w:rFonts w:asciiTheme="minorHAnsi" w:hAnsiTheme="minorHAnsi" w:cstheme="minorHAnsi"/>
                <w:szCs w:val="20"/>
              </w:rPr>
              <w:t>)</w:t>
            </w:r>
          </w:p>
        </w:tc>
      </w:tr>
      <w:tr w:rsidR="00A13C44" w:rsidRPr="001C1B73" w14:paraId="51664533" w14:textId="77777777" w:rsidTr="006425E1">
        <w:tc>
          <w:tcPr>
            <w:tcW w:w="1701" w:type="dxa"/>
            <w:vAlign w:val="center"/>
          </w:tcPr>
          <w:p w14:paraId="101B0AE9" w14:textId="65E03427" w:rsidR="00A13C44" w:rsidRPr="003372E4" w:rsidRDefault="00A13C44" w:rsidP="00DA36AF">
            <w:pPr>
              <w:spacing w:after="120" w:line="276" w:lineRule="auto"/>
              <w:jc w:val="center"/>
              <w:rPr>
                <w:rFonts w:asciiTheme="minorHAnsi" w:hAnsiTheme="minorHAnsi" w:cstheme="minorHAnsi"/>
                <w:szCs w:val="20"/>
              </w:rPr>
            </w:pPr>
            <w:r w:rsidRPr="003372E4">
              <w:rPr>
                <w:rFonts w:asciiTheme="minorHAnsi" w:hAnsiTheme="minorHAnsi" w:cstheme="minorHAnsi"/>
                <w:szCs w:val="20"/>
              </w:rPr>
              <w:t>Variation %</w:t>
            </w:r>
          </w:p>
        </w:tc>
        <w:tc>
          <w:tcPr>
            <w:tcW w:w="964" w:type="dxa"/>
            <w:vAlign w:val="center"/>
          </w:tcPr>
          <w:p w14:paraId="787E479C" w14:textId="0018CDF9" w:rsidR="00A13C44" w:rsidRPr="003372E4" w:rsidRDefault="00635CD6" w:rsidP="00DA36AF">
            <w:pPr>
              <w:jc w:val="center"/>
              <w:rPr>
                <w:rFonts w:asciiTheme="minorHAnsi" w:hAnsiTheme="minorHAnsi" w:cstheme="minorHAnsi"/>
                <w:szCs w:val="20"/>
              </w:rPr>
            </w:pPr>
            <w:r>
              <w:rPr>
                <w:rFonts w:asciiTheme="minorHAnsi" w:hAnsiTheme="minorHAnsi" w:cstheme="minorHAnsi"/>
              </w:rPr>
              <w:t>3.</w:t>
            </w:r>
            <w:r w:rsidR="00E1708D">
              <w:rPr>
                <w:rFonts w:asciiTheme="minorHAnsi" w:hAnsiTheme="minorHAnsi" w:cstheme="minorHAnsi"/>
              </w:rPr>
              <w:t>2</w:t>
            </w:r>
            <w:r w:rsidR="00A13C44" w:rsidRPr="003372E4">
              <w:rPr>
                <w:rFonts w:asciiTheme="minorHAnsi" w:hAnsiTheme="minorHAnsi" w:cstheme="minorHAnsi"/>
                <w:szCs w:val="20"/>
              </w:rPr>
              <w:t>%</w:t>
            </w:r>
          </w:p>
        </w:tc>
        <w:tc>
          <w:tcPr>
            <w:tcW w:w="964" w:type="dxa"/>
            <w:vAlign w:val="center"/>
          </w:tcPr>
          <w:p w14:paraId="1F8E2A01" w14:textId="47FF5102" w:rsidR="00A13C44" w:rsidRPr="003372E4" w:rsidRDefault="00A13C44" w:rsidP="00DA36AF">
            <w:pPr>
              <w:jc w:val="center"/>
              <w:rPr>
                <w:rFonts w:asciiTheme="minorHAnsi" w:hAnsiTheme="minorHAnsi" w:cstheme="minorHAnsi"/>
                <w:szCs w:val="20"/>
              </w:rPr>
            </w:pPr>
            <w:r w:rsidRPr="003372E4">
              <w:rPr>
                <w:rFonts w:asciiTheme="minorHAnsi" w:hAnsiTheme="minorHAnsi" w:cstheme="minorHAnsi"/>
                <w:szCs w:val="20"/>
              </w:rPr>
              <w:t>0.</w:t>
            </w:r>
            <w:r w:rsidR="00E1708D">
              <w:rPr>
                <w:rFonts w:asciiTheme="minorHAnsi" w:hAnsiTheme="minorHAnsi" w:cstheme="minorHAnsi"/>
                <w:szCs w:val="20"/>
              </w:rPr>
              <w:t>2</w:t>
            </w:r>
            <w:r w:rsidRPr="003372E4">
              <w:rPr>
                <w:rFonts w:asciiTheme="minorHAnsi" w:hAnsiTheme="minorHAnsi" w:cstheme="minorHAnsi"/>
                <w:szCs w:val="20"/>
              </w:rPr>
              <w:t>%</w:t>
            </w:r>
          </w:p>
        </w:tc>
        <w:tc>
          <w:tcPr>
            <w:tcW w:w="964" w:type="dxa"/>
            <w:vAlign w:val="center"/>
          </w:tcPr>
          <w:p w14:paraId="2BEE256E" w14:textId="48DD44E2" w:rsidR="00A13C44" w:rsidRPr="003372E4" w:rsidRDefault="00A13C44" w:rsidP="00DA36AF">
            <w:pPr>
              <w:jc w:val="center"/>
              <w:rPr>
                <w:rFonts w:asciiTheme="minorHAnsi" w:hAnsiTheme="minorHAnsi" w:cstheme="minorHAnsi"/>
                <w:szCs w:val="20"/>
              </w:rPr>
            </w:pPr>
            <w:r w:rsidRPr="003372E4">
              <w:rPr>
                <w:rFonts w:asciiTheme="minorHAnsi" w:hAnsiTheme="minorHAnsi" w:cstheme="minorHAnsi"/>
                <w:szCs w:val="20"/>
              </w:rPr>
              <w:t>-2.</w:t>
            </w:r>
            <w:r w:rsidR="00E1708D">
              <w:rPr>
                <w:rFonts w:asciiTheme="minorHAnsi" w:hAnsiTheme="minorHAnsi" w:cstheme="minorHAnsi"/>
                <w:szCs w:val="20"/>
              </w:rPr>
              <w:t>4</w:t>
            </w:r>
            <w:r w:rsidRPr="003372E4">
              <w:rPr>
                <w:rFonts w:asciiTheme="minorHAnsi" w:hAnsiTheme="minorHAnsi" w:cstheme="minorHAnsi"/>
                <w:szCs w:val="20"/>
              </w:rPr>
              <w:t>%</w:t>
            </w:r>
          </w:p>
        </w:tc>
        <w:tc>
          <w:tcPr>
            <w:tcW w:w="964" w:type="dxa"/>
            <w:vAlign w:val="center"/>
          </w:tcPr>
          <w:p w14:paraId="6A1EC839" w14:textId="37736D64" w:rsidR="00A13C44" w:rsidRPr="003372E4" w:rsidRDefault="00A13C44" w:rsidP="00DA36AF">
            <w:pPr>
              <w:jc w:val="center"/>
              <w:rPr>
                <w:rFonts w:asciiTheme="minorHAnsi" w:hAnsiTheme="minorHAnsi" w:cstheme="minorHAnsi"/>
                <w:szCs w:val="20"/>
              </w:rPr>
            </w:pPr>
            <w:r w:rsidRPr="003372E4">
              <w:rPr>
                <w:rFonts w:asciiTheme="minorHAnsi" w:hAnsiTheme="minorHAnsi" w:cstheme="minorHAnsi"/>
                <w:szCs w:val="20"/>
              </w:rPr>
              <w:t>-</w:t>
            </w:r>
            <w:r w:rsidR="00635CD6">
              <w:rPr>
                <w:rFonts w:asciiTheme="minorHAnsi" w:hAnsiTheme="minorHAnsi" w:cstheme="minorHAnsi"/>
              </w:rPr>
              <w:t>6.</w:t>
            </w:r>
            <w:r w:rsidR="00E1708D">
              <w:rPr>
                <w:rFonts w:asciiTheme="minorHAnsi" w:hAnsiTheme="minorHAnsi" w:cstheme="minorHAnsi"/>
              </w:rPr>
              <w:t>6</w:t>
            </w:r>
            <w:r w:rsidRPr="003372E4">
              <w:rPr>
                <w:rFonts w:asciiTheme="minorHAnsi" w:hAnsiTheme="minorHAnsi" w:cstheme="minorHAnsi"/>
                <w:szCs w:val="20"/>
              </w:rPr>
              <w:t>%</w:t>
            </w:r>
          </w:p>
        </w:tc>
        <w:tc>
          <w:tcPr>
            <w:tcW w:w="964" w:type="dxa"/>
            <w:vAlign w:val="center"/>
          </w:tcPr>
          <w:p w14:paraId="39F415B0" w14:textId="440A7F1E" w:rsidR="00A13C44" w:rsidRPr="003372E4" w:rsidRDefault="00A13C44" w:rsidP="00DA36AF">
            <w:pPr>
              <w:jc w:val="center"/>
              <w:rPr>
                <w:rFonts w:asciiTheme="minorHAnsi" w:hAnsiTheme="minorHAnsi" w:cstheme="minorHAnsi"/>
                <w:szCs w:val="20"/>
              </w:rPr>
            </w:pPr>
            <w:r w:rsidRPr="003372E4">
              <w:rPr>
                <w:rFonts w:asciiTheme="minorHAnsi" w:hAnsiTheme="minorHAnsi" w:cstheme="minorHAnsi"/>
                <w:szCs w:val="20"/>
              </w:rPr>
              <w:t>-</w:t>
            </w:r>
            <w:r w:rsidR="00E1708D">
              <w:rPr>
                <w:rFonts w:asciiTheme="minorHAnsi" w:hAnsiTheme="minorHAnsi" w:cstheme="minorHAnsi"/>
                <w:szCs w:val="20"/>
              </w:rPr>
              <w:t>5.0</w:t>
            </w:r>
            <w:r w:rsidRPr="003372E4">
              <w:rPr>
                <w:rFonts w:asciiTheme="minorHAnsi" w:hAnsiTheme="minorHAnsi" w:cstheme="minorHAnsi"/>
                <w:szCs w:val="20"/>
              </w:rPr>
              <w:t>%</w:t>
            </w:r>
          </w:p>
        </w:tc>
        <w:tc>
          <w:tcPr>
            <w:tcW w:w="964" w:type="dxa"/>
            <w:vAlign w:val="center"/>
          </w:tcPr>
          <w:p w14:paraId="63F0D8C0" w14:textId="6F3B8804" w:rsidR="00A13C44" w:rsidRPr="003372E4" w:rsidRDefault="00A13C44" w:rsidP="00DA36AF">
            <w:pPr>
              <w:jc w:val="center"/>
              <w:rPr>
                <w:rFonts w:asciiTheme="minorHAnsi" w:hAnsiTheme="minorHAnsi" w:cstheme="minorHAnsi"/>
                <w:szCs w:val="20"/>
              </w:rPr>
            </w:pPr>
            <w:r w:rsidRPr="003372E4">
              <w:rPr>
                <w:rFonts w:asciiTheme="minorHAnsi" w:hAnsiTheme="minorHAnsi" w:cstheme="minorHAnsi"/>
                <w:szCs w:val="20"/>
              </w:rPr>
              <w:t>-</w:t>
            </w:r>
            <w:r w:rsidR="00E1708D">
              <w:rPr>
                <w:rFonts w:asciiTheme="minorHAnsi" w:hAnsiTheme="minorHAnsi" w:cstheme="minorHAnsi"/>
                <w:szCs w:val="20"/>
              </w:rPr>
              <w:t>1.1</w:t>
            </w:r>
            <w:r w:rsidRPr="003372E4">
              <w:rPr>
                <w:rFonts w:asciiTheme="minorHAnsi" w:hAnsiTheme="minorHAnsi" w:cstheme="minorHAnsi"/>
                <w:szCs w:val="20"/>
              </w:rPr>
              <w:t>%</w:t>
            </w:r>
          </w:p>
        </w:tc>
        <w:tc>
          <w:tcPr>
            <w:tcW w:w="964" w:type="dxa"/>
            <w:vAlign w:val="center"/>
          </w:tcPr>
          <w:p w14:paraId="29B83975" w14:textId="1F395AFC" w:rsidR="00A13C44" w:rsidRPr="003372E4" w:rsidRDefault="00CD1421" w:rsidP="00DA36AF">
            <w:pPr>
              <w:jc w:val="center"/>
              <w:rPr>
                <w:rFonts w:asciiTheme="minorHAnsi" w:hAnsiTheme="minorHAnsi" w:cstheme="minorHAnsi"/>
                <w:szCs w:val="20"/>
              </w:rPr>
            </w:pPr>
            <w:r>
              <w:rPr>
                <w:rFonts w:asciiTheme="minorHAnsi" w:hAnsiTheme="minorHAnsi" w:cstheme="minorHAnsi"/>
              </w:rPr>
              <w:t>2.</w:t>
            </w:r>
            <w:r w:rsidR="00E1708D">
              <w:rPr>
                <w:rFonts w:asciiTheme="minorHAnsi" w:hAnsiTheme="minorHAnsi" w:cstheme="minorHAnsi"/>
              </w:rPr>
              <w:t>2</w:t>
            </w:r>
            <w:r w:rsidR="00A13C44" w:rsidRPr="003372E4">
              <w:rPr>
                <w:rFonts w:asciiTheme="minorHAnsi" w:hAnsiTheme="minorHAnsi" w:cstheme="minorHAnsi"/>
                <w:szCs w:val="20"/>
              </w:rPr>
              <w:t>%</w:t>
            </w:r>
          </w:p>
        </w:tc>
        <w:tc>
          <w:tcPr>
            <w:tcW w:w="964" w:type="dxa"/>
            <w:vAlign w:val="center"/>
          </w:tcPr>
          <w:p w14:paraId="1B811313" w14:textId="358357B7" w:rsidR="00A13C44" w:rsidRPr="003372E4" w:rsidRDefault="00FE5F29" w:rsidP="00DA36AF">
            <w:pPr>
              <w:jc w:val="center"/>
              <w:rPr>
                <w:rFonts w:asciiTheme="minorHAnsi" w:hAnsiTheme="minorHAnsi" w:cstheme="minorHAnsi"/>
                <w:szCs w:val="20"/>
              </w:rPr>
            </w:pPr>
            <w:r>
              <w:rPr>
                <w:rFonts w:asciiTheme="minorHAnsi" w:hAnsiTheme="minorHAnsi" w:cstheme="minorHAnsi"/>
              </w:rPr>
              <w:t>(</w:t>
            </w:r>
            <w:r w:rsidR="000356C6">
              <w:rPr>
                <w:rFonts w:asciiTheme="minorHAnsi" w:hAnsiTheme="minorHAnsi" w:cstheme="minorHAnsi"/>
              </w:rPr>
              <w:t>0.</w:t>
            </w:r>
            <w:r w:rsidR="00E1708D">
              <w:rPr>
                <w:rFonts w:asciiTheme="minorHAnsi" w:hAnsiTheme="minorHAnsi" w:cstheme="minorHAnsi"/>
              </w:rPr>
              <w:t>9</w:t>
            </w:r>
            <w:r w:rsidR="00635CD6" w:rsidRPr="00D01467">
              <w:rPr>
                <w:rFonts w:asciiTheme="minorHAnsi" w:hAnsiTheme="minorHAnsi" w:cstheme="minorHAnsi"/>
              </w:rPr>
              <w:t>%</w:t>
            </w:r>
            <w:r>
              <w:rPr>
                <w:rFonts w:asciiTheme="minorHAnsi" w:hAnsiTheme="minorHAnsi" w:cstheme="minorHAnsi"/>
              </w:rPr>
              <w:t>)</w:t>
            </w:r>
          </w:p>
        </w:tc>
        <w:tc>
          <w:tcPr>
            <w:tcW w:w="935" w:type="dxa"/>
            <w:vAlign w:val="center"/>
          </w:tcPr>
          <w:p w14:paraId="41C58403" w14:textId="14AA5FDB" w:rsidR="00A13C44" w:rsidRPr="003372E4" w:rsidRDefault="00FE5F29" w:rsidP="00DA36AF">
            <w:pPr>
              <w:jc w:val="center"/>
              <w:rPr>
                <w:rFonts w:asciiTheme="minorHAnsi" w:hAnsiTheme="minorHAnsi" w:cstheme="minorHAnsi"/>
                <w:szCs w:val="20"/>
              </w:rPr>
            </w:pPr>
            <w:r>
              <w:rPr>
                <w:rFonts w:asciiTheme="minorHAnsi" w:hAnsiTheme="minorHAnsi" w:cstheme="minorHAnsi"/>
                <w:szCs w:val="20"/>
              </w:rPr>
              <w:t>(</w:t>
            </w:r>
            <w:r w:rsidR="00CD1421">
              <w:rPr>
                <w:rFonts w:asciiTheme="minorHAnsi" w:hAnsiTheme="minorHAnsi" w:cstheme="minorHAnsi"/>
                <w:szCs w:val="20"/>
              </w:rPr>
              <w:t>1.</w:t>
            </w:r>
            <w:r w:rsidR="00E1708D">
              <w:rPr>
                <w:rFonts w:asciiTheme="minorHAnsi" w:hAnsiTheme="minorHAnsi" w:cstheme="minorHAnsi"/>
                <w:szCs w:val="20"/>
              </w:rPr>
              <w:t>3</w:t>
            </w:r>
            <w:r w:rsidR="00A13C44" w:rsidRPr="003372E4">
              <w:rPr>
                <w:rFonts w:asciiTheme="minorHAnsi" w:hAnsiTheme="minorHAnsi" w:cstheme="minorHAnsi"/>
                <w:szCs w:val="20"/>
              </w:rPr>
              <w:t>%</w:t>
            </w:r>
            <w:r>
              <w:rPr>
                <w:rFonts w:asciiTheme="minorHAnsi" w:hAnsiTheme="minorHAnsi" w:cstheme="minorHAnsi"/>
                <w:szCs w:val="20"/>
              </w:rPr>
              <w:t>)</w:t>
            </w:r>
          </w:p>
        </w:tc>
      </w:tr>
    </w:tbl>
    <w:bookmarkEnd w:id="53"/>
    <w:p w14:paraId="414CB6E4" w14:textId="637E408A" w:rsidR="00C35D26" w:rsidRPr="00C35D26" w:rsidRDefault="00630AED" w:rsidP="00724B65">
      <w:pPr>
        <w:suppressAutoHyphens w:val="0"/>
        <w:spacing w:before="240" w:after="120" w:line="240" w:lineRule="auto"/>
        <w:rPr>
          <w:rFonts w:cs="Arial"/>
        </w:rPr>
      </w:pPr>
      <w:r w:rsidRPr="00C35D26">
        <w:rPr>
          <w:rFonts w:cs="Arial"/>
        </w:rPr>
        <w:t xml:space="preserve">From a volumetric sales perspective North East Water is expected to over-recover </w:t>
      </w:r>
      <w:r w:rsidR="00FE5F29" w:rsidRPr="00C35D26">
        <w:rPr>
          <w:rFonts w:cs="Arial"/>
        </w:rPr>
        <w:t xml:space="preserve">volumetric </w:t>
      </w:r>
      <w:r w:rsidRPr="00C35D26">
        <w:rPr>
          <w:rFonts w:cs="Arial"/>
        </w:rPr>
        <w:t>revenue by $9</w:t>
      </w:r>
      <w:r w:rsidR="00FE5F29" w:rsidRPr="00C35D26">
        <w:rPr>
          <w:rFonts w:cs="Arial"/>
        </w:rPr>
        <w:t>.</w:t>
      </w:r>
      <w:r w:rsidR="00C35D26" w:rsidRPr="00C35D26">
        <w:rPr>
          <w:rFonts w:cs="Arial"/>
        </w:rPr>
        <w:t xml:space="preserve">9 </w:t>
      </w:r>
      <w:r w:rsidRPr="00C35D26">
        <w:rPr>
          <w:rFonts w:cs="Arial"/>
        </w:rPr>
        <w:t xml:space="preserve">million or 3% </w:t>
      </w:r>
      <w:r w:rsidR="00FE5F29" w:rsidRPr="00C35D26">
        <w:rPr>
          <w:rFonts w:cs="Arial"/>
        </w:rPr>
        <w:t>across the regulatory period</w:t>
      </w:r>
      <w:r w:rsidRPr="00C35D26">
        <w:rPr>
          <w:rFonts w:cs="Arial"/>
        </w:rPr>
        <w:t xml:space="preserve"> after a strong </w:t>
      </w:r>
      <w:r w:rsidR="000F1D79" w:rsidRPr="00C35D26">
        <w:rPr>
          <w:rFonts w:cs="Arial"/>
        </w:rPr>
        <w:t xml:space="preserve">water </w:t>
      </w:r>
      <w:r w:rsidRPr="00C35D26">
        <w:rPr>
          <w:rFonts w:cs="Arial"/>
        </w:rPr>
        <w:t xml:space="preserve">sales year </w:t>
      </w:r>
      <w:r w:rsidR="00FE5F29" w:rsidRPr="00C35D26">
        <w:rPr>
          <w:rFonts w:cs="Arial"/>
        </w:rPr>
        <w:t>in 2018-19 and again in</w:t>
      </w:r>
      <w:r w:rsidRPr="00C35D26">
        <w:rPr>
          <w:rFonts w:cs="Arial"/>
        </w:rPr>
        <w:t xml:space="preserve"> 2024-25. </w:t>
      </w:r>
      <w:r w:rsidR="00BF30DA">
        <w:rPr>
          <w:rFonts w:cs="Arial"/>
        </w:rPr>
        <w:t xml:space="preserve">The </w:t>
      </w:r>
      <w:r w:rsidR="00FE5F29" w:rsidRPr="00C35D26">
        <w:rPr>
          <w:rFonts w:cs="Arial"/>
        </w:rPr>
        <w:t xml:space="preserve">2021-22 and 2022-23 </w:t>
      </w:r>
      <w:r w:rsidR="00BF30DA">
        <w:rPr>
          <w:rFonts w:cs="Arial"/>
        </w:rPr>
        <w:t xml:space="preserve">years </w:t>
      </w:r>
      <w:r w:rsidR="00FE5F29" w:rsidRPr="00C35D26">
        <w:rPr>
          <w:rFonts w:cs="Arial"/>
        </w:rPr>
        <w:t>resulted in significant under recovery due to the extended La Nina period.</w:t>
      </w:r>
    </w:p>
    <w:p w14:paraId="526C149A" w14:textId="3E7565A8" w:rsidR="00C462DC" w:rsidRPr="008955DF" w:rsidRDefault="00630AED" w:rsidP="00630AED">
      <w:pPr>
        <w:suppressAutoHyphens w:val="0"/>
        <w:spacing w:after="120" w:line="240" w:lineRule="auto"/>
        <w:rPr>
          <w:rFonts w:cs="Arial"/>
        </w:rPr>
      </w:pPr>
      <w:r w:rsidRPr="00C35D26">
        <w:rPr>
          <w:rFonts w:cs="Arial"/>
        </w:rPr>
        <w:t>From a fixed charges perspective</w:t>
      </w:r>
      <w:r w:rsidR="000F1D79" w:rsidRPr="00C35D26">
        <w:rPr>
          <w:rFonts w:cs="Arial"/>
        </w:rPr>
        <w:t xml:space="preserve"> however</w:t>
      </w:r>
      <w:r w:rsidRPr="00C35D26">
        <w:rPr>
          <w:rFonts w:cs="Arial"/>
        </w:rPr>
        <w:t>, we under-recovered revenue of $16.</w:t>
      </w:r>
      <w:r w:rsidR="00C35D26" w:rsidRPr="00C35D26">
        <w:rPr>
          <w:rFonts w:cs="Arial"/>
        </w:rPr>
        <w:t>32</w:t>
      </w:r>
      <w:r w:rsidRPr="00C35D26">
        <w:rPr>
          <w:rFonts w:cs="Arial"/>
        </w:rPr>
        <w:t xml:space="preserve"> million or 6% despite an increase in the number of connections. This was due to the reduction in the cost of debt for the first four years of the PS4 period which saw </w:t>
      </w:r>
      <w:r w:rsidR="00C35D26">
        <w:rPr>
          <w:rFonts w:cs="Arial"/>
        </w:rPr>
        <w:t>flat prices</w:t>
      </w:r>
      <w:r w:rsidRPr="00C35D26">
        <w:rPr>
          <w:rFonts w:cs="Arial"/>
        </w:rPr>
        <w:t xml:space="preserve"> in fixed tariffs</w:t>
      </w:r>
      <w:r w:rsidR="00A13C44" w:rsidRPr="00C35D26">
        <w:rPr>
          <w:rFonts w:cs="Arial"/>
        </w:rPr>
        <w:t>.</w:t>
      </w:r>
    </w:p>
    <w:p w14:paraId="24AE22E0" w14:textId="76821C65" w:rsidR="00D27AAE" w:rsidRPr="006900DB" w:rsidRDefault="002E0C83" w:rsidP="007C27F8">
      <w:pPr>
        <w:pStyle w:val="Heading2Numbered"/>
      </w:pPr>
      <w:bookmarkStart w:id="54" w:name="_Toc1223521757"/>
      <w:bookmarkStart w:id="55" w:name="_Toc703031579"/>
      <w:bookmarkStart w:id="56" w:name="_Toc1831481533"/>
      <w:bookmarkStart w:id="57" w:name="_Toc201311212"/>
      <w:r w:rsidRPr="006900DB">
        <w:t xml:space="preserve">What we learned </w:t>
      </w:r>
      <w:r w:rsidR="00C462DC">
        <w:t xml:space="preserve">in </w:t>
      </w:r>
      <w:r w:rsidR="000B5C58">
        <w:t>PS</w:t>
      </w:r>
      <w:r w:rsidR="00E90882">
        <w:t>4</w:t>
      </w:r>
      <w:r w:rsidR="00C462DC">
        <w:t xml:space="preserve"> </w:t>
      </w:r>
      <w:r w:rsidRPr="006900DB">
        <w:t xml:space="preserve">and applied for </w:t>
      </w:r>
      <w:bookmarkEnd w:id="54"/>
      <w:bookmarkEnd w:id="55"/>
      <w:bookmarkEnd w:id="56"/>
      <w:bookmarkEnd w:id="57"/>
      <w:r w:rsidR="000B5C58">
        <w:t>PS</w:t>
      </w:r>
      <w:r w:rsidR="00E90882">
        <w:t>5</w:t>
      </w:r>
    </w:p>
    <w:p w14:paraId="0CE4AC88" w14:textId="5E252064" w:rsidR="00CD0851" w:rsidRPr="00C35D26" w:rsidRDefault="00ED1D0A" w:rsidP="00CA5C7E">
      <w:pPr>
        <w:rPr>
          <w:rStyle w:val="normaltextrun"/>
          <w:rFonts w:cs="Arial"/>
        </w:rPr>
      </w:pPr>
      <w:r w:rsidRPr="00C35D26">
        <w:rPr>
          <w:rFonts w:cs="Arial"/>
        </w:rPr>
        <w:t>North</w:t>
      </w:r>
      <w:r w:rsidR="00CD0851" w:rsidRPr="00C35D26">
        <w:rPr>
          <w:rStyle w:val="normaltextrun"/>
          <w:rFonts w:cs="Arial"/>
        </w:rPr>
        <w:t xml:space="preserve"> East Water </w:t>
      </w:r>
      <w:r w:rsidRPr="00C35D26">
        <w:rPr>
          <w:rStyle w:val="normaltextrun"/>
          <w:rFonts w:cs="Arial"/>
        </w:rPr>
        <w:t xml:space="preserve">pursued an </w:t>
      </w:r>
      <w:r w:rsidR="0042096B">
        <w:rPr>
          <w:rStyle w:val="normaltextrun"/>
          <w:rFonts w:cs="Arial"/>
        </w:rPr>
        <w:t>eight</w:t>
      </w:r>
      <w:r w:rsidRPr="00C35D26">
        <w:rPr>
          <w:rStyle w:val="normaltextrun"/>
          <w:rFonts w:cs="Arial"/>
        </w:rPr>
        <w:t xml:space="preserve">-year price period which provided great price certainty for our customers with annual price increases of 0.45% </w:t>
      </w:r>
      <w:r w:rsidR="009958DE" w:rsidRPr="00C35D26">
        <w:rPr>
          <w:rStyle w:val="normaltextrun"/>
          <w:rFonts w:cs="Arial"/>
        </w:rPr>
        <w:t>(</w:t>
      </w:r>
      <w:r w:rsidRPr="00C35D26">
        <w:rPr>
          <w:rStyle w:val="normaltextrun"/>
          <w:rFonts w:cs="Arial"/>
        </w:rPr>
        <w:t>plus inflation</w:t>
      </w:r>
      <w:r w:rsidR="009958DE" w:rsidRPr="00C35D26">
        <w:rPr>
          <w:rStyle w:val="normaltextrun"/>
          <w:rFonts w:cs="Arial"/>
        </w:rPr>
        <w:t>)</w:t>
      </w:r>
      <w:r w:rsidRPr="00C35D26">
        <w:rPr>
          <w:rStyle w:val="normaltextrun"/>
          <w:rFonts w:cs="Arial"/>
        </w:rPr>
        <w:t xml:space="preserve"> </w:t>
      </w:r>
      <w:r w:rsidR="008331DF" w:rsidRPr="00C35D26">
        <w:rPr>
          <w:rStyle w:val="normaltextrun"/>
          <w:rFonts w:cs="Arial"/>
        </w:rPr>
        <w:t>with</w:t>
      </w:r>
      <w:r w:rsidRPr="00C35D26">
        <w:rPr>
          <w:rStyle w:val="normaltextrun"/>
          <w:rFonts w:cs="Arial"/>
        </w:rPr>
        <w:t xml:space="preserve"> a </w:t>
      </w:r>
      <w:r w:rsidR="008331DF" w:rsidRPr="00C35D26">
        <w:rPr>
          <w:rStyle w:val="normaltextrun"/>
          <w:rFonts w:cs="Arial"/>
        </w:rPr>
        <w:t>year</w:t>
      </w:r>
      <w:r w:rsidR="009958DE" w:rsidRPr="00C35D26">
        <w:rPr>
          <w:rStyle w:val="normaltextrun"/>
          <w:rFonts w:cs="Arial"/>
        </w:rPr>
        <w:t>-</w:t>
      </w:r>
      <w:r w:rsidR="008331DF" w:rsidRPr="00C35D26">
        <w:rPr>
          <w:rStyle w:val="normaltextrun"/>
          <w:rFonts w:cs="Arial"/>
        </w:rPr>
        <w:t>on</w:t>
      </w:r>
      <w:r w:rsidR="009958DE" w:rsidRPr="00C35D26">
        <w:rPr>
          <w:rStyle w:val="normaltextrun"/>
          <w:rFonts w:cs="Arial"/>
        </w:rPr>
        <w:t>-</w:t>
      </w:r>
      <w:r w:rsidR="008331DF" w:rsidRPr="00C35D26">
        <w:rPr>
          <w:rStyle w:val="normaltextrun"/>
          <w:rFonts w:cs="Arial"/>
        </w:rPr>
        <w:t xml:space="preserve">year </w:t>
      </w:r>
      <w:r w:rsidR="00713205" w:rsidRPr="00C35D26">
        <w:rPr>
          <w:rStyle w:val="normaltextrun"/>
          <w:rFonts w:cs="Arial"/>
        </w:rPr>
        <w:t>reduction in</w:t>
      </w:r>
      <w:r w:rsidRPr="00C35D26">
        <w:rPr>
          <w:rStyle w:val="normaltextrun"/>
          <w:rFonts w:cs="Arial"/>
        </w:rPr>
        <w:t xml:space="preserve"> real </w:t>
      </w:r>
      <w:r w:rsidR="009958DE" w:rsidRPr="00C35D26">
        <w:rPr>
          <w:rStyle w:val="normaltextrun"/>
          <w:rFonts w:cs="Arial"/>
        </w:rPr>
        <w:t>operational expenditure</w:t>
      </w:r>
      <w:r w:rsidRPr="00C35D26">
        <w:rPr>
          <w:rStyle w:val="normaltextrun"/>
          <w:rFonts w:cs="Arial"/>
        </w:rPr>
        <w:t xml:space="preserve"> profile. </w:t>
      </w:r>
      <w:r w:rsidR="008331DF" w:rsidRPr="00C35D26">
        <w:rPr>
          <w:rStyle w:val="normaltextrun"/>
          <w:rFonts w:cs="Arial"/>
        </w:rPr>
        <w:t>Due to our low borrowing</w:t>
      </w:r>
      <w:r w:rsidR="00713205" w:rsidRPr="00C35D26">
        <w:rPr>
          <w:rStyle w:val="normaltextrun"/>
          <w:rFonts w:cs="Arial"/>
        </w:rPr>
        <w:t xml:space="preserve"> position at the time</w:t>
      </w:r>
      <w:r w:rsidR="008331DF" w:rsidRPr="00C35D26">
        <w:rPr>
          <w:rStyle w:val="normaltextrun"/>
          <w:rFonts w:cs="Arial"/>
        </w:rPr>
        <w:t xml:space="preserve">, this has allowed </w:t>
      </w:r>
      <w:r w:rsidR="00713205" w:rsidRPr="00C35D26">
        <w:rPr>
          <w:rStyle w:val="normaltextrun"/>
          <w:rFonts w:cs="Arial"/>
        </w:rPr>
        <w:t xml:space="preserve">the </w:t>
      </w:r>
      <w:r w:rsidRPr="00C35D26">
        <w:rPr>
          <w:rStyle w:val="normaltextrun"/>
          <w:rFonts w:cs="Arial"/>
        </w:rPr>
        <w:t xml:space="preserve">additional </w:t>
      </w:r>
      <w:r w:rsidR="008331DF" w:rsidRPr="00C35D26">
        <w:rPr>
          <w:rStyle w:val="normaltextrun"/>
          <w:rFonts w:cs="Arial"/>
        </w:rPr>
        <w:t xml:space="preserve">and necessary </w:t>
      </w:r>
      <w:r w:rsidRPr="00C35D26">
        <w:rPr>
          <w:rStyle w:val="normaltextrun"/>
          <w:rFonts w:cs="Arial"/>
        </w:rPr>
        <w:t xml:space="preserve">capital expenditure to support growth and compliance to be financed in the short term. </w:t>
      </w:r>
    </w:p>
    <w:p w14:paraId="38E148ED" w14:textId="0D8CF904" w:rsidR="00CA5C7E" w:rsidRPr="00C35D26" w:rsidRDefault="00CA5C7E" w:rsidP="00CA5C7E">
      <w:pPr>
        <w:rPr>
          <w:rFonts w:cs="Arial"/>
          <w:b/>
        </w:rPr>
      </w:pPr>
      <w:r w:rsidRPr="00C35D26">
        <w:rPr>
          <w:rFonts w:cs="Arial"/>
        </w:rPr>
        <w:t xml:space="preserve">Reflecting on our performance, a number of material changes have impacted the way we do business, particularly the material increases in costs of construction and increases in stakeholder and customers’ expectations which have occurred over the </w:t>
      </w:r>
      <w:r w:rsidR="0042096B">
        <w:rPr>
          <w:rFonts w:cs="Arial"/>
        </w:rPr>
        <w:t>eight</w:t>
      </w:r>
      <w:r w:rsidR="009958DE" w:rsidRPr="00C35D26">
        <w:rPr>
          <w:rFonts w:cs="Arial"/>
        </w:rPr>
        <w:t>-</w:t>
      </w:r>
      <w:r w:rsidRPr="00C35D26">
        <w:rPr>
          <w:rFonts w:cs="Arial"/>
        </w:rPr>
        <w:t>year period. We have reflected on what we have done well and what we could do better</w:t>
      </w:r>
      <w:r w:rsidRPr="00C35D26">
        <w:rPr>
          <w:rFonts w:cs="Arial"/>
          <w:b/>
        </w:rPr>
        <w:t>.</w:t>
      </w:r>
    </w:p>
    <w:p w14:paraId="1AA302B1" w14:textId="17C05AF8" w:rsidR="00ED1D0A" w:rsidRPr="00C35D26" w:rsidRDefault="00ED1D0A" w:rsidP="005E1368">
      <w:pPr>
        <w:pStyle w:val="paragraph"/>
        <w:spacing w:before="120" w:beforeAutospacing="0" w:after="120" w:afterAutospacing="0"/>
        <w:textAlignment w:val="baseline"/>
        <w:rPr>
          <w:rStyle w:val="normaltextrun"/>
          <w:rFonts w:ascii="Arial" w:eastAsiaTheme="minorHAnsi" w:hAnsi="Arial" w:cs="Arial"/>
          <w:sz w:val="22"/>
          <w:szCs w:val="22"/>
          <w:lang w:eastAsia="en-US"/>
        </w:rPr>
      </w:pPr>
      <w:r w:rsidRPr="00C35D26">
        <w:rPr>
          <w:rStyle w:val="normaltextrun"/>
          <w:rFonts w:ascii="Arial" w:hAnsi="Arial" w:cs="Arial"/>
          <w:sz w:val="22"/>
          <w:szCs w:val="22"/>
        </w:rPr>
        <w:t>In considering what we have done well, we have</w:t>
      </w:r>
      <w:r w:rsidR="00505904" w:rsidRPr="00C35D26">
        <w:rPr>
          <w:rStyle w:val="normaltextrun"/>
          <w:rFonts w:ascii="Arial" w:hAnsi="Arial" w:cs="Arial"/>
          <w:sz w:val="22"/>
          <w:szCs w:val="22"/>
        </w:rPr>
        <w:t xml:space="preserve"> d</w:t>
      </w:r>
      <w:r w:rsidRPr="00C35D26">
        <w:rPr>
          <w:rStyle w:val="normaltextrun"/>
          <w:rFonts w:ascii="Arial" w:hAnsi="Arial" w:cs="Arial"/>
          <w:sz w:val="22"/>
          <w:szCs w:val="22"/>
        </w:rPr>
        <w:t>elivered</w:t>
      </w:r>
      <w:r w:rsidR="009816BD" w:rsidRPr="00C35D26">
        <w:rPr>
          <w:rStyle w:val="normaltextrun"/>
          <w:rFonts w:ascii="Arial" w:hAnsi="Arial" w:cs="Arial"/>
          <w:sz w:val="22"/>
          <w:szCs w:val="22"/>
        </w:rPr>
        <w:t xml:space="preserve"> our core services </w:t>
      </w:r>
      <w:r w:rsidR="009816BD" w:rsidRPr="00FD370A">
        <w:rPr>
          <w:rStyle w:val="normaltextrun"/>
          <w:rFonts w:ascii="Arial" w:hAnsi="Arial" w:cs="Arial"/>
          <w:sz w:val="20"/>
          <w:szCs w:val="20"/>
        </w:rPr>
        <w:t xml:space="preserve">with the </w:t>
      </w:r>
      <w:r w:rsidR="00FD370A" w:rsidRPr="00C35D26">
        <w:rPr>
          <w:rStyle w:val="normaltextrun"/>
          <w:rFonts w:ascii="Arial" w:hAnsi="Arial" w:cs="Arial"/>
          <w:sz w:val="22"/>
          <w:szCs w:val="22"/>
        </w:rPr>
        <w:t>second</w:t>
      </w:r>
      <w:r w:rsidR="00C35D26">
        <w:rPr>
          <w:rStyle w:val="normaltextrun"/>
          <w:rFonts w:ascii="Arial" w:hAnsi="Arial" w:cs="Arial"/>
          <w:sz w:val="20"/>
          <w:szCs w:val="20"/>
        </w:rPr>
        <w:t xml:space="preserve"> </w:t>
      </w:r>
      <w:r w:rsidR="000546F8">
        <w:rPr>
          <w:rStyle w:val="normaltextrun"/>
          <w:rFonts w:ascii="Arial" w:hAnsi="Arial" w:cs="Arial"/>
          <w:sz w:val="22"/>
          <w:szCs w:val="22"/>
        </w:rPr>
        <w:t>lowest</w:t>
      </w:r>
      <w:r w:rsidR="009816BD" w:rsidRPr="00C35D26">
        <w:rPr>
          <w:rStyle w:val="normaltextrun"/>
          <w:rFonts w:ascii="Arial" w:hAnsi="Arial" w:cs="Arial"/>
          <w:sz w:val="22"/>
          <w:szCs w:val="22"/>
        </w:rPr>
        <w:t xml:space="preserve"> </w:t>
      </w:r>
      <w:r w:rsidR="00FD370A" w:rsidRPr="00C35D26">
        <w:rPr>
          <w:rStyle w:val="normaltextrun"/>
          <w:rFonts w:ascii="Arial" w:hAnsi="Arial" w:cs="Arial"/>
          <w:sz w:val="22"/>
          <w:szCs w:val="22"/>
        </w:rPr>
        <w:t>regional</w:t>
      </w:r>
      <w:r w:rsidR="00FD370A">
        <w:rPr>
          <w:rStyle w:val="normaltextrun"/>
          <w:rFonts w:ascii="Arial" w:hAnsi="Arial" w:cs="Arial"/>
          <w:sz w:val="20"/>
          <w:szCs w:val="20"/>
        </w:rPr>
        <w:t xml:space="preserve"> </w:t>
      </w:r>
      <w:r w:rsidR="009816BD" w:rsidRPr="00082BF0">
        <w:rPr>
          <w:rStyle w:val="normaltextrun"/>
          <w:rFonts w:ascii="Arial" w:hAnsi="Arial" w:cs="Arial"/>
          <w:sz w:val="22"/>
          <w:szCs w:val="22"/>
        </w:rPr>
        <w:t xml:space="preserve">bill in </w:t>
      </w:r>
      <w:r w:rsidR="000546F8">
        <w:rPr>
          <w:rStyle w:val="normaltextrun"/>
          <w:rFonts w:ascii="Arial" w:hAnsi="Arial" w:cs="Arial"/>
          <w:sz w:val="22"/>
          <w:szCs w:val="22"/>
        </w:rPr>
        <w:t>Victoria</w:t>
      </w:r>
      <w:r w:rsidR="00B936DB" w:rsidRPr="00C35D26">
        <w:rPr>
          <w:rStyle w:val="normaltextrun"/>
          <w:rFonts w:ascii="Arial" w:hAnsi="Arial" w:cs="Arial"/>
          <w:sz w:val="22"/>
          <w:szCs w:val="22"/>
        </w:rPr>
        <w:t>, while meeting new or increased regulatory compliance obligations.</w:t>
      </w:r>
    </w:p>
    <w:p w14:paraId="2FD49E4A" w14:textId="3CD4FBA2" w:rsidR="00DC38F4" w:rsidRPr="00CD1421" w:rsidRDefault="00505904" w:rsidP="00CA5C7E">
      <w:pPr>
        <w:rPr>
          <w:rStyle w:val="normaltextrun"/>
        </w:rPr>
      </w:pPr>
      <w:r w:rsidRPr="00C35D26">
        <w:rPr>
          <w:rStyle w:val="normaltextrun"/>
          <w:rFonts w:cs="Arial"/>
        </w:rPr>
        <w:t>We also i</w:t>
      </w:r>
      <w:r w:rsidR="00027D65" w:rsidRPr="00C35D26">
        <w:rPr>
          <w:rStyle w:val="normaltextrun"/>
          <w:rFonts w:cs="Arial"/>
        </w:rPr>
        <w:t xml:space="preserve">mplemented </w:t>
      </w:r>
      <w:r w:rsidR="00DC38F4" w:rsidRPr="006B1B11">
        <w:rPr>
          <w:rStyle w:val="normaltextrun"/>
          <w:rFonts w:asciiTheme="minorHAnsi" w:hAnsiTheme="minorHAnsi" w:cstheme="minorHAnsi"/>
        </w:rPr>
        <w:t>a significant</w:t>
      </w:r>
      <w:r w:rsidR="00DC38F4" w:rsidRPr="006B1B11">
        <w:rPr>
          <w:rStyle w:val="normaltextrun"/>
          <w:rFonts w:ascii="Times New Roman" w:eastAsia="Times New Roman" w:hAnsi="Times New Roman" w:cs="Arial"/>
          <w:sz w:val="20"/>
          <w:szCs w:val="20"/>
          <w:lang w:eastAsia="en-AU"/>
        </w:rPr>
        <w:t xml:space="preserve"> </w:t>
      </w:r>
      <w:r w:rsidR="00027D65" w:rsidRPr="00C35D26">
        <w:rPr>
          <w:rStyle w:val="normaltextrun"/>
          <w:rFonts w:cs="Arial"/>
        </w:rPr>
        <w:t>internal transformation program to structure, support and equip the corporation to manage the challenges and risks of our changing operating environment</w:t>
      </w:r>
      <w:r w:rsidR="00DC38F4">
        <w:rPr>
          <w:rStyle w:val="normaltextrun"/>
          <w:rFonts w:cs="Arial"/>
        </w:rPr>
        <w:t xml:space="preserve"> </w:t>
      </w:r>
      <w:r w:rsidR="00DC38F4" w:rsidRPr="00247254">
        <w:rPr>
          <w:rStyle w:val="normaltextrun"/>
          <w:rFonts w:cs="Arial"/>
        </w:rPr>
        <w:t xml:space="preserve">for both today and the </w:t>
      </w:r>
      <w:r w:rsidR="00DC38F4" w:rsidRPr="00CD1421">
        <w:rPr>
          <w:rStyle w:val="normaltextrun"/>
          <w:rFonts w:cs="Arial"/>
        </w:rPr>
        <w:t xml:space="preserve">future </w:t>
      </w:r>
      <w:r w:rsidR="00DC38F4" w:rsidRPr="000F5B01">
        <w:rPr>
          <w:rStyle w:val="normaltextrun"/>
          <w:rFonts w:cs="Arial"/>
        </w:rPr>
        <w:t>(</w:t>
      </w:r>
      <w:r w:rsidR="00E61E88" w:rsidRPr="000F5B01">
        <w:rPr>
          <w:rStyle w:val="normaltextrun"/>
          <w:rFonts w:cs="Arial"/>
        </w:rPr>
        <w:t xml:space="preserve">see supporting documents </w:t>
      </w:r>
      <w:r w:rsidR="008955DF">
        <w:rPr>
          <w:rStyle w:val="normaltextrun"/>
          <w:rFonts w:cs="Arial"/>
        </w:rPr>
        <w:t>–</w:t>
      </w:r>
      <w:r w:rsidR="00E61E88" w:rsidRPr="000F5B01">
        <w:rPr>
          <w:rStyle w:val="normaltextrun"/>
          <w:rFonts w:cs="Arial"/>
        </w:rPr>
        <w:t xml:space="preserve"> North East Water’s Transformation Program</w:t>
      </w:r>
      <w:r w:rsidR="00DC38F4" w:rsidRPr="000F5B01">
        <w:rPr>
          <w:rStyle w:val="normaltextrun"/>
          <w:rFonts w:cs="Arial"/>
        </w:rPr>
        <w:t>)</w:t>
      </w:r>
      <w:r w:rsidR="00027D65" w:rsidRPr="000F5B01">
        <w:rPr>
          <w:rStyle w:val="normaltextrun"/>
          <w:rFonts w:cs="Arial"/>
        </w:rPr>
        <w:t>.</w:t>
      </w:r>
      <w:r w:rsidR="00027D65" w:rsidRPr="00CD1421">
        <w:rPr>
          <w:rStyle w:val="normaltextrun"/>
          <w:rFonts w:cs="Arial"/>
        </w:rPr>
        <w:t xml:space="preserve"> </w:t>
      </w:r>
    </w:p>
    <w:p w14:paraId="628A737B" w14:textId="15FDB46D" w:rsidR="00CD0851" w:rsidRPr="000C136C" w:rsidRDefault="00B936DB" w:rsidP="00CA5C7E">
      <w:pPr>
        <w:rPr>
          <w:rStyle w:val="normaltextrun"/>
          <w:rFonts w:cs="Arial"/>
        </w:rPr>
      </w:pPr>
      <w:r w:rsidRPr="000C136C">
        <w:rPr>
          <w:rFonts w:cs="Arial"/>
        </w:rPr>
        <w:t>Despite the many positives</w:t>
      </w:r>
      <w:r w:rsidR="0082298F" w:rsidRPr="000C136C">
        <w:rPr>
          <w:rStyle w:val="normaltextrun"/>
          <w:rFonts w:cs="Arial"/>
        </w:rPr>
        <w:t>,</w:t>
      </w:r>
      <w:r w:rsidRPr="000C136C">
        <w:rPr>
          <w:rStyle w:val="normaltextrun"/>
          <w:rFonts w:cs="Arial"/>
        </w:rPr>
        <w:t xml:space="preserve"> our lessons learned culture shows we can continue to improve in the following areas</w:t>
      </w:r>
      <w:r>
        <w:rPr>
          <w:rStyle w:val="normaltextrun"/>
          <w:rFonts w:cs="Arial"/>
        </w:rPr>
        <w:t>.</w:t>
      </w:r>
    </w:p>
    <w:p w14:paraId="581FDA1C" w14:textId="63FAA46C" w:rsidR="0001195F" w:rsidRPr="00EB568F" w:rsidRDefault="00DC38F4" w:rsidP="00B66EB1">
      <w:pPr>
        <w:spacing w:before="240"/>
        <w:rPr>
          <w:rFonts w:cs="Arial"/>
          <w:b/>
        </w:rPr>
      </w:pPr>
      <w:r>
        <w:rPr>
          <w:rFonts w:cs="Arial"/>
          <w:b/>
        </w:rPr>
        <w:t xml:space="preserve">Lesson 1: </w:t>
      </w:r>
      <w:r w:rsidR="006A0E6A" w:rsidRPr="00EB568F">
        <w:rPr>
          <w:rFonts w:cs="Arial"/>
          <w:b/>
        </w:rPr>
        <w:t>Invest in infrastructure planning to increase certainty around future capital investment</w:t>
      </w:r>
    </w:p>
    <w:p w14:paraId="68196843" w14:textId="697D9FC1" w:rsidR="0082298F" w:rsidRPr="0001195F" w:rsidRDefault="0082298F" w:rsidP="00CA5C7E">
      <w:pPr>
        <w:rPr>
          <w:rStyle w:val="normaltextrun"/>
          <w:rFonts w:cs="Arial"/>
        </w:rPr>
      </w:pPr>
      <w:r w:rsidRPr="0001195F">
        <w:rPr>
          <w:rFonts w:cs="Arial"/>
        </w:rPr>
        <w:t xml:space="preserve">Prior to and in the early </w:t>
      </w:r>
      <w:r w:rsidRPr="0001195F">
        <w:rPr>
          <w:rStyle w:val="normaltextrun"/>
          <w:rFonts w:cs="Arial"/>
        </w:rPr>
        <w:t xml:space="preserve">years of PS4, </w:t>
      </w:r>
      <w:r w:rsidR="00313BB0" w:rsidRPr="0001195F">
        <w:rPr>
          <w:rStyle w:val="normaltextrun"/>
          <w:rFonts w:cs="Arial"/>
        </w:rPr>
        <w:t>we have</w:t>
      </w:r>
      <w:r w:rsidRPr="0001195F">
        <w:rPr>
          <w:rStyle w:val="normaltextrun"/>
          <w:rFonts w:cs="Arial"/>
        </w:rPr>
        <w:t xml:space="preserve"> been able</w:t>
      </w:r>
      <w:r w:rsidR="00313BB0" w:rsidRPr="0001195F">
        <w:rPr>
          <w:rStyle w:val="normaltextrun"/>
          <w:rFonts w:cs="Arial"/>
        </w:rPr>
        <w:t xml:space="preserve"> to</w:t>
      </w:r>
      <w:r w:rsidRPr="0001195F">
        <w:rPr>
          <w:rStyle w:val="normaltextrun"/>
          <w:rFonts w:cs="Arial"/>
        </w:rPr>
        <w:t>, for the most part, facilitate the levels of anticipated growth with available capacity in existing systems and networks. However</w:t>
      </w:r>
      <w:r w:rsidR="00AE54C4" w:rsidRPr="0001195F">
        <w:rPr>
          <w:rStyle w:val="normaltextrun"/>
          <w:rFonts w:cs="Arial"/>
        </w:rPr>
        <w:t>,</w:t>
      </w:r>
      <w:r w:rsidRPr="0001195F">
        <w:rPr>
          <w:rStyle w:val="normaltextrun"/>
          <w:rFonts w:cs="Arial"/>
        </w:rPr>
        <w:t xml:space="preserve"> during PS4 we began to receive higher numbers of development applications, for example the level of </w:t>
      </w:r>
      <w:r w:rsidR="003050EC" w:rsidRPr="0001195F">
        <w:rPr>
          <w:rStyle w:val="normaltextrun"/>
          <w:rFonts w:cs="Arial"/>
        </w:rPr>
        <w:t>growth-related</w:t>
      </w:r>
      <w:r w:rsidRPr="0001195F">
        <w:rPr>
          <w:rStyle w:val="normaltextrun"/>
          <w:rFonts w:cs="Arial"/>
        </w:rPr>
        <w:t xml:space="preserve"> enquiries in Wodonga-Leneva, Wangaratta and Rutherglen exceeded previous forecasts</w:t>
      </w:r>
      <w:r w:rsidR="000B5C58">
        <w:rPr>
          <w:rStyle w:val="normaltextrun"/>
          <w:rFonts w:cs="Arial"/>
        </w:rPr>
        <w:t>.</w:t>
      </w:r>
    </w:p>
    <w:p w14:paraId="3817BB3A" w14:textId="77777777" w:rsidR="00D74CA4" w:rsidRDefault="00D74CA4">
      <w:pPr>
        <w:suppressAutoHyphens w:val="0"/>
        <w:spacing w:before="0" w:after="120" w:line="440" w:lineRule="atLeast"/>
        <w:rPr>
          <w:rStyle w:val="normaltextrun"/>
          <w:rFonts w:cs="Arial"/>
        </w:rPr>
      </w:pPr>
      <w:r>
        <w:rPr>
          <w:rStyle w:val="normaltextrun"/>
          <w:rFonts w:cs="Arial"/>
        </w:rPr>
        <w:br w:type="page"/>
      </w:r>
    </w:p>
    <w:p w14:paraId="4A067014" w14:textId="31C1B120" w:rsidR="00ED1D0A" w:rsidRPr="000C136C" w:rsidRDefault="006A0E6A" w:rsidP="00CA5C7E">
      <w:pPr>
        <w:rPr>
          <w:rStyle w:val="normaltextrun"/>
          <w:rFonts w:cs="Arial"/>
        </w:rPr>
      </w:pPr>
      <w:r w:rsidRPr="000C136C">
        <w:rPr>
          <w:rFonts w:cs="Arial"/>
        </w:rPr>
        <w:lastRenderedPageBreak/>
        <w:t>Several projects planned for PS4 increased significantly in scope after the price determination which led to increased capital spend. This was primarily because further project planning, risk and condition assessments and site investigation revealed more challenges than originally anticipated. Or in some cases, a significantly different scope of works (such as upgrading a lagoon to a mechanical plant).</w:t>
      </w:r>
    </w:p>
    <w:p w14:paraId="54D0D354" w14:textId="023C39B9" w:rsidR="00FF3162" w:rsidRPr="000C136C" w:rsidRDefault="00FF3162" w:rsidP="00FF3162">
      <w:pPr>
        <w:rPr>
          <w:rFonts w:cs="Arial"/>
          <w:b/>
        </w:rPr>
      </w:pPr>
      <w:r w:rsidRPr="000C136C">
        <w:rPr>
          <w:rFonts w:cs="Arial"/>
        </w:rPr>
        <w:t>North E</w:t>
      </w:r>
      <w:r w:rsidR="00754E3D">
        <w:rPr>
          <w:rFonts w:cs="Arial"/>
        </w:rPr>
        <w:t>a</w:t>
      </w:r>
      <w:r w:rsidRPr="000C136C">
        <w:rPr>
          <w:rFonts w:cs="Arial"/>
        </w:rPr>
        <w:t xml:space="preserve">st Water </w:t>
      </w:r>
      <w:r w:rsidR="006A0E6A" w:rsidRPr="000C136C">
        <w:rPr>
          <w:rFonts w:cs="Arial"/>
        </w:rPr>
        <w:t>has learn</w:t>
      </w:r>
      <w:r w:rsidR="00313BB0" w:rsidRPr="000C136C">
        <w:rPr>
          <w:rFonts w:cs="Arial"/>
        </w:rPr>
        <w:t>ed</w:t>
      </w:r>
      <w:r w:rsidR="006A0E6A" w:rsidRPr="000C136C">
        <w:rPr>
          <w:rFonts w:cs="Arial"/>
        </w:rPr>
        <w:t xml:space="preserve"> this lesson and</w:t>
      </w:r>
      <w:r w:rsidR="006A0E6A" w:rsidRPr="000C136C" w:rsidDel="00754E3D">
        <w:rPr>
          <w:rFonts w:cs="Arial"/>
        </w:rPr>
        <w:t xml:space="preserve"> </w:t>
      </w:r>
      <w:r w:rsidR="00754E3D">
        <w:rPr>
          <w:rFonts w:cs="Arial"/>
        </w:rPr>
        <w:t>from</w:t>
      </w:r>
      <w:r w:rsidR="00754E3D" w:rsidRPr="000C136C">
        <w:rPr>
          <w:rFonts w:cs="Arial"/>
        </w:rPr>
        <w:t xml:space="preserve"> </w:t>
      </w:r>
      <w:r w:rsidR="006A0E6A" w:rsidRPr="000C136C">
        <w:rPr>
          <w:rFonts w:cs="Arial"/>
        </w:rPr>
        <w:t xml:space="preserve">2022 invested in master plans for the 15 township systems experiencing growth and compliance issues. These master plans thoroughly assess the existing water and wastewater infrastructure, </w:t>
      </w:r>
      <w:r w:rsidR="00754E3D">
        <w:rPr>
          <w:rFonts w:cs="Arial"/>
        </w:rPr>
        <w:t xml:space="preserve">provide </w:t>
      </w:r>
      <w:r w:rsidR="006A0E6A" w:rsidRPr="000C136C">
        <w:rPr>
          <w:rFonts w:cs="Arial"/>
        </w:rPr>
        <w:t>growth forecasts, and lay out staged infrastructure investment</w:t>
      </w:r>
      <w:r w:rsidR="00C462DC">
        <w:rPr>
          <w:rFonts w:cs="Arial"/>
        </w:rPr>
        <w:t xml:space="preserve"> options</w:t>
      </w:r>
      <w:r w:rsidR="006A0E6A" w:rsidRPr="000C136C">
        <w:rPr>
          <w:rFonts w:cs="Arial"/>
        </w:rPr>
        <w:t xml:space="preserve"> across the next 50 years to service current and future populations as well as meet compliance and service delivery obligations.</w:t>
      </w:r>
      <w:r w:rsidR="006A0E6A" w:rsidRPr="000C136C">
        <w:rPr>
          <w:rStyle w:val="eop"/>
          <w:rFonts w:cs="Arial"/>
        </w:rPr>
        <w:t> </w:t>
      </w:r>
      <w:r w:rsidRPr="000C136C">
        <w:rPr>
          <w:rStyle w:val="eop"/>
          <w:rFonts w:cs="Arial"/>
        </w:rPr>
        <w:t xml:space="preserve">As part of this we engaged extensively with local government, developers and key regional stakeholders. </w:t>
      </w:r>
    </w:p>
    <w:p w14:paraId="2A86A138" w14:textId="5BD9FB7A" w:rsidR="00986C6E" w:rsidRPr="00EB568F" w:rsidRDefault="00DC38F4" w:rsidP="00B66EB1">
      <w:pPr>
        <w:spacing w:before="240"/>
        <w:rPr>
          <w:rFonts w:cs="Arial"/>
          <w:b/>
        </w:rPr>
      </w:pPr>
      <w:r>
        <w:rPr>
          <w:rFonts w:cs="Arial"/>
          <w:b/>
        </w:rPr>
        <w:t xml:space="preserve">Lesson 2: </w:t>
      </w:r>
      <w:r w:rsidR="00986C6E" w:rsidRPr="00EB568F">
        <w:rPr>
          <w:rFonts w:cs="Arial"/>
          <w:b/>
        </w:rPr>
        <w:t xml:space="preserve">Planning and </w:t>
      </w:r>
      <w:r w:rsidR="007E64F2">
        <w:rPr>
          <w:rFonts w:cs="Arial"/>
          <w:b/>
        </w:rPr>
        <w:t>d</w:t>
      </w:r>
      <w:r w:rsidR="00986C6E" w:rsidRPr="00EB568F">
        <w:rPr>
          <w:rFonts w:cs="Arial"/>
          <w:b/>
        </w:rPr>
        <w:t>elivery structure</w:t>
      </w:r>
    </w:p>
    <w:p w14:paraId="6921B327" w14:textId="3935F17D" w:rsidR="00986C6E" w:rsidRPr="000C136C" w:rsidRDefault="00986C6E" w:rsidP="00986C6E">
      <w:pPr>
        <w:rPr>
          <w:rFonts w:cs="Arial"/>
        </w:rPr>
      </w:pPr>
      <w:r w:rsidRPr="000C136C">
        <w:rPr>
          <w:rFonts w:cs="Arial"/>
        </w:rPr>
        <w:t xml:space="preserve">We also learned that </w:t>
      </w:r>
      <w:r w:rsidR="00292290" w:rsidRPr="000C136C">
        <w:rPr>
          <w:rFonts w:cs="Arial"/>
        </w:rPr>
        <w:t xml:space="preserve">while </w:t>
      </w:r>
      <w:r w:rsidRPr="000C136C">
        <w:rPr>
          <w:rFonts w:cs="Arial"/>
        </w:rPr>
        <w:t>our original organisational structure prior to 2022 was able to deliver small capital programs</w:t>
      </w:r>
      <w:r w:rsidR="00292290" w:rsidRPr="000C136C">
        <w:rPr>
          <w:rFonts w:cs="Arial"/>
        </w:rPr>
        <w:t>,</w:t>
      </w:r>
      <w:r w:rsidRPr="000C136C">
        <w:rPr>
          <w:rFonts w:cs="Arial"/>
        </w:rPr>
        <w:t xml:space="preserve"> </w:t>
      </w:r>
      <w:r w:rsidR="00292290" w:rsidRPr="000C136C">
        <w:rPr>
          <w:rFonts w:cs="Arial"/>
        </w:rPr>
        <w:t>it</w:t>
      </w:r>
      <w:r w:rsidRPr="000C136C">
        <w:rPr>
          <w:rFonts w:cs="Arial"/>
        </w:rPr>
        <w:t xml:space="preserve"> was not structured, supported or equipped to scale up to a program of $50 to $80 million in any one year. Our engineers were planning, designing and constructing projects all at once. We needed </w:t>
      </w:r>
      <w:r w:rsidR="00292290" w:rsidRPr="000C136C">
        <w:rPr>
          <w:rFonts w:cs="Arial"/>
        </w:rPr>
        <w:t xml:space="preserve">a more advanced structure as well as </w:t>
      </w:r>
      <w:r w:rsidR="00394380">
        <w:rPr>
          <w:rFonts w:cs="Arial"/>
        </w:rPr>
        <w:t>additional</w:t>
      </w:r>
      <w:r w:rsidR="00394380" w:rsidRPr="000C136C">
        <w:rPr>
          <w:rFonts w:cs="Arial"/>
        </w:rPr>
        <w:t xml:space="preserve"> </w:t>
      </w:r>
      <w:r w:rsidRPr="000C136C">
        <w:rPr>
          <w:rFonts w:cs="Arial"/>
        </w:rPr>
        <w:t xml:space="preserve">skilled and qualified leaders in key roles. </w:t>
      </w:r>
    </w:p>
    <w:p w14:paraId="69C87BE5" w14:textId="59CBA404" w:rsidR="00986C6E" w:rsidRPr="00EB568F" w:rsidRDefault="00986C6E" w:rsidP="00EB568F">
      <w:pPr>
        <w:rPr>
          <w:rFonts w:cs="Arial"/>
        </w:rPr>
      </w:pPr>
      <w:r w:rsidRPr="000C136C">
        <w:rPr>
          <w:rFonts w:cs="Arial"/>
        </w:rPr>
        <w:t>In response, as part of our transformation program we</w:t>
      </w:r>
      <w:r w:rsidR="00EB568F">
        <w:rPr>
          <w:rFonts w:cs="Arial"/>
        </w:rPr>
        <w:t xml:space="preserve"> </w:t>
      </w:r>
      <w:r w:rsidRPr="00EB568F">
        <w:rPr>
          <w:rFonts w:cs="Arial"/>
        </w:rPr>
        <w:t>appointed a new General Manager Planning and Infrastruc</w:t>
      </w:r>
      <w:r w:rsidR="00292290" w:rsidRPr="00EB568F">
        <w:rPr>
          <w:rFonts w:cs="Arial"/>
        </w:rPr>
        <w:t>t</w:t>
      </w:r>
      <w:r w:rsidRPr="00EB568F">
        <w:rPr>
          <w:rFonts w:cs="Arial"/>
        </w:rPr>
        <w:t>ure and management team with significant experienc</w:t>
      </w:r>
      <w:r w:rsidR="00754E3D" w:rsidRPr="00EB568F">
        <w:rPr>
          <w:rFonts w:cs="Arial"/>
        </w:rPr>
        <w:t>e</w:t>
      </w:r>
      <w:r w:rsidRPr="00EB568F">
        <w:rPr>
          <w:rFonts w:cs="Arial"/>
        </w:rPr>
        <w:t xml:space="preserve"> delivering large capital programs</w:t>
      </w:r>
      <w:r w:rsidR="00292290" w:rsidRPr="00EB568F">
        <w:rPr>
          <w:rFonts w:cs="Arial"/>
        </w:rPr>
        <w:t>, managing urban growth and engaging with key stakeholder</w:t>
      </w:r>
      <w:r w:rsidR="00394380">
        <w:rPr>
          <w:rFonts w:cs="Arial"/>
        </w:rPr>
        <w:t>s</w:t>
      </w:r>
      <w:r w:rsidR="00292290" w:rsidRPr="00EB568F">
        <w:rPr>
          <w:rFonts w:cs="Arial"/>
        </w:rPr>
        <w:t xml:space="preserve"> such as local government and developers.</w:t>
      </w:r>
    </w:p>
    <w:p w14:paraId="2EEF41E1" w14:textId="6807C806" w:rsidR="00986C6E" w:rsidRPr="007E64F2" w:rsidRDefault="00DC38F4" w:rsidP="007E64F2">
      <w:pPr>
        <w:rPr>
          <w:rFonts w:cs="Arial"/>
        </w:rPr>
      </w:pPr>
      <w:r>
        <w:rPr>
          <w:rFonts w:cs="Arial"/>
        </w:rPr>
        <w:t xml:space="preserve">We </w:t>
      </w:r>
      <w:r w:rsidR="00986C6E" w:rsidRPr="00EB568F">
        <w:rPr>
          <w:rFonts w:cs="Arial"/>
        </w:rPr>
        <w:t xml:space="preserve">undertook a workforce readiness program to </w:t>
      </w:r>
      <w:r w:rsidR="00EB568F" w:rsidRPr="00EB568F">
        <w:rPr>
          <w:rFonts w:cs="Arial"/>
        </w:rPr>
        <w:t>d</w:t>
      </w:r>
      <w:r w:rsidR="00986C6E" w:rsidRPr="00EB568F">
        <w:rPr>
          <w:rFonts w:cs="Arial"/>
        </w:rPr>
        <w:t xml:space="preserve">etermine the best structure for the </w:t>
      </w:r>
      <w:r w:rsidR="00394380">
        <w:rPr>
          <w:rFonts w:cs="Arial"/>
        </w:rPr>
        <w:t xml:space="preserve">Planning and Infrastructure </w:t>
      </w:r>
      <w:r w:rsidR="00986C6E" w:rsidRPr="00EB568F">
        <w:rPr>
          <w:rFonts w:cs="Arial"/>
        </w:rPr>
        <w:t xml:space="preserve">group and </w:t>
      </w:r>
      <w:r w:rsidR="00394380">
        <w:rPr>
          <w:rFonts w:cs="Arial"/>
        </w:rPr>
        <w:t xml:space="preserve">the </w:t>
      </w:r>
      <w:r w:rsidR="00986C6E" w:rsidRPr="00EB568F">
        <w:rPr>
          <w:rFonts w:cs="Arial"/>
        </w:rPr>
        <w:t>resources required to build skills and capability</w:t>
      </w:r>
      <w:r w:rsidR="00394380">
        <w:rPr>
          <w:rFonts w:cs="Arial"/>
        </w:rPr>
        <w:t>.</w:t>
      </w:r>
      <w:r w:rsidR="00986C6E" w:rsidRPr="00EB568F">
        <w:rPr>
          <w:rFonts w:cs="Arial"/>
        </w:rPr>
        <w:t xml:space="preserve"> The new structure ensured we had </w:t>
      </w:r>
      <w:r w:rsidR="00292290" w:rsidRPr="00EB568F">
        <w:rPr>
          <w:rFonts w:cs="Arial"/>
        </w:rPr>
        <w:t>three</w:t>
      </w:r>
      <w:r w:rsidR="00986C6E" w:rsidRPr="00EB568F">
        <w:rPr>
          <w:rFonts w:cs="Arial"/>
        </w:rPr>
        <w:t xml:space="preserve"> dedicated teams – </w:t>
      </w:r>
      <w:r w:rsidR="00292290" w:rsidRPr="00EB568F">
        <w:rPr>
          <w:rFonts w:cs="Arial"/>
        </w:rPr>
        <w:t>Infrastructure Strategy and Planning, Capital Delivery</w:t>
      </w:r>
      <w:r w:rsidR="00754E3D" w:rsidRPr="00EB568F">
        <w:rPr>
          <w:rFonts w:cs="Arial"/>
        </w:rPr>
        <w:t>,</w:t>
      </w:r>
      <w:r w:rsidR="00292290" w:rsidRPr="00EB568F">
        <w:rPr>
          <w:rFonts w:cs="Arial"/>
        </w:rPr>
        <w:t xml:space="preserve"> and Urban Growth. This meant we now have a team doing the strategic planning, approvals and prioritisation well in advance of any given year so that the Capital </w:t>
      </w:r>
      <w:r w:rsidR="000B5C58">
        <w:rPr>
          <w:rFonts w:cs="Arial"/>
        </w:rPr>
        <w:t>D</w:t>
      </w:r>
      <w:r w:rsidR="00292290" w:rsidRPr="00EB568F">
        <w:rPr>
          <w:rFonts w:cs="Arial"/>
        </w:rPr>
        <w:t>elivery team can get on with building the infrastructure</w:t>
      </w:r>
      <w:r w:rsidR="00EB568F">
        <w:rPr>
          <w:rFonts w:cs="Arial"/>
        </w:rPr>
        <w:t>,</w:t>
      </w:r>
      <w:r w:rsidR="00292290" w:rsidRPr="00EB568F">
        <w:rPr>
          <w:rFonts w:cs="Arial"/>
        </w:rPr>
        <w:t xml:space="preserve"> and that we always have projects ready to commence if needed</w:t>
      </w:r>
      <w:r w:rsidR="0001195F" w:rsidRPr="00EB568F">
        <w:rPr>
          <w:rFonts w:cs="Arial"/>
        </w:rPr>
        <w:t>.</w:t>
      </w:r>
    </w:p>
    <w:p w14:paraId="6D8A7983" w14:textId="7D7474E8" w:rsidR="006A0E6A" w:rsidRPr="00EB568F" w:rsidRDefault="00DC38F4" w:rsidP="00B66EB1">
      <w:pPr>
        <w:spacing w:before="240"/>
        <w:rPr>
          <w:rFonts w:cs="Arial"/>
          <w:b/>
        </w:rPr>
      </w:pPr>
      <w:r>
        <w:rPr>
          <w:rFonts w:cs="Arial"/>
          <w:b/>
        </w:rPr>
        <w:t xml:space="preserve">Lesson 3: </w:t>
      </w:r>
      <w:r w:rsidR="006A0E6A" w:rsidRPr="00EB568F">
        <w:rPr>
          <w:rFonts w:cs="Arial"/>
          <w:b/>
        </w:rPr>
        <w:t>Invest in understanding our asset base to inform targeted renewals and asset management </w:t>
      </w:r>
    </w:p>
    <w:p w14:paraId="1E34F627" w14:textId="52F67EC3" w:rsidR="00CA5C7E" w:rsidRPr="000C136C" w:rsidRDefault="006A0E6A" w:rsidP="00CA5C7E">
      <w:pPr>
        <w:rPr>
          <w:rFonts w:cs="Arial"/>
        </w:rPr>
      </w:pPr>
      <w:r w:rsidRPr="000C136C">
        <w:rPr>
          <w:rFonts w:cs="Arial"/>
        </w:rPr>
        <w:t>During PS4 some assets deteriorated to the point where renewals or replacements were required that had not been planned. This accounted for some budget increases in the top 10 projects and the major programs (renewals). </w:t>
      </w:r>
      <w:r w:rsidR="00CA5C7E" w:rsidRPr="000C136C">
        <w:rPr>
          <w:rFonts w:cs="Arial"/>
        </w:rPr>
        <w:t>Our focus on asset management planning includes:</w:t>
      </w:r>
    </w:p>
    <w:p w14:paraId="1C3BDCBF" w14:textId="403606A3" w:rsidR="006A0E6A" w:rsidRPr="000C136C" w:rsidRDefault="00CA5C7E" w:rsidP="00DB690A">
      <w:pPr>
        <w:pStyle w:val="paragraph"/>
        <w:numPr>
          <w:ilvl w:val="0"/>
          <w:numId w:val="46"/>
        </w:numPr>
        <w:spacing w:before="0" w:beforeAutospacing="0" w:after="0" w:afterAutospacing="0"/>
        <w:textAlignment w:val="baseline"/>
        <w:rPr>
          <w:rStyle w:val="normaltextrun"/>
          <w:sz w:val="22"/>
          <w:szCs w:val="22"/>
        </w:rPr>
      </w:pPr>
      <w:r w:rsidRPr="000C136C">
        <w:rPr>
          <w:rStyle w:val="normaltextrun"/>
          <w:rFonts w:ascii="Arial" w:hAnsi="Arial" w:cs="Arial"/>
          <w:sz w:val="22"/>
          <w:szCs w:val="22"/>
        </w:rPr>
        <w:t>I</w:t>
      </w:r>
      <w:r w:rsidR="006A0E6A" w:rsidRPr="000C136C">
        <w:rPr>
          <w:rStyle w:val="normaltextrun"/>
          <w:rFonts w:ascii="Arial" w:hAnsi="Arial" w:cs="Arial"/>
          <w:sz w:val="22"/>
          <w:szCs w:val="22"/>
        </w:rPr>
        <w:t>ndependent expert analysis into our asset management framework and approach</w:t>
      </w:r>
    </w:p>
    <w:p w14:paraId="3F904FDF" w14:textId="5C7AD14D" w:rsidR="006A0E6A" w:rsidRPr="000C136C" w:rsidRDefault="00CA5C7E" w:rsidP="00DB690A">
      <w:pPr>
        <w:pStyle w:val="paragraph"/>
        <w:numPr>
          <w:ilvl w:val="0"/>
          <w:numId w:val="46"/>
        </w:numPr>
        <w:spacing w:before="0" w:beforeAutospacing="0" w:after="0" w:afterAutospacing="0"/>
        <w:textAlignment w:val="baseline"/>
        <w:rPr>
          <w:rStyle w:val="normaltextrun"/>
          <w:sz w:val="22"/>
          <w:szCs w:val="22"/>
        </w:rPr>
      </w:pPr>
      <w:r w:rsidRPr="000C136C">
        <w:rPr>
          <w:rStyle w:val="normaltextrun"/>
          <w:rFonts w:ascii="Arial" w:hAnsi="Arial" w:cs="Arial"/>
          <w:sz w:val="22"/>
          <w:szCs w:val="22"/>
        </w:rPr>
        <w:t>I</w:t>
      </w:r>
      <w:r w:rsidR="006A0E6A" w:rsidRPr="000C136C">
        <w:rPr>
          <w:rStyle w:val="normaltextrun"/>
          <w:rFonts w:ascii="Arial" w:hAnsi="Arial" w:cs="Arial"/>
          <w:sz w:val="22"/>
          <w:szCs w:val="22"/>
        </w:rPr>
        <w:t>ndustry benchmarking through WSAA Asset Management Customer Value project</w:t>
      </w:r>
    </w:p>
    <w:p w14:paraId="1E54F89A" w14:textId="4B12FA9C" w:rsidR="006A0E6A" w:rsidRPr="000C136C" w:rsidRDefault="00CA5C7E" w:rsidP="00DB690A">
      <w:pPr>
        <w:pStyle w:val="paragraph"/>
        <w:numPr>
          <w:ilvl w:val="0"/>
          <w:numId w:val="46"/>
        </w:numPr>
        <w:spacing w:before="0" w:beforeAutospacing="0" w:after="0" w:afterAutospacing="0"/>
        <w:textAlignment w:val="baseline"/>
        <w:rPr>
          <w:rStyle w:val="normaltextrun"/>
          <w:sz w:val="22"/>
          <w:szCs w:val="22"/>
        </w:rPr>
      </w:pPr>
      <w:r w:rsidRPr="000C136C">
        <w:rPr>
          <w:rStyle w:val="normaltextrun"/>
          <w:rFonts w:ascii="Arial" w:hAnsi="Arial" w:cs="Arial"/>
          <w:sz w:val="22"/>
          <w:szCs w:val="22"/>
        </w:rPr>
        <w:t>D</w:t>
      </w:r>
      <w:r w:rsidR="006A0E6A" w:rsidRPr="000C136C">
        <w:rPr>
          <w:rStyle w:val="normaltextrun"/>
          <w:rFonts w:ascii="Arial" w:hAnsi="Arial" w:cs="Arial"/>
          <w:sz w:val="22"/>
          <w:szCs w:val="22"/>
        </w:rPr>
        <w:t>evelopment of a new Strategic Asset Management Plan with an organisation-wide governance structure to oversee its delivery roadmap</w:t>
      </w:r>
    </w:p>
    <w:p w14:paraId="3CD1F693" w14:textId="27EA3C46" w:rsidR="006A0E6A" w:rsidRPr="000C136C" w:rsidRDefault="006A0E6A" w:rsidP="00DB690A">
      <w:pPr>
        <w:pStyle w:val="paragraph"/>
        <w:numPr>
          <w:ilvl w:val="0"/>
          <w:numId w:val="46"/>
        </w:numPr>
        <w:spacing w:before="0" w:beforeAutospacing="0" w:after="0" w:afterAutospacing="0"/>
        <w:textAlignment w:val="baseline"/>
        <w:rPr>
          <w:rStyle w:val="normaltextrun"/>
          <w:rFonts w:ascii="Arial" w:hAnsi="Arial" w:cs="Arial"/>
          <w:sz w:val="22"/>
          <w:szCs w:val="22"/>
        </w:rPr>
      </w:pPr>
      <w:r w:rsidRPr="000C136C">
        <w:rPr>
          <w:rStyle w:val="normaltextrun"/>
          <w:rFonts w:ascii="Arial" w:hAnsi="Arial" w:cs="Arial"/>
          <w:sz w:val="22"/>
          <w:szCs w:val="22"/>
        </w:rPr>
        <w:t xml:space="preserve">Development of Asset Class Plans, informed by PARMS modelling (water mains), to inform the quantum of renewals investment and where </w:t>
      </w:r>
      <w:r w:rsidR="00610552">
        <w:rPr>
          <w:rStyle w:val="normaltextrun"/>
          <w:rFonts w:ascii="Arial" w:hAnsi="Arial" w:cs="Arial"/>
          <w:sz w:val="22"/>
          <w:szCs w:val="22"/>
        </w:rPr>
        <w:t>it’s</w:t>
      </w:r>
      <w:r w:rsidRPr="000C136C">
        <w:rPr>
          <w:rStyle w:val="normaltextrun"/>
          <w:rFonts w:ascii="Arial" w:hAnsi="Arial" w:cs="Arial"/>
          <w:sz w:val="22"/>
          <w:szCs w:val="22"/>
        </w:rPr>
        <w:t xml:space="preserve"> best targeted within the current asset base.  </w:t>
      </w:r>
    </w:p>
    <w:p w14:paraId="5DED3BF1" w14:textId="317AFCF4" w:rsidR="006A0E6A" w:rsidRDefault="006A0E6A" w:rsidP="00CA5C7E">
      <w:pPr>
        <w:rPr>
          <w:rStyle w:val="eop"/>
          <w:rFonts w:cs="Arial"/>
        </w:rPr>
      </w:pPr>
      <w:bookmarkStart w:id="58" w:name="_Hlk199505804"/>
      <w:r w:rsidRPr="000C136C">
        <w:rPr>
          <w:rFonts w:cs="Arial"/>
        </w:rPr>
        <w:t xml:space="preserve">This more comprehensive approach means that </w:t>
      </w:r>
      <w:r w:rsidR="000B5C58">
        <w:rPr>
          <w:rFonts w:cs="Arial"/>
        </w:rPr>
        <w:t>North East Water</w:t>
      </w:r>
      <w:r w:rsidRPr="000C136C">
        <w:rPr>
          <w:rFonts w:cs="Arial"/>
        </w:rPr>
        <w:t xml:space="preserve"> has a robust proposed investment in renewals for PS5 and will continue to target the renewals that deliver maximum value.</w:t>
      </w:r>
      <w:r w:rsidRPr="000C136C">
        <w:rPr>
          <w:rStyle w:val="eop"/>
          <w:rFonts w:cs="Arial"/>
        </w:rPr>
        <w:t> </w:t>
      </w:r>
    </w:p>
    <w:p w14:paraId="04B525B8" w14:textId="3D6AA243" w:rsidR="006A0E6A" w:rsidRPr="00EB568F" w:rsidRDefault="00DC38F4" w:rsidP="00B66EB1">
      <w:pPr>
        <w:spacing w:before="240"/>
        <w:rPr>
          <w:rFonts w:cs="Arial"/>
          <w:b/>
        </w:rPr>
      </w:pPr>
      <w:r>
        <w:rPr>
          <w:rFonts w:cs="Arial"/>
          <w:b/>
        </w:rPr>
        <w:t xml:space="preserve">Lesson 4: </w:t>
      </w:r>
      <w:r w:rsidR="006A0E6A" w:rsidRPr="00EB568F">
        <w:rPr>
          <w:rFonts w:cs="Arial"/>
          <w:b/>
        </w:rPr>
        <w:t>Strengthen governance oversight to ensure capital projects achieve strategic outcomes</w:t>
      </w:r>
      <w:r w:rsidR="006A0E6A" w:rsidRPr="00EB568F">
        <w:rPr>
          <w:b/>
        </w:rPr>
        <w:t> </w:t>
      </w:r>
    </w:p>
    <w:p w14:paraId="3474ADBB" w14:textId="5B3FF72D" w:rsidR="006A0E6A" w:rsidRPr="000C136C" w:rsidRDefault="006A0E6A" w:rsidP="00CA5C7E">
      <w:pPr>
        <w:rPr>
          <w:rStyle w:val="eop"/>
          <w:rFonts w:cs="Arial"/>
        </w:rPr>
      </w:pPr>
      <w:r w:rsidRPr="000C136C">
        <w:rPr>
          <w:rFonts w:cs="Arial"/>
        </w:rPr>
        <w:t>The following improvements in governance and oversight have been put in place to strengthen alignment of the capital projects with the strategic outcomes of the business: </w:t>
      </w:r>
      <w:r w:rsidRPr="000C136C">
        <w:rPr>
          <w:rStyle w:val="eop"/>
          <w:rFonts w:cs="Arial"/>
        </w:rPr>
        <w:t> </w:t>
      </w:r>
    </w:p>
    <w:bookmarkEnd w:id="58"/>
    <w:p w14:paraId="561AC652" w14:textId="7D8BFFD4" w:rsidR="006A0E6A" w:rsidRPr="000C136C" w:rsidRDefault="006A0E6A" w:rsidP="00DB690A">
      <w:pPr>
        <w:pStyle w:val="paragraph"/>
        <w:numPr>
          <w:ilvl w:val="0"/>
          <w:numId w:val="46"/>
        </w:numPr>
        <w:spacing w:before="0" w:beforeAutospacing="0" w:after="0" w:afterAutospacing="0"/>
        <w:textAlignment w:val="baseline"/>
        <w:rPr>
          <w:rFonts w:ascii="Segoe UI" w:hAnsi="Segoe UI" w:cs="Segoe UI"/>
          <w:sz w:val="22"/>
          <w:szCs w:val="22"/>
        </w:rPr>
      </w:pPr>
      <w:r w:rsidRPr="000C136C">
        <w:rPr>
          <w:rStyle w:val="normaltextrun"/>
          <w:rFonts w:ascii="Arial" w:hAnsi="Arial" w:cs="Arial"/>
          <w:sz w:val="22"/>
          <w:szCs w:val="22"/>
        </w:rPr>
        <w:t>Stronger governance oversight of capital delivery</w:t>
      </w:r>
      <w:r w:rsidRPr="000C136C">
        <w:rPr>
          <w:rStyle w:val="eop"/>
          <w:rFonts w:ascii="Arial" w:hAnsi="Arial" w:cs="Arial"/>
          <w:sz w:val="22"/>
          <w:szCs w:val="22"/>
        </w:rPr>
        <w:t> </w:t>
      </w:r>
      <w:r w:rsidR="00666B0A" w:rsidRPr="000C136C">
        <w:rPr>
          <w:rStyle w:val="normaltextrun"/>
          <w:rFonts w:ascii="Arial" w:hAnsi="Arial" w:cs="Arial"/>
        </w:rPr>
        <w:t>and</w:t>
      </w:r>
      <w:r w:rsidR="00666B0A" w:rsidRPr="000C136C">
        <w:rPr>
          <w:rStyle w:val="eop"/>
          <w:sz w:val="22"/>
          <w:szCs w:val="22"/>
        </w:rPr>
        <w:t xml:space="preserve"> </w:t>
      </w:r>
      <w:r w:rsidRPr="000C136C">
        <w:rPr>
          <w:rStyle w:val="normaltextrun"/>
          <w:rFonts w:ascii="Arial" w:hAnsi="Arial" w:cs="Arial"/>
          <w:sz w:val="22"/>
          <w:szCs w:val="22"/>
        </w:rPr>
        <w:t>assurance for high-value projects</w:t>
      </w:r>
      <w:r w:rsidRPr="000C136C">
        <w:rPr>
          <w:rStyle w:val="eop"/>
          <w:rFonts w:ascii="Arial" w:hAnsi="Arial" w:cs="Arial"/>
          <w:sz w:val="22"/>
          <w:szCs w:val="22"/>
        </w:rPr>
        <w:t> </w:t>
      </w:r>
    </w:p>
    <w:p w14:paraId="4AEDB9A8" w14:textId="3E7FD82B" w:rsidR="006A0E6A" w:rsidRPr="000C136C" w:rsidRDefault="006A0E6A" w:rsidP="00DB690A">
      <w:pPr>
        <w:pStyle w:val="paragraph"/>
        <w:numPr>
          <w:ilvl w:val="0"/>
          <w:numId w:val="46"/>
        </w:numPr>
        <w:spacing w:before="0" w:beforeAutospacing="0" w:after="0" w:afterAutospacing="0"/>
        <w:textAlignment w:val="baseline"/>
        <w:rPr>
          <w:rFonts w:ascii="Segoe UI" w:hAnsi="Segoe UI" w:cs="Segoe UI"/>
          <w:sz w:val="22"/>
          <w:szCs w:val="22"/>
        </w:rPr>
      </w:pPr>
      <w:r w:rsidRPr="000C136C">
        <w:rPr>
          <w:rStyle w:val="normaltextrun"/>
          <w:rFonts w:ascii="Arial" w:hAnsi="Arial" w:cs="Arial"/>
          <w:sz w:val="22"/>
          <w:szCs w:val="22"/>
        </w:rPr>
        <w:t>Benefits realisation</w:t>
      </w:r>
      <w:r w:rsidRPr="000C136C">
        <w:rPr>
          <w:rStyle w:val="eop"/>
          <w:rFonts w:ascii="Arial" w:hAnsi="Arial" w:cs="Arial"/>
          <w:sz w:val="22"/>
          <w:szCs w:val="22"/>
        </w:rPr>
        <w:t> </w:t>
      </w:r>
    </w:p>
    <w:p w14:paraId="792C368B" w14:textId="14EA79FF" w:rsidR="006A0E6A" w:rsidRPr="000C136C" w:rsidRDefault="006A0E6A" w:rsidP="00DB690A">
      <w:pPr>
        <w:pStyle w:val="paragraph"/>
        <w:numPr>
          <w:ilvl w:val="0"/>
          <w:numId w:val="46"/>
        </w:numPr>
        <w:spacing w:before="0" w:beforeAutospacing="0" w:after="0" w:afterAutospacing="0"/>
        <w:textAlignment w:val="baseline"/>
        <w:rPr>
          <w:rFonts w:ascii="Segoe UI" w:hAnsi="Segoe UI" w:cs="Segoe UI"/>
          <w:sz w:val="22"/>
          <w:szCs w:val="22"/>
        </w:rPr>
      </w:pPr>
      <w:r w:rsidRPr="000C136C">
        <w:rPr>
          <w:rStyle w:val="normaltextrun"/>
          <w:rFonts w:ascii="Arial" w:hAnsi="Arial" w:cs="Arial"/>
          <w:sz w:val="22"/>
          <w:szCs w:val="22"/>
        </w:rPr>
        <w:t>Continuous learning culture</w:t>
      </w:r>
      <w:r w:rsidRPr="000C136C">
        <w:rPr>
          <w:rStyle w:val="eop"/>
          <w:rFonts w:ascii="Arial" w:hAnsi="Arial" w:cs="Arial"/>
          <w:sz w:val="22"/>
          <w:szCs w:val="22"/>
        </w:rPr>
        <w:t> </w:t>
      </w:r>
    </w:p>
    <w:p w14:paraId="707A14DA" w14:textId="1A3DF616" w:rsidR="006A0E6A" w:rsidRPr="000C136C" w:rsidRDefault="006A0E6A" w:rsidP="00DB690A">
      <w:pPr>
        <w:pStyle w:val="paragraph"/>
        <w:numPr>
          <w:ilvl w:val="0"/>
          <w:numId w:val="46"/>
        </w:numPr>
        <w:spacing w:before="0" w:beforeAutospacing="0" w:after="0" w:afterAutospacing="0"/>
        <w:textAlignment w:val="baseline"/>
        <w:rPr>
          <w:rFonts w:ascii="Segoe UI" w:hAnsi="Segoe UI" w:cs="Segoe UI"/>
          <w:sz w:val="22"/>
          <w:szCs w:val="22"/>
        </w:rPr>
      </w:pPr>
      <w:r w:rsidRPr="000C136C">
        <w:rPr>
          <w:rStyle w:val="normaltextrun"/>
          <w:rFonts w:ascii="Arial" w:hAnsi="Arial" w:cs="Arial"/>
          <w:sz w:val="22"/>
          <w:szCs w:val="22"/>
        </w:rPr>
        <w:t>Uplift project management capability</w:t>
      </w:r>
      <w:r w:rsidRPr="000C136C">
        <w:rPr>
          <w:rStyle w:val="eop"/>
          <w:rFonts w:ascii="Arial" w:hAnsi="Arial" w:cs="Arial"/>
          <w:sz w:val="22"/>
          <w:szCs w:val="22"/>
        </w:rPr>
        <w:t> </w:t>
      </w:r>
    </w:p>
    <w:p w14:paraId="7918CA1E" w14:textId="08CA848D" w:rsidR="00610552" w:rsidRPr="000C136C" w:rsidRDefault="006A0E6A" w:rsidP="00DB690A">
      <w:pPr>
        <w:pStyle w:val="paragraph"/>
        <w:numPr>
          <w:ilvl w:val="0"/>
          <w:numId w:val="46"/>
        </w:numPr>
        <w:spacing w:before="0" w:beforeAutospacing="0" w:after="0" w:afterAutospacing="0"/>
        <w:textAlignment w:val="baseline"/>
        <w:rPr>
          <w:rStyle w:val="normaltextrun"/>
          <w:rFonts w:ascii="Arial" w:hAnsi="Arial" w:cs="Arial"/>
          <w:sz w:val="22"/>
          <w:szCs w:val="22"/>
        </w:rPr>
      </w:pPr>
      <w:r w:rsidRPr="000C136C">
        <w:rPr>
          <w:rStyle w:val="normaltextrun"/>
          <w:rFonts w:ascii="Arial" w:hAnsi="Arial" w:cs="Arial"/>
          <w:sz w:val="22"/>
          <w:szCs w:val="22"/>
        </w:rPr>
        <w:t>Ongoing review and ownership of the Project Management Framework</w:t>
      </w:r>
      <w:r w:rsidR="00CA5C7E" w:rsidRPr="000C136C">
        <w:rPr>
          <w:rStyle w:val="normaltextrun"/>
          <w:rFonts w:ascii="Arial" w:hAnsi="Arial" w:cs="Arial"/>
          <w:sz w:val="22"/>
          <w:szCs w:val="22"/>
        </w:rPr>
        <w:t>.</w:t>
      </w:r>
    </w:p>
    <w:p w14:paraId="132DEB67" w14:textId="77777777" w:rsidR="00D74CA4" w:rsidRDefault="00D74CA4">
      <w:pPr>
        <w:suppressAutoHyphens w:val="0"/>
        <w:spacing w:before="0" w:after="120" w:line="440" w:lineRule="atLeast"/>
        <w:rPr>
          <w:rStyle w:val="normaltextrun"/>
          <w:rFonts w:eastAsia="Times New Roman" w:cs="Arial"/>
          <w:lang w:eastAsia="en-AU"/>
        </w:rPr>
      </w:pPr>
      <w:r>
        <w:rPr>
          <w:rStyle w:val="normaltextrun"/>
          <w:rFonts w:cs="Arial"/>
        </w:rPr>
        <w:br w:type="page"/>
      </w:r>
    </w:p>
    <w:p w14:paraId="006C49CD" w14:textId="09B23244" w:rsidR="006A0E6A" w:rsidRPr="00EB568F" w:rsidRDefault="00DC38F4" w:rsidP="00B66EB1">
      <w:pPr>
        <w:spacing w:before="240"/>
        <w:rPr>
          <w:rFonts w:cs="Arial"/>
          <w:b/>
        </w:rPr>
      </w:pPr>
      <w:r>
        <w:rPr>
          <w:rFonts w:cs="Arial"/>
          <w:b/>
        </w:rPr>
        <w:lastRenderedPageBreak/>
        <w:t xml:space="preserve">Lesson 5: </w:t>
      </w:r>
      <w:r w:rsidR="006A0E6A" w:rsidRPr="00EB568F">
        <w:rPr>
          <w:rFonts w:cs="Arial"/>
          <w:b/>
        </w:rPr>
        <w:t>De-risking procurement and construction contract management </w:t>
      </w:r>
    </w:p>
    <w:p w14:paraId="5557F957" w14:textId="4DC1705B" w:rsidR="006A0E6A" w:rsidRPr="000C136C" w:rsidRDefault="006A0E6A" w:rsidP="00CA5C7E">
      <w:pPr>
        <w:rPr>
          <w:rFonts w:cs="Arial"/>
        </w:rPr>
      </w:pPr>
      <w:r w:rsidRPr="000C136C">
        <w:rPr>
          <w:rFonts w:cs="Arial"/>
        </w:rPr>
        <w:t xml:space="preserve">Based on lessons learnt from challenges encountered during PS4, the </w:t>
      </w:r>
      <w:r w:rsidRPr="000C136C">
        <w:rPr>
          <w:rStyle w:val="normaltextrun"/>
          <w:rFonts w:cs="Arial"/>
        </w:rPr>
        <w:t>following ha</w:t>
      </w:r>
      <w:r w:rsidR="00610552">
        <w:rPr>
          <w:rStyle w:val="normaltextrun"/>
          <w:rFonts w:cs="Arial"/>
        </w:rPr>
        <w:t>s</w:t>
      </w:r>
      <w:r w:rsidRPr="000C136C">
        <w:rPr>
          <w:rStyle w:val="normaltextrun"/>
          <w:rFonts w:cs="Arial"/>
        </w:rPr>
        <w:t xml:space="preserve"> been put in place in the planning and delivery of infrastructure projects to contribute to a positive outcome:</w:t>
      </w:r>
      <w:r w:rsidRPr="000C136C">
        <w:rPr>
          <w:rStyle w:val="eop"/>
          <w:rFonts w:cs="Arial"/>
        </w:rPr>
        <w:t> </w:t>
      </w:r>
    </w:p>
    <w:p w14:paraId="2B055D78" w14:textId="0DA28926" w:rsidR="006A0E6A" w:rsidRPr="000C136C" w:rsidRDefault="07016A62" w:rsidP="00DB690A">
      <w:pPr>
        <w:pStyle w:val="paragraph"/>
        <w:numPr>
          <w:ilvl w:val="0"/>
          <w:numId w:val="46"/>
        </w:numPr>
        <w:spacing w:before="0" w:beforeAutospacing="0" w:after="0" w:afterAutospacing="0"/>
        <w:textAlignment w:val="baseline"/>
        <w:rPr>
          <w:rStyle w:val="normaltextrun"/>
          <w:rFonts w:ascii="Arial" w:hAnsi="Arial" w:cs="Arial"/>
          <w:sz w:val="22"/>
          <w:szCs w:val="22"/>
        </w:rPr>
      </w:pPr>
      <w:r w:rsidRPr="3BF36F57">
        <w:rPr>
          <w:rStyle w:val="normaltextrun"/>
          <w:rFonts w:ascii="Arial" w:hAnsi="Arial" w:cs="Arial"/>
          <w:sz w:val="22"/>
          <w:szCs w:val="22"/>
        </w:rPr>
        <w:t>P</w:t>
      </w:r>
      <w:r w:rsidR="006A0E6A" w:rsidRPr="3BF36F57">
        <w:rPr>
          <w:rStyle w:val="normaltextrun"/>
          <w:rFonts w:ascii="Arial" w:hAnsi="Arial" w:cs="Arial"/>
          <w:sz w:val="22"/>
          <w:szCs w:val="22"/>
        </w:rPr>
        <w:t>reliminary</w:t>
      </w:r>
      <w:r w:rsidR="006A0E6A" w:rsidRPr="000C136C">
        <w:rPr>
          <w:rStyle w:val="normaltextrun"/>
          <w:rFonts w:ascii="Arial" w:hAnsi="Arial" w:cs="Arial"/>
          <w:sz w:val="22"/>
          <w:szCs w:val="22"/>
        </w:rPr>
        <w:t xml:space="preserve"> design work</w:t>
      </w:r>
      <w:r w:rsidR="00D9539E" w:rsidRPr="000C136C">
        <w:rPr>
          <w:rStyle w:val="normaltextrun"/>
          <w:rFonts w:ascii="Arial" w:hAnsi="Arial" w:cs="Arial"/>
          <w:sz w:val="22"/>
          <w:szCs w:val="22"/>
        </w:rPr>
        <w:t xml:space="preserve"> </w:t>
      </w:r>
      <w:r w:rsidR="006A0E6A" w:rsidRPr="000C136C">
        <w:rPr>
          <w:rStyle w:val="normaltextrun"/>
          <w:rFonts w:ascii="Arial" w:hAnsi="Arial" w:cs="Arial"/>
          <w:sz w:val="22"/>
          <w:szCs w:val="22"/>
        </w:rPr>
        <w:t>is conducted to enhance cross-departmental collaboration and improve outcomes at later project stages</w:t>
      </w:r>
    </w:p>
    <w:p w14:paraId="07DF81E4" w14:textId="44F8737C" w:rsidR="006A0E6A" w:rsidRPr="000C136C" w:rsidRDefault="006A0E6A" w:rsidP="00DB690A">
      <w:pPr>
        <w:pStyle w:val="paragraph"/>
        <w:numPr>
          <w:ilvl w:val="0"/>
          <w:numId w:val="46"/>
        </w:numPr>
        <w:spacing w:before="0" w:beforeAutospacing="0" w:after="0" w:afterAutospacing="0"/>
        <w:textAlignment w:val="baseline"/>
        <w:rPr>
          <w:rStyle w:val="normaltextrun"/>
          <w:rFonts w:ascii="Arial" w:hAnsi="Arial" w:cs="Arial"/>
          <w:sz w:val="22"/>
          <w:szCs w:val="22"/>
        </w:rPr>
      </w:pPr>
      <w:r w:rsidRPr="000C136C">
        <w:rPr>
          <w:rStyle w:val="normaltextrun"/>
          <w:rFonts w:ascii="Arial" w:hAnsi="Arial" w:cs="Arial"/>
          <w:sz w:val="22"/>
          <w:szCs w:val="22"/>
        </w:rPr>
        <w:t xml:space="preserve">Extensive </w:t>
      </w:r>
      <w:r w:rsidR="008E03F1">
        <w:rPr>
          <w:rStyle w:val="normaltextrun"/>
          <w:rFonts w:ascii="Arial" w:hAnsi="Arial" w:cs="Arial"/>
          <w:sz w:val="22"/>
          <w:szCs w:val="22"/>
        </w:rPr>
        <w:t xml:space="preserve">stakeholder </w:t>
      </w:r>
      <w:r w:rsidRPr="000C136C">
        <w:rPr>
          <w:rStyle w:val="normaltextrun"/>
          <w:rFonts w:ascii="Arial" w:hAnsi="Arial" w:cs="Arial"/>
          <w:sz w:val="22"/>
          <w:szCs w:val="22"/>
        </w:rPr>
        <w:t>consultation including finalising regulatory approvals prior to tendering</w:t>
      </w:r>
    </w:p>
    <w:p w14:paraId="2486AB45" w14:textId="674AC3B5" w:rsidR="006A0E6A" w:rsidRPr="000C136C" w:rsidRDefault="006A0E6A" w:rsidP="00DB690A">
      <w:pPr>
        <w:pStyle w:val="paragraph"/>
        <w:numPr>
          <w:ilvl w:val="0"/>
          <w:numId w:val="46"/>
        </w:numPr>
        <w:spacing w:before="0" w:beforeAutospacing="0" w:after="0" w:afterAutospacing="0"/>
        <w:textAlignment w:val="baseline"/>
        <w:rPr>
          <w:rStyle w:val="normaltextrun"/>
          <w:rFonts w:ascii="Arial" w:hAnsi="Arial" w:cs="Arial"/>
          <w:sz w:val="22"/>
          <w:szCs w:val="22"/>
        </w:rPr>
      </w:pPr>
      <w:r w:rsidRPr="000C136C">
        <w:rPr>
          <w:rStyle w:val="normaltextrun"/>
          <w:rFonts w:ascii="Arial" w:hAnsi="Arial" w:cs="Arial"/>
          <w:sz w:val="22"/>
          <w:szCs w:val="22"/>
        </w:rPr>
        <w:t>Tendering occurs at the functional design stage to reduce uncertainty and prevent delays during detailed design and construction</w:t>
      </w:r>
    </w:p>
    <w:p w14:paraId="5D654CAF" w14:textId="324E919D" w:rsidR="006A0E6A" w:rsidRPr="000C136C" w:rsidRDefault="006A0E6A" w:rsidP="00DB690A">
      <w:pPr>
        <w:pStyle w:val="paragraph"/>
        <w:numPr>
          <w:ilvl w:val="0"/>
          <w:numId w:val="46"/>
        </w:numPr>
        <w:spacing w:before="0" w:beforeAutospacing="0" w:after="0" w:afterAutospacing="0"/>
        <w:textAlignment w:val="baseline"/>
        <w:rPr>
          <w:rStyle w:val="normaltextrun"/>
          <w:rFonts w:ascii="Arial" w:hAnsi="Arial" w:cs="Arial"/>
          <w:sz w:val="22"/>
          <w:szCs w:val="22"/>
        </w:rPr>
      </w:pPr>
      <w:r w:rsidRPr="000C136C">
        <w:rPr>
          <w:rStyle w:val="normaltextrun"/>
          <w:rFonts w:ascii="Arial" w:hAnsi="Arial" w:cs="Arial"/>
          <w:sz w:val="22"/>
          <w:szCs w:val="22"/>
        </w:rPr>
        <w:t>Asset condition assessments are thorough, especially for concrete structures, and specifying products in documentation are carefully considered due to potential liability issues</w:t>
      </w:r>
    </w:p>
    <w:p w14:paraId="078940AD" w14:textId="65DF23C6" w:rsidR="001A365F" w:rsidRPr="000C136C" w:rsidRDefault="006A0E6A" w:rsidP="00DB690A">
      <w:pPr>
        <w:pStyle w:val="paragraph"/>
        <w:numPr>
          <w:ilvl w:val="0"/>
          <w:numId w:val="46"/>
        </w:numPr>
        <w:spacing w:before="0" w:beforeAutospacing="0" w:after="0" w:afterAutospacing="0"/>
        <w:textAlignment w:val="baseline"/>
        <w:rPr>
          <w:rStyle w:val="normaltextrun"/>
          <w:rFonts w:ascii="Arial" w:hAnsi="Arial" w:cs="Arial"/>
          <w:sz w:val="22"/>
          <w:szCs w:val="22"/>
        </w:rPr>
      </w:pPr>
      <w:r w:rsidRPr="000C136C">
        <w:rPr>
          <w:rStyle w:val="normaltextrun"/>
          <w:rFonts w:ascii="Arial" w:hAnsi="Arial" w:cs="Arial"/>
          <w:sz w:val="22"/>
          <w:szCs w:val="22"/>
        </w:rPr>
        <w:t>Robust commissioning planning to support smoother alignment of expectations and increase likelihood of success.</w:t>
      </w:r>
    </w:p>
    <w:p w14:paraId="0777F8E2" w14:textId="2F274827" w:rsidR="004D7C7F" w:rsidRPr="000C136C" w:rsidRDefault="00DC38F4" w:rsidP="00B66EB1">
      <w:pPr>
        <w:spacing w:before="240"/>
        <w:rPr>
          <w:rFonts w:cs="Arial"/>
          <w:b/>
        </w:rPr>
      </w:pPr>
      <w:r>
        <w:rPr>
          <w:rFonts w:cs="Arial"/>
          <w:b/>
        </w:rPr>
        <w:t xml:space="preserve">Lesson 6: </w:t>
      </w:r>
      <w:r w:rsidR="00666B0A" w:rsidRPr="000C136C">
        <w:rPr>
          <w:rFonts w:cs="Arial"/>
          <w:b/>
        </w:rPr>
        <w:t xml:space="preserve">Delivering major </w:t>
      </w:r>
      <w:r w:rsidR="00666B0A" w:rsidRPr="00103D74">
        <w:rPr>
          <w:rFonts w:cs="Arial"/>
          <w:b/>
        </w:rPr>
        <w:t>tech</w:t>
      </w:r>
      <w:r w:rsidR="00C01F22">
        <w:rPr>
          <w:rFonts w:cs="Arial"/>
          <w:b/>
        </w:rPr>
        <w:t>nology</w:t>
      </w:r>
      <w:r w:rsidR="00666B0A" w:rsidRPr="000C136C">
        <w:rPr>
          <w:rFonts w:cs="Arial"/>
          <w:b/>
        </w:rPr>
        <w:t xml:space="preserve"> projects</w:t>
      </w:r>
    </w:p>
    <w:p w14:paraId="787E8B71" w14:textId="0A7342DA" w:rsidR="00C01F22" w:rsidRDefault="00C9344B">
      <w:pPr>
        <w:rPr>
          <w:rFonts w:cs="Arial"/>
        </w:rPr>
      </w:pPr>
      <w:r>
        <w:rPr>
          <w:rFonts w:cs="Arial"/>
        </w:rPr>
        <w:t>W</w:t>
      </w:r>
      <w:r w:rsidRPr="000C136C">
        <w:rPr>
          <w:rFonts w:cs="Arial"/>
        </w:rPr>
        <w:t xml:space="preserve">e learned that </w:t>
      </w:r>
      <w:r w:rsidR="00C01F22">
        <w:rPr>
          <w:rFonts w:cs="Arial"/>
        </w:rPr>
        <w:t xml:space="preserve">delivering </w:t>
      </w:r>
      <w:r w:rsidRPr="000C136C">
        <w:rPr>
          <w:rFonts w:cs="Arial"/>
        </w:rPr>
        <w:t xml:space="preserve">major technology projects, especially </w:t>
      </w:r>
      <w:r w:rsidR="00C01F22">
        <w:rPr>
          <w:rFonts w:cs="Arial"/>
        </w:rPr>
        <w:t xml:space="preserve">the introduction of our new </w:t>
      </w:r>
      <w:r w:rsidRPr="00103D74">
        <w:rPr>
          <w:rFonts w:cs="Arial"/>
        </w:rPr>
        <w:t>billing system</w:t>
      </w:r>
      <w:r w:rsidRPr="000C136C">
        <w:rPr>
          <w:rFonts w:cs="Arial"/>
        </w:rPr>
        <w:t xml:space="preserve">, </w:t>
      </w:r>
      <w:r>
        <w:rPr>
          <w:rFonts w:cs="Arial"/>
        </w:rPr>
        <w:t xml:space="preserve">are </w:t>
      </w:r>
      <w:r w:rsidR="00C01F22">
        <w:rPr>
          <w:rFonts w:cs="Arial"/>
        </w:rPr>
        <w:t xml:space="preserve">very </w:t>
      </w:r>
      <w:r w:rsidRPr="000C136C">
        <w:rPr>
          <w:rFonts w:cs="Arial"/>
        </w:rPr>
        <w:t xml:space="preserve">complex, </w:t>
      </w:r>
      <w:r w:rsidR="00C01F22">
        <w:rPr>
          <w:rFonts w:cs="Arial"/>
        </w:rPr>
        <w:t>resource intensive</w:t>
      </w:r>
      <w:r>
        <w:rPr>
          <w:rFonts w:cs="Arial"/>
        </w:rPr>
        <w:t xml:space="preserve"> and </w:t>
      </w:r>
      <w:r w:rsidRPr="000C136C">
        <w:rPr>
          <w:rFonts w:cs="Arial"/>
        </w:rPr>
        <w:t>high</w:t>
      </w:r>
      <w:r w:rsidR="6CF21857" w:rsidRPr="3BF36F57">
        <w:rPr>
          <w:rFonts w:cs="Arial"/>
        </w:rPr>
        <w:t>-</w:t>
      </w:r>
      <w:r w:rsidRPr="000C136C">
        <w:rPr>
          <w:rFonts w:cs="Arial"/>
        </w:rPr>
        <w:t>risk</w:t>
      </w:r>
      <w:r w:rsidR="00C01F22">
        <w:rPr>
          <w:rFonts w:cs="Arial"/>
        </w:rPr>
        <w:t xml:space="preserve"> initiatives</w:t>
      </w:r>
      <w:r w:rsidRPr="00103D74">
        <w:rPr>
          <w:rFonts w:cs="Arial"/>
        </w:rPr>
        <w:t xml:space="preserve">. </w:t>
      </w:r>
      <w:r w:rsidR="00C01F22">
        <w:rPr>
          <w:rFonts w:cs="Arial"/>
        </w:rPr>
        <w:t>Even with clear outcomes, defined solutions</w:t>
      </w:r>
      <w:r>
        <w:rPr>
          <w:rFonts w:cs="Arial"/>
        </w:rPr>
        <w:t xml:space="preserve"> </w:t>
      </w:r>
      <w:r w:rsidRPr="000C136C">
        <w:rPr>
          <w:rFonts w:cs="Arial"/>
        </w:rPr>
        <w:t xml:space="preserve">and robust project management there were a number of lessons learned which we have now incorporated into </w:t>
      </w:r>
      <w:r w:rsidR="00DC38F4">
        <w:rPr>
          <w:rFonts w:cs="Arial"/>
        </w:rPr>
        <w:t>a new</w:t>
      </w:r>
      <w:r w:rsidR="00DC38F4" w:rsidRPr="000C136C">
        <w:rPr>
          <w:rFonts w:cs="Arial"/>
        </w:rPr>
        <w:t xml:space="preserve"> </w:t>
      </w:r>
      <w:r w:rsidRPr="000C136C">
        <w:rPr>
          <w:rFonts w:cs="Arial"/>
        </w:rPr>
        <w:t xml:space="preserve">corporate lessons learned register. For </w:t>
      </w:r>
      <w:r w:rsidR="003050EC" w:rsidRPr="000C136C">
        <w:rPr>
          <w:rFonts w:cs="Arial"/>
        </w:rPr>
        <w:t>example,</w:t>
      </w:r>
      <w:r w:rsidRPr="000C136C">
        <w:rPr>
          <w:rFonts w:cs="Arial"/>
        </w:rPr>
        <w:t xml:space="preserve"> our contingency budget, testing rounds and go live funding for after care support </w:t>
      </w:r>
      <w:r w:rsidR="00CB3BC2" w:rsidRPr="000C136C">
        <w:rPr>
          <w:rFonts w:cs="Arial"/>
        </w:rPr>
        <w:t>were insufficient</w:t>
      </w:r>
      <w:r w:rsidRPr="000C136C">
        <w:rPr>
          <w:rFonts w:cs="Arial"/>
        </w:rPr>
        <w:t xml:space="preserve">. </w:t>
      </w:r>
    </w:p>
    <w:p w14:paraId="200DCDF4" w14:textId="76E8B088" w:rsidR="00666B0A" w:rsidRPr="000C136C" w:rsidRDefault="00C01F22">
      <w:pPr>
        <w:rPr>
          <w:rFonts w:cs="Arial"/>
        </w:rPr>
      </w:pPr>
      <w:r>
        <w:rPr>
          <w:rFonts w:cs="Arial"/>
        </w:rPr>
        <w:t>I</w:t>
      </w:r>
      <w:r w:rsidR="00C9344B" w:rsidRPr="00103D74">
        <w:rPr>
          <w:rFonts w:cs="Arial"/>
        </w:rPr>
        <w:t>t</w:t>
      </w:r>
      <w:r w:rsidR="00C9344B" w:rsidRPr="000C136C">
        <w:rPr>
          <w:rFonts w:cs="Arial"/>
        </w:rPr>
        <w:t xml:space="preserve"> would </w:t>
      </w:r>
      <w:r>
        <w:rPr>
          <w:rFonts w:cs="Arial"/>
        </w:rPr>
        <w:t xml:space="preserve">also </w:t>
      </w:r>
      <w:r w:rsidR="00C9344B" w:rsidRPr="000C136C">
        <w:rPr>
          <w:rFonts w:cs="Arial"/>
        </w:rPr>
        <w:t>have been ben</w:t>
      </w:r>
      <w:r w:rsidR="00666B0A" w:rsidRPr="000C136C">
        <w:rPr>
          <w:rFonts w:cs="Arial"/>
        </w:rPr>
        <w:t xml:space="preserve">eficial to have </w:t>
      </w:r>
      <w:r w:rsidR="00532B2C">
        <w:rPr>
          <w:rFonts w:cs="Arial"/>
        </w:rPr>
        <w:t>had more</w:t>
      </w:r>
      <w:r w:rsidR="00666B0A" w:rsidRPr="000C136C">
        <w:rPr>
          <w:rFonts w:cs="Arial"/>
        </w:rPr>
        <w:t xml:space="preserve"> </w:t>
      </w:r>
      <w:r w:rsidR="00C9344B" w:rsidRPr="000C136C">
        <w:rPr>
          <w:rFonts w:cs="Arial"/>
        </w:rPr>
        <w:t xml:space="preserve">senior </w:t>
      </w:r>
      <w:r w:rsidR="00532B2C">
        <w:rPr>
          <w:rFonts w:cs="Arial"/>
        </w:rPr>
        <w:t>leadership</w:t>
      </w:r>
      <w:r w:rsidR="00666B0A" w:rsidRPr="000C136C">
        <w:rPr>
          <w:rFonts w:cs="Arial"/>
        </w:rPr>
        <w:t xml:space="preserve"> experience</w:t>
      </w:r>
      <w:r w:rsidR="00C9344B" w:rsidRPr="000C136C">
        <w:rPr>
          <w:rFonts w:cs="Arial"/>
        </w:rPr>
        <w:t xml:space="preserve"> in major </w:t>
      </w:r>
      <w:r w:rsidR="00C9344B" w:rsidRPr="00103D74">
        <w:rPr>
          <w:rFonts w:cs="Arial"/>
        </w:rPr>
        <w:t>tech</w:t>
      </w:r>
      <w:r>
        <w:rPr>
          <w:rFonts w:cs="Arial"/>
        </w:rPr>
        <w:t>nology</w:t>
      </w:r>
      <w:r w:rsidR="00C9344B" w:rsidRPr="00103D74">
        <w:rPr>
          <w:rFonts w:cs="Arial"/>
        </w:rPr>
        <w:t xml:space="preserve"> </w:t>
      </w:r>
      <w:r>
        <w:rPr>
          <w:rFonts w:cs="Arial"/>
        </w:rPr>
        <w:t>platforms, stakeholder engagement</w:t>
      </w:r>
      <w:r w:rsidR="00C9344B" w:rsidRPr="000C136C">
        <w:rPr>
          <w:rFonts w:cs="Arial"/>
        </w:rPr>
        <w:t xml:space="preserve"> and contract negotiation</w:t>
      </w:r>
      <w:r w:rsidR="00DC38F4">
        <w:rPr>
          <w:rFonts w:cs="Arial"/>
        </w:rPr>
        <w:t xml:space="preserve"> from the start</w:t>
      </w:r>
      <w:r w:rsidR="00C9344B" w:rsidRPr="000C136C">
        <w:rPr>
          <w:rFonts w:cs="Arial"/>
        </w:rPr>
        <w:t>. We subsequently appointed a new G</w:t>
      </w:r>
      <w:r w:rsidR="00532B2C">
        <w:rPr>
          <w:rFonts w:cs="Arial"/>
        </w:rPr>
        <w:t>eneral Manager</w:t>
      </w:r>
      <w:r w:rsidR="00C9344B" w:rsidRPr="000C136C">
        <w:rPr>
          <w:rFonts w:cs="Arial"/>
        </w:rPr>
        <w:t xml:space="preserve"> Digital and Business Transformation in January 2023 who helped </w:t>
      </w:r>
      <w:r w:rsidR="00103D74">
        <w:rPr>
          <w:rFonts w:cs="Arial"/>
        </w:rPr>
        <w:t>transition</w:t>
      </w:r>
      <w:r w:rsidR="00C9344B" w:rsidRPr="000C136C">
        <w:rPr>
          <w:rFonts w:cs="Arial"/>
        </w:rPr>
        <w:t xml:space="preserve"> the new billing system </w:t>
      </w:r>
      <w:r w:rsidR="00250D46">
        <w:rPr>
          <w:rFonts w:cs="Arial"/>
        </w:rPr>
        <w:t>across</w:t>
      </w:r>
      <w:r w:rsidR="00C9344B" w:rsidRPr="000C136C">
        <w:rPr>
          <w:rFonts w:cs="Arial"/>
        </w:rPr>
        <w:t xml:space="preserve"> our business, reducing errors and improving vendor management as well as overseeing other successful technology projects such as </w:t>
      </w:r>
      <w:r w:rsidR="00394380">
        <w:rPr>
          <w:rFonts w:cs="Arial"/>
        </w:rPr>
        <w:t xml:space="preserve">the </w:t>
      </w:r>
      <w:r w:rsidR="00C9344B" w:rsidRPr="00103D74">
        <w:rPr>
          <w:rFonts w:cs="Arial"/>
        </w:rPr>
        <w:t>Tech</w:t>
      </w:r>
      <w:r w:rsidR="00250D46">
        <w:rPr>
          <w:rFonts w:cs="Arial"/>
        </w:rPr>
        <w:t>nology One</w:t>
      </w:r>
      <w:r w:rsidR="00C9344B" w:rsidRPr="000C136C">
        <w:rPr>
          <w:rFonts w:cs="Arial"/>
        </w:rPr>
        <w:t xml:space="preserve"> and Windows 11</w:t>
      </w:r>
      <w:r w:rsidR="00394380">
        <w:rPr>
          <w:rFonts w:cs="Arial"/>
        </w:rPr>
        <w:t xml:space="preserve"> upgrades</w:t>
      </w:r>
      <w:r w:rsidR="00C9344B" w:rsidRPr="000C136C">
        <w:rPr>
          <w:rFonts w:cs="Arial"/>
        </w:rPr>
        <w:t xml:space="preserve">. </w:t>
      </w:r>
    </w:p>
    <w:p w14:paraId="4AE5746C" w14:textId="3EAA1975" w:rsidR="00292290" w:rsidRPr="000C136C" w:rsidRDefault="00DC38F4" w:rsidP="00B66EB1">
      <w:pPr>
        <w:spacing w:before="240"/>
        <w:rPr>
          <w:rFonts w:cs="Arial"/>
          <w:b/>
        </w:rPr>
      </w:pPr>
      <w:r>
        <w:rPr>
          <w:rFonts w:cs="Arial"/>
          <w:b/>
        </w:rPr>
        <w:t xml:space="preserve">Lesson 7: </w:t>
      </w:r>
      <w:r w:rsidR="00292290" w:rsidRPr="000C136C">
        <w:rPr>
          <w:rFonts w:cs="Arial"/>
          <w:b/>
        </w:rPr>
        <w:t>Post</w:t>
      </w:r>
      <w:r w:rsidR="008955DF">
        <w:rPr>
          <w:rFonts w:cs="Arial"/>
          <w:b/>
        </w:rPr>
        <w:t>-</w:t>
      </w:r>
      <w:r w:rsidR="00FD370A" w:rsidRPr="000C136C">
        <w:rPr>
          <w:rFonts w:cs="Arial"/>
          <w:b/>
        </w:rPr>
        <w:t>C</w:t>
      </w:r>
      <w:r w:rsidR="00292290" w:rsidRPr="000C136C">
        <w:rPr>
          <w:rFonts w:cs="Arial"/>
          <w:b/>
        </w:rPr>
        <w:t>ovid mindset</w:t>
      </w:r>
    </w:p>
    <w:p w14:paraId="48F4E5F5" w14:textId="54A13CFE" w:rsidR="00B66EB1" w:rsidRDefault="00292290" w:rsidP="00D74CA4">
      <w:pPr>
        <w:rPr>
          <w:rFonts w:cs="Arial"/>
        </w:rPr>
      </w:pPr>
      <w:r w:rsidRPr="000C136C">
        <w:rPr>
          <w:rFonts w:cs="Arial"/>
        </w:rPr>
        <w:t xml:space="preserve">We’ve seen some </w:t>
      </w:r>
      <w:r w:rsidR="00897B4D" w:rsidRPr="000C136C">
        <w:rPr>
          <w:rFonts w:cs="Arial"/>
        </w:rPr>
        <w:t>significant</w:t>
      </w:r>
      <w:r w:rsidRPr="000C136C">
        <w:rPr>
          <w:rFonts w:cs="Arial"/>
        </w:rPr>
        <w:t xml:space="preserve"> shifts in the way we work post covid</w:t>
      </w:r>
      <w:r w:rsidR="007E64F2" w:rsidRPr="000C136C">
        <w:rPr>
          <w:rFonts w:cs="Arial"/>
        </w:rPr>
        <w:t>,</w:t>
      </w:r>
      <w:r w:rsidR="00897B4D" w:rsidRPr="000C136C">
        <w:rPr>
          <w:rFonts w:cs="Arial"/>
        </w:rPr>
        <w:t xml:space="preserve"> and this is continuing to evolve</w:t>
      </w:r>
      <w:r w:rsidRPr="000C136C">
        <w:rPr>
          <w:rFonts w:cs="Arial"/>
        </w:rPr>
        <w:t>.</w:t>
      </w:r>
      <w:r w:rsidR="00C4507B" w:rsidRPr="000C136C">
        <w:rPr>
          <w:rFonts w:cs="Arial"/>
        </w:rPr>
        <w:t xml:space="preserve"> At North East Water t</w:t>
      </w:r>
      <w:r w:rsidR="00897B4D" w:rsidRPr="000C136C">
        <w:rPr>
          <w:rFonts w:cs="Arial"/>
        </w:rPr>
        <w:t xml:space="preserve">here has been a greater focus on wellbeing and </w:t>
      </w:r>
      <w:r w:rsidR="004B2B19" w:rsidRPr="000C136C">
        <w:rPr>
          <w:rFonts w:cs="Arial"/>
        </w:rPr>
        <w:t>work life</w:t>
      </w:r>
      <w:r w:rsidR="00897B4D" w:rsidRPr="000C136C">
        <w:rPr>
          <w:rFonts w:cs="Arial"/>
        </w:rPr>
        <w:t xml:space="preserve"> balance. Our employees increasingly expect </w:t>
      </w:r>
      <w:r w:rsidR="00C4507B" w:rsidRPr="000C136C">
        <w:rPr>
          <w:rFonts w:cs="Arial"/>
        </w:rPr>
        <w:t>us</w:t>
      </w:r>
      <w:r w:rsidR="00897B4D" w:rsidRPr="000C136C">
        <w:rPr>
          <w:rFonts w:cs="Arial"/>
        </w:rPr>
        <w:t xml:space="preserve"> to support wellbeing through flexibility, </w:t>
      </w:r>
      <w:r w:rsidR="00532B2C">
        <w:rPr>
          <w:rFonts w:cs="Arial"/>
        </w:rPr>
        <w:t>Employee Assistance Programs (</w:t>
      </w:r>
      <w:r w:rsidR="00897B4D" w:rsidRPr="000C136C">
        <w:rPr>
          <w:rFonts w:cs="Arial"/>
        </w:rPr>
        <w:t>EAP</w:t>
      </w:r>
      <w:r w:rsidR="00532B2C">
        <w:rPr>
          <w:rFonts w:cs="Arial"/>
        </w:rPr>
        <w:t>),</w:t>
      </w:r>
      <w:r w:rsidR="00897B4D" w:rsidRPr="000C136C">
        <w:rPr>
          <w:rFonts w:cs="Arial"/>
        </w:rPr>
        <w:t xml:space="preserve"> manageable workloads and psychological safety. There has been a real integration between work and life in general. There’s also been a heightened expectation of leadership and </w:t>
      </w:r>
      <w:r w:rsidR="00C35D26" w:rsidRPr="00C35D26">
        <w:rPr>
          <w:rFonts w:cs="Arial"/>
        </w:rPr>
        <w:t>organisational</w:t>
      </w:r>
      <w:r w:rsidR="00897B4D" w:rsidRPr="000C136C">
        <w:rPr>
          <w:rFonts w:cs="Arial"/>
        </w:rPr>
        <w:t xml:space="preserve"> culture. Staff expect us </w:t>
      </w:r>
      <w:r w:rsidR="3436C020" w:rsidRPr="3BF36F57">
        <w:rPr>
          <w:rFonts w:cs="Arial"/>
        </w:rPr>
        <w:t>to</w:t>
      </w:r>
      <w:r w:rsidR="00897B4D" w:rsidRPr="000C136C">
        <w:rPr>
          <w:rFonts w:cs="Arial"/>
        </w:rPr>
        <w:t xml:space="preserve"> proactively address uncertainty. We’ve also see</w:t>
      </w:r>
      <w:r w:rsidR="00C4507B" w:rsidRPr="000C136C">
        <w:rPr>
          <w:rFonts w:cs="Arial"/>
        </w:rPr>
        <w:t>n</w:t>
      </w:r>
      <w:r w:rsidR="00897B4D" w:rsidRPr="000C136C">
        <w:rPr>
          <w:rFonts w:cs="Arial"/>
        </w:rPr>
        <w:t xml:space="preserve"> a normalisation of digital use, with employees more comfortable using tech tools. With the tight labour market post</w:t>
      </w:r>
      <w:r w:rsidR="00133697">
        <w:rPr>
          <w:rFonts w:cs="Arial"/>
        </w:rPr>
        <w:t>-C</w:t>
      </w:r>
      <w:r w:rsidR="00897B4D" w:rsidRPr="000C136C">
        <w:rPr>
          <w:rFonts w:cs="Arial"/>
        </w:rPr>
        <w:t>ovid, our geographical position in the state</w:t>
      </w:r>
      <w:r w:rsidR="00C4507B" w:rsidRPr="000C136C">
        <w:rPr>
          <w:rFonts w:cs="Arial"/>
        </w:rPr>
        <w:t xml:space="preserve">, and the </w:t>
      </w:r>
      <w:r w:rsidR="005E1368" w:rsidRPr="000C136C">
        <w:rPr>
          <w:rFonts w:cs="Arial"/>
        </w:rPr>
        <w:t>ongoing unforeseen events (</w:t>
      </w:r>
      <w:r w:rsidR="00950524" w:rsidRPr="000C136C">
        <w:rPr>
          <w:rFonts w:cs="Arial"/>
        </w:rPr>
        <w:t>i.e.</w:t>
      </w:r>
      <w:r w:rsidR="005E1368" w:rsidRPr="000C136C">
        <w:rPr>
          <w:rFonts w:cs="Arial"/>
        </w:rPr>
        <w:t xml:space="preserve"> fires, </w:t>
      </w:r>
      <w:r w:rsidR="00CF367A">
        <w:rPr>
          <w:rFonts w:cs="Arial"/>
        </w:rPr>
        <w:t>C</w:t>
      </w:r>
      <w:r w:rsidR="005E1368" w:rsidRPr="000C136C">
        <w:rPr>
          <w:rFonts w:cs="Arial"/>
        </w:rPr>
        <w:t>ovid, La Nina, growth)</w:t>
      </w:r>
      <w:r w:rsidR="00897B4D" w:rsidRPr="000C136C">
        <w:rPr>
          <w:rFonts w:cs="Arial"/>
        </w:rPr>
        <w:t xml:space="preserve">, North East Water has had to work hard to attract and retain staff through improvements to our culture, systems and processes. </w:t>
      </w:r>
    </w:p>
    <w:p w14:paraId="2E994B29" w14:textId="525D5D03" w:rsidR="00897B4D" w:rsidRPr="000C136C" w:rsidRDefault="00897B4D" w:rsidP="00292290">
      <w:pPr>
        <w:rPr>
          <w:rFonts w:cs="Arial"/>
        </w:rPr>
      </w:pPr>
      <w:r w:rsidRPr="000C136C">
        <w:rPr>
          <w:rFonts w:cs="Arial"/>
        </w:rPr>
        <w:t>Some of the ways we have done this</w:t>
      </w:r>
      <w:r w:rsidR="00C4507B" w:rsidRPr="000C136C">
        <w:rPr>
          <w:rFonts w:cs="Arial"/>
        </w:rPr>
        <w:t xml:space="preserve"> </w:t>
      </w:r>
      <w:r w:rsidRPr="000C136C">
        <w:rPr>
          <w:rFonts w:cs="Arial"/>
        </w:rPr>
        <w:t>have been</w:t>
      </w:r>
      <w:r w:rsidR="004B2B19" w:rsidRPr="000C136C">
        <w:rPr>
          <w:rFonts w:cs="Arial"/>
        </w:rPr>
        <w:t xml:space="preserve"> to</w:t>
      </w:r>
      <w:r w:rsidRPr="000C136C">
        <w:rPr>
          <w:rFonts w:cs="Arial"/>
        </w:rPr>
        <w:t>:</w:t>
      </w:r>
    </w:p>
    <w:p w14:paraId="28A2D6E3" w14:textId="56998077" w:rsidR="00897B4D" w:rsidRPr="000C136C" w:rsidRDefault="00532B2C" w:rsidP="00DB690A">
      <w:pPr>
        <w:pStyle w:val="ListParagraph"/>
        <w:numPr>
          <w:ilvl w:val="0"/>
          <w:numId w:val="83"/>
        </w:numPr>
        <w:rPr>
          <w:rFonts w:cs="Arial"/>
        </w:rPr>
      </w:pPr>
      <w:r>
        <w:rPr>
          <w:rFonts w:cs="Arial"/>
        </w:rPr>
        <w:t>A</w:t>
      </w:r>
      <w:r w:rsidR="004B2B19" w:rsidRPr="000C136C">
        <w:rPr>
          <w:rFonts w:cs="Arial"/>
        </w:rPr>
        <w:t>ppoint</w:t>
      </w:r>
      <w:r w:rsidR="00897B4D" w:rsidRPr="000C136C">
        <w:rPr>
          <w:rFonts w:cs="Arial"/>
        </w:rPr>
        <w:t xml:space="preserve"> a dedicated Wellbeing Officer</w:t>
      </w:r>
      <w:r w:rsidR="00C4507B" w:rsidRPr="000C136C">
        <w:rPr>
          <w:rFonts w:cs="Arial"/>
        </w:rPr>
        <w:t xml:space="preserve">, Employee Support Officers and a Wellbeing </w:t>
      </w:r>
      <w:r w:rsidR="008955DF">
        <w:rPr>
          <w:rFonts w:cs="Arial"/>
        </w:rPr>
        <w:t>C</w:t>
      </w:r>
      <w:r w:rsidR="00C4507B" w:rsidRPr="000C136C">
        <w:rPr>
          <w:rFonts w:cs="Arial"/>
        </w:rPr>
        <w:t>ommittee</w:t>
      </w:r>
    </w:p>
    <w:p w14:paraId="7046EBBD" w14:textId="59E22A46" w:rsidR="00292290" w:rsidRPr="000C136C" w:rsidRDefault="00532B2C" w:rsidP="00DB690A">
      <w:pPr>
        <w:pStyle w:val="ListParagraph"/>
        <w:numPr>
          <w:ilvl w:val="0"/>
          <w:numId w:val="83"/>
        </w:numPr>
        <w:rPr>
          <w:rFonts w:cs="Arial"/>
        </w:rPr>
      </w:pPr>
      <w:r>
        <w:rPr>
          <w:rFonts w:cs="Arial"/>
        </w:rPr>
        <w:t>I</w:t>
      </w:r>
      <w:r w:rsidR="004B2B19" w:rsidRPr="000C136C">
        <w:rPr>
          <w:rFonts w:cs="Arial"/>
        </w:rPr>
        <w:t>mplement a</w:t>
      </w:r>
      <w:r w:rsidR="00897B4D" w:rsidRPr="000C136C">
        <w:rPr>
          <w:rFonts w:cs="Arial"/>
        </w:rPr>
        <w:t xml:space="preserve"> leadership program for all levels of leaders</w:t>
      </w:r>
      <w:r w:rsidR="008A6C90">
        <w:rPr>
          <w:rFonts w:cs="Arial"/>
        </w:rPr>
        <w:t xml:space="preserve"> </w:t>
      </w:r>
      <w:r w:rsidR="008E03F1">
        <w:rPr>
          <w:rFonts w:cs="Arial"/>
        </w:rPr>
        <w:t>and</w:t>
      </w:r>
      <w:r w:rsidR="008A6C90">
        <w:rPr>
          <w:rFonts w:cs="Arial"/>
        </w:rPr>
        <w:t xml:space="preserve"> emerging </w:t>
      </w:r>
      <w:r w:rsidR="00897B4D" w:rsidRPr="000C136C">
        <w:rPr>
          <w:rFonts w:cs="Arial"/>
        </w:rPr>
        <w:t>leaders</w:t>
      </w:r>
      <w:r w:rsidR="008E03F1">
        <w:rPr>
          <w:rFonts w:cs="Arial"/>
        </w:rPr>
        <w:t xml:space="preserve"> </w:t>
      </w:r>
      <w:r w:rsidR="008A6C90">
        <w:rPr>
          <w:rFonts w:cs="Arial"/>
        </w:rPr>
        <w:t>in 2024-25</w:t>
      </w:r>
    </w:p>
    <w:p w14:paraId="454997BD" w14:textId="547C9F7D" w:rsidR="00897B4D" w:rsidRPr="000C136C" w:rsidRDefault="00532B2C" w:rsidP="00DB690A">
      <w:pPr>
        <w:pStyle w:val="ListParagraph"/>
        <w:numPr>
          <w:ilvl w:val="0"/>
          <w:numId w:val="83"/>
        </w:numPr>
        <w:rPr>
          <w:rFonts w:cs="Arial"/>
        </w:rPr>
      </w:pPr>
      <w:r>
        <w:rPr>
          <w:rFonts w:cs="Arial"/>
        </w:rPr>
        <w:t>I</w:t>
      </w:r>
      <w:r w:rsidR="004B2B19" w:rsidRPr="000C136C">
        <w:rPr>
          <w:rFonts w:cs="Arial"/>
        </w:rPr>
        <w:t>ntroduce an ongoing p</w:t>
      </w:r>
      <w:r w:rsidR="00897B4D" w:rsidRPr="000C136C">
        <w:rPr>
          <w:rFonts w:cs="Arial"/>
        </w:rPr>
        <w:t>rogram of ‘</w:t>
      </w:r>
      <w:r w:rsidR="00CF367A">
        <w:rPr>
          <w:rFonts w:cs="Arial"/>
        </w:rPr>
        <w:t>d</w:t>
      </w:r>
      <w:r w:rsidR="00897B4D" w:rsidRPr="000C136C">
        <w:rPr>
          <w:rFonts w:cs="Arial"/>
        </w:rPr>
        <w:t>ynamics</w:t>
      </w:r>
      <w:r w:rsidR="008955DF">
        <w:rPr>
          <w:rFonts w:cs="Arial"/>
        </w:rPr>
        <w:t>’</w:t>
      </w:r>
      <w:r w:rsidR="00897B4D" w:rsidRPr="000C136C">
        <w:rPr>
          <w:rFonts w:cs="Arial"/>
        </w:rPr>
        <w:t xml:space="preserve"> (improving how we work together) and ‘</w:t>
      </w:r>
      <w:r w:rsidR="00CF367A">
        <w:rPr>
          <w:rFonts w:cs="Arial"/>
        </w:rPr>
        <w:t>m</w:t>
      </w:r>
      <w:r w:rsidR="00897B4D" w:rsidRPr="000C136C">
        <w:rPr>
          <w:rFonts w:cs="Arial"/>
        </w:rPr>
        <w:t>echanics’ (what we are doing)</w:t>
      </w:r>
      <w:r w:rsidR="004B2B19" w:rsidRPr="000C136C">
        <w:rPr>
          <w:rFonts w:cs="Arial"/>
        </w:rPr>
        <w:t xml:space="preserve"> to help teams collaborate, set goals and improve how they work together to deliver real and tangible benefits for customers</w:t>
      </w:r>
    </w:p>
    <w:p w14:paraId="3D81F615" w14:textId="53B2DD98" w:rsidR="004B2B19" w:rsidRDefault="00532B2C" w:rsidP="00DB690A">
      <w:pPr>
        <w:pStyle w:val="ListParagraph"/>
        <w:numPr>
          <w:ilvl w:val="0"/>
          <w:numId w:val="83"/>
        </w:numPr>
        <w:rPr>
          <w:rFonts w:cs="Arial"/>
        </w:rPr>
      </w:pPr>
      <w:r>
        <w:rPr>
          <w:rFonts w:cs="Arial"/>
        </w:rPr>
        <w:t>I</w:t>
      </w:r>
      <w:r w:rsidRPr="000C136C">
        <w:rPr>
          <w:rFonts w:cs="Arial"/>
        </w:rPr>
        <w:t>ntroduce</w:t>
      </w:r>
      <w:r w:rsidR="004B2B19" w:rsidRPr="000C136C">
        <w:rPr>
          <w:rFonts w:cs="Arial"/>
        </w:rPr>
        <w:t xml:space="preserve"> a Career Manager program </w:t>
      </w:r>
      <w:r>
        <w:rPr>
          <w:rFonts w:cs="Arial"/>
        </w:rPr>
        <w:t xml:space="preserve">(for KPIs and professional development) </w:t>
      </w:r>
      <w:r w:rsidR="004B2B19" w:rsidRPr="000C136C">
        <w:rPr>
          <w:rFonts w:cs="Arial"/>
        </w:rPr>
        <w:t xml:space="preserve">and Ways of Working (WoW) plans for all staff </w:t>
      </w:r>
    </w:p>
    <w:p w14:paraId="5229FEB9" w14:textId="4BFF5301" w:rsidR="008A6C90" w:rsidRPr="00861272" w:rsidRDefault="00532B2C" w:rsidP="00DB690A">
      <w:pPr>
        <w:pStyle w:val="ListParagraph"/>
        <w:numPr>
          <w:ilvl w:val="0"/>
          <w:numId w:val="83"/>
        </w:numPr>
        <w:rPr>
          <w:rStyle w:val="normaltextrun"/>
          <w:rFonts w:cs="Arial"/>
        </w:rPr>
      </w:pPr>
      <w:r>
        <w:t>P</w:t>
      </w:r>
      <w:r w:rsidR="008A6C90" w:rsidRPr="00B32FA1">
        <w:t>ursu</w:t>
      </w:r>
      <w:r w:rsidR="008A6C90">
        <w:rPr>
          <w:rStyle w:val="normaltextrun"/>
          <w:rFonts w:cs="Arial"/>
        </w:rPr>
        <w:t>e</w:t>
      </w:r>
      <w:r w:rsidR="008A6C90" w:rsidRPr="00861272">
        <w:rPr>
          <w:rStyle w:val="normaltextrun"/>
          <w:rFonts w:cs="Arial"/>
        </w:rPr>
        <w:t xml:space="preserve"> gender equality at all levels of the business and reducing the gender pay gap</w:t>
      </w:r>
    </w:p>
    <w:p w14:paraId="5072F5AB" w14:textId="1D2029FA" w:rsidR="00B32FA1" w:rsidRPr="00B32FA1" w:rsidRDefault="00532B2C" w:rsidP="00DB690A">
      <w:pPr>
        <w:pStyle w:val="ListParagraph"/>
        <w:numPr>
          <w:ilvl w:val="0"/>
          <w:numId w:val="83"/>
        </w:numPr>
        <w:rPr>
          <w:rFonts w:cs="Arial"/>
        </w:rPr>
      </w:pPr>
      <w:r>
        <w:rPr>
          <w:rFonts w:cs="Arial"/>
        </w:rPr>
        <w:t>D</w:t>
      </w:r>
      <w:r w:rsidR="008A6C90" w:rsidRPr="00B32FA1">
        <w:rPr>
          <w:rFonts w:cs="Arial"/>
        </w:rPr>
        <w:t>evelop a Belonging Plan promoting diversity, equity and inclusion</w:t>
      </w:r>
      <w:r w:rsidR="00B32FA1">
        <w:rPr>
          <w:rFonts w:cs="Arial"/>
        </w:rPr>
        <w:t>.</w:t>
      </w:r>
    </w:p>
    <w:p w14:paraId="5CA18F0F" w14:textId="77777777" w:rsidR="00D74CA4" w:rsidRDefault="00D74CA4">
      <w:pPr>
        <w:suppressAutoHyphens w:val="0"/>
        <w:spacing w:before="0" w:after="120" w:line="440" w:lineRule="atLeast"/>
        <w:rPr>
          <w:rFonts w:cs="Arial"/>
          <w:b/>
        </w:rPr>
      </w:pPr>
      <w:bookmarkStart w:id="59" w:name="_Toc201311213"/>
      <w:r>
        <w:rPr>
          <w:rFonts w:cs="Arial"/>
          <w:b/>
        </w:rPr>
        <w:br w:type="page"/>
      </w:r>
    </w:p>
    <w:p w14:paraId="19962CC2" w14:textId="648B0E16" w:rsidR="00C4507B" w:rsidRPr="000C136C" w:rsidRDefault="00DC38F4" w:rsidP="00B66EB1">
      <w:pPr>
        <w:spacing w:before="240"/>
        <w:rPr>
          <w:rFonts w:cs="Arial"/>
          <w:b/>
        </w:rPr>
      </w:pPr>
      <w:r>
        <w:rPr>
          <w:rFonts w:cs="Arial"/>
          <w:b/>
        </w:rPr>
        <w:lastRenderedPageBreak/>
        <w:t xml:space="preserve">Lesson 8: </w:t>
      </w:r>
      <w:r w:rsidR="005E1368" w:rsidRPr="000C136C">
        <w:rPr>
          <w:rFonts w:cs="Arial"/>
          <w:b/>
        </w:rPr>
        <w:t>Environmental compliance</w:t>
      </w:r>
    </w:p>
    <w:p w14:paraId="43B76B9E" w14:textId="1B4192B8" w:rsidR="00B54003" w:rsidRDefault="0058252A" w:rsidP="00B54003">
      <w:r>
        <w:t xml:space="preserve">The Operations Workforce Readiness review identified that with the legislative change of the </w:t>
      </w:r>
      <w:r w:rsidRPr="00F6580A">
        <w:rPr>
          <w:i/>
        </w:rPr>
        <w:t>Environment Protection Act 2017</w:t>
      </w:r>
      <w:r>
        <w:t xml:space="preserve"> and the introduction of a General Environmental Duty (GED)</w:t>
      </w:r>
      <w:r w:rsidR="00975F57">
        <w:t>,</w:t>
      </w:r>
      <w:r>
        <w:t xml:space="preserve"> stronger preventive processes needed to be put in place. The GED emphasi</w:t>
      </w:r>
      <w:r w:rsidR="00DC38F4">
        <w:t>s</w:t>
      </w:r>
      <w:r>
        <w:t xml:space="preserve">es the preventing of harm to human health and the environment rather than managing after the fact. </w:t>
      </w:r>
      <w:r w:rsidR="00B54003">
        <w:t>This requires specialist skills to manage water and wastewater treatment plants, as opposed to staff who maintain and repair our water and wastewater networks.</w:t>
      </w:r>
    </w:p>
    <w:p w14:paraId="3D3DF4CD" w14:textId="1C14E98D" w:rsidR="00975F57" w:rsidRDefault="00975F57" w:rsidP="005E1368">
      <w:r>
        <w:t xml:space="preserve">This improvement along with the introduction of individual site </w:t>
      </w:r>
      <w:r w:rsidR="008955DF">
        <w:t>risk management</w:t>
      </w:r>
      <w:r>
        <w:t xml:space="preserve"> and </w:t>
      </w:r>
      <w:r w:rsidR="008955DF">
        <w:t>monitoring plans</w:t>
      </w:r>
      <w:r>
        <w:t xml:space="preserve"> (RMMP</w:t>
      </w:r>
      <w:r w:rsidR="00133697">
        <w:t>s</w:t>
      </w:r>
      <w:r>
        <w:t xml:space="preserve">) for each </w:t>
      </w:r>
      <w:r w:rsidR="008955DF">
        <w:t>w</w:t>
      </w:r>
      <w:r>
        <w:t xml:space="preserve">astewater treatment plant now aligns with strict procedures in the Australian Drinking Water Guidelines on critical control point limits. These limits are set out in the RMMPs that include appropriate trained and competent staff to respond to these triggers. </w:t>
      </w:r>
    </w:p>
    <w:p w14:paraId="1313A7BA" w14:textId="6D97E7FA" w:rsidR="00815A73" w:rsidRDefault="00ED6278" w:rsidP="00EB568F">
      <w:r>
        <w:t>The introduction of improved online monitoring in wastewater treatment processes and dedicated staff to respond to limit controls, are now resulting in improved compliance at these sites while informing capital investments into non confirming treatment barriers.</w:t>
      </w:r>
    </w:p>
    <w:bookmarkEnd w:id="59"/>
    <w:p w14:paraId="5DB3C251" w14:textId="77777777" w:rsidR="001A365F" w:rsidRPr="00EB568F" w:rsidRDefault="001A365F" w:rsidP="008F170F"/>
    <w:tbl>
      <w:tblPr>
        <w:tblStyle w:val="TableGrid"/>
        <w:tblW w:w="0" w:type="auto"/>
        <w:shd w:val="clear" w:color="auto" w:fill="D8EFFA"/>
        <w:tblCellMar>
          <w:left w:w="170" w:type="dxa"/>
          <w:bottom w:w="170" w:type="dxa"/>
          <w:right w:w="170" w:type="dxa"/>
        </w:tblCellMar>
        <w:tblLook w:val="04A0" w:firstRow="1" w:lastRow="0" w:firstColumn="1" w:lastColumn="0" w:noHBand="0" w:noVBand="1"/>
      </w:tblPr>
      <w:tblGrid>
        <w:gridCol w:w="9493"/>
      </w:tblGrid>
      <w:tr w:rsidR="00171D26" w14:paraId="413205BB" w14:textId="77777777" w:rsidTr="00AC0B87">
        <w:trPr>
          <w:trHeight w:val="3731"/>
        </w:trPr>
        <w:tc>
          <w:tcPr>
            <w:tcW w:w="9493" w:type="dxa"/>
            <w:shd w:val="clear" w:color="auto" w:fill="D8EFFA"/>
            <w:tcMar>
              <w:top w:w="57" w:type="dxa"/>
              <w:bottom w:w="57" w:type="dxa"/>
            </w:tcMar>
          </w:tcPr>
          <w:p w14:paraId="5C76BCDE" w14:textId="77777777" w:rsidR="00171D26" w:rsidRPr="00934D22" w:rsidRDefault="00171D26" w:rsidP="006B1B11">
            <w:pPr>
              <w:pStyle w:val="Heading3"/>
            </w:pPr>
            <w:bookmarkStart w:id="60" w:name="_Toc201311214"/>
            <w:r w:rsidRPr="00934D22">
              <w:t>Supporting documents</w:t>
            </w:r>
            <w:bookmarkEnd w:id="60"/>
          </w:p>
          <w:p w14:paraId="21A17403" w14:textId="0C8D917C" w:rsidR="00171D26" w:rsidRDefault="00D20280" w:rsidP="00DB690A">
            <w:pPr>
              <w:pStyle w:val="ListParagraph"/>
              <w:numPr>
                <w:ilvl w:val="0"/>
                <w:numId w:val="28"/>
              </w:numPr>
            </w:pPr>
            <w:r>
              <w:t>DOC2</w:t>
            </w:r>
            <w:r w:rsidR="000A4096">
              <w:t>5/30188</w:t>
            </w:r>
            <w:r w:rsidR="008318B9">
              <w:t>:</w:t>
            </w:r>
            <w:r>
              <w:t xml:space="preserve"> Growth Update </w:t>
            </w:r>
            <w:r w:rsidR="00C700E4">
              <w:t>–</w:t>
            </w:r>
            <w:r>
              <w:t xml:space="preserve"> Board Paper August 2021</w:t>
            </w:r>
          </w:p>
          <w:p w14:paraId="70A239B4" w14:textId="4758F5F0" w:rsidR="009D6EA1" w:rsidRDefault="009D6EA1" w:rsidP="00DB690A">
            <w:pPr>
              <w:pStyle w:val="ListParagraph"/>
              <w:numPr>
                <w:ilvl w:val="0"/>
                <w:numId w:val="28"/>
              </w:numPr>
            </w:pPr>
            <w:r>
              <w:t>DOC</w:t>
            </w:r>
            <w:r w:rsidR="00141F8A">
              <w:t>25</w:t>
            </w:r>
            <w:r>
              <w:t>/</w:t>
            </w:r>
            <w:r w:rsidR="000A4096">
              <w:t>30189</w:t>
            </w:r>
            <w:r w:rsidR="008318B9">
              <w:t>:</w:t>
            </w:r>
            <w:r>
              <w:t xml:space="preserve"> </w:t>
            </w:r>
            <w:r w:rsidR="00141F8A">
              <w:t xml:space="preserve">North East Water </w:t>
            </w:r>
            <w:r w:rsidR="009838B8">
              <w:t>–</w:t>
            </w:r>
            <w:r w:rsidR="00141F8A">
              <w:t xml:space="preserve"> </w:t>
            </w:r>
            <w:r>
              <w:t>Mid</w:t>
            </w:r>
            <w:r w:rsidR="00141F8A">
              <w:t>p</w:t>
            </w:r>
            <w:r>
              <w:t xml:space="preserve">oint </w:t>
            </w:r>
            <w:r w:rsidR="00141F8A">
              <w:t>R</w:t>
            </w:r>
            <w:r>
              <w:t>eview</w:t>
            </w:r>
          </w:p>
          <w:p w14:paraId="7EE67F21" w14:textId="228B23DD" w:rsidR="009D6EA1" w:rsidRDefault="009D6EA1" w:rsidP="00DB690A">
            <w:pPr>
              <w:pStyle w:val="ListParagraph"/>
              <w:numPr>
                <w:ilvl w:val="0"/>
                <w:numId w:val="28"/>
              </w:numPr>
            </w:pPr>
            <w:r>
              <w:t>DOC2</w:t>
            </w:r>
            <w:r w:rsidR="000A4096">
              <w:t>5/30190</w:t>
            </w:r>
            <w:r w:rsidR="008318B9">
              <w:t>:</w:t>
            </w:r>
            <w:r>
              <w:t xml:space="preserve"> Response from ESC – Mid</w:t>
            </w:r>
            <w:r w:rsidR="00141F8A">
              <w:t>p</w:t>
            </w:r>
            <w:r>
              <w:t xml:space="preserve">oint </w:t>
            </w:r>
            <w:r w:rsidR="009838B8">
              <w:t>R</w:t>
            </w:r>
            <w:r>
              <w:t>eview</w:t>
            </w:r>
          </w:p>
          <w:p w14:paraId="4A9C26E9" w14:textId="66EF0569" w:rsidR="00F52043" w:rsidRPr="00B56CAF" w:rsidRDefault="00517844" w:rsidP="00DB690A">
            <w:pPr>
              <w:pStyle w:val="ListParagraph"/>
              <w:numPr>
                <w:ilvl w:val="0"/>
                <w:numId w:val="28"/>
              </w:numPr>
            </w:pPr>
            <w:r w:rsidRPr="00B56CAF">
              <w:t>DOC25/29861</w:t>
            </w:r>
            <w:r w:rsidR="008318B9" w:rsidRPr="00B56CAF">
              <w:t>:</w:t>
            </w:r>
            <w:r w:rsidR="00F52043" w:rsidRPr="00B56CAF">
              <w:t xml:space="preserve"> North East Water’s Transformation Program</w:t>
            </w:r>
            <w:r w:rsidR="00983B0A" w:rsidRPr="00B56CAF">
              <w:t xml:space="preserve"> Summary</w:t>
            </w:r>
          </w:p>
          <w:p w14:paraId="378DFEA5" w14:textId="20EB255E" w:rsidR="00F52043" w:rsidRPr="001A365F" w:rsidRDefault="41D48CFD" w:rsidP="00DB690A">
            <w:pPr>
              <w:pStyle w:val="ListParagraph"/>
              <w:numPr>
                <w:ilvl w:val="0"/>
                <w:numId w:val="28"/>
              </w:numPr>
            </w:pPr>
            <w:r>
              <w:t>DOC2</w:t>
            </w:r>
            <w:r w:rsidR="00CA50D2">
              <w:t>5/30459</w:t>
            </w:r>
            <w:r w:rsidR="008318B9">
              <w:t>:</w:t>
            </w:r>
            <w:r>
              <w:t xml:space="preserve"> Workforce Readiness Structure Data – Presentation (Operations)</w:t>
            </w:r>
          </w:p>
          <w:p w14:paraId="6A4D0AAD" w14:textId="409B42F0" w:rsidR="00F52043" w:rsidRPr="001A365F" w:rsidRDefault="537A2C44" w:rsidP="00DB690A">
            <w:pPr>
              <w:pStyle w:val="ListParagraph"/>
              <w:numPr>
                <w:ilvl w:val="0"/>
                <w:numId w:val="28"/>
              </w:numPr>
            </w:pPr>
            <w:r>
              <w:t>DOC25/30</w:t>
            </w:r>
            <w:r w:rsidR="00CA50D2">
              <w:t>461</w:t>
            </w:r>
            <w:r w:rsidR="008318B9">
              <w:t>:</w:t>
            </w:r>
            <w:r>
              <w:t xml:space="preserve"> Leadership Program 2024 – Summary</w:t>
            </w:r>
          </w:p>
          <w:p w14:paraId="4FA3C2DD" w14:textId="324B8B0E" w:rsidR="00F52043" w:rsidRDefault="537A2C44" w:rsidP="00DB690A">
            <w:pPr>
              <w:pStyle w:val="ListParagraph"/>
              <w:numPr>
                <w:ilvl w:val="0"/>
                <w:numId w:val="28"/>
              </w:numPr>
            </w:pPr>
            <w:r>
              <w:t>DOC25/30</w:t>
            </w:r>
            <w:r w:rsidR="00CA50D2">
              <w:t>462</w:t>
            </w:r>
            <w:r w:rsidR="008318B9">
              <w:t>:</w:t>
            </w:r>
            <w:r>
              <w:t xml:space="preserve"> Planning and Infrastructure Workforce Readiness – Final Recommendations – Nov 2024</w:t>
            </w:r>
          </w:p>
          <w:p w14:paraId="7360F80C" w14:textId="77777777" w:rsidR="008318B9" w:rsidRDefault="008318B9" w:rsidP="00DB690A">
            <w:pPr>
              <w:pStyle w:val="ListParagraph"/>
              <w:numPr>
                <w:ilvl w:val="0"/>
                <w:numId w:val="28"/>
              </w:numPr>
            </w:pPr>
            <w:r>
              <w:t xml:space="preserve">DOC25/30439: ESC Customer Perception Survey Analysis </w:t>
            </w:r>
          </w:p>
          <w:p w14:paraId="5C764B42" w14:textId="7797DC5D" w:rsidR="00F52043" w:rsidRPr="001A365F" w:rsidRDefault="00771516" w:rsidP="00DB690A">
            <w:pPr>
              <w:pStyle w:val="ListParagraph"/>
              <w:numPr>
                <w:ilvl w:val="0"/>
                <w:numId w:val="28"/>
              </w:numPr>
            </w:pPr>
            <w:r>
              <w:t>DOC25/30671: Project $1m – History and Context</w:t>
            </w:r>
          </w:p>
        </w:tc>
      </w:tr>
    </w:tbl>
    <w:p w14:paraId="332C8E4D" w14:textId="77777777" w:rsidR="001A365F" w:rsidRPr="00875D5E" w:rsidRDefault="001A365F" w:rsidP="008F170F"/>
    <w:p w14:paraId="380E6AEF" w14:textId="77777777" w:rsidR="00570E58" w:rsidRDefault="00570E58">
      <w:pPr>
        <w:suppressAutoHyphens w:val="0"/>
        <w:spacing w:before="0" w:after="120" w:line="440" w:lineRule="atLeast"/>
        <w:rPr>
          <w:rFonts w:eastAsiaTheme="majorEastAsia" w:cstheme="majorBidi"/>
          <w:bCs/>
          <w:caps/>
          <w:color w:val="00A0CF"/>
          <w:sz w:val="28"/>
          <w:szCs w:val="28"/>
        </w:rPr>
      </w:pPr>
      <w:bookmarkStart w:id="61" w:name="_Toc1757140423"/>
      <w:bookmarkStart w:id="62" w:name="_Toc66954215"/>
      <w:bookmarkStart w:id="63" w:name="_Toc1228307574"/>
      <w:r>
        <w:br w:type="page"/>
      </w:r>
    </w:p>
    <w:p w14:paraId="67927959" w14:textId="77777777" w:rsidR="0078169A" w:rsidRDefault="0078169A" w:rsidP="00E956C9">
      <w:pPr>
        <w:rPr>
          <w:b/>
        </w:rPr>
        <w:sectPr w:rsidR="0078169A" w:rsidSect="006700C6">
          <w:pgSz w:w="11906" w:h="16838" w:code="9"/>
          <w:pgMar w:top="1418" w:right="680" w:bottom="851" w:left="1077" w:header="425" w:footer="567" w:gutter="0"/>
          <w:cols w:space="708"/>
          <w:docGrid w:linePitch="360"/>
        </w:sectPr>
      </w:pPr>
      <w:bookmarkStart w:id="64" w:name="_Toc209165436"/>
      <w:bookmarkStart w:id="65" w:name="_Toc209445300"/>
      <w:bookmarkStart w:id="66" w:name="_Hlk208174830"/>
      <w:bookmarkEnd w:id="61"/>
      <w:bookmarkEnd w:id="62"/>
      <w:bookmarkEnd w:id="63"/>
    </w:p>
    <w:bookmarkEnd w:id="64"/>
    <w:bookmarkEnd w:id="65"/>
    <w:bookmarkEnd w:id="66"/>
    <w:p w14:paraId="255F290A" w14:textId="4D071BF5" w:rsidR="008644A6" w:rsidRDefault="0078169A">
      <w:pPr>
        <w:suppressAutoHyphens w:val="0"/>
        <w:spacing w:before="0" w:after="120" w:line="440" w:lineRule="atLeast"/>
      </w:pPr>
      <w:r>
        <w:rPr>
          <w:noProof/>
        </w:rPr>
        <w:lastRenderedPageBreak/>
        <mc:AlternateContent>
          <mc:Choice Requires="wps">
            <w:drawing>
              <wp:anchor distT="45720" distB="45720" distL="114300" distR="114300" simplePos="0" relativeHeight="251658253" behindDoc="0" locked="0" layoutInCell="1" allowOverlap="1" wp14:anchorId="24C8768C" wp14:editId="33FDE707">
                <wp:simplePos x="0" y="0"/>
                <wp:positionH relativeFrom="column">
                  <wp:posOffset>-188595</wp:posOffset>
                </wp:positionH>
                <wp:positionV relativeFrom="paragraph">
                  <wp:posOffset>1537335</wp:posOffset>
                </wp:positionV>
                <wp:extent cx="5486400" cy="4124325"/>
                <wp:effectExtent l="0" t="0" r="0" b="0"/>
                <wp:wrapSquare wrapText="bothSides"/>
                <wp:docPr id="109899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24325"/>
                        </a:xfrm>
                        <a:prstGeom prst="rect">
                          <a:avLst/>
                        </a:prstGeom>
                        <a:noFill/>
                        <a:ln w="9525">
                          <a:noFill/>
                          <a:miter lim="800000"/>
                          <a:headEnd/>
                          <a:tailEnd/>
                        </a:ln>
                      </wps:spPr>
                      <wps:txbx>
                        <w:txbxContent>
                          <w:p w14:paraId="332E9B34" w14:textId="09BF6A9D" w:rsidR="0078169A" w:rsidRPr="00880F3A" w:rsidRDefault="0078169A" w:rsidP="0078169A">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two</w:t>
                            </w:r>
                            <w:r w:rsidRPr="00244D63">
                              <w:rPr>
                                <w:rFonts w:cs="Arial"/>
                                <w:b/>
                                <w:bCs/>
                                <w:color w:val="102A57"/>
                                <w:sz w:val="84"/>
                                <w:szCs w:val="84"/>
                              </w:rPr>
                              <w:t xml:space="preserve"> —</w:t>
                            </w:r>
                            <w:r>
                              <w:rPr>
                                <w:rFonts w:cs="Arial"/>
                                <w:b/>
                                <w:bCs/>
                                <w:color w:val="102A57"/>
                                <w:sz w:val="84"/>
                                <w:szCs w:val="84"/>
                              </w:rPr>
                              <w:br/>
                              <w:t>Engagement</w:t>
                            </w:r>
                          </w:p>
                          <w:p w14:paraId="1E04F1DC" w14:textId="77777777" w:rsidR="0078169A" w:rsidRPr="009512B1" w:rsidRDefault="0078169A" w:rsidP="0078169A">
                            <w:pPr>
                              <w:rPr>
                                <w:color w:val="00A0CF"/>
                                <w:sz w:val="30"/>
                                <w:szCs w:val="30"/>
                              </w:rPr>
                            </w:pPr>
                            <w:r w:rsidRPr="009512B1">
                              <w:rPr>
                                <w:color w:val="00A0CF"/>
                                <w:sz w:val="30"/>
                                <w:szCs w:val="30"/>
                              </w:rPr>
                              <w:t>H</w:t>
                            </w:r>
                            <w:r>
                              <w:rPr>
                                <w:color w:val="00A0CF"/>
                                <w:sz w:val="30"/>
                                <w:szCs w:val="30"/>
                              </w:rPr>
                              <w:t>IGHLIGHTS</w:t>
                            </w:r>
                          </w:p>
                          <w:p w14:paraId="2D191831" w14:textId="77777777" w:rsidR="0078169A" w:rsidRPr="00AF7637" w:rsidRDefault="0078169A" w:rsidP="00AF7637">
                            <w:pPr>
                              <w:rPr>
                                <w:color w:val="00A0CF"/>
                              </w:rPr>
                            </w:pPr>
                            <w:r w:rsidRPr="00AF7637">
                              <w:rPr>
                                <w:color w:val="00A0CF"/>
                              </w:rPr>
                              <w:t xml:space="preserve">Key points </w:t>
                            </w:r>
                          </w:p>
                          <w:p w14:paraId="4381390A" w14:textId="77777777" w:rsidR="00A019B0" w:rsidRDefault="0078169A" w:rsidP="00DB690A">
                            <w:pPr>
                              <w:pStyle w:val="ListParagraph"/>
                              <w:numPr>
                                <w:ilvl w:val="1"/>
                                <w:numId w:val="125"/>
                              </w:numPr>
                              <w:rPr>
                                <w:color w:val="00A0CF"/>
                              </w:rPr>
                            </w:pPr>
                            <w:r w:rsidRPr="00A019B0">
                              <w:rPr>
                                <w:color w:val="00A0CF"/>
                              </w:rPr>
                              <w:t>Developing our engagement program</w:t>
                            </w:r>
                          </w:p>
                          <w:p w14:paraId="415C9FC3" w14:textId="77777777" w:rsidR="00A019B0" w:rsidRDefault="0078169A" w:rsidP="00DB690A">
                            <w:pPr>
                              <w:pStyle w:val="ListParagraph"/>
                              <w:numPr>
                                <w:ilvl w:val="1"/>
                                <w:numId w:val="125"/>
                              </w:numPr>
                              <w:rPr>
                                <w:color w:val="00A0CF"/>
                              </w:rPr>
                            </w:pPr>
                            <w:r w:rsidRPr="00A019B0">
                              <w:rPr>
                                <w:color w:val="00A0CF"/>
                              </w:rPr>
                              <w:t>Designing a universal and inclusive engagement program</w:t>
                            </w:r>
                          </w:p>
                          <w:p w14:paraId="623C963B" w14:textId="142AC041" w:rsidR="00A019B0" w:rsidRDefault="0078169A" w:rsidP="00DB690A">
                            <w:pPr>
                              <w:pStyle w:val="ListParagraph"/>
                              <w:numPr>
                                <w:ilvl w:val="1"/>
                                <w:numId w:val="125"/>
                              </w:numPr>
                              <w:rPr>
                                <w:color w:val="00A0CF"/>
                              </w:rPr>
                            </w:pPr>
                            <w:r w:rsidRPr="00A019B0">
                              <w:rPr>
                                <w:color w:val="00A0CF"/>
                              </w:rPr>
                              <w:t>Critical Friends Group</w:t>
                            </w:r>
                          </w:p>
                          <w:p w14:paraId="19F3F6EA" w14:textId="77777777" w:rsidR="00A019B0" w:rsidRDefault="0078169A" w:rsidP="00DB690A">
                            <w:pPr>
                              <w:pStyle w:val="ListParagraph"/>
                              <w:numPr>
                                <w:ilvl w:val="1"/>
                                <w:numId w:val="125"/>
                              </w:numPr>
                              <w:rPr>
                                <w:color w:val="00A0CF"/>
                              </w:rPr>
                            </w:pPr>
                            <w:r w:rsidRPr="00A019B0">
                              <w:rPr>
                                <w:color w:val="00A0CF"/>
                              </w:rPr>
                              <w:t>Customer and Community Advisory Group</w:t>
                            </w:r>
                          </w:p>
                          <w:p w14:paraId="742638B7" w14:textId="77777777" w:rsidR="00A019B0" w:rsidRDefault="0078169A" w:rsidP="00DB690A">
                            <w:pPr>
                              <w:pStyle w:val="ListParagraph"/>
                              <w:numPr>
                                <w:ilvl w:val="1"/>
                                <w:numId w:val="125"/>
                              </w:numPr>
                              <w:rPr>
                                <w:color w:val="00A0CF"/>
                              </w:rPr>
                            </w:pPr>
                            <w:r w:rsidRPr="00A019B0">
                              <w:rPr>
                                <w:color w:val="00A0CF"/>
                              </w:rPr>
                              <w:t>Our engagement approach</w:t>
                            </w:r>
                          </w:p>
                          <w:p w14:paraId="795AB5D8" w14:textId="77777777" w:rsidR="00A019B0" w:rsidRDefault="0078169A" w:rsidP="00DB690A">
                            <w:pPr>
                              <w:pStyle w:val="ListParagraph"/>
                              <w:numPr>
                                <w:ilvl w:val="1"/>
                                <w:numId w:val="125"/>
                              </w:numPr>
                              <w:rPr>
                                <w:color w:val="00A0CF"/>
                              </w:rPr>
                            </w:pPr>
                            <w:r w:rsidRPr="00A019B0">
                              <w:rPr>
                                <w:color w:val="00A0CF"/>
                              </w:rPr>
                              <w:t>Who we engaged with</w:t>
                            </w:r>
                          </w:p>
                          <w:p w14:paraId="27FF18EE" w14:textId="62F69A9F" w:rsidR="00A019B0" w:rsidRDefault="0078169A" w:rsidP="00DB690A">
                            <w:pPr>
                              <w:pStyle w:val="ListParagraph"/>
                              <w:numPr>
                                <w:ilvl w:val="1"/>
                                <w:numId w:val="125"/>
                              </w:numPr>
                              <w:rPr>
                                <w:color w:val="00A0CF"/>
                              </w:rPr>
                            </w:pPr>
                            <w:r w:rsidRPr="00A019B0">
                              <w:rPr>
                                <w:color w:val="00A0CF"/>
                              </w:rPr>
                              <w:t>How we decided the topics for customer engagement</w:t>
                            </w:r>
                          </w:p>
                          <w:p w14:paraId="006C26E0" w14:textId="471E3715" w:rsidR="00A019B0" w:rsidRDefault="0078169A" w:rsidP="00DB690A">
                            <w:pPr>
                              <w:pStyle w:val="ListParagraph"/>
                              <w:numPr>
                                <w:ilvl w:val="1"/>
                                <w:numId w:val="125"/>
                              </w:numPr>
                              <w:rPr>
                                <w:color w:val="00A0CF"/>
                              </w:rPr>
                            </w:pPr>
                            <w:r w:rsidRPr="00A019B0">
                              <w:rPr>
                                <w:color w:val="00A0CF"/>
                              </w:rPr>
                              <w:t>The Deliberative Foru</w:t>
                            </w:r>
                            <w:r w:rsidR="00A019B0">
                              <w:rPr>
                                <w:color w:val="00A0CF"/>
                              </w:rPr>
                              <w:t>m</w:t>
                            </w:r>
                          </w:p>
                          <w:p w14:paraId="0A5F8691" w14:textId="77777777" w:rsidR="00A019B0" w:rsidRDefault="0078169A" w:rsidP="00DB690A">
                            <w:pPr>
                              <w:pStyle w:val="ListParagraph"/>
                              <w:numPr>
                                <w:ilvl w:val="1"/>
                                <w:numId w:val="125"/>
                              </w:numPr>
                              <w:rPr>
                                <w:color w:val="00A0CF"/>
                              </w:rPr>
                            </w:pPr>
                            <w:r w:rsidRPr="00A019B0">
                              <w:rPr>
                                <w:color w:val="00A0CF"/>
                              </w:rPr>
                              <w:t>What our customers told u</w:t>
                            </w:r>
                            <w:r w:rsidR="00A019B0">
                              <w:rPr>
                                <w:color w:val="00A0CF"/>
                              </w:rPr>
                              <w:t>s</w:t>
                            </w:r>
                          </w:p>
                          <w:p w14:paraId="700A1274" w14:textId="5F1D719A" w:rsidR="00A019B0" w:rsidRDefault="0078169A" w:rsidP="00DB690A">
                            <w:pPr>
                              <w:pStyle w:val="ListParagraph"/>
                              <w:numPr>
                                <w:ilvl w:val="1"/>
                                <w:numId w:val="125"/>
                              </w:numPr>
                              <w:rPr>
                                <w:color w:val="00A0CF"/>
                              </w:rPr>
                            </w:pPr>
                            <w:r w:rsidRPr="00A019B0">
                              <w:rPr>
                                <w:color w:val="00A0CF"/>
                              </w:rPr>
                              <w:t>Customer sentiment</w:t>
                            </w:r>
                          </w:p>
                          <w:p w14:paraId="08C73109" w14:textId="0F53A734" w:rsidR="0078169A" w:rsidRPr="00A019B0" w:rsidRDefault="001E6DA4" w:rsidP="00DB690A">
                            <w:pPr>
                              <w:pStyle w:val="ListParagraph"/>
                              <w:numPr>
                                <w:ilvl w:val="1"/>
                                <w:numId w:val="125"/>
                              </w:numPr>
                              <w:rPr>
                                <w:color w:val="00A0CF"/>
                              </w:rPr>
                            </w:pPr>
                            <w:r w:rsidRPr="00A019B0">
                              <w:rPr>
                                <w:color w:val="00A0CF"/>
                              </w:rPr>
                              <w:t xml:space="preserve">Board engagement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8768C" id="_x0000_s1034" type="#_x0000_t202" style="position:absolute;margin-left:-14.85pt;margin-top:121.05pt;width:6in;height:324.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" filled="f" stroked="f">
                <v:textbox>
                  <w:txbxContent>
                    <w:p w14:paraId="332E9B34" w14:textId="09BF6A9D" w:rsidR="0078169A" w:rsidRPr="00880F3A" w:rsidRDefault="0078169A" w:rsidP="0078169A">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two</w:t>
                      </w:r>
                      <w:r w:rsidRPr="00244D63">
                        <w:rPr>
                          <w:rFonts w:cs="Arial"/>
                          <w:b/>
                          <w:bCs/>
                          <w:color w:val="102A57"/>
                          <w:sz w:val="84"/>
                          <w:szCs w:val="84"/>
                        </w:rPr>
                        <w:t xml:space="preserve"> —</w:t>
                      </w:r>
                      <w:r>
                        <w:rPr>
                          <w:rFonts w:cs="Arial"/>
                          <w:b/>
                          <w:bCs/>
                          <w:color w:val="102A57"/>
                          <w:sz w:val="84"/>
                          <w:szCs w:val="84"/>
                        </w:rPr>
                        <w:br/>
                        <w:t>Engagement</w:t>
                      </w:r>
                    </w:p>
                    <w:p w14:paraId="1E04F1DC" w14:textId="77777777" w:rsidR="0078169A" w:rsidRPr="009512B1" w:rsidRDefault="0078169A" w:rsidP="0078169A">
                      <w:pPr>
                        <w:rPr>
                          <w:color w:val="00A0CF"/>
                          <w:sz w:val="30"/>
                          <w:szCs w:val="30"/>
                        </w:rPr>
                      </w:pPr>
                      <w:r w:rsidRPr="009512B1">
                        <w:rPr>
                          <w:color w:val="00A0CF"/>
                          <w:sz w:val="30"/>
                          <w:szCs w:val="30"/>
                        </w:rPr>
                        <w:t>H</w:t>
                      </w:r>
                      <w:r>
                        <w:rPr>
                          <w:color w:val="00A0CF"/>
                          <w:sz w:val="30"/>
                          <w:szCs w:val="30"/>
                        </w:rPr>
                        <w:t>IGHLIGHTS</w:t>
                      </w:r>
                    </w:p>
                    <w:p w14:paraId="2D191831" w14:textId="77777777" w:rsidR="0078169A" w:rsidRPr="00AF7637" w:rsidRDefault="0078169A" w:rsidP="00AF7637">
                      <w:pPr>
                        <w:rPr>
                          <w:color w:val="00A0CF"/>
                        </w:rPr>
                      </w:pPr>
                      <w:r w:rsidRPr="00AF7637">
                        <w:rPr>
                          <w:color w:val="00A0CF"/>
                        </w:rPr>
                        <w:t xml:space="preserve">Key points </w:t>
                      </w:r>
                    </w:p>
                    <w:p w14:paraId="4381390A" w14:textId="77777777" w:rsidR="00A019B0" w:rsidRDefault="0078169A" w:rsidP="00DB690A">
                      <w:pPr>
                        <w:pStyle w:val="ListParagraph"/>
                        <w:numPr>
                          <w:ilvl w:val="1"/>
                          <w:numId w:val="125"/>
                        </w:numPr>
                        <w:rPr>
                          <w:color w:val="00A0CF"/>
                        </w:rPr>
                      </w:pPr>
                      <w:r w:rsidRPr="00A019B0">
                        <w:rPr>
                          <w:color w:val="00A0CF"/>
                        </w:rPr>
                        <w:t>Developing our engagement program</w:t>
                      </w:r>
                    </w:p>
                    <w:p w14:paraId="415C9FC3" w14:textId="77777777" w:rsidR="00A019B0" w:rsidRDefault="0078169A" w:rsidP="00DB690A">
                      <w:pPr>
                        <w:pStyle w:val="ListParagraph"/>
                        <w:numPr>
                          <w:ilvl w:val="1"/>
                          <w:numId w:val="125"/>
                        </w:numPr>
                        <w:rPr>
                          <w:color w:val="00A0CF"/>
                        </w:rPr>
                      </w:pPr>
                      <w:r w:rsidRPr="00A019B0">
                        <w:rPr>
                          <w:color w:val="00A0CF"/>
                        </w:rPr>
                        <w:t>Designing a universal and inclusive engagement program</w:t>
                      </w:r>
                    </w:p>
                    <w:p w14:paraId="623C963B" w14:textId="142AC041" w:rsidR="00A019B0" w:rsidRDefault="0078169A" w:rsidP="00DB690A">
                      <w:pPr>
                        <w:pStyle w:val="ListParagraph"/>
                        <w:numPr>
                          <w:ilvl w:val="1"/>
                          <w:numId w:val="125"/>
                        </w:numPr>
                        <w:rPr>
                          <w:color w:val="00A0CF"/>
                        </w:rPr>
                      </w:pPr>
                      <w:r w:rsidRPr="00A019B0">
                        <w:rPr>
                          <w:color w:val="00A0CF"/>
                        </w:rPr>
                        <w:t>Critical Friends Group</w:t>
                      </w:r>
                    </w:p>
                    <w:p w14:paraId="19F3F6EA" w14:textId="77777777" w:rsidR="00A019B0" w:rsidRDefault="0078169A" w:rsidP="00DB690A">
                      <w:pPr>
                        <w:pStyle w:val="ListParagraph"/>
                        <w:numPr>
                          <w:ilvl w:val="1"/>
                          <w:numId w:val="125"/>
                        </w:numPr>
                        <w:rPr>
                          <w:color w:val="00A0CF"/>
                        </w:rPr>
                      </w:pPr>
                      <w:r w:rsidRPr="00A019B0">
                        <w:rPr>
                          <w:color w:val="00A0CF"/>
                        </w:rPr>
                        <w:t>Customer and Community Advisory Group</w:t>
                      </w:r>
                    </w:p>
                    <w:p w14:paraId="742638B7" w14:textId="77777777" w:rsidR="00A019B0" w:rsidRDefault="0078169A" w:rsidP="00DB690A">
                      <w:pPr>
                        <w:pStyle w:val="ListParagraph"/>
                        <w:numPr>
                          <w:ilvl w:val="1"/>
                          <w:numId w:val="125"/>
                        </w:numPr>
                        <w:rPr>
                          <w:color w:val="00A0CF"/>
                        </w:rPr>
                      </w:pPr>
                      <w:r w:rsidRPr="00A019B0">
                        <w:rPr>
                          <w:color w:val="00A0CF"/>
                        </w:rPr>
                        <w:t>Our engagement approach</w:t>
                      </w:r>
                    </w:p>
                    <w:p w14:paraId="795AB5D8" w14:textId="77777777" w:rsidR="00A019B0" w:rsidRDefault="0078169A" w:rsidP="00DB690A">
                      <w:pPr>
                        <w:pStyle w:val="ListParagraph"/>
                        <w:numPr>
                          <w:ilvl w:val="1"/>
                          <w:numId w:val="125"/>
                        </w:numPr>
                        <w:rPr>
                          <w:color w:val="00A0CF"/>
                        </w:rPr>
                      </w:pPr>
                      <w:r w:rsidRPr="00A019B0">
                        <w:rPr>
                          <w:color w:val="00A0CF"/>
                        </w:rPr>
                        <w:t>Who we engaged with</w:t>
                      </w:r>
                    </w:p>
                    <w:p w14:paraId="27FF18EE" w14:textId="62F69A9F" w:rsidR="00A019B0" w:rsidRDefault="0078169A" w:rsidP="00DB690A">
                      <w:pPr>
                        <w:pStyle w:val="ListParagraph"/>
                        <w:numPr>
                          <w:ilvl w:val="1"/>
                          <w:numId w:val="125"/>
                        </w:numPr>
                        <w:rPr>
                          <w:color w:val="00A0CF"/>
                        </w:rPr>
                      </w:pPr>
                      <w:r w:rsidRPr="00A019B0">
                        <w:rPr>
                          <w:color w:val="00A0CF"/>
                        </w:rPr>
                        <w:t>How we decided the topics for customer engagement</w:t>
                      </w:r>
                    </w:p>
                    <w:p w14:paraId="006C26E0" w14:textId="471E3715" w:rsidR="00A019B0" w:rsidRDefault="0078169A" w:rsidP="00DB690A">
                      <w:pPr>
                        <w:pStyle w:val="ListParagraph"/>
                        <w:numPr>
                          <w:ilvl w:val="1"/>
                          <w:numId w:val="125"/>
                        </w:numPr>
                        <w:rPr>
                          <w:color w:val="00A0CF"/>
                        </w:rPr>
                      </w:pPr>
                      <w:r w:rsidRPr="00A019B0">
                        <w:rPr>
                          <w:color w:val="00A0CF"/>
                        </w:rPr>
                        <w:t>The Deliberative Foru</w:t>
                      </w:r>
                      <w:r w:rsidR="00A019B0">
                        <w:rPr>
                          <w:color w:val="00A0CF"/>
                        </w:rPr>
                        <w:t>m</w:t>
                      </w:r>
                    </w:p>
                    <w:p w14:paraId="0A5F8691" w14:textId="77777777" w:rsidR="00A019B0" w:rsidRDefault="0078169A" w:rsidP="00DB690A">
                      <w:pPr>
                        <w:pStyle w:val="ListParagraph"/>
                        <w:numPr>
                          <w:ilvl w:val="1"/>
                          <w:numId w:val="125"/>
                        </w:numPr>
                        <w:rPr>
                          <w:color w:val="00A0CF"/>
                        </w:rPr>
                      </w:pPr>
                      <w:r w:rsidRPr="00A019B0">
                        <w:rPr>
                          <w:color w:val="00A0CF"/>
                        </w:rPr>
                        <w:t>What our customers told u</w:t>
                      </w:r>
                      <w:r w:rsidR="00A019B0">
                        <w:rPr>
                          <w:color w:val="00A0CF"/>
                        </w:rPr>
                        <w:t>s</w:t>
                      </w:r>
                    </w:p>
                    <w:p w14:paraId="700A1274" w14:textId="5F1D719A" w:rsidR="00A019B0" w:rsidRDefault="0078169A" w:rsidP="00DB690A">
                      <w:pPr>
                        <w:pStyle w:val="ListParagraph"/>
                        <w:numPr>
                          <w:ilvl w:val="1"/>
                          <w:numId w:val="125"/>
                        </w:numPr>
                        <w:rPr>
                          <w:color w:val="00A0CF"/>
                        </w:rPr>
                      </w:pPr>
                      <w:r w:rsidRPr="00A019B0">
                        <w:rPr>
                          <w:color w:val="00A0CF"/>
                        </w:rPr>
                        <w:t>Customer sentiment</w:t>
                      </w:r>
                    </w:p>
                    <w:p w14:paraId="08C73109" w14:textId="0F53A734" w:rsidR="0078169A" w:rsidRPr="00A019B0" w:rsidRDefault="001E6DA4" w:rsidP="00DB690A">
                      <w:pPr>
                        <w:pStyle w:val="ListParagraph"/>
                        <w:numPr>
                          <w:ilvl w:val="1"/>
                          <w:numId w:val="125"/>
                        </w:numPr>
                        <w:rPr>
                          <w:color w:val="00A0CF"/>
                        </w:rPr>
                      </w:pPr>
                      <w:r w:rsidRPr="00A019B0">
                        <w:rPr>
                          <w:color w:val="00A0CF"/>
                        </w:rPr>
                        <w:t xml:space="preserve">Board engagement </w:t>
                      </w:r>
                    </w:p>
                  </w:txbxContent>
                </v:textbox>
                <w10:wrap type="square"/>
              </v:shape>
            </w:pict>
          </mc:Fallback>
        </mc:AlternateContent>
      </w:r>
      <w:r>
        <w:rPr>
          <w:noProof/>
        </w:rPr>
        <w:drawing>
          <wp:anchor distT="0" distB="0" distL="114300" distR="114300" simplePos="0" relativeHeight="251658252" behindDoc="1" locked="0" layoutInCell="1" allowOverlap="1" wp14:anchorId="4703BE6D" wp14:editId="72138C2C">
            <wp:simplePos x="0" y="0"/>
            <wp:positionH relativeFrom="column">
              <wp:posOffset>-691210</wp:posOffset>
            </wp:positionH>
            <wp:positionV relativeFrom="paragraph">
              <wp:posOffset>-906866</wp:posOffset>
            </wp:positionV>
            <wp:extent cx="7571232" cy="10708194"/>
            <wp:effectExtent l="0" t="0" r="0" b="0"/>
            <wp:wrapNone/>
            <wp:docPr id="1028872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72812" name="Picture 102887281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73118" cy="10710861"/>
                    </a:xfrm>
                    <a:prstGeom prst="rect">
                      <a:avLst/>
                    </a:prstGeom>
                  </pic:spPr>
                </pic:pic>
              </a:graphicData>
            </a:graphic>
            <wp14:sizeRelH relativeFrom="margin">
              <wp14:pctWidth>0</wp14:pctWidth>
            </wp14:sizeRelH>
            <wp14:sizeRelV relativeFrom="margin">
              <wp14:pctHeight>0</wp14:pctHeight>
            </wp14:sizeRelV>
          </wp:anchor>
        </w:drawing>
      </w:r>
    </w:p>
    <w:p w14:paraId="2DA0F71C" w14:textId="77777777" w:rsidR="0078169A" w:rsidRDefault="0078169A" w:rsidP="009E126A">
      <w:pPr>
        <w:pStyle w:val="Heading1Numbered"/>
        <w:sectPr w:rsidR="0078169A" w:rsidSect="0078169A">
          <w:pgSz w:w="11906" w:h="16838" w:code="9"/>
          <w:pgMar w:top="1418" w:right="680" w:bottom="993" w:left="1077" w:header="425" w:footer="567" w:gutter="0"/>
          <w:cols w:space="708"/>
          <w:titlePg/>
          <w:docGrid w:linePitch="360"/>
        </w:sectPr>
      </w:pPr>
      <w:bookmarkStart w:id="67" w:name="_Toc209445301"/>
    </w:p>
    <w:p w14:paraId="50528270" w14:textId="79DA8892" w:rsidR="00315542" w:rsidRPr="009A3403" w:rsidRDefault="00315542" w:rsidP="00467EA1">
      <w:pPr>
        <w:pStyle w:val="Heading1Numbered"/>
        <w:spacing w:after="240"/>
      </w:pPr>
      <w:bookmarkStart w:id="68" w:name="_Toc210027920"/>
      <w:bookmarkStart w:id="69" w:name="_Toc210113491"/>
      <w:bookmarkStart w:id="70" w:name="_Toc210129120"/>
      <w:bookmarkStart w:id="71" w:name="_Toc210220670"/>
      <w:r w:rsidRPr="009A3403">
        <w:lastRenderedPageBreak/>
        <w:t>ENGAGEMENT</w:t>
      </w:r>
      <w:bookmarkEnd w:id="67"/>
      <w:bookmarkEnd w:id="68"/>
      <w:bookmarkEnd w:id="69"/>
      <w:bookmarkEnd w:id="70"/>
      <w:bookmarkEnd w:id="71"/>
    </w:p>
    <w:tbl>
      <w:tblPr>
        <w:tblStyle w:val="TableGrid"/>
        <w:tblW w:w="0" w:type="auto"/>
        <w:shd w:val="clear" w:color="auto" w:fill="D8EFFA"/>
        <w:tblCellMar>
          <w:left w:w="170" w:type="dxa"/>
          <w:bottom w:w="170" w:type="dxa"/>
          <w:right w:w="170" w:type="dxa"/>
        </w:tblCellMar>
        <w:tblLook w:val="04A0" w:firstRow="1" w:lastRow="0" w:firstColumn="1" w:lastColumn="0" w:noHBand="0" w:noVBand="1"/>
      </w:tblPr>
      <w:tblGrid>
        <w:gridCol w:w="10139"/>
      </w:tblGrid>
      <w:tr w:rsidR="004D0A82" w14:paraId="682BC522" w14:textId="77777777" w:rsidTr="00972B39">
        <w:tc>
          <w:tcPr>
            <w:tcW w:w="10139" w:type="dxa"/>
            <w:shd w:val="clear" w:color="auto" w:fill="D8EFFA"/>
          </w:tcPr>
          <w:p w14:paraId="08BB7109" w14:textId="11C584B1" w:rsidR="004D0A82" w:rsidRPr="00934D22" w:rsidRDefault="00934D22" w:rsidP="00FE37C3">
            <w:pPr>
              <w:pStyle w:val="Heading3"/>
              <w:spacing w:beforeLines="60" w:before="144" w:afterLines="60" w:after="144"/>
              <w:rPr>
                <w:szCs w:val="24"/>
              </w:rPr>
            </w:pPr>
            <w:bookmarkStart w:id="72" w:name="_Hlk198881924"/>
            <w:r w:rsidRPr="00934D22">
              <w:rPr>
                <w:szCs w:val="24"/>
              </w:rPr>
              <w:t>Key points</w:t>
            </w:r>
          </w:p>
          <w:p w14:paraId="18D2B80C" w14:textId="5D59CAA2" w:rsidR="00043D9C" w:rsidRPr="000C136C" w:rsidRDefault="00043D9C" w:rsidP="00DB690A">
            <w:pPr>
              <w:pStyle w:val="ListParagraph"/>
              <w:numPr>
                <w:ilvl w:val="0"/>
                <w:numId w:val="22"/>
              </w:numPr>
              <w:spacing w:beforeLines="60" w:before="144" w:afterLines="60" w:after="144"/>
              <w:rPr>
                <w:szCs w:val="24"/>
              </w:rPr>
            </w:pPr>
            <w:r w:rsidRPr="000C136C">
              <w:rPr>
                <w:szCs w:val="24"/>
              </w:rPr>
              <w:t xml:space="preserve">We have proudly implemented a unique, adaptive and disciplined six-stage engagement program that built on the </w:t>
            </w:r>
            <w:r w:rsidR="00A066E1" w:rsidRPr="000C136C">
              <w:rPr>
                <w:szCs w:val="24"/>
              </w:rPr>
              <w:t xml:space="preserve">deep, </w:t>
            </w:r>
            <w:r w:rsidRPr="000C136C">
              <w:rPr>
                <w:szCs w:val="24"/>
              </w:rPr>
              <w:t>ongoing engagement</w:t>
            </w:r>
            <w:r w:rsidR="00A066E1" w:rsidRPr="000C136C">
              <w:rPr>
                <w:szCs w:val="24"/>
              </w:rPr>
              <w:t xml:space="preserve"> we have conducted since 2018.</w:t>
            </w:r>
          </w:p>
          <w:p w14:paraId="3E6E6B1F" w14:textId="338237CF" w:rsidR="004D0A82" w:rsidRPr="000C136C" w:rsidRDefault="00D63D32" w:rsidP="00DB690A">
            <w:pPr>
              <w:pStyle w:val="ListParagraph"/>
              <w:numPr>
                <w:ilvl w:val="0"/>
                <w:numId w:val="22"/>
              </w:numPr>
              <w:spacing w:beforeLines="60" w:before="144" w:afterLines="60" w:after="144"/>
            </w:pPr>
            <w:r w:rsidRPr="000C136C">
              <w:rPr>
                <w:szCs w:val="24"/>
              </w:rPr>
              <w:t xml:space="preserve">We have engaged over 6,800 people, or </w:t>
            </w:r>
            <w:r w:rsidRPr="000C136C">
              <w:t>12% of our customer base</w:t>
            </w:r>
            <w:r w:rsidR="00135A2E" w:rsidRPr="00F6580A">
              <w:rPr>
                <w:sz w:val="24"/>
                <w:szCs w:val="28"/>
              </w:rPr>
              <w:t>.</w:t>
            </w:r>
          </w:p>
          <w:p w14:paraId="412F470A" w14:textId="3D22D193" w:rsidR="00D63D32" w:rsidRPr="00103D74" w:rsidRDefault="00043D9C" w:rsidP="00DB690A">
            <w:pPr>
              <w:pStyle w:val="ListParagraph"/>
              <w:numPr>
                <w:ilvl w:val="0"/>
                <w:numId w:val="22"/>
              </w:numPr>
              <w:spacing w:beforeLines="60" w:before="144" w:afterLines="60" w:after="144"/>
              <w:rPr>
                <w:szCs w:val="24"/>
              </w:rPr>
            </w:pPr>
            <w:r w:rsidRPr="00103D74">
              <w:rPr>
                <w:szCs w:val="24"/>
              </w:rPr>
              <w:t>We used</w:t>
            </w:r>
            <w:r w:rsidR="00D63D32" w:rsidRPr="00103D74">
              <w:rPr>
                <w:szCs w:val="24"/>
              </w:rPr>
              <w:t xml:space="preserve"> universal and inclusive techniques</w:t>
            </w:r>
            <w:r w:rsidRPr="00103D74">
              <w:rPr>
                <w:szCs w:val="24"/>
              </w:rPr>
              <w:t xml:space="preserve"> to ensure </w:t>
            </w:r>
            <w:r w:rsidR="00135A2E" w:rsidRPr="00103D74">
              <w:rPr>
                <w:szCs w:val="24"/>
              </w:rPr>
              <w:t xml:space="preserve">our engagement activities were accessible to everyone. </w:t>
            </w:r>
          </w:p>
          <w:p w14:paraId="7D172D6C" w14:textId="0AAB6D95" w:rsidR="00A066E1" w:rsidRPr="00103D74" w:rsidRDefault="00A066E1" w:rsidP="00DB690A">
            <w:pPr>
              <w:pStyle w:val="ListParagraph"/>
              <w:numPr>
                <w:ilvl w:val="0"/>
                <w:numId w:val="22"/>
              </w:numPr>
              <w:spacing w:beforeLines="60" w:before="144" w:afterLines="60" w:after="144"/>
              <w:rPr>
                <w:szCs w:val="24"/>
              </w:rPr>
            </w:pPr>
            <w:r w:rsidRPr="00103D74">
              <w:rPr>
                <w:szCs w:val="24"/>
              </w:rPr>
              <w:t>Both our Customer and Community Advisory Group and Critical Friends Group monitored and endorsed our engagement approach</w:t>
            </w:r>
            <w:r w:rsidR="00135A2E" w:rsidRPr="00103D74">
              <w:rPr>
                <w:szCs w:val="24"/>
              </w:rPr>
              <w:t>.</w:t>
            </w:r>
          </w:p>
          <w:p w14:paraId="111568BB" w14:textId="105CF2A4" w:rsidR="00112098" w:rsidRPr="00103D74" w:rsidRDefault="00043D9C" w:rsidP="00DB690A">
            <w:pPr>
              <w:pStyle w:val="ListParagraph"/>
              <w:numPr>
                <w:ilvl w:val="0"/>
                <w:numId w:val="22"/>
              </w:numPr>
              <w:spacing w:beforeLines="60" w:before="144" w:afterLines="60" w:after="144"/>
              <w:rPr>
                <w:rFonts w:asciiTheme="minorHAnsi" w:eastAsiaTheme="minorEastAsia" w:hAnsiTheme="minorHAnsi"/>
                <w:color w:val="000000" w:themeColor="text1"/>
              </w:rPr>
            </w:pPr>
            <w:r w:rsidRPr="00103D74">
              <w:rPr>
                <w:szCs w:val="24"/>
              </w:rPr>
              <w:t xml:space="preserve">Our </w:t>
            </w:r>
            <w:r w:rsidR="00112098" w:rsidRPr="00103D74">
              <w:rPr>
                <w:szCs w:val="24"/>
              </w:rPr>
              <w:t>engagement challenge was</w:t>
            </w:r>
            <w:r w:rsidR="00D63D32" w:rsidRPr="00103D74">
              <w:rPr>
                <w:szCs w:val="24"/>
              </w:rPr>
              <w:t xml:space="preserve"> </w:t>
            </w:r>
            <w:r w:rsidR="00D63D32" w:rsidRPr="00103D74">
              <w:rPr>
                <w:rFonts w:asciiTheme="minorHAnsi" w:eastAsiaTheme="minorEastAsia" w:hAnsiTheme="minorHAnsi"/>
                <w:i/>
                <w:color w:val="000000" w:themeColor="text1"/>
              </w:rPr>
              <w:t>‘</w:t>
            </w:r>
            <w:r w:rsidR="00D63D32" w:rsidRPr="00103D74">
              <w:rPr>
                <w:rFonts w:asciiTheme="minorHAnsi" w:eastAsiaTheme="minorEastAsia" w:hAnsiTheme="minorHAnsi"/>
                <w:color w:val="000000" w:themeColor="text1"/>
              </w:rPr>
              <w:t>Our communities are growing, and our climate is changing. How do we work together to plan for the future so we can continue to provide safe, reliable, sustainable and affordable services for now and generations to come?</w:t>
            </w:r>
            <w:r w:rsidR="00273EDA" w:rsidRPr="00103D74">
              <w:rPr>
                <w:rFonts w:asciiTheme="minorHAnsi" w:eastAsiaTheme="minorEastAsia" w:hAnsiTheme="minorHAnsi"/>
                <w:color w:val="000000" w:themeColor="text1"/>
              </w:rPr>
              <w:t xml:space="preserve">’ </w:t>
            </w:r>
          </w:p>
          <w:p w14:paraId="77BF9387" w14:textId="30546C0E" w:rsidR="004D0A82" w:rsidRDefault="00112098" w:rsidP="00DB690A">
            <w:pPr>
              <w:pStyle w:val="ListParagraph"/>
              <w:numPr>
                <w:ilvl w:val="0"/>
                <w:numId w:val="22"/>
              </w:numPr>
              <w:spacing w:beforeLines="60" w:before="144" w:afterLines="60" w:after="144"/>
              <w:rPr>
                <w:rFonts w:asciiTheme="minorHAnsi" w:eastAsiaTheme="minorEastAsia" w:hAnsiTheme="minorHAnsi"/>
                <w:color w:val="000000" w:themeColor="text1"/>
                <w:szCs w:val="20"/>
              </w:rPr>
            </w:pPr>
            <w:r w:rsidRPr="00103D74">
              <w:rPr>
                <w:rFonts w:asciiTheme="minorHAnsi" w:eastAsiaTheme="minorEastAsia" w:hAnsiTheme="minorHAnsi"/>
                <w:color w:val="000000" w:themeColor="text1"/>
              </w:rPr>
              <w:t xml:space="preserve">We gave a deliberative forum a </w:t>
            </w:r>
            <w:r w:rsidR="000139A3" w:rsidRPr="00103D74">
              <w:rPr>
                <w:rFonts w:asciiTheme="minorHAnsi" w:eastAsiaTheme="minorEastAsia" w:hAnsiTheme="minorHAnsi"/>
                <w:color w:val="000000" w:themeColor="text1"/>
              </w:rPr>
              <w:t>‘</w:t>
            </w:r>
            <w:r w:rsidRPr="00103D74">
              <w:rPr>
                <w:rFonts w:asciiTheme="minorHAnsi" w:eastAsiaTheme="minorEastAsia" w:hAnsiTheme="minorHAnsi"/>
                <w:color w:val="000000" w:themeColor="text1"/>
              </w:rPr>
              <w:t>collaborate</w:t>
            </w:r>
            <w:r w:rsidR="000139A3" w:rsidRPr="00103D74">
              <w:rPr>
                <w:rFonts w:asciiTheme="minorHAnsi" w:eastAsiaTheme="minorEastAsia" w:hAnsiTheme="minorHAnsi"/>
                <w:color w:val="000000" w:themeColor="text1"/>
              </w:rPr>
              <w:t>’</w:t>
            </w:r>
            <w:r w:rsidRPr="00103D74">
              <w:rPr>
                <w:rFonts w:asciiTheme="minorHAnsi" w:eastAsiaTheme="minorEastAsia" w:hAnsiTheme="minorHAnsi"/>
                <w:color w:val="000000" w:themeColor="text1"/>
              </w:rPr>
              <w:t xml:space="preserve"> level of influence on issues of material impact to the </w:t>
            </w:r>
            <w:r w:rsidR="001D5168">
              <w:rPr>
                <w:rFonts w:asciiTheme="minorHAnsi" w:eastAsiaTheme="minorEastAsia" w:hAnsiTheme="minorHAnsi"/>
                <w:color w:val="000000" w:themeColor="text1"/>
              </w:rPr>
              <w:t>c</w:t>
            </w:r>
            <w:r w:rsidRPr="00103D74">
              <w:rPr>
                <w:rFonts w:asciiTheme="minorHAnsi" w:eastAsiaTheme="minorEastAsia" w:hAnsiTheme="minorHAnsi"/>
                <w:color w:val="000000" w:themeColor="text1"/>
              </w:rPr>
              <w:t>orporation, including</w:t>
            </w:r>
            <w:r w:rsidR="00273EDA" w:rsidRPr="00103D74">
              <w:rPr>
                <w:rFonts w:asciiTheme="minorHAnsi" w:eastAsiaTheme="minorEastAsia" w:hAnsiTheme="minorHAnsi"/>
                <w:color w:val="000000" w:themeColor="text1"/>
              </w:rPr>
              <w:t xml:space="preserve"> tariff structure, hardship support, growth and compliance, and water and wastewater systems.</w:t>
            </w:r>
            <w:r w:rsidRPr="00103D74">
              <w:rPr>
                <w:rFonts w:asciiTheme="minorHAnsi" w:eastAsiaTheme="minorEastAsia" w:hAnsiTheme="minorHAnsi"/>
                <w:color w:val="000000" w:themeColor="text1"/>
              </w:rPr>
              <w:t xml:space="preserve"> </w:t>
            </w:r>
          </w:p>
          <w:p w14:paraId="0FA92CE3" w14:textId="0019083F" w:rsidR="004D0A82" w:rsidRPr="00E639FE" w:rsidRDefault="00B94D0F" w:rsidP="00DB690A">
            <w:pPr>
              <w:pStyle w:val="ListParagraph"/>
              <w:numPr>
                <w:ilvl w:val="0"/>
                <w:numId w:val="22"/>
              </w:numPr>
              <w:spacing w:beforeLines="60" w:before="144" w:afterLines="60" w:after="144"/>
              <w:rPr>
                <w:rFonts w:asciiTheme="minorHAnsi" w:eastAsiaTheme="minorEastAsia" w:hAnsiTheme="minorHAnsi"/>
                <w:color w:val="000000" w:themeColor="text1"/>
                <w:szCs w:val="20"/>
              </w:rPr>
            </w:pPr>
            <w:r w:rsidRPr="00F6580A">
              <w:rPr>
                <w:b/>
                <w:szCs w:val="24"/>
              </w:rPr>
              <w:t>We rate our ‘Engagement’ element of PREMO as ‘Advanced’.</w:t>
            </w:r>
          </w:p>
        </w:tc>
      </w:tr>
    </w:tbl>
    <w:p w14:paraId="53914001" w14:textId="5D8B4F0A" w:rsidR="00467EEE" w:rsidRPr="00D37A17" w:rsidRDefault="008B06EC" w:rsidP="00E2010E">
      <w:pPr>
        <w:pStyle w:val="Heading2Numbered"/>
        <w:rPr>
          <w:b/>
          <w:bCs w:val="0"/>
          <w:color w:val="002060"/>
          <w:sz w:val="24"/>
          <w:szCs w:val="24"/>
        </w:rPr>
      </w:pPr>
      <w:bookmarkStart w:id="73" w:name="_Toc1617011855"/>
      <w:bookmarkStart w:id="74" w:name="_Toc1451182451"/>
      <w:bookmarkStart w:id="75" w:name="_Toc1010030639"/>
      <w:bookmarkStart w:id="76" w:name="_Toc201311216"/>
      <w:bookmarkEnd w:id="72"/>
      <w:r w:rsidRPr="00D37A17">
        <w:t>Developing our engagement program</w:t>
      </w:r>
      <w:bookmarkEnd w:id="73"/>
      <w:bookmarkEnd w:id="74"/>
      <w:bookmarkEnd w:id="75"/>
      <w:bookmarkEnd w:id="76"/>
    </w:p>
    <w:p w14:paraId="28E514FD" w14:textId="23E6CD4D" w:rsidR="034A0B31" w:rsidRPr="000C136C" w:rsidRDefault="034A0B31" w:rsidP="00816644">
      <w:pPr>
        <w:rPr>
          <w:rFonts w:asciiTheme="minorHAnsi" w:eastAsiaTheme="minorEastAsia" w:hAnsiTheme="minorHAnsi"/>
        </w:rPr>
      </w:pPr>
      <w:bookmarkStart w:id="77" w:name="_Hlk207884985"/>
      <w:r w:rsidRPr="000C136C">
        <w:rPr>
          <w:rFonts w:asciiTheme="minorHAnsi" w:eastAsiaTheme="minorEastAsia" w:hAnsiTheme="minorHAnsi"/>
        </w:rPr>
        <w:t>North East Water is committed to listening to and understanding the priorities of our customers and what’s important to them.</w:t>
      </w:r>
    </w:p>
    <w:p w14:paraId="4AC189B7" w14:textId="6EC31F60" w:rsidR="034A0B31" w:rsidRPr="000C136C" w:rsidRDefault="005408F5" w:rsidP="00816644">
      <w:pPr>
        <w:rPr>
          <w:rFonts w:asciiTheme="minorHAnsi" w:eastAsiaTheme="minorEastAsia" w:hAnsiTheme="minorHAnsi"/>
        </w:rPr>
      </w:pPr>
      <w:bookmarkStart w:id="78" w:name="_Hlk200549809"/>
      <w:r w:rsidRPr="000C136C">
        <w:rPr>
          <w:rFonts w:asciiTheme="minorHAnsi" w:eastAsiaTheme="minorEastAsia" w:hAnsiTheme="minorHAnsi"/>
        </w:rPr>
        <w:t>O</w:t>
      </w:r>
      <w:r w:rsidR="034A0B31" w:rsidRPr="000C136C">
        <w:rPr>
          <w:rFonts w:asciiTheme="minorHAnsi" w:eastAsiaTheme="minorEastAsia" w:hAnsiTheme="minorHAnsi"/>
        </w:rPr>
        <w:t xml:space="preserve">ur Price Submission 2026 Engagement Plan was </w:t>
      </w:r>
      <w:r w:rsidRPr="000C136C">
        <w:rPr>
          <w:rFonts w:asciiTheme="minorHAnsi" w:eastAsiaTheme="minorEastAsia" w:hAnsiTheme="minorHAnsi"/>
        </w:rPr>
        <w:t xml:space="preserve">designed </w:t>
      </w:r>
      <w:r w:rsidR="034A0B31" w:rsidRPr="000C136C">
        <w:rPr>
          <w:rFonts w:asciiTheme="minorHAnsi" w:eastAsiaTheme="minorEastAsia" w:hAnsiTheme="minorHAnsi"/>
        </w:rPr>
        <w:t>to ‘engage and collaborate with our customers, communities and key stakeholders in meaningful dialogue to ensure their voices are heard and their values and preferences for our water and wastewater services are understood’</w:t>
      </w:r>
      <w:r w:rsidRPr="000C136C">
        <w:rPr>
          <w:rFonts w:asciiTheme="minorHAnsi" w:eastAsiaTheme="minorEastAsia" w:hAnsiTheme="minorHAnsi"/>
        </w:rPr>
        <w:t>.</w:t>
      </w:r>
    </w:p>
    <w:p w14:paraId="0BF44DC4" w14:textId="7FC631C7" w:rsidR="034A0B31" w:rsidRPr="000C136C" w:rsidRDefault="034A0B31" w:rsidP="00816644">
      <w:pPr>
        <w:rPr>
          <w:rFonts w:asciiTheme="minorHAnsi" w:eastAsiaTheme="minorEastAsia" w:hAnsiTheme="minorHAnsi"/>
        </w:rPr>
      </w:pPr>
      <w:r w:rsidRPr="000C136C">
        <w:rPr>
          <w:rFonts w:asciiTheme="minorHAnsi" w:eastAsiaTheme="minorEastAsia" w:hAnsiTheme="minorHAnsi"/>
        </w:rPr>
        <w:t xml:space="preserve">Our six-step engagement framework built on the ongoing engagement North East Water has conducted since 2018. This ensured our approach was authentic, that the engagement delivered was early and broad, and provided for a deeper deliberation in the later stages. </w:t>
      </w:r>
    </w:p>
    <w:p w14:paraId="3208E8D9" w14:textId="28DC14AA" w:rsidR="034A0B31" w:rsidRPr="000C136C" w:rsidRDefault="034A0B31" w:rsidP="00816644">
      <w:pPr>
        <w:rPr>
          <w:rFonts w:asciiTheme="minorHAnsi" w:eastAsiaTheme="minorEastAsia" w:hAnsiTheme="minorHAnsi"/>
        </w:rPr>
      </w:pPr>
      <w:r w:rsidRPr="000C136C">
        <w:rPr>
          <w:rFonts w:asciiTheme="minorHAnsi" w:eastAsiaTheme="minorEastAsia" w:hAnsiTheme="minorHAnsi"/>
        </w:rPr>
        <w:t xml:space="preserve">Our </w:t>
      </w:r>
      <w:r w:rsidR="007915BE" w:rsidRPr="000C136C">
        <w:rPr>
          <w:rFonts w:asciiTheme="minorHAnsi" w:eastAsiaTheme="minorEastAsia" w:hAnsiTheme="minorHAnsi"/>
        </w:rPr>
        <w:t>b</w:t>
      </w:r>
      <w:r w:rsidRPr="000C136C">
        <w:rPr>
          <w:rFonts w:asciiTheme="minorHAnsi" w:eastAsiaTheme="minorEastAsia" w:hAnsiTheme="minorHAnsi"/>
        </w:rPr>
        <w:t xml:space="preserve">oard decided on a participation level of </w:t>
      </w:r>
      <w:r w:rsidR="005408F5" w:rsidRPr="000C136C">
        <w:rPr>
          <w:rFonts w:asciiTheme="minorHAnsi" w:eastAsiaTheme="minorEastAsia" w:hAnsiTheme="minorHAnsi"/>
        </w:rPr>
        <w:t>‘</w:t>
      </w:r>
      <w:r w:rsidRPr="000C136C">
        <w:rPr>
          <w:rFonts w:asciiTheme="minorHAnsi" w:eastAsiaTheme="minorEastAsia" w:hAnsiTheme="minorHAnsi"/>
        </w:rPr>
        <w:t>Collaborate</w:t>
      </w:r>
      <w:r w:rsidR="005408F5" w:rsidRPr="000C136C">
        <w:rPr>
          <w:rFonts w:asciiTheme="minorHAnsi" w:eastAsiaTheme="minorEastAsia" w:hAnsiTheme="minorHAnsi"/>
        </w:rPr>
        <w:t>’</w:t>
      </w:r>
      <w:r w:rsidRPr="000C136C">
        <w:rPr>
          <w:rFonts w:asciiTheme="minorHAnsi" w:eastAsiaTheme="minorEastAsia" w:hAnsiTheme="minorHAnsi"/>
        </w:rPr>
        <w:t xml:space="preserve">, which allowed customers and stakeholders to not only have a role in setting the engagement agenda but also provide advice and recommendations in a </w:t>
      </w:r>
      <w:r w:rsidR="001D5168">
        <w:rPr>
          <w:rFonts w:asciiTheme="minorHAnsi" w:eastAsiaTheme="minorEastAsia" w:hAnsiTheme="minorHAnsi"/>
        </w:rPr>
        <w:t>d</w:t>
      </w:r>
      <w:r w:rsidR="005408F5" w:rsidRPr="000C136C">
        <w:rPr>
          <w:rFonts w:asciiTheme="minorHAnsi" w:eastAsiaTheme="minorEastAsia" w:hAnsiTheme="minorHAnsi"/>
        </w:rPr>
        <w:t xml:space="preserve">eliberative </w:t>
      </w:r>
      <w:r w:rsidR="001D5168">
        <w:rPr>
          <w:rFonts w:asciiTheme="minorHAnsi" w:eastAsiaTheme="minorEastAsia" w:hAnsiTheme="minorHAnsi"/>
        </w:rPr>
        <w:t>f</w:t>
      </w:r>
      <w:r w:rsidR="005408F5" w:rsidRPr="000C136C">
        <w:rPr>
          <w:rFonts w:asciiTheme="minorHAnsi" w:eastAsiaTheme="minorEastAsia" w:hAnsiTheme="minorHAnsi"/>
        </w:rPr>
        <w:t>orum</w:t>
      </w:r>
      <w:r w:rsidRPr="000C136C">
        <w:rPr>
          <w:rFonts w:asciiTheme="minorHAnsi" w:eastAsiaTheme="minorEastAsia" w:hAnsiTheme="minorHAnsi"/>
        </w:rPr>
        <w:t>.</w:t>
      </w:r>
    </w:p>
    <w:p w14:paraId="32B6F84E" w14:textId="210A9FF2" w:rsidR="034A0B31" w:rsidRPr="000C136C" w:rsidRDefault="034A0B31" w:rsidP="00816644">
      <w:pPr>
        <w:rPr>
          <w:rFonts w:asciiTheme="minorHAnsi" w:eastAsiaTheme="minorEastAsia" w:hAnsiTheme="minorHAnsi"/>
        </w:rPr>
      </w:pPr>
      <w:r w:rsidRPr="000C136C">
        <w:rPr>
          <w:rFonts w:asciiTheme="minorHAnsi" w:eastAsiaTheme="minorEastAsia" w:hAnsiTheme="minorHAnsi"/>
        </w:rPr>
        <w:t>We engaged over 6,800 people</w:t>
      </w:r>
      <w:r w:rsidR="005408F5" w:rsidRPr="000C136C">
        <w:rPr>
          <w:rFonts w:asciiTheme="minorHAnsi" w:eastAsiaTheme="minorEastAsia" w:hAnsiTheme="minorHAnsi"/>
        </w:rPr>
        <w:t>,</w:t>
      </w:r>
      <w:r w:rsidRPr="000C136C">
        <w:rPr>
          <w:rFonts w:asciiTheme="minorHAnsi" w:eastAsiaTheme="minorEastAsia" w:hAnsiTheme="minorHAnsi"/>
        </w:rPr>
        <w:t xml:space="preserve"> or 12% of our customer base. Our engagement was earlier, broader and deeper than our ‘Leading’ engagement, as assessed by the ESC, for the 2018 price submission.</w:t>
      </w:r>
    </w:p>
    <w:p w14:paraId="596C9B8B" w14:textId="20C9DE99" w:rsidR="034A0B31" w:rsidRPr="000C136C" w:rsidRDefault="034A0B31" w:rsidP="00816644">
      <w:pPr>
        <w:rPr>
          <w:rFonts w:asciiTheme="minorHAnsi" w:eastAsiaTheme="minorEastAsia" w:hAnsiTheme="minorHAnsi"/>
        </w:rPr>
      </w:pPr>
      <w:r w:rsidRPr="000C136C">
        <w:rPr>
          <w:rFonts w:asciiTheme="minorHAnsi" w:eastAsiaTheme="minorEastAsia" w:hAnsiTheme="minorHAnsi"/>
        </w:rPr>
        <w:t xml:space="preserve">We specifically sought to engage with customers we don’t often hear from, including </w:t>
      </w:r>
      <w:r w:rsidR="005408F5" w:rsidRPr="000C136C">
        <w:rPr>
          <w:rFonts w:asciiTheme="minorHAnsi" w:eastAsiaTheme="minorEastAsia" w:hAnsiTheme="minorHAnsi"/>
        </w:rPr>
        <w:t xml:space="preserve">customers experiencing financial </w:t>
      </w:r>
      <w:r w:rsidRPr="000C136C">
        <w:rPr>
          <w:rFonts w:asciiTheme="minorHAnsi" w:eastAsiaTheme="minorEastAsia" w:hAnsiTheme="minorHAnsi"/>
        </w:rPr>
        <w:t>vulnerab</w:t>
      </w:r>
      <w:r w:rsidR="005408F5" w:rsidRPr="000C136C">
        <w:rPr>
          <w:rFonts w:asciiTheme="minorHAnsi" w:eastAsiaTheme="minorEastAsia" w:hAnsiTheme="minorHAnsi"/>
        </w:rPr>
        <w:t>ility</w:t>
      </w:r>
      <w:r w:rsidRPr="000C136C">
        <w:rPr>
          <w:rFonts w:asciiTheme="minorHAnsi" w:eastAsiaTheme="minorEastAsia" w:hAnsiTheme="minorHAnsi"/>
        </w:rPr>
        <w:t xml:space="preserve"> and First Nations customers. Our engagement for these groups was tailored to be sensitive and appropriate to their needs. Their views were </w:t>
      </w:r>
      <w:r w:rsidR="009C6FF7" w:rsidRPr="000C136C">
        <w:rPr>
          <w:rFonts w:asciiTheme="minorHAnsi" w:eastAsiaTheme="minorEastAsia" w:hAnsiTheme="minorHAnsi"/>
        </w:rPr>
        <w:t>highlight</w:t>
      </w:r>
      <w:r w:rsidRPr="000C136C">
        <w:rPr>
          <w:rFonts w:asciiTheme="minorHAnsi" w:eastAsiaTheme="minorEastAsia" w:hAnsiTheme="minorHAnsi"/>
        </w:rPr>
        <w:t xml:space="preserve">ed in the Engagement Report </w:t>
      </w:r>
      <w:r w:rsidR="000139A3" w:rsidRPr="000C136C">
        <w:rPr>
          <w:rFonts w:asciiTheme="minorHAnsi" w:eastAsiaTheme="minorEastAsia" w:hAnsiTheme="minorHAnsi"/>
        </w:rPr>
        <w:t xml:space="preserve">and </w:t>
      </w:r>
      <w:r w:rsidRPr="000C136C">
        <w:rPr>
          <w:rFonts w:asciiTheme="minorHAnsi" w:eastAsiaTheme="minorEastAsia" w:hAnsiTheme="minorHAnsi"/>
        </w:rPr>
        <w:t xml:space="preserve">shared with the </w:t>
      </w:r>
      <w:r w:rsidR="001D5168" w:rsidRPr="000C136C">
        <w:rPr>
          <w:rFonts w:asciiTheme="minorHAnsi" w:eastAsiaTheme="minorEastAsia" w:hAnsiTheme="minorHAnsi"/>
        </w:rPr>
        <w:t>deliberative forum</w:t>
      </w:r>
      <w:r w:rsidRPr="000C136C">
        <w:rPr>
          <w:rFonts w:asciiTheme="minorHAnsi" w:eastAsiaTheme="minorEastAsia" w:hAnsiTheme="minorHAnsi"/>
        </w:rPr>
        <w:t xml:space="preserve">, and we encouraged the forum participants to consider the different </w:t>
      </w:r>
      <w:r w:rsidR="000139A3" w:rsidRPr="000C136C">
        <w:rPr>
          <w:rFonts w:asciiTheme="minorHAnsi" w:eastAsiaTheme="minorEastAsia" w:hAnsiTheme="minorHAnsi"/>
        </w:rPr>
        <w:t xml:space="preserve">customer groups </w:t>
      </w:r>
      <w:r w:rsidRPr="000C136C">
        <w:rPr>
          <w:rFonts w:asciiTheme="minorHAnsi" w:eastAsiaTheme="minorEastAsia" w:hAnsiTheme="minorHAnsi"/>
        </w:rPr>
        <w:t>when developing their recommendations.</w:t>
      </w:r>
    </w:p>
    <w:p w14:paraId="379A2F98" w14:textId="4AE248BD" w:rsidR="034A0B31" w:rsidRPr="000C136C" w:rsidRDefault="034A0B31" w:rsidP="00816644">
      <w:pPr>
        <w:rPr>
          <w:rFonts w:asciiTheme="minorHAnsi" w:eastAsiaTheme="minorEastAsia" w:hAnsiTheme="minorHAnsi"/>
        </w:rPr>
      </w:pPr>
      <w:r w:rsidRPr="000C136C">
        <w:rPr>
          <w:rFonts w:asciiTheme="minorHAnsi" w:eastAsiaTheme="minorEastAsia" w:hAnsiTheme="minorHAnsi"/>
        </w:rPr>
        <w:t xml:space="preserve">Our engagement approach </w:t>
      </w:r>
      <w:r w:rsidR="009C6FF7" w:rsidRPr="000C136C">
        <w:rPr>
          <w:rFonts w:asciiTheme="minorHAnsi" w:eastAsiaTheme="minorEastAsia" w:hAnsiTheme="minorHAnsi"/>
        </w:rPr>
        <w:t>was</w:t>
      </w:r>
      <w:r w:rsidRPr="000C136C">
        <w:rPr>
          <w:rFonts w:asciiTheme="minorHAnsi" w:eastAsiaTheme="minorEastAsia" w:hAnsiTheme="minorHAnsi"/>
        </w:rPr>
        <w:t xml:space="preserve"> supported by a comprehensive communications plan. We used a variety of communication channels, including social media, bill inserts</w:t>
      </w:r>
      <w:r w:rsidR="7EB48133" w:rsidRPr="000C136C">
        <w:rPr>
          <w:rFonts w:asciiTheme="minorHAnsi" w:eastAsiaTheme="minorEastAsia" w:hAnsiTheme="minorHAnsi"/>
        </w:rPr>
        <w:t>, webinars a</w:t>
      </w:r>
      <w:r w:rsidRPr="000C136C">
        <w:rPr>
          <w:rFonts w:asciiTheme="minorHAnsi" w:eastAsiaTheme="minorEastAsia" w:hAnsiTheme="minorHAnsi"/>
        </w:rPr>
        <w:t xml:space="preserve">nd email to extend reach, drive awareness and attract customers and stakeholders to our dedicated online engagement website </w:t>
      </w:r>
      <w:r w:rsidRPr="00FE37C3">
        <w:rPr>
          <w:rFonts w:asciiTheme="minorHAnsi" w:eastAsiaTheme="minorEastAsia" w:hAnsiTheme="minorHAnsi"/>
        </w:rPr>
        <w:t>(</w:t>
      </w:r>
      <w:hyperlink r:id="rId43">
        <w:r w:rsidRPr="00FE37C3">
          <w:rPr>
            <w:rStyle w:val="Hyperlink"/>
          </w:rPr>
          <w:t>Price submission | Have Your Say North East Water</w:t>
        </w:r>
      </w:hyperlink>
      <w:r w:rsidRPr="00FE37C3">
        <w:rPr>
          <w:rFonts w:asciiTheme="minorHAnsi" w:eastAsiaTheme="minorEastAsia" w:hAnsiTheme="minorHAnsi"/>
        </w:rPr>
        <w:t>)</w:t>
      </w:r>
      <w:r w:rsidRPr="000C136C">
        <w:rPr>
          <w:rFonts w:asciiTheme="minorHAnsi" w:eastAsiaTheme="minorEastAsia" w:hAnsiTheme="minorHAnsi"/>
        </w:rPr>
        <w:t xml:space="preserve"> where they were able to find information</w:t>
      </w:r>
      <w:r w:rsidR="001230A7" w:rsidRPr="000C136C">
        <w:rPr>
          <w:rFonts w:asciiTheme="minorHAnsi" w:eastAsiaTheme="minorEastAsia" w:hAnsiTheme="minorHAnsi"/>
        </w:rPr>
        <w:t xml:space="preserve"> and</w:t>
      </w:r>
      <w:r w:rsidRPr="000C136C">
        <w:rPr>
          <w:rFonts w:asciiTheme="minorHAnsi" w:eastAsiaTheme="minorEastAsia" w:hAnsiTheme="minorHAnsi"/>
        </w:rPr>
        <w:t xml:space="preserve"> updates</w:t>
      </w:r>
      <w:r w:rsidR="001230A7" w:rsidRPr="000C136C">
        <w:rPr>
          <w:rFonts w:asciiTheme="minorHAnsi" w:eastAsiaTheme="minorEastAsia" w:hAnsiTheme="minorHAnsi"/>
        </w:rPr>
        <w:t>, nominate for participation in engagement activities</w:t>
      </w:r>
      <w:r w:rsidRPr="000C136C">
        <w:rPr>
          <w:rFonts w:asciiTheme="minorHAnsi" w:eastAsiaTheme="minorEastAsia" w:hAnsiTheme="minorHAnsi"/>
        </w:rPr>
        <w:t xml:space="preserve"> and provide feedback.</w:t>
      </w:r>
    </w:p>
    <w:bookmarkEnd w:id="78"/>
    <w:p w14:paraId="2EDF527F" w14:textId="7EA393F6" w:rsidR="009010AC" w:rsidRPr="000C136C" w:rsidRDefault="034A0B31" w:rsidP="66F67FFD">
      <w:pPr>
        <w:keepNext/>
        <w:keepLines/>
        <w:spacing w:before="200"/>
        <w:rPr>
          <w:rFonts w:asciiTheme="minorHAnsi" w:eastAsiaTheme="minorEastAsia" w:hAnsiTheme="minorHAnsi"/>
          <w:szCs w:val="24"/>
        </w:rPr>
      </w:pPr>
      <w:r w:rsidRPr="000C136C">
        <w:rPr>
          <w:rFonts w:asciiTheme="minorHAnsi" w:eastAsiaTheme="minorEastAsia" w:hAnsiTheme="minorHAnsi"/>
          <w:szCs w:val="24"/>
        </w:rPr>
        <w:t xml:space="preserve">Our Engagement Plan was reviewed by both the Customer and Community Advisory Group and the Critical Friends Group and approved by </w:t>
      </w:r>
      <w:r w:rsidR="008C5CCE" w:rsidRPr="000C136C">
        <w:rPr>
          <w:rFonts w:asciiTheme="minorHAnsi" w:eastAsiaTheme="minorEastAsia" w:hAnsiTheme="minorHAnsi"/>
          <w:szCs w:val="24"/>
        </w:rPr>
        <w:t>our</w:t>
      </w:r>
      <w:r w:rsidRPr="000C136C">
        <w:rPr>
          <w:rFonts w:asciiTheme="minorHAnsi" w:eastAsiaTheme="minorEastAsia" w:hAnsiTheme="minorHAnsi"/>
          <w:szCs w:val="24"/>
        </w:rPr>
        <w:t xml:space="preserve"> </w:t>
      </w:r>
      <w:r w:rsidR="008C5CCE" w:rsidRPr="000C136C">
        <w:rPr>
          <w:rFonts w:asciiTheme="minorHAnsi" w:eastAsiaTheme="minorEastAsia" w:hAnsiTheme="minorHAnsi"/>
          <w:szCs w:val="24"/>
        </w:rPr>
        <w:t>b</w:t>
      </w:r>
      <w:r w:rsidRPr="000C136C">
        <w:rPr>
          <w:rFonts w:asciiTheme="minorHAnsi" w:eastAsiaTheme="minorEastAsia" w:hAnsiTheme="minorHAnsi"/>
          <w:szCs w:val="24"/>
        </w:rPr>
        <w:t>oard.</w:t>
      </w:r>
      <w:bookmarkStart w:id="79" w:name="_Toc201905665"/>
      <w:bookmarkStart w:id="80" w:name="_Toc1769764615"/>
      <w:bookmarkStart w:id="81" w:name="_Toc590069538"/>
      <w:bookmarkStart w:id="82" w:name="_Toc2144778556"/>
      <w:bookmarkStart w:id="83" w:name="_Toc201311217"/>
      <w:bookmarkEnd w:id="79"/>
    </w:p>
    <w:p w14:paraId="4141ABDF" w14:textId="77777777" w:rsidR="009F2631" w:rsidRDefault="009F2631">
      <w:pPr>
        <w:suppressAutoHyphens w:val="0"/>
        <w:spacing w:before="0" w:after="120" w:line="440" w:lineRule="atLeast"/>
        <w:rPr>
          <w:rFonts w:asciiTheme="minorHAnsi" w:eastAsiaTheme="minorEastAsia" w:hAnsiTheme="minorHAnsi"/>
          <w:szCs w:val="24"/>
        </w:rPr>
      </w:pPr>
      <w:bookmarkStart w:id="84" w:name="_Toc209445173"/>
      <w:bookmarkStart w:id="85" w:name="_Toc209445218"/>
      <w:bookmarkStart w:id="86" w:name="_Toc209445302"/>
      <w:bookmarkStart w:id="87" w:name="_Toc209457542"/>
      <w:bookmarkStart w:id="88" w:name="_Toc209517700"/>
      <w:bookmarkStart w:id="89" w:name="_Toc209518163"/>
      <w:bookmarkStart w:id="90" w:name="_Toc209518355"/>
      <w:bookmarkStart w:id="91" w:name="_Toc209538529"/>
      <w:bookmarkStart w:id="92" w:name="_Toc209615235"/>
      <w:bookmarkStart w:id="93" w:name="_Toc210027195"/>
      <w:bookmarkStart w:id="94" w:name="_Toc210027658"/>
      <w:bookmarkStart w:id="95" w:name="_Toc210027786"/>
      <w:bookmarkStart w:id="96" w:name="_Toc210027847"/>
      <w:bookmarkStart w:id="97" w:name="_Toc210027921"/>
      <w:bookmarkStart w:id="98" w:name="_Toc210050232"/>
      <w:bookmarkStart w:id="99" w:name="_Toc209445174"/>
      <w:bookmarkStart w:id="100" w:name="_Toc209445219"/>
      <w:bookmarkStart w:id="101" w:name="_Toc209445303"/>
      <w:bookmarkStart w:id="102" w:name="_Toc209457543"/>
      <w:bookmarkStart w:id="103" w:name="_Toc209517701"/>
      <w:bookmarkStart w:id="104" w:name="_Toc209518164"/>
      <w:bookmarkStart w:id="105" w:name="_Toc209518356"/>
      <w:bookmarkStart w:id="106" w:name="_Toc209538530"/>
      <w:bookmarkStart w:id="107" w:name="_Toc209615236"/>
      <w:bookmarkStart w:id="108" w:name="_Toc210027196"/>
      <w:bookmarkStart w:id="109" w:name="_Toc210027659"/>
      <w:bookmarkStart w:id="110" w:name="_Toc210027787"/>
      <w:bookmarkStart w:id="111" w:name="_Toc210027848"/>
      <w:bookmarkStart w:id="112" w:name="_Toc210027922"/>
      <w:bookmarkStart w:id="113" w:name="_Toc210050233"/>
      <w:bookmarkStart w:id="114" w:name="_Toc210113492"/>
      <w:bookmarkStart w:id="115" w:name="_Toc210113493"/>
      <w:bookmarkEnd w:id="7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asciiTheme="minorHAnsi" w:eastAsiaTheme="minorEastAsia" w:hAnsiTheme="minorHAnsi"/>
          <w:szCs w:val="24"/>
        </w:rPr>
        <w:br w:type="page"/>
      </w:r>
    </w:p>
    <w:p w14:paraId="0BE0B336" w14:textId="6C27C3FB" w:rsidR="00F758DD" w:rsidRPr="00D37A17" w:rsidRDefault="00DB5C61" w:rsidP="00DB690A">
      <w:pPr>
        <w:pStyle w:val="Heading2Numbered"/>
        <w:numPr>
          <w:ilvl w:val="1"/>
          <w:numId w:val="99"/>
        </w:numPr>
        <w:ind w:left="567"/>
        <w:rPr>
          <w:b/>
          <w:bCs w:val="0"/>
          <w:color w:val="002060"/>
          <w:sz w:val="24"/>
          <w:szCs w:val="24"/>
        </w:rPr>
      </w:pPr>
      <w:r w:rsidRPr="00DB5C61">
        <w:lastRenderedPageBreak/>
        <w:t xml:space="preserve">Designing a universal and inclusive engagement program </w:t>
      </w:r>
      <w:bookmarkEnd w:id="80"/>
      <w:bookmarkEnd w:id="81"/>
      <w:bookmarkEnd w:id="82"/>
      <w:bookmarkEnd w:id="83"/>
    </w:p>
    <w:p w14:paraId="6B5F6C14" w14:textId="129AC4F9" w:rsidR="00A50990" w:rsidRDefault="00A50990" w:rsidP="00C700E4">
      <w:pPr>
        <w:rPr>
          <w:rFonts w:asciiTheme="minorHAnsi" w:eastAsiaTheme="minorEastAsia" w:hAnsiTheme="minorHAnsi"/>
        </w:rPr>
      </w:pPr>
      <w:bookmarkStart w:id="116" w:name="_Hlk201568446"/>
      <w:r w:rsidRPr="4297ABFF">
        <w:rPr>
          <w:rFonts w:asciiTheme="minorHAnsi" w:eastAsiaTheme="minorEastAsia" w:hAnsiTheme="minorHAnsi"/>
        </w:rPr>
        <w:t xml:space="preserve">Our engagement program was guided by the ESC’s 10 principles for universal consumer engagement. </w:t>
      </w:r>
    </w:p>
    <w:p w14:paraId="1167CFC1" w14:textId="6502A0ED" w:rsidR="00FF26D5" w:rsidRDefault="00A50990" w:rsidP="00C700E4">
      <w:pPr>
        <w:rPr>
          <w:rFonts w:asciiTheme="minorHAnsi" w:eastAsiaTheme="minorEastAsia" w:hAnsiTheme="minorHAnsi"/>
        </w:rPr>
      </w:pPr>
      <w:r w:rsidRPr="4297ABFF">
        <w:rPr>
          <w:rFonts w:asciiTheme="minorHAnsi" w:eastAsiaTheme="minorEastAsia" w:hAnsiTheme="minorHAnsi"/>
        </w:rPr>
        <w:t>We engaged early with stakeholders who told us how best to engage the groups they represent</w:t>
      </w:r>
      <w:r w:rsidR="004809B2" w:rsidRPr="4297ABFF">
        <w:rPr>
          <w:rFonts w:asciiTheme="minorHAnsi" w:eastAsiaTheme="minorEastAsia" w:hAnsiTheme="minorHAnsi"/>
        </w:rPr>
        <w:t xml:space="preserve">. </w:t>
      </w:r>
      <w:r w:rsidR="00FF26D5" w:rsidRPr="4297ABFF">
        <w:rPr>
          <w:rFonts w:asciiTheme="minorHAnsi" w:eastAsiaTheme="minorEastAsia" w:hAnsiTheme="minorHAnsi"/>
        </w:rPr>
        <w:t>We spoke to 20 customer support agencies representing customers experiencing vulnerability.</w:t>
      </w:r>
    </w:p>
    <w:p w14:paraId="546F1044" w14:textId="3984106A" w:rsidR="004809B2" w:rsidRDefault="004809B2" w:rsidP="00C700E4">
      <w:pPr>
        <w:rPr>
          <w:rFonts w:asciiTheme="minorHAnsi" w:eastAsiaTheme="minorEastAsia" w:hAnsiTheme="minorHAnsi"/>
        </w:rPr>
      </w:pPr>
      <w:r w:rsidRPr="4297ABFF">
        <w:rPr>
          <w:rFonts w:asciiTheme="minorHAnsi" w:eastAsiaTheme="minorEastAsia" w:hAnsiTheme="minorHAnsi"/>
        </w:rPr>
        <w:t xml:space="preserve">We </w:t>
      </w:r>
      <w:r w:rsidR="00A50990" w:rsidRPr="4297ABFF">
        <w:rPr>
          <w:rFonts w:asciiTheme="minorHAnsi" w:eastAsiaTheme="minorEastAsia" w:hAnsiTheme="minorHAnsi"/>
        </w:rPr>
        <w:t>removed barriers to participation</w:t>
      </w:r>
      <w:r w:rsidRPr="4297ABFF">
        <w:rPr>
          <w:rFonts w:asciiTheme="minorHAnsi" w:eastAsiaTheme="minorEastAsia" w:hAnsiTheme="minorHAnsi"/>
        </w:rPr>
        <w:t xml:space="preserve"> and used a range of techniques (both online and face-to-face)</w:t>
      </w:r>
      <w:r w:rsidR="00A50990" w:rsidRPr="4297ABFF">
        <w:rPr>
          <w:rFonts w:asciiTheme="minorHAnsi" w:eastAsiaTheme="minorEastAsia" w:hAnsiTheme="minorHAnsi"/>
        </w:rPr>
        <w:t xml:space="preserve"> </w:t>
      </w:r>
      <w:r w:rsidR="00A50990" w:rsidRPr="006F52B2">
        <w:rPr>
          <w:rFonts w:asciiTheme="minorHAnsi" w:eastAsiaTheme="minorEastAsia" w:hAnsiTheme="minorHAnsi"/>
        </w:rPr>
        <w:t xml:space="preserve">to provide all customers with equitable opportunity to </w:t>
      </w:r>
      <w:r>
        <w:rPr>
          <w:rFonts w:asciiTheme="minorHAnsi" w:eastAsiaTheme="minorEastAsia" w:hAnsiTheme="minorHAnsi"/>
        </w:rPr>
        <w:t xml:space="preserve">engage. </w:t>
      </w:r>
    </w:p>
    <w:p w14:paraId="4AED4DE3" w14:textId="14690CE6" w:rsidR="004809B2" w:rsidRDefault="004809B2" w:rsidP="00C700E4">
      <w:pPr>
        <w:rPr>
          <w:rFonts w:asciiTheme="minorHAnsi" w:eastAsiaTheme="minorEastAsia" w:hAnsiTheme="minorHAnsi"/>
        </w:rPr>
      </w:pPr>
      <w:r>
        <w:rPr>
          <w:rFonts w:asciiTheme="minorHAnsi" w:eastAsiaTheme="minorEastAsia" w:hAnsiTheme="minorHAnsi"/>
        </w:rPr>
        <w:t>We conducted sensitive and appropriate engagement with our vulnerable and First Nations customers, choosing to meet them one-on-one rather than in groups.</w:t>
      </w:r>
    </w:p>
    <w:p w14:paraId="52A7E083" w14:textId="1822584F" w:rsidR="004809B2" w:rsidRDefault="004809B2" w:rsidP="00C700E4">
      <w:pPr>
        <w:rPr>
          <w:rFonts w:asciiTheme="minorHAnsi" w:eastAsiaTheme="minorEastAsia" w:hAnsiTheme="minorHAnsi"/>
        </w:rPr>
      </w:pPr>
      <w:r>
        <w:rPr>
          <w:rFonts w:asciiTheme="minorHAnsi" w:eastAsiaTheme="minorEastAsia" w:hAnsiTheme="minorHAnsi"/>
        </w:rPr>
        <w:t>We ensured our engagement reflected community diversity by targeting special customer cohorts for focus groups, hosting pop</w:t>
      </w:r>
      <w:r w:rsidR="00FF26D5">
        <w:rPr>
          <w:rFonts w:asciiTheme="minorHAnsi" w:eastAsiaTheme="minorEastAsia" w:hAnsiTheme="minorHAnsi"/>
        </w:rPr>
        <w:t>-</w:t>
      </w:r>
      <w:r>
        <w:rPr>
          <w:rFonts w:asciiTheme="minorHAnsi" w:eastAsiaTheme="minorEastAsia" w:hAnsiTheme="minorHAnsi"/>
        </w:rPr>
        <w:t xml:space="preserve">up kiosks in 17 towns across our region, and </w:t>
      </w:r>
      <w:r w:rsidRPr="00F6580A">
        <w:rPr>
          <w:rFonts w:asciiTheme="minorHAnsi" w:eastAsiaTheme="minorEastAsia" w:hAnsiTheme="minorHAnsi"/>
        </w:rPr>
        <w:t>interview</w:t>
      </w:r>
      <w:r>
        <w:rPr>
          <w:rFonts w:asciiTheme="minorHAnsi" w:eastAsiaTheme="minorEastAsia" w:hAnsiTheme="minorHAnsi"/>
        </w:rPr>
        <w:t>ing</w:t>
      </w:r>
      <w:r w:rsidRPr="00F6580A">
        <w:rPr>
          <w:rFonts w:asciiTheme="minorHAnsi" w:eastAsiaTheme="minorEastAsia" w:hAnsiTheme="minorHAnsi"/>
        </w:rPr>
        <w:t xml:space="preserve"> representatives of the Regional Disability Advocacy Service, Albury Wodonga Ethnic Communities Council and Elders Rights Advocacy in the Activation stage</w:t>
      </w:r>
      <w:r w:rsidR="00FF26D5">
        <w:rPr>
          <w:rFonts w:asciiTheme="minorHAnsi" w:eastAsiaTheme="minorEastAsia" w:hAnsiTheme="minorHAnsi"/>
        </w:rPr>
        <w:t xml:space="preserve">. </w:t>
      </w:r>
      <w:r>
        <w:rPr>
          <w:rFonts w:asciiTheme="minorHAnsi" w:eastAsiaTheme="minorEastAsia" w:hAnsiTheme="minorHAnsi"/>
        </w:rPr>
        <w:t xml:space="preserve"> </w:t>
      </w:r>
    </w:p>
    <w:p w14:paraId="32B7988C" w14:textId="6D10C577" w:rsidR="5FEBF321" w:rsidRPr="000C136C" w:rsidRDefault="004809B2" w:rsidP="00C700E4">
      <w:pPr>
        <w:rPr>
          <w:rFonts w:asciiTheme="minorHAnsi" w:eastAsiaTheme="minorEastAsia" w:hAnsiTheme="minorHAnsi"/>
          <w:szCs w:val="24"/>
        </w:rPr>
      </w:pPr>
      <w:r w:rsidRPr="007C56A8">
        <w:rPr>
          <w:rFonts w:asciiTheme="minorHAnsi" w:eastAsiaTheme="minorEastAsia" w:hAnsiTheme="minorHAnsi"/>
          <w:szCs w:val="24"/>
        </w:rPr>
        <w:t xml:space="preserve">Appendix </w:t>
      </w:r>
      <w:r w:rsidR="00EC29E8" w:rsidRPr="007C56A8">
        <w:rPr>
          <w:rFonts w:asciiTheme="minorHAnsi" w:eastAsiaTheme="minorEastAsia" w:hAnsiTheme="minorHAnsi"/>
          <w:szCs w:val="24"/>
        </w:rPr>
        <w:t>3</w:t>
      </w:r>
      <w:r>
        <w:rPr>
          <w:rFonts w:asciiTheme="minorHAnsi" w:eastAsiaTheme="minorEastAsia" w:hAnsiTheme="minorHAnsi"/>
          <w:szCs w:val="24"/>
        </w:rPr>
        <w:t xml:space="preserve"> details how we applied the 10 principles to ensure our engagement was universal and inclusive. </w:t>
      </w:r>
      <w:r w:rsidR="5FEBF321" w:rsidRPr="000C136C">
        <w:rPr>
          <w:rFonts w:asciiTheme="minorHAnsi" w:eastAsiaTheme="minorEastAsia" w:hAnsiTheme="minorHAnsi"/>
          <w:szCs w:val="24"/>
        </w:rPr>
        <w:t xml:space="preserve">Our </w:t>
      </w:r>
      <w:r w:rsidR="00900F6A" w:rsidRPr="000C136C">
        <w:rPr>
          <w:rFonts w:asciiTheme="minorHAnsi" w:eastAsiaTheme="minorEastAsia" w:hAnsiTheme="minorHAnsi"/>
          <w:szCs w:val="24"/>
        </w:rPr>
        <w:t>program</w:t>
      </w:r>
      <w:r w:rsidR="5FEBF321" w:rsidRPr="000C136C">
        <w:rPr>
          <w:rFonts w:asciiTheme="minorHAnsi" w:eastAsiaTheme="minorEastAsia" w:hAnsiTheme="minorHAnsi"/>
          <w:szCs w:val="24"/>
        </w:rPr>
        <w:t xml:space="preserve"> was also independently reviewed to ensure it met these principles and remained nimble enough to address any shortfalls when they arose</w:t>
      </w:r>
      <w:bookmarkEnd w:id="116"/>
      <w:r w:rsidR="5FEBF321" w:rsidRPr="000C136C">
        <w:rPr>
          <w:rFonts w:asciiTheme="minorHAnsi" w:eastAsiaTheme="minorEastAsia" w:hAnsiTheme="minorHAnsi"/>
          <w:szCs w:val="24"/>
        </w:rPr>
        <w:t>.</w:t>
      </w:r>
    </w:p>
    <w:p w14:paraId="0EB9B99A" w14:textId="25B74939" w:rsidR="4021DD5E" w:rsidRPr="00D37A17" w:rsidRDefault="4021DD5E" w:rsidP="00E2010E">
      <w:pPr>
        <w:pStyle w:val="Heading2Numbered"/>
        <w:rPr>
          <w:b/>
          <w:bCs w:val="0"/>
          <w:color w:val="002060"/>
          <w:sz w:val="24"/>
          <w:szCs w:val="24"/>
        </w:rPr>
      </w:pPr>
      <w:bookmarkStart w:id="117" w:name="_Toc201311218"/>
      <w:r w:rsidRPr="00D37A17">
        <w:t>Critical Friends Group</w:t>
      </w:r>
      <w:bookmarkEnd w:id="117"/>
    </w:p>
    <w:p w14:paraId="1F5FDD30" w14:textId="43EA8291" w:rsidR="4021DD5E" w:rsidRPr="00F6580A" w:rsidRDefault="006F52B2" w:rsidP="0083720E">
      <w:pPr>
        <w:rPr>
          <w:rFonts w:asciiTheme="minorHAnsi" w:eastAsiaTheme="minorEastAsia" w:hAnsiTheme="minorHAnsi"/>
          <w:szCs w:val="24"/>
        </w:rPr>
      </w:pPr>
      <w:r>
        <w:rPr>
          <w:rFonts w:asciiTheme="minorHAnsi" w:eastAsiaTheme="minorEastAsia" w:hAnsiTheme="minorHAnsi"/>
        </w:rPr>
        <w:t>A</w:t>
      </w:r>
      <w:r w:rsidRPr="00F6580A">
        <w:rPr>
          <w:rFonts w:asciiTheme="minorHAnsi" w:eastAsiaTheme="minorEastAsia" w:hAnsiTheme="minorHAnsi"/>
        </w:rPr>
        <w:t xml:space="preserve"> </w:t>
      </w:r>
      <w:r w:rsidR="4021DD5E" w:rsidRPr="00F6580A">
        <w:rPr>
          <w:rFonts w:asciiTheme="minorHAnsi" w:eastAsiaTheme="minorEastAsia" w:hAnsiTheme="minorHAnsi"/>
        </w:rPr>
        <w:t xml:space="preserve">Critical Friends Group </w:t>
      </w:r>
      <w:r w:rsidR="00C22105" w:rsidRPr="00F6580A">
        <w:rPr>
          <w:rFonts w:asciiTheme="minorHAnsi" w:eastAsiaTheme="minorEastAsia" w:hAnsiTheme="minorHAnsi"/>
        </w:rPr>
        <w:t xml:space="preserve">(CFG) </w:t>
      </w:r>
      <w:r w:rsidR="4021DD5E" w:rsidRPr="00F6580A">
        <w:rPr>
          <w:rFonts w:asciiTheme="minorHAnsi" w:eastAsiaTheme="minorEastAsia" w:hAnsiTheme="minorHAnsi"/>
        </w:rPr>
        <w:t xml:space="preserve">was established during the Activation </w:t>
      </w:r>
      <w:r w:rsidR="00C22105" w:rsidRPr="00F6580A">
        <w:rPr>
          <w:rFonts w:asciiTheme="minorHAnsi" w:eastAsiaTheme="minorEastAsia" w:hAnsiTheme="minorHAnsi"/>
        </w:rPr>
        <w:t>s</w:t>
      </w:r>
      <w:r w:rsidR="4021DD5E" w:rsidRPr="00F6580A">
        <w:rPr>
          <w:rFonts w:asciiTheme="minorHAnsi" w:eastAsiaTheme="minorEastAsia" w:hAnsiTheme="minorHAnsi"/>
        </w:rPr>
        <w:t xml:space="preserve">tage of our engagement program. The purpose of the </w:t>
      </w:r>
      <w:r w:rsidR="00C22105" w:rsidRPr="00F6580A">
        <w:rPr>
          <w:rFonts w:asciiTheme="minorHAnsi" w:eastAsiaTheme="minorEastAsia" w:hAnsiTheme="minorHAnsi"/>
        </w:rPr>
        <w:t>CFG</w:t>
      </w:r>
      <w:r w:rsidR="4021DD5E" w:rsidRPr="00F6580A">
        <w:rPr>
          <w:rFonts w:asciiTheme="minorHAnsi" w:eastAsiaTheme="minorEastAsia" w:hAnsiTheme="minorHAnsi"/>
        </w:rPr>
        <w:t xml:space="preserve"> was to</w:t>
      </w:r>
      <w:r w:rsidR="0083720E">
        <w:rPr>
          <w:rFonts w:asciiTheme="minorHAnsi" w:eastAsiaTheme="minorEastAsia" w:hAnsiTheme="minorHAnsi"/>
        </w:rPr>
        <w:t xml:space="preserve"> c</w:t>
      </w:r>
      <w:r w:rsidR="00570E58" w:rsidRPr="00F6580A">
        <w:rPr>
          <w:rFonts w:asciiTheme="minorHAnsi" w:eastAsiaTheme="minorEastAsia" w:hAnsiTheme="minorHAnsi"/>
        </w:rPr>
        <w:t>onstructively</w:t>
      </w:r>
      <w:r w:rsidR="4021DD5E" w:rsidRPr="00F6580A">
        <w:rPr>
          <w:rFonts w:asciiTheme="minorHAnsi" w:eastAsiaTheme="minorEastAsia" w:hAnsiTheme="minorHAnsi"/>
        </w:rPr>
        <w:t xml:space="preserve"> challenge North East Water on the design and implementation of price submission customer engagement activities, and use of customer insights in decision</w:t>
      </w:r>
      <w:r w:rsidR="00C22105" w:rsidRPr="00F6580A">
        <w:rPr>
          <w:rFonts w:asciiTheme="minorHAnsi" w:eastAsiaTheme="minorEastAsia" w:hAnsiTheme="minorHAnsi"/>
        </w:rPr>
        <w:t>-</w:t>
      </w:r>
      <w:r w:rsidR="4021DD5E" w:rsidRPr="00F6580A">
        <w:rPr>
          <w:rFonts w:asciiTheme="minorHAnsi" w:eastAsiaTheme="minorEastAsia" w:hAnsiTheme="minorHAnsi"/>
        </w:rPr>
        <w:t>making</w:t>
      </w:r>
      <w:r w:rsidR="0083720E">
        <w:rPr>
          <w:rFonts w:asciiTheme="minorHAnsi" w:eastAsiaTheme="minorEastAsia" w:hAnsiTheme="minorHAnsi"/>
        </w:rPr>
        <w:t>; and a</w:t>
      </w:r>
      <w:r w:rsidR="00570E58" w:rsidRPr="00F6580A">
        <w:rPr>
          <w:rFonts w:asciiTheme="minorHAnsi" w:eastAsiaTheme="minorEastAsia" w:hAnsiTheme="minorHAnsi"/>
          <w:szCs w:val="24"/>
        </w:rPr>
        <w:t>ssure</w:t>
      </w:r>
      <w:r w:rsidR="4021DD5E" w:rsidRPr="00F6580A">
        <w:rPr>
          <w:rFonts w:asciiTheme="minorHAnsi" w:eastAsiaTheme="minorEastAsia" w:hAnsiTheme="minorHAnsi"/>
          <w:szCs w:val="24"/>
        </w:rPr>
        <w:t xml:space="preserve"> customers, the community, stakeholders and the ESC of the quality of engagement work and integration of customer insights into the pricing proposal. </w:t>
      </w:r>
    </w:p>
    <w:p w14:paraId="2A1A7435" w14:textId="495B9C5D" w:rsidR="4021DD5E" w:rsidRPr="00F6580A" w:rsidRDefault="4021DD5E" w:rsidP="00570E58">
      <w:pPr>
        <w:rPr>
          <w:rFonts w:asciiTheme="minorHAnsi" w:eastAsiaTheme="minorEastAsia" w:hAnsiTheme="minorHAnsi"/>
        </w:rPr>
      </w:pPr>
      <w:r w:rsidRPr="00F6580A">
        <w:rPr>
          <w:rFonts w:asciiTheme="minorHAnsi" w:eastAsiaTheme="minorEastAsia" w:hAnsiTheme="minorHAnsi"/>
        </w:rPr>
        <w:t xml:space="preserve">The members of the </w:t>
      </w:r>
      <w:r w:rsidR="00C22105" w:rsidRPr="00F6580A">
        <w:rPr>
          <w:rFonts w:asciiTheme="minorHAnsi" w:eastAsiaTheme="minorEastAsia" w:hAnsiTheme="minorHAnsi"/>
        </w:rPr>
        <w:t>CFG</w:t>
      </w:r>
      <w:r w:rsidRPr="00F6580A">
        <w:rPr>
          <w:rFonts w:asciiTheme="minorHAnsi" w:eastAsiaTheme="minorEastAsia" w:hAnsiTheme="minorHAnsi"/>
        </w:rPr>
        <w:t xml:space="preserve"> were selected for their background and experience in advocacy and support for </w:t>
      </w:r>
      <w:r w:rsidR="0710E811" w:rsidRPr="00F6580A">
        <w:rPr>
          <w:rFonts w:asciiTheme="minorHAnsi" w:eastAsiaTheme="minorEastAsia" w:hAnsiTheme="minorHAnsi"/>
        </w:rPr>
        <w:t xml:space="preserve">both </w:t>
      </w:r>
      <w:r w:rsidRPr="00F6580A">
        <w:rPr>
          <w:rFonts w:asciiTheme="minorHAnsi" w:eastAsiaTheme="minorEastAsia" w:hAnsiTheme="minorHAnsi"/>
        </w:rPr>
        <w:t>the interests of North East Water’s customers and their communities</w:t>
      </w:r>
      <w:r w:rsidR="03DCBD0E" w:rsidRPr="00F6580A">
        <w:rPr>
          <w:rFonts w:asciiTheme="minorHAnsi" w:eastAsiaTheme="minorEastAsia" w:hAnsiTheme="minorHAnsi"/>
        </w:rPr>
        <w:t>,</w:t>
      </w:r>
      <w:r w:rsidRPr="00F6580A">
        <w:rPr>
          <w:rFonts w:asciiTheme="minorHAnsi" w:eastAsiaTheme="minorEastAsia" w:hAnsiTheme="minorHAnsi"/>
        </w:rPr>
        <w:t xml:space="preserve"> and the sustainability and prosperity of the North East region.  Members included a representative of the development community, a local government CEO, a First Nations Elder, the Chair of the Customer and Community Advisory Group, the CEO of a community support agency and the acting CEO of an Aboriginal support agency.</w:t>
      </w:r>
      <w:r w:rsidR="004C600F" w:rsidRPr="00F6580A">
        <w:rPr>
          <w:rFonts w:asciiTheme="minorHAnsi" w:eastAsiaTheme="minorEastAsia" w:hAnsiTheme="minorHAnsi"/>
        </w:rPr>
        <w:t xml:space="preserve"> </w:t>
      </w:r>
      <w:r w:rsidRPr="00F6580A">
        <w:rPr>
          <w:rFonts w:asciiTheme="minorHAnsi" w:eastAsiaTheme="minorEastAsia" w:hAnsiTheme="minorHAnsi"/>
        </w:rPr>
        <w:t>The different perspectives of this group ensured that our engagement was inclusive, universal and accessible, and that everyone can have their say.</w:t>
      </w:r>
    </w:p>
    <w:p w14:paraId="670956E6" w14:textId="52643076" w:rsidR="4021DD5E" w:rsidRPr="00F6580A" w:rsidRDefault="4021DD5E" w:rsidP="00570E58">
      <w:pPr>
        <w:rPr>
          <w:rFonts w:asciiTheme="minorHAnsi" w:eastAsiaTheme="minorEastAsia" w:hAnsiTheme="minorHAnsi"/>
        </w:rPr>
      </w:pPr>
      <w:r w:rsidRPr="00F6580A">
        <w:rPr>
          <w:rFonts w:asciiTheme="minorHAnsi" w:eastAsiaTheme="minorEastAsia" w:hAnsiTheme="minorHAnsi"/>
        </w:rPr>
        <w:t xml:space="preserve">The </w:t>
      </w:r>
      <w:r w:rsidR="00C22105" w:rsidRPr="00F6580A">
        <w:rPr>
          <w:rFonts w:asciiTheme="minorHAnsi" w:eastAsiaTheme="minorEastAsia" w:hAnsiTheme="minorHAnsi"/>
        </w:rPr>
        <w:t>CFG</w:t>
      </w:r>
      <w:r w:rsidRPr="00F6580A">
        <w:rPr>
          <w:rFonts w:asciiTheme="minorHAnsi" w:eastAsiaTheme="minorEastAsia" w:hAnsiTheme="minorHAnsi"/>
        </w:rPr>
        <w:t xml:space="preserve"> met five times to review the engagement plan and comment on its transparency and authenticity. Throughout the engagement program, the </w:t>
      </w:r>
      <w:r w:rsidR="00E3598D" w:rsidRPr="00F6580A">
        <w:rPr>
          <w:rFonts w:asciiTheme="minorHAnsi" w:eastAsiaTheme="minorEastAsia" w:hAnsiTheme="minorHAnsi"/>
        </w:rPr>
        <w:t>g</w:t>
      </w:r>
      <w:r w:rsidRPr="00F6580A">
        <w:rPr>
          <w:rFonts w:asciiTheme="minorHAnsi" w:eastAsiaTheme="minorEastAsia" w:hAnsiTheme="minorHAnsi"/>
        </w:rPr>
        <w:t>roup:</w:t>
      </w:r>
    </w:p>
    <w:p w14:paraId="5C94B068" w14:textId="332BD113" w:rsidR="4021DD5E" w:rsidRPr="00F6580A" w:rsidRDefault="00570E58" w:rsidP="00DB690A">
      <w:pPr>
        <w:pStyle w:val="ListParagraph"/>
        <w:numPr>
          <w:ilvl w:val="0"/>
          <w:numId w:val="35"/>
        </w:numPr>
        <w:spacing w:after="0"/>
        <w:ind w:left="760" w:hanging="357"/>
        <w:rPr>
          <w:rFonts w:asciiTheme="minorHAnsi" w:eastAsiaTheme="minorEastAsia" w:hAnsiTheme="minorHAnsi"/>
        </w:rPr>
      </w:pPr>
      <w:r w:rsidRPr="00F6580A">
        <w:rPr>
          <w:rFonts w:asciiTheme="minorHAnsi" w:eastAsiaTheme="minorEastAsia" w:hAnsiTheme="minorHAnsi"/>
        </w:rPr>
        <w:t>Reviewed</w:t>
      </w:r>
      <w:r w:rsidR="4021DD5E" w:rsidRPr="00F6580A">
        <w:rPr>
          <w:rFonts w:asciiTheme="minorHAnsi" w:eastAsiaTheme="minorEastAsia" w:hAnsiTheme="minorHAnsi"/>
        </w:rPr>
        <w:t xml:space="preserve"> each stage of the engagement and provided feedback and advice on the proposed engagement activities and methods</w:t>
      </w:r>
    </w:p>
    <w:p w14:paraId="5BCEF473" w14:textId="37007DBC" w:rsidR="4021DD5E" w:rsidRPr="00F6580A" w:rsidRDefault="00570E58" w:rsidP="00DB690A">
      <w:pPr>
        <w:pStyle w:val="ListParagraph"/>
        <w:numPr>
          <w:ilvl w:val="0"/>
          <w:numId w:val="35"/>
        </w:numPr>
        <w:spacing w:before="0" w:after="0"/>
        <w:ind w:left="760" w:hanging="357"/>
        <w:rPr>
          <w:rFonts w:asciiTheme="minorHAnsi" w:eastAsiaTheme="minorEastAsia" w:hAnsiTheme="minorHAnsi"/>
        </w:rPr>
      </w:pPr>
      <w:r w:rsidRPr="00F6580A">
        <w:rPr>
          <w:rFonts w:asciiTheme="minorHAnsi" w:eastAsiaTheme="minorEastAsia" w:hAnsiTheme="minorHAnsi"/>
        </w:rPr>
        <w:t>Provided</w:t>
      </w:r>
      <w:r w:rsidR="4021DD5E" w:rsidRPr="00F6580A">
        <w:rPr>
          <w:rFonts w:asciiTheme="minorHAnsi" w:eastAsiaTheme="minorEastAsia" w:hAnsiTheme="minorHAnsi"/>
        </w:rPr>
        <w:t xml:space="preserve"> advice on techniques to boost participation, particularly hard to reach cohorts</w:t>
      </w:r>
    </w:p>
    <w:p w14:paraId="2E33726B" w14:textId="5C5ABC79" w:rsidR="4021DD5E" w:rsidRPr="00F6580A" w:rsidRDefault="00570E58" w:rsidP="00DB690A">
      <w:pPr>
        <w:pStyle w:val="ListParagraph"/>
        <w:numPr>
          <w:ilvl w:val="0"/>
          <w:numId w:val="35"/>
        </w:numPr>
        <w:spacing w:before="0" w:after="0"/>
        <w:ind w:left="760" w:hanging="357"/>
        <w:rPr>
          <w:rFonts w:asciiTheme="minorHAnsi" w:eastAsiaTheme="minorEastAsia" w:hAnsiTheme="minorHAnsi"/>
        </w:rPr>
      </w:pPr>
      <w:r w:rsidRPr="00F6580A">
        <w:rPr>
          <w:rFonts w:asciiTheme="minorHAnsi" w:eastAsiaTheme="minorEastAsia" w:hAnsiTheme="minorHAnsi"/>
        </w:rPr>
        <w:t>Reviewed</w:t>
      </w:r>
      <w:r w:rsidR="4021DD5E" w:rsidRPr="00F6580A">
        <w:rPr>
          <w:rFonts w:asciiTheme="minorHAnsi" w:eastAsiaTheme="minorEastAsia" w:hAnsiTheme="minorHAnsi"/>
        </w:rPr>
        <w:t xml:space="preserve"> the findings of each stage</w:t>
      </w:r>
    </w:p>
    <w:p w14:paraId="3501F5DF" w14:textId="6EB35A56" w:rsidR="4021DD5E" w:rsidRPr="00F6580A" w:rsidRDefault="00570E58" w:rsidP="00DB690A">
      <w:pPr>
        <w:pStyle w:val="ListParagraph"/>
        <w:numPr>
          <w:ilvl w:val="0"/>
          <w:numId w:val="35"/>
        </w:numPr>
        <w:spacing w:before="0" w:after="0"/>
        <w:ind w:left="760" w:hanging="357"/>
        <w:rPr>
          <w:rFonts w:asciiTheme="minorHAnsi" w:eastAsiaTheme="minorEastAsia" w:hAnsiTheme="minorHAnsi"/>
        </w:rPr>
      </w:pPr>
      <w:r w:rsidRPr="00F6580A">
        <w:rPr>
          <w:rFonts w:asciiTheme="minorHAnsi" w:eastAsiaTheme="minorEastAsia" w:hAnsiTheme="minorHAnsi"/>
        </w:rPr>
        <w:t>Were</w:t>
      </w:r>
      <w:r w:rsidR="4021DD5E" w:rsidRPr="00F6580A">
        <w:rPr>
          <w:rFonts w:asciiTheme="minorHAnsi" w:eastAsiaTheme="minorEastAsia" w:hAnsiTheme="minorHAnsi"/>
        </w:rPr>
        <w:t xml:space="preserve"> observers of </w:t>
      </w:r>
      <w:r w:rsidR="00774723" w:rsidRPr="00F6580A">
        <w:rPr>
          <w:rFonts w:asciiTheme="minorHAnsi" w:eastAsiaTheme="minorEastAsia" w:hAnsiTheme="minorHAnsi"/>
        </w:rPr>
        <w:t>four</w:t>
      </w:r>
      <w:r w:rsidR="4021DD5E" w:rsidRPr="00F6580A">
        <w:rPr>
          <w:rFonts w:asciiTheme="minorHAnsi" w:eastAsiaTheme="minorEastAsia" w:hAnsiTheme="minorHAnsi"/>
        </w:rPr>
        <w:t xml:space="preserve"> out of f</w:t>
      </w:r>
      <w:r w:rsidR="00774723" w:rsidRPr="00F6580A">
        <w:rPr>
          <w:rFonts w:asciiTheme="minorHAnsi" w:eastAsiaTheme="minorEastAsia" w:hAnsiTheme="minorHAnsi"/>
        </w:rPr>
        <w:t>ive</w:t>
      </w:r>
      <w:r w:rsidR="4021DD5E" w:rsidRPr="00F6580A">
        <w:rPr>
          <w:rFonts w:asciiTheme="minorHAnsi" w:eastAsiaTheme="minorEastAsia" w:hAnsiTheme="minorHAnsi"/>
        </w:rPr>
        <w:t xml:space="preserve"> days of the deliberative forum</w:t>
      </w:r>
    </w:p>
    <w:p w14:paraId="08A17B80" w14:textId="2A41F298" w:rsidR="010E07AA" w:rsidRPr="00F6580A" w:rsidRDefault="4021DD5E" w:rsidP="00DB690A">
      <w:pPr>
        <w:pStyle w:val="ListParagraph"/>
        <w:numPr>
          <w:ilvl w:val="0"/>
          <w:numId w:val="35"/>
        </w:numPr>
        <w:spacing w:before="0" w:after="0"/>
        <w:ind w:left="760" w:hanging="357"/>
        <w:rPr>
          <w:rFonts w:asciiTheme="minorHAnsi" w:eastAsiaTheme="minorEastAsia" w:hAnsiTheme="minorHAnsi"/>
        </w:rPr>
      </w:pPr>
      <w:r w:rsidRPr="00F6580A">
        <w:rPr>
          <w:rFonts w:asciiTheme="minorHAnsi" w:eastAsiaTheme="minorEastAsia" w:hAnsiTheme="minorHAnsi"/>
        </w:rPr>
        <w:t xml:space="preserve">Endorsed our </w:t>
      </w:r>
      <w:r w:rsidR="00474470">
        <w:rPr>
          <w:rFonts w:asciiTheme="minorHAnsi" w:eastAsiaTheme="minorEastAsia" w:hAnsiTheme="minorHAnsi"/>
        </w:rPr>
        <w:t>p</w:t>
      </w:r>
      <w:r w:rsidR="00474470" w:rsidRPr="00F6580A">
        <w:rPr>
          <w:rFonts w:asciiTheme="minorHAnsi" w:eastAsiaTheme="minorEastAsia" w:hAnsiTheme="minorHAnsi"/>
        </w:rPr>
        <w:t xml:space="preserve">rice </w:t>
      </w:r>
      <w:r w:rsidR="00474470">
        <w:rPr>
          <w:rFonts w:asciiTheme="minorHAnsi" w:eastAsiaTheme="minorEastAsia" w:hAnsiTheme="minorHAnsi"/>
        </w:rPr>
        <w:t>s</w:t>
      </w:r>
      <w:r w:rsidR="00474470" w:rsidRPr="00F6580A">
        <w:rPr>
          <w:rFonts w:asciiTheme="minorHAnsi" w:eastAsiaTheme="minorEastAsia" w:hAnsiTheme="minorHAnsi"/>
        </w:rPr>
        <w:t>ubmission</w:t>
      </w:r>
      <w:r w:rsidRPr="00F6580A">
        <w:rPr>
          <w:rFonts w:asciiTheme="minorHAnsi" w:eastAsiaTheme="minorEastAsia" w:hAnsiTheme="minorHAnsi"/>
        </w:rPr>
        <w:t xml:space="preserve"> </w:t>
      </w:r>
      <w:r w:rsidR="00774723" w:rsidRPr="008C42E0">
        <w:rPr>
          <w:rFonts w:asciiTheme="minorHAnsi" w:eastAsiaTheme="minorEastAsia" w:hAnsiTheme="minorHAnsi"/>
        </w:rPr>
        <w:t xml:space="preserve">(see </w:t>
      </w:r>
      <w:r w:rsidR="00774723" w:rsidRPr="007C56A8">
        <w:rPr>
          <w:rFonts w:asciiTheme="minorHAnsi" w:eastAsiaTheme="minorEastAsia" w:hAnsiTheme="minorHAnsi"/>
        </w:rPr>
        <w:t>Appendix</w:t>
      </w:r>
      <w:r w:rsidR="00766992" w:rsidRPr="007C56A8">
        <w:rPr>
          <w:rFonts w:asciiTheme="minorHAnsi" w:eastAsiaTheme="minorEastAsia" w:hAnsiTheme="minorHAnsi"/>
        </w:rPr>
        <w:t xml:space="preserve"> </w:t>
      </w:r>
      <w:r w:rsidR="009D5ED5">
        <w:rPr>
          <w:rFonts w:asciiTheme="minorHAnsi" w:eastAsiaTheme="minorEastAsia" w:hAnsiTheme="minorHAnsi"/>
        </w:rPr>
        <w:t>7</w:t>
      </w:r>
      <w:r w:rsidR="00774723" w:rsidRPr="008C42E0">
        <w:rPr>
          <w:rFonts w:asciiTheme="minorHAnsi" w:eastAsiaTheme="minorEastAsia" w:hAnsiTheme="minorHAnsi"/>
        </w:rPr>
        <w:t>)</w:t>
      </w:r>
      <w:r w:rsidR="007C56A8">
        <w:rPr>
          <w:rFonts w:asciiTheme="minorHAnsi" w:eastAsiaTheme="minorEastAsia" w:hAnsiTheme="minorHAnsi"/>
        </w:rPr>
        <w:t>.</w:t>
      </w:r>
    </w:p>
    <w:p w14:paraId="4D577028" w14:textId="39D196BD" w:rsidR="4021DD5E" w:rsidRPr="00D37A17" w:rsidRDefault="4021DD5E" w:rsidP="00E2010E">
      <w:pPr>
        <w:pStyle w:val="Heading2Numbered"/>
        <w:rPr>
          <w:b/>
          <w:bCs w:val="0"/>
          <w:color w:val="002060"/>
          <w:sz w:val="24"/>
          <w:szCs w:val="24"/>
        </w:rPr>
      </w:pPr>
      <w:bookmarkStart w:id="118" w:name="_Toc201311219"/>
      <w:r w:rsidRPr="00D37A17">
        <w:t>Customer and Community Advisory Group</w:t>
      </w:r>
      <w:bookmarkEnd w:id="118"/>
    </w:p>
    <w:p w14:paraId="0FF2FBB7" w14:textId="1875A584" w:rsidR="4021DD5E" w:rsidRPr="00F6580A" w:rsidRDefault="4021DD5E" w:rsidP="00570E58">
      <w:pPr>
        <w:rPr>
          <w:rFonts w:asciiTheme="minorHAnsi" w:eastAsiaTheme="minorEastAsia" w:hAnsiTheme="minorHAnsi"/>
        </w:rPr>
      </w:pPr>
      <w:r w:rsidRPr="00F6580A">
        <w:rPr>
          <w:rFonts w:asciiTheme="minorHAnsi" w:eastAsiaTheme="minorEastAsia" w:hAnsiTheme="minorHAnsi"/>
        </w:rPr>
        <w:t xml:space="preserve">The Customer and Community Advisory Group (CCAG) was established in 2023, during our Build Foundations </w:t>
      </w:r>
      <w:r w:rsidR="00B94C3C" w:rsidRPr="00F6580A">
        <w:rPr>
          <w:rFonts w:asciiTheme="minorHAnsi" w:eastAsiaTheme="minorEastAsia" w:hAnsiTheme="minorHAnsi"/>
        </w:rPr>
        <w:t>s</w:t>
      </w:r>
      <w:r w:rsidRPr="00F6580A">
        <w:rPr>
          <w:rFonts w:asciiTheme="minorHAnsi" w:eastAsiaTheme="minorEastAsia" w:hAnsiTheme="minorHAnsi"/>
        </w:rPr>
        <w:t xml:space="preserve">tage. The </w:t>
      </w:r>
      <w:r w:rsidR="00E3598D" w:rsidRPr="00F6580A">
        <w:rPr>
          <w:rFonts w:asciiTheme="minorHAnsi" w:eastAsiaTheme="minorEastAsia" w:hAnsiTheme="minorHAnsi"/>
        </w:rPr>
        <w:t>g</w:t>
      </w:r>
      <w:r w:rsidRPr="00F6580A">
        <w:rPr>
          <w:rFonts w:asciiTheme="minorHAnsi" w:eastAsiaTheme="minorEastAsia" w:hAnsiTheme="minorHAnsi"/>
        </w:rPr>
        <w:t>roup consists of 15 members and meets four times per year.</w:t>
      </w:r>
    </w:p>
    <w:p w14:paraId="4C629017" w14:textId="63E779D1" w:rsidR="4021DD5E" w:rsidRPr="00F6580A" w:rsidRDefault="4021DD5E" w:rsidP="00570E58">
      <w:pPr>
        <w:rPr>
          <w:rFonts w:asciiTheme="minorHAnsi" w:eastAsiaTheme="minorEastAsia" w:hAnsiTheme="minorHAnsi"/>
        </w:rPr>
      </w:pPr>
      <w:r w:rsidRPr="00F6580A">
        <w:rPr>
          <w:rFonts w:asciiTheme="minorHAnsi" w:eastAsiaTheme="minorEastAsia" w:hAnsiTheme="minorHAnsi"/>
        </w:rPr>
        <w:t xml:space="preserve">The purpose of the </w:t>
      </w:r>
      <w:r w:rsidR="00B94C3C" w:rsidRPr="00F6580A">
        <w:rPr>
          <w:rFonts w:asciiTheme="minorHAnsi" w:eastAsiaTheme="minorEastAsia" w:hAnsiTheme="minorHAnsi"/>
        </w:rPr>
        <w:t xml:space="preserve">CCAG </w:t>
      </w:r>
      <w:r w:rsidRPr="00F6580A">
        <w:rPr>
          <w:rFonts w:asciiTheme="minorHAnsi" w:eastAsiaTheme="minorEastAsia" w:hAnsiTheme="minorHAnsi"/>
        </w:rPr>
        <w:t xml:space="preserve">is to broadly represent North East Water’s customer and community base and provide input to North East Water’s strategic planning and delivery of water, wastewater and recycled water services. </w:t>
      </w:r>
    </w:p>
    <w:p w14:paraId="6EB9918F" w14:textId="77777777" w:rsidR="00724B65" w:rsidRDefault="00724B65">
      <w:pPr>
        <w:suppressAutoHyphens w:val="0"/>
        <w:spacing w:before="0" w:after="120" w:line="440" w:lineRule="atLeast"/>
        <w:rPr>
          <w:rFonts w:asciiTheme="minorHAnsi" w:eastAsiaTheme="minorEastAsia" w:hAnsiTheme="minorHAnsi"/>
        </w:rPr>
      </w:pPr>
      <w:r>
        <w:rPr>
          <w:rFonts w:asciiTheme="minorHAnsi" w:eastAsiaTheme="minorEastAsia" w:hAnsiTheme="minorHAnsi"/>
        </w:rPr>
        <w:br w:type="page"/>
      </w:r>
    </w:p>
    <w:p w14:paraId="30B7B890" w14:textId="4ECF0304" w:rsidR="00D6359B" w:rsidRDefault="4021DD5E" w:rsidP="00724B65">
      <w:pPr>
        <w:rPr>
          <w:rFonts w:asciiTheme="minorHAnsi" w:eastAsiaTheme="minorEastAsia" w:hAnsiTheme="minorHAnsi"/>
        </w:rPr>
      </w:pPr>
      <w:r w:rsidRPr="00F6580A">
        <w:rPr>
          <w:rFonts w:asciiTheme="minorHAnsi" w:eastAsiaTheme="minorEastAsia" w:hAnsiTheme="minorHAnsi"/>
        </w:rPr>
        <w:lastRenderedPageBreak/>
        <w:t xml:space="preserve">The </w:t>
      </w:r>
      <w:r w:rsidR="00C22105" w:rsidRPr="00F6580A">
        <w:rPr>
          <w:rFonts w:asciiTheme="minorHAnsi" w:eastAsiaTheme="minorEastAsia" w:hAnsiTheme="minorHAnsi"/>
        </w:rPr>
        <w:t>a</w:t>
      </w:r>
      <w:r w:rsidRPr="00F6580A">
        <w:rPr>
          <w:rFonts w:asciiTheme="minorHAnsi" w:eastAsiaTheme="minorEastAsia" w:hAnsiTheme="minorHAnsi"/>
        </w:rPr>
        <w:t xml:space="preserve">dvisory </w:t>
      </w:r>
      <w:r w:rsidR="00C22105" w:rsidRPr="00F6580A">
        <w:rPr>
          <w:rFonts w:asciiTheme="minorHAnsi" w:eastAsiaTheme="minorEastAsia" w:hAnsiTheme="minorHAnsi"/>
        </w:rPr>
        <w:t>g</w:t>
      </w:r>
      <w:r w:rsidRPr="00F6580A">
        <w:rPr>
          <w:rFonts w:asciiTheme="minorHAnsi" w:eastAsiaTheme="minorEastAsia" w:hAnsiTheme="minorHAnsi"/>
        </w:rPr>
        <w:t>roup ha</w:t>
      </w:r>
      <w:r w:rsidR="00A0781C" w:rsidRPr="00F6580A">
        <w:rPr>
          <w:rFonts w:asciiTheme="minorHAnsi" w:eastAsiaTheme="minorEastAsia" w:hAnsiTheme="minorHAnsi"/>
        </w:rPr>
        <w:t>s</w:t>
      </w:r>
      <w:r w:rsidRPr="00F6580A">
        <w:rPr>
          <w:rFonts w:asciiTheme="minorHAnsi" w:eastAsiaTheme="minorEastAsia" w:hAnsiTheme="minorHAnsi"/>
        </w:rPr>
        <w:t xml:space="preserve"> provided valuable community insights into our </w:t>
      </w:r>
      <w:r w:rsidR="00C22105" w:rsidRPr="00F6580A">
        <w:rPr>
          <w:rFonts w:asciiTheme="minorHAnsi" w:eastAsiaTheme="minorEastAsia" w:hAnsiTheme="minorHAnsi"/>
        </w:rPr>
        <w:t>price submission</w:t>
      </w:r>
      <w:r w:rsidRPr="00F6580A">
        <w:rPr>
          <w:rFonts w:asciiTheme="minorHAnsi" w:eastAsiaTheme="minorEastAsia" w:hAnsiTheme="minorHAnsi"/>
        </w:rPr>
        <w:t xml:space="preserve"> engagement program, including the following:</w:t>
      </w:r>
    </w:p>
    <w:p w14:paraId="409411B5" w14:textId="3846EB35" w:rsidR="4021DD5E" w:rsidRPr="00F6580A" w:rsidRDefault="00570E58" w:rsidP="00DB690A">
      <w:pPr>
        <w:pStyle w:val="ListParagraph"/>
        <w:numPr>
          <w:ilvl w:val="0"/>
          <w:numId w:val="34"/>
        </w:numPr>
        <w:spacing w:after="0"/>
        <w:ind w:left="714" w:hanging="357"/>
        <w:rPr>
          <w:rFonts w:asciiTheme="minorHAnsi" w:eastAsiaTheme="minorEastAsia" w:hAnsiTheme="minorHAnsi"/>
        </w:rPr>
      </w:pPr>
      <w:r w:rsidRPr="00F6580A">
        <w:rPr>
          <w:rFonts w:asciiTheme="minorHAnsi" w:eastAsiaTheme="minorEastAsia" w:hAnsiTheme="minorHAnsi"/>
        </w:rPr>
        <w:t>Co</w:t>
      </w:r>
      <w:r w:rsidR="4021DD5E" w:rsidRPr="00F6580A">
        <w:rPr>
          <w:rFonts w:asciiTheme="minorHAnsi" w:eastAsiaTheme="minorEastAsia" w:hAnsiTheme="minorHAnsi"/>
        </w:rPr>
        <w:t xml:space="preserve">-designed North East Water’s </w:t>
      </w:r>
      <w:r w:rsidR="00B94C3C" w:rsidRPr="00F6580A">
        <w:rPr>
          <w:rFonts w:asciiTheme="minorHAnsi" w:eastAsiaTheme="minorEastAsia" w:hAnsiTheme="minorHAnsi"/>
        </w:rPr>
        <w:t>e</w:t>
      </w:r>
      <w:r w:rsidR="4021DD5E" w:rsidRPr="00F6580A">
        <w:rPr>
          <w:rFonts w:asciiTheme="minorHAnsi" w:eastAsiaTheme="minorEastAsia" w:hAnsiTheme="minorHAnsi"/>
        </w:rPr>
        <w:t xml:space="preserve">ngagement </w:t>
      </w:r>
      <w:r w:rsidR="00B94C3C" w:rsidRPr="00F6580A">
        <w:rPr>
          <w:rFonts w:asciiTheme="minorHAnsi" w:eastAsiaTheme="minorEastAsia" w:hAnsiTheme="minorHAnsi"/>
        </w:rPr>
        <w:t>p</w:t>
      </w:r>
      <w:r w:rsidR="4021DD5E" w:rsidRPr="00F6580A">
        <w:rPr>
          <w:rFonts w:asciiTheme="minorHAnsi" w:eastAsiaTheme="minorEastAsia" w:hAnsiTheme="minorHAnsi"/>
        </w:rPr>
        <w:t>rinciples</w:t>
      </w:r>
    </w:p>
    <w:p w14:paraId="6FB89B8E" w14:textId="34BD4DE9" w:rsidR="4021DD5E" w:rsidRPr="00F6580A" w:rsidRDefault="4021DD5E" w:rsidP="00DB690A">
      <w:pPr>
        <w:pStyle w:val="ListParagraph"/>
        <w:numPr>
          <w:ilvl w:val="0"/>
          <w:numId w:val="34"/>
        </w:numPr>
        <w:spacing w:before="0" w:after="0"/>
        <w:rPr>
          <w:rFonts w:asciiTheme="minorHAnsi" w:eastAsiaTheme="minorEastAsia" w:hAnsiTheme="minorHAnsi"/>
        </w:rPr>
      </w:pPr>
      <w:r w:rsidRPr="00F6580A">
        <w:rPr>
          <w:rFonts w:asciiTheme="minorHAnsi" w:eastAsiaTheme="minorEastAsia" w:hAnsiTheme="minorHAnsi"/>
        </w:rPr>
        <w:t>Reviewed outcomes from the Customer Care Fair Practice Plan engagement program and provided feedback</w:t>
      </w:r>
    </w:p>
    <w:p w14:paraId="39B76923" w14:textId="32E580BA" w:rsidR="4021DD5E" w:rsidRPr="00F6580A" w:rsidRDefault="00570E58" w:rsidP="00DB690A">
      <w:pPr>
        <w:pStyle w:val="ListParagraph"/>
        <w:numPr>
          <w:ilvl w:val="0"/>
          <w:numId w:val="34"/>
        </w:numPr>
        <w:spacing w:before="0" w:after="0"/>
        <w:rPr>
          <w:rFonts w:asciiTheme="minorHAnsi" w:eastAsiaTheme="minorEastAsia" w:hAnsiTheme="minorHAnsi"/>
        </w:rPr>
      </w:pPr>
      <w:r w:rsidRPr="00F6580A">
        <w:rPr>
          <w:rFonts w:asciiTheme="minorHAnsi" w:eastAsiaTheme="minorEastAsia" w:hAnsiTheme="minorHAnsi"/>
        </w:rPr>
        <w:t>Reviewed</w:t>
      </w:r>
      <w:r w:rsidR="4021DD5E" w:rsidRPr="00F6580A">
        <w:rPr>
          <w:rFonts w:asciiTheme="minorHAnsi" w:eastAsiaTheme="minorEastAsia" w:hAnsiTheme="minorHAnsi"/>
        </w:rPr>
        <w:t xml:space="preserve"> the Price Submission Engagement Plan and provided feedback</w:t>
      </w:r>
    </w:p>
    <w:p w14:paraId="6E035F41" w14:textId="68EA1001" w:rsidR="4021DD5E" w:rsidRPr="00F6580A" w:rsidRDefault="00570E58" w:rsidP="00DB690A">
      <w:pPr>
        <w:pStyle w:val="ListParagraph"/>
        <w:numPr>
          <w:ilvl w:val="0"/>
          <w:numId w:val="34"/>
        </w:numPr>
        <w:spacing w:before="0" w:after="0"/>
        <w:rPr>
          <w:rFonts w:asciiTheme="minorHAnsi" w:eastAsiaTheme="minorEastAsia" w:hAnsiTheme="minorHAnsi"/>
        </w:rPr>
      </w:pPr>
      <w:r w:rsidRPr="00F6580A">
        <w:rPr>
          <w:rFonts w:asciiTheme="minorHAnsi" w:eastAsiaTheme="minorEastAsia" w:hAnsiTheme="minorHAnsi"/>
        </w:rPr>
        <w:t>Provided</w:t>
      </w:r>
      <w:r w:rsidR="4021DD5E" w:rsidRPr="00F6580A">
        <w:rPr>
          <w:rFonts w:asciiTheme="minorHAnsi" w:eastAsiaTheme="minorEastAsia" w:hAnsiTheme="minorHAnsi"/>
        </w:rPr>
        <w:t xml:space="preserve"> advice on potential participants and how to engage them</w:t>
      </w:r>
    </w:p>
    <w:p w14:paraId="4FD1D747" w14:textId="7FD36DF7" w:rsidR="4021DD5E" w:rsidRPr="00F6580A" w:rsidRDefault="00570E58" w:rsidP="00DB690A">
      <w:pPr>
        <w:pStyle w:val="ListParagraph"/>
        <w:numPr>
          <w:ilvl w:val="0"/>
          <w:numId w:val="34"/>
        </w:numPr>
        <w:spacing w:before="0" w:after="0"/>
        <w:rPr>
          <w:rFonts w:asciiTheme="minorHAnsi" w:eastAsiaTheme="minorEastAsia" w:hAnsiTheme="minorHAnsi"/>
        </w:rPr>
      </w:pPr>
      <w:r w:rsidRPr="00F6580A">
        <w:rPr>
          <w:rFonts w:asciiTheme="minorHAnsi" w:eastAsiaTheme="minorEastAsia" w:hAnsiTheme="minorHAnsi"/>
        </w:rPr>
        <w:t>Reviewed</w:t>
      </w:r>
      <w:r w:rsidR="4021DD5E" w:rsidRPr="00F6580A">
        <w:rPr>
          <w:rFonts w:asciiTheme="minorHAnsi" w:eastAsiaTheme="minorEastAsia" w:hAnsiTheme="minorHAnsi"/>
        </w:rPr>
        <w:t xml:space="preserve"> and provided feedback on the Customer Outcomes</w:t>
      </w:r>
    </w:p>
    <w:p w14:paraId="76D04D00" w14:textId="706B7474" w:rsidR="4021DD5E" w:rsidRPr="00F6580A" w:rsidRDefault="00570E58" w:rsidP="00DB690A">
      <w:pPr>
        <w:pStyle w:val="ListParagraph"/>
        <w:numPr>
          <w:ilvl w:val="0"/>
          <w:numId w:val="34"/>
        </w:numPr>
        <w:spacing w:before="0" w:after="0"/>
        <w:rPr>
          <w:rFonts w:asciiTheme="minorHAnsi" w:eastAsiaTheme="minorEastAsia" w:hAnsiTheme="minorHAnsi"/>
        </w:rPr>
      </w:pPr>
      <w:r w:rsidRPr="00F6580A">
        <w:rPr>
          <w:rFonts w:asciiTheme="minorHAnsi" w:eastAsiaTheme="minorEastAsia" w:hAnsiTheme="minorHAnsi"/>
        </w:rPr>
        <w:t>Tested</w:t>
      </w:r>
      <w:r w:rsidR="4021DD5E" w:rsidRPr="00F6580A">
        <w:rPr>
          <w:rFonts w:asciiTheme="minorHAnsi" w:eastAsiaTheme="minorEastAsia" w:hAnsiTheme="minorHAnsi"/>
        </w:rPr>
        <w:t xml:space="preserve"> the </w:t>
      </w:r>
      <w:r w:rsidR="000A2BA2" w:rsidRPr="00F6580A">
        <w:rPr>
          <w:rFonts w:asciiTheme="minorHAnsi" w:eastAsiaTheme="minorEastAsia" w:hAnsiTheme="minorHAnsi"/>
        </w:rPr>
        <w:t xml:space="preserve">bill simulator </w:t>
      </w:r>
      <w:r w:rsidR="4021DD5E" w:rsidRPr="00F6580A">
        <w:rPr>
          <w:rFonts w:asciiTheme="minorHAnsi" w:eastAsiaTheme="minorEastAsia" w:hAnsiTheme="minorHAnsi"/>
        </w:rPr>
        <w:t>prior to it going live</w:t>
      </w:r>
    </w:p>
    <w:p w14:paraId="37C3971A" w14:textId="5DF74E07" w:rsidR="4021DD5E" w:rsidRPr="00F6580A" w:rsidRDefault="00570E58" w:rsidP="00DB690A">
      <w:pPr>
        <w:pStyle w:val="ListParagraph"/>
        <w:numPr>
          <w:ilvl w:val="0"/>
          <w:numId w:val="34"/>
        </w:numPr>
        <w:spacing w:before="0" w:after="0"/>
        <w:rPr>
          <w:rFonts w:asciiTheme="minorHAnsi" w:eastAsiaTheme="minorEastAsia" w:hAnsiTheme="minorHAnsi"/>
        </w:rPr>
      </w:pPr>
      <w:r w:rsidRPr="00F6580A">
        <w:rPr>
          <w:rFonts w:asciiTheme="minorHAnsi" w:eastAsiaTheme="minorEastAsia" w:hAnsiTheme="minorHAnsi"/>
        </w:rPr>
        <w:t>Reviewed</w:t>
      </w:r>
      <w:r w:rsidR="4021DD5E" w:rsidRPr="00F6580A">
        <w:rPr>
          <w:rFonts w:asciiTheme="minorHAnsi" w:eastAsiaTheme="minorEastAsia" w:hAnsiTheme="minorHAnsi"/>
        </w:rPr>
        <w:t xml:space="preserve"> findings of each stage of the engagement.</w:t>
      </w:r>
    </w:p>
    <w:p w14:paraId="198FBB24" w14:textId="767B65A1" w:rsidR="00BA2015" w:rsidRPr="00F6580A" w:rsidRDefault="00BA2015" w:rsidP="00DB690A">
      <w:pPr>
        <w:pStyle w:val="ListParagraph"/>
        <w:numPr>
          <w:ilvl w:val="0"/>
          <w:numId w:val="34"/>
        </w:numPr>
        <w:spacing w:before="0" w:after="0"/>
        <w:rPr>
          <w:rFonts w:asciiTheme="minorHAnsi" w:eastAsiaTheme="minorEastAsia" w:hAnsiTheme="minorHAnsi"/>
        </w:rPr>
      </w:pPr>
      <w:r w:rsidRPr="00F6580A">
        <w:rPr>
          <w:rFonts w:asciiTheme="minorHAnsi" w:eastAsiaTheme="minorEastAsia" w:hAnsiTheme="minorHAnsi"/>
        </w:rPr>
        <w:t>The independent chair observed four out of five days of the deliberative forum</w:t>
      </w:r>
    </w:p>
    <w:p w14:paraId="5393E266" w14:textId="5BE2E397" w:rsidR="010E07AA" w:rsidRPr="00F6580A" w:rsidRDefault="00570E58" w:rsidP="00DB690A">
      <w:pPr>
        <w:pStyle w:val="ListParagraph"/>
        <w:numPr>
          <w:ilvl w:val="0"/>
          <w:numId w:val="34"/>
        </w:numPr>
        <w:spacing w:before="0" w:after="0"/>
        <w:rPr>
          <w:rFonts w:asciiTheme="minorHAnsi" w:eastAsiaTheme="minorEastAsia" w:hAnsiTheme="minorHAnsi"/>
        </w:rPr>
      </w:pPr>
      <w:r w:rsidRPr="00F6580A">
        <w:rPr>
          <w:rFonts w:asciiTheme="minorHAnsi" w:eastAsiaTheme="minorEastAsia" w:hAnsiTheme="minorHAnsi"/>
        </w:rPr>
        <w:t>Endorsed</w:t>
      </w:r>
      <w:r w:rsidR="4021DD5E" w:rsidRPr="00F6580A">
        <w:rPr>
          <w:rFonts w:asciiTheme="minorHAnsi" w:eastAsiaTheme="minorEastAsia" w:hAnsiTheme="minorHAnsi"/>
        </w:rPr>
        <w:t xml:space="preserve"> our </w:t>
      </w:r>
      <w:r w:rsidR="000A2BA2" w:rsidRPr="00F6580A">
        <w:rPr>
          <w:rFonts w:asciiTheme="minorHAnsi" w:eastAsiaTheme="minorEastAsia" w:hAnsiTheme="minorHAnsi"/>
        </w:rPr>
        <w:t xml:space="preserve">price submission </w:t>
      </w:r>
      <w:r w:rsidR="4021DD5E" w:rsidRPr="00F6580A">
        <w:rPr>
          <w:rFonts w:asciiTheme="minorHAnsi" w:eastAsiaTheme="minorEastAsia" w:hAnsiTheme="minorHAnsi"/>
        </w:rPr>
        <w:t>(</w:t>
      </w:r>
      <w:r w:rsidR="4021DD5E" w:rsidRPr="009A3403">
        <w:rPr>
          <w:rFonts w:asciiTheme="minorHAnsi" w:eastAsiaTheme="minorEastAsia" w:hAnsiTheme="minorHAnsi"/>
        </w:rPr>
        <w:t xml:space="preserve">see </w:t>
      </w:r>
      <w:r w:rsidR="4021DD5E" w:rsidRPr="007C56A8">
        <w:rPr>
          <w:rFonts w:asciiTheme="minorHAnsi" w:eastAsiaTheme="minorEastAsia" w:hAnsiTheme="minorHAnsi"/>
        </w:rPr>
        <w:t xml:space="preserve">Appendix </w:t>
      </w:r>
      <w:r w:rsidR="009D5ED5" w:rsidRPr="007C56A8">
        <w:rPr>
          <w:rFonts w:asciiTheme="minorHAnsi" w:eastAsiaTheme="minorEastAsia" w:hAnsiTheme="minorHAnsi"/>
        </w:rPr>
        <w:t>7</w:t>
      </w:r>
      <w:r w:rsidR="4021DD5E" w:rsidRPr="007C56A8">
        <w:rPr>
          <w:rFonts w:asciiTheme="minorHAnsi" w:eastAsiaTheme="minorEastAsia" w:hAnsiTheme="minorHAnsi"/>
        </w:rPr>
        <w:t>)</w:t>
      </w:r>
      <w:r w:rsidR="007C56A8">
        <w:rPr>
          <w:rFonts w:asciiTheme="minorHAnsi" w:eastAsiaTheme="minorEastAsia" w:hAnsiTheme="minorHAnsi"/>
        </w:rPr>
        <w:t>.</w:t>
      </w:r>
    </w:p>
    <w:p w14:paraId="3C06852D" w14:textId="11CA3C15" w:rsidR="00EB20A0" w:rsidRDefault="00EB20A0" w:rsidP="00E2010E">
      <w:pPr>
        <w:pStyle w:val="Heading2Numbered"/>
        <w:rPr>
          <w:color w:val="002060"/>
          <w:szCs w:val="24"/>
        </w:rPr>
      </w:pPr>
      <w:r w:rsidRPr="00EB20A0">
        <w:t xml:space="preserve">Our engagement </w:t>
      </w:r>
      <w:r w:rsidR="00FA7946" w:rsidRPr="00571695">
        <w:rPr>
          <w:color w:val="002060"/>
          <w:szCs w:val="24"/>
        </w:rPr>
        <w:t>approach</w:t>
      </w:r>
    </w:p>
    <w:p w14:paraId="49755D2D" w14:textId="7FA513FB" w:rsidR="00DC0461" w:rsidRPr="00D20BBB" w:rsidRDefault="00DC0461" w:rsidP="00DC0461">
      <w:pPr>
        <w:rPr>
          <w:rFonts w:eastAsia="MS PGothic" w:cs="Arial"/>
        </w:rPr>
      </w:pPr>
      <w:r w:rsidRPr="00D20BBB">
        <w:rPr>
          <w:rFonts w:eastAsia="MS PGothic" w:cs="Arial"/>
        </w:rPr>
        <w:t>Our engagement has been ongoing since 2018. This continuous engagement journey has ensured that our engagement for the price submission was early, broad and deep.</w:t>
      </w:r>
    </w:p>
    <w:p w14:paraId="2EF66052" w14:textId="77777777" w:rsidR="00DC0461" w:rsidRDefault="00DC0461" w:rsidP="00DC0461">
      <w:pPr>
        <w:spacing w:after="200"/>
        <w:rPr>
          <w:rFonts w:eastAsia="MS PGothic" w:cs="Arial"/>
        </w:rPr>
      </w:pPr>
      <w:r w:rsidRPr="00D20BBB">
        <w:rPr>
          <w:rFonts w:eastAsia="MS PGothic" w:cs="Arial"/>
        </w:rPr>
        <w:t xml:space="preserve">North East Water has used a </w:t>
      </w:r>
      <w:r>
        <w:rPr>
          <w:rFonts w:eastAsia="MS PGothic" w:cs="Arial"/>
        </w:rPr>
        <w:t>multi</w:t>
      </w:r>
      <w:r w:rsidRPr="00D20BBB">
        <w:rPr>
          <w:rFonts w:eastAsia="MS PGothic" w:cs="Arial"/>
        </w:rPr>
        <w:t>-stage approach to engagement for our price submission. Each stage informed the next, and the engagement agenda was shaped as the process evolved. This approach ensured that all customers were given a reasonable and fair opportunity to participate, and engagement occurred on matters that customers and other key stakeholders identified as important to them.</w:t>
      </w:r>
    </w:p>
    <w:p w14:paraId="19B046EE" w14:textId="24DE5AD1" w:rsidR="00DC0461" w:rsidRPr="00FE37C3" w:rsidRDefault="00DC0461" w:rsidP="00B32FA1">
      <w:pPr>
        <w:pStyle w:val="Heading3Numbered"/>
        <w:spacing w:after="240"/>
        <w:rPr>
          <w:rFonts w:eastAsiaTheme="minorEastAsia"/>
          <w:b w:val="0"/>
          <w:color w:val="000000" w:themeColor="text1"/>
          <w:sz w:val="20"/>
          <w:szCs w:val="20"/>
        </w:rPr>
      </w:pPr>
      <w:r w:rsidRPr="00FE37C3">
        <w:t>Stages of engagement</w:t>
      </w:r>
    </w:p>
    <w:tbl>
      <w:tblPr>
        <w:tblStyle w:val="NEWTableStyle1"/>
        <w:tblW w:w="10325" w:type="dxa"/>
        <w:tblInd w:w="-5" w:type="dxa"/>
        <w:tblLook w:val="04A0" w:firstRow="1" w:lastRow="0" w:firstColumn="1" w:lastColumn="0" w:noHBand="0" w:noVBand="1"/>
      </w:tblPr>
      <w:tblGrid>
        <w:gridCol w:w="1947"/>
        <w:gridCol w:w="8378"/>
      </w:tblGrid>
      <w:tr w:rsidR="00DC0461" w14:paraId="34F6EB92" w14:textId="77777777" w:rsidTr="00315542">
        <w:trPr>
          <w:cnfStyle w:val="100000000000" w:firstRow="1" w:lastRow="0" w:firstColumn="0" w:lastColumn="0" w:oddVBand="0" w:evenVBand="0" w:oddHBand="0" w:evenHBand="0" w:firstRowFirstColumn="0" w:firstRowLastColumn="0" w:lastRowFirstColumn="0" w:lastRowLastColumn="0"/>
          <w:trHeight w:val="569"/>
        </w:trPr>
        <w:tc>
          <w:tcPr>
            <w:tcW w:w="1947" w:type="dxa"/>
          </w:tcPr>
          <w:p w14:paraId="10742410" w14:textId="77777777" w:rsidR="00DC0461" w:rsidRPr="00C3702A" w:rsidRDefault="00DC0461" w:rsidP="00DC0461">
            <w:pPr>
              <w:jc w:val="center"/>
              <w:rPr>
                <w:b w:val="0"/>
                <w:szCs w:val="20"/>
              </w:rPr>
            </w:pPr>
            <w:r w:rsidRPr="00C3702A">
              <w:rPr>
                <w:szCs w:val="20"/>
              </w:rPr>
              <w:t>Stage</w:t>
            </w:r>
          </w:p>
        </w:tc>
        <w:tc>
          <w:tcPr>
            <w:tcW w:w="8378" w:type="dxa"/>
          </w:tcPr>
          <w:p w14:paraId="52983A06" w14:textId="77777777" w:rsidR="00DC0461" w:rsidRPr="00C3702A" w:rsidRDefault="00DC0461" w:rsidP="00DC0461">
            <w:pPr>
              <w:jc w:val="center"/>
              <w:rPr>
                <w:b w:val="0"/>
                <w:szCs w:val="20"/>
              </w:rPr>
            </w:pPr>
            <w:r w:rsidRPr="00C3702A">
              <w:rPr>
                <w:szCs w:val="20"/>
              </w:rPr>
              <w:t>Summary</w:t>
            </w:r>
          </w:p>
        </w:tc>
      </w:tr>
      <w:tr w:rsidR="00DC0461" w14:paraId="285F10AA" w14:textId="77777777" w:rsidTr="00FE37C3">
        <w:tc>
          <w:tcPr>
            <w:tcW w:w="1947" w:type="dxa"/>
          </w:tcPr>
          <w:p w14:paraId="7FB80F62" w14:textId="77777777" w:rsidR="00DC0461" w:rsidRPr="00C3702A" w:rsidRDefault="00DC0461" w:rsidP="00DE21A2">
            <w:pPr>
              <w:jc w:val="center"/>
              <w:rPr>
                <w:b/>
                <w:bCs/>
                <w:szCs w:val="20"/>
              </w:rPr>
            </w:pPr>
            <w:r w:rsidRPr="00C3702A">
              <w:rPr>
                <w:b/>
                <w:bCs/>
                <w:szCs w:val="20"/>
              </w:rPr>
              <w:t>Early Engagement</w:t>
            </w:r>
          </w:p>
          <w:p w14:paraId="53333084" w14:textId="77777777" w:rsidR="00DC0461" w:rsidRPr="00C3702A" w:rsidRDefault="00DC0461" w:rsidP="00DE21A2">
            <w:pPr>
              <w:jc w:val="center"/>
              <w:rPr>
                <w:szCs w:val="20"/>
              </w:rPr>
            </w:pPr>
            <w:r w:rsidRPr="00C3702A">
              <w:rPr>
                <w:szCs w:val="20"/>
              </w:rPr>
              <w:t>2018- 2022</w:t>
            </w:r>
          </w:p>
        </w:tc>
        <w:tc>
          <w:tcPr>
            <w:tcW w:w="8378" w:type="dxa"/>
          </w:tcPr>
          <w:p w14:paraId="6DD912FD" w14:textId="25444BF9" w:rsidR="00DC0461" w:rsidRPr="00C3702A" w:rsidRDefault="00DC0461" w:rsidP="00DE21A2">
            <w:pPr>
              <w:rPr>
                <w:rFonts w:eastAsia="MS PGothic" w:cs="Arial"/>
                <w:szCs w:val="20"/>
              </w:rPr>
            </w:pPr>
            <w:r w:rsidRPr="00C3702A">
              <w:rPr>
                <w:rFonts w:eastAsia="MS PGothic" w:cs="Arial"/>
                <w:szCs w:val="20"/>
              </w:rPr>
              <w:t xml:space="preserve">Our comprehensive customer research program has been running over 10 years and demonstrates the strong, ongoing relationship we have with our customers. The program is conducted independently by </w:t>
            </w:r>
            <w:r w:rsidR="00C5593D" w:rsidRPr="00A246EA">
              <w:rPr>
                <w:rFonts w:eastAsia="MS PGothic" w:cs="Arial"/>
                <w:i/>
                <w:iCs/>
                <w:szCs w:val="20"/>
              </w:rPr>
              <w:t>n</w:t>
            </w:r>
            <w:r w:rsidRPr="00A246EA">
              <w:rPr>
                <w:rFonts w:eastAsia="MS PGothic" w:cs="Arial"/>
                <w:i/>
                <w:iCs/>
                <w:szCs w:val="20"/>
              </w:rPr>
              <w:t>ew</w:t>
            </w:r>
            <w:r w:rsidR="00C5593D" w:rsidRPr="00A246EA">
              <w:rPr>
                <w:rFonts w:eastAsia="MS PGothic" w:cs="Arial"/>
                <w:i/>
                <w:iCs/>
                <w:szCs w:val="20"/>
              </w:rPr>
              <w:t>f</w:t>
            </w:r>
            <w:r w:rsidRPr="00A246EA">
              <w:rPr>
                <w:rFonts w:eastAsia="MS PGothic" w:cs="Arial"/>
                <w:i/>
                <w:iCs/>
                <w:szCs w:val="20"/>
              </w:rPr>
              <w:t>ocus</w:t>
            </w:r>
            <w:r w:rsidRPr="00C3702A">
              <w:rPr>
                <w:rFonts w:eastAsia="MS PGothic" w:cs="Arial"/>
                <w:szCs w:val="20"/>
              </w:rPr>
              <w:t xml:space="preserve"> on behalf of North East Water. </w:t>
            </w:r>
          </w:p>
          <w:p w14:paraId="3BBA6859" w14:textId="38B77F8C" w:rsidR="00DC0461" w:rsidRPr="00C3702A" w:rsidRDefault="00DC0461" w:rsidP="00DE21A2">
            <w:pPr>
              <w:rPr>
                <w:rFonts w:eastAsia="MS PGothic" w:cs="Arial"/>
                <w:szCs w:val="20"/>
              </w:rPr>
            </w:pPr>
            <w:r w:rsidRPr="00C3702A">
              <w:rPr>
                <w:rFonts w:eastAsia="MS PGothic" w:cs="Arial"/>
                <w:szCs w:val="20"/>
              </w:rPr>
              <w:t xml:space="preserve">In </w:t>
            </w:r>
            <w:r w:rsidRPr="00C3702A">
              <w:rPr>
                <w:rFonts w:eastAsia="MS PGothic" w:cs="Arial"/>
                <w:b/>
                <w:bCs/>
                <w:szCs w:val="20"/>
              </w:rPr>
              <w:t>2018</w:t>
            </w:r>
            <w:r w:rsidRPr="00C3702A">
              <w:rPr>
                <w:rFonts w:eastAsia="MS PGothic" w:cs="Arial"/>
                <w:szCs w:val="20"/>
              </w:rPr>
              <w:t xml:space="preserve"> we aligned our research program with the Customer Outcomes and Outputs from price submission 2018-26. We have been measuring the corporation’s performance in delivering upon its outcomes to customers, with the data from the survey not only informing our regulatory reporting but also providing good evidence of customer values. We survey approximately 2,000 customers per year and the results are reviewed by the </w:t>
            </w:r>
            <w:r w:rsidR="00A246EA">
              <w:rPr>
                <w:rFonts w:eastAsia="MS PGothic" w:cs="Arial"/>
                <w:szCs w:val="20"/>
              </w:rPr>
              <w:t>b</w:t>
            </w:r>
            <w:r w:rsidRPr="00C3702A">
              <w:rPr>
                <w:rFonts w:eastAsia="MS PGothic" w:cs="Arial"/>
                <w:szCs w:val="20"/>
              </w:rPr>
              <w:t>oard</w:t>
            </w:r>
            <w:r w:rsidR="00394380">
              <w:rPr>
                <w:rFonts w:eastAsia="MS PGothic" w:cs="Arial"/>
                <w:szCs w:val="20"/>
              </w:rPr>
              <w:t>.</w:t>
            </w:r>
            <w:r w:rsidRPr="00C3702A">
              <w:rPr>
                <w:rFonts w:eastAsia="MS PGothic" w:cs="Arial"/>
                <w:szCs w:val="20"/>
              </w:rPr>
              <w:t xml:space="preserve"> </w:t>
            </w:r>
          </w:p>
          <w:p w14:paraId="794202A8" w14:textId="77777777" w:rsidR="00DC0461" w:rsidRPr="00C3702A" w:rsidRDefault="00DC0461" w:rsidP="00DE21A2">
            <w:pPr>
              <w:rPr>
                <w:rFonts w:eastAsia="MS PGothic" w:cs="Arial"/>
                <w:szCs w:val="20"/>
              </w:rPr>
            </w:pPr>
            <w:r w:rsidRPr="00C3702A">
              <w:rPr>
                <w:rFonts w:eastAsia="MS PGothic" w:cs="Arial"/>
                <w:szCs w:val="20"/>
              </w:rPr>
              <w:t xml:space="preserve">In </w:t>
            </w:r>
            <w:r w:rsidRPr="00C3702A">
              <w:rPr>
                <w:rFonts w:eastAsia="MS PGothic" w:cs="Arial"/>
                <w:b/>
                <w:bCs/>
                <w:szCs w:val="20"/>
              </w:rPr>
              <w:t>2021</w:t>
            </w:r>
            <w:r w:rsidRPr="00C3702A">
              <w:rPr>
                <w:rFonts w:eastAsia="MS PGothic" w:cs="Arial"/>
                <w:szCs w:val="20"/>
              </w:rPr>
              <w:t xml:space="preserve">, we conducted a midpoint review of our current price submission. This included an online survey, five town workshops and a customer forum with 28 participants. During this engagement we tested the Customer Outcomes, reported on our progress against our price submission outcomes and targets, and asked participants how we could do things differently. We also asked participants how North East Water should respond to growth, the level of investment they would support, water security and supporting customers in financial hardship. </w:t>
            </w:r>
          </w:p>
          <w:p w14:paraId="746CEF8C" w14:textId="022E03B4" w:rsidR="00DC0461" w:rsidRPr="00C3702A" w:rsidRDefault="00DC0461" w:rsidP="00DE21A2">
            <w:pPr>
              <w:rPr>
                <w:rFonts w:eastAsia="MS PGothic" w:cs="Arial"/>
                <w:szCs w:val="20"/>
              </w:rPr>
            </w:pPr>
            <w:r w:rsidRPr="00C3702A">
              <w:rPr>
                <w:rFonts w:eastAsia="MS PGothic" w:cs="Arial"/>
                <w:szCs w:val="20"/>
              </w:rPr>
              <w:t xml:space="preserve">In </w:t>
            </w:r>
            <w:r w:rsidRPr="00C3702A">
              <w:rPr>
                <w:rFonts w:eastAsia="MS PGothic" w:cs="Arial"/>
                <w:b/>
                <w:bCs/>
                <w:szCs w:val="20"/>
              </w:rPr>
              <w:t>2022</w:t>
            </w:r>
            <w:r w:rsidRPr="00C3702A">
              <w:rPr>
                <w:rFonts w:eastAsia="MS PGothic" w:cs="Arial"/>
                <w:szCs w:val="20"/>
              </w:rPr>
              <w:t xml:space="preserve">, we commenced a dedicated five-year internal transformation program called </w:t>
            </w:r>
            <w:r w:rsidR="001D5168" w:rsidRPr="001D5168">
              <w:rPr>
                <w:rFonts w:eastAsia="MS PGothic" w:cs="Arial"/>
                <w:szCs w:val="20"/>
              </w:rPr>
              <w:t>‘</w:t>
            </w:r>
            <w:r w:rsidRPr="001D5168">
              <w:rPr>
                <w:rFonts w:eastAsia="MS PGothic" w:cs="Arial"/>
                <w:szCs w:val="20"/>
              </w:rPr>
              <w:t xml:space="preserve">Investing in </w:t>
            </w:r>
            <w:r w:rsidR="001D5168" w:rsidRPr="001D5168">
              <w:rPr>
                <w:rFonts w:eastAsia="MS PGothic" w:cs="Arial"/>
                <w:szCs w:val="20"/>
              </w:rPr>
              <w:t>Our Future Together’</w:t>
            </w:r>
            <w:r w:rsidRPr="00C3702A">
              <w:rPr>
                <w:rFonts w:eastAsia="MS PGothic" w:cs="Arial"/>
                <w:szCs w:val="20"/>
              </w:rPr>
              <w:t xml:space="preserve"> which involved engaging with employees and key stakeholders on the key challenges and opportunities facing customers and the region and structuring, supporting and equipping the organisation to be proactive and solutions focussed to these challenges. Our board held 4 roundtable discussions across the region with key stakeholders and regional leaders to share priorities and challenges and discuss opportunities to collaborate.</w:t>
            </w:r>
          </w:p>
          <w:p w14:paraId="122ECC44" w14:textId="77777777" w:rsidR="00DC0461" w:rsidRPr="00C3702A" w:rsidRDefault="00DC0461" w:rsidP="00DE21A2">
            <w:pPr>
              <w:rPr>
                <w:rFonts w:eastAsia="MS PGothic" w:cs="Arial"/>
                <w:szCs w:val="20"/>
              </w:rPr>
            </w:pPr>
            <w:r w:rsidRPr="00C3702A">
              <w:rPr>
                <w:rFonts w:eastAsia="MS PGothic" w:cs="Arial"/>
                <w:szCs w:val="20"/>
              </w:rPr>
              <w:t>In addition to the above engagement programs, we also conducted targeted engagement with communities, local governments and developers around capital works projects.</w:t>
            </w:r>
          </w:p>
        </w:tc>
      </w:tr>
    </w:tbl>
    <w:p w14:paraId="3C0ED256" w14:textId="77777777" w:rsidR="005F13DE" w:rsidRDefault="005F13DE" w:rsidP="00DE21A2">
      <w:pPr>
        <w:jc w:val="center"/>
        <w:rPr>
          <w:b/>
          <w:bCs/>
          <w:szCs w:val="20"/>
        </w:rPr>
        <w:sectPr w:rsidR="005F13DE" w:rsidSect="001E11BB">
          <w:pgSz w:w="11906" w:h="16838" w:code="9"/>
          <w:pgMar w:top="1418" w:right="680" w:bottom="993" w:left="1077" w:header="425" w:footer="567" w:gutter="0"/>
          <w:cols w:space="708"/>
          <w:docGrid w:linePitch="360"/>
        </w:sectPr>
      </w:pPr>
    </w:p>
    <w:tbl>
      <w:tblPr>
        <w:tblStyle w:val="NEWTableStyle1"/>
        <w:tblW w:w="10325" w:type="dxa"/>
        <w:tblInd w:w="-5" w:type="dxa"/>
        <w:tblLook w:val="04A0" w:firstRow="1" w:lastRow="0" w:firstColumn="1" w:lastColumn="0" w:noHBand="0" w:noVBand="1"/>
      </w:tblPr>
      <w:tblGrid>
        <w:gridCol w:w="1947"/>
        <w:gridCol w:w="8378"/>
      </w:tblGrid>
      <w:tr w:rsidR="00DC0461" w14:paraId="06966716" w14:textId="77777777" w:rsidTr="00033422">
        <w:trPr>
          <w:cnfStyle w:val="100000000000" w:firstRow="1" w:lastRow="0" w:firstColumn="0" w:lastColumn="0" w:oddVBand="0" w:evenVBand="0" w:oddHBand="0" w:evenHBand="0" w:firstRowFirstColumn="0" w:firstRowLastColumn="0" w:lastRowFirstColumn="0" w:lastRowLastColumn="0"/>
        </w:trPr>
        <w:tc>
          <w:tcPr>
            <w:tcW w:w="1947" w:type="dxa"/>
            <w:shd w:val="clear" w:color="auto" w:fill="auto"/>
          </w:tcPr>
          <w:p w14:paraId="620F19EE" w14:textId="77777777" w:rsidR="00DC0461" w:rsidRPr="00C3702A" w:rsidRDefault="00DC0461" w:rsidP="00DE21A2">
            <w:pPr>
              <w:jc w:val="center"/>
              <w:rPr>
                <w:b w:val="0"/>
                <w:szCs w:val="20"/>
              </w:rPr>
            </w:pPr>
            <w:r w:rsidRPr="00C3702A">
              <w:rPr>
                <w:szCs w:val="20"/>
              </w:rPr>
              <w:lastRenderedPageBreak/>
              <w:t>Stage 1: Build Foundations</w:t>
            </w:r>
          </w:p>
          <w:p w14:paraId="7862A6EF" w14:textId="77777777" w:rsidR="00DC0461" w:rsidRPr="005F13DE" w:rsidRDefault="00DC0461" w:rsidP="00DE21A2">
            <w:pPr>
              <w:jc w:val="center"/>
              <w:rPr>
                <w:b w:val="0"/>
                <w:szCs w:val="20"/>
              </w:rPr>
            </w:pPr>
            <w:r w:rsidRPr="005F13DE">
              <w:rPr>
                <w:b w:val="0"/>
                <w:szCs w:val="20"/>
              </w:rPr>
              <w:t>April 2023 – May 2024</w:t>
            </w:r>
          </w:p>
        </w:tc>
        <w:tc>
          <w:tcPr>
            <w:tcW w:w="8378" w:type="dxa"/>
            <w:shd w:val="clear" w:color="auto" w:fill="auto"/>
          </w:tcPr>
          <w:p w14:paraId="7BAB191B" w14:textId="04449E6E" w:rsidR="00DC0461" w:rsidRPr="005F13DE" w:rsidRDefault="00DC0461" w:rsidP="00DE21A2">
            <w:pPr>
              <w:rPr>
                <w:rFonts w:eastAsia="MS PGothic" w:cs="Arial"/>
                <w:b w:val="0"/>
                <w:szCs w:val="20"/>
              </w:rPr>
            </w:pPr>
            <w:r w:rsidRPr="005F13DE">
              <w:rPr>
                <w:rFonts w:eastAsia="MS PGothic" w:cs="Arial"/>
                <w:b w:val="0"/>
                <w:szCs w:val="20"/>
              </w:rPr>
              <w:t xml:space="preserve">We established the Customer and Community Advisory Group, engaged with Traditional Owners and </w:t>
            </w:r>
            <w:r w:rsidR="00061552" w:rsidRPr="005F13DE">
              <w:rPr>
                <w:rFonts w:eastAsia="MS PGothic" w:cs="Arial"/>
                <w:b w:val="0"/>
                <w:szCs w:val="20"/>
              </w:rPr>
              <w:t xml:space="preserve">local </w:t>
            </w:r>
            <w:r w:rsidRPr="005F13DE">
              <w:rPr>
                <w:rFonts w:eastAsia="MS PGothic" w:cs="Arial"/>
                <w:b w:val="0"/>
                <w:szCs w:val="20"/>
              </w:rPr>
              <w:t xml:space="preserve">First Nations groups, commenced developer forums, held key stakeholder meetings and engaged with staff, community and stakeholders for the development of Strategy 2040. </w:t>
            </w:r>
          </w:p>
          <w:p w14:paraId="6DEF0B6E" w14:textId="77777777" w:rsidR="00DC0461" w:rsidRPr="00C3702A" w:rsidRDefault="00DC0461" w:rsidP="00DE21A2">
            <w:pPr>
              <w:rPr>
                <w:rFonts w:eastAsia="MS PGothic" w:cs="Arial"/>
                <w:szCs w:val="20"/>
              </w:rPr>
            </w:pPr>
            <w:r w:rsidRPr="005F13DE">
              <w:rPr>
                <w:rFonts w:eastAsia="MS PGothic" w:cs="Arial"/>
                <w:b w:val="0"/>
                <w:szCs w:val="20"/>
              </w:rPr>
              <w:t>Most importantly, we led a considered engagement program with vulnerable customers, customer support agencies and local government development units to discuss opportunities to improve how we support our vulnerable customers. This engagement was deemed an important first step to our dedicated price submission engagement as we recognised the challenges facing our communities and the impact of any proposed price increases. The feedback from this engagement provided evidence to endorse our decision to increase support for customers experiencing financial vulnerability and resulted in the development of the Customer Care Fair Practice Plan, which outlines how we can improve and extend the support we provide.</w:t>
            </w:r>
          </w:p>
        </w:tc>
      </w:tr>
      <w:tr w:rsidR="00DC0461" w14:paraId="09E79B4D" w14:textId="77777777" w:rsidTr="00FE37C3">
        <w:tc>
          <w:tcPr>
            <w:tcW w:w="1947" w:type="dxa"/>
          </w:tcPr>
          <w:p w14:paraId="52FD6EAA" w14:textId="77777777" w:rsidR="00DC0461" w:rsidRPr="00C3702A" w:rsidRDefault="00DC0461" w:rsidP="00DE21A2">
            <w:pPr>
              <w:jc w:val="center"/>
              <w:rPr>
                <w:b/>
                <w:bCs/>
                <w:szCs w:val="20"/>
              </w:rPr>
            </w:pPr>
            <w:r w:rsidRPr="00C3702A">
              <w:rPr>
                <w:b/>
                <w:bCs/>
                <w:szCs w:val="20"/>
              </w:rPr>
              <w:t>Stage 2: Activation</w:t>
            </w:r>
          </w:p>
          <w:p w14:paraId="5F8B4806" w14:textId="77777777" w:rsidR="00DC0461" w:rsidRPr="00C3702A" w:rsidRDefault="00DC0461" w:rsidP="00DE21A2">
            <w:pPr>
              <w:jc w:val="center"/>
              <w:rPr>
                <w:szCs w:val="20"/>
              </w:rPr>
            </w:pPr>
            <w:r w:rsidRPr="00C3702A">
              <w:rPr>
                <w:szCs w:val="20"/>
              </w:rPr>
              <w:t>May – July 2024</w:t>
            </w:r>
          </w:p>
        </w:tc>
        <w:tc>
          <w:tcPr>
            <w:tcW w:w="8378" w:type="dxa"/>
          </w:tcPr>
          <w:p w14:paraId="7D56E6F7" w14:textId="77777777" w:rsidR="00DC0461" w:rsidRPr="00C3702A" w:rsidRDefault="00DC0461" w:rsidP="00DE21A2">
            <w:pPr>
              <w:rPr>
                <w:rFonts w:eastAsia="MS PGothic" w:cs="Arial"/>
                <w:szCs w:val="20"/>
              </w:rPr>
            </w:pPr>
            <w:r w:rsidRPr="00C3702A">
              <w:rPr>
                <w:rFonts w:eastAsia="MS PGothic" w:cs="Arial"/>
                <w:szCs w:val="20"/>
              </w:rPr>
              <w:t>We interviewed external (sophisticated) stakeholders to provide an opportunity to influence the form and content of the engagement. A draft organisational engagement agenda was developed at this stage, with input from across the organisation. A Critical Friends Group was also established to review, monitor and provide feedback on North East Water’s proposed engagement program.</w:t>
            </w:r>
          </w:p>
        </w:tc>
      </w:tr>
      <w:tr w:rsidR="00DC0461" w14:paraId="3C02C505" w14:textId="77777777" w:rsidTr="00FE37C3">
        <w:tc>
          <w:tcPr>
            <w:tcW w:w="1947" w:type="dxa"/>
          </w:tcPr>
          <w:p w14:paraId="153D9F55" w14:textId="77777777" w:rsidR="00DC0461" w:rsidRPr="00C3702A" w:rsidRDefault="00DC0461" w:rsidP="00DE21A2">
            <w:pPr>
              <w:jc w:val="center"/>
              <w:rPr>
                <w:b/>
                <w:bCs/>
                <w:szCs w:val="20"/>
              </w:rPr>
            </w:pPr>
            <w:r w:rsidRPr="00C3702A">
              <w:rPr>
                <w:b/>
                <w:bCs/>
                <w:szCs w:val="20"/>
              </w:rPr>
              <w:t>Stage 3: Exploration</w:t>
            </w:r>
          </w:p>
          <w:p w14:paraId="781648DB" w14:textId="77777777" w:rsidR="00DC0461" w:rsidRPr="00C3702A" w:rsidRDefault="00DC0461" w:rsidP="00DE21A2">
            <w:pPr>
              <w:jc w:val="center"/>
              <w:rPr>
                <w:szCs w:val="20"/>
              </w:rPr>
            </w:pPr>
            <w:r w:rsidRPr="00C3702A">
              <w:rPr>
                <w:szCs w:val="20"/>
              </w:rPr>
              <w:t>July – Sept 2024</w:t>
            </w:r>
          </w:p>
        </w:tc>
        <w:tc>
          <w:tcPr>
            <w:tcW w:w="8378" w:type="dxa"/>
          </w:tcPr>
          <w:p w14:paraId="09F5F69E" w14:textId="77777777" w:rsidR="00DC0461" w:rsidRPr="00C3702A" w:rsidRDefault="00DC0461" w:rsidP="00DE21A2">
            <w:pPr>
              <w:rPr>
                <w:rFonts w:eastAsia="MS PGothic" w:cs="Arial"/>
                <w:szCs w:val="20"/>
              </w:rPr>
            </w:pPr>
            <w:r w:rsidRPr="00C3702A">
              <w:rPr>
                <w:rFonts w:eastAsia="MS PGothic" w:cs="Arial"/>
                <w:szCs w:val="20"/>
              </w:rPr>
              <w:t>We explored customer values and were able to develop a customer agenda of interests, concerns and priorities, using a range of universal and inclusive techniques, including focus groups, online survey and pop-up kiosks across 17 towns. We reviewed over 4,700 responses from customers who participated in our annual customer research program over the past four years. We tested and revised our Customer Outcomes and blended our organisational agenda with the customer agenda to confirm an engagement agenda to take forward into the next stage.</w:t>
            </w:r>
          </w:p>
        </w:tc>
      </w:tr>
      <w:tr w:rsidR="00DC0461" w14:paraId="24E33FD5" w14:textId="77777777" w:rsidTr="00FE37C3">
        <w:tc>
          <w:tcPr>
            <w:tcW w:w="1947" w:type="dxa"/>
          </w:tcPr>
          <w:p w14:paraId="514D1E71" w14:textId="77777777" w:rsidR="00DC0461" w:rsidRPr="00C3702A" w:rsidRDefault="00DC0461" w:rsidP="00DE21A2">
            <w:pPr>
              <w:jc w:val="center"/>
              <w:rPr>
                <w:b/>
                <w:bCs/>
                <w:szCs w:val="20"/>
              </w:rPr>
            </w:pPr>
            <w:r w:rsidRPr="00C3702A">
              <w:rPr>
                <w:b/>
                <w:bCs/>
                <w:szCs w:val="20"/>
              </w:rPr>
              <w:t>Stage 4: Valuation</w:t>
            </w:r>
          </w:p>
          <w:p w14:paraId="1695B5C9" w14:textId="77777777" w:rsidR="00DC0461" w:rsidRPr="00C3702A" w:rsidRDefault="00DC0461" w:rsidP="00DE21A2">
            <w:pPr>
              <w:jc w:val="center"/>
              <w:rPr>
                <w:szCs w:val="20"/>
              </w:rPr>
            </w:pPr>
            <w:r w:rsidRPr="00C3702A">
              <w:rPr>
                <w:szCs w:val="20"/>
              </w:rPr>
              <w:t>Sept – Nov 2024</w:t>
            </w:r>
          </w:p>
        </w:tc>
        <w:tc>
          <w:tcPr>
            <w:tcW w:w="8378" w:type="dxa"/>
          </w:tcPr>
          <w:p w14:paraId="086BA69B" w14:textId="77777777" w:rsidR="00DC0461" w:rsidRPr="00C3702A" w:rsidRDefault="00DC0461" w:rsidP="00DE21A2">
            <w:pPr>
              <w:rPr>
                <w:rFonts w:eastAsia="MS PGothic" w:cs="Arial"/>
                <w:szCs w:val="20"/>
              </w:rPr>
            </w:pPr>
            <w:r w:rsidRPr="00C3702A">
              <w:rPr>
                <w:rFonts w:eastAsia="MS PGothic" w:cs="Arial"/>
                <w:szCs w:val="20"/>
              </w:rPr>
              <w:t xml:space="preserve">We assessed customer’s willingness to pay for the experiences they value in multiple ways, including a (quantitative) bill simulator, (qualitative) priorities survey and focus groups. Three topics were selected to take to the deliberation stage, based on customer interest, organisational interest and high willingness to pay, indicated from the feedback in this stage. </w:t>
            </w:r>
          </w:p>
        </w:tc>
      </w:tr>
      <w:tr w:rsidR="00DC0461" w14:paraId="46736AB9" w14:textId="77777777" w:rsidTr="00FE37C3">
        <w:tc>
          <w:tcPr>
            <w:tcW w:w="1947" w:type="dxa"/>
          </w:tcPr>
          <w:p w14:paraId="3D1498B5" w14:textId="77777777" w:rsidR="00DC0461" w:rsidRPr="00C3702A" w:rsidRDefault="00DC0461" w:rsidP="00DE21A2">
            <w:pPr>
              <w:jc w:val="center"/>
              <w:rPr>
                <w:b/>
                <w:bCs/>
                <w:szCs w:val="20"/>
              </w:rPr>
            </w:pPr>
            <w:r w:rsidRPr="00C3702A">
              <w:rPr>
                <w:b/>
                <w:bCs/>
                <w:szCs w:val="20"/>
              </w:rPr>
              <w:t>Stage 5: Deliberation</w:t>
            </w:r>
          </w:p>
          <w:p w14:paraId="5A3338C9" w14:textId="77777777" w:rsidR="00DC0461" w:rsidRPr="00C3702A" w:rsidRDefault="00DC0461" w:rsidP="00DE21A2">
            <w:pPr>
              <w:jc w:val="center"/>
              <w:rPr>
                <w:szCs w:val="20"/>
              </w:rPr>
            </w:pPr>
            <w:r w:rsidRPr="00C3702A">
              <w:rPr>
                <w:szCs w:val="20"/>
              </w:rPr>
              <w:t>Nov 2024 – Apr 2025</w:t>
            </w:r>
          </w:p>
        </w:tc>
        <w:tc>
          <w:tcPr>
            <w:tcW w:w="8378" w:type="dxa"/>
          </w:tcPr>
          <w:p w14:paraId="7A165979" w14:textId="77777777" w:rsidR="00DC0461" w:rsidRPr="00C3702A" w:rsidRDefault="00DC0461" w:rsidP="00DE21A2">
            <w:pPr>
              <w:rPr>
                <w:rFonts w:eastAsia="MS PGothic" w:cs="Arial"/>
                <w:szCs w:val="20"/>
              </w:rPr>
            </w:pPr>
            <w:r w:rsidRPr="00C3702A">
              <w:rPr>
                <w:rFonts w:eastAsia="MS PGothic" w:cs="Arial"/>
                <w:szCs w:val="20"/>
              </w:rPr>
              <w:t xml:space="preserve">We held meetings with Traditional Owners and First Nations customers to understand their views, and surveyed local government, major customers and key stakeholders. Following this engagement, we conducted a deliberative forum over five sessions. North East Water used an independent third-party engagement provider to recruit and facilitate the forum. Participants were asked to consider three topics identified from the previous stages. They were provided with an Engagement Report that included background information and the feedback of the previous stages to enable them to make informed choices around service levels and expenditure priorities. </w:t>
            </w:r>
          </w:p>
        </w:tc>
      </w:tr>
      <w:tr w:rsidR="00DC0461" w14:paraId="222ABF1F" w14:textId="77777777" w:rsidTr="00FE37C3">
        <w:tc>
          <w:tcPr>
            <w:tcW w:w="1947" w:type="dxa"/>
          </w:tcPr>
          <w:p w14:paraId="54D2071C" w14:textId="77777777" w:rsidR="00DC0461" w:rsidRPr="00C3702A" w:rsidRDefault="00DC0461" w:rsidP="00DE21A2">
            <w:pPr>
              <w:jc w:val="center"/>
              <w:rPr>
                <w:b/>
                <w:bCs/>
                <w:szCs w:val="20"/>
              </w:rPr>
            </w:pPr>
            <w:r w:rsidRPr="00C3702A">
              <w:rPr>
                <w:b/>
                <w:bCs/>
                <w:szCs w:val="20"/>
              </w:rPr>
              <w:t>Stage 6: Confirmation</w:t>
            </w:r>
          </w:p>
          <w:p w14:paraId="18679717" w14:textId="77777777" w:rsidR="00DC0461" w:rsidRPr="00C3702A" w:rsidRDefault="00DC0461" w:rsidP="00DE21A2">
            <w:pPr>
              <w:jc w:val="center"/>
              <w:rPr>
                <w:szCs w:val="20"/>
              </w:rPr>
            </w:pPr>
            <w:r w:rsidRPr="00C3702A">
              <w:rPr>
                <w:szCs w:val="20"/>
              </w:rPr>
              <w:t>Apr – Aug 2025</w:t>
            </w:r>
          </w:p>
        </w:tc>
        <w:tc>
          <w:tcPr>
            <w:tcW w:w="8378" w:type="dxa"/>
          </w:tcPr>
          <w:p w14:paraId="591BFFA2" w14:textId="344BDD80" w:rsidR="00DC0461" w:rsidRPr="00C3702A" w:rsidRDefault="00DC0461" w:rsidP="00DE21A2">
            <w:pPr>
              <w:rPr>
                <w:rFonts w:eastAsia="MS PGothic" w:cs="Arial"/>
                <w:szCs w:val="20"/>
              </w:rPr>
            </w:pPr>
            <w:r w:rsidRPr="00C3702A">
              <w:rPr>
                <w:rFonts w:eastAsia="MS PGothic" w:cs="Arial"/>
                <w:szCs w:val="20"/>
              </w:rPr>
              <w:t xml:space="preserve">We closed the loop with customers to provide assurance that our plans addressed their interests, concerns and priorities. This stage involved a recall day with the deliberative forum, where North East Water demonstrated how we will implement their recommendations. We met with key stakeholders including </w:t>
            </w:r>
            <w:r w:rsidR="00394380">
              <w:rPr>
                <w:rFonts w:eastAsia="MS PGothic" w:cs="Arial"/>
                <w:szCs w:val="20"/>
              </w:rPr>
              <w:t xml:space="preserve">all seven </w:t>
            </w:r>
            <w:r w:rsidRPr="00C3702A">
              <w:rPr>
                <w:rFonts w:eastAsia="MS PGothic" w:cs="Arial"/>
                <w:szCs w:val="20"/>
              </w:rPr>
              <w:t>local government</w:t>
            </w:r>
            <w:r w:rsidR="00394380">
              <w:rPr>
                <w:rFonts w:eastAsia="MS PGothic" w:cs="Arial"/>
                <w:szCs w:val="20"/>
              </w:rPr>
              <w:t>s</w:t>
            </w:r>
            <w:r w:rsidRPr="00C3702A">
              <w:rPr>
                <w:rFonts w:eastAsia="MS PGothic" w:cs="Arial"/>
                <w:szCs w:val="20"/>
              </w:rPr>
              <w:t>, Traditional Owners and First Nations customers, the Customer and Community Advisory Group</w:t>
            </w:r>
            <w:r w:rsidR="00394380">
              <w:rPr>
                <w:rFonts w:eastAsia="MS PGothic" w:cs="Arial"/>
                <w:szCs w:val="20"/>
              </w:rPr>
              <w:t>,</w:t>
            </w:r>
            <w:r w:rsidRPr="00C3702A">
              <w:rPr>
                <w:rFonts w:eastAsia="MS PGothic" w:cs="Arial"/>
                <w:szCs w:val="20"/>
              </w:rPr>
              <w:t xml:space="preserve"> the CEOs of customer support agencies </w:t>
            </w:r>
            <w:r w:rsidR="00394380">
              <w:rPr>
                <w:rFonts w:eastAsia="MS PGothic" w:cs="Arial"/>
                <w:szCs w:val="20"/>
              </w:rPr>
              <w:t xml:space="preserve">and business groups </w:t>
            </w:r>
            <w:r w:rsidRPr="00C3702A">
              <w:rPr>
                <w:rFonts w:eastAsia="MS PGothic" w:cs="Arial"/>
                <w:szCs w:val="20"/>
              </w:rPr>
              <w:t>to provide an overview of our plans. We provided a ‘Customer Summary’ to participants of our engagement program, including our Deliberative Forum participants, asking them for feedback. We direct emailed over 2,000 randomly selected customers offering them the opportunity to provide feedback on our draft submission. We conducted a community webinar outlining our proposals. And we ran a traditional and social media campaign to promote the draft price submission to the general public.</w:t>
            </w:r>
          </w:p>
        </w:tc>
      </w:tr>
    </w:tbl>
    <w:p w14:paraId="2DE49589" w14:textId="6079987B" w:rsidR="00DC0461" w:rsidRPr="00D20BBB" w:rsidRDefault="001D5168" w:rsidP="00DC0461">
      <w:pPr>
        <w:rPr>
          <w:rFonts w:eastAsia="MS PGothic" w:cs="Arial"/>
        </w:rPr>
      </w:pPr>
      <w:r>
        <w:rPr>
          <w:rFonts w:eastAsia="MS PGothic" w:cs="Arial"/>
        </w:rPr>
        <w:t>The table overleaf</w:t>
      </w:r>
      <w:r w:rsidR="00DC0461" w:rsidRPr="00D20BBB">
        <w:rPr>
          <w:rFonts w:eastAsia="MS PGothic" w:cs="Arial"/>
        </w:rPr>
        <w:t xml:space="preserve"> provides details on the activities conducted at each stage. Further information is also available in the corresponding stage reports and </w:t>
      </w:r>
      <w:r w:rsidR="00DC0461">
        <w:rPr>
          <w:rFonts w:eastAsia="MS PGothic" w:cs="Arial"/>
        </w:rPr>
        <w:t>the PS5 F</w:t>
      </w:r>
      <w:r w:rsidR="00DC0461" w:rsidRPr="00D20BBB">
        <w:rPr>
          <w:rFonts w:eastAsia="MS PGothic" w:cs="Arial"/>
        </w:rPr>
        <w:t xml:space="preserve">inal </w:t>
      </w:r>
      <w:r w:rsidR="00DC0461">
        <w:rPr>
          <w:rFonts w:eastAsia="MS PGothic" w:cs="Arial"/>
        </w:rPr>
        <w:t>E</w:t>
      </w:r>
      <w:r w:rsidR="00DC0461" w:rsidRPr="00D20BBB">
        <w:rPr>
          <w:rFonts w:eastAsia="MS PGothic" w:cs="Arial"/>
        </w:rPr>
        <w:t xml:space="preserve">ngagement </w:t>
      </w:r>
      <w:r w:rsidR="00DC0461">
        <w:rPr>
          <w:rFonts w:eastAsia="MS PGothic" w:cs="Arial"/>
        </w:rPr>
        <w:t>R</w:t>
      </w:r>
      <w:r w:rsidR="00DC0461" w:rsidRPr="00D20BBB">
        <w:rPr>
          <w:rFonts w:eastAsia="MS PGothic" w:cs="Arial"/>
        </w:rPr>
        <w:t>eport (see Supporting Documentation).</w:t>
      </w:r>
    </w:p>
    <w:p w14:paraId="2B7AABCA" w14:textId="184088DC" w:rsidR="0060411C" w:rsidRDefault="0060411C" w:rsidP="010E07AA">
      <w:pPr>
        <w:spacing w:line="257" w:lineRule="auto"/>
        <w:rPr>
          <w:rFonts w:asciiTheme="minorHAnsi" w:eastAsiaTheme="minorEastAsia" w:hAnsiTheme="minorHAnsi"/>
          <w:szCs w:val="20"/>
        </w:rPr>
      </w:pPr>
      <w:bookmarkStart w:id="119" w:name="_Toc201311222"/>
    </w:p>
    <w:p w14:paraId="54156FEF" w14:textId="77777777" w:rsidR="0060411C" w:rsidRDefault="0060411C" w:rsidP="010E07AA">
      <w:pPr>
        <w:spacing w:line="257" w:lineRule="auto"/>
        <w:rPr>
          <w:rFonts w:asciiTheme="minorHAnsi" w:eastAsiaTheme="minorEastAsia" w:hAnsiTheme="minorHAnsi"/>
          <w:szCs w:val="20"/>
        </w:rPr>
        <w:sectPr w:rsidR="0060411C" w:rsidSect="001E11BB">
          <w:pgSz w:w="11906" w:h="16838" w:code="9"/>
          <w:pgMar w:top="1418" w:right="680" w:bottom="993" w:left="1077" w:header="425" w:footer="567" w:gutter="0"/>
          <w:cols w:space="708"/>
          <w:docGrid w:linePitch="360"/>
        </w:sectPr>
      </w:pPr>
    </w:p>
    <w:p w14:paraId="4983776B" w14:textId="3638E76C" w:rsidR="00BB433C" w:rsidRDefault="00BB433C"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22</w:t>
      </w:r>
      <w:r w:rsidR="00490647">
        <w:fldChar w:fldCharType="end"/>
      </w:r>
      <w:r>
        <w:t xml:space="preserve"> </w:t>
      </w:r>
      <w:r w:rsidRPr="005040B6">
        <w:t>– Engagement activities by stage</w:t>
      </w:r>
    </w:p>
    <w:tbl>
      <w:tblPr>
        <w:tblStyle w:val="TableGrid"/>
        <w:tblW w:w="15026" w:type="dxa"/>
        <w:tblInd w:w="-572" w:type="dxa"/>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Look w:val="04A0" w:firstRow="1" w:lastRow="0" w:firstColumn="1" w:lastColumn="0" w:noHBand="0" w:noVBand="1"/>
      </w:tblPr>
      <w:tblGrid>
        <w:gridCol w:w="2504"/>
        <w:gridCol w:w="2504"/>
        <w:gridCol w:w="2505"/>
        <w:gridCol w:w="2504"/>
        <w:gridCol w:w="2504"/>
        <w:gridCol w:w="2505"/>
      </w:tblGrid>
      <w:tr w:rsidR="00CA79F4" w14:paraId="0A5C8E5E" w14:textId="77777777" w:rsidTr="00AA5F0E">
        <w:tc>
          <w:tcPr>
            <w:tcW w:w="2504" w:type="dxa"/>
            <w:shd w:val="clear" w:color="auto" w:fill="D8EFFA"/>
          </w:tcPr>
          <w:p w14:paraId="20FDEA5E" w14:textId="77777777" w:rsidR="0060411C" w:rsidRPr="00AA5F0E" w:rsidRDefault="0060411C" w:rsidP="0060411C">
            <w:pPr>
              <w:rPr>
                <w:rFonts w:cs="Arial"/>
                <w:b/>
                <w:bCs/>
                <w:sz w:val="20"/>
                <w:szCs w:val="20"/>
              </w:rPr>
            </w:pPr>
            <w:r w:rsidRPr="00AA5F0E">
              <w:rPr>
                <w:rFonts w:cs="Arial"/>
                <w:b/>
                <w:bCs/>
                <w:sz w:val="20"/>
                <w:szCs w:val="20"/>
              </w:rPr>
              <w:t>Stage 1: Build Foundations</w:t>
            </w:r>
          </w:p>
        </w:tc>
        <w:tc>
          <w:tcPr>
            <w:tcW w:w="2504" w:type="dxa"/>
            <w:shd w:val="clear" w:color="auto" w:fill="D8EFFA"/>
          </w:tcPr>
          <w:p w14:paraId="4814E1A7" w14:textId="77777777" w:rsidR="0060411C" w:rsidRPr="00AA5F0E" w:rsidRDefault="0060411C" w:rsidP="0060411C">
            <w:pPr>
              <w:rPr>
                <w:rFonts w:cs="Arial"/>
                <w:b/>
                <w:bCs/>
                <w:sz w:val="20"/>
                <w:szCs w:val="20"/>
              </w:rPr>
            </w:pPr>
            <w:r w:rsidRPr="00AA5F0E">
              <w:rPr>
                <w:rFonts w:cs="Arial"/>
                <w:b/>
                <w:bCs/>
                <w:sz w:val="20"/>
                <w:szCs w:val="20"/>
              </w:rPr>
              <w:t>Stage 2: Activation</w:t>
            </w:r>
          </w:p>
        </w:tc>
        <w:tc>
          <w:tcPr>
            <w:tcW w:w="2505" w:type="dxa"/>
            <w:shd w:val="clear" w:color="auto" w:fill="D8EFFA"/>
          </w:tcPr>
          <w:p w14:paraId="6421A4C6" w14:textId="77777777" w:rsidR="0060411C" w:rsidRPr="00AA5F0E" w:rsidRDefault="0060411C" w:rsidP="0060411C">
            <w:pPr>
              <w:rPr>
                <w:rFonts w:cs="Arial"/>
                <w:b/>
                <w:bCs/>
                <w:sz w:val="20"/>
                <w:szCs w:val="20"/>
              </w:rPr>
            </w:pPr>
            <w:r w:rsidRPr="00AA5F0E">
              <w:rPr>
                <w:rFonts w:cs="Arial"/>
                <w:b/>
                <w:bCs/>
                <w:sz w:val="20"/>
                <w:szCs w:val="20"/>
              </w:rPr>
              <w:t>Stage 3: Exploration</w:t>
            </w:r>
          </w:p>
        </w:tc>
        <w:tc>
          <w:tcPr>
            <w:tcW w:w="2504" w:type="dxa"/>
            <w:shd w:val="clear" w:color="auto" w:fill="D8EFFA"/>
          </w:tcPr>
          <w:p w14:paraId="79BB295A" w14:textId="77777777" w:rsidR="0060411C" w:rsidRPr="00AA5F0E" w:rsidRDefault="0060411C" w:rsidP="0060411C">
            <w:pPr>
              <w:rPr>
                <w:rFonts w:cs="Arial"/>
                <w:b/>
                <w:bCs/>
                <w:sz w:val="20"/>
                <w:szCs w:val="20"/>
              </w:rPr>
            </w:pPr>
            <w:r w:rsidRPr="00AA5F0E">
              <w:rPr>
                <w:rFonts w:cs="Arial"/>
                <w:b/>
                <w:bCs/>
                <w:sz w:val="20"/>
                <w:szCs w:val="20"/>
              </w:rPr>
              <w:t>Stage 4: Valuation</w:t>
            </w:r>
          </w:p>
        </w:tc>
        <w:tc>
          <w:tcPr>
            <w:tcW w:w="2504" w:type="dxa"/>
            <w:shd w:val="clear" w:color="auto" w:fill="D8EFFA"/>
          </w:tcPr>
          <w:p w14:paraId="1C2E5157" w14:textId="77777777" w:rsidR="0060411C" w:rsidRPr="00AA5F0E" w:rsidRDefault="0060411C" w:rsidP="0060411C">
            <w:pPr>
              <w:rPr>
                <w:rFonts w:cs="Arial"/>
                <w:b/>
                <w:bCs/>
                <w:sz w:val="20"/>
                <w:szCs w:val="20"/>
              </w:rPr>
            </w:pPr>
            <w:r w:rsidRPr="00AA5F0E">
              <w:rPr>
                <w:rFonts w:cs="Arial"/>
                <w:b/>
                <w:bCs/>
                <w:sz w:val="20"/>
                <w:szCs w:val="20"/>
              </w:rPr>
              <w:t>Stage 5: Deliberation</w:t>
            </w:r>
          </w:p>
        </w:tc>
        <w:tc>
          <w:tcPr>
            <w:tcW w:w="2505" w:type="dxa"/>
            <w:shd w:val="clear" w:color="auto" w:fill="D8EFFA"/>
          </w:tcPr>
          <w:p w14:paraId="37F342F5" w14:textId="77777777" w:rsidR="0060411C" w:rsidRPr="00AA5F0E" w:rsidRDefault="0060411C" w:rsidP="0060411C">
            <w:pPr>
              <w:rPr>
                <w:rFonts w:cs="Arial"/>
                <w:b/>
                <w:bCs/>
                <w:sz w:val="20"/>
                <w:szCs w:val="20"/>
              </w:rPr>
            </w:pPr>
            <w:r w:rsidRPr="00AA5F0E">
              <w:rPr>
                <w:rFonts w:cs="Arial"/>
                <w:b/>
                <w:bCs/>
                <w:sz w:val="20"/>
                <w:szCs w:val="20"/>
              </w:rPr>
              <w:t>Stage 6: Confirmation</w:t>
            </w:r>
          </w:p>
        </w:tc>
      </w:tr>
      <w:tr w:rsidR="000A2224" w14:paraId="336F96A9" w14:textId="77777777" w:rsidTr="00AA5F0E">
        <w:trPr>
          <w:trHeight w:val="7674"/>
        </w:trPr>
        <w:tc>
          <w:tcPr>
            <w:tcW w:w="2504" w:type="dxa"/>
          </w:tcPr>
          <w:p w14:paraId="1BCE6C11" w14:textId="144924DF" w:rsidR="0060411C" w:rsidRPr="00D37A17" w:rsidRDefault="0060411C" w:rsidP="00D37A17">
            <w:pPr>
              <w:spacing w:after="0" w:line="240" w:lineRule="auto"/>
              <w:rPr>
                <w:rFonts w:cs="Arial"/>
                <w:sz w:val="18"/>
                <w:szCs w:val="18"/>
              </w:rPr>
            </w:pPr>
            <w:r w:rsidRPr="00D37A17">
              <w:rPr>
                <w:rFonts w:cs="Arial"/>
                <w:sz w:val="18"/>
                <w:szCs w:val="18"/>
              </w:rPr>
              <w:t>Customer &amp; Community Advisory Group (CCAG) meeting</w:t>
            </w:r>
          </w:p>
          <w:p w14:paraId="27474DF2" w14:textId="436F4AC2" w:rsidR="001F3FA3" w:rsidRPr="00D37A17" w:rsidRDefault="001F3FA3" w:rsidP="00D37A17">
            <w:pPr>
              <w:spacing w:after="0" w:line="240" w:lineRule="auto"/>
              <w:rPr>
                <w:rFonts w:cs="Arial"/>
                <w:sz w:val="18"/>
                <w:szCs w:val="18"/>
              </w:rPr>
            </w:pPr>
            <w:r w:rsidRPr="00D37A17">
              <w:rPr>
                <w:rFonts w:cs="Arial"/>
                <w:sz w:val="18"/>
                <w:szCs w:val="18"/>
              </w:rPr>
              <w:t>Independent Aboriginal delegate and Elders in Residence appointed</w:t>
            </w:r>
          </w:p>
          <w:p w14:paraId="59147954" w14:textId="67724ED6" w:rsidR="0060411C" w:rsidRPr="00D37A17" w:rsidRDefault="0060411C" w:rsidP="00D37A17">
            <w:pPr>
              <w:spacing w:after="0" w:line="240" w:lineRule="auto"/>
              <w:rPr>
                <w:rFonts w:cs="Arial"/>
                <w:sz w:val="18"/>
                <w:szCs w:val="18"/>
              </w:rPr>
            </w:pPr>
            <w:r w:rsidRPr="00D37A17">
              <w:rPr>
                <w:rFonts w:cs="Arial"/>
                <w:sz w:val="18"/>
                <w:szCs w:val="18"/>
              </w:rPr>
              <w:t>Developer Forum x 2 (</w:t>
            </w:r>
            <w:r w:rsidRPr="00D37A17">
              <w:rPr>
                <w:rFonts w:cs="Arial"/>
                <w:b/>
                <w:bCs/>
                <w:color w:val="002060"/>
                <w:sz w:val="18"/>
                <w:szCs w:val="18"/>
              </w:rPr>
              <w:t>66</w:t>
            </w:r>
            <w:r w:rsidRPr="00D37A17">
              <w:rPr>
                <w:rFonts w:cs="Arial"/>
                <w:sz w:val="18"/>
                <w:szCs w:val="18"/>
              </w:rPr>
              <w:t xml:space="preserve"> participants)</w:t>
            </w:r>
          </w:p>
          <w:p w14:paraId="017F6B5A" w14:textId="72472BD8" w:rsidR="0060411C" w:rsidRPr="00D37A17" w:rsidRDefault="0060411C" w:rsidP="00D37A17">
            <w:pPr>
              <w:spacing w:after="0" w:line="240" w:lineRule="auto"/>
              <w:rPr>
                <w:rFonts w:cs="Arial"/>
                <w:sz w:val="18"/>
                <w:szCs w:val="18"/>
              </w:rPr>
            </w:pPr>
            <w:r w:rsidRPr="00D37A17">
              <w:rPr>
                <w:rFonts w:cs="Arial"/>
                <w:sz w:val="18"/>
                <w:szCs w:val="18"/>
              </w:rPr>
              <w:t xml:space="preserve">Regional Leaders Forum x </w:t>
            </w:r>
            <w:r w:rsidR="00FD0B05">
              <w:rPr>
                <w:rFonts w:cs="Arial"/>
                <w:b/>
                <w:color w:val="002060"/>
                <w:sz w:val="18"/>
                <w:szCs w:val="18"/>
              </w:rPr>
              <w:t>15</w:t>
            </w:r>
            <w:r w:rsidRPr="00D37A17">
              <w:rPr>
                <w:rFonts w:cs="Arial"/>
                <w:sz w:val="18"/>
                <w:szCs w:val="18"/>
              </w:rPr>
              <w:t xml:space="preserve"> participants</w:t>
            </w:r>
          </w:p>
          <w:p w14:paraId="62B0DC7A" w14:textId="29AD01FC" w:rsidR="00CA6A3D" w:rsidRPr="00D37A17" w:rsidRDefault="00CA6A3D" w:rsidP="00D37A17">
            <w:pPr>
              <w:spacing w:after="0" w:line="240" w:lineRule="auto"/>
              <w:rPr>
                <w:rFonts w:cs="Arial"/>
                <w:b/>
                <w:bCs/>
                <w:color w:val="002060"/>
                <w:sz w:val="18"/>
                <w:szCs w:val="18"/>
              </w:rPr>
            </w:pPr>
            <w:r w:rsidRPr="00D37A17">
              <w:rPr>
                <w:rFonts w:cs="Arial"/>
                <w:sz w:val="18"/>
                <w:szCs w:val="18"/>
              </w:rPr>
              <w:t xml:space="preserve">Board key stakeholder </w:t>
            </w:r>
            <w:r w:rsidR="00C3702A">
              <w:rPr>
                <w:rFonts w:cs="Arial"/>
                <w:sz w:val="18"/>
                <w:szCs w:val="18"/>
              </w:rPr>
              <w:t xml:space="preserve">meetings </w:t>
            </w:r>
            <w:r w:rsidR="00A15C2B" w:rsidRPr="00D37A17">
              <w:rPr>
                <w:rFonts w:cs="Arial"/>
                <w:b/>
                <w:bCs/>
                <w:color w:val="002060"/>
                <w:sz w:val="18"/>
                <w:szCs w:val="18"/>
              </w:rPr>
              <w:t>x</w:t>
            </w:r>
            <w:r w:rsidR="00EA77CC">
              <w:rPr>
                <w:rFonts w:cs="Arial"/>
                <w:b/>
                <w:bCs/>
                <w:color w:val="002060"/>
                <w:sz w:val="18"/>
                <w:szCs w:val="18"/>
              </w:rPr>
              <w:t xml:space="preserve"> </w:t>
            </w:r>
            <w:r w:rsidR="00A15C2B" w:rsidRPr="00D37A17">
              <w:rPr>
                <w:rFonts w:cs="Arial"/>
                <w:b/>
                <w:bCs/>
                <w:color w:val="002060"/>
                <w:sz w:val="18"/>
                <w:szCs w:val="18"/>
              </w:rPr>
              <w:t>40 participants</w:t>
            </w:r>
          </w:p>
          <w:p w14:paraId="10461B63" w14:textId="77777777" w:rsidR="0060411C" w:rsidRPr="00D37A17" w:rsidRDefault="0060411C" w:rsidP="00D37A17">
            <w:pPr>
              <w:spacing w:after="0" w:line="240" w:lineRule="auto"/>
              <w:rPr>
                <w:rFonts w:cs="Arial"/>
                <w:b/>
                <w:bCs/>
                <w:sz w:val="18"/>
                <w:szCs w:val="18"/>
              </w:rPr>
            </w:pPr>
            <w:r w:rsidRPr="00D37A17">
              <w:rPr>
                <w:rFonts w:cs="Arial"/>
                <w:sz w:val="18"/>
                <w:szCs w:val="18"/>
              </w:rPr>
              <w:t xml:space="preserve">1:1 Interviews with customers experiencing financial difficulties x </w:t>
            </w:r>
            <w:r w:rsidRPr="00D37A17">
              <w:rPr>
                <w:rFonts w:cs="Arial"/>
                <w:b/>
                <w:bCs/>
                <w:color w:val="002060"/>
                <w:sz w:val="18"/>
                <w:szCs w:val="18"/>
              </w:rPr>
              <w:t>15</w:t>
            </w:r>
          </w:p>
          <w:p w14:paraId="6C956793" w14:textId="6336C5CE" w:rsidR="0060411C" w:rsidRPr="00D37A17" w:rsidRDefault="0060411C" w:rsidP="00D37A17">
            <w:pPr>
              <w:spacing w:after="0" w:line="240" w:lineRule="auto"/>
              <w:rPr>
                <w:rFonts w:cs="Arial"/>
                <w:b/>
                <w:bCs/>
                <w:sz w:val="18"/>
                <w:szCs w:val="18"/>
              </w:rPr>
            </w:pPr>
            <w:r w:rsidRPr="00D37A17">
              <w:rPr>
                <w:rFonts w:cs="Arial"/>
                <w:sz w:val="18"/>
                <w:szCs w:val="18"/>
              </w:rPr>
              <w:t xml:space="preserve">Customer support agencies surveys x </w:t>
            </w:r>
            <w:r w:rsidRPr="00D37A17">
              <w:rPr>
                <w:rFonts w:cs="Arial"/>
                <w:b/>
                <w:bCs/>
                <w:color w:val="002060"/>
                <w:sz w:val="18"/>
                <w:szCs w:val="18"/>
              </w:rPr>
              <w:t>12</w:t>
            </w:r>
          </w:p>
          <w:p w14:paraId="3AB36A1A" w14:textId="77777777" w:rsidR="0060411C" w:rsidRPr="00D37A17" w:rsidRDefault="0060411C" w:rsidP="00D37A17">
            <w:pPr>
              <w:spacing w:after="0" w:line="240" w:lineRule="auto"/>
              <w:rPr>
                <w:rFonts w:cs="Arial"/>
                <w:sz w:val="18"/>
                <w:szCs w:val="18"/>
              </w:rPr>
            </w:pPr>
            <w:r w:rsidRPr="00D37A17">
              <w:rPr>
                <w:rFonts w:cs="Arial"/>
                <w:sz w:val="18"/>
                <w:szCs w:val="18"/>
              </w:rPr>
              <w:t xml:space="preserve">Workshop with </w:t>
            </w:r>
            <w:r w:rsidRPr="00D37A17">
              <w:rPr>
                <w:rFonts w:cs="Arial"/>
                <w:b/>
                <w:bCs/>
                <w:color w:val="002060"/>
                <w:sz w:val="18"/>
                <w:szCs w:val="18"/>
              </w:rPr>
              <w:t>11</w:t>
            </w:r>
            <w:r w:rsidRPr="00D37A17">
              <w:rPr>
                <w:rFonts w:cs="Arial"/>
                <w:b/>
                <w:bCs/>
                <w:sz w:val="18"/>
                <w:szCs w:val="18"/>
              </w:rPr>
              <w:t xml:space="preserve"> </w:t>
            </w:r>
            <w:r w:rsidRPr="00D37A17">
              <w:rPr>
                <w:rFonts w:cs="Arial"/>
                <w:sz w:val="18"/>
                <w:szCs w:val="18"/>
              </w:rPr>
              <w:t>customer support agencies</w:t>
            </w:r>
          </w:p>
          <w:p w14:paraId="0FFA34B3" w14:textId="77777777" w:rsidR="0060411C" w:rsidRPr="00D37A17" w:rsidRDefault="0060411C" w:rsidP="00D37A17">
            <w:pPr>
              <w:spacing w:after="0" w:line="240" w:lineRule="auto"/>
              <w:rPr>
                <w:rFonts w:cs="Arial"/>
                <w:sz w:val="18"/>
                <w:szCs w:val="18"/>
              </w:rPr>
            </w:pPr>
            <w:r w:rsidRPr="00D37A17">
              <w:rPr>
                <w:rFonts w:cs="Arial"/>
                <w:sz w:val="18"/>
                <w:szCs w:val="18"/>
              </w:rPr>
              <w:t xml:space="preserve">Board roundtable with </w:t>
            </w:r>
            <w:r w:rsidRPr="00D37A17">
              <w:rPr>
                <w:rFonts w:cs="Arial"/>
                <w:b/>
                <w:bCs/>
                <w:color w:val="002060"/>
                <w:sz w:val="18"/>
                <w:szCs w:val="18"/>
              </w:rPr>
              <w:t xml:space="preserve">7 </w:t>
            </w:r>
            <w:r w:rsidRPr="00D37A17">
              <w:rPr>
                <w:rFonts w:cs="Arial"/>
                <w:sz w:val="18"/>
                <w:szCs w:val="18"/>
              </w:rPr>
              <w:t>support agency CEOs</w:t>
            </w:r>
          </w:p>
          <w:p w14:paraId="21EA76CE" w14:textId="474F4A80" w:rsidR="0060411C" w:rsidRPr="00D37A17" w:rsidRDefault="001F3FA3" w:rsidP="00D37A17">
            <w:pPr>
              <w:spacing w:after="0" w:line="240" w:lineRule="auto"/>
              <w:rPr>
                <w:rFonts w:cs="Arial"/>
                <w:b/>
                <w:bCs/>
                <w:color w:val="002060"/>
                <w:sz w:val="18"/>
                <w:szCs w:val="18"/>
              </w:rPr>
            </w:pPr>
            <w:r>
              <w:rPr>
                <w:rFonts w:cs="Arial"/>
                <w:sz w:val="18"/>
                <w:szCs w:val="18"/>
              </w:rPr>
              <w:t>Council</w:t>
            </w:r>
            <w:r w:rsidR="0060411C" w:rsidRPr="00D37A17">
              <w:rPr>
                <w:rFonts w:cs="Arial"/>
                <w:sz w:val="18"/>
                <w:szCs w:val="18"/>
              </w:rPr>
              <w:t xml:space="preserve"> briefings </w:t>
            </w:r>
            <w:r w:rsidR="00A15C2B" w:rsidRPr="00D37A17">
              <w:rPr>
                <w:rFonts w:cs="Arial"/>
                <w:sz w:val="18"/>
                <w:szCs w:val="18"/>
              </w:rPr>
              <w:t>regular</w:t>
            </w:r>
            <w:r>
              <w:rPr>
                <w:rFonts w:cs="Arial"/>
                <w:sz w:val="18"/>
                <w:szCs w:val="18"/>
              </w:rPr>
              <w:t xml:space="preserve">, </w:t>
            </w:r>
            <w:r w:rsidR="00A15C2B" w:rsidRPr="00D37A17">
              <w:rPr>
                <w:rFonts w:cs="Arial"/>
                <w:sz w:val="18"/>
                <w:szCs w:val="18"/>
              </w:rPr>
              <w:t>ongoing</w:t>
            </w:r>
            <w:r w:rsidR="00EF73D1" w:rsidRPr="00D37A17">
              <w:rPr>
                <w:rFonts w:cs="Arial"/>
                <w:sz w:val="18"/>
                <w:szCs w:val="18"/>
              </w:rPr>
              <w:t xml:space="preserve"> </w:t>
            </w:r>
            <w:r w:rsidR="0060411C" w:rsidRPr="00D37A17">
              <w:rPr>
                <w:rFonts w:cs="Arial"/>
                <w:sz w:val="18"/>
                <w:szCs w:val="18"/>
              </w:rPr>
              <w:t xml:space="preserve">x </w:t>
            </w:r>
            <w:r w:rsidR="0060411C" w:rsidRPr="00D37A17">
              <w:rPr>
                <w:rFonts w:cs="Arial"/>
                <w:b/>
                <w:bCs/>
                <w:color w:val="002060"/>
                <w:sz w:val="18"/>
                <w:szCs w:val="18"/>
              </w:rPr>
              <w:t>7</w:t>
            </w:r>
            <w:r w:rsidR="00A15C2B" w:rsidRPr="00D37A17">
              <w:rPr>
                <w:rFonts w:cs="Arial"/>
                <w:b/>
                <w:bCs/>
                <w:color w:val="002060"/>
                <w:sz w:val="18"/>
                <w:szCs w:val="18"/>
              </w:rPr>
              <w:t xml:space="preserve"> councils</w:t>
            </w:r>
          </w:p>
          <w:p w14:paraId="5A7CBEBA" w14:textId="77777777" w:rsidR="00A15C2B" w:rsidRPr="00D37A17" w:rsidRDefault="00A15C2B" w:rsidP="00D37A17">
            <w:pPr>
              <w:spacing w:after="0" w:line="240" w:lineRule="auto"/>
              <w:rPr>
                <w:rFonts w:cs="Arial"/>
                <w:sz w:val="18"/>
                <w:szCs w:val="18"/>
              </w:rPr>
            </w:pPr>
            <w:r w:rsidRPr="00D37A17">
              <w:rPr>
                <w:rFonts w:cs="Arial"/>
                <w:sz w:val="18"/>
                <w:szCs w:val="18"/>
              </w:rPr>
              <w:t>Key stakeholder briefings – Minister (MO), DEECA, ESC, EPA, DoH</w:t>
            </w:r>
          </w:p>
          <w:p w14:paraId="67C6368F" w14:textId="12618F35" w:rsidR="00EF73D1" w:rsidRPr="00D37A17" w:rsidRDefault="00EF73D1" w:rsidP="00D37A17">
            <w:pPr>
              <w:spacing w:after="0" w:line="240" w:lineRule="auto"/>
              <w:rPr>
                <w:rFonts w:cs="Arial"/>
                <w:sz w:val="18"/>
                <w:szCs w:val="18"/>
              </w:rPr>
            </w:pPr>
            <w:r w:rsidRPr="00D37A17">
              <w:rPr>
                <w:rFonts w:cs="Arial"/>
                <w:sz w:val="18"/>
                <w:szCs w:val="18"/>
              </w:rPr>
              <w:t xml:space="preserve">Key capital project engagement </w:t>
            </w:r>
            <w:r w:rsidR="001F3FA3" w:rsidRPr="00D37A17">
              <w:rPr>
                <w:rFonts w:cs="Arial"/>
                <w:sz w:val="18"/>
                <w:szCs w:val="18"/>
              </w:rPr>
              <w:t xml:space="preserve">throughout all stages </w:t>
            </w:r>
          </w:p>
        </w:tc>
        <w:tc>
          <w:tcPr>
            <w:tcW w:w="2504" w:type="dxa"/>
          </w:tcPr>
          <w:p w14:paraId="3A27E7F6"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External Stakeholder Interviews x </w:t>
            </w:r>
            <w:r w:rsidRPr="00D37A17">
              <w:rPr>
                <w:rFonts w:cs="Arial"/>
                <w:b/>
                <w:bCs/>
                <w:color w:val="002060"/>
                <w:sz w:val="18"/>
                <w:szCs w:val="18"/>
              </w:rPr>
              <w:t>10</w:t>
            </w:r>
          </w:p>
          <w:p w14:paraId="27FAA44E"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Internal workshops x </w:t>
            </w:r>
            <w:r w:rsidRPr="00D37A17">
              <w:rPr>
                <w:rFonts w:cs="Arial"/>
                <w:b/>
                <w:bCs/>
                <w:color w:val="002060"/>
                <w:sz w:val="18"/>
                <w:szCs w:val="18"/>
              </w:rPr>
              <w:t>23</w:t>
            </w:r>
            <w:r w:rsidRPr="00D37A17">
              <w:rPr>
                <w:rFonts w:cs="Arial"/>
                <w:sz w:val="18"/>
                <w:szCs w:val="18"/>
              </w:rPr>
              <w:t xml:space="preserve"> participants</w:t>
            </w:r>
          </w:p>
          <w:p w14:paraId="557E194E" w14:textId="77777777" w:rsidR="0060411C" w:rsidRPr="00D37A17" w:rsidRDefault="0060411C" w:rsidP="00D37A17">
            <w:pPr>
              <w:spacing w:before="160" w:after="120" w:line="240" w:lineRule="auto"/>
              <w:rPr>
                <w:rFonts w:cs="Arial"/>
                <w:sz w:val="18"/>
                <w:szCs w:val="18"/>
              </w:rPr>
            </w:pPr>
            <w:r w:rsidRPr="00D37A17">
              <w:rPr>
                <w:rFonts w:cs="Arial"/>
                <w:sz w:val="18"/>
                <w:szCs w:val="18"/>
              </w:rPr>
              <w:t>Critical Friends Group meeting</w:t>
            </w:r>
          </w:p>
          <w:p w14:paraId="619D9E6D"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CCAG meeting x </w:t>
            </w:r>
            <w:r w:rsidRPr="00D37A17">
              <w:rPr>
                <w:rFonts w:cs="Arial"/>
                <w:b/>
                <w:bCs/>
                <w:color w:val="002060"/>
                <w:sz w:val="18"/>
                <w:szCs w:val="18"/>
              </w:rPr>
              <w:t>2</w:t>
            </w:r>
          </w:p>
          <w:p w14:paraId="76D3944F" w14:textId="77777777" w:rsidR="0060411C" w:rsidRPr="00D37A17" w:rsidRDefault="0060411C" w:rsidP="00D37A17">
            <w:pPr>
              <w:spacing w:before="160" w:after="120" w:line="240" w:lineRule="auto"/>
              <w:rPr>
                <w:rFonts w:cs="Arial"/>
                <w:sz w:val="18"/>
                <w:szCs w:val="18"/>
              </w:rPr>
            </w:pPr>
            <w:r w:rsidRPr="00D37A17">
              <w:rPr>
                <w:rFonts w:cs="Arial"/>
                <w:sz w:val="18"/>
                <w:szCs w:val="18"/>
              </w:rPr>
              <w:t>NEW Board Workshop</w:t>
            </w:r>
          </w:p>
          <w:p w14:paraId="387AE569" w14:textId="77777777" w:rsidR="0060411C" w:rsidRPr="00D37A17" w:rsidRDefault="0060411C" w:rsidP="00D37A17">
            <w:pPr>
              <w:spacing w:before="160" w:after="120" w:line="240" w:lineRule="auto"/>
              <w:rPr>
                <w:rFonts w:cs="Arial"/>
                <w:sz w:val="18"/>
                <w:szCs w:val="18"/>
              </w:rPr>
            </w:pPr>
            <w:r w:rsidRPr="00D37A17">
              <w:rPr>
                <w:rFonts w:cs="Arial"/>
                <w:sz w:val="18"/>
                <w:szCs w:val="18"/>
              </w:rPr>
              <w:t>NEW Executive Team Workshop</w:t>
            </w:r>
          </w:p>
          <w:p w14:paraId="082BC07E" w14:textId="3321733E" w:rsidR="00A15C2B" w:rsidRPr="00D37A17" w:rsidRDefault="00A15C2B" w:rsidP="00D37A17">
            <w:pPr>
              <w:spacing w:before="160" w:after="120" w:line="240" w:lineRule="auto"/>
              <w:rPr>
                <w:rFonts w:cs="Arial"/>
                <w:b/>
                <w:bCs/>
                <w:color w:val="002060"/>
                <w:sz w:val="18"/>
                <w:szCs w:val="18"/>
              </w:rPr>
            </w:pPr>
            <w:r w:rsidRPr="00D37A17">
              <w:rPr>
                <w:rFonts w:cs="Arial"/>
                <w:sz w:val="18"/>
                <w:szCs w:val="18"/>
              </w:rPr>
              <w:t xml:space="preserve">Local Government briefings (regular and ongoing) x </w:t>
            </w:r>
            <w:r w:rsidRPr="00D37A17">
              <w:rPr>
                <w:rFonts w:cs="Arial"/>
                <w:b/>
                <w:bCs/>
                <w:color w:val="002060"/>
                <w:sz w:val="18"/>
                <w:szCs w:val="18"/>
              </w:rPr>
              <w:t>7 councils</w:t>
            </w:r>
          </w:p>
          <w:p w14:paraId="5D4529F4" w14:textId="63E41090" w:rsidR="00A15C2B" w:rsidRPr="00D37A17" w:rsidRDefault="00A15C2B" w:rsidP="00D37A17">
            <w:pPr>
              <w:spacing w:before="160" w:after="120" w:line="240" w:lineRule="auto"/>
              <w:rPr>
                <w:rFonts w:cs="Arial"/>
                <w:sz w:val="18"/>
                <w:szCs w:val="18"/>
              </w:rPr>
            </w:pPr>
            <w:r w:rsidRPr="00D37A17">
              <w:rPr>
                <w:rFonts w:cs="Arial"/>
                <w:sz w:val="18"/>
                <w:szCs w:val="18"/>
              </w:rPr>
              <w:t>Key stakeholder briefings – MO, DEECA, ESC, EPA, DoH</w:t>
            </w:r>
          </w:p>
          <w:p w14:paraId="2DED9D4D" w14:textId="050F40F2" w:rsidR="001F3FA3" w:rsidRPr="00D37A17" w:rsidRDefault="001F3FA3" w:rsidP="00D37A17">
            <w:pPr>
              <w:spacing w:before="160" w:after="120" w:line="240" w:lineRule="auto"/>
              <w:rPr>
                <w:rFonts w:cs="Arial"/>
                <w:sz w:val="18"/>
                <w:szCs w:val="18"/>
              </w:rPr>
            </w:pPr>
          </w:p>
        </w:tc>
        <w:tc>
          <w:tcPr>
            <w:tcW w:w="2505" w:type="dxa"/>
          </w:tcPr>
          <w:p w14:paraId="0FB85D88"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Review of Customer Research Program x </w:t>
            </w:r>
            <w:r w:rsidRPr="00D37A17">
              <w:rPr>
                <w:rFonts w:cs="Arial"/>
                <w:b/>
                <w:bCs/>
                <w:color w:val="002060"/>
                <w:sz w:val="18"/>
                <w:szCs w:val="18"/>
              </w:rPr>
              <w:t>4,718</w:t>
            </w:r>
            <w:r w:rsidRPr="00D37A17">
              <w:rPr>
                <w:rFonts w:cs="Arial"/>
                <w:color w:val="002060"/>
                <w:sz w:val="18"/>
                <w:szCs w:val="18"/>
              </w:rPr>
              <w:t xml:space="preserve"> </w:t>
            </w:r>
            <w:r w:rsidRPr="00D37A17">
              <w:rPr>
                <w:rFonts w:cs="Arial"/>
                <w:sz w:val="18"/>
                <w:szCs w:val="18"/>
              </w:rPr>
              <w:t>participants</w:t>
            </w:r>
          </w:p>
          <w:p w14:paraId="2EE8D39E" w14:textId="34B1D440" w:rsidR="0060411C" w:rsidRPr="00D37A17" w:rsidRDefault="0060411C" w:rsidP="00D37A17">
            <w:pPr>
              <w:spacing w:before="160" w:after="120" w:line="240" w:lineRule="auto"/>
              <w:rPr>
                <w:rFonts w:cs="Arial"/>
                <w:sz w:val="18"/>
                <w:szCs w:val="18"/>
              </w:rPr>
            </w:pPr>
            <w:r w:rsidRPr="00D37A17">
              <w:rPr>
                <w:rFonts w:cs="Arial"/>
                <w:sz w:val="18"/>
                <w:szCs w:val="18"/>
              </w:rPr>
              <w:t xml:space="preserve">Price Submission project webpage launch – </w:t>
            </w:r>
            <w:r w:rsidR="005451E1" w:rsidRPr="005451E1">
              <w:rPr>
                <w:rFonts w:cs="Arial"/>
                <w:b/>
                <w:color w:val="002060"/>
                <w:sz w:val="18"/>
                <w:szCs w:val="18"/>
              </w:rPr>
              <w:t>4,100</w:t>
            </w:r>
            <w:r w:rsidRPr="00F6580A">
              <w:rPr>
                <w:rFonts w:cs="Arial"/>
                <w:color w:val="002060"/>
                <w:sz w:val="18"/>
                <w:szCs w:val="18"/>
              </w:rPr>
              <w:t xml:space="preserve"> </w:t>
            </w:r>
            <w:r w:rsidRPr="00D37A17">
              <w:rPr>
                <w:rFonts w:cs="Arial"/>
                <w:sz w:val="18"/>
                <w:szCs w:val="18"/>
              </w:rPr>
              <w:t>views</w:t>
            </w:r>
          </w:p>
          <w:p w14:paraId="350B2A7E"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Pop Up Kiosks x </w:t>
            </w:r>
            <w:r w:rsidRPr="00D37A17">
              <w:rPr>
                <w:rFonts w:cs="Arial"/>
                <w:b/>
                <w:bCs/>
                <w:color w:val="002060"/>
                <w:sz w:val="18"/>
                <w:szCs w:val="18"/>
              </w:rPr>
              <w:t>17</w:t>
            </w:r>
            <w:r w:rsidRPr="00D37A17">
              <w:rPr>
                <w:rFonts w:cs="Arial"/>
                <w:color w:val="002060"/>
                <w:sz w:val="18"/>
                <w:szCs w:val="18"/>
              </w:rPr>
              <w:t xml:space="preserve"> </w:t>
            </w:r>
            <w:r w:rsidRPr="00D37A17">
              <w:rPr>
                <w:rFonts w:cs="Arial"/>
                <w:sz w:val="18"/>
                <w:szCs w:val="18"/>
              </w:rPr>
              <w:t>towns</w:t>
            </w:r>
          </w:p>
          <w:p w14:paraId="0869F24D"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Customer Expectations Survey x </w:t>
            </w:r>
            <w:r w:rsidRPr="00D37A17">
              <w:rPr>
                <w:rFonts w:cs="Arial"/>
                <w:b/>
                <w:bCs/>
                <w:color w:val="002060"/>
                <w:sz w:val="18"/>
                <w:szCs w:val="18"/>
              </w:rPr>
              <w:t>217</w:t>
            </w:r>
            <w:r w:rsidRPr="00D37A17">
              <w:rPr>
                <w:rFonts w:cs="Arial"/>
                <w:sz w:val="18"/>
                <w:szCs w:val="18"/>
              </w:rPr>
              <w:t xml:space="preserve"> respondents</w:t>
            </w:r>
          </w:p>
          <w:p w14:paraId="6381353C" w14:textId="2528679B" w:rsidR="0060411C" w:rsidRPr="00D37A17" w:rsidRDefault="0060411C" w:rsidP="00D37A17">
            <w:pPr>
              <w:spacing w:before="160" w:after="120" w:line="240" w:lineRule="auto"/>
              <w:rPr>
                <w:rFonts w:cs="Arial"/>
                <w:sz w:val="18"/>
                <w:szCs w:val="18"/>
              </w:rPr>
            </w:pPr>
            <w:r w:rsidRPr="00D37A17">
              <w:rPr>
                <w:rFonts w:cs="Arial"/>
                <w:sz w:val="18"/>
                <w:szCs w:val="18"/>
              </w:rPr>
              <w:t xml:space="preserve">Webinar Series – Get to know North East Water – </w:t>
            </w:r>
            <w:r w:rsidRPr="00F6580A">
              <w:rPr>
                <w:rFonts w:cs="Arial"/>
                <w:b/>
                <w:color w:val="002060"/>
                <w:sz w:val="18"/>
                <w:szCs w:val="18"/>
              </w:rPr>
              <w:t>363</w:t>
            </w:r>
            <w:r w:rsidRPr="00D37A17">
              <w:rPr>
                <w:rFonts w:cs="Arial"/>
                <w:sz w:val="18"/>
                <w:szCs w:val="18"/>
              </w:rPr>
              <w:t xml:space="preserve"> </w:t>
            </w:r>
            <w:r w:rsidR="003050EC" w:rsidRPr="00D37A17">
              <w:rPr>
                <w:rFonts w:cs="Arial"/>
                <w:sz w:val="18"/>
                <w:szCs w:val="18"/>
              </w:rPr>
              <w:t>participants:</w:t>
            </w:r>
            <w:r w:rsidRPr="00D37A17">
              <w:rPr>
                <w:rFonts w:cs="Arial"/>
                <w:sz w:val="18"/>
                <w:szCs w:val="18"/>
              </w:rPr>
              <w:t xml:space="preserve"> </w:t>
            </w:r>
            <w:r w:rsidRPr="00F6580A">
              <w:rPr>
                <w:rFonts w:cs="Arial"/>
                <w:b/>
                <w:color w:val="002060"/>
                <w:sz w:val="18"/>
                <w:szCs w:val="18"/>
              </w:rPr>
              <w:t>1,0</w:t>
            </w:r>
            <w:r w:rsidR="005451E1" w:rsidRPr="00F6580A">
              <w:rPr>
                <w:rFonts w:cs="Arial"/>
                <w:b/>
                <w:color w:val="002060"/>
                <w:sz w:val="18"/>
                <w:szCs w:val="18"/>
              </w:rPr>
              <w:t>47</w:t>
            </w:r>
            <w:r w:rsidRPr="00D37A17">
              <w:rPr>
                <w:rFonts w:cs="Arial"/>
                <w:color w:val="002060"/>
                <w:sz w:val="18"/>
                <w:szCs w:val="18"/>
              </w:rPr>
              <w:t xml:space="preserve"> </w:t>
            </w:r>
            <w:r w:rsidRPr="00D37A17">
              <w:rPr>
                <w:rFonts w:cs="Arial"/>
                <w:sz w:val="18"/>
                <w:szCs w:val="18"/>
              </w:rPr>
              <w:t>on</w:t>
            </w:r>
            <w:r w:rsidR="000923FF" w:rsidRPr="00D37A17">
              <w:rPr>
                <w:rFonts w:cs="Arial"/>
                <w:sz w:val="18"/>
                <w:szCs w:val="18"/>
              </w:rPr>
              <w:t>-</w:t>
            </w:r>
            <w:r w:rsidRPr="00D37A17">
              <w:rPr>
                <w:rFonts w:cs="Arial"/>
                <w:sz w:val="18"/>
                <w:szCs w:val="18"/>
              </w:rPr>
              <w:t>demand views</w:t>
            </w:r>
          </w:p>
          <w:p w14:paraId="6EE420A7"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Focus Groups x </w:t>
            </w:r>
            <w:r w:rsidRPr="00FD0B05">
              <w:rPr>
                <w:rFonts w:cs="Arial"/>
                <w:b/>
                <w:color w:val="002060"/>
                <w:sz w:val="18"/>
                <w:szCs w:val="18"/>
              </w:rPr>
              <w:t>5</w:t>
            </w:r>
            <w:r w:rsidRPr="00D37A17">
              <w:rPr>
                <w:rFonts w:cs="Arial"/>
                <w:b/>
                <w:bCs/>
                <w:sz w:val="18"/>
                <w:szCs w:val="18"/>
              </w:rPr>
              <w:t xml:space="preserve"> </w:t>
            </w:r>
            <w:r w:rsidRPr="00D37A17">
              <w:rPr>
                <w:rFonts w:cs="Arial"/>
                <w:sz w:val="18"/>
                <w:szCs w:val="18"/>
              </w:rPr>
              <w:t>(</w:t>
            </w:r>
            <w:r w:rsidRPr="00FD0B05">
              <w:rPr>
                <w:rFonts w:cs="Arial"/>
                <w:b/>
                <w:color w:val="002060"/>
                <w:sz w:val="18"/>
                <w:szCs w:val="18"/>
              </w:rPr>
              <w:t xml:space="preserve">27 </w:t>
            </w:r>
            <w:r w:rsidRPr="00D37A17">
              <w:rPr>
                <w:rFonts w:cs="Arial"/>
                <w:sz w:val="18"/>
                <w:szCs w:val="18"/>
              </w:rPr>
              <w:t>participants)</w:t>
            </w:r>
          </w:p>
          <w:p w14:paraId="40C5890D"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Social media posts x </w:t>
            </w:r>
            <w:r w:rsidRPr="00D37A17">
              <w:rPr>
                <w:rFonts w:cs="Arial"/>
                <w:b/>
                <w:bCs/>
                <w:color w:val="002060"/>
                <w:sz w:val="18"/>
                <w:szCs w:val="18"/>
              </w:rPr>
              <w:t>60</w:t>
            </w:r>
          </w:p>
          <w:p w14:paraId="75277E3A" w14:textId="77777777" w:rsidR="0060411C" w:rsidRPr="00D37A17" w:rsidRDefault="0060411C" w:rsidP="00D37A17">
            <w:pPr>
              <w:spacing w:before="160" w:after="120" w:line="240" w:lineRule="auto"/>
              <w:rPr>
                <w:rFonts w:cs="Arial"/>
                <w:sz w:val="18"/>
                <w:szCs w:val="18"/>
              </w:rPr>
            </w:pPr>
            <w:r w:rsidRPr="00D37A17">
              <w:rPr>
                <w:rFonts w:cs="Arial"/>
                <w:sz w:val="18"/>
                <w:szCs w:val="18"/>
              </w:rPr>
              <w:t>CCAG meeting</w:t>
            </w:r>
          </w:p>
          <w:p w14:paraId="4FD66F25" w14:textId="77777777" w:rsidR="0060411C" w:rsidRPr="00D37A17" w:rsidRDefault="0060411C" w:rsidP="00D37A17">
            <w:pPr>
              <w:spacing w:before="160" w:after="120" w:line="240" w:lineRule="auto"/>
              <w:rPr>
                <w:rFonts w:cs="Arial"/>
                <w:sz w:val="18"/>
                <w:szCs w:val="18"/>
              </w:rPr>
            </w:pPr>
            <w:r w:rsidRPr="00D37A17">
              <w:rPr>
                <w:rFonts w:cs="Arial"/>
                <w:sz w:val="18"/>
                <w:szCs w:val="18"/>
              </w:rPr>
              <w:t>NEW Board Workshop</w:t>
            </w:r>
          </w:p>
          <w:p w14:paraId="102ACA75" w14:textId="77777777" w:rsidR="0060411C" w:rsidRPr="00D37A17" w:rsidRDefault="0060411C" w:rsidP="00D37A17">
            <w:pPr>
              <w:spacing w:before="160" w:after="120" w:line="240" w:lineRule="auto"/>
              <w:rPr>
                <w:rFonts w:cs="Arial"/>
                <w:sz w:val="18"/>
                <w:szCs w:val="18"/>
              </w:rPr>
            </w:pPr>
            <w:r w:rsidRPr="00D37A17">
              <w:rPr>
                <w:rFonts w:cs="Arial"/>
                <w:sz w:val="18"/>
                <w:szCs w:val="18"/>
              </w:rPr>
              <w:t>NEW Executive Team Workshop</w:t>
            </w:r>
          </w:p>
          <w:p w14:paraId="637F5B25" w14:textId="77777777" w:rsidR="00A15C2B" w:rsidRPr="00D37A17" w:rsidRDefault="00A15C2B" w:rsidP="00D37A17">
            <w:pPr>
              <w:spacing w:before="160" w:after="120" w:line="240" w:lineRule="auto"/>
              <w:rPr>
                <w:rFonts w:cs="Arial"/>
                <w:b/>
                <w:bCs/>
                <w:color w:val="002060"/>
                <w:sz w:val="18"/>
                <w:szCs w:val="18"/>
              </w:rPr>
            </w:pPr>
            <w:r w:rsidRPr="00D37A17">
              <w:rPr>
                <w:rFonts w:cs="Arial"/>
                <w:sz w:val="18"/>
                <w:szCs w:val="18"/>
              </w:rPr>
              <w:t xml:space="preserve">Local Government briefings (regular and ongoing) x </w:t>
            </w:r>
            <w:r w:rsidRPr="00D37A17">
              <w:rPr>
                <w:rFonts w:cs="Arial"/>
                <w:b/>
                <w:bCs/>
                <w:color w:val="002060"/>
                <w:sz w:val="18"/>
                <w:szCs w:val="18"/>
              </w:rPr>
              <w:t>7 councils</w:t>
            </w:r>
          </w:p>
          <w:p w14:paraId="7072BF19" w14:textId="5E0004A6" w:rsidR="00A15C2B" w:rsidRPr="00D37A17" w:rsidRDefault="00A15C2B" w:rsidP="00D37A17">
            <w:pPr>
              <w:spacing w:before="160" w:after="120" w:line="240" w:lineRule="auto"/>
              <w:rPr>
                <w:rFonts w:cs="Arial"/>
                <w:sz w:val="18"/>
                <w:szCs w:val="18"/>
              </w:rPr>
            </w:pPr>
            <w:r w:rsidRPr="00D37A17">
              <w:rPr>
                <w:rFonts w:cs="Arial"/>
                <w:sz w:val="18"/>
                <w:szCs w:val="18"/>
              </w:rPr>
              <w:t>Key stakeholder briefings – MO, DEECA, ESC, EPA, DoH</w:t>
            </w:r>
          </w:p>
        </w:tc>
        <w:tc>
          <w:tcPr>
            <w:tcW w:w="2504" w:type="dxa"/>
          </w:tcPr>
          <w:p w14:paraId="7D1A080E"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Bill Simulator x </w:t>
            </w:r>
            <w:r w:rsidRPr="00D37A17">
              <w:rPr>
                <w:rFonts w:cs="Arial"/>
                <w:b/>
                <w:bCs/>
                <w:color w:val="002060"/>
                <w:sz w:val="18"/>
                <w:szCs w:val="18"/>
              </w:rPr>
              <w:t>636</w:t>
            </w:r>
            <w:r w:rsidRPr="00D37A17">
              <w:rPr>
                <w:rFonts w:cs="Arial"/>
                <w:sz w:val="18"/>
                <w:szCs w:val="18"/>
              </w:rPr>
              <w:t xml:space="preserve"> respondents</w:t>
            </w:r>
          </w:p>
          <w:p w14:paraId="6AB40987"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Priorities Survey x </w:t>
            </w:r>
            <w:r w:rsidRPr="00D37A17">
              <w:rPr>
                <w:rFonts w:cs="Arial"/>
                <w:b/>
                <w:bCs/>
                <w:color w:val="002060"/>
                <w:sz w:val="18"/>
                <w:szCs w:val="18"/>
              </w:rPr>
              <w:t>1,140</w:t>
            </w:r>
            <w:r w:rsidRPr="00D37A17">
              <w:rPr>
                <w:rFonts w:cs="Arial"/>
                <w:color w:val="002060"/>
                <w:sz w:val="18"/>
                <w:szCs w:val="18"/>
              </w:rPr>
              <w:t xml:space="preserve"> </w:t>
            </w:r>
            <w:r w:rsidRPr="00D37A17">
              <w:rPr>
                <w:rFonts w:cs="Arial"/>
                <w:sz w:val="18"/>
                <w:szCs w:val="18"/>
              </w:rPr>
              <w:t>respondents</w:t>
            </w:r>
          </w:p>
          <w:p w14:paraId="17DE7768"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Focus Groups x </w:t>
            </w:r>
            <w:r w:rsidRPr="00D37A17">
              <w:rPr>
                <w:rFonts w:cs="Arial"/>
                <w:b/>
                <w:bCs/>
                <w:color w:val="002060"/>
                <w:sz w:val="18"/>
                <w:szCs w:val="18"/>
              </w:rPr>
              <w:t xml:space="preserve">5 </w:t>
            </w:r>
            <w:r w:rsidRPr="00D37A17">
              <w:rPr>
                <w:rFonts w:cs="Arial"/>
                <w:sz w:val="18"/>
                <w:szCs w:val="18"/>
              </w:rPr>
              <w:t>(</w:t>
            </w:r>
            <w:r w:rsidRPr="00D37A17">
              <w:rPr>
                <w:rFonts w:cs="Arial"/>
                <w:b/>
                <w:bCs/>
                <w:color w:val="002060"/>
                <w:sz w:val="18"/>
                <w:szCs w:val="18"/>
              </w:rPr>
              <w:t>33</w:t>
            </w:r>
            <w:r w:rsidRPr="00D37A17">
              <w:rPr>
                <w:rFonts w:cs="Arial"/>
                <w:sz w:val="18"/>
                <w:szCs w:val="18"/>
              </w:rPr>
              <w:t xml:space="preserve"> participants)</w:t>
            </w:r>
          </w:p>
          <w:p w14:paraId="4C9791D2" w14:textId="1A1B5C4F" w:rsidR="0060411C" w:rsidRPr="00D37A17" w:rsidRDefault="0060411C" w:rsidP="00D37A17">
            <w:pPr>
              <w:spacing w:before="160" w:after="120" w:line="240" w:lineRule="auto"/>
              <w:rPr>
                <w:rFonts w:cs="Arial"/>
                <w:sz w:val="18"/>
                <w:szCs w:val="18"/>
              </w:rPr>
            </w:pPr>
            <w:r w:rsidRPr="00D37A17">
              <w:rPr>
                <w:rFonts w:cs="Arial"/>
                <w:sz w:val="18"/>
                <w:szCs w:val="18"/>
              </w:rPr>
              <w:t xml:space="preserve">Webinar Series – Regional Master Planning – </w:t>
            </w:r>
            <w:r w:rsidRPr="00D37A17">
              <w:rPr>
                <w:rFonts w:cs="Arial"/>
                <w:b/>
                <w:bCs/>
                <w:color w:val="002060"/>
                <w:sz w:val="18"/>
                <w:szCs w:val="18"/>
              </w:rPr>
              <w:t>60</w:t>
            </w:r>
            <w:r w:rsidRPr="00D37A17">
              <w:rPr>
                <w:rFonts w:cs="Arial"/>
                <w:color w:val="002060"/>
                <w:sz w:val="18"/>
                <w:szCs w:val="18"/>
              </w:rPr>
              <w:t xml:space="preserve"> </w:t>
            </w:r>
            <w:r w:rsidRPr="00D37A17">
              <w:rPr>
                <w:rFonts w:cs="Arial"/>
                <w:sz w:val="18"/>
                <w:szCs w:val="18"/>
              </w:rPr>
              <w:t>participants;</w:t>
            </w:r>
            <w:r w:rsidRPr="00D37A17">
              <w:rPr>
                <w:rFonts w:cs="Arial"/>
                <w:color w:val="002060"/>
                <w:sz w:val="18"/>
                <w:szCs w:val="18"/>
              </w:rPr>
              <w:t xml:space="preserve"> </w:t>
            </w:r>
            <w:r w:rsidR="005451E1" w:rsidRPr="00F6580A">
              <w:rPr>
                <w:rFonts w:cs="Arial"/>
                <w:b/>
                <w:color w:val="002060"/>
                <w:sz w:val="18"/>
                <w:szCs w:val="18"/>
              </w:rPr>
              <w:t>7</w:t>
            </w:r>
            <w:r w:rsidRPr="00F6580A">
              <w:rPr>
                <w:rFonts w:cs="Arial"/>
                <w:b/>
                <w:color w:val="002060"/>
                <w:sz w:val="18"/>
                <w:szCs w:val="18"/>
              </w:rPr>
              <w:t>00</w:t>
            </w:r>
            <w:r w:rsidRPr="00D37A17">
              <w:rPr>
                <w:rFonts w:cs="Arial"/>
                <w:color w:val="002060"/>
                <w:sz w:val="18"/>
                <w:szCs w:val="18"/>
              </w:rPr>
              <w:t xml:space="preserve"> </w:t>
            </w:r>
            <w:r w:rsidRPr="00D37A17">
              <w:rPr>
                <w:rFonts w:cs="Arial"/>
                <w:sz w:val="18"/>
                <w:szCs w:val="18"/>
              </w:rPr>
              <w:t>on demand views</w:t>
            </w:r>
          </w:p>
          <w:p w14:paraId="6DC1F23D" w14:textId="77777777" w:rsidR="0060411C" w:rsidRPr="00D37A17" w:rsidRDefault="0060411C" w:rsidP="00D37A17">
            <w:pPr>
              <w:spacing w:before="160" w:after="120" w:line="240" w:lineRule="auto"/>
              <w:rPr>
                <w:rFonts w:cs="Arial"/>
                <w:sz w:val="18"/>
                <w:szCs w:val="18"/>
              </w:rPr>
            </w:pPr>
            <w:r w:rsidRPr="00D37A17">
              <w:rPr>
                <w:rFonts w:cs="Arial"/>
                <w:sz w:val="18"/>
                <w:szCs w:val="18"/>
              </w:rPr>
              <w:t xml:space="preserve">Developer Forum – </w:t>
            </w:r>
            <w:r w:rsidRPr="00D37A17">
              <w:rPr>
                <w:rFonts w:cs="Arial"/>
                <w:b/>
                <w:bCs/>
                <w:color w:val="002060"/>
                <w:sz w:val="18"/>
                <w:szCs w:val="18"/>
              </w:rPr>
              <w:t xml:space="preserve">32 </w:t>
            </w:r>
            <w:r w:rsidRPr="00D37A17">
              <w:rPr>
                <w:rFonts w:cs="Arial"/>
                <w:sz w:val="18"/>
                <w:szCs w:val="18"/>
              </w:rPr>
              <w:t>participants</w:t>
            </w:r>
          </w:p>
          <w:p w14:paraId="273BDC1D" w14:textId="77777777" w:rsidR="0060411C" w:rsidRPr="00D37A17" w:rsidRDefault="0060411C" w:rsidP="00D37A17">
            <w:pPr>
              <w:spacing w:before="160" w:after="120" w:line="240" w:lineRule="auto"/>
              <w:rPr>
                <w:rFonts w:cs="Arial"/>
                <w:sz w:val="18"/>
                <w:szCs w:val="18"/>
              </w:rPr>
            </w:pPr>
            <w:r w:rsidRPr="00D37A17">
              <w:rPr>
                <w:rFonts w:cs="Arial"/>
                <w:sz w:val="18"/>
                <w:szCs w:val="18"/>
              </w:rPr>
              <w:t>Critical Friends Group meeting</w:t>
            </w:r>
          </w:p>
          <w:p w14:paraId="3E77FFF4" w14:textId="77777777" w:rsidR="0060411C" w:rsidRPr="00D37A17" w:rsidRDefault="0060411C" w:rsidP="00D37A17">
            <w:pPr>
              <w:spacing w:before="160" w:after="120" w:line="240" w:lineRule="auto"/>
              <w:rPr>
                <w:rFonts w:cs="Arial"/>
                <w:sz w:val="18"/>
                <w:szCs w:val="18"/>
              </w:rPr>
            </w:pPr>
            <w:r w:rsidRPr="00D37A17">
              <w:rPr>
                <w:rFonts w:cs="Arial"/>
                <w:sz w:val="18"/>
                <w:szCs w:val="18"/>
              </w:rPr>
              <w:t>CCAG meeting</w:t>
            </w:r>
          </w:p>
          <w:p w14:paraId="0D9FBD57" w14:textId="77777777" w:rsidR="0060411C" w:rsidRPr="00D37A17" w:rsidRDefault="00ED0337" w:rsidP="00D37A17">
            <w:pPr>
              <w:spacing w:before="160" w:after="120" w:line="240" w:lineRule="auto"/>
              <w:rPr>
                <w:rFonts w:cs="Arial"/>
                <w:sz w:val="18"/>
                <w:szCs w:val="18"/>
              </w:rPr>
            </w:pPr>
            <w:r w:rsidRPr="00D37A17">
              <w:rPr>
                <w:rFonts w:cs="Arial"/>
                <w:sz w:val="18"/>
                <w:szCs w:val="18"/>
              </w:rPr>
              <w:t xml:space="preserve">NEW </w:t>
            </w:r>
            <w:r w:rsidR="0060411C" w:rsidRPr="00D37A17">
              <w:rPr>
                <w:rFonts w:cs="Arial"/>
                <w:sz w:val="18"/>
                <w:szCs w:val="18"/>
              </w:rPr>
              <w:t>Board Workshop</w:t>
            </w:r>
          </w:p>
          <w:p w14:paraId="4E4946E8" w14:textId="77777777" w:rsidR="00A15C2B" w:rsidRPr="00D37A17" w:rsidRDefault="00A15C2B" w:rsidP="00D37A17">
            <w:pPr>
              <w:spacing w:before="160" w:after="120" w:line="240" w:lineRule="auto"/>
              <w:rPr>
                <w:rFonts w:cs="Arial"/>
                <w:b/>
                <w:bCs/>
                <w:color w:val="002060"/>
                <w:sz w:val="18"/>
                <w:szCs w:val="18"/>
              </w:rPr>
            </w:pPr>
            <w:r w:rsidRPr="00D37A17">
              <w:rPr>
                <w:rFonts w:cs="Arial"/>
                <w:sz w:val="18"/>
                <w:szCs w:val="18"/>
              </w:rPr>
              <w:t xml:space="preserve">Local Government Local Government briefings (regular and ongoing) x </w:t>
            </w:r>
            <w:r w:rsidRPr="00D37A17">
              <w:rPr>
                <w:rFonts w:cs="Arial"/>
                <w:b/>
                <w:bCs/>
                <w:color w:val="002060"/>
                <w:sz w:val="18"/>
                <w:szCs w:val="18"/>
              </w:rPr>
              <w:t>7 councils</w:t>
            </w:r>
          </w:p>
          <w:p w14:paraId="1CA30F0E" w14:textId="3934C33F" w:rsidR="00A15C2B" w:rsidRPr="00D37A17" w:rsidRDefault="00A15C2B" w:rsidP="00D37A17">
            <w:pPr>
              <w:spacing w:before="160" w:after="120" w:line="240" w:lineRule="auto"/>
              <w:rPr>
                <w:rFonts w:cs="Arial"/>
                <w:sz w:val="18"/>
                <w:szCs w:val="18"/>
              </w:rPr>
            </w:pPr>
            <w:r w:rsidRPr="00D37A17">
              <w:rPr>
                <w:rFonts w:cs="Arial"/>
                <w:sz w:val="18"/>
                <w:szCs w:val="18"/>
              </w:rPr>
              <w:t>Key stakeholder briefings – MO, DEECA, ESC, EPA, DoH</w:t>
            </w:r>
          </w:p>
        </w:tc>
        <w:tc>
          <w:tcPr>
            <w:tcW w:w="2504" w:type="dxa"/>
          </w:tcPr>
          <w:p w14:paraId="26282BE6" w14:textId="11BECCE2" w:rsidR="00E1392B" w:rsidRPr="00D37A17" w:rsidRDefault="00E1392B" w:rsidP="00E1392B">
            <w:pPr>
              <w:spacing w:before="160" w:after="120" w:line="240" w:lineRule="auto"/>
              <w:rPr>
                <w:rFonts w:cs="Arial"/>
                <w:sz w:val="18"/>
                <w:szCs w:val="18"/>
              </w:rPr>
            </w:pPr>
            <w:r w:rsidRPr="00D37A17">
              <w:rPr>
                <w:rFonts w:cs="Arial"/>
                <w:sz w:val="18"/>
                <w:szCs w:val="18"/>
              </w:rPr>
              <w:t xml:space="preserve">Key Stakeholder Survey – </w:t>
            </w:r>
            <w:r w:rsidRPr="00D37A17">
              <w:rPr>
                <w:rFonts w:cs="Arial"/>
                <w:b/>
                <w:color w:val="002060"/>
                <w:sz w:val="18"/>
                <w:szCs w:val="18"/>
              </w:rPr>
              <w:t>2</w:t>
            </w:r>
            <w:r w:rsidR="00EB1FFE">
              <w:rPr>
                <w:rFonts w:cs="Arial"/>
                <w:b/>
                <w:color w:val="002060"/>
                <w:sz w:val="18"/>
                <w:szCs w:val="18"/>
              </w:rPr>
              <w:t>4</w:t>
            </w:r>
            <w:r w:rsidRPr="00D37A17">
              <w:rPr>
                <w:rFonts w:cs="Arial"/>
                <w:sz w:val="18"/>
                <w:szCs w:val="18"/>
              </w:rPr>
              <w:t xml:space="preserve"> respondents</w:t>
            </w:r>
            <w:r w:rsidR="00665C0F">
              <w:rPr>
                <w:rFonts w:cs="Arial"/>
                <w:sz w:val="18"/>
                <w:szCs w:val="18"/>
              </w:rPr>
              <w:t xml:space="preserve"> (council, major customers &amp; key stakeholders)</w:t>
            </w:r>
          </w:p>
          <w:p w14:paraId="6E28DCD6" w14:textId="77777777" w:rsidR="00E1392B" w:rsidRPr="00D37A17" w:rsidRDefault="00E1392B" w:rsidP="00E1392B">
            <w:pPr>
              <w:spacing w:before="160" w:after="120" w:line="240" w:lineRule="auto"/>
              <w:rPr>
                <w:rFonts w:cs="Arial"/>
                <w:sz w:val="18"/>
                <w:szCs w:val="18"/>
              </w:rPr>
            </w:pPr>
            <w:r w:rsidRPr="00D37A17">
              <w:rPr>
                <w:rFonts w:cs="Arial"/>
                <w:sz w:val="18"/>
                <w:szCs w:val="18"/>
              </w:rPr>
              <w:t xml:space="preserve">1:1 Interviews with Traditional Owners &amp; First Nations customers x </w:t>
            </w:r>
            <w:r w:rsidRPr="00D37A17">
              <w:rPr>
                <w:rFonts w:cs="Arial"/>
                <w:b/>
                <w:color w:val="002060"/>
                <w:sz w:val="18"/>
                <w:szCs w:val="18"/>
              </w:rPr>
              <w:t>7</w:t>
            </w:r>
          </w:p>
          <w:p w14:paraId="368556A4" w14:textId="637C9B6E" w:rsidR="0060411C" w:rsidRPr="00D37A17" w:rsidRDefault="0060411C" w:rsidP="00D37A17">
            <w:pPr>
              <w:spacing w:before="160" w:after="120" w:line="240" w:lineRule="auto"/>
              <w:rPr>
                <w:rFonts w:cs="Arial"/>
                <w:sz w:val="18"/>
                <w:szCs w:val="18"/>
              </w:rPr>
            </w:pPr>
            <w:r w:rsidRPr="00D37A17">
              <w:rPr>
                <w:rFonts w:cs="Arial"/>
                <w:sz w:val="18"/>
                <w:szCs w:val="18"/>
              </w:rPr>
              <w:t xml:space="preserve">Deliberative Forum x </w:t>
            </w:r>
            <w:r w:rsidRPr="00D37A17">
              <w:rPr>
                <w:rFonts w:cs="Arial"/>
                <w:b/>
                <w:bCs/>
                <w:color w:val="002060"/>
                <w:sz w:val="18"/>
                <w:szCs w:val="18"/>
              </w:rPr>
              <w:t>30</w:t>
            </w:r>
            <w:r w:rsidRPr="00D37A17">
              <w:rPr>
                <w:rFonts w:cs="Arial"/>
                <w:sz w:val="18"/>
                <w:szCs w:val="18"/>
              </w:rPr>
              <w:t xml:space="preserve"> participants (4.5 days)</w:t>
            </w:r>
          </w:p>
          <w:p w14:paraId="3459A127" w14:textId="77777777" w:rsidR="0060411C" w:rsidRPr="00D37A17" w:rsidRDefault="0060411C" w:rsidP="00D37A17">
            <w:pPr>
              <w:spacing w:before="160" w:after="120" w:line="240" w:lineRule="auto"/>
              <w:rPr>
                <w:rFonts w:cs="Arial"/>
                <w:sz w:val="18"/>
                <w:szCs w:val="18"/>
              </w:rPr>
            </w:pPr>
            <w:r w:rsidRPr="00D37A17">
              <w:rPr>
                <w:rFonts w:cs="Arial"/>
                <w:sz w:val="18"/>
                <w:szCs w:val="18"/>
              </w:rPr>
              <w:t>Critical Friends Group meeting</w:t>
            </w:r>
          </w:p>
          <w:p w14:paraId="6D882B42" w14:textId="77777777" w:rsidR="0060411C" w:rsidRPr="00D37A17" w:rsidRDefault="0060411C" w:rsidP="00D37A17">
            <w:pPr>
              <w:spacing w:before="160" w:after="120" w:line="240" w:lineRule="auto"/>
              <w:rPr>
                <w:rFonts w:cs="Arial"/>
                <w:sz w:val="18"/>
                <w:szCs w:val="18"/>
              </w:rPr>
            </w:pPr>
            <w:r w:rsidRPr="00D37A17">
              <w:rPr>
                <w:rFonts w:cs="Arial"/>
                <w:sz w:val="18"/>
                <w:szCs w:val="18"/>
              </w:rPr>
              <w:t>CCAG meeting</w:t>
            </w:r>
          </w:p>
          <w:p w14:paraId="085691E7" w14:textId="77777777" w:rsidR="0060411C" w:rsidRPr="00D37A17" w:rsidRDefault="00ED0337" w:rsidP="00D37A17">
            <w:pPr>
              <w:spacing w:before="160" w:after="120" w:line="240" w:lineRule="auto"/>
              <w:rPr>
                <w:rFonts w:cs="Arial"/>
                <w:sz w:val="18"/>
                <w:szCs w:val="18"/>
              </w:rPr>
            </w:pPr>
            <w:r w:rsidRPr="00D37A17">
              <w:rPr>
                <w:rFonts w:cs="Arial"/>
                <w:sz w:val="18"/>
                <w:szCs w:val="18"/>
              </w:rPr>
              <w:t xml:space="preserve">NEW </w:t>
            </w:r>
            <w:r w:rsidR="0060411C" w:rsidRPr="00D37A17">
              <w:rPr>
                <w:rFonts w:cs="Arial"/>
                <w:sz w:val="18"/>
                <w:szCs w:val="18"/>
              </w:rPr>
              <w:t>Board Workshop</w:t>
            </w:r>
          </w:p>
          <w:p w14:paraId="3A37AB8F" w14:textId="77777777" w:rsidR="00A15C2B" w:rsidRPr="00D37A17" w:rsidRDefault="00A15C2B" w:rsidP="00D37A17">
            <w:pPr>
              <w:spacing w:before="160" w:after="120" w:line="240" w:lineRule="auto"/>
              <w:rPr>
                <w:rFonts w:cs="Arial"/>
                <w:b/>
                <w:bCs/>
                <w:color w:val="002060"/>
                <w:sz w:val="18"/>
                <w:szCs w:val="18"/>
              </w:rPr>
            </w:pPr>
            <w:r w:rsidRPr="00D37A17">
              <w:rPr>
                <w:rFonts w:cs="Arial"/>
                <w:sz w:val="18"/>
                <w:szCs w:val="18"/>
              </w:rPr>
              <w:t xml:space="preserve">Local Government briefings (regular and ongoing) x </w:t>
            </w:r>
            <w:r w:rsidRPr="00D37A17">
              <w:rPr>
                <w:rFonts w:cs="Arial"/>
                <w:b/>
                <w:bCs/>
                <w:color w:val="002060"/>
                <w:sz w:val="18"/>
                <w:szCs w:val="18"/>
              </w:rPr>
              <w:t>7 councils</w:t>
            </w:r>
          </w:p>
          <w:p w14:paraId="1BF077DE" w14:textId="624C835B" w:rsidR="00A15C2B" w:rsidRPr="00D37A17" w:rsidRDefault="00A15C2B" w:rsidP="00D37A17">
            <w:pPr>
              <w:spacing w:before="160" w:after="120" w:line="240" w:lineRule="auto"/>
              <w:rPr>
                <w:rFonts w:cs="Arial"/>
                <w:sz w:val="18"/>
                <w:szCs w:val="18"/>
              </w:rPr>
            </w:pPr>
            <w:r w:rsidRPr="00D37A17">
              <w:rPr>
                <w:rFonts w:cs="Arial"/>
                <w:sz w:val="18"/>
                <w:szCs w:val="18"/>
              </w:rPr>
              <w:t>Key stakeholder briefings – MO, DEECA, ESC, EPA, DoH</w:t>
            </w:r>
          </w:p>
        </w:tc>
        <w:tc>
          <w:tcPr>
            <w:tcW w:w="2505" w:type="dxa"/>
          </w:tcPr>
          <w:p w14:paraId="733340E8" w14:textId="1E230F87" w:rsidR="0060411C" w:rsidRPr="00D37A17" w:rsidRDefault="009260AF" w:rsidP="00D37A17">
            <w:pPr>
              <w:spacing w:before="160" w:after="120" w:line="240" w:lineRule="auto"/>
              <w:rPr>
                <w:rFonts w:cs="Arial"/>
                <w:sz w:val="18"/>
                <w:szCs w:val="18"/>
              </w:rPr>
            </w:pPr>
            <w:r w:rsidRPr="00D37A17">
              <w:rPr>
                <w:rFonts w:cs="Arial"/>
                <w:sz w:val="18"/>
                <w:szCs w:val="18"/>
              </w:rPr>
              <w:t xml:space="preserve">Deliberative Forum </w:t>
            </w:r>
            <w:r w:rsidR="0060411C" w:rsidRPr="00D37A17">
              <w:rPr>
                <w:rFonts w:cs="Arial"/>
                <w:sz w:val="18"/>
                <w:szCs w:val="18"/>
              </w:rPr>
              <w:t xml:space="preserve">Recall Day x </w:t>
            </w:r>
            <w:r w:rsidR="0060411C" w:rsidRPr="00D37A17">
              <w:rPr>
                <w:rFonts w:cs="Arial"/>
                <w:b/>
                <w:bCs/>
                <w:color w:val="002060"/>
                <w:sz w:val="18"/>
                <w:szCs w:val="18"/>
              </w:rPr>
              <w:t xml:space="preserve">19 </w:t>
            </w:r>
            <w:r w:rsidR="0060411C" w:rsidRPr="00D37A17">
              <w:rPr>
                <w:rFonts w:cs="Arial"/>
                <w:sz w:val="18"/>
                <w:szCs w:val="18"/>
              </w:rPr>
              <w:t>participants</w:t>
            </w:r>
          </w:p>
          <w:p w14:paraId="104E0C81" w14:textId="0A23B110" w:rsidR="0060411C" w:rsidRPr="00D37A17" w:rsidRDefault="0060411C" w:rsidP="00D37A17">
            <w:pPr>
              <w:spacing w:before="160" w:after="120" w:line="240" w:lineRule="auto"/>
              <w:rPr>
                <w:rFonts w:cs="Arial"/>
                <w:sz w:val="18"/>
                <w:szCs w:val="18"/>
              </w:rPr>
            </w:pPr>
            <w:r w:rsidRPr="00D37A17">
              <w:rPr>
                <w:rFonts w:cs="Arial"/>
                <w:sz w:val="18"/>
                <w:szCs w:val="18"/>
              </w:rPr>
              <w:t xml:space="preserve">Developer Forum </w:t>
            </w:r>
            <w:r w:rsidR="00826ABB" w:rsidRPr="00D37A17">
              <w:rPr>
                <w:rFonts w:cs="Arial"/>
                <w:sz w:val="18"/>
                <w:szCs w:val="18"/>
              </w:rPr>
              <w:t>x</w:t>
            </w:r>
            <w:r w:rsidRPr="00D37A17">
              <w:rPr>
                <w:rFonts w:cs="Arial"/>
                <w:sz w:val="18"/>
                <w:szCs w:val="18"/>
              </w:rPr>
              <w:t xml:space="preserve"> </w:t>
            </w:r>
            <w:r w:rsidRPr="00D37A17">
              <w:rPr>
                <w:rFonts w:cs="Arial"/>
                <w:b/>
                <w:bCs/>
                <w:color w:val="002060"/>
                <w:sz w:val="18"/>
                <w:szCs w:val="18"/>
              </w:rPr>
              <w:t>3</w:t>
            </w:r>
            <w:r w:rsidR="00826ABB" w:rsidRPr="00D37A17">
              <w:rPr>
                <w:rFonts w:cs="Arial"/>
                <w:b/>
                <w:bCs/>
                <w:color w:val="002060"/>
                <w:sz w:val="18"/>
                <w:szCs w:val="18"/>
              </w:rPr>
              <w:t>2</w:t>
            </w:r>
            <w:r w:rsidRPr="00D37A17">
              <w:rPr>
                <w:rFonts w:cs="Arial"/>
                <w:sz w:val="18"/>
                <w:szCs w:val="18"/>
              </w:rPr>
              <w:t xml:space="preserve"> participants</w:t>
            </w:r>
          </w:p>
          <w:p w14:paraId="1D426D08" w14:textId="77777777" w:rsidR="0060411C" w:rsidRPr="00D37A17" w:rsidRDefault="0060411C" w:rsidP="00D37A17">
            <w:pPr>
              <w:spacing w:before="160" w:after="120" w:line="240" w:lineRule="auto"/>
              <w:rPr>
                <w:rFonts w:cs="Arial"/>
                <w:sz w:val="18"/>
                <w:szCs w:val="18"/>
              </w:rPr>
            </w:pPr>
            <w:r w:rsidRPr="00D37A17">
              <w:rPr>
                <w:rFonts w:cs="Arial"/>
                <w:sz w:val="18"/>
                <w:szCs w:val="18"/>
              </w:rPr>
              <w:t>Critical Friends Group meeting</w:t>
            </w:r>
          </w:p>
          <w:p w14:paraId="185DA047" w14:textId="77777777" w:rsidR="0060411C" w:rsidRPr="00D37A17" w:rsidRDefault="0060411C" w:rsidP="00D37A17">
            <w:pPr>
              <w:spacing w:before="160" w:after="120" w:line="240" w:lineRule="auto"/>
              <w:rPr>
                <w:rFonts w:cs="Arial"/>
                <w:sz w:val="18"/>
                <w:szCs w:val="18"/>
              </w:rPr>
            </w:pPr>
            <w:r w:rsidRPr="00D37A17">
              <w:rPr>
                <w:rFonts w:cs="Arial"/>
                <w:sz w:val="18"/>
                <w:szCs w:val="18"/>
              </w:rPr>
              <w:t>CCAG meeting</w:t>
            </w:r>
          </w:p>
          <w:p w14:paraId="0D2680D3" w14:textId="7E0D0B47" w:rsidR="0060411C" w:rsidRPr="00D37A17" w:rsidRDefault="0060411C" w:rsidP="00D37A17">
            <w:pPr>
              <w:spacing w:before="160" w:after="120" w:line="240" w:lineRule="auto"/>
              <w:rPr>
                <w:rFonts w:cs="Arial"/>
                <w:b/>
                <w:color w:val="002060"/>
                <w:sz w:val="18"/>
                <w:szCs w:val="18"/>
              </w:rPr>
            </w:pPr>
            <w:r w:rsidRPr="00D37A17">
              <w:rPr>
                <w:rFonts w:cs="Arial"/>
                <w:sz w:val="18"/>
                <w:szCs w:val="18"/>
              </w:rPr>
              <w:t xml:space="preserve">Meetings with CEOs, customer support agencies x </w:t>
            </w:r>
            <w:r w:rsidR="00E05E0F" w:rsidRPr="00E05E0F">
              <w:rPr>
                <w:rFonts w:cs="Arial"/>
                <w:b/>
                <w:bCs/>
                <w:color w:val="002060"/>
                <w:sz w:val="18"/>
                <w:szCs w:val="18"/>
              </w:rPr>
              <w:t>7</w:t>
            </w:r>
          </w:p>
          <w:p w14:paraId="719C786C" w14:textId="1D932863" w:rsidR="0020529F" w:rsidRPr="00D37A17" w:rsidRDefault="0020529F" w:rsidP="00D37A17">
            <w:pPr>
              <w:spacing w:before="160" w:after="120" w:line="240" w:lineRule="auto"/>
              <w:rPr>
                <w:rFonts w:cs="Arial"/>
                <w:b/>
                <w:bCs/>
                <w:sz w:val="18"/>
                <w:szCs w:val="18"/>
              </w:rPr>
            </w:pPr>
            <w:r w:rsidRPr="00D37A17">
              <w:rPr>
                <w:rFonts w:cs="Arial"/>
                <w:sz w:val="18"/>
                <w:szCs w:val="18"/>
              </w:rPr>
              <w:t>Meetings with Traditional Owners and First Nations customers x</w:t>
            </w:r>
            <w:r w:rsidRPr="00D37A17">
              <w:rPr>
                <w:rFonts w:cs="Arial"/>
                <w:b/>
                <w:bCs/>
                <w:sz w:val="18"/>
                <w:szCs w:val="18"/>
              </w:rPr>
              <w:t xml:space="preserve"> </w:t>
            </w:r>
            <w:r w:rsidR="00EA77CC">
              <w:rPr>
                <w:rFonts w:cs="Arial"/>
                <w:b/>
                <w:color w:val="002060"/>
                <w:sz w:val="18"/>
                <w:szCs w:val="18"/>
              </w:rPr>
              <w:t>6</w:t>
            </w:r>
          </w:p>
          <w:p w14:paraId="705467A3" w14:textId="77777777" w:rsidR="003A360D" w:rsidRPr="00D37A17" w:rsidRDefault="003A360D" w:rsidP="00D37A17">
            <w:pPr>
              <w:spacing w:before="160" w:after="120" w:line="240" w:lineRule="auto"/>
              <w:rPr>
                <w:rFonts w:cs="Arial"/>
                <w:sz w:val="18"/>
                <w:szCs w:val="18"/>
              </w:rPr>
            </w:pPr>
            <w:r w:rsidRPr="00D37A17">
              <w:rPr>
                <w:rFonts w:cs="Arial"/>
                <w:sz w:val="18"/>
                <w:szCs w:val="18"/>
              </w:rPr>
              <w:t xml:space="preserve">Customer Summary emailed to over </w:t>
            </w:r>
            <w:r w:rsidRPr="00D37A17">
              <w:rPr>
                <w:rFonts w:cs="Arial"/>
                <w:b/>
                <w:bCs/>
                <w:color w:val="002060"/>
                <w:sz w:val="18"/>
                <w:szCs w:val="18"/>
              </w:rPr>
              <w:t>2,000</w:t>
            </w:r>
            <w:r w:rsidRPr="00D37A17">
              <w:rPr>
                <w:rFonts w:cs="Arial"/>
                <w:color w:val="002060"/>
                <w:sz w:val="18"/>
                <w:szCs w:val="18"/>
              </w:rPr>
              <w:t xml:space="preserve"> </w:t>
            </w:r>
            <w:r w:rsidRPr="00D37A17">
              <w:rPr>
                <w:rFonts w:cs="Arial"/>
                <w:sz w:val="18"/>
                <w:szCs w:val="18"/>
              </w:rPr>
              <w:t>customers</w:t>
            </w:r>
          </w:p>
          <w:p w14:paraId="1928D188" w14:textId="736B2121" w:rsidR="0060411C" w:rsidRPr="00D37A17" w:rsidRDefault="0060411C" w:rsidP="00D37A17">
            <w:pPr>
              <w:spacing w:before="160" w:after="120" w:line="240" w:lineRule="auto"/>
              <w:rPr>
                <w:rFonts w:cs="Arial"/>
                <w:sz w:val="18"/>
                <w:szCs w:val="18"/>
              </w:rPr>
            </w:pPr>
            <w:r w:rsidRPr="00D37A17">
              <w:rPr>
                <w:rFonts w:cs="Arial"/>
                <w:sz w:val="18"/>
                <w:szCs w:val="18"/>
              </w:rPr>
              <w:t>Public Consultation period</w:t>
            </w:r>
            <w:r w:rsidRPr="00D37A17">
              <w:rPr>
                <w:rFonts w:cs="Arial"/>
                <w:b/>
                <w:bCs/>
                <w:sz w:val="18"/>
                <w:szCs w:val="18"/>
              </w:rPr>
              <w:t xml:space="preserve"> – </w:t>
            </w:r>
            <w:r w:rsidR="003A360D" w:rsidRPr="00D37A17">
              <w:rPr>
                <w:rFonts w:cs="Arial"/>
                <w:b/>
                <w:color w:val="002060"/>
                <w:sz w:val="18"/>
                <w:szCs w:val="18"/>
              </w:rPr>
              <w:t>1</w:t>
            </w:r>
            <w:r w:rsidR="006817A3">
              <w:rPr>
                <w:rFonts w:cs="Arial"/>
                <w:b/>
                <w:color w:val="002060"/>
                <w:sz w:val="18"/>
                <w:szCs w:val="18"/>
              </w:rPr>
              <w:t>3</w:t>
            </w:r>
            <w:r w:rsidRPr="00D37A17">
              <w:rPr>
                <w:rFonts w:cs="Arial"/>
                <w:b/>
                <w:bCs/>
                <w:sz w:val="18"/>
                <w:szCs w:val="18"/>
              </w:rPr>
              <w:t xml:space="preserve"> </w:t>
            </w:r>
            <w:r w:rsidRPr="00D37A17">
              <w:rPr>
                <w:rFonts w:cs="Arial"/>
                <w:sz w:val="18"/>
                <w:szCs w:val="18"/>
              </w:rPr>
              <w:t>respondents</w:t>
            </w:r>
          </w:p>
          <w:p w14:paraId="182902FB" w14:textId="283D4676" w:rsidR="00C65EF1" w:rsidRPr="00D37A17" w:rsidRDefault="00C65EF1" w:rsidP="00D37A17">
            <w:pPr>
              <w:spacing w:before="160" w:after="120" w:line="240" w:lineRule="auto"/>
              <w:rPr>
                <w:rFonts w:cs="Arial"/>
                <w:sz w:val="18"/>
                <w:szCs w:val="18"/>
              </w:rPr>
            </w:pPr>
            <w:r w:rsidRPr="00D37A17">
              <w:rPr>
                <w:rFonts w:cs="Arial"/>
                <w:sz w:val="18"/>
                <w:szCs w:val="18"/>
              </w:rPr>
              <w:t xml:space="preserve">Community Webinar </w:t>
            </w:r>
            <w:r w:rsidR="00712E27" w:rsidRPr="00D37A17">
              <w:rPr>
                <w:rFonts w:cs="Arial"/>
                <w:sz w:val="18"/>
                <w:szCs w:val="18"/>
              </w:rPr>
              <w:t xml:space="preserve">– 2 participants; </w:t>
            </w:r>
            <w:r w:rsidR="005451E1" w:rsidRPr="00F6580A">
              <w:rPr>
                <w:rFonts w:cs="Arial"/>
                <w:b/>
                <w:color w:val="002060"/>
                <w:sz w:val="18"/>
                <w:szCs w:val="18"/>
              </w:rPr>
              <w:t>14</w:t>
            </w:r>
            <w:r w:rsidR="00712E27" w:rsidRPr="00D37A17">
              <w:rPr>
                <w:rFonts w:cs="Arial"/>
                <w:sz w:val="18"/>
                <w:szCs w:val="18"/>
              </w:rPr>
              <w:t xml:space="preserve"> on demand views</w:t>
            </w:r>
          </w:p>
          <w:p w14:paraId="3C69FF83" w14:textId="5C4A31C7" w:rsidR="00A15C2B" w:rsidRPr="00D37A17" w:rsidRDefault="00A15C2B" w:rsidP="00D37A17">
            <w:pPr>
              <w:spacing w:before="160" w:after="120" w:line="240" w:lineRule="auto"/>
              <w:rPr>
                <w:rFonts w:cs="Arial"/>
                <w:b/>
                <w:bCs/>
                <w:color w:val="002060"/>
                <w:sz w:val="18"/>
                <w:szCs w:val="18"/>
              </w:rPr>
            </w:pPr>
            <w:r w:rsidRPr="00D37A17">
              <w:rPr>
                <w:rFonts w:cs="Arial"/>
                <w:sz w:val="18"/>
                <w:szCs w:val="18"/>
              </w:rPr>
              <w:t xml:space="preserve">Local Government briefings (regular and ongoing) x </w:t>
            </w:r>
            <w:r w:rsidRPr="00D37A17">
              <w:rPr>
                <w:rFonts w:cs="Arial"/>
                <w:b/>
                <w:bCs/>
                <w:color w:val="002060"/>
                <w:sz w:val="18"/>
                <w:szCs w:val="18"/>
              </w:rPr>
              <w:t>7 councils</w:t>
            </w:r>
          </w:p>
          <w:p w14:paraId="4DFB0EB2" w14:textId="0DA0DE56" w:rsidR="0060411C" w:rsidRPr="00D37A17" w:rsidRDefault="00A15C2B" w:rsidP="00D37A17">
            <w:pPr>
              <w:spacing w:line="240" w:lineRule="auto"/>
              <w:rPr>
                <w:rFonts w:cs="Arial"/>
                <w:sz w:val="18"/>
                <w:szCs w:val="18"/>
              </w:rPr>
            </w:pPr>
            <w:r w:rsidRPr="00D37A17">
              <w:rPr>
                <w:rFonts w:cs="Arial"/>
                <w:sz w:val="18"/>
                <w:szCs w:val="18"/>
              </w:rPr>
              <w:t>Key stakeholder briefings – MO, DEECA, ESC, EPA, DoH</w:t>
            </w:r>
            <w:r w:rsidRPr="00D37A17" w:rsidDel="00A15C2B">
              <w:rPr>
                <w:rFonts w:cs="Arial"/>
                <w:sz w:val="18"/>
                <w:szCs w:val="18"/>
              </w:rPr>
              <w:t xml:space="preserve"> </w:t>
            </w:r>
          </w:p>
        </w:tc>
      </w:tr>
    </w:tbl>
    <w:p w14:paraId="6A3CD2C5" w14:textId="77777777" w:rsidR="0060411C" w:rsidRDefault="0060411C" w:rsidP="010E07AA">
      <w:pPr>
        <w:spacing w:before="0" w:after="160" w:line="257" w:lineRule="auto"/>
        <w:rPr>
          <w:rFonts w:asciiTheme="minorHAnsi" w:eastAsiaTheme="minorEastAsia" w:hAnsiTheme="minorHAnsi"/>
          <w:szCs w:val="20"/>
          <w:highlight w:val="green"/>
        </w:rPr>
      </w:pPr>
    </w:p>
    <w:p w14:paraId="10C9FD6B" w14:textId="2EFD1D19" w:rsidR="0060411C" w:rsidRDefault="0060411C" w:rsidP="010E07AA">
      <w:pPr>
        <w:spacing w:before="0" w:after="160" w:line="257" w:lineRule="auto"/>
        <w:rPr>
          <w:rFonts w:asciiTheme="minorHAnsi" w:eastAsiaTheme="minorEastAsia" w:hAnsiTheme="minorHAnsi"/>
          <w:szCs w:val="20"/>
          <w:highlight w:val="green"/>
        </w:rPr>
        <w:sectPr w:rsidR="0060411C" w:rsidSect="0060411C">
          <w:pgSz w:w="16838" w:h="11906" w:orient="landscape" w:code="9"/>
          <w:pgMar w:top="1077" w:right="1701" w:bottom="680" w:left="1134" w:header="425" w:footer="567" w:gutter="0"/>
          <w:cols w:space="708"/>
          <w:docGrid w:linePitch="360"/>
        </w:sectPr>
      </w:pPr>
    </w:p>
    <w:p w14:paraId="4C068581" w14:textId="0CA7AC9F" w:rsidR="10980659" w:rsidRPr="00D37A17" w:rsidRDefault="10980659" w:rsidP="00E2010E">
      <w:pPr>
        <w:pStyle w:val="Heading2Numbered"/>
        <w:rPr>
          <w:b/>
          <w:color w:val="002060"/>
          <w:szCs w:val="24"/>
        </w:rPr>
      </w:pPr>
      <w:r w:rsidRPr="00D37A17">
        <w:lastRenderedPageBreak/>
        <w:t>Who we engaged with</w:t>
      </w:r>
      <w:bookmarkEnd w:id="119"/>
      <w:r w:rsidRPr="00D37A17">
        <w:t xml:space="preserve"> </w:t>
      </w:r>
    </w:p>
    <w:p w14:paraId="09295BC8" w14:textId="7515026D" w:rsidR="10980659" w:rsidRPr="00F6580A" w:rsidRDefault="10980659" w:rsidP="000521C8">
      <w:pPr>
        <w:rPr>
          <w:rFonts w:asciiTheme="minorHAnsi" w:eastAsiaTheme="minorEastAsia" w:hAnsiTheme="minorHAnsi"/>
        </w:rPr>
      </w:pPr>
      <w:r w:rsidRPr="00F6580A">
        <w:rPr>
          <w:rFonts w:asciiTheme="minorHAnsi" w:eastAsiaTheme="minorEastAsia" w:hAnsiTheme="minorHAnsi"/>
        </w:rPr>
        <w:t>In accordance with the ESC’s principles of universal and inclusive engagement, we designed our engagement program with all customers in mind, and with enough flexibility to ensure the perspectives, needs and requirements of individuals or groups could be incorporated and addressed.</w:t>
      </w:r>
      <w:r w:rsidR="001449DC" w:rsidRPr="00F6580A">
        <w:rPr>
          <w:rFonts w:asciiTheme="minorHAnsi" w:eastAsiaTheme="minorEastAsia" w:hAnsiTheme="minorHAnsi"/>
        </w:rPr>
        <w:t xml:space="preserve"> </w:t>
      </w:r>
    </w:p>
    <w:p w14:paraId="352D70B9" w14:textId="5AD41A33" w:rsidR="6C2C59A1" w:rsidRPr="00F6580A" w:rsidRDefault="279FEAB1" w:rsidP="000521C8">
      <w:pPr>
        <w:rPr>
          <w:rFonts w:asciiTheme="minorHAnsi" w:eastAsiaTheme="minorEastAsia" w:hAnsiTheme="minorHAnsi"/>
          <w:szCs w:val="24"/>
        </w:rPr>
      </w:pPr>
      <w:r w:rsidRPr="00F6580A">
        <w:rPr>
          <w:rFonts w:asciiTheme="minorHAnsi" w:eastAsiaTheme="minorEastAsia" w:hAnsiTheme="minorHAnsi"/>
          <w:szCs w:val="24"/>
        </w:rPr>
        <w:t>Throughout the six stages, we engaged with</w:t>
      </w:r>
      <w:r w:rsidR="26915598" w:rsidRPr="00F6580A">
        <w:rPr>
          <w:rFonts w:asciiTheme="minorHAnsi" w:eastAsiaTheme="minorEastAsia" w:hAnsiTheme="minorHAnsi"/>
          <w:szCs w:val="24"/>
        </w:rPr>
        <w:t xml:space="preserve"> a broad cross section of our community, including</w:t>
      </w:r>
      <w:r w:rsidRPr="00F6580A">
        <w:rPr>
          <w:rFonts w:asciiTheme="minorHAnsi" w:eastAsiaTheme="minorEastAsia" w:hAnsiTheme="minorHAnsi"/>
          <w:szCs w:val="24"/>
        </w:rPr>
        <w:t>:</w:t>
      </w:r>
    </w:p>
    <w:p w14:paraId="2A56F1BC" w14:textId="776D6AA7" w:rsidR="279FEAB1" w:rsidRPr="00F6580A" w:rsidRDefault="279FEAB1" w:rsidP="00DB690A">
      <w:pPr>
        <w:pStyle w:val="ListParagraph"/>
        <w:numPr>
          <w:ilvl w:val="0"/>
          <w:numId w:val="64"/>
        </w:numPr>
        <w:spacing w:after="0"/>
        <w:ind w:left="714" w:hanging="357"/>
        <w:rPr>
          <w:rFonts w:asciiTheme="minorHAnsi" w:eastAsiaTheme="minorEastAsia" w:hAnsiTheme="minorHAnsi"/>
          <w:szCs w:val="24"/>
        </w:rPr>
      </w:pPr>
      <w:r w:rsidRPr="00F6580A">
        <w:rPr>
          <w:rFonts w:asciiTheme="minorHAnsi" w:eastAsiaTheme="minorEastAsia" w:hAnsiTheme="minorHAnsi"/>
          <w:szCs w:val="24"/>
        </w:rPr>
        <w:t>Local Government</w:t>
      </w:r>
      <w:r w:rsidR="70297C16" w:rsidRPr="00F6580A">
        <w:rPr>
          <w:rFonts w:asciiTheme="minorHAnsi" w:eastAsiaTheme="minorEastAsia" w:hAnsiTheme="minorHAnsi"/>
          <w:szCs w:val="24"/>
        </w:rPr>
        <w:t>s</w:t>
      </w:r>
    </w:p>
    <w:p w14:paraId="0B7BACC6" w14:textId="5AF8724F" w:rsidR="279FEAB1" w:rsidRPr="00F6580A" w:rsidRDefault="279FEAB1"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Key regional stakeholders including regional development and business advocacy groups</w:t>
      </w:r>
    </w:p>
    <w:p w14:paraId="6D17E371" w14:textId="17B8B0D9" w:rsidR="279FEAB1" w:rsidRPr="00F6580A" w:rsidRDefault="279FEAB1"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 xml:space="preserve">Customer </w:t>
      </w:r>
      <w:r w:rsidR="00E3598D" w:rsidRPr="00F6580A">
        <w:rPr>
          <w:rFonts w:asciiTheme="minorHAnsi" w:eastAsiaTheme="minorEastAsia" w:hAnsiTheme="minorHAnsi"/>
          <w:szCs w:val="24"/>
        </w:rPr>
        <w:t>s</w:t>
      </w:r>
      <w:r w:rsidRPr="00F6580A">
        <w:rPr>
          <w:rFonts w:asciiTheme="minorHAnsi" w:eastAsiaTheme="minorEastAsia" w:hAnsiTheme="minorHAnsi"/>
          <w:szCs w:val="24"/>
        </w:rPr>
        <w:t xml:space="preserve">upport </w:t>
      </w:r>
      <w:r w:rsidR="00E3598D" w:rsidRPr="00F6580A">
        <w:rPr>
          <w:rFonts w:asciiTheme="minorHAnsi" w:eastAsiaTheme="minorEastAsia" w:hAnsiTheme="minorHAnsi"/>
          <w:szCs w:val="24"/>
        </w:rPr>
        <w:t>a</w:t>
      </w:r>
      <w:r w:rsidRPr="00F6580A">
        <w:rPr>
          <w:rFonts w:asciiTheme="minorHAnsi" w:eastAsiaTheme="minorEastAsia" w:hAnsiTheme="minorHAnsi"/>
          <w:szCs w:val="24"/>
        </w:rPr>
        <w:t>gencies</w:t>
      </w:r>
      <w:r w:rsidR="00394380">
        <w:rPr>
          <w:rFonts w:asciiTheme="minorHAnsi" w:eastAsiaTheme="minorEastAsia" w:hAnsiTheme="minorHAnsi"/>
          <w:szCs w:val="24"/>
        </w:rPr>
        <w:t xml:space="preserve"> representing vulnerable people</w:t>
      </w:r>
    </w:p>
    <w:p w14:paraId="0B06A521" w14:textId="0E3255D6" w:rsidR="279FEAB1" w:rsidRPr="00F6580A" w:rsidRDefault="279FEAB1"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Customers experiencing vulnerability</w:t>
      </w:r>
    </w:p>
    <w:p w14:paraId="214675B7" w14:textId="7856B0B9" w:rsidR="279FEAB1" w:rsidRPr="00F6580A" w:rsidRDefault="279FEAB1"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Traditional Owners</w:t>
      </w:r>
      <w:r w:rsidR="00E1176D" w:rsidRPr="00F6580A">
        <w:rPr>
          <w:rFonts w:asciiTheme="minorHAnsi" w:eastAsiaTheme="minorEastAsia" w:hAnsiTheme="minorHAnsi"/>
          <w:szCs w:val="24"/>
        </w:rPr>
        <w:t xml:space="preserve"> and First Nations people</w:t>
      </w:r>
    </w:p>
    <w:p w14:paraId="37BECCE6" w14:textId="20E4115B" w:rsidR="279FEAB1" w:rsidRPr="00F6580A" w:rsidRDefault="279FEAB1"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Customer and Community Advisory Group</w:t>
      </w:r>
    </w:p>
    <w:p w14:paraId="5489C403" w14:textId="2AA6093D" w:rsidR="78F47E99" w:rsidRPr="00F6580A" w:rsidRDefault="78F47E99" w:rsidP="00DB690A">
      <w:pPr>
        <w:pStyle w:val="ListParagraph"/>
        <w:numPr>
          <w:ilvl w:val="0"/>
          <w:numId w:val="64"/>
        </w:numPr>
        <w:spacing w:before="0" w:after="0"/>
        <w:ind w:left="714" w:hanging="357"/>
        <w:rPr>
          <w:rFonts w:asciiTheme="minorHAnsi" w:eastAsiaTheme="minorEastAsia" w:hAnsiTheme="minorHAnsi"/>
          <w:szCs w:val="24"/>
        </w:rPr>
      </w:pPr>
      <w:bookmarkStart w:id="120" w:name="_Hlk202967116"/>
      <w:r w:rsidRPr="00F6580A">
        <w:rPr>
          <w:rFonts w:asciiTheme="minorHAnsi" w:eastAsiaTheme="minorEastAsia" w:hAnsiTheme="minorHAnsi"/>
          <w:szCs w:val="24"/>
        </w:rPr>
        <w:t>Multicultural</w:t>
      </w:r>
      <w:r w:rsidR="36D4E08A" w:rsidRPr="00F6580A">
        <w:rPr>
          <w:rFonts w:asciiTheme="minorHAnsi" w:eastAsiaTheme="minorEastAsia" w:hAnsiTheme="minorHAnsi"/>
          <w:szCs w:val="24"/>
        </w:rPr>
        <w:t xml:space="preserve">, </w:t>
      </w:r>
      <w:r w:rsidR="00B94C3C" w:rsidRPr="00F6580A">
        <w:rPr>
          <w:rFonts w:asciiTheme="minorHAnsi" w:eastAsiaTheme="minorEastAsia" w:hAnsiTheme="minorHAnsi"/>
          <w:szCs w:val="24"/>
        </w:rPr>
        <w:t>elder</w:t>
      </w:r>
      <w:r w:rsidR="001F3FA3" w:rsidRPr="00F6580A">
        <w:rPr>
          <w:rFonts w:asciiTheme="minorHAnsi" w:eastAsiaTheme="minorEastAsia" w:hAnsiTheme="minorHAnsi"/>
          <w:szCs w:val="24"/>
        </w:rPr>
        <w:t>,</w:t>
      </w:r>
      <w:r w:rsidR="00B94C3C" w:rsidRPr="00F6580A">
        <w:rPr>
          <w:rFonts w:asciiTheme="minorHAnsi" w:eastAsiaTheme="minorEastAsia" w:hAnsiTheme="minorHAnsi"/>
          <w:szCs w:val="24"/>
        </w:rPr>
        <w:t xml:space="preserve"> disability</w:t>
      </w:r>
      <w:r w:rsidR="001F3FA3" w:rsidRPr="00F6580A">
        <w:rPr>
          <w:rFonts w:asciiTheme="minorHAnsi" w:eastAsiaTheme="minorEastAsia" w:hAnsiTheme="minorHAnsi"/>
          <w:szCs w:val="24"/>
        </w:rPr>
        <w:t>, women’s health, family health and family violence</w:t>
      </w:r>
      <w:r w:rsidR="00B94C3C" w:rsidRPr="00F6580A">
        <w:rPr>
          <w:rFonts w:asciiTheme="minorHAnsi" w:eastAsiaTheme="minorEastAsia" w:hAnsiTheme="minorHAnsi"/>
          <w:szCs w:val="24"/>
        </w:rPr>
        <w:t xml:space="preserve"> advocacy </w:t>
      </w:r>
      <w:r w:rsidRPr="00F6580A">
        <w:rPr>
          <w:rFonts w:asciiTheme="minorHAnsi" w:eastAsiaTheme="minorEastAsia" w:hAnsiTheme="minorHAnsi"/>
          <w:szCs w:val="24"/>
        </w:rPr>
        <w:t>groups</w:t>
      </w:r>
    </w:p>
    <w:bookmarkEnd w:id="120"/>
    <w:p w14:paraId="5191AF5E" w14:textId="5BAD9474" w:rsidR="2E554004" w:rsidRPr="00F6580A" w:rsidRDefault="2E554004" w:rsidP="00DB690A">
      <w:pPr>
        <w:pStyle w:val="ListParagraph"/>
        <w:numPr>
          <w:ilvl w:val="0"/>
          <w:numId w:val="64"/>
        </w:numPr>
        <w:spacing w:before="0" w:after="0"/>
        <w:ind w:left="714" w:hanging="357"/>
        <w:rPr>
          <w:rFonts w:asciiTheme="minorHAnsi" w:eastAsiaTheme="minorEastAsia" w:hAnsiTheme="minorHAnsi"/>
        </w:rPr>
      </w:pPr>
      <w:r w:rsidRPr="00F6580A">
        <w:rPr>
          <w:rFonts w:asciiTheme="minorHAnsi" w:eastAsiaTheme="minorEastAsia" w:hAnsiTheme="minorHAnsi"/>
          <w:szCs w:val="24"/>
        </w:rPr>
        <w:t>Major customers</w:t>
      </w:r>
    </w:p>
    <w:p w14:paraId="796FA7D6" w14:textId="72AFEC89" w:rsidR="41E06E9F" w:rsidRPr="00F6580A" w:rsidRDefault="41E06E9F" w:rsidP="00DB690A">
      <w:pPr>
        <w:pStyle w:val="ListParagraph"/>
        <w:numPr>
          <w:ilvl w:val="0"/>
          <w:numId w:val="64"/>
        </w:numPr>
        <w:spacing w:before="0" w:after="0"/>
        <w:ind w:left="714" w:hanging="357"/>
        <w:rPr>
          <w:rFonts w:asciiTheme="minorHAnsi" w:eastAsiaTheme="minorEastAsia" w:hAnsiTheme="minorHAnsi"/>
        </w:rPr>
      </w:pPr>
      <w:r w:rsidRPr="00F6580A">
        <w:rPr>
          <w:rFonts w:asciiTheme="minorHAnsi" w:eastAsiaTheme="minorEastAsia" w:hAnsiTheme="minorHAnsi"/>
        </w:rPr>
        <w:t>Developers</w:t>
      </w:r>
    </w:p>
    <w:p w14:paraId="067E48A5" w14:textId="2893ECC6" w:rsidR="41E06E9F" w:rsidRPr="00F6580A" w:rsidRDefault="41E06E9F"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Young</w:t>
      </w:r>
      <w:r w:rsidR="00E3598D" w:rsidRPr="00F6580A">
        <w:rPr>
          <w:rFonts w:asciiTheme="minorHAnsi" w:eastAsiaTheme="minorEastAsia" w:hAnsiTheme="minorHAnsi"/>
          <w:szCs w:val="24"/>
        </w:rPr>
        <w:t>er</w:t>
      </w:r>
      <w:r w:rsidRPr="00F6580A">
        <w:rPr>
          <w:rFonts w:asciiTheme="minorHAnsi" w:eastAsiaTheme="minorEastAsia" w:hAnsiTheme="minorHAnsi"/>
          <w:szCs w:val="24"/>
        </w:rPr>
        <w:t xml:space="preserve"> customers</w:t>
      </w:r>
    </w:p>
    <w:p w14:paraId="300492A9" w14:textId="70D3F166" w:rsidR="41E06E9F" w:rsidRPr="00F6580A" w:rsidRDefault="41E06E9F"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Older customer</w:t>
      </w:r>
      <w:r w:rsidR="00E3598D" w:rsidRPr="00F6580A">
        <w:rPr>
          <w:rFonts w:asciiTheme="minorHAnsi" w:eastAsiaTheme="minorEastAsia" w:hAnsiTheme="minorHAnsi"/>
          <w:szCs w:val="24"/>
        </w:rPr>
        <w:t>s</w:t>
      </w:r>
    </w:p>
    <w:p w14:paraId="6C39F113" w14:textId="39D5AA5B" w:rsidR="00E3598D" w:rsidRPr="00F6580A" w:rsidRDefault="00E3598D"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Newly arrived customers</w:t>
      </w:r>
    </w:p>
    <w:p w14:paraId="05A18015" w14:textId="0263F4D4" w:rsidR="00E3598D" w:rsidRPr="00F6580A" w:rsidRDefault="00E3598D"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Customers living with a disability</w:t>
      </w:r>
    </w:p>
    <w:p w14:paraId="14D3374D" w14:textId="7A5DBA35" w:rsidR="41E06E9F" w:rsidRPr="00F6580A" w:rsidRDefault="41E06E9F"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Renters</w:t>
      </w:r>
    </w:p>
    <w:p w14:paraId="131300F0" w14:textId="424E8BA8" w:rsidR="005B6910" w:rsidRPr="00F6580A" w:rsidRDefault="005B6910"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Small and large households</w:t>
      </w:r>
    </w:p>
    <w:p w14:paraId="5F1AC6F0" w14:textId="7D3B6F4C" w:rsidR="005B6910" w:rsidRPr="00F6580A" w:rsidRDefault="005B6910" w:rsidP="00DB690A">
      <w:pPr>
        <w:pStyle w:val="ListParagraph"/>
        <w:numPr>
          <w:ilvl w:val="0"/>
          <w:numId w:val="64"/>
        </w:numPr>
        <w:spacing w:before="0" w:after="0"/>
        <w:ind w:left="714" w:hanging="357"/>
        <w:rPr>
          <w:rFonts w:asciiTheme="minorHAnsi" w:eastAsiaTheme="minorEastAsia" w:hAnsiTheme="minorHAnsi"/>
          <w:szCs w:val="24"/>
        </w:rPr>
      </w:pPr>
      <w:r w:rsidRPr="00F6580A">
        <w:rPr>
          <w:rFonts w:asciiTheme="minorHAnsi" w:eastAsiaTheme="minorEastAsia" w:hAnsiTheme="minorHAnsi"/>
          <w:szCs w:val="24"/>
        </w:rPr>
        <w:t>Small and medium businesses</w:t>
      </w:r>
    </w:p>
    <w:p w14:paraId="297D1031" w14:textId="613BB6C2" w:rsidR="0A7D81D7" w:rsidRPr="00F6580A" w:rsidRDefault="005B6910" w:rsidP="00DB690A">
      <w:pPr>
        <w:pStyle w:val="ListParagraph"/>
        <w:numPr>
          <w:ilvl w:val="0"/>
          <w:numId w:val="64"/>
        </w:numPr>
        <w:spacing w:before="0" w:after="160"/>
        <w:rPr>
          <w:rFonts w:asciiTheme="minorHAnsi" w:eastAsiaTheme="minorEastAsia" w:hAnsiTheme="minorHAnsi"/>
          <w:szCs w:val="24"/>
        </w:rPr>
      </w:pPr>
      <w:r w:rsidRPr="00F6580A">
        <w:rPr>
          <w:rFonts w:asciiTheme="minorHAnsi" w:eastAsiaTheme="minorEastAsia" w:hAnsiTheme="minorHAnsi"/>
          <w:szCs w:val="24"/>
        </w:rPr>
        <w:t>Pensioners</w:t>
      </w:r>
    </w:p>
    <w:p w14:paraId="0C70E2D0" w14:textId="09823876" w:rsidR="10052118" w:rsidRPr="00F6580A" w:rsidRDefault="00D637EF" w:rsidP="000521C8">
      <w:pPr>
        <w:rPr>
          <w:rFonts w:asciiTheme="minorHAnsi" w:eastAsiaTheme="minorEastAsia" w:hAnsiTheme="minorHAnsi"/>
          <w:szCs w:val="24"/>
        </w:rPr>
      </w:pPr>
      <w:r w:rsidRPr="00F6580A">
        <w:rPr>
          <w:rFonts w:asciiTheme="minorHAnsi" w:eastAsiaTheme="minorEastAsia" w:hAnsiTheme="minorHAnsi"/>
          <w:szCs w:val="24"/>
        </w:rPr>
        <w:t>We</w:t>
      </w:r>
      <w:r w:rsidR="00B952C8" w:rsidRPr="00F6580A">
        <w:rPr>
          <w:rFonts w:asciiTheme="minorHAnsi" w:eastAsiaTheme="minorEastAsia" w:hAnsiTheme="minorHAnsi"/>
          <w:szCs w:val="24"/>
        </w:rPr>
        <w:t xml:space="preserve"> placed an additional focus on inclusive and effective engagement practices that supported the participation of First Nations </w:t>
      </w:r>
      <w:r w:rsidR="00AB3E9F" w:rsidRPr="00F6580A">
        <w:rPr>
          <w:rFonts w:asciiTheme="minorHAnsi" w:eastAsiaTheme="minorEastAsia" w:hAnsiTheme="minorHAnsi"/>
          <w:szCs w:val="24"/>
        </w:rPr>
        <w:t>people and customers experiencing</w:t>
      </w:r>
      <w:r w:rsidR="007C63BB" w:rsidRPr="00F6580A">
        <w:rPr>
          <w:rFonts w:asciiTheme="minorHAnsi" w:eastAsiaTheme="minorEastAsia" w:hAnsiTheme="minorHAnsi"/>
          <w:szCs w:val="24"/>
        </w:rPr>
        <w:t xml:space="preserve"> vulnerability.</w:t>
      </w:r>
    </w:p>
    <w:p w14:paraId="4A2A071C" w14:textId="57749B71" w:rsidR="10980659" w:rsidRPr="00924C1E" w:rsidRDefault="10980659" w:rsidP="007770D8">
      <w:pPr>
        <w:pStyle w:val="Heading3Numbered"/>
        <w:rPr>
          <w:rFonts w:asciiTheme="minorHAnsi" w:eastAsiaTheme="minorEastAsia" w:hAnsiTheme="minorHAnsi"/>
          <w:b w:val="0"/>
          <w:sz w:val="22"/>
        </w:rPr>
      </w:pPr>
      <w:bookmarkStart w:id="121" w:name="_Hlk201233402"/>
      <w:r w:rsidRPr="00D37A17">
        <w:t>People experiencing vulnerability</w:t>
      </w:r>
    </w:p>
    <w:p w14:paraId="486C385A" w14:textId="4BB1CFC1" w:rsidR="10980659" w:rsidRPr="00F6580A" w:rsidRDefault="00D637EF" w:rsidP="009E11F6">
      <w:pPr>
        <w:rPr>
          <w:rFonts w:asciiTheme="minorHAnsi" w:eastAsiaTheme="minorEastAsia" w:hAnsiTheme="minorHAnsi"/>
        </w:rPr>
      </w:pPr>
      <w:bookmarkStart w:id="122" w:name="_Hlk203731151"/>
      <w:r w:rsidRPr="00F6580A">
        <w:rPr>
          <w:rFonts w:asciiTheme="minorHAnsi" w:eastAsiaTheme="minorEastAsia" w:hAnsiTheme="minorHAnsi"/>
        </w:rPr>
        <w:t>We</w:t>
      </w:r>
      <w:r w:rsidR="00EE4595" w:rsidRPr="00F6580A">
        <w:rPr>
          <w:rFonts w:asciiTheme="minorHAnsi" w:eastAsiaTheme="minorEastAsia" w:hAnsiTheme="minorHAnsi"/>
        </w:rPr>
        <w:t xml:space="preserve"> recognise the importance of engaging with customers whose vulnerability might be </w:t>
      </w:r>
      <w:r w:rsidR="00C57E1E">
        <w:rPr>
          <w:rFonts w:asciiTheme="minorHAnsi" w:eastAsiaTheme="minorEastAsia" w:hAnsiTheme="minorHAnsi"/>
        </w:rPr>
        <w:t>compounded</w:t>
      </w:r>
      <w:r w:rsidR="00C57E1E" w:rsidRPr="00F6580A">
        <w:rPr>
          <w:rFonts w:asciiTheme="minorHAnsi" w:eastAsiaTheme="minorEastAsia" w:hAnsiTheme="minorHAnsi"/>
        </w:rPr>
        <w:t xml:space="preserve"> </w:t>
      </w:r>
      <w:r w:rsidR="00EE4595" w:rsidRPr="00F6580A">
        <w:rPr>
          <w:rFonts w:asciiTheme="minorHAnsi" w:eastAsiaTheme="minorEastAsia" w:hAnsiTheme="minorHAnsi"/>
        </w:rPr>
        <w:t>as a result of the outcomes of this price submission. Between December 2023 and May 2024, we engaged 15 customers with lived experience of vulnerability, and 2</w:t>
      </w:r>
      <w:r w:rsidR="005A14E5" w:rsidRPr="00F6580A">
        <w:rPr>
          <w:rFonts w:asciiTheme="minorHAnsi" w:eastAsiaTheme="minorEastAsia" w:hAnsiTheme="minorHAnsi"/>
        </w:rPr>
        <w:t>0</w:t>
      </w:r>
      <w:r w:rsidR="00EE4595" w:rsidRPr="00F6580A">
        <w:rPr>
          <w:rFonts w:asciiTheme="minorHAnsi" w:eastAsiaTheme="minorEastAsia" w:hAnsiTheme="minorHAnsi"/>
        </w:rPr>
        <w:t xml:space="preserve"> community support and service agencies</w:t>
      </w:r>
      <w:r w:rsidR="005A14E5" w:rsidRPr="00F6580A">
        <w:rPr>
          <w:rFonts w:asciiTheme="minorHAnsi" w:eastAsiaTheme="minorEastAsia" w:hAnsiTheme="minorHAnsi"/>
        </w:rPr>
        <w:t>, as well as our Customer and Community Advisory Group</w:t>
      </w:r>
      <w:r w:rsidR="000835A4">
        <w:rPr>
          <w:rFonts w:asciiTheme="minorHAnsi" w:eastAsiaTheme="minorEastAsia" w:hAnsiTheme="minorHAnsi"/>
        </w:rPr>
        <w:t xml:space="preserve">. </w:t>
      </w:r>
      <w:bookmarkEnd w:id="122"/>
    </w:p>
    <w:p w14:paraId="4EDB71B5" w14:textId="750800B5" w:rsidR="10980659" w:rsidRPr="00F6580A" w:rsidRDefault="10980659" w:rsidP="00332DF2">
      <w:pPr>
        <w:rPr>
          <w:rFonts w:asciiTheme="minorHAnsi" w:eastAsiaTheme="minorEastAsia" w:hAnsiTheme="minorHAnsi"/>
          <w:b/>
          <w:i/>
        </w:rPr>
      </w:pPr>
      <w:r w:rsidRPr="00F6580A">
        <w:rPr>
          <w:rFonts w:asciiTheme="minorHAnsi" w:eastAsiaTheme="minorEastAsia" w:hAnsiTheme="minorHAnsi"/>
        </w:rPr>
        <w:t xml:space="preserve">We learned through engagement and research that there are significant differences in population demographics, as well as economic and social indicators, between the </w:t>
      </w:r>
      <w:r w:rsidR="004C600F" w:rsidRPr="00F6580A">
        <w:rPr>
          <w:rFonts w:asciiTheme="minorHAnsi" w:eastAsiaTheme="minorEastAsia" w:hAnsiTheme="minorHAnsi"/>
        </w:rPr>
        <w:t>north</w:t>
      </w:r>
      <w:r w:rsidR="00D637EF" w:rsidRPr="00F6580A">
        <w:rPr>
          <w:rFonts w:asciiTheme="minorHAnsi" w:eastAsiaTheme="minorEastAsia" w:hAnsiTheme="minorHAnsi"/>
        </w:rPr>
        <w:t>-</w:t>
      </w:r>
      <w:r w:rsidR="004C600F" w:rsidRPr="00F6580A">
        <w:rPr>
          <w:rFonts w:asciiTheme="minorHAnsi" w:eastAsiaTheme="minorEastAsia" w:hAnsiTheme="minorHAnsi"/>
        </w:rPr>
        <w:t>east</w:t>
      </w:r>
      <w:r w:rsidRPr="00F6580A">
        <w:rPr>
          <w:rFonts w:asciiTheme="minorHAnsi" w:eastAsiaTheme="minorEastAsia" w:hAnsiTheme="minorHAnsi"/>
        </w:rPr>
        <w:t xml:space="preserve"> communities we serve and broader Victoria. </w:t>
      </w:r>
    </w:p>
    <w:p w14:paraId="6810D004" w14:textId="56C304B2" w:rsidR="10980659" w:rsidRPr="00715362" w:rsidRDefault="10980659" w:rsidP="00612235">
      <w:pPr>
        <w:pStyle w:val="Heading5"/>
        <w:rPr>
          <w:rFonts w:eastAsiaTheme="minorEastAsia"/>
          <w:b/>
        </w:rPr>
      </w:pPr>
      <w:r w:rsidRPr="00F6580A">
        <w:rPr>
          <w:rFonts w:eastAsiaTheme="minorEastAsia"/>
        </w:rPr>
        <w:t xml:space="preserve">What we heard </w:t>
      </w:r>
    </w:p>
    <w:p w14:paraId="7909341C" w14:textId="567E6B0E" w:rsidR="00EE4595" w:rsidRPr="00F6580A" w:rsidRDefault="00EE4595" w:rsidP="00332DF2">
      <w:pPr>
        <w:rPr>
          <w:rFonts w:asciiTheme="minorHAnsi" w:eastAsiaTheme="minorEastAsia" w:hAnsiTheme="minorHAnsi"/>
        </w:rPr>
      </w:pPr>
      <w:r w:rsidRPr="00F6580A">
        <w:rPr>
          <w:rFonts w:asciiTheme="minorHAnsi" w:eastAsiaTheme="minorEastAsia" w:hAnsiTheme="minorHAnsi"/>
        </w:rPr>
        <w:t xml:space="preserve">At the </w:t>
      </w:r>
      <w:r w:rsidR="00D637EF" w:rsidRPr="00F6580A">
        <w:rPr>
          <w:rFonts w:asciiTheme="minorHAnsi" w:eastAsiaTheme="minorEastAsia" w:hAnsiTheme="minorHAnsi"/>
        </w:rPr>
        <w:t>b</w:t>
      </w:r>
      <w:r w:rsidRPr="00F6580A">
        <w:rPr>
          <w:rFonts w:asciiTheme="minorHAnsi" w:eastAsiaTheme="minorEastAsia" w:hAnsiTheme="minorHAnsi"/>
        </w:rPr>
        <w:t xml:space="preserve">oard </w:t>
      </w:r>
      <w:r w:rsidR="00951A88" w:rsidRPr="00F6580A">
        <w:rPr>
          <w:rFonts w:asciiTheme="minorHAnsi" w:eastAsiaTheme="minorEastAsia" w:hAnsiTheme="minorHAnsi"/>
        </w:rPr>
        <w:t xml:space="preserve">roundtable </w:t>
      </w:r>
      <w:r w:rsidRPr="00F6580A">
        <w:rPr>
          <w:rFonts w:asciiTheme="minorHAnsi" w:eastAsiaTheme="minorEastAsia" w:hAnsiTheme="minorHAnsi"/>
        </w:rPr>
        <w:t>with support agency CEOs, we heard that the biggest issues and challenges were:</w:t>
      </w:r>
    </w:p>
    <w:p w14:paraId="277639A1" w14:textId="4A56BFB7" w:rsidR="00EE4595" w:rsidRPr="00F6580A" w:rsidRDefault="00EE4595" w:rsidP="00DB690A">
      <w:pPr>
        <w:pStyle w:val="ListParagraph"/>
        <w:numPr>
          <w:ilvl w:val="0"/>
          <w:numId w:val="67"/>
        </w:numPr>
        <w:rPr>
          <w:rFonts w:asciiTheme="minorHAnsi" w:eastAsiaTheme="minorEastAsia" w:hAnsiTheme="minorHAnsi"/>
        </w:rPr>
      </w:pPr>
      <w:r w:rsidRPr="00F6580A">
        <w:rPr>
          <w:rFonts w:asciiTheme="minorHAnsi" w:eastAsiaTheme="minorEastAsia" w:hAnsiTheme="minorHAnsi"/>
        </w:rPr>
        <w:t>Housing shortages – a multi-layered challenge</w:t>
      </w:r>
      <w:r w:rsidR="00D637EF" w:rsidRPr="00F6580A">
        <w:rPr>
          <w:rFonts w:asciiTheme="minorHAnsi" w:eastAsiaTheme="minorEastAsia" w:hAnsiTheme="minorHAnsi"/>
        </w:rPr>
        <w:t xml:space="preserve"> that includes the</w:t>
      </w:r>
      <w:r w:rsidRPr="00F6580A">
        <w:rPr>
          <w:rFonts w:asciiTheme="minorHAnsi" w:eastAsiaTheme="minorEastAsia" w:hAnsiTheme="minorHAnsi"/>
        </w:rPr>
        <w:t xml:space="preserve"> availability and costs of rentals, costs to build new homes, accommodation waitlists, housing in rural areas</w:t>
      </w:r>
      <w:r w:rsidR="00D637EF" w:rsidRPr="00F6580A">
        <w:rPr>
          <w:rFonts w:asciiTheme="minorHAnsi" w:eastAsiaTheme="minorEastAsia" w:hAnsiTheme="minorHAnsi"/>
        </w:rPr>
        <w:t xml:space="preserve"> and</w:t>
      </w:r>
      <w:r w:rsidRPr="00F6580A">
        <w:rPr>
          <w:rFonts w:asciiTheme="minorHAnsi" w:eastAsiaTheme="minorEastAsia" w:hAnsiTheme="minorHAnsi"/>
        </w:rPr>
        <w:t xml:space="preserve"> lack of sufficient housing stock</w:t>
      </w:r>
    </w:p>
    <w:p w14:paraId="7D8D96AC" w14:textId="4637BF8D" w:rsidR="00EE4595" w:rsidRPr="00F6580A" w:rsidRDefault="00EE4595" w:rsidP="00DB690A">
      <w:pPr>
        <w:pStyle w:val="ListParagraph"/>
        <w:numPr>
          <w:ilvl w:val="0"/>
          <w:numId w:val="67"/>
        </w:numPr>
        <w:rPr>
          <w:rFonts w:asciiTheme="minorHAnsi" w:eastAsiaTheme="minorEastAsia" w:hAnsiTheme="minorHAnsi"/>
        </w:rPr>
      </w:pPr>
      <w:r w:rsidRPr="00F6580A">
        <w:rPr>
          <w:rFonts w:asciiTheme="minorHAnsi" w:eastAsiaTheme="minorEastAsia" w:hAnsiTheme="minorHAnsi"/>
        </w:rPr>
        <w:t>Cost of living – bills, how much people are paying, utility debt, flow on effect to small business and employment security, impacts on children</w:t>
      </w:r>
    </w:p>
    <w:p w14:paraId="3BDA45BC" w14:textId="33A7AD18" w:rsidR="00EE4595" w:rsidRPr="00F6580A" w:rsidRDefault="00EE4595" w:rsidP="00DB690A">
      <w:pPr>
        <w:pStyle w:val="ListParagraph"/>
        <w:numPr>
          <w:ilvl w:val="0"/>
          <w:numId w:val="67"/>
        </w:numPr>
        <w:rPr>
          <w:rFonts w:asciiTheme="minorHAnsi" w:eastAsiaTheme="minorEastAsia" w:hAnsiTheme="minorHAnsi"/>
        </w:rPr>
      </w:pPr>
      <w:r w:rsidRPr="00F6580A">
        <w:rPr>
          <w:rFonts w:asciiTheme="minorHAnsi" w:eastAsiaTheme="minorEastAsia" w:hAnsiTheme="minorHAnsi"/>
        </w:rPr>
        <w:t>Communication and engagement – with vulnerable communities (migrant, disability) about supports available, safe to drink tap water, water and financial literacy levels</w:t>
      </w:r>
    </w:p>
    <w:p w14:paraId="3FB223E0" w14:textId="558B794F" w:rsidR="00EE4595" w:rsidRPr="00F6580A" w:rsidRDefault="00EE4595" w:rsidP="00DB690A">
      <w:pPr>
        <w:pStyle w:val="ListParagraph"/>
        <w:numPr>
          <w:ilvl w:val="0"/>
          <w:numId w:val="67"/>
        </w:numPr>
        <w:rPr>
          <w:rFonts w:asciiTheme="minorHAnsi" w:eastAsiaTheme="minorEastAsia" w:hAnsiTheme="minorHAnsi"/>
        </w:rPr>
      </w:pPr>
      <w:r w:rsidRPr="00F6580A">
        <w:rPr>
          <w:rFonts w:asciiTheme="minorHAnsi" w:eastAsiaTheme="minorEastAsia" w:hAnsiTheme="minorHAnsi"/>
        </w:rPr>
        <w:t>More funding to support people/demand on service provision</w:t>
      </w:r>
    </w:p>
    <w:p w14:paraId="30171567" w14:textId="52DB9CF9" w:rsidR="00EE4595" w:rsidRPr="00F6580A" w:rsidRDefault="00EE4595" w:rsidP="00DB690A">
      <w:pPr>
        <w:pStyle w:val="ListParagraph"/>
        <w:numPr>
          <w:ilvl w:val="0"/>
          <w:numId w:val="67"/>
        </w:numPr>
        <w:rPr>
          <w:rFonts w:asciiTheme="minorHAnsi" w:eastAsiaTheme="minorEastAsia" w:hAnsiTheme="minorHAnsi"/>
        </w:rPr>
      </w:pPr>
      <w:r w:rsidRPr="00F6580A">
        <w:rPr>
          <w:rFonts w:asciiTheme="minorHAnsi" w:eastAsiaTheme="minorEastAsia" w:hAnsiTheme="minorHAnsi"/>
        </w:rPr>
        <w:t>Climate change impacts on low socio-economic communities, increasing frequency of natural disasters</w:t>
      </w:r>
    </w:p>
    <w:p w14:paraId="31251D31" w14:textId="4ABE3D45" w:rsidR="00EE4595" w:rsidRPr="00F6580A" w:rsidRDefault="00EE4595" w:rsidP="00DB690A">
      <w:pPr>
        <w:pStyle w:val="ListParagraph"/>
        <w:numPr>
          <w:ilvl w:val="0"/>
          <w:numId w:val="67"/>
        </w:numPr>
        <w:rPr>
          <w:rFonts w:asciiTheme="minorHAnsi" w:eastAsiaTheme="minorEastAsia" w:hAnsiTheme="minorHAnsi"/>
        </w:rPr>
      </w:pPr>
      <w:r w:rsidRPr="00F6580A">
        <w:rPr>
          <w:rFonts w:asciiTheme="minorHAnsi" w:eastAsiaTheme="minorEastAsia" w:hAnsiTheme="minorHAnsi"/>
        </w:rPr>
        <w:t>Family violence impacts.</w:t>
      </w:r>
    </w:p>
    <w:p w14:paraId="3C3C809E" w14:textId="5BC03DA1" w:rsidR="10980659" w:rsidRPr="00F6580A" w:rsidRDefault="00EE4595" w:rsidP="00332DF2">
      <w:pPr>
        <w:rPr>
          <w:rFonts w:asciiTheme="minorHAnsi" w:eastAsiaTheme="minorEastAsia" w:hAnsiTheme="minorHAnsi"/>
        </w:rPr>
      </w:pPr>
      <w:r w:rsidRPr="00F6580A">
        <w:rPr>
          <w:rFonts w:asciiTheme="minorHAnsi" w:eastAsiaTheme="minorEastAsia" w:hAnsiTheme="minorHAnsi"/>
        </w:rPr>
        <w:lastRenderedPageBreak/>
        <w:t>More generally with customers with lived experience and support agency practitioners we heard that our customers and support agencies like what we do, and like how we do it, but they don’t always seek us out in ways that we might expect</w:t>
      </w:r>
      <w:r w:rsidR="10980659" w:rsidRPr="00F6580A">
        <w:rPr>
          <w:rFonts w:asciiTheme="minorHAnsi" w:eastAsiaTheme="minorEastAsia" w:hAnsiTheme="minorHAnsi"/>
        </w:rPr>
        <w:t>.</w:t>
      </w:r>
    </w:p>
    <w:p w14:paraId="0464FB4F" w14:textId="0706F1CD" w:rsidR="10980659" w:rsidRPr="00F6580A" w:rsidRDefault="10980659" w:rsidP="00332DF2">
      <w:pPr>
        <w:rPr>
          <w:rFonts w:asciiTheme="minorHAnsi" w:eastAsiaTheme="minorEastAsia" w:hAnsiTheme="minorHAnsi"/>
        </w:rPr>
      </w:pPr>
      <w:r w:rsidRPr="00F6580A">
        <w:rPr>
          <w:rFonts w:asciiTheme="minorHAnsi" w:eastAsiaTheme="minorEastAsia" w:hAnsiTheme="minorHAnsi"/>
        </w:rPr>
        <w:t xml:space="preserve">We heard about the impacts of bill shock, digital and financial literacy challenges, isolation and visibility roadblocks, the persistence of family and domestic violence, growing costs of living concerns, housing affordability, homelessness and higher utility debts. </w:t>
      </w:r>
    </w:p>
    <w:p w14:paraId="66C3E56E" w14:textId="250FFB50" w:rsidR="10980659" w:rsidRPr="00F6580A" w:rsidRDefault="10980659" w:rsidP="00332DF2">
      <w:pPr>
        <w:rPr>
          <w:rFonts w:asciiTheme="minorHAnsi" w:eastAsiaTheme="minorEastAsia" w:hAnsiTheme="minorHAnsi"/>
        </w:rPr>
      </w:pPr>
      <w:r w:rsidRPr="00F6580A">
        <w:rPr>
          <w:rFonts w:asciiTheme="minorHAnsi" w:eastAsiaTheme="minorEastAsia" w:hAnsiTheme="minorHAnsi"/>
        </w:rPr>
        <w:t xml:space="preserve">Our agencies told us they want practical actions, plain language reforms, collaboration and data integration that helps people at risk of vulnerability deal with barriers and manage bill pressures. </w:t>
      </w:r>
    </w:p>
    <w:p w14:paraId="4E0F346C" w14:textId="79B79FAA" w:rsidR="10980659" w:rsidRPr="00F6580A" w:rsidRDefault="10980659" w:rsidP="00332DF2">
      <w:pPr>
        <w:rPr>
          <w:rFonts w:asciiTheme="minorHAnsi" w:eastAsiaTheme="minorEastAsia" w:hAnsiTheme="minorHAnsi"/>
        </w:rPr>
      </w:pPr>
      <w:r w:rsidRPr="00F6580A">
        <w:rPr>
          <w:rFonts w:asciiTheme="minorHAnsi" w:eastAsiaTheme="minorEastAsia" w:hAnsiTheme="minorHAnsi"/>
        </w:rPr>
        <w:t>And we heard from support agencies that people at risk of vulnerability don’t always know what support we provide. They want collaboration, communication and connection in an environment where conditions and impacts of daily life are uneven.</w:t>
      </w:r>
    </w:p>
    <w:p w14:paraId="2132C671" w14:textId="0661793A" w:rsidR="0088554B" w:rsidRPr="00F6580A" w:rsidRDefault="00CA3C9F" w:rsidP="00D6359B">
      <w:pPr>
        <w:spacing w:after="240"/>
        <w:rPr>
          <w:rFonts w:asciiTheme="minorHAnsi" w:eastAsiaTheme="minorEastAsia" w:hAnsiTheme="minorHAnsi"/>
        </w:rPr>
      </w:pPr>
      <w:r w:rsidRPr="00F6580A">
        <w:rPr>
          <w:rFonts w:asciiTheme="minorHAnsi" w:eastAsiaTheme="minorEastAsia" w:hAnsiTheme="minorHAnsi"/>
        </w:rPr>
        <w:t>Our Customer Care Fair Practice Plan was developed from this engagement and incorporates the feedback we heard from our customers and stakeholders. It aims to ensure our services are safe, inclusive and accessible to customers of all circumstances and abilities, particularly those experiencing vulnerability</w:t>
      </w:r>
      <w:r w:rsidR="10980659" w:rsidRPr="00F6580A">
        <w:rPr>
          <w:rFonts w:asciiTheme="minorHAnsi" w:eastAsiaTheme="minorEastAsia" w:hAnsiTheme="minorHAnsi"/>
        </w:rPr>
        <w:t>.</w:t>
      </w:r>
    </w:p>
    <w:tbl>
      <w:tblPr>
        <w:tblStyle w:val="TableGrid"/>
        <w:tblW w:w="10343" w:type="dxa"/>
        <w:tblLook w:val="04A0" w:firstRow="1" w:lastRow="0" w:firstColumn="1" w:lastColumn="0" w:noHBand="0" w:noVBand="1"/>
      </w:tblPr>
      <w:tblGrid>
        <w:gridCol w:w="10343"/>
      </w:tblGrid>
      <w:tr w:rsidR="00CA3C9F" w14:paraId="0F297EE3" w14:textId="77777777" w:rsidTr="00735BFE">
        <w:tc>
          <w:tcPr>
            <w:tcW w:w="10343" w:type="dxa"/>
          </w:tcPr>
          <w:p w14:paraId="0A76EB31" w14:textId="6927BB00" w:rsidR="00CA3C9F" w:rsidRPr="00CA3C9F" w:rsidRDefault="00CA3C9F" w:rsidP="006B1B11">
            <w:pPr>
              <w:rPr>
                <w:i/>
                <w:iCs/>
              </w:rPr>
            </w:pPr>
            <w:r>
              <w:rPr>
                <w:rFonts w:asciiTheme="minorHAnsi" w:eastAsiaTheme="minorEastAsia" w:hAnsiTheme="minorHAnsi"/>
                <w:bCs/>
                <w:szCs w:val="20"/>
              </w:rPr>
              <w:t>‘</w:t>
            </w:r>
            <w:r w:rsidRPr="00D96629">
              <w:rPr>
                <w:rFonts w:asciiTheme="minorHAnsi" w:eastAsiaTheme="minorEastAsia" w:hAnsiTheme="minorHAnsi"/>
                <w:bCs/>
                <w:szCs w:val="20"/>
              </w:rPr>
              <w:t>… I think it’s super important to make sure you’re looking after vulnerable customers. …I think it should be a higher priority. Everyone deserves to have the same level of service. If it gets to the point that it’s too expensive for some people, then there needs to be a way to manage that so they’re still getting what they need water-wise</w:t>
            </w:r>
            <w:r>
              <w:rPr>
                <w:rFonts w:asciiTheme="minorHAnsi" w:eastAsiaTheme="minorEastAsia" w:hAnsiTheme="minorHAnsi"/>
                <w:bCs/>
                <w:szCs w:val="20"/>
              </w:rPr>
              <w:t xml:space="preserve">’. </w:t>
            </w:r>
            <w:r w:rsidRPr="005F13DE">
              <w:rPr>
                <w:rFonts w:asciiTheme="minorHAnsi" w:eastAsiaTheme="minorEastAsia" w:hAnsiTheme="minorHAnsi"/>
                <w:b/>
                <w:szCs w:val="20"/>
              </w:rPr>
              <w:t xml:space="preserve">– </w:t>
            </w:r>
            <w:r w:rsidRPr="005F13DE">
              <w:rPr>
                <w:rFonts w:asciiTheme="minorHAnsi" w:eastAsiaTheme="minorEastAsia" w:hAnsiTheme="minorHAnsi"/>
                <w:b/>
                <w:i/>
                <w:szCs w:val="20"/>
              </w:rPr>
              <w:t>First Nations customer</w:t>
            </w:r>
          </w:p>
        </w:tc>
      </w:tr>
    </w:tbl>
    <w:p w14:paraId="7A1BB519" w14:textId="39E28C30" w:rsidR="00BF7E4F" w:rsidRPr="00F6580A" w:rsidRDefault="00570EC2" w:rsidP="00D6359B">
      <w:pPr>
        <w:spacing w:before="240"/>
        <w:rPr>
          <w:rFonts w:asciiTheme="minorHAnsi" w:eastAsiaTheme="minorEastAsia" w:hAnsiTheme="minorHAnsi"/>
        </w:rPr>
      </w:pPr>
      <w:r w:rsidRPr="00F6580A">
        <w:rPr>
          <w:rFonts w:asciiTheme="minorHAnsi" w:eastAsiaTheme="minorEastAsia" w:hAnsiTheme="minorHAnsi"/>
        </w:rPr>
        <w:t>During the ‘close the loop’ stage of our engagement, the Managing Director, General Manager Customer and Culture</w:t>
      </w:r>
      <w:r w:rsidR="00735BFE">
        <w:rPr>
          <w:rFonts w:asciiTheme="minorHAnsi" w:eastAsiaTheme="minorEastAsia" w:hAnsiTheme="minorHAnsi"/>
        </w:rPr>
        <w:t>,</w:t>
      </w:r>
      <w:r w:rsidRPr="00F6580A">
        <w:rPr>
          <w:rFonts w:asciiTheme="minorHAnsi" w:eastAsiaTheme="minorEastAsia" w:hAnsiTheme="minorHAnsi"/>
        </w:rPr>
        <w:t xml:space="preserve"> and Coordinator Customer Care met </w:t>
      </w:r>
      <w:r w:rsidR="008E03F1">
        <w:rPr>
          <w:rFonts w:asciiTheme="minorHAnsi" w:eastAsiaTheme="minorEastAsia" w:hAnsiTheme="minorHAnsi"/>
        </w:rPr>
        <w:t xml:space="preserve">individually </w:t>
      </w:r>
      <w:r w:rsidRPr="00F6580A">
        <w:rPr>
          <w:rFonts w:asciiTheme="minorHAnsi" w:eastAsiaTheme="minorEastAsia" w:hAnsiTheme="minorHAnsi"/>
        </w:rPr>
        <w:t xml:space="preserve">with the </w:t>
      </w:r>
      <w:r w:rsidR="001D5168">
        <w:rPr>
          <w:rFonts w:asciiTheme="minorHAnsi" w:eastAsiaTheme="minorEastAsia" w:hAnsiTheme="minorHAnsi"/>
        </w:rPr>
        <w:t>seven</w:t>
      </w:r>
      <w:r w:rsidRPr="00F6580A">
        <w:rPr>
          <w:rFonts w:asciiTheme="minorHAnsi" w:eastAsiaTheme="minorEastAsia" w:hAnsiTheme="minorHAnsi"/>
        </w:rPr>
        <w:t xml:space="preserve"> CEOs </w:t>
      </w:r>
      <w:r w:rsidR="00951A88" w:rsidRPr="00F6580A">
        <w:rPr>
          <w:rFonts w:asciiTheme="minorHAnsi" w:eastAsiaTheme="minorEastAsia" w:hAnsiTheme="minorHAnsi"/>
        </w:rPr>
        <w:t>or the</w:t>
      </w:r>
      <w:r w:rsidR="00BF7E4F" w:rsidRPr="00F6580A">
        <w:rPr>
          <w:rFonts w:asciiTheme="minorHAnsi" w:eastAsiaTheme="minorEastAsia" w:hAnsiTheme="minorHAnsi"/>
        </w:rPr>
        <w:t>ir</w:t>
      </w:r>
      <w:r w:rsidR="00951A88" w:rsidRPr="00F6580A">
        <w:rPr>
          <w:rFonts w:asciiTheme="minorHAnsi" w:eastAsiaTheme="minorEastAsia" w:hAnsiTheme="minorHAnsi"/>
        </w:rPr>
        <w:t xml:space="preserve"> representatives </w:t>
      </w:r>
      <w:r w:rsidRPr="00F6580A">
        <w:rPr>
          <w:rFonts w:asciiTheme="minorHAnsi" w:eastAsiaTheme="minorEastAsia" w:hAnsiTheme="minorHAnsi"/>
        </w:rPr>
        <w:t xml:space="preserve">of support agencies who had attended the original roundtable with the </w:t>
      </w:r>
      <w:r w:rsidR="00A246EA">
        <w:rPr>
          <w:rFonts w:asciiTheme="minorHAnsi" w:eastAsiaTheme="minorEastAsia" w:hAnsiTheme="minorHAnsi"/>
        </w:rPr>
        <w:t>b</w:t>
      </w:r>
      <w:r w:rsidRPr="00F6580A">
        <w:rPr>
          <w:rFonts w:asciiTheme="minorHAnsi" w:eastAsiaTheme="minorEastAsia" w:hAnsiTheme="minorHAnsi"/>
        </w:rPr>
        <w:t xml:space="preserve">oard. The purpose was to share with them the outcomes of our engagement and how what we heard had been incorporated into Strategy 2040, the Customer Care Fair Practice Plan </w:t>
      </w:r>
      <w:r w:rsidR="00951A88" w:rsidRPr="00F6580A">
        <w:rPr>
          <w:rFonts w:asciiTheme="minorHAnsi" w:eastAsiaTheme="minorEastAsia" w:hAnsiTheme="minorHAnsi"/>
        </w:rPr>
        <w:t>and this Price Submission.</w:t>
      </w:r>
      <w:r w:rsidR="005A5A07">
        <w:rPr>
          <w:rFonts w:asciiTheme="minorHAnsi" w:eastAsiaTheme="minorEastAsia" w:hAnsiTheme="minorHAnsi"/>
        </w:rPr>
        <w:t xml:space="preserve"> </w:t>
      </w:r>
      <w:r w:rsidR="00951A88" w:rsidRPr="00F6580A">
        <w:rPr>
          <w:rFonts w:asciiTheme="minorHAnsi" w:eastAsiaTheme="minorEastAsia" w:hAnsiTheme="minorHAnsi"/>
        </w:rPr>
        <w:t>We received a very positive response from each of them</w:t>
      </w:r>
      <w:r w:rsidR="007C56A8">
        <w:rPr>
          <w:rFonts w:asciiTheme="minorHAnsi" w:eastAsiaTheme="minorEastAsia" w:hAnsiTheme="minorHAnsi"/>
        </w:rPr>
        <w:t>.</w:t>
      </w:r>
    </w:p>
    <w:p w14:paraId="25812769" w14:textId="0B18C13C" w:rsidR="008E03F1" w:rsidRPr="00F6580A" w:rsidRDefault="008E03F1" w:rsidP="00CA3C9F">
      <w:pPr>
        <w:rPr>
          <w:rFonts w:asciiTheme="minorHAnsi" w:eastAsiaTheme="minorEastAsia" w:hAnsiTheme="minorHAnsi"/>
        </w:rPr>
      </w:pPr>
      <w:r>
        <w:rPr>
          <w:rFonts w:asciiTheme="minorHAnsi" w:eastAsiaTheme="minorEastAsia" w:hAnsiTheme="minorHAnsi"/>
        </w:rPr>
        <w:t>We also heard, for example</w:t>
      </w:r>
      <w:r w:rsidR="001D5168">
        <w:rPr>
          <w:rFonts w:asciiTheme="minorHAnsi" w:eastAsiaTheme="minorEastAsia" w:hAnsiTheme="minorHAnsi"/>
        </w:rPr>
        <w:t>,</w:t>
      </w:r>
      <w:r>
        <w:rPr>
          <w:rFonts w:asciiTheme="minorHAnsi" w:eastAsiaTheme="minorEastAsia" w:hAnsiTheme="minorHAnsi"/>
        </w:rPr>
        <w:t xml:space="preserve"> from the Albury Wodonga Ethnic Communities Council, that building migrant communities trust in tap water could reduce their reliance on purchasing bottled water</w:t>
      </w:r>
      <w:r w:rsidR="005F008D">
        <w:rPr>
          <w:rFonts w:asciiTheme="minorHAnsi" w:eastAsiaTheme="minorEastAsia" w:hAnsiTheme="minorHAnsi"/>
        </w:rPr>
        <w:t>, saving them money</w:t>
      </w:r>
      <w:r>
        <w:rPr>
          <w:rFonts w:asciiTheme="minorHAnsi" w:eastAsiaTheme="minorEastAsia" w:hAnsiTheme="minorHAnsi"/>
        </w:rPr>
        <w:t>.</w:t>
      </w:r>
    </w:p>
    <w:p w14:paraId="41AF726E" w14:textId="5383CD84" w:rsidR="00951A88" w:rsidRPr="008955AD" w:rsidRDefault="009E11F6" w:rsidP="00020495">
      <w:pPr>
        <w:rPr>
          <w:rFonts w:asciiTheme="minorHAnsi" w:eastAsiaTheme="minorEastAsia" w:hAnsiTheme="minorHAnsi"/>
        </w:rPr>
      </w:pPr>
      <w:r>
        <w:rPr>
          <w:rFonts w:asciiTheme="minorHAnsi" w:eastAsiaTheme="minorEastAsia" w:hAnsiTheme="minorHAnsi"/>
        </w:rPr>
        <w:t>Further detail on the engagement activities conducted can be found in the Customer Care Fair Practice Plan and the PS5 Final Engagement Report.</w:t>
      </w:r>
    </w:p>
    <w:bookmarkEnd w:id="121"/>
    <w:p w14:paraId="734E393C" w14:textId="0D763A07" w:rsidR="10980659" w:rsidRPr="00924C1E" w:rsidRDefault="10980659" w:rsidP="007770D8">
      <w:pPr>
        <w:pStyle w:val="Heading3Numbered"/>
        <w:rPr>
          <w:rFonts w:asciiTheme="minorHAnsi" w:eastAsiaTheme="minorEastAsia" w:hAnsiTheme="minorHAnsi"/>
          <w:b w:val="0"/>
          <w:sz w:val="22"/>
        </w:rPr>
      </w:pPr>
      <w:r w:rsidRPr="00D37A17">
        <w:t>First Nations people</w:t>
      </w:r>
    </w:p>
    <w:p w14:paraId="64F3EBB9" w14:textId="01B6BCB3" w:rsidR="10980659" w:rsidRPr="004D6289" w:rsidRDefault="10980659" w:rsidP="00C44CFA">
      <w:pPr>
        <w:rPr>
          <w:rFonts w:asciiTheme="minorHAnsi" w:eastAsiaTheme="minorEastAsia" w:hAnsiTheme="minorHAnsi"/>
        </w:rPr>
      </w:pPr>
      <w:r w:rsidRPr="004D6289">
        <w:rPr>
          <w:rFonts w:asciiTheme="minorHAnsi" w:eastAsiaTheme="minorEastAsia" w:hAnsiTheme="minorHAnsi"/>
        </w:rPr>
        <w:t xml:space="preserve">There are seven Aboriginal communities in our service region, including two Registered Aboriginal Parties </w:t>
      </w:r>
      <w:r w:rsidR="00D637EF" w:rsidRPr="004D6289">
        <w:rPr>
          <w:rFonts w:asciiTheme="minorHAnsi" w:eastAsiaTheme="minorEastAsia" w:hAnsiTheme="minorHAnsi"/>
        </w:rPr>
        <w:t>–</w:t>
      </w:r>
      <w:r w:rsidRPr="004D6289">
        <w:rPr>
          <w:rFonts w:asciiTheme="minorHAnsi" w:eastAsiaTheme="minorEastAsia" w:hAnsiTheme="minorHAnsi"/>
        </w:rPr>
        <w:t xml:space="preserve"> the Yorta Yorta Nation Aboriginal Corporation and </w:t>
      </w:r>
      <w:bookmarkStart w:id="123" w:name="_Hlk207873018"/>
      <w:r w:rsidRPr="004D6289">
        <w:rPr>
          <w:rFonts w:asciiTheme="minorHAnsi" w:eastAsiaTheme="minorEastAsia" w:hAnsiTheme="minorHAnsi"/>
        </w:rPr>
        <w:t>Taungurung Land and Waters Council</w:t>
      </w:r>
      <w:r w:rsidR="0003116F" w:rsidRPr="004D6289">
        <w:rPr>
          <w:rFonts w:asciiTheme="minorHAnsi" w:eastAsiaTheme="minorEastAsia" w:hAnsiTheme="minorHAnsi"/>
        </w:rPr>
        <w:t xml:space="preserve"> </w:t>
      </w:r>
      <w:bookmarkEnd w:id="123"/>
      <w:r w:rsidR="0003116F" w:rsidRPr="004D6289">
        <w:rPr>
          <w:rFonts w:asciiTheme="minorHAnsi" w:eastAsiaTheme="minorEastAsia" w:hAnsiTheme="minorHAnsi"/>
        </w:rPr>
        <w:t>(</w:t>
      </w:r>
      <w:bookmarkStart w:id="124" w:name="_Hlk207702096"/>
      <w:r w:rsidR="0003116F" w:rsidRPr="004D6289">
        <w:rPr>
          <w:rFonts w:asciiTheme="minorHAnsi" w:eastAsiaTheme="minorEastAsia" w:hAnsiTheme="minorHAnsi"/>
        </w:rPr>
        <w:t>TLaWC</w:t>
      </w:r>
      <w:bookmarkEnd w:id="124"/>
      <w:r w:rsidR="0003116F" w:rsidRPr="004D6289">
        <w:rPr>
          <w:rFonts w:asciiTheme="minorHAnsi" w:eastAsiaTheme="minorEastAsia" w:hAnsiTheme="minorHAnsi"/>
        </w:rPr>
        <w:t>)</w:t>
      </w:r>
      <w:r w:rsidRPr="004D6289">
        <w:rPr>
          <w:rFonts w:asciiTheme="minorHAnsi" w:eastAsiaTheme="minorEastAsia" w:hAnsiTheme="minorHAnsi"/>
        </w:rPr>
        <w:t xml:space="preserve">. </w:t>
      </w:r>
      <w:r w:rsidR="00D637EF" w:rsidRPr="004D6289">
        <w:rPr>
          <w:rFonts w:asciiTheme="minorHAnsi" w:eastAsiaTheme="minorEastAsia" w:hAnsiTheme="minorHAnsi"/>
        </w:rPr>
        <w:t>The communities of</w:t>
      </w:r>
      <w:r w:rsidRPr="004D6289">
        <w:rPr>
          <w:rFonts w:asciiTheme="minorHAnsi" w:eastAsiaTheme="minorEastAsia" w:hAnsiTheme="minorHAnsi"/>
        </w:rPr>
        <w:t xml:space="preserve"> Duduroa Dhargal, Dhudhuroa Waywurru, Dalka Warra Mittung, Bangerang and Jaithmathang are also </w:t>
      </w:r>
      <w:r w:rsidR="00D637EF" w:rsidRPr="004D6289">
        <w:rPr>
          <w:rFonts w:asciiTheme="minorHAnsi" w:eastAsiaTheme="minorEastAsia" w:hAnsiTheme="minorHAnsi"/>
        </w:rPr>
        <w:t xml:space="preserve">heavily </w:t>
      </w:r>
      <w:r w:rsidRPr="004D6289">
        <w:rPr>
          <w:rFonts w:asciiTheme="minorHAnsi" w:eastAsiaTheme="minorEastAsia" w:hAnsiTheme="minorHAnsi"/>
        </w:rPr>
        <w:t>represented in our service region.</w:t>
      </w:r>
    </w:p>
    <w:p w14:paraId="1F595316" w14:textId="13EE0853" w:rsidR="00E50943" w:rsidRPr="004D6289" w:rsidRDefault="00E50943" w:rsidP="00E50943">
      <w:pPr>
        <w:rPr>
          <w:rFonts w:asciiTheme="minorHAnsi" w:eastAsiaTheme="minorEastAsia" w:hAnsiTheme="minorHAnsi"/>
        </w:rPr>
      </w:pPr>
      <w:bookmarkStart w:id="125" w:name="_Hlk207696135"/>
      <w:r w:rsidRPr="004D6289">
        <w:rPr>
          <w:rFonts w:asciiTheme="minorHAnsi" w:eastAsiaTheme="minorEastAsia" w:hAnsiTheme="minorHAnsi"/>
        </w:rPr>
        <w:t xml:space="preserve">North East Water has worked closely with </w:t>
      </w:r>
      <w:r w:rsidR="00373535" w:rsidRPr="00373535">
        <w:rPr>
          <w:rFonts w:asciiTheme="minorHAnsi" w:eastAsiaTheme="minorEastAsia" w:hAnsiTheme="minorHAnsi"/>
        </w:rPr>
        <w:t>First Nations</w:t>
      </w:r>
      <w:r w:rsidRPr="00373535">
        <w:rPr>
          <w:rFonts w:asciiTheme="minorHAnsi" w:eastAsiaTheme="minorEastAsia" w:hAnsiTheme="minorHAnsi"/>
        </w:rPr>
        <w:t xml:space="preserve"> </w:t>
      </w:r>
      <w:r w:rsidRPr="004D6289">
        <w:rPr>
          <w:rFonts w:asciiTheme="minorHAnsi" w:eastAsiaTheme="minorEastAsia" w:hAnsiTheme="minorHAnsi"/>
        </w:rPr>
        <w:t xml:space="preserve">communities during the regulatory </w:t>
      </w:r>
      <w:r w:rsidR="00EB7B4A" w:rsidRPr="004D6289">
        <w:rPr>
          <w:rFonts w:asciiTheme="minorHAnsi" w:eastAsiaTheme="minorEastAsia" w:hAnsiTheme="minorHAnsi"/>
        </w:rPr>
        <w:t xml:space="preserve">period </w:t>
      </w:r>
      <w:r w:rsidRPr="004D6289">
        <w:rPr>
          <w:rFonts w:asciiTheme="minorHAnsi" w:eastAsiaTheme="minorEastAsia" w:hAnsiTheme="minorHAnsi"/>
        </w:rPr>
        <w:t>on a variety of projects. This includes completion of three Reconciliation Actions Plans (RAPs), developing and sponsoring a biennial First Nations Art Prize, delivery of cultural awareness training</w:t>
      </w:r>
      <w:r w:rsidR="00394380">
        <w:rPr>
          <w:rFonts w:asciiTheme="minorHAnsi" w:eastAsiaTheme="minorEastAsia" w:hAnsiTheme="minorHAnsi"/>
        </w:rPr>
        <w:t xml:space="preserve"> and providing letters of support to two successful grant applications for Aboriginal Water Policy Officer roles</w:t>
      </w:r>
      <w:r w:rsidR="003450DE">
        <w:rPr>
          <w:rFonts w:asciiTheme="minorHAnsi" w:eastAsiaTheme="minorEastAsia" w:hAnsiTheme="minorHAnsi"/>
        </w:rPr>
        <w:t>.</w:t>
      </w:r>
      <w:r w:rsidR="00394380">
        <w:rPr>
          <w:rFonts w:asciiTheme="minorHAnsi" w:eastAsiaTheme="minorEastAsia" w:hAnsiTheme="minorHAnsi"/>
        </w:rPr>
        <w:t xml:space="preserve"> in our region</w:t>
      </w:r>
      <w:r w:rsidRPr="004D6289">
        <w:rPr>
          <w:rFonts w:asciiTheme="minorHAnsi" w:eastAsiaTheme="minorEastAsia" w:hAnsiTheme="minorHAnsi"/>
        </w:rPr>
        <w:t xml:space="preserve">. </w:t>
      </w:r>
    </w:p>
    <w:p w14:paraId="0572417E" w14:textId="47133601" w:rsidR="00E50943" w:rsidRPr="004D6289" w:rsidRDefault="00BF7E4F" w:rsidP="00E50943">
      <w:pPr>
        <w:rPr>
          <w:rFonts w:asciiTheme="minorHAnsi" w:eastAsiaTheme="minorEastAsia" w:hAnsiTheme="minorHAnsi"/>
        </w:rPr>
      </w:pPr>
      <w:r w:rsidRPr="004D6289">
        <w:rPr>
          <w:rFonts w:asciiTheme="minorHAnsi" w:eastAsiaTheme="minorEastAsia" w:hAnsiTheme="minorHAnsi"/>
        </w:rPr>
        <w:t>We</w:t>
      </w:r>
      <w:r w:rsidR="00E50943" w:rsidRPr="004D6289">
        <w:rPr>
          <w:rFonts w:asciiTheme="minorHAnsi" w:eastAsiaTheme="minorEastAsia" w:hAnsiTheme="minorHAnsi"/>
        </w:rPr>
        <w:t xml:space="preserve"> </w:t>
      </w:r>
      <w:r w:rsidRPr="004D6289">
        <w:rPr>
          <w:rFonts w:asciiTheme="minorHAnsi" w:eastAsiaTheme="minorEastAsia" w:hAnsiTheme="minorHAnsi"/>
        </w:rPr>
        <w:t xml:space="preserve">initiated </w:t>
      </w:r>
      <w:r w:rsidR="00E50943" w:rsidRPr="004D6289">
        <w:rPr>
          <w:rFonts w:asciiTheme="minorHAnsi" w:eastAsiaTheme="minorEastAsia" w:hAnsiTheme="minorHAnsi"/>
        </w:rPr>
        <w:t xml:space="preserve">the now state-wide Independent Aboriginal Board Delegate </w:t>
      </w:r>
      <w:r w:rsidR="003050EC" w:rsidRPr="004D6289">
        <w:rPr>
          <w:rFonts w:asciiTheme="minorHAnsi" w:eastAsiaTheme="minorEastAsia" w:hAnsiTheme="minorHAnsi"/>
        </w:rPr>
        <w:t>Program and</w:t>
      </w:r>
      <w:r w:rsidR="00E50943" w:rsidRPr="004D6289">
        <w:rPr>
          <w:rFonts w:asciiTheme="minorHAnsi" w:eastAsiaTheme="minorEastAsia" w:hAnsiTheme="minorHAnsi"/>
        </w:rPr>
        <w:t xml:space="preserve"> also appointed two Elders-in-Residence. We </w:t>
      </w:r>
      <w:r w:rsidR="00281E20" w:rsidRPr="004D6289">
        <w:rPr>
          <w:rFonts w:asciiTheme="minorHAnsi" w:eastAsiaTheme="minorEastAsia" w:hAnsiTheme="minorHAnsi"/>
        </w:rPr>
        <w:t xml:space="preserve">engaged with </w:t>
      </w:r>
      <w:r w:rsidRPr="004D6289">
        <w:rPr>
          <w:rFonts w:asciiTheme="minorHAnsi" w:eastAsiaTheme="minorEastAsia" w:hAnsiTheme="minorHAnsi"/>
        </w:rPr>
        <w:t>Duduroa Dhargal</w:t>
      </w:r>
      <w:r w:rsidRPr="004D6289" w:rsidDel="00BF7E4F">
        <w:rPr>
          <w:rFonts w:asciiTheme="minorHAnsi" w:eastAsiaTheme="minorEastAsia" w:hAnsiTheme="minorHAnsi"/>
        </w:rPr>
        <w:t xml:space="preserve"> </w:t>
      </w:r>
      <w:r w:rsidR="00281E20" w:rsidRPr="004D6289">
        <w:rPr>
          <w:rFonts w:asciiTheme="minorHAnsi" w:eastAsiaTheme="minorEastAsia" w:hAnsiTheme="minorHAnsi"/>
        </w:rPr>
        <w:t xml:space="preserve">on the cultural heritage precinct for the West Wodonga wastewater treatment plant upgrade and supported them </w:t>
      </w:r>
      <w:r w:rsidRPr="004D6289">
        <w:rPr>
          <w:rFonts w:asciiTheme="minorHAnsi" w:eastAsiaTheme="minorEastAsia" w:hAnsiTheme="minorHAnsi"/>
        </w:rPr>
        <w:t xml:space="preserve">to </w:t>
      </w:r>
      <w:r w:rsidR="00211247" w:rsidRPr="00E506C9">
        <w:rPr>
          <w:rFonts w:asciiTheme="minorHAnsi" w:eastAsiaTheme="minorEastAsia" w:hAnsiTheme="minorHAnsi"/>
        </w:rPr>
        <w:t>pump</w:t>
      </w:r>
      <w:r w:rsidRPr="004D6289">
        <w:rPr>
          <w:rFonts w:asciiTheme="minorHAnsi" w:eastAsiaTheme="minorEastAsia" w:hAnsiTheme="minorHAnsi"/>
        </w:rPr>
        <w:t xml:space="preserve"> environmental water </w:t>
      </w:r>
      <w:r w:rsidR="00211247" w:rsidRPr="00E506C9">
        <w:rPr>
          <w:rFonts w:asciiTheme="minorHAnsi" w:eastAsiaTheme="minorEastAsia" w:hAnsiTheme="minorHAnsi"/>
        </w:rPr>
        <w:t>into</w:t>
      </w:r>
      <w:r w:rsidRPr="004D6289">
        <w:rPr>
          <w:rFonts w:asciiTheme="minorHAnsi" w:eastAsiaTheme="minorEastAsia" w:hAnsiTheme="minorHAnsi"/>
        </w:rPr>
        <w:t xml:space="preserve"> </w:t>
      </w:r>
      <w:r w:rsidR="00BF5BE0">
        <w:rPr>
          <w:rFonts w:asciiTheme="minorHAnsi" w:eastAsiaTheme="minorEastAsia" w:hAnsiTheme="minorHAnsi"/>
        </w:rPr>
        <w:t>Ryans Lagoon</w:t>
      </w:r>
      <w:r w:rsidRPr="004D6289">
        <w:rPr>
          <w:rFonts w:asciiTheme="minorHAnsi" w:eastAsiaTheme="minorEastAsia" w:hAnsiTheme="minorHAnsi"/>
        </w:rPr>
        <w:t>. We also assisted Bangerang to</w:t>
      </w:r>
      <w:r w:rsidR="00E50943" w:rsidRPr="004D6289">
        <w:rPr>
          <w:rFonts w:asciiTheme="minorHAnsi" w:eastAsiaTheme="minorEastAsia" w:hAnsiTheme="minorHAnsi"/>
        </w:rPr>
        <w:t xml:space="preserve"> </w:t>
      </w:r>
      <w:r w:rsidR="00211247" w:rsidRPr="00E506C9">
        <w:rPr>
          <w:rFonts w:asciiTheme="minorHAnsi" w:eastAsiaTheme="minorEastAsia" w:hAnsiTheme="minorHAnsi"/>
        </w:rPr>
        <w:t>pump</w:t>
      </w:r>
      <w:r w:rsidR="00E50943" w:rsidRPr="004D6289">
        <w:rPr>
          <w:rFonts w:asciiTheme="minorHAnsi" w:eastAsiaTheme="minorEastAsia" w:hAnsiTheme="minorHAnsi"/>
        </w:rPr>
        <w:t xml:space="preserve"> environmental water </w:t>
      </w:r>
      <w:r w:rsidR="00211247" w:rsidRPr="00E506C9">
        <w:rPr>
          <w:rFonts w:asciiTheme="minorHAnsi" w:eastAsiaTheme="minorEastAsia" w:hAnsiTheme="minorHAnsi"/>
        </w:rPr>
        <w:t>into</w:t>
      </w:r>
      <w:r w:rsidR="00211247" w:rsidRPr="004D6289">
        <w:rPr>
          <w:rFonts w:asciiTheme="minorHAnsi" w:eastAsiaTheme="minorEastAsia" w:hAnsiTheme="minorHAnsi"/>
        </w:rPr>
        <w:t xml:space="preserve"> </w:t>
      </w:r>
      <w:r w:rsidR="001D5168">
        <w:rPr>
          <w:rFonts w:asciiTheme="minorHAnsi" w:eastAsiaTheme="minorEastAsia" w:hAnsiTheme="minorHAnsi"/>
        </w:rPr>
        <w:t>the</w:t>
      </w:r>
      <w:r w:rsidRPr="004D6289">
        <w:rPr>
          <w:rFonts w:asciiTheme="minorHAnsi" w:eastAsiaTheme="minorEastAsia" w:hAnsiTheme="minorHAnsi"/>
        </w:rPr>
        <w:t xml:space="preserve"> Mullinmur Wetland</w:t>
      </w:r>
      <w:r w:rsidR="00281E20" w:rsidRPr="004D6289">
        <w:rPr>
          <w:rFonts w:asciiTheme="minorHAnsi" w:eastAsiaTheme="minorEastAsia" w:hAnsiTheme="minorHAnsi"/>
        </w:rPr>
        <w:t xml:space="preserve"> and </w:t>
      </w:r>
      <w:r w:rsidR="00E50943" w:rsidRPr="004D6289">
        <w:rPr>
          <w:rFonts w:asciiTheme="minorHAnsi" w:eastAsiaTheme="minorEastAsia" w:hAnsiTheme="minorHAnsi"/>
        </w:rPr>
        <w:t xml:space="preserve">have </w:t>
      </w:r>
      <w:r w:rsidR="00281E20" w:rsidRPr="004D6289">
        <w:rPr>
          <w:rFonts w:asciiTheme="minorHAnsi" w:eastAsiaTheme="minorEastAsia" w:hAnsiTheme="minorHAnsi"/>
        </w:rPr>
        <w:t xml:space="preserve">engaged </w:t>
      </w:r>
      <w:r w:rsidR="00E50943" w:rsidRPr="004D6289">
        <w:rPr>
          <w:rFonts w:asciiTheme="minorHAnsi" w:eastAsiaTheme="minorEastAsia" w:hAnsiTheme="minorHAnsi"/>
        </w:rPr>
        <w:t xml:space="preserve">with TLaWC on a number of projects </w:t>
      </w:r>
      <w:r w:rsidR="00281E20" w:rsidRPr="004D6289">
        <w:rPr>
          <w:rFonts w:asciiTheme="minorHAnsi" w:eastAsiaTheme="minorEastAsia" w:hAnsiTheme="minorHAnsi"/>
        </w:rPr>
        <w:t xml:space="preserve">including our Bright wastewater treatment plant upgrade </w:t>
      </w:r>
      <w:r w:rsidR="00E50943" w:rsidRPr="004D6289">
        <w:rPr>
          <w:rFonts w:asciiTheme="minorHAnsi" w:eastAsiaTheme="minorEastAsia" w:hAnsiTheme="minorHAnsi"/>
        </w:rPr>
        <w:t>under their Land Use Activity Agreement.</w:t>
      </w:r>
    </w:p>
    <w:bookmarkEnd w:id="125"/>
    <w:p w14:paraId="2AB14EB0" w14:textId="532BB705" w:rsidR="00281E20" w:rsidRPr="004D6289" w:rsidRDefault="00281E20" w:rsidP="00C44CFA">
      <w:pPr>
        <w:rPr>
          <w:rFonts w:asciiTheme="minorHAnsi" w:eastAsiaTheme="minorEastAsia" w:hAnsiTheme="minorHAnsi"/>
        </w:rPr>
      </w:pPr>
      <w:r w:rsidRPr="004D6289">
        <w:rPr>
          <w:rFonts w:asciiTheme="minorHAnsi" w:eastAsiaTheme="minorEastAsia" w:hAnsiTheme="minorHAnsi"/>
        </w:rPr>
        <w:lastRenderedPageBreak/>
        <w:t>As part of our dedicated price submission engagement, w</w:t>
      </w:r>
      <w:r w:rsidR="10980659" w:rsidRPr="004D6289">
        <w:rPr>
          <w:rFonts w:asciiTheme="minorHAnsi" w:eastAsiaTheme="minorEastAsia" w:hAnsiTheme="minorHAnsi"/>
        </w:rPr>
        <w:t xml:space="preserve">e interviewed four customers identifying as Aboriginal </w:t>
      </w:r>
      <w:r w:rsidR="005D34D1" w:rsidRPr="004D6289">
        <w:rPr>
          <w:rFonts w:asciiTheme="minorHAnsi" w:eastAsiaTheme="minorEastAsia" w:hAnsiTheme="minorHAnsi"/>
        </w:rPr>
        <w:t>or</w:t>
      </w:r>
      <w:r w:rsidR="10980659" w:rsidRPr="004D6289">
        <w:rPr>
          <w:rFonts w:asciiTheme="minorHAnsi" w:eastAsiaTheme="minorEastAsia" w:hAnsiTheme="minorHAnsi"/>
        </w:rPr>
        <w:t xml:space="preserve"> Torres Strait Islander people, two </w:t>
      </w:r>
      <w:r w:rsidR="007D7373" w:rsidRPr="004D6289">
        <w:rPr>
          <w:rFonts w:asciiTheme="minorHAnsi" w:eastAsiaTheme="minorEastAsia" w:hAnsiTheme="minorHAnsi"/>
        </w:rPr>
        <w:t>leaders from</w:t>
      </w:r>
      <w:r w:rsidR="10980659" w:rsidRPr="004D6289">
        <w:rPr>
          <w:rFonts w:asciiTheme="minorHAnsi" w:eastAsiaTheme="minorEastAsia" w:hAnsiTheme="minorHAnsi"/>
        </w:rPr>
        <w:t xml:space="preserve"> </w:t>
      </w:r>
      <w:r w:rsidR="0003116F" w:rsidRPr="004D6289">
        <w:rPr>
          <w:rFonts w:asciiTheme="minorHAnsi" w:eastAsiaTheme="minorEastAsia" w:hAnsiTheme="minorHAnsi"/>
        </w:rPr>
        <w:t>TLaWC</w:t>
      </w:r>
      <w:r w:rsidR="10980659" w:rsidRPr="004D6289">
        <w:rPr>
          <w:rFonts w:asciiTheme="minorHAnsi" w:eastAsiaTheme="minorEastAsia" w:hAnsiTheme="minorHAnsi"/>
        </w:rPr>
        <w:t xml:space="preserve">, </w:t>
      </w:r>
      <w:r w:rsidR="0003116F" w:rsidRPr="004D6289">
        <w:rPr>
          <w:rFonts w:asciiTheme="minorHAnsi" w:eastAsiaTheme="minorEastAsia" w:hAnsiTheme="minorHAnsi"/>
        </w:rPr>
        <w:t xml:space="preserve">the </w:t>
      </w:r>
      <w:r w:rsidR="00394380">
        <w:rPr>
          <w:rFonts w:asciiTheme="minorHAnsi" w:eastAsiaTheme="minorEastAsia" w:hAnsiTheme="minorHAnsi"/>
        </w:rPr>
        <w:t>C</w:t>
      </w:r>
      <w:r w:rsidR="007D7373" w:rsidRPr="004D6289">
        <w:rPr>
          <w:rFonts w:asciiTheme="minorHAnsi" w:eastAsiaTheme="minorEastAsia" w:hAnsiTheme="minorHAnsi"/>
        </w:rPr>
        <w:t xml:space="preserve">hief </w:t>
      </w:r>
      <w:r w:rsidR="00394380">
        <w:rPr>
          <w:rFonts w:asciiTheme="minorHAnsi" w:eastAsiaTheme="minorEastAsia" w:hAnsiTheme="minorHAnsi"/>
        </w:rPr>
        <w:t>E</w:t>
      </w:r>
      <w:r w:rsidR="007D7373" w:rsidRPr="004D6289">
        <w:rPr>
          <w:rFonts w:asciiTheme="minorHAnsi" w:eastAsiaTheme="minorEastAsia" w:hAnsiTheme="minorHAnsi"/>
        </w:rPr>
        <w:t>xecutive</w:t>
      </w:r>
      <w:r w:rsidR="00394380">
        <w:rPr>
          <w:rFonts w:asciiTheme="minorHAnsi" w:eastAsiaTheme="minorEastAsia" w:hAnsiTheme="minorHAnsi"/>
        </w:rPr>
        <w:t xml:space="preserve"> O</w:t>
      </w:r>
      <w:r w:rsidR="00C57E1E">
        <w:rPr>
          <w:rFonts w:asciiTheme="minorHAnsi" w:eastAsiaTheme="minorEastAsia" w:hAnsiTheme="minorHAnsi"/>
        </w:rPr>
        <w:t xml:space="preserve">fficer </w:t>
      </w:r>
      <w:r w:rsidR="007D7373" w:rsidRPr="004D6289">
        <w:rPr>
          <w:rFonts w:asciiTheme="minorHAnsi" w:eastAsiaTheme="minorEastAsia" w:hAnsiTheme="minorHAnsi"/>
        </w:rPr>
        <w:t xml:space="preserve">and </w:t>
      </w:r>
      <w:r w:rsidR="00394380">
        <w:rPr>
          <w:rFonts w:asciiTheme="minorHAnsi" w:eastAsiaTheme="minorEastAsia" w:hAnsiTheme="minorHAnsi"/>
        </w:rPr>
        <w:t>B</w:t>
      </w:r>
      <w:r w:rsidR="00544546" w:rsidRPr="004D6289">
        <w:rPr>
          <w:rFonts w:asciiTheme="minorHAnsi" w:eastAsiaTheme="minorEastAsia" w:hAnsiTheme="minorHAnsi"/>
        </w:rPr>
        <w:t>usiness</w:t>
      </w:r>
      <w:r w:rsidR="007D7373" w:rsidRPr="004D6289">
        <w:rPr>
          <w:rFonts w:asciiTheme="minorHAnsi" w:eastAsiaTheme="minorEastAsia" w:hAnsiTheme="minorHAnsi"/>
        </w:rPr>
        <w:t xml:space="preserve"> </w:t>
      </w:r>
      <w:r w:rsidR="00394380">
        <w:rPr>
          <w:rFonts w:asciiTheme="minorHAnsi" w:eastAsiaTheme="minorEastAsia" w:hAnsiTheme="minorHAnsi"/>
        </w:rPr>
        <w:t>M</w:t>
      </w:r>
      <w:r w:rsidR="007D7373" w:rsidRPr="004D6289">
        <w:rPr>
          <w:rFonts w:asciiTheme="minorHAnsi" w:eastAsiaTheme="minorEastAsia" w:hAnsiTheme="minorHAnsi"/>
        </w:rPr>
        <w:t>anager from</w:t>
      </w:r>
      <w:r w:rsidR="10980659" w:rsidRPr="004D6289">
        <w:rPr>
          <w:rFonts w:asciiTheme="minorHAnsi" w:eastAsiaTheme="minorEastAsia" w:hAnsiTheme="minorHAnsi"/>
        </w:rPr>
        <w:t xml:space="preserve"> </w:t>
      </w:r>
      <w:r w:rsidR="0003116F" w:rsidRPr="004D6289">
        <w:rPr>
          <w:rFonts w:asciiTheme="minorHAnsi" w:eastAsiaTheme="minorEastAsia" w:hAnsiTheme="minorHAnsi"/>
        </w:rPr>
        <w:t xml:space="preserve">(the Aboriginal Community Controlled Organisation) </w:t>
      </w:r>
      <w:r w:rsidR="10980659" w:rsidRPr="004D6289">
        <w:rPr>
          <w:rFonts w:asciiTheme="minorHAnsi" w:eastAsiaTheme="minorEastAsia" w:hAnsiTheme="minorHAnsi"/>
        </w:rPr>
        <w:t xml:space="preserve">Albury Wodonga Aboriginal Health Service, </w:t>
      </w:r>
      <w:r w:rsidR="005D34D1" w:rsidRPr="004D6289">
        <w:rPr>
          <w:rFonts w:asciiTheme="minorHAnsi" w:eastAsiaTheme="minorEastAsia" w:hAnsiTheme="minorHAnsi"/>
        </w:rPr>
        <w:t xml:space="preserve">the </w:t>
      </w:r>
      <w:r w:rsidR="00394380">
        <w:rPr>
          <w:rFonts w:asciiTheme="minorHAnsi" w:eastAsiaTheme="minorEastAsia" w:hAnsiTheme="minorHAnsi"/>
        </w:rPr>
        <w:t>C</w:t>
      </w:r>
      <w:r w:rsidR="007D7373" w:rsidRPr="004D6289">
        <w:rPr>
          <w:rFonts w:asciiTheme="minorHAnsi" w:eastAsiaTheme="minorEastAsia" w:hAnsiTheme="minorHAnsi"/>
        </w:rPr>
        <w:t xml:space="preserve">hief </w:t>
      </w:r>
      <w:r w:rsidR="00394380">
        <w:rPr>
          <w:rFonts w:asciiTheme="minorHAnsi" w:eastAsiaTheme="minorEastAsia" w:hAnsiTheme="minorHAnsi"/>
        </w:rPr>
        <w:t>O</w:t>
      </w:r>
      <w:r w:rsidR="007D7373" w:rsidRPr="004D6289">
        <w:rPr>
          <w:rFonts w:asciiTheme="minorHAnsi" w:eastAsiaTheme="minorEastAsia" w:hAnsiTheme="minorHAnsi"/>
        </w:rPr>
        <w:t xml:space="preserve">perating </w:t>
      </w:r>
      <w:r w:rsidR="00394380">
        <w:rPr>
          <w:rFonts w:asciiTheme="minorHAnsi" w:eastAsiaTheme="minorEastAsia" w:hAnsiTheme="minorHAnsi"/>
        </w:rPr>
        <w:t>O</w:t>
      </w:r>
      <w:r w:rsidR="007D7373" w:rsidRPr="004D6289">
        <w:rPr>
          <w:rFonts w:asciiTheme="minorHAnsi" w:eastAsiaTheme="minorEastAsia" w:hAnsiTheme="minorHAnsi"/>
        </w:rPr>
        <w:t xml:space="preserve">fficer </w:t>
      </w:r>
      <w:r w:rsidR="005D34D1" w:rsidRPr="004D6289">
        <w:rPr>
          <w:rFonts w:asciiTheme="minorHAnsi" w:eastAsiaTheme="minorEastAsia" w:hAnsiTheme="minorHAnsi"/>
        </w:rPr>
        <w:t>of</w:t>
      </w:r>
      <w:r w:rsidR="10980659" w:rsidRPr="004D6289">
        <w:rPr>
          <w:rFonts w:asciiTheme="minorHAnsi" w:eastAsiaTheme="minorEastAsia" w:hAnsiTheme="minorHAnsi"/>
        </w:rPr>
        <w:t xml:space="preserve"> Junction Support Services’ and </w:t>
      </w:r>
      <w:r w:rsidR="007D7373" w:rsidRPr="004D6289">
        <w:rPr>
          <w:rFonts w:asciiTheme="minorHAnsi" w:eastAsiaTheme="minorEastAsia" w:hAnsiTheme="minorHAnsi"/>
        </w:rPr>
        <w:t>leading practitioners from the</w:t>
      </w:r>
      <w:r w:rsidR="10980659" w:rsidRPr="004D6289">
        <w:rPr>
          <w:rFonts w:asciiTheme="minorHAnsi" w:eastAsiaTheme="minorEastAsia" w:hAnsiTheme="minorHAnsi"/>
        </w:rPr>
        <w:t xml:space="preserve"> Centre Against Violence.</w:t>
      </w:r>
      <w:r w:rsidRPr="004D6289">
        <w:rPr>
          <w:rFonts w:asciiTheme="minorHAnsi" w:eastAsiaTheme="minorEastAsia" w:hAnsiTheme="minorHAnsi"/>
        </w:rPr>
        <w:t xml:space="preserve"> </w:t>
      </w:r>
    </w:p>
    <w:p w14:paraId="2CFD8C2E" w14:textId="3639B070" w:rsidR="10980659" w:rsidRPr="000D0662" w:rsidRDefault="10980659" w:rsidP="00612235">
      <w:pPr>
        <w:pStyle w:val="Heading5"/>
        <w:rPr>
          <w:rFonts w:eastAsiaTheme="minorEastAsia"/>
          <w:b/>
        </w:rPr>
      </w:pPr>
      <w:r w:rsidRPr="004D6289">
        <w:rPr>
          <w:rFonts w:eastAsiaTheme="minorEastAsia"/>
        </w:rPr>
        <w:t>What we heard</w:t>
      </w:r>
    </w:p>
    <w:p w14:paraId="3EAEFAB8" w14:textId="2F25A912" w:rsidR="00EE4595" w:rsidRPr="004D6289" w:rsidRDefault="00876198" w:rsidP="00C44CFA">
      <w:pPr>
        <w:rPr>
          <w:rFonts w:asciiTheme="minorHAnsi" w:eastAsiaTheme="minorEastAsia" w:hAnsiTheme="minorHAnsi"/>
        </w:rPr>
      </w:pPr>
      <w:r w:rsidRPr="004D6289">
        <w:rPr>
          <w:rFonts w:asciiTheme="minorHAnsi" w:eastAsiaTheme="minorEastAsia" w:hAnsiTheme="minorHAnsi"/>
        </w:rPr>
        <w:t>We heard that a higher proportion of First Nations people live in rented housing with traditionally bigger households. We heard that compliance should be a priority to achieve environmental outcomes for Country. They favour infrastructure investment and residential development in larger towns where more families live. They also noted that customer support is critical, and that we need to ensure information on our support options is reaching them</w:t>
      </w:r>
      <w:r w:rsidR="00EE4595" w:rsidRPr="004D6289">
        <w:rPr>
          <w:rFonts w:asciiTheme="minorHAnsi" w:eastAsiaTheme="minorEastAsia" w:hAnsiTheme="minorHAnsi"/>
        </w:rPr>
        <w:t>.</w:t>
      </w:r>
    </w:p>
    <w:p w14:paraId="755DFDAE" w14:textId="7CBB761C" w:rsidR="50B2EFC5" w:rsidRPr="004D6289" w:rsidRDefault="50B2EFC5" w:rsidP="00C44CFA">
      <w:pPr>
        <w:rPr>
          <w:rFonts w:asciiTheme="minorHAnsi" w:eastAsiaTheme="minorEastAsia" w:hAnsiTheme="minorHAnsi"/>
        </w:rPr>
      </w:pPr>
      <w:r w:rsidRPr="004D6289">
        <w:rPr>
          <w:rFonts w:asciiTheme="minorHAnsi" w:eastAsiaTheme="minorEastAsia" w:hAnsiTheme="minorHAnsi"/>
        </w:rPr>
        <w:t>Traditional Owners and First Nations people want us to invest for the future. They want quality water for communities and improved waterways health and wastewater infrastructure On-Country. They support ways of doing things that build sustainability.</w:t>
      </w:r>
    </w:p>
    <w:p w14:paraId="7C4D6F0D" w14:textId="4EB8ACCB" w:rsidR="50B2EFC5" w:rsidRPr="004D6289" w:rsidRDefault="50B2EFC5" w:rsidP="00C44CFA">
      <w:pPr>
        <w:rPr>
          <w:rFonts w:asciiTheme="minorHAnsi" w:eastAsiaTheme="minorEastAsia" w:hAnsiTheme="minorHAnsi"/>
        </w:rPr>
      </w:pPr>
      <w:r w:rsidRPr="004D6289">
        <w:rPr>
          <w:rFonts w:asciiTheme="minorHAnsi" w:eastAsiaTheme="minorEastAsia" w:hAnsiTheme="minorHAnsi"/>
          <w:szCs w:val="24"/>
        </w:rPr>
        <w:t>They see measured, reasoned growth that seeds affordability as a way to better housing in communities where they live and work. For those who rent, a higher fixed service charge could help keep bills reasonable, too, especially for bigger households using more water.</w:t>
      </w:r>
    </w:p>
    <w:p w14:paraId="5610F814" w14:textId="113A1499" w:rsidR="50B2EFC5" w:rsidRPr="004D6289" w:rsidRDefault="50B2EFC5" w:rsidP="00DC69FB">
      <w:pPr>
        <w:spacing w:after="120"/>
        <w:rPr>
          <w:rFonts w:asciiTheme="minorHAnsi" w:eastAsiaTheme="minorEastAsia" w:hAnsiTheme="minorHAnsi"/>
          <w:lang w:val="en-US"/>
        </w:rPr>
      </w:pPr>
      <w:r w:rsidRPr="004D6289">
        <w:rPr>
          <w:rFonts w:asciiTheme="minorHAnsi" w:eastAsiaTheme="minorEastAsia" w:hAnsiTheme="minorHAnsi"/>
          <w:lang w:val="en-US"/>
        </w:rPr>
        <w:t>They seek a role in knowing and sharing water</w:t>
      </w:r>
      <w:r w:rsidR="00E50943" w:rsidRPr="004D6289">
        <w:rPr>
          <w:rFonts w:asciiTheme="minorHAnsi" w:eastAsiaTheme="minorEastAsia" w:hAnsiTheme="minorHAnsi"/>
          <w:lang w:val="en-US"/>
        </w:rPr>
        <w:t>-</w:t>
      </w:r>
      <w:r w:rsidRPr="004D6289">
        <w:rPr>
          <w:rFonts w:asciiTheme="minorHAnsi" w:eastAsiaTheme="minorEastAsia" w:hAnsiTheme="minorHAnsi"/>
          <w:lang w:val="en-US"/>
        </w:rPr>
        <w:t xml:space="preserve">wise and bill-saving information, and that customer </w:t>
      </w:r>
      <w:r w:rsidR="44E0461C" w:rsidRPr="004D6289">
        <w:rPr>
          <w:rFonts w:asciiTheme="minorHAnsi" w:eastAsiaTheme="minorEastAsia" w:hAnsiTheme="minorHAnsi"/>
          <w:lang w:val="en-US"/>
        </w:rPr>
        <w:t>support is</w:t>
      </w:r>
      <w:r w:rsidRPr="004D6289">
        <w:rPr>
          <w:rFonts w:asciiTheme="minorHAnsi" w:eastAsiaTheme="minorEastAsia" w:hAnsiTheme="minorHAnsi"/>
          <w:lang w:val="en-US"/>
        </w:rPr>
        <w:t xml:space="preserve"> available when it’s needed.</w:t>
      </w:r>
    </w:p>
    <w:p w14:paraId="1E65AF1F" w14:textId="7319C365" w:rsidR="00BB78E1" w:rsidRPr="00F6580A" w:rsidRDefault="00281E20" w:rsidP="00DC69FB">
      <w:pPr>
        <w:spacing w:after="120"/>
        <w:rPr>
          <w:rFonts w:asciiTheme="minorHAnsi" w:eastAsiaTheme="minorEastAsia" w:hAnsiTheme="minorHAnsi"/>
          <w:lang w:val="en-US"/>
        </w:rPr>
      </w:pPr>
      <w:r w:rsidRPr="004D6289">
        <w:rPr>
          <w:rFonts w:asciiTheme="minorHAnsi" w:eastAsiaTheme="minorEastAsia" w:hAnsiTheme="minorHAnsi"/>
          <w:lang w:val="en-US"/>
        </w:rPr>
        <w:t xml:space="preserve">During the ‘closing the loop’ stage, </w:t>
      </w:r>
      <w:r w:rsidR="008E03F1">
        <w:rPr>
          <w:rFonts w:asciiTheme="minorHAnsi" w:eastAsiaTheme="minorEastAsia" w:hAnsiTheme="minorHAnsi"/>
          <w:lang w:val="en-US"/>
        </w:rPr>
        <w:t>we</w:t>
      </w:r>
      <w:r w:rsidR="00991BF7">
        <w:rPr>
          <w:rFonts w:asciiTheme="minorHAnsi" w:eastAsiaTheme="minorEastAsia" w:hAnsiTheme="minorHAnsi"/>
          <w:lang w:val="en-US"/>
        </w:rPr>
        <w:t xml:space="preserve"> met with three customers </w:t>
      </w:r>
      <w:r w:rsidR="00991BF7" w:rsidRPr="00991BF7">
        <w:rPr>
          <w:rFonts w:asciiTheme="minorHAnsi" w:eastAsiaTheme="minorEastAsia" w:hAnsiTheme="minorHAnsi"/>
        </w:rPr>
        <w:t xml:space="preserve">identifying as Aboriginal or Torres Strait Islander people, two leaders from </w:t>
      </w:r>
      <w:r w:rsidR="00991BF7">
        <w:rPr>
          <w:rFonts w:asciiTheme="minorHAnsi" w:eastAsiaTheme="minorEastAsia" w:hAnsiTheme="minorHAnsi"/>
        </w:rPr>
        <w:t>TLaWC</w:t>
      </w:r>
      <w:r w:rsidR="00991BF7" w:rsidRPr="00991BF7">
        <w:rPr>
          <w:rFonts w:asciiTheme="minorHAnsi" w:eastAsiaTheme="minorEastAsia" w:hAnsiTheme="minorHAnsi"/>
        </w:rPr>
        <w:t xml:space="preserve"> and the chief executive and business manager from Albury Wodonga Aboriginal Health Service. </w:t>
      </w:r>
      <w:r w:rsidR="008E03F1">
        <w:rPr>
          <w:rFonts w:asciiTheme="minorHAnsi" w:eastAsiaTheme="minorEastAsia" w:hAnsiTheme="minorHAnsi"/>
          <w:lang w:val="en-US"/>
        </w:rPr>
        <w:t>W</w:t>
      </w:r>
      <w:r w:rsidRPr="004D6289">
        <w:rPr>
          <w:rFonts w:asciiTheme="minorHAnsi" w:eastAsiaTheme="minorEastAsia" w:hAnsiTheme="minorHAnsi"/>
          <w:lang w:val="en-US"/>
        </w:rPr>
        <w:t xml:space="preserve">e heard support for our price submission particularly </w:t>
      </w:r>
      <w:r w:rsidR="00C57E1E">
        <w:rPr>
          <w:rFonts w:asciiTheme="minorHAnsi" w:eastAsiaTheme="minorEastAsia" w:hAnsiTheme="minorHAnsi"/>
          <w:lang w:val="en-US"/>
        </w:rPr>
        <w:t xml:space="preserve">our </w:t>
      </w:r>
      <w:r w:rsidR="00BB78E1" w:rsidRPr="00F6580A">
        <w:rPr>
          <w:rFonts w:asciiTheme="minorHAnsi" w:eastAsiaTheme="minorEastAsia" w:hAnsiTheme="minorHAnsi"/>
          <w:lang w:val="en-US"/>
        </w:rPr>
        <w:t xml:space="preserve">focus on reducing environmental impact and circular economy, balancing investment across both large and small towns, not disadvantaging smaller towns, our </w:t>
      </w:r>
      <w:r w:rsidRPr="00F6580A">
        <w:rPr>
          <w:rFonts w:asciiTheme="minorHAnsi" w:eastAsiaTheme="minorEastAsia" w:hAnsiTheme="minorHAnsi"/>
          <w:lang w:val="en-US"/>
        </w:rPr>
        <w:t xml:space="preserve">proposal to employ an Aboriginal Strategy and Policy Officer, </w:t>
      </w:r>
      <w:r w:rsidR="00BB78E1" w:rsidRPr="00F6580A">
        <w:rPr>
          <w:rFonts w:asciiTheme="minorHAnsi" w:eastAsiaTheme="minorEastAsia" w:hAnsiTheme="minorHAnsi"/>
          <w:lang w:val="en-US"/>
        </w:rPr>
        <w:t>our proposed increased</w:t>
      </w:r>
      <w:r w:rsidRPr="00F6580A">
        <w:rPr>
          <w:rFonts w:asciiTheme="minorHAnsi" w:eastAsiaTheme="minorEastAsia" w:hAnsiTheme="minorHAnsi"/>
          <w:lang w:val="en-US"/>
        </w:rPr>
        <w:t xml:space="preserve"> support for vulnerable customers and rebalanc</w:t>
      </w:r>
      <w:r w:rsidR="00BB78E1" w:rsidRPr="00F6580A">
        <w:rPr>
          <w:rFonts w:asciiTheme="minorHAnsi" w:eastAsiaTheme="minorEastAsia" w:hAnsiTheme="minorHAnsi"/>
          <w:lang w:val="en-US"/>
        </w:rPr>
        <w:t>ing of</w:t>
      </w:r>
      <w:r w:rsidRPr="00F6580A">
        <w:rPr>
          <w:rFonts w:asciiTheme="minorHAnsi" w:eastAsiaTheme="minorEastAsia" w:hAnsiTheme="minorHAnsi"/>
          <w:lang w:val="en-US"/>
        </w:rPr>
        <w:t xml:space="preserve"> water variable tariffs. </w:t>
      </w:r>
    </w:p>
    <w:p w14:paraId="6D042AF3" w14:textId="6982E689" w:rsidR="00281E20" w:rsidRPr="00F6580A" w:rsidRDefault="003050EC" w:rsidP="00DC69FB">
      <w:pPr>
        <w:spacing w:after="120"/>
        <w:rPr>
          <w:rFonts w:asciiTheme="minorHAnsi" w:eastAsiaTheme="minorEastAsia" w:hAnsiTheme="minorHAnsi"/>
          <w:lang w:val="en-US"/>
        </w:rPr>
      </w:pPr>
      <w:r w:rsidRPr="00F6580A">
        <w:rPr>
          <w:rFonts w:asciiTheme="minorHAnsi" w:eastAsiaTheme="minorEastAsia" w:hAnsiTheme="minorHAnsi"/>
          <w:lang w:val="en-US"/>
        </w:rPr>
        <w:t>Regarding</w:t>
      </w:r>
      <w:r w:rsidR="00281E20" w:rsidRPr="00F6580A">
        <w:rPr>
          <w:rFonts w:asciiTheme="minorHAnsi" w:eastAsiaTheme="minorEastAsia" w:hAnsiTheme="minorHAnsi"/>
          <w:lang w:val="en-US"/>
        </w:rPr>
        <w:t xml:space="preserve"> the balancing of tariffs an interesting perspective was put forward</w:t>
      </w:r>
      <w:r w:rsidR="00C57E1E">
        <w:rPr>
          <w:rFonts w:asciiTheme="minorHAnsi" w:eastAsiaTheme="minorEastAsia" w:hAnsiTheme="minorHAnsi"/>
          <w:lang w:val="en-US"/>
        </w:rPr>
        <w:t xml:space="preserve"> by an Elder</w:t>
      </w:r>
      <w:r w:rsidR="00281E20" w:rsidRPr="00F6580A">
        <w:rPr>
          <w:rFonts w:asciiTheme="minorHAnsi" w:eastAsiaTheme="minorEastAsia" w:hAnsiTheme="minorHAnsi"/>
          <w:lang w:val="en-US"/>
        </w:rPr>
        <w:t xml:space="preserve"> that landlords expect tenants to keep their gardens in good condition which costs tenants money. The landlord will ultimately reap the </w:t>
      </w:r>
      <w:r w:rsidR="00BB78E1" w:rsidRPr="00F6580A">
        <w:rPr>
          <w:rFonts w:asciiTheme="minorHAnsi" w:eastAsiaTheme="minorEastAsia" w:hAnsiTheme="minorHAnsi"/>
          <w:lang w:val="en-US"/>
        </w:rPr>
        <w:t>capital gains</w:t>
      </w:r>
      <w:r w:rsidR="00281E20" w:rsidRPr="00F6580A">
        <w:rPr>
          <w:rFonts w:asciiTheme="minorHAnsi" w:eastAsiaTheme="minorEastAsia" w:hAnsiTheme="minorHAnsi"/>
          <w:lang w:val="en-US"/>
        </w:rPr>
        <w:t xml:space="preserve"> of a </w:t>
      </w:r>
      <w:r w:rsidR="00BB78E1" w:rsidRPr="00F6580A">
        <w:rPr>
          <w:rFonts w:asciiTheme="minorHAnsi" w:eastAsiaTheme="minorEastAsia" w:hAnsiTheme="minorHAnsi"/>
          <w:lang w:val="en-US"/>
        </w:rPr>
        <w:t>well-kept</w:t>
      </w:r>
      <w:r w:rsidR="00281E20" w:rsidRPr="00F6580A">
        <w:rPr>
          <w:rFonts w:asciiTheme="minorHAnsi" w:eastAsiaTheme="minorEastAsia" w:hAnsiTheme="minorHAnsi"/>
          <w:lang w:val="en-US"/>
        </w:rPr>
        <w:t xml:space="preserve"> </w:t>
      </w:r>
      <w:r w:rsidRPr="00F6580A">
        <w:rPr>
          <w:rFonts w:asciiTheme="minorHAnsi" w:eastAsiaTheme="minorEastAsia" w:hAnsiTheme="minorHAnsi"/>
          <w:lang w:val="en-US"/>
        </w:rPr>
        <w:t>property,</w:t>
      </w:r>
      <w:r w:rsidR="00281E20" w:rsidRPr="00F6580A">
        <w:rPr>
          <w:rFonts w:asciiTheme="minorHAnsi" w:eastAsiaTheme="minorEastAsia" w:hAnsiTheme="minorHAnsi"/>
          <w:lang w:val="en-US"/>
        </w:rPr>
        <w:t xml:space="preserve"> so it is considered </w:t>
      </w:r>
      <w:r w:rsidR="00C57E1E">
        <w:rPr>
          <w:rFonts w:asciiTheme="minorHAnsi" w:eastAsiaTheme="minorEastAsia" w:hAnsiTheme="minorHAnsi"/>
          <w:lang w:val="en-US"/>
        </w:rPr>
        <w:t xml:space="preserve">appropriate </w:t>
      </w:r>
      <w:r w:rsidR="00281E20" w:rsidRPr="00F6580A">
        <w:rPr>
          <w:rFonts w:asciiTheme="minorHAnsi" w:eastAsiaTheme="minorEastAsia" w:hAnsiTheme="minorHAnsi"/>
          <w:lang w:val="en-US"/>
        </w:rPr>
        <w:t xml:space="preserve">that they pay </w:t>
      </w:r>
      <w:r w:rsidR="00211247" w:rsidRPr="00DA7BFF">
        <w:rPr>
          <w:rFonts w:asciiTheme="minorHAnsi" w:eastAsiaTheme="minorEastAsia" w:hAnsiTheme="minorHAnsi"/>
          <w:lang w:val="en-US"/>
        </w:rPr>
        <w:t xml:space="preserve">a </w:t>
      </w:r>
      <w:r w:rsidR="00281E20" w:rsidRPr="00DA7BFF">
        <w:rPr>
          <w:rFonts w:asciiTheme="minorHAnsi" w:eastAsiaTheme="minorEastAsia" w:hAnsiTheme="minorHAnsi"/>
          <w:lang w:val="en-US"/>
        </w:rPr>
        <w:t>fair</w:t>
      </w:r>
      <w:r w:rsidR="00211247" w:rsidRPr="00DA7BFF">
        <w:rPr>
          <w:rFonts w:asciiTheme="minorHAnsi" w:eastAsiaTheme="minorEastAsia" w:hAnsiTheme="minorHAnsi"/>
          <w:lang w:val="en-US"/>
        </w:rPr>
        <w:t>er</w:t>
      </w:r>
      <w:r w:rsidR="00281E20" w:rsidRPr="00F6580A">
        <w:rPr>
          <w:rFonts w:asciiTheme="minorHAnsi" w:eastAsiaTheme="minorEastAsia" w:hAnsiTheme="minorHAnsi"/>
          <w:lang w:val="en-US"/>
        </w:rPr>
        <w:t xml:space="preserve"> share</w:t>
      </w:r>
      <w:r w:rsidR="00DA7BFF" w:rsidRPr="00DA7BFF">
        <w:rPr>
          <w:rFonts w:asciiTheme="minorHAnsi" w:eastAsiaTheme="minorEastAsia" w:hAnsiTheme="minorHAnsi"/>
          <w:lang w:val="en-US"/>
        </w:rPr>
        <w:t xml:space="preserve"> of the bill</w:t>
      </w:r>
      <w:r w:rsidR="00281E20" w:rsidRPr="00F6580A">
        <w:rPr>
          <w:rFonts w:asciiTheme="minorHAnsi" w:eastAsiaTheme="minorEastAsia" w:hAnsiTheme="minorHAnsi"/>
          <w:lang w:val="en-US"/>
        </w:rPr>
        <w:t>.</w:t>
      </w:r>
    </w:p>
    <w:p w14:paraId="2673AE7D" w14:textId="278286CD" w:rsidR="00281E20" w:rsidRPr="00F6580A" w:rsidRDefault="00BB78E1" w:rsidP="00DC69FB">
      <w:pPr>
        <w:spacing w:after="120"/>
        <w:rPr>
          <w:rFonts w:asciiTheme="minorHAnsi" w:eastAsiaTheme="minorEastAsia" w:hAnsiTheme="minorHAnsi"/>
          <w:lang w:val="en-US"/>
        </w:rPr>
      </w:pPr>
      <w:bookmarkStart w:id="126" w:name="_Hlk210122514"/>
      <w:r w:rsidRPr="00F6580A">
        <w:rPr>
          <w:rFonts w:asciiTheme="minorHAnsi" w:eastAsiaTheme="minorEastAsia" w:hAnsiTheme="minorHAnsi"/>
          <w:lang w:val="en-US"/>
        </w:rPr>
        <w:t xml:space="preserve">Another suggestion we heard was could we explore opportunities for cultural water allocations to help reduce bills for First Nations communities. We think this idea has merit and will explore </w:t>
      </w:r>
      <w:r w:rsidR="001B4209">
        <w:rPr>
          <w:rFonts w:asciiTheme="minorHAnsi" w:eastAsiaTheme="minorEastAsia" w:hAnsiTheme="minorHAnsi"/>
          <w:lang w:val="en-US"/>
        </w:rPr>
        <w:t xml:space="preserve">with First Nations people </w:t>
      </w:r>
      <w:r w:rsidRPr="00F6580A">
        <w:rPr>
          <w:rFonts w:asciiTheme="minorHAnsi" w:eastAsiaTheme="minorEastAsia" w:hAnsiTheme="minorHAnsi"/>
          <w:lang w:val="en-US"/>
        </w:rPr>
        <w:t>the opportunity in our next price period.</w:t>
      </w:r>
    </w:p>
    <w:bookmarkEnd w:id="126"/>
    <w:p w14:paraId="39DD1810" w14:textId="2AF94788" w:rsidR="0088554B" w:rsidRPr="00F6580A" w:rsidRDefault="00BB78E1" w:rsidP="00D6359B">
      <w:pPr>
        <w:spacing w:after="240"/>
        <w:rPr>
          <w:rFonts w:asciiTheme="minorHAnsi" w:eastAsiaTheme="minorEastAsia" w:hAnsiTheme="minorHAnsi"/>
          <w:lang w:val="en-US"/>
        </w:rPr>
      </w:pPr>
      <w:r w:rsidRPr="00F6580A">
        <w:rPr>
          <w:rFonts w:asciiTheme="minorHAnsi" w:eastAsiaTheme="minorEastAsia" w:hAnsiTheme="minorHAnsi"/>
          <w:lang w:val="en-US"/>
        </w:rPr>
        <w:t xml:space="preserve">We have received several supportive submissions from Traditional Owner and First Nations groups which can be viewed in </w:t>
      </w:r>
      <w:r w:rsidRPr="005A5A07">
        <w:rPr>
          <w:rFonts w:asciiTheme="minorHAnsi" w:eastAsiaTheme="minorEastAsia" w:hAnsiTheme="minorHAnsi"/>
          <w:lang w:val="en-US"/>
        </w:rPr>
        <w:t xml:space="preserve">Appendix </w:t>
      </w:r>
      <w:r w:rsidR="009D5ED5" w:rsidRPr="005A5A07">
        <w:rPr>
          <w:rFonts w:asciiTheme="minorHAnsi" w:eastAsiaTheme="minorEastAsia" w:hAnsiTheme="minorHAnsi"/>
          <w:lang w:val="en-US"/>
        </w:rPr>
        <w:t>7</w:t>
      </w:r>
      <w:r w:rsidR="0027719D" w:rsidRPr="005A5A07">
        <w:rPr>
          <w:rFonts w:asciiTheme="minorHAnsi" w:eastAsiaTheme="minorEastAsia" w:hAnsiTheme="minorHAnsi"/>
          <w:lang w:val="en-US"/>
        </w:rPr>
        <w:t>.</w:t>
      </w:r>
    </w:p>
    <w:tbl>
      <w:tblPr>
        <w:tblStyle w:val="TableGrid"/>
        <w:tblW w:w="0" w:type="auto"/>
        <w:tblLook w:val="04A0" w:firstRow="1" w:lastRow="0" w:firstColumn="1" w:lastColumn="0" w:noHBand="0" w:noVBand="1"/>
      </w:tblPr>
      <w:tblGrid>
        <w:gridCol w:w="10139"/>
      </w:tblGrid>
      <w:tr w:rsidR="00876198" w14:paraId="56725E40" w14:textId="77777777" w:rsidTr="00726640">
        <w:tc>
          <w:tcPr>
            <w:tcW w:w="10139" w:type="dxa"/>
          </w:tcPr>
          <w:p w14:paraId="7BB7D4F9" w14:textId="77777777" w:rsidR="00876198" w:rsidRDefault="00876198" w:rsidP="00E1718B">
            <w:pPr>
              <w:spacing w:after="120" w:line="257" w:lineRule="auto"/>
              <w:jc w:val="center"/>
              <w:rPr>
                <w:rFonts w:asciiTheme="minorHAnsi" w:eastAsiaTheme="minorEastAsia" w:hAnsiTheme="minorHAnsi"/>
                <w:szCs w:val="20"/>
                <w:lang w:val="en-US"/>
              </w:rPr>
            </w:pPr>
            <w:r w:rsidRPr="0020303A">
              <w:rPr>
                <w:rFonts w:asciiTheme="minorHAnsi" w:eastAsiaTheme="minorEastAsia" w:hAnsiTheme="minorHAnsi"/>
                <w:szCs w:val="20"/>
                <w:lang w:val="en-US"/>
              </w:rPr>
              <w:t xml:space="preserve">‘If we’re yarning with someone who understands where we’re coming from, that’s going to help enormously. It’s not just about the bill.’ </w:t>
            </w:r>
            <w:r w:rsidRPr="005F13DE">
              <w:rPr>
                <w:rFonts w:asciiTheme="minorHAnsi" w:eastAsiaTheme="minorEastAsia" w:hAnsiTheme="minorHAnsi"/>
                <w:b/>
                <w:szCs w:val="20"/>
                <w:lang w:val="en-US"/>
              </w:rPr>
              <w:t xml:space="preserve">– </w:t>
            </w:r>
            <w:r w:rsidRPr="005F13DE">
              <w:rPr>
                <w:rFonts w:asciiTheme="minorHAnsi" w:eastAsiaTheme="minorEastAsia" w:hAnsiTheme="minorHAnsi"/>
                <w:b/>
                <w:i/>
                <w:szCs w:val="20"/>
                <w:lang w:val="en-US"/>
              </w:rPr>
              <w:t>Anne Burns, Taungurung Land and Waters Council</w:t>
            </w:r>
          </w:p>
        </w:tc>
      </w:tr>
    </w:tbl>
    <w:p w14:paraId="7C7B6A0F" w14:textId="12D6A756" w:rsidR="00B94C3C" w:rsidRPr="00F6580A" w:rsidRDefault="004404A5" w:rsidP="00D6359B">
      <w:pPr>
        <w:spacing w:before="240"/>
        <w:rPr>
          <w:rFonts w:asciiTheme="minorHAnsi" w:eastAsiaTheme="minorEastAsia" w:hAnsiTheme="minorHAnsi"/>
          <w:lang w:val="en-GB"/>
        </w:rPr>
      </w:pPr>
      <w:r w:rsidRPr="005A5A07">
        <w:rPr>
          <w:rFonts w:asciiTheme="minorHAnsi" w:eastAsiaTheme="minorEastAsia" w:hAnsiTheme="minorHAnsi"/>
          <w:lang w:val="en-GB"/>
        </w:rPr>
        <w:t xml:space="preserve">Appendix </w:t>
      </w:r>
      <w:r w:rsidR="009D5ED5">
        <w:rPr>
          <w:rFonts w:asciiTheme="minorHAnsi" w:eastAsiaTheme="minorEastAsia" w:hAnsiTheme="minorHAnsi"/>
          <w:lang w:val="en-GB"/>
        </w:rPr>
        <w:t>4</w:t>
      </w:r>
      <w:r>
        <w:rPr>
          <w:rFonts w:asciiTheme="minorHAnsi" w:eastAsiaTheme="minorEastAsia" w:hAnsiTheme="minorHAnsi"/>
          <w:lang w:val="en-GB"/>
        </w:rPr>
        <w:t xml:space="preserve"> provides further detail on our engagement</w:t>
      </w:r>
      <w:r w:rsidRPr="00F6580A">
        <w:rPr>
          <w:rFonts w:asciiTheme="minorHAnsi" w:eastAsiaTheme="minorEastAsia" w:hAnsiTheme="minorHAnsi"/>
          <w:lang w:val="en-GB"/>
        </w:rPr>
        <w:t xml:space="preserve"> with local government, major customers and </w:t>
      </w:r>
      <w:r>
        <w:rPr>
          <w:rFonts w:asciiTheme="minorHAnsi" w:eastAsiaTheme="minorEastAsia" w:hAnsiTheme="minorHAnsi"/>
          <w:lang w:val="en-GB"/>
        </w:rPr>
        <w:t xml:space="preserve">key stakeholders. </w:t>
      </w:r>
      <w:r w:rsidR="005451E1">
        <w:rPr>
          <w:rFonts w:asciiTheme="minorHAnsi" w:eastAsiaTheme="minorEastAsia" w:hAnsiTheme="minorHAnsi"/>
          <w:lang w:val="en-GB"/>
        </w:rPr>
        <w:t xml:space="preserve">For more information on developer engagement, please go to </w:t>
      </w:r>
      <w:r w:rsidR="005A5A07" w:rsidRPr="005A5A07">
        <w:rPr>
          <w:rFonts w:asciiTheme="minorHAnsi" w:eastAsiaTheme="minorEastAsia" w:hAnsiTheme="minorHAnsi"/>
          <w:lang w:val="en-GB"/>
        </w:rPr>
        <w:t>part</w:t>
      </w:r>
      <w:r w:rsidR="009D5ED5" w:rsidRPr="005A5A07">
        <w:rPr>
          <w:rFonts w:asciiTheme="minorHAnsi" w:eastAsiaTheme="minorEastAsia" w:hAnsiTheme="minorHAnsi"/>
          <w:lang w:val="en-GB"/>
        </w:rPr>
        <w:t xml:space="preserve"> 1</w:t>
      </w:r>
      <w:r w:rsidR="00AF3D24" w:rsidRPr="005A5A07">
        <w:rPr>
          <w:rFonts w:asciiTheme="minorHAnsi" w:eastAsiaTheme="minorEastAsia" w:hAnsiTheme="minorHAnsi"/>
          <w:lang w:val="en-GB"/>
        </w:rPr>
        <w:t>1</w:t>
      </w:r>
      <w:r w:rsidR="009D5ED5" w:rsidRPr="009D5ED5">
        <w:rPr>
          <w:rFonts w:asciiTheme="minorHAnsi" w:eastAsiaTheme="minorEastAsia" w:hAnsiTheme="minorHAnsi"/>
          <w:lang w:val="en-GB"/>
        </w:rPr>
        <w:t xml:space="preserve"> - New Customer Contributions</w:t>
      </w:r>
      <w:r w:rsidR="005451E1" w:rsidRPr="009D5ED5">
        <w:rPr>
          <w:rFonts w:asciiTheme="minorHAnsi" w:eastAsiaTheme="minorEastAsia" w:hAnsiTheme="minorHAnsi"/>
          <w:lang w:val="en-GB"/>
        </w:rPr>
        <w:t>.</w:t>
      </w:r>
      <w:r w:rsidR="005451E1">
        <w:rPr>
          <w:rFonts w:asciiTheme="minorHAnsi" w:eastAsiaTheme="minorEastAsia" w:hAnsiTheme="minorHAnsi"/>
          <w:lang w:val="en-GB"/>
        </w:rPr>
        <w:t xml:space="preserve"> </w:t>
      </w:r>
    </w:p>
    <w:p w14:paraId="7CE2EE9E" w14:textId="51E4F332" w:rsidR="10980659" w:rsidRPr="00D37A17" w:rsidRDefault="10980659" w:rsidP="005E31DF">
      <w:pPr>
        <w:pStyle w:val="Heading2Numbered"/>
        <w:rPr>
          <w:b/>
          <w:color w:val="002060"/>
          <w:szCs w:val="24"/>
        </w:rPr>
      </w:pPr>
      <w:r w:rsidRPr="00D37A17">
        <w:t>How we decided the topics for customer engagement</w:t>
      </w:r>
    </w:p>
    <w:p w14:paraId="2C443354" w14:textId="77777777" w:rsidR="10980659" w:rsidRPr="00F6580A" w:rsidRDefault="10980659" w:rsidP="010E07AA">
      <w:pPr>
        <w:spacing w:before="0" w:after="160" w:line="257" w:lineRule="auto"/>
        <w:rPr>
          <w:rFonts w:asciiTheme="minorHAnsi" w:eastAsiaTheme="minorEastAsia" w:hAnsiTheme="minorHAnsi"/>
        </w:rPr>
      </w:pPr>
      <w:r w:rsidRPr="00F6580A">
        <w:rPr>
          <w:rFonts w:asciiTheme="minorHAnsi" w:eastAsiaTheme="minorEastAsia" w:hAnsiTheme="minorHAnsi"/>
        </w:rPr>
        <w:t xml:space="preserve">Our six-step engagement framework provided a logical flow for our price submission engagement. Each stage was informed by the previous stage, and the engagement agenda was whittled down as the process evolved. </w:t>
      </w:r>
    </w:p>
    <w:p w14:paraId="14CCD2FB" w14:textId="6D553D14" w:rsidR="10980659" w:rsidRPr="00F6580A" w:rsidRDefault="00EE4595" w:rsidP="010E07AA">
      <w:pPr>
        <w:spacing w:before="0" w:after="160" w:line="257" w:lineRule="auto"/>
        <w:rPr>
          <w:rFonts w:asciiTheme="minorHAnsi" w:eastAsiaTheme="minorEastAsia" w:hAnsiTheme="minorHAnsi"/>
        </w:rPr>
      </w:pPr>
      <w:r w:rsidRPr="00F6580A">
        <w:rPr>
          <w:rFonts w:asciiTheme="minorHAnsi" w:eastAsiaTheme="minorEastAsia" w:hAnsiTheme="minorHAnsi"/>
        </w:rPr>
        <w:lastRenderedPageBreak/>
        <w:t xml:space="preserve">The </w:t>
      </w:r>
      <w:r w:rsidR="00E1718B" w:rsidRPr="00F6580A">
        <w:rPr>
          <w:rFonts w:asciiTheme="minorHAnsi" w:eastAsiaTheme="minorEastAsia" w:hAnsiTheme="minorHAnsi"/>
        </w:rPr>
        <w:t xml:space="preserve">Build </w:t>
      </w:r>
      <w:r w:rsidRPr="00F6580A">
        <w:rPr>
          <w:rFonts w:asciiTheme="minorHAnsi" w:eastAsiaTheme="minorEastAsia" w:hAnsiTheme="minorHAnsi"/>
        </w:rPr>
        <w:t>Foundation</w:t>
      </w:r>
      <w:r w:rsidR="00E1718B" w:rsidRPr="00F6580A">
        <w:rPr>
          <w:rFonts w:asciiTheme="minorHAnsi" w:eastAsiaTheme="minorEastAsia" w:hAnsiTheme="minorHAnsi"/>
        </w:rPr>
        <w:t>s</w:t>
      </w:r>
      <w:r w:rsidRPr="00F6580A">
        <w:rPr>
          <w:rFonts w:asciiTheme="minorHAnsi" w:eastAsiaTheme="minorEastAsia" w:hAnsiTheme="minorHAnsi"/>
        </w:rPr>
        <w:t xml:space="preserve"> stage informed the Activation stage which generated a consolidated list of (internal) topic areas, their size, key questions, and appetite for public participation, known as the organisational engagement agenda</w:t>
      </w:r>
      <w:r w:rsidR="10980659" w:rsidRPr="00F6580A">
        <w:rPr>
          <w:rFonts w:asciiTheme="minorHAnsi" w:eastAsiaTheme="minorEastAsia" w:hAnsiTheme="minorHAnsi"/>
        </w:rPr>
        <w:t xml:space="preserve">. </w:t>
      </w:r>
    </w:p>
    <w:p w14:paraId="4EAD25E0" w14:textId="77AEBD1B" w:rsidR="10980659" w:rsidRPr="00F6580A" w:rsidRDefault="10980659" w:rsidP="010E07AA">
      <w:pPr>
        <w:spacing w:before="0" w:after="160" w:line="257" w:lineRule="auto"/>
        <w:rPr>
          <w:rFonts w:asciiTheme="minorHAnsi" w:eastAsiaTheme="minorEastAsia" w:hAnsiTheme="minorHAnsi"/>
        </w:rPr>
      </w:pPr>
      <w:r w:rsidRPr="00F6580A">
        <w:rPr>
          <w:rFonts w:asciiTheme="minorHAnsi" w:eastAsiaTheme="minorEastAsia" w:hAnsiTheme="minorHAnsi"/>
        </w:rPr>
        <w:t>This process started with a list of 37 items for potential engagement identified by the business through a series of workshops with management.  A workshop was then conducted with the Executive Leadership Team (ELT) where they were asked to consider two essential questions:</w:t>
      </w:r>
    </w:p>
    <w:p w14:paraId="3C80EBCA" w14:textId="58ECB389" w:rsidR="10980659" w:rsidRPr="00F6580A" w:rsidRDefault="10980659" w:rsidP="00DB690A">
      <w:pPr>
        <w:pStyle w:val="ListParagraph"/>
        <w:numPr>
          <w:ilvl w:val="0"/>
          <w:numId w:val="33"/>
        </w:numPr>
        <w:spacing w:before="0" w:after="0" w:line="257" w:lineRule="auto"/>
        <w:rPr>
          <w:rFonts w:asciiTheme="minorHAnsi" w:eastAsiaTheme="minorEastAsia" w:hAnsiTheme="minorHAnsi"/>
        </w:rPr>
      </w:pPr>
      <w:r w:rsidRPr="00F6580A">
        <w:rPr>
          <w:rFonts w:asciiTheme="minorHAnsi" w:eastAsiaTheme="minorEastAsia" w:hAnsiTheme="minorHAnsi"/>
        </w:rPr>
        <w:t>What is the potential impact of this item?</w:t>
      </w:r>
    </w:p>
    <w:p w14:paraId="6F2A0143" w14:textId="58AEEEBD" w:rsidR="10980659" w:rsidRPr="00F6580A" w:rsidRDefault="10980659" w:rsidP="00DB690A">
      <w:pPr>
        <w:pStyle w:val="ListParagraph"/>
        <w:numPr>
          <w:ilvl w:val="0"/>
          <w:numId w:val="33"/>
        </w:numPr>
        <w:spacing w:before="0" w:after="0" w:line="257" w:lineRule="auto"/>
        <w:rPr>
          <w:rFonts w:asciiTheme="minorHAnsi" w:eastAsiaTheme="minorEastAsia" w:hAnsiTheme="minorHAnsi"/>
        </w:rPr>
      </w:pPr>
      <w:r w:rsidRPr="00F6580A">
        <w:rPr>
          <w:rFonts w:asciiTheme="minorHAnsi" w:eastAsiaTheme="minorEastAsia" w:hAnsiTheme="minorHAnsi"/>
        </w:rPr>
        <w:t>How much of a say should customers have on this question?</w:t>
      </w:r>
    </w:p>
    <w:p w14:paraId="5548919D" w14:textId="2D0CBE7A" w:rsidR="10980659" w:rsidRPr="00F6580A" w:rsidRDefault="10980659" w:rsidP="00C466BE">
      <w:pPr>
        <w:spacing w:after="160" w:line="257" w:lineRule="auto"/>
        <w:rPr>
          <w:rFonts w:asciiTheme="minorHAnsi" w:eastAsiaTheme="minorEastAsia" w:hAnsiTheme="minorHAnsi"/>
        </w:rPr>
      </w:pPr>
      <w:r w:rsidRPr="00F6580A">
        <w:rPr>
          <w:rFonts w:asciiTheme="minorHAnsi" w:eastAsiaTheme="minorEastAsia" w:hAnsiTheme="minorHAnsi"/>
        </w:rPr>
        <w:t xml:space="preserve">From here, we were able to consolidate this list down to 23 items prioritised based on their potential bill impact and the organisation’s appetite for having customers participate in the decision. </w:t>
      </w:r>
    </w:p>
    <w:p w14:paraId="1EA369BD" w14:textId="194DFBD6" w:rsidR="10980659" w:rsidRPr="00F6580A" w:rsidRDefault="10980659" w:rsidP="010E07AA">
      <w:pPr>
        <w:spacing w:before="0" w:after="160" w:line="257" w:lineRule="auto"/>
        <w:rPr>
          <w:rFonts w:asciiTheme="minorHAnsi" w:eastAsiaTheme="minorEastAsia" w:hAnsiTheme="minorHAnsi"/>
        </w:rPr>
      </w:pPr>
      <w:r w:rsidRPr="00F6580A">
        <w:rPr>
          <w:rFonts w:asciiTheme="minorHAnsi" w:eastAsiaTheme="minorEastAsia" w:hAnsiTheme="minorHAnsi"/>
        </w:rPr>
        <w:t xml:space="preserve">In the Exploration </w:t>
      </w:r>
      <w:r w:rsidR="00A466AB" w:rsidRPr="00F6580A">
        <w:rPr>
          <w:rFonts w:asciiTheme="minorHAnsi" w:eastAsiaTheme="minorEastAsia" w:hAnsiTheme="minorHAnsi"/>
        </w:rPr>
        <w:t>s</w:t>
      </w:r>
      <w:r w:rsidRPr="00F6580A">
        <w:rPr>
          <w:rFonts w:asciiTheme="minorHAnsi" w:eastAsiaTheme="minorEastAsia" w:hAnsiTheme="minorHAnsi"/>
        </w:rPr>
        <w:t>tage, a customer agenda of interests, concerns and priorities was developed, using a range of universal and inclusive techniques. Nineteen customer expectations were identified, and we were able to align these with both our Strategy 2040 ambitions and our Customer Outcomes, which we also tested.</w:t>
      </w:r>
    </w:p>
    <w:p w14:paraId="09BC6652" w14:textId="25B23A01" w:rsidR="00BB433C" w:rsidRDefault="00BB433C"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23</w:t>
      </w:r>
      <w:r w:rsidR="00490647">
        <w:fldChar w:fldCharType="end"/>
      </w:r>
      <w:r>
        <w:t xml:space="preserve"> </w:t>
      </w:r>
      <w:r w:rsidRPr="00181943">
        <w:t>– Alignment of Strategy 2040, Customer Outcomes and Expectations</w:t>
      </w:r>
    </w:p>
    <w:tbl>
      <w:tblPr>
        <w:tblStyle w:val="NEWTableStyle1"/>
        <w:tblW w:w="0" w:type="auto"/>
        <w:tblLook w:val="04A0" w:firstRow="1" w:lastRow="0" w:firstColumn="1" w:lastColumn="0" w:noHBand="0" w:noVBand="1"/>
      </w:tblPr>
      <w:tblGrid>
        <w:gridCol w:w="2525"/>
        <w:gridCol w:w="2110"/>
        <w:gridCol w:w="5391"/>
      </w:tblGrid>
      <w:tr w:rsidR="007C63BB" w14:paraId="790361E2" w14:textId="77777777" w:rsidTr="00F57201">
        <w:trPr>
          <w:cnfStyle w:val="100000000000" w:firstRow="1" w:lastRow="0" w:firstColumn="0" w:lastColumn="0" w:oddVBand="0" w:evenVBand="0" w:oddHBand="0" w:evenHBand="0" w:firstRowFirstColumn="0" w:firstRowLastColumn="0" w:lastRowFirstColumn="0" w:lastRowLastColumn="0"/>
          <w:trHeight w:val="603"/>
        </w:trPr>
        <w:tc>
          <w:tcPr>
            <w:tcW w:w="2547" w:type="dxa"/>
          </w:tcPr>
          <w:p w14:paraId="6B5F64A1" w14:textId="7BE3F614" w:rsidR="007C63BB" w:rsidRPr="00AA5F0E" w:rsidRDefault="007C63BB"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Strategy 2040 Ambition</w:t>
            </w:r>
          </w:p>
        </w:tc>
        <w:tc>
          <w:tcPr>
            <w:tcW w:w="2126" w:type="dxa"/>
          </w:tcPr>
          <w:p w14:paraId="45A477EA" w14:textId="4CA39430" w:rsidR="007C63BB" w:rsidRPr="00AA5F0E" w:rsidRDefault="007C63BB"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Customer Outcome</w:t>
            </w:r>
          </w:p>
        </w:tc>
        <w:tc>
          <w:tcPr>
            <w:tcW w:w="5466" w:type="dxa"/>
          </w:tcPr>
          <w:p w14:paraId="51991690" w14:textId="63AFE1BF" w:rsidR="007C63BB" w:rsidRPr="00AA5F0E" w:rsidRDefault="007C63BB"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Customer Expectation</w:t>
            </w:r>
          </w:p>
        </w:tc>
      </w:tr>
      <w:tr w:rsidR="00B44CD5" w14:paraId="6F3673E0" w14:textId="77777777" w:rsidTr="00F57201">
        <w:tc>
          <w:tcPr>
            <w:tcW w:w="2547" w:type="dxa"/>
            <w:vMerge w:val="restart"/>
          </w:tcPr>
          <w:p w14:paraId="11CF1790" w14:textId="4978581D"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Healthy Environment</w:t>
            </w:r>
          </w:p>
        </w:tc>
        <w:tc>
          <w:tcPr>
            <w:tcW w:w="2126" w:type="dxa"/>
            <w:vMerge w:val="restart"/>
          </w:tcPr>
          <w:p w14:paraId="50C7978C" w14:textId="112D07C9"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Sustainable Practices</w:t>
            </w:r>
          </w:p>
        </w:tc>
        <w:tc>
          <w:tcPr>
            <w:tcW w:w="5466" w:type="dxa"/>
          </w:tcPr>
          <w:p w14:paraId="140DC475" w14:textId="5780C5ED"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Be sustainable. This includes waterways AND carbon</w:t>
            </w:r>
          </w:p>
        </w:tc>
      </w:tr>
      <w:tr w:rsidR="00B44CD5" w14:paraId="0CEC4A97" w14:textId="77777777" w:rsidTr="00F57201">
        <w:tc>
          <w:tcPr>
            <w:tcW w:w="2547" w:type="dxa"/>
            <w:vMerge/>
          </w:tcPr>
          <w:p w14:paraId="17083B22"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31D14A6A"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45208DCA" w14:textId="2949D989"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Communicate your sustainability</w:t>
            </w:r>
          </w:p>
        </w:tc>
      </w:tr>
      <w:tr w:rsidR="00B44CD5" w14:paraId="0A0E2715" w14:textId="77777777" w:rsidTr="00F57201">
        <w:tc>
          <w:tcPr>
            <w:tcW w:w="2547" w:type="dxa"/>
            <w:vMerge/>
          </w:tcPr>
          <w:p w14:paraId="5FF62BEA"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01FF9E88"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467177CF" w14:textId="6C58015F"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Minimise non-revenue water</w:t>
            </w:r>
          </w:p>
        </w:tc>
      </w:tr>
      <w:tr w:rsidR="00B44CD5" w14:paraId="2E682751" w14:textId="77777777" w:rsidTr="00F57201">
        <w:tc>
          <w:tcPr>
            <w:tcW w:w="2547" w:type="dxa"/>
            <w:vMerge w:val="restart"/>
          </w:tcPr>
          <w:p w14:paraId="5BFE03CE" w14:textId="708937D9"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Thriving Communities</w:t>
            </w:r>
          </w:p>
        </w:tc>
        <w:tc>
          <w:tcPr>
            <w:tcW w:w="2126" w:type="dxa"/>
            <w:vMerge w:val="restart"/>
          </w:tcPr>
          <w:p w14:paraId="3AE4D200" w14:textId="71FE5C52"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Fair Prices</w:t>
            </w:r>
          </w:p>
        </w:tc>
        <w:tc>
          <w:tcPr>
            <w:tcW w:w="5466" w:type="dxa"/>
          </w:tcPr>
          <w:p w14:paraId="77590D82" w14:textId="644FE3E5"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Be affordable for all</w:t>
            </w:r>
          </w:p>
        </w:tc>
      </w:tr>
      <w:tr w:rsidR="00B44CD5" w14:paraId="7D51E4AB" w14:textId="77777777" w:rsidTr="00F57201">
        <w:tc>
          <w:tcPr>
            <w:tcW w:w="2547" w:type="dxa"/>
            <w:vMerge/>
          </w:tcPr>
          <w:p w14:paraId="6CB92843"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164A8A61"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44AB5E6A" w14:textId="5193DE3D"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Prices should reflect quality</w:t>
            </w:r>
          </w:p>
        </w:tc>
      </w:tr>
      <w:tr w:rsidR="00B44CD5" w14:paraId="7D02D02E" w14:textId="77777777" w:rsidTr="00F57201">
        <w:tc>
          <w:tcPr>
            <w:tcW w:w="2547" w:type="dxa"/>
            <w:vMerge/>
          </w:tcPr>
          <w:p w14:paraId="108944AC"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7D1C3AEB"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3F0D51AB" w14:textId="753B4521"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Help customers to monitor their usage</w:t>
            </w:r>
          </w:p>
        </w:tc>
      </w:tr>
      <w:tr w:rsidR="00B44CD5" w14:paraId="36B3B48E" w14:textId="77777777" w:rsidTr="00F57201">
        <w:tc>
          <w:tcPr>
            <w:tcW w:w="2547" w:type="dxa"/>
            <w:vMerge/>
          </w:tcPr>
          <w:p w14:paraId="40BBAB12"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7A9EA395"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32F6875C" w14:textId="02451427"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Prices should incentivise customers to save water</w:t>
            </w:r>
          </w:p>
        </w:tc>
      </w:tr>
      <w:tr w:rsidR="00B44CD5" w14:paraId="1C32BAAC" w14:textId="77777777" w:rsidTr="00F57201">
        <w:tc>
          <w:tcPr>
            <w:tcW w:w="2547" w:type="dxa"/>
            <w:vMerge/>
          </w:tcPr>
          <w:p w14:paraId="591B60A9"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val="restart"/>
          </w:tcPr>
          <w:p w14:paraId="0A580957" w14:textId="6A0DA48A"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Reliable Systems</w:t>
            </w:r>
          </w:p>
        </w:tc>
        <w:tc>
          <w:tcPr>
            <w:tcW w:w="5466" w:type="dxa"/>
          </w:tcPr>
          <w:p w14:paraId="6E6B0F31" w14:textId="05E543AA"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lang w:val="en-GB"/>
              </w:rPr>
              <w:t>Clean and safe water that looks, tastes and smells great</w:t>
            </w:r>
          </w:p>
        </w:tc>
      </w:tr>
      <w:tr w:rsidR="00B44CD5" w14:paraId="3D27787D" w14:textId="77777777" w:rsidTr="00F57201">
        <w:tc>
          <w:tcPr>
            <w:tcW w:w="2547" w:type="dxa"/>
            <w:vMerge/>
          </w:tcPr>
          <w:p w14:paraId="143DA57F"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1C02AD11"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2DB613EF" w14:textId="24B49FCB" w:rsidR="00B44CD5" w:rsidRPr="00AA5F0E" w:rsidRDefault="00B44CD5"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Minimise sewer blockages</w:t>
            </w:r>
          </w:p>
        </w:tc>
      </w:tr>
      <w:tr w:rsidR="00B44CD5" w14:paraId="207728F2" w14:textId="77777777" w:rsidTr="00F57201">
        <w:tc>
          <w:tcPr>
            <w:tcW w:w="2547" w:type="dxa"/>
            <w:vMerge/>
          </w:tcPr>
          <w:p w14:paraId="543F04F2"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10AD9581"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6E4D2451" w14:textId="69831BE4" w:rsidR="00B44CD5" w:rsidRPr="00AA5F0E" w:rsidRDefault="00B44CD5"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Keep the water flowing</w:t>
            </w:r>
          </w:p>
        </w:tc>
      </w:tr>
      <w:tr w:rsidR="00B44CD5" w14:paraId="419F9E80" w14:textId="77777777" w:rsidTr="00F57201">
        <w:tc>
          <w:tcPr>
            <w:tcW w:w="2547" w:type="dxa"/>
            <w:vMerge/>
          </w:tcPr>
          <w:p w14:paraId="6B1E4EC6"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04C1000A"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7B2B27B7" w14:textId="637746C9" w:rsidR="00B44CD5" w:rsidRPr="00AA5F0E" w:rsidRDefault="00B44CD5"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Adequate and consistent water pressure</w:t>
            </w:r>
          </w:p>
        </w:tc>
      </w:tr>
      <w:tr w:rsidR="00B44CD5" w14:paraId="1AC987AE" w14:textId="77777777" w:rsidTr="00F57201">
        <w:tc>
          <w:tcPr>
            <w:tcW w:w="2547" w:type="dxa"/>
            <w:vMerge/>
          </w:tcPr>
          <w:p w14:paraId="7206EA1F"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0E50A512"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46D9561E" w14:textId="4B618EAD" w:rsidR="00B44CD5" w:rsidRPr="00AA5F0E" w:rsidRDefault="00B44CD5"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 xml:space="preserve">Meter readings must be accurate </w:t>
            </w:r>
            <w:r w:rsidRPr="00AA5F0E">
              <w:rPr>
                <w:rFonts w:asciiTheme="minorHAnsi" w:eastAsiaTheme="minorEastAsia" w:hAnsiTheme="minorHAnsi"/>
                <w:szCs w:val="20"/>
              </w:rPr>
              <w:t xml:space="preserve"> </w:t>
            </w:r>
          </w:p>
        </w:tc>
      </w:tr>
      <w:tr w:rsidR="00B44CD5" w14:paraId="747BB095" w14:textId="77777777" w:rsidTr="00F57201">
        <w:tc>
          <w:tcPr>
            <w:tcW w:w="2547" w:type="dxa"/>
            <w:vMerge/>
          </w:tcPr>
          <w:p w14:paraId="1F461678"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val="restart"/>
          </w:tcPr>
          <w:p w14:paraId="5ED8CEEF" w14:textId="16C697B2"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Responsive Services</w:t>
            </w:r>
          </w:p>
        </w:tc>
        <w:tc>
          <w:tcPr>
            <w:tcW w:w="5466" w:type="dxa"/>
          </w:tcPr>
          <w:p w14:paraId="3E87A2C2" w14:textId="2EE9DDB1" w:rsidR="00B44CD5" w:rsidRPr="00AA5F0E" w:rsidRDefault="00B44CD5"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Fix things promptly</w:t>
            </w:r>
          </w:p>
        </w:tc>
      </w:tr>
      <w:tr w:rsidR="00B44CD5" w14:paraId="58930A0F" w14:textId="77777777" w:rsidTr="00F57201">
        <w:tc>
          <w:tcPr>
            <w:tcW w:w="2547" w:type="dxa"/>
            <w:vMerge/>
          </w:tcPr>
          <w:p w14:paraId="7BFE4494"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6499E39D"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7EBDF5FE" w14:textId="1FECF365" w:rsidR="00B44CD5" w:rsidRPr="00AA5F0E" w:rsidRDefault="00B44CD5"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 xml:space="preserve">Tell us the progress of fixing interruptions </w:t>
            </w:r>
          </w:p>
        </w:tc>
      </w:tr>
      <w:tr w:rsidR="00B44CD5" w14:paraId="0E640C6E" w14:textId="77777777" w:rsidTr="00F57201">
        <w:tc>
          <w:tcPr>
            <w:tcW w:w="2547" w:type="dxa"/>
            <w:vMerge/>
          </w:tcPr>
          <w:p w14:paraId="489A811A"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6A579CCE"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3E278D49" w14:textId="0E3CA129" w:rsidR="00B44CD5" w:rsidRPr="00AA5F0E" w:rsidRDefault="00B44CD5"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 xml:space="preserve">Follow up and follow through </w:t>
            </w:r>
          </w:p>
        </w:tc>
      </w:tr>
      <w:tr w:rsidR="00B44CD5" w14:paraId="49997398" w14:textId="77777777" w:rsidTr="00F57201">
        <w:tc>
          <w:tcPr>
            <w:tcW w:w="2547" w:type="dxa"/>
            <w:vMerge/>
          </w:tcPr>
          <w:p w14:paraId="78DADC74"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7F4840DA"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11ECEEFF" w14:textId="46FF4ABB" w:rsidR="00B44CD5" w:rsidRPr="00AA5F0E" w:rsidRDefault="00B44CD5"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The billing experience must be seamless and easy</w:t>
            </w:r>
          </w:p>
        </w:tc>
      </w:tr>
      <w:tr w:rsidR="00B44CD5" w14:paraId="3D68D49E" w14:textId="77777777" w:rsidTr="00F57201">
        <w:tc>
          <w:tcPr>
            <w:tcW w:w="2547" w:type="dxa"/>
            <w:vMerge w:val="restart"/>
          </w:tcPr>
          <w:p w14:paraId="174E64FC" w14:textId="2F854DFB"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Prosperous Region</w:t>
            </w:r>
          </w:p>
        </w:tc>
        <w:tc>
          <w:tcPr>
            <w:tcW w:w="2126" w:type="dxa"/>
            <w:vMerge w:val="restart"/>
          </w:tcPr>
          <w:p w14:paraId="3584CC5F" w14:textId="6C14C417" w:rsidR="00B44CD5" w:rsidRPr="00AA5F0E" w:rsidRDefault="00B44CD5" w:rsidP="00F57201">
            <w:pPr>
              <w:spacing w:beforeLines="20" w:before="48" w:afterLines="20" w:after="48"/>
              <w:rPr>
                <w:rFonts w:asciiTheme="minorHAnsi" w:eastAsiaTheme="minorEastAsia" w:hAnsiTheme="minorHAnsi"/>
                <w:szCs w:val="20"/>
              </w:rPr>
            </w:pPr>
            <w:r w:rsidRPr="00AA5F0E">
              <w:rPr>
                <w:rFonts w:asciiTheme="minorHAnsi" w:eastAsiaTheme="minorEastAsia" w:hAnsiTheme="minorHAnsi"/>
                <w:szCs w:val="20"/>
              </w:rPr>
              <w:t>Local Community</w:t>
            </w:r>
          </w:p>
        </w:tc>
        <w:tc>
          <w:tcPr>
            <w:tcW w:w="5466" w:type="dxa"/>
          </w:tcPr>
          <w:p w14:paraId="42A13486" w14:textId="7430B0CA" w:rsidR="00B44CD5" w:rsidRPr="00AA5F0E" w:rsidRDefault="00B44CD5"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Plan for future growth</w:t>
            </w:r>
          </w:p>
        </w:tc>
      </w:tr>
      <w:tr w:rsidR="00B44CD5" w14:paraId="12315A6C" w14:textId="77777777" w:rsidTr="00F57201">
        <w:tc>
          <w:tcPr>
            <w:tcW w:w="2547" w:type="dxa"/>
            <w:vMerge/>
          </w:tcPr>
          <w:p w14:paraId="61A7EE8C"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02774AB4"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357986B3" w14:textId="1294672B" w:rsidR="00B44CD5" w:rsidRPr="00AA5F0E" w:rsidRDefault="00B44CD5"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 xml:space="preserve">Employ locals  </w:t>
            </w:r>
          </w:p>
        </w:tc>
      </w:tr>
      <w:tr w:rsidR="00B44CD5" w14:paraId="678B857F" w14:textId="77777777" w:rsidTr="00F57201">
        <w:tc>
          <w:tcPr>
            <w:tcW w:w="2547" w:type="dxa"/>
            <w:vMerge/>
          </w:tcPr>
          <w:p w14:paraId="3DADF1FA"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2126" w:type="dxa"/>
            <w:vMerge/>
          </w:tcPr>
          <w:p w14:paraId="5528D15F" w14:textId="77777777" w:rsidR="00B44CD5" w:rsidRPr="00AA5F0E" w:rsidRDefault="00B44CD5" w:rsidP="00F57201">
            <w:pPr>
              <w:spacing w:beforeLines="20" w:before="48" w:afterLines="20" w:after="48"/>
              <w:rPr>
                <w:rFonts w:asciiTheme="minorHAnsi" w:eastAsiaTheme="minorEastAsia" w:hAnsiTheme="minorHAnsi"/>
                <w:szCs w:val="20"/>
              </w:rPr>
            </w:pPr>
          </w:p>
        </w:tc>
        <w:tc>
          <w:tcPr>
            <w:tcW w:w="5466" w:type="dxa"/>
          </w:tcPr>
          <w:p w14:paraId="19F50347" w14:textId="50335879" w:rsidR="00B44CD5" w:rsidRPr="00AA5F0E" w:rsidRDefault="005451E1" w:rsidP="00F57201">
            <w:pPr>
              <w:spacing w:beforeLines="20" w:before="48" w:afterLines="20" w:after="48"/>
              <w:rPr>
                <w:rFonts w:asciiTheme="minorHAnsi" w:eastAsiaTheme="minorEastAsia" w:hAnsiTheme="minorHAnsi"/>
                <w:szCs w:val="20"/>
                <w:lang w:val="en-GB"/>
              </w:rPr>
            </w:pPr>
            <w:r w:rsidRPr="00AA5F0E">
              <w:rPr>
                <w:rFonts w:asciiTheme="minorHAnsi" w:eastAsiaTheme="minorEastAsia" w:hAnsiTheme="minorHAnsi"/>
                <w:szCs w:val="20"/>
                <w:lang w:val="en-GB"/>
              </w:rPr>
              <w:t>Communicate plans for the future (mainly how you are enabling growth)</w:t>
            </w:r>
          </w:p>
        </w:tc>
      </w:tr>
    </w:tbl>
    <w:p w14:paraId="273FAB89" w14:textId="55191694" w:rsidR="00876198" w:rsidRPr="004D6289" w:rsidRDefault="00876198" w:rsidP="00D6359B">
      <w:pPr>
        <w:spacing w:before="240"/>
        <w:rPr>
          <w:rFonts w:asciiTheme="minorHAnsi" w:eastAsiaTheme="minorEastAsia" w:hAnsiTheme="minorHAnsi"/>
        </w:rPr>
      </w:pPr>
      <w:r w:rsidRPr="004D6289">
        <w:rPr>
          <w:rFonts w:asciiTheme="minorHAnsi" w:eastAsiaTheme="minorEastAsia" w:hAnsiTheme="minorHAnsi"/>
        </w:rPr>
        <w:t xml:space="preserve">The organisational agenda was then blended with the customer agenda to produce an engagement agenda. This consolidated list of topics was then workshopped with </w:t>
      </w:r>
      <w:r w:rsidR="009838B8" w:rsidRPr="004D6289">
        <w:rPr>
          <w:rFonts w:asciiTheme="minorHAnsi" w:eastAsiaTheme="minorEastAsia" w:hAnsiTheme="minorHAnsi"/>
        </w:rPr>
        <w:t>executive</w:t>
      </w:r>
      <w:r w:rsidRPr="004D6289">
        <w:rPr>
          <w:rFonts w:asciiTheme="minorHAnsi" w:eastAsiaTheme="minorEastAsia" w:hAnsiTheme="minorHAnsi"/>
        </w:rPr>
        <w:t xml:space="preserve"> to determine which topics to take forward into the Valuation stage.</w:t>
      </w:r>
    </w:p>
    <w:p w14:paraId="13E7B242" w14:textId="50A466FB" w:rsidR="10A81176" w:rsidRPr="004D6289" w:rsidRDefault="00876198" w:rsidP="00876198">
      <w:pPr>
        <w:spacing w:before="0" w:after="160" w:line="257" w:lineRule="auto"/>
        <w:rPr>
          <w:rFonts w:asciiTheme="minorHAnsi" w:eastAsiaTheme="minorEastAsia" w:hAnsiTheme="minorHAnsi"/>
        </w:rPr>
      </w:pPr>
      <w:r w:rsidRPr="004D6289">
        <w:rPr>
          <w:rFonts w:asciiTheme="minorHAnsi" w:eastAsiaTheme="minorEastAsia" w:hAnsiTheme="minorHAnsi"/>
        </w:rPr>
        <w:lastRenderedPageBreak/>
        <w:t>The key topics listed below were chosen based on their impact on the bill, organisational appetite for customer participation, and customer interest</w:t>
      </w:r>
      <w:r w:rsidR="10A81176" w:rsidRPr="004D6289">
        <w:rPr>
          <w:rFonts w:asciiTheme="minorHAnsi" w:eastAsiaTheme="minorEastAsia" w:hAnsiTheme="minorHAnsi"/>
        </w:rPr>
        <w:t>.</w:t>
      </w:r>
    </w:p>
    <w:p w14:paraId="4B78903A" w14:textId="1E21975E" w:rsidR="10A81176" w:rsidRPr="004D6289" w:rsidRDefault="10A81176" w:rsidP="00DB690A">
      <w:pPr>
        <w:pStyle w:val="ListParagraph"/>
        <w:numPr>
          <w:ilvl w:val="0"/>
          <w:numId w:val="32"/>
        </w:numPr>
        <w:spacing w:before="0" w:after="0" w:line="257" w:lineRule="auto"/>
        <w:rPr>
          <w:rFonts w:asciiTheme="minorHAnsi" w:eastAsiaTheme="minorEastAsia" w:hAnsiTheme="minorHAnsi"/>
        </w:rPr>
      </w:pPr>
      <w:r w:rsidRPr="004D6289">
        <w:rPr>
          <w:rFonts w:asciiTheme="minorHAnsi" w:eastAsiaTheme="minorEastAsia" w:hAnsiTheme="minorHAnsi"/>
        </w:rPr>
        <w:t>Appropriate pace of growth</w:t>
      </w:r>
    </w:p>
    <w:p w14:paraId="3742F57F" w14:textId="08837BE2" w:rsidR="10A81176" w:rsidRPr="004D6289" w:rsidRDefault="10A81176" w:rsidP="00DB690A">
      <w:pPr>
        <w:pStyle w:val="ListParagraph"/>
        <w:numPr>
          <w:ilvl w:val="0"/>
          <w:numId w:val="32"/>
        </w:numPr>
        <w:spacing w:before="0" w:after="0" w:line="257" w:lineRule="auto"/>
        <w:rPr>
          <w:rFonts w:asciiTheme="minorHAnsi" w:eastAsiaTheme="minorEastAsia" w:hAnsiTheme="minorHAnsi"/>
        </w:rPr>
      </w:pPr>
      <w:r w:rsidRPr="004D6289">
        <w:rPr>
          <w:rFonts w:asciiTheme="minorHAnsi" w:eastAsiaTheme="minorEastAsia" w:hAnsiTheme="minorHAnsi"/>
        </w:rPr>
        <w:t>Water system performance</w:t>
      </w:r>
    </w:p>
    <w:p w14:paraId="36F7E27A" w14:textId="4F66C5A9" w:rsidR="10A81176" w:rsidRPr="004D6289" w:rsidRDefault="10A81176" w:rsidP="00DB690A">
      <w:pPr>
        <w:pStyle w:val="ListParagraph"/>
        <w:numPr>
          <w:ilvl w:val="0"/>
          <w:numId w:val="32"/>
        </w:numPr>
        <w:spacing w:before="0" w:after="0" w:line="257" w:lineRule="auto"/>
        <w:rPr>
          <w:rFonts w:asciiTheme="minorHAnsi" w:eastAsiaTheme="minorEastAsia" w:hAnsiTheme="minorHAnsi"/>
        </w:rPr>
      </w:pPr>
      <w:r w:rsidRPr="004D6289">
        <w:rPr>
          <w:rFonts w:asciiTheme="minorHAnsi" w:eastAsiaTheme="minorEastAsia" w:hAnsiTheme="minorHAnsi"/>
        </w:rPr>
        <w:t>Wastewater system performance</w:t>
      </w:r>
    </w:p>
    <w:p w14:paraId="430E94AC" w14:textId="26596AB9" w:rsidR="10A81176" w:rsidRPr="004D6289" w:rsidRDefault="10A81176" w:rsidP="00DB690A">
      <w:pPr>
        <w:pStyle w:val="ListParagraph"/>
        <w:numPr>
          <w:ilvl w:val="0"/>
          <w:numId w:val="32"/>
        </w:numPr>
        <w:spacing w:before="0" w:after="0" w:line="257" w:lineRule="auto"/>
        <w:rPr>
          <w:rFonts w:asciiTheme="minorHAnsi" w:eastAsiaTheme="minorEastAsia" w:hAnsiTheme="minorHAnsi"/>
        </w:rPr>
      </w:pPr>
      <w:r w:rsidRPr="004D6289">
        <w:rPr>
          <w:rFonts w:asciiTheme="minorHAnsi" w:eastAsiaTheme="minorEastAsia" w:hAnsiTheme="minorHAnsi"/>
        </w:rPr>
        <w:t>Customer experience (digital technologies)</w:t>
      </w:r>
    </w:p>
    <w:p w14:paraId="0B7CDB5E" w14:textId="7AABF651" w:rsidR="10A81176" w:rsidRPr="004D6289" w:rsidRDefault="10A81176" w:rsidP="00DB690A">
      <w:pPr>
        <w:pStyle w:val="ListParagraph"/>
        <w:numPr>
          <w:ilvl w:val="0"/>
          <w:numId w:val="32"/>
        </w:numPr>
        <w:spacing w:before="0" w:after="0" w:line="257" w:lineRule="auto"/>
        <w:rPr>
          <w:rFonts w:asciiTheme="minorHAnsi" w:eastAsiaTheme="minorEastAsia" w:hAnsiTheme="minorHAnsi"/>
        </w:rPr>
      </w:pPr>
      <w:r w:rsidRPr="004D6289">
        <w:rPr>
          <w:rFonts w:asciiTheme="minorHAnsi" w:eastAsiaTheme="minorEastAsia" w:hAnsiTheme="minorHAnsi"/>
        </w:rPr>
        <w:t>Fixed: variable balance</w:t>
      </w:r>
      <w:r w:rsidR="004C600F" w:rsidRPr="004D6289">
        <w:rPr>
          <w:rFonts w:asciiTheme="minorHAnsi" w:eastAsiaTheme="minorEastAsia" w:hAnsiTheme="minorHAnsi"/>
        </w:rPr>
        <w:t xml:space="preserve"> </w:t>
      </w:r>
      <w:r w:rsidRPr="004D6289">
        <w:rPr>
          <w:rFonts w:asciiTheme="minorHAnsi" w:eastAsiaTheme="minorEastAsia" w:hAnsiTheme="minorHAnsi"/>
        </w:rPr>
        <w:t>(tariffs)</w:t>
      </w:r>
    </w:p>
    <w:p w14:paraId="046ED538" w14:textId="0E36536B" w:rsidR="10A81176" w:rsidRPr="004D6289" w:rsidRDefault="10A81176" w:rsidP="00DB690A">
      <w:pPr>
        <w:pStyle w:val="ListParagraph"/>
        <w:numPr>
          <w:ilvl w:val="0"/>
          <w:numId w:val="32"/>
        </w:numPr>
        <w:spacing w:before="0" w:after="0" w:line="257" w:lineRule="auto"/>
        <w:rPr>
          <w:rFonts w:asciiTheme="minorHAnsi" w:eastAsiaTheme="minorEastAsia" w:hAnsiTheme="minorHAnsi"/>
        </w:rPr>
      </w:pPr>
      <w:r w:rsidRPr="004D6289">
        <w:rPr>
          <w:rFonts w:asciiTheme="minorHAnsi" w:eastAsiaTheme="minorEastAsia" w:hAnsiTheme="minorHAnsi"/>
        </w:rPr>
        <w:t>Funding innovation</w:t>
      </w:r>
    </w:p>
    <w:p w14:paraId="6C91F4B3" w14:textId="6DCEDAEB" w:rsidR="10A81176" w:rsidRPr="004D6289" w:rsidRDefault="10A81176" w:rsidP="00DB690A">
      <w:pPr>
        <w:pStyle w:val="ListParagraph"/>
        <w:numPr>
          <w:ilvl w:val="0"/>
          <w:numId w:val="32"/>
        </w:numPr>
        <w:spacing w:before="0" w:after="0" w:line="257" w:lineRule="auto"/>
        <w:rPr>
          <w:rFonts w:asciiTheme="minorHAnsi" w:eastAsiaTheme="minorEastAsia" w:hAnsiTheme="minorHAnsi"/>
        </w:rPr>
      </w:pPr>
      <w:r w:rsidRPr="004D6289">
        <w:rPr>
          <w:rFonts w:asciiTheme="minorHAnsi" w:eastAsiaTheme="minorEastAsia" w:hAnsiTheme="minorHAnsi"/>
        </w:rPr>
        <w:t xml:space="preserve">Water </w:t>
      </w:r>
      <w:r w:rsidR="005A2572" w:rsidRPr="004D6289">
        <w:rPr>
          <w:rFonts w:asciiTheme="minorHAnsi" w:eastAsiaTheme="minorEastAsia" w:hAnsiTheme="minorHAnsi"/>
        </w:rPr>
        <w:t>s</w:t>
      </w:r>
      <w:r w:rsidRPr="004D6289">
        <w:rPr>
          <w:rFonts w:asciiTheme="minorHAnsi" w:eastAsiaTheme="minorEastAsia" w:hAnsiTheme="minorHAnsi"/>
        </w:rPr>
        <w:t>ecurity</w:t>
      </w:r>
    </w:p>
    <w:p w14:paraId="082A6178" w14:textId="3DDBF4BA" w:rsidR="10A81176" w:rsidRPr="004D6289" w:rsidRDefault="10A81176" w:rsidP="00DB690A">
      <w:pPr>
        <w:pStyle w:val="ListParagraph"/>
        <w:numPr>
          <w:ilvl w:val="0"/>
          <w:numId w:val="32"/>
        </w:numPr>
        <w:spacing w:before="0" w:after="0" w:line="257" w:lineRule="auto"/>
        <w:rPr>
          <w:rFonts w:asciiTheme="minorHAnsi" w:eastAsiaTheme="minorEastAsia" w:hAnsiTheme="minorHAnsi"/>
        </w:rPr>
      </w:pPr>
      <w:r w:rsidRPr="004D6289">
        <w:rPr>
          <w:rFonts w:asciiTheme="minorHAnsi" w:eastAsiaTheme="minorEastAsia" w:hAnsiTheme="minorHAnsi"/>
        </w:rPr>
        <w:t>Vulnerable customer support</w:t>
      </w:r>
    </w:p>
    <w:p w14:paraId="650DAFE1" w14:textId="624137A7" w:rsidR="10A81176" w:rsidRPr="004D6289" w:rsidRDefault="10A81176" w:rsidP="00DB690A">
      <w:pPr>
        <w:pStyle w:val="ListParagraph"/>
        <w:numPr>
          <w:ilvl w:val="0"/>
          <w:numId w:val="32"/>
        </w:numPr>
        <w:spacing w:before="0" w:after="0" w:line="257" w:lineRule="auto"/>
        <w:rPr>
          <w:rFonts w:asciiTheme="minorHAnsi" w:eastAsiaTheme="minorEastAsia" w:hAnsiTheme="minorHAnsi"/>
        </w:rPr>
      </w:pPr>
      <w:r w:rsidRPr="004D6289">
        <w:rPr>
          <w:rFonts w:asciiTheme="minorHAnsi" w:eastAsiaTheme="minorEastAsia" w:hAnsiTheme="minorHAnsi"/>
        </w:rPr>
        <w:t xml:space="preserve">Customer </w:t>
      </w:r>
      <w:r w:rsidR="005A2572" w:rsidRPr="004D6289">
        <w:rPr>
          <w:rFonts w:asciiTheme="minorHAnsi" w:eastAsiaTheme="minorEastAsia" w:hAnsiTheme="minorHAnsi"/>
        </w:rPr>
        <w:t>o</w:t>
      </w:r>
      <w:r w:rsidRPr="004D6289">
        <w:rPr>
          <w:rFonts w:asciiTheme="minorHAnsi" w:eastAsiaTheme="minorEastAsia" w:hAnsiTheme="minorHAnsi"/>
        </w:rPr>
        <w:t>utcomes</w:t>
      </w:r>
    </w:p>
    <w:p w14:paraId="42458AAE" w14:textId="63E11E6D" w:rsidR="10A81176" w:rsidRPr="004D6289" w:rsidRDefault="10A81176" w:rsidP="003450DE">
      <w:pPr>
        <w:spacing w:before="240"/>
        <w:rPr>
          <w:rFonts w:asciiTheme="minorHAnsi" w:eastAsiaTheme="minorEastAsia" w:hAnsiTheme="minorHAnsi"/>
        </w:rPr>
      </w:pPr>
      <w:r w:rsidRPr="004D6289">
        <w:rPr>
          <w:rFonts w:asciiTheme="minorHAnsi" w:eastAsiaTheme="minorEastAsia" w:hAnsiTheme="minorHAnsi"/>
        </w:rPr>
        <w:t xml:space="preserve">We then tested the above topics during the Valuation </w:t>
      </w:r>
      <w:r w:rsidR="006728DD" w:rsidRPr="004D6289">
        <w:rPr>
          <w:rFonts w:asciiTheme="minorHAnsi" w:eastAsiaTheme="minorEastAsia" w:hAnsiTheme="minorHAnsi"/>
        </w:rPr>
        <w:t>s</w:t>
      </w:r>
      <w:r w:rsidRPr="004D6289">
        <w:rPr>
          <w:rFonts w:asciiTheme="minorHAnsi" w:eastAsiaTheme="minorEastAsia" w:hAnsiTheme="minorHAnsi"/>
        </w:rPr>
        <w:t>tage, using a bill simulator, priorities survey and focus groups. We also surveyed local government, key stakeholders and major customers, and met with Traditional Owners and First Nation customers to understand their views. We heard from over 1</w:t>
      </w:r>
      <w:r w:rsidR="005A2572" w:rsidRPr="004D6289">
        <w:rPr>
          <w:rFonts w:asciiTheme="minorHAnsi" w:eastAsiaTheme="minorEastAsia" w:hAnsiTheme="minorHAnsi"/>
        </w:rPr>
        <w:t>,</w:t>
      </w:r>
      <w:r w:rsidRPr="004D6289">
        <w:rPr>
          <w:rFonts w:asciiTheme="minorHAnsi" w:eastAsiaTheme="minorEastAsia" w:hAnsiTheme="minorHAnsi"/>
        </w:rPr>
        <w:t xml:space="preserve">800 customers during this stage. </w:t>
      </w:r>
    </w:p>
    <w:p w14:paraId="27AF94DA" w14:textId="6FC8D557" w:rsidR="10A81176" w:rsidRPr="004D6289" w:rsidRDefault="10A81176" w:rsidP="009838B8">
      <w:pPr>
        <w:rPr>
          <w:rFonts w:asciiTheme="minorHAnsi" w:eastAsiaTheme="minorEastAsia" w:hAnsiTheme="minorHAnsi"/>
        </w:rPr>
      </w:pPr>
      <w:r w:rsidRPr="004D6289">
        <w:rPr>
          <w:rFonts w:asciiTheme="minorHAnsi" w:eastAsiaTheme="minorEastAsia" w:hAnsiTheme="minorHAnsi"/>
        </w:rPr>
        <w:t xml:space="preserve">Topics selected for deeper engagement in the Deliberation </w:t>
      </w:r>
      <w:r w:rsidR="006728DD" w:rsidRPr="004D6289">
        <w:rPr>
          <w:rFonts w:asciiTheme="minorHAnsi" w:eastAsiaTheme="minorEastAsia" w:hAnsiTheme="minorHAnsi"/>
        </w:rPr>
        <w:t>s</w:t>
      </w:r>
      <w:r w:rsidRPr="004D6289">
        <w:rPr>
          <w:rFonts w:asciiTheme="minorHAnsi" w:eastAsiaTheme="minorEastAsia" w:hAnsiTheme="minorHAnsi"/>
        </w:rPr>
        <w:t xml:space="preserve">tage were those that demonstrated high customer interest, organisational interest and/or a high willingness to pay in the feedback from previous stages. </w:t>
      </w:r>
    </w:p>
    <w:p w14:paraId="5F9AD92B" w14:textId="131C0322" w:rsidR="00876198" w:rsidRPr="004D6289" w:rsidRDefault="00D137F0" w:rsidP="00A522D3">
      <w:pPr>
        <w:rPr>
          <w:rFonts w:asciiTheme="minorHAnsi" w:eastAsiaTheme="minorEastAsia" w:hAnsiTheme="minorHAnsi"/>
        </w:rPr>
      </w:pPr>
      <w:r w:rsidRPr="004D6289">
        <w:rPr>
          <w:rFonts w:asciiTheme="minorHAnsi" w:eastAsiaTheme="minorEastAsia" w:hAnsiTheme="minorHAnsi"/>
        </w:rPr>
        <w:t>Further information on the key findings can be found in the corresponding stage reports</w:t>
      </w:r>
      <w:r w:rsidR="00BB38FD">
        <w:rPr>
          <w:rFonts w:asciiTheme="minorHAnsi" w:eastAsiaTheme="minorEastAsia" w:hAnsiTheme="minorHAnsi"/>
        </w:rPr>
        <w:t xml:space="preserve"> or the PS5 Final Engagement Report</w:t>
      </w:r>
      <w:r w:rsidR="00766992" w:rsidRPr="004D6289">
        <w:rPr>
          <w:rFonts w:asciiTheme="minorHAnsi" w:eastAsiaTheme="minorEastAsia" w:hAnsiTheme="minorHAnsi"/>
        </w:rPr>
        <w:t xml:space="preserve"> (see Supporting Documents)</w:t>
      </w:r>
      <w:r w:rsidRPr="004D6289">
        <w:rPr>
          <w:rFonts w:asciiTheme="minorHAnsi" w:eastAsiaTheme="minorEastAsia" w:hAnsiTheme="minorHAnsi"/>
        </w:rPr>
        <w:t xml:space="preserve">. </w:t>
      </w:r>
      <w:bookmarkStart w:id="127" w:name="_Toc201905673"/>
      <w:bookmarkStart w:id="128" w:name="_Toc202969218"/>
      <w:bookmarkStart w:id="129" w:name="_Toc201311223"/>
      <w:bookmarkEnd w:id="127"/>
      <w:bookmarkEnd w:id="128"/>
    </w:p>
    <w:p w14:paraId="7AA983FE" w14:textId="792F865F" w:rsidR="6CBC481A" w:rsidRPr="00876198" w:rsidRDefault="008644A6" w:rsidP="005E31DF">
      <w:pPr>
        <w:pStyle w:val="Heading2Numbered"/>
        <w:rPr>
          <w:rFonts w:asciiTheme="minorHAnsi" w:eastAsiaTheme="minorEastAsia" w:hAnsiTheme="minorHAnsi"/>
        </w:rPr>
      </w:pPr>
      <w:r>
        <w:t xml:space="preserve">The </w:t>
      </w:r>
      <w:r w:rsidR="6CBC481A" w:rsidRPr="00D37A17">
        <w:t>Deliberative Forum</w:t>
      </w:r>
      <w:bookmarkEnd w:id="129"/>
      <w:r w:rsidR="6CBC481A" w:rsidRPr="00D37A17">
        <w:t xml:space="preserve"> </w:t>
      </w:r>
    </w:p>
    <w:p w14:paraId="43ABC89F" w14:textId="2AAE2B00" w:rsidR="6CBC481A" w:rsidRPr="004D6289" w:rsidRDefault="6CBC481A" w:rsidP="00C44CFA">
      <w:pPr>
        <w:rPr>
          <w:rFonts w:asciiTheme="minorHAnsi" w:eastAsiaTheme="minorEastAsia" w:hAnsiTheme="minorHAnsi"/>
        </w:rPr>
      </w:pPr>
      <w:bookmarkStart w:id="130" w:name="_Hlk203732019"/>
      <w:bookmarkStart w:id="131" w:name="_Hlk207872030"/>
      <w:r w:rsidRPr="004D6289">
        <w:rPr>
          <w:rFonts w:asciiTheme="minorHAnsi" w:eastAsiaTheme="minorEastAsia" w:hAnsiTheme="minorHAnsi"/>
        </w:rPr>
        <w:t>The deepest stage of our engagement was Deliberation. Recruited by our independent third-</w:t>
      </w:r>
      <w:r w:rsidR="3D143C46" w:rsidRPr="004D6289">
        <w:rPr>
          <w:rFonts w:asciiTheme="minorHAnsi" w:eastAsiaTheme="minorEastAsia" w:hAnsiTheme="minorHAnsi"/>
        </w:rPr>
        <w:t>party engagement provider (Insync) to reflect the diversity of our community, this offered all c</w:t>
      </w:r>
      <w:r w:rsidR="00D66B04" w:rsidRPr="004D6289">
        <w:rPr>
          <w:rFonts w:asciiTheme="minorHAnsi" w:eastAsiaTheme="minorEastAsia" w:hAnsiTheme="minorHAnsi"/>
        </w:rPr>
        <w:t>ustomers</w:t>
      </w:r>
      <w:r w:rsidR="3D143C46" w:rsidRPr="004D6289">
        <w:rPr>
          <w:rFonts w:asciiTheme="minorHAnsi" w:eastAsiaTheme="minorEastAsia" w:hAnsiTheme="minorHAnsi"/>
        </w:rPr>
        <w:t xml:space="preserve"> equal access to decision makers and a genuine opportunity to influence outcomes.</w:t>
      </w:r>
    </w:p>
    <w:p w14:paraId="728457EA" w14:textId="286898B0" w:rsidR="00C44CFA" w:rsidRPr="004D6289" w:rsidRDefault="3D143C46" w:rsidP="00D6359B">
      <w:pPr>
        <w:spacing w:after="240"/>
        <w:rPr>
          <w:rFonts w:asciiTheme="minorHAnsi" w:eastAsiaTheme="minorEastAsia" w:hAnsiTheme="minorHAnsi"/>
        </w:rPr>
      </w:pPr>
      <w:r w:rsidRPr="004D6289">
        <w:rPr>
          <w:rFonts w:asciiTheme="minorHAnsi" w:eastAsiaTheme="minorEastAsia" w:hAnsiTheme="minorHAnsi"/>
        </w:rPr>
        <w:t xml:space="preserve">We were clear in outlining the challenge we face and </w:t>
      </w:r>
      <w:r w:rsidR="004B4218">
        <w:rPr>
          <w:rFonts w:asciiTheme="minorHAnsi" w:eastAsiaTheme="minorEastAsia" w:hAnsiTheme="minorHAnsi"/>
        </w:rPr>
        <w:t>sought feedback from</w:t>
      </w:r>
      <w:r w:rsidRPr="004D6289">
        <w:rPr>
          <w:rFonts w:asciiTheme="minorHAnsi" w:eastAsiaTheme="minorEastAsia" w:hAnsiTheme="minorHAnsi"/>
        </w:rPr>
        <w:t xml:space="preserve"> the forum to address:</w:t>
      </w:r>
    </w:p>
    <w:p w14:paraId="5A2FCFF3" w14:textId="5F8E55AA" w:rsidR="00E639FE" w:rsidRPr="004D6289" w:rsidRDefault="00F57201" w:rsidP="00F57201">
      <w:pPr>
        <w:pBdr>
          <w:top w:val="single" w:sz="4" w:space="1" w:color="00A0CF"/>
          <w:left w:val="single" w:sz="4" w:space="4" w:color="00A0CF"/>
          <w:bottom w:val="single" w:sz="4" w:space="1" w:color="00A0CF"/>
          <w:right w:val="single" w:sz="4" w:space="4" w:color="00A0CF"/>
        </w:pBdr>
        <w:shd w:val="clear" w:color="auto" w:fill="D8EFFA"/>
        <w:spacing w:after="0"/>
        <w:jc w:val="center"/>
        <w:rPr>
          <w:rFonts w:asciiTheme="minorHAnsi" w:eastAsiaTheme="minorEastAsia" w:hAnsiTheme="minorHAnsi"/>
          <w:b/>
        </w:rPr>
      </w:pPr>
      <w:r>
        <w:rPr>
          <w:rFonts w:asciiTheme="minorHAnsi" w:eastAsiaTheme="minorEastAsia" w:hAnsiTheme="minorHAnsi"/>
          <w:b/>
        </w:rPr>
        <w:br/>
      </w:r>
      <w:r w:rsidR="3D143C46" w:rsidRPr="004D6289">
        <w:rPr>
          <w:rFonts w:asciiTheme="minorHAnsi" w:eastAsiaTheme="minorEastAsia" w:hAnsiTheme="minorHAnsi"/>
          <w:b/>
        </w:rPr>
        <w:t>Our communities are growing</w:t>
      </w:r>
      <w:r w:rsidR="00A466AB" w:rsidRPr="004D6289">
        <w:rPr>
          <w:rFonts w:asciiTheme="minorHAnsi" w:eastAsiaTheme="minorEastAsia" w:hAnsiTheme="minorHAnsi"/>
          <w:b/>
        </w:rPr>
        <w:t>,</w:t>
      </w:r>
      <w:r w:rsidR="3D143C46" w:rsidRPr="004D6289">
        <w:rPr>
          <w:rFonts w:asciiTheme="minorHAnsi" w:eastAsiaTheme="minorEastAsia" w:hAnsiTheme="minorHAnsi"/>
          <w:b/>
        </w:rPr>
        <w:t xml:space="preserve"> and our climate is changing. </w:t>
      </w:r>
    </w:p>
    <w:p w14:paraId="54C061A7" w14:textId="55A947AE" w:rsidR="3D143C46" w:rsidRDefault="3D143C46" w:rsidP="00F57201">
      <w:pPr>
        <w:pBdr>
          <w:top w:val="single" w:sz="4" w:space="1" w:color="00A0CF"/>
          <w:left w:val="single" w:sz="4" w:space="4" w:color="00A0CF"/>
          <w:bottom w:val="single" w:sz="4" w:space="1" w:color="00A0CF"/>
          <w:right w:val="single" w:sz="4" w:space="4" w:color="00A0CF"/>
        </w:pBdr>
        <w:shd w:val="clear" w:color="auto" w:fill="D8EFFA"/>
        <w:spacing w:after="0"/>
        <w:jc w:val="center"/>
        <w:rPr>
          <w:rFonts w:asciiTheme="minorHAnsi" w:eastAsiaTheme="minorEastAsia" w:hAnsiTheme="minorHAnsi"/>
          <w:b/>
        </w:rPr>
      </w:pPr>
      <w:r w:rsidRPr="004D6289">
        <w:rPr>
          <w:rFonts w:asciiTheme="minorHAnsi" w:eastAsiaTheme="minorEastAsia" w:hAnsiTheme="minorHAnsi"/>
          <w:b/>
        </w:rPr>
        <w:t>How do we work together to plan for the future so we can continue to provide safe, reliable, sustainable and affordable services for now and generations to come?</w:t>
      </w:r>
    </w:p>
    <w:p w14:paraId="28753C9E" w14:textId="1E1489F7" w:rsidR="00F57201" w:rsidRPr="004D6289" w:rsidRDefault="00F57201" w:rsidP="00F57201">
      <w:pPr>
        <w:pBdr>
          <w:top w:val="single" w:sz="4" w:space="1" w:color="00A0CF"/>
          <w:left w:val="single" w:sz="4" w:space="4" w:color="00A0CF"/>
          <w:bottom w:val="single" w:sz="4" w:space="1" w:color="00A0CF"/>
          <w:right w:val="single" w:sz="4" w:space="4" w:color="00A0CF"/>
        </w:pBdr>
        <w:shd w:val="clear" w:color="auto" w:fill="D8EFFA"/>
        <w:spacing w:before="0" w:after="0"/>
        <w:jc w:val="center"/>
        <w:rPr>
          <w:rFonts w:asciiTheme="minorHAnsi" w:eastAsiaTheme="minorEastAsia" w:hAnsiTheme="minorHAnsi"/>
          <w:b/>
        </w:rPr>
      </w:pPr>
    </w:p>
    <w:p w14:paraId="345E39D3" w14:textId="5A5A21DC" w:rsidR="3D143C46" w:rsidRPr="004D6289" w:rsidRDefault="3D143C46" w:rsidP="00D6359B">
      <w:pPr>
        <w:spacing w:before="240"/>
        <w:rPr>
          <w:rFonts w:asciiTheme="minorHAnsi" w:eastAsiaTheme="minorEastAsia" w:hAnsiTheme="minorHAnsi"/>
        </w:rPr>
      </w:pPr>
      <w:r w:rsidRPr="004D6289">
        <w:rPr>
          <w:rFonts w:asciiTheme="minorHAnsi" w:eastAsiaTheme="minorEastAsia" w:hAnsiTheme="minorHAnsi"/>
        </w:rPr>
        <w:t xml:space="preserve">Our engagement promise to the deliberative forum was: </w:t>
      </w:r>
      <w:r w:rsidR="00E639FE" w:rsidRPr="004D6289">
        <w:rPr>
          <w:rFonts w:asciiTheme="minorHAnsi" w:eastAsiaTheme="minorEastAsia" w:hAnsiTheme="minorHAnsi"/>
        </w:rPr>
        <w:t>‘</w:t>
      </w:r>
      <w:r w:rsidRPr="004D6289">
        <w:rPr>
          <w:rFonts w:asciiTheme="minorHAnsi" w:eastAsiaTheme="minorEastAsia" w:hAnsiTheme="minorHAnsi"/>
        </w:rPr>
        <w:t>We will incorporate your advice and recommendations into the submission to the maximum extent possible, and we will provide reasons where we are unable to do so.</w:t>
      </w:r>
      <w:r w:rsidR="00E639FE" w:rsidRPr="004D6289">
        <w:rPr>
          <w:rFonts w:asciiTheme="minorHAnsi" w:eastAsiaTheme="minorEastAsia" w:hAnsiTheme="minorHAnsi"/>
        </w:rPr>
        <w:t>’</w:t>
      </w:r>
      <w:r w:rsidR="00420DE9" w:rsidRPr="004D6289">
        <w:rPr>
          <w:rFonts w:asciiTheme="minorHAnsi" w:eastAsiaTheme="minorEastAsia" w:hAnsiTheme="minorHAnsi"/>
          <w:i/>
        </w:rPr>
        <w:t xml:space="preserve"> </w:t>
      </w:r>
      <w:r w:rsidR="00420DE9" w:rsidRPr="004D6289">
        <w:rPr>
          <w:rFonts w:asciiTheme="minorHAnsi" w:eastAsiaTheme="minorEastAsia" w:hAnsiTheme="minorHAnsi"/>
        </w:rPr>
        <w:t>(IAP2 Spectrum of Participation – Collaborate).</w:t>
      </w:r>
    </w:p>
    <w:p w14:paraId="7BA16ED0" w14:textId="36C95D75" w:rsidR="3D143C46" w:rsidRPr="004D6289" w:rsidRDefault="3D143C46" w:rsidP="00C44CFA">
      <w:pPr>
        <w:rPr>
          <w:rFonts w:asciiTheme="minorHAnsi" w:eastAsiaTheme="minorEastAsia" w:hAnsiTheme="minorHAnsi"/>
        </w:rPr>
      </w:pPr>
      <w:r w:rsidRPr="004D6289">
        <w:rPr>
          <w:rFonts w:asciiTheme="minorHAnsi" w:eastAsiaTheme="minorEastAsia" w:hAnsiTheme="minorHAnsi"/>
        </w:rPr>
        <w:t xml:space="preserve">The topics considered by the forum were those that did the most to answer the overarching challenge. A great deal of pre-work was done to </w:t>
      </w:r>
      <w:r w:rsidR="004C600F" w:rsidRPr="004D6289">
        <w:rPr>
          <w:rFonts w:asciiTheme="minorHAnsi" w:eastAsiaTheme="minorEastAsia" w:hAnsiTheme="minorHAnsi"/>
        </w:rPr>
        <w:t>whittle down</w:t>
      </w:r>
      <w:r w:rsidRPr="004D6289">
        <w:rPr>
          <w:rFonts w:asciiTheme="minorHAnsi" w:eastAsiaTheme="minorEastAsia" w:hAnsiTheme="minorHAnsi"/>
        </w:rPr>
        <w:t xml:space="preserve"> these issues so that customers effectively shaped the agenda. The criteria were:</w:t>
      </w:r>
    </w:p>
    <w:bookmarkEnd w:id="130"/>
    <w:p w14:paraId="2090868D" w14:textId="5854D044" w:rsidR="3D143C46" w:rsidRPr="004D6289" w:rsidRDefault="00C44CFA" w:rsidP="00DB690A">
      <w:pPr>
        <w:pStyle w:val="ListParagraph"/>
        <w:numPr>
          <w:ilvl w:val="0"/>
          <w:numId w:val="30"/>
        </w:numPr>
        <w:spacing w:after="0"/>
        <w:ind w:left="714" w:hanging="357"/>
        <w:rPr>
          <w:rFonts w:asciiTheme="minorHAnsi" w:eastAsiaTheme="minorEastAsia" w:hAnsiTheme="minorHAnsi"/>
        </w:rPr>
      </w:pPr>
      <w:r w:rsidRPr="004D6289">
        <w:rPr>
          <w:rFonts w:asciiTheme="minorHAnsi" w:eastAsiaTheme="minorEastAsia" w:hAnsiTheme="minorHAnsi"/>
        </w:rPr>
        <w:t>The</w:t>
      </w:r>
      <w:r w:rsidR="3D143C46" w:rsidRPr="004D6289">
        <w:rPr>
          <w:rFonts w:asciiTheme="minorHAnsi" w:eastAsiaTheme="minorEastAsia" w:hAnsiTheme="minorHAnsi"/>
        </w:rPr>
        <w:t xml:space="preserve"> interests, concerns and priorities of customers</w:t>
      </w:r>
    </w:p>
    <w:p w14:paraId="076CEBDE" w14:textId="09FAABF1" w:rsidR="3D143C46" w:rsidRPr="004D6289" w:rsidRDefault="00C44CFA" w:rsidP="00DB690A">
      <w:pPr>
        <w:pStyle w:val="ListParagraph"/>
        <w:numPr>
          <w:ilvl w:val="0"/>
          <w:numId w:val="30"/>
        </w:numPr>
        <w:spacing w:before="0" w:after="0"/>
        <w:rPr>
          <w:rFonts w:asciiTheme="minorHAnsi" w:eastAsiaTheme="minorEastAsia" w:hAnsiTheme="minorHAnsi"/>
        </w:rPr>
      </w:pPr>
      <w:r w:rsidRPr="004D6289">
        <w:rPr>
          <w:rFonts w:asciiTheme="minorHAnsi" w:eastAsiaTheme="minorEastAsia" w:hAnsiTheme="minorHAnsi"/>
        </w:rPr>
        <w:t>Topics</w:t>
      </w:r>
      <w:r w:rsidR="3D143C46" w:rsidRPr="004D6289">
        <w:rPr>
          <w:rFonts w:asciiTheme="minorHAnsi" w:eastAsiaTheme="minorEastAsia" w:hAnsiTheme="minorHAnsi"/>
        </w:rPr>
        <w:t xml:space="preserve"> which were not regulated, so that the amount of the investment by the </w:t>
      </w:r>
      <w:r w:rsidRPr="004D6289">
        <w:rPr>
          <w:rFonts w:asciiTheme="minorHAnsi" w:eastAsiaTheme="minorEastAsia" w:hAnsiTheme="minorHAnsi"/>
        </w:rPr>
        <w:t>corporation</w:t>
      </w:r>
      <w:r w:rsidR="3D143C46" w:rsidRPr="004D6289">
        <w:rPr>
          <w:rFonts w:asciiTheme="minorHAnsi" w:eastAsiaTheme="minorEastAsia" w:hAnsiTheme="minorHAnsi"/>
        </w:rPr>
        <w:t xml:space="preserve"> could change in response to customer preferences</w:t>
      </w:r>
    </w:p>
    <w:p w14:paraId="39A8FC8F" w14:textId="374EFDA9" w:rsidR="3D143C46" w:rsidRPr="004D6289" w:rsidRDefault="00C44CFA" w:rsidP="00DB690A">
      <w:pPr>
        <w:pStyle w:val="ListParagraph"/>
        <w:numPr>
          <w:ilvl w:val="0"/>
          <w:numId w:val="30"/>
        </w:numPr>
        <w:spacing w:before="0" w:after="0"/>
        <w:rPr>
          <w:rFonts w:asciiTheme="minorHAnsi" w:eastAsiaTheme="minorEastAsia" w:hAnsiTheme="minorHAnsi"/>
        </w:rPr>
      </w:pPr>
      <w:r w:rsidRPr="004D6289">
        <w:rPr>
          <w:rFonts w:asciiTheme="minorHAnsi" w:eastAsiaTheme="minorEastAsia" w:hAnsiTheme="minorHAnsi"/>
        </w:rPr>
        <w:t>Issues</w:t>
      </w:r>
      <w:r w:rsidR="3D143C46" w:rsidRPr="004D6289">
        <w:rPr>
          <w:rFonts w:asciiTheme="minorHAnsi" w:eastAsiaTheme="minorEastAsia" w:hAnsiTheme="minorHAnsi"/>
        </w:rPr>
        <w:t xml:space="preserve"> where the solution wasn’t obvious to the corporation</w:t>
      </w:r>
    </w:p>
    <w:p w14:paraId="2F5BEDBA" w14:textId="24D43D6F" w:rsidR="3D143C46" w:rsidRPr="004D6289" w:rsidRDefault="00C44CFA" w:rsidP="00DB690A">
      <w:pPr>
        <w:pStyle w:val="ListParagraph"/>
        <w:numPr>
          <w:ilvl w:val="0"/>
          <w:numId w:val="30"/>
        </w:numPr>
        <w:spacing w:before="0" w:after="0"/>
        <w:rPr>
          <w:rFonts w:asciiTheme="minorHAnsi" w:eastAsiaTheme="minorEastAsia" w:hAnsiTheme="minorHAnsi"/>
        </w:rPr>
      </w:pPr>
      <w:r w:rsidRPr="004D6289">
        <w:rPr>
          <w:rFonts w:asciiTheme="minorHAnsi" w:eastAsiaTheme="minorEastAsia" w:hAnsiTheme="minorHAnsi"/>
        </w:rPr>
        <w:t>Issues</w:t>
      </w:r>
      <w:r w:rsidR="3D143C46" w:rsidRPr="004D6289">
        <w:rPr>
          <w:rFonts w:asciiTheme="minorHAnsi" w:eastAsiaTheme="minorEastAsia" w:hAnsiTheme="minorHAnsi"/>
        </w:rPr>
        <w:t xml:space="preserve"> where there was a demonstrated customer willingness to pay</w:t>
      </w:r>
    </w:p>
    <w:p w14:paraId="1B29F128" w14:textId="71FB23A7" w:rsidR="3D143C46" w:rsidRPr="004D6289" w:rsidRDefault="00C44CFA" w:rsidP="00DB690A">
      <w:pPr>
        <w:pStyle w:val="ListParagraph"/>
        <w:numPr>
          <w:ilvl w:val="0"/>
          <w:numId w:val="30"/>
        </w:numPr>
        <w:spacing w:before="0" w:after="0"/>
        <w:rPr>
          <w:rFonts w:asciiTheme="minorHAnsi" w:eastAsiaTheme="minorEastAsia" w:hAnsiTheme="minorHAnsi"/>
        </w:rPr>
      </w:pPr>
      <w:r w:rsidRPr="004D6289">
        <w:rPr>
          <w:rFonts w:asciiTheme="minorHAnsi" w:eastAsiaTheme="minorEastAsia" w:hAnsiTheme="minorHAnsi"/>
        </w:rPr>
        <w:t>Issues</w:t>
      </w:r>
      <w:r w:rsidR="3D143C46" w:rsidRPr="004D6289">
        <w:rPr>
          <w:rFonts w:asciiTheme="minorHAnsi" w:eastAsiaTheme="minorEastAsia" w:hAnsiTheme="minorHAnsi"/>
        </w:rPr>
        <w:t xml:space="preserve"> that would have material impact on bills.</w:t>
      </w:r>
    </w:p>
    <w:p w14:paraId="26CA60F7" w14:textId="77777777" w:rsidR="00D6359B" w:rsidRDefault="00D6359B">
      <w:pPr>
        <w:suppressAutoHyphens w:val="0"/>
        <w:spacing w:before="0" w:after="120" w:line="440" w:lineRule="atLeast"/>
        <w:rPr>
          <w:rFonts w:asciiTheme="minorHAnsi" w:eastAsiaTheme="minorEastAsia" w:hAnsiTheme="minorHAnsi"/>
        </w:rPr>
      </w:pPr>
      <w:r>
        <w:rPr>
          <w:rFonts w:asciiTheme="minorHAnsi" w:eastAsiaTheme="minorEastAsia" w:hAnsiTheme="minorHAnsi"/>
        </w:rPr>
        <w:br w:type="page"/>
      </w:r>
    </w:p>
    <w:p w14:paraId="01BB02DC" w14:textId="6453A445" w:rsidR="3D143C46" w:rsidRPr="004D6289" w:rsidRDefault="3D143C46" w:rsidP="00C44CFA">
      <w:pPr>
        <w:spacing w:after="120" w:line="276" w:lineRule="auto"/>
        <w:rPr>
          <w:rFonts w:asciiTheme="minorHAnsi" w:eastAsiaTheme="minorEastAsia" w:hAnsiTheme="minorHAnsi"/>
        </w:rPr>
      </w:pPr>
      <w:r w:rsidRPr="004D6289">
        <w:rPr>
          <w:rFonts w:asciiTheme="minorHAnsi" w:eastAsiaTheme="minorEastAsia" w:hAnsiTheme="minorHAnsi"/>
        </w:rPr>
        <w:lastRenderedPageBreak/>
        <w:t>The three topics were:</w:t>
      </w:r>
    </w:p>
    <w:p w14:paraId="601F62C0" w14:textId="77777777" w:rsidR="00EA2CD1" w:rsidRPr="004D6289" w:rsidRDefault="00EA2CD1" w:rsidP="00DB690A">
      <w:pPr>
        <w:pStyle w:val="ListParagraph"/>
        <w:numPr>
          <w:ilvl w:val="0"/>
          <w:numId w:val="31"/>
        </w:numPr>
        <w:spacing w:before="0" w:after="0"/>
        <w:ind w:left="714" w:hanging="357"/>
        <w:rPr>
          <w:rFonts w:asciiTheme="minorHAnsi" w:eastAsiaTheme="minorEastAsia" w:hAnsiTheme="minorHAnsi"/>
        </w:rPr>
      </w:pPr>
      <w:r w:rsidRPr="004D6289">
        <w:rPr>
          <w:rFonts w:asciiTheme="minorHAnsi" w:eastAsiaTheme="minorEastAsia" w:hAnsiTheme="minorHAnsi"/>
        </w:rPr>
        <w:t>How North East Water balances fixed and volumetric charges on bills</w:t>
      </w:r>
    </w:p>
    <w:p w14:paraId="2F1C55FE" w14:textId="77777777" w:rsidR="00EA2CD1" w:rsidRPr="004D6289" w:rsidRDefault="00EA2CD1" w:rsidP="00DB690A">
      <w:pPr>
        <w:pStyle w:val="ListParagraph"/>
        <w:numPr>
          <w:ilvl w:val="0"/>
          <w:numId w:val="31"/>
        </w:numPr>
        <w:spacing w:before="0" w:after="0"/>
        <w:ind w:left="714" w:hanging="357"/>
        <w:rPr>
          <w:rFonts w:asciiTheme="minorHAnsi" w:eastAsiaTheme="minorEastAsia" w:hAnsiTheme="minorHAnsi"/>
        </w:rPr>
      </w:pPr>
      <w:r w:rsidRPr="004D6289">
        <w:rPr>
          <w:rFonts w:asciiTheme="minorHAnsi" w:eastAsiaTheme="minorEastAsia" w:hAnsiTheme="minorHAnsi"/>
        </w:rPr>
        <w:t>How North East Water balances investment in growth and compliance with affordability</w:t>
      </w:r>
    </w:p>
    <w:p w14:paraId="6D1BAD83" w14:textId="77777777" w:rsidR="00EA2CD1" w:rsidRPr="004D6289" w:rsidRDefault="00EA2CD1" w:rsidP="00DB690A">
      <w:pPr>
        <w:pStyle w:val="ListParagraph"/>
        <w:numPr>
          <w:ilvl w:val="0"/>
          <w:numId w:val="31"/>
        </w:numPr>
        <w:spacing w:before="0" w:after="0"/>
        <w:ind w:left="714" w:hanging="357"/>
        <w:rPr>
          <w:rFonts w:asciiTheme="minorHAnsi" w:eastAsiaTheme="minorEastAsia" w:hAnsiTheme="minorHAnsi"/>
        </w:rPr>
      </w:pPr>
      <w:r w:rsidRPr="004D6289">
        <w:rPr>
          <w:rFonts w:asciiTheme="minorHAnsi" w:eastAsiaTheme="minorEastAsia" w:hAnsiTheme="minorHAnsi"/>
        </w:rPr>
        <w:t>Should North East Water raise, lower or keep our current service standards for water and wastewater systems</w:t>
      </w:r>
    </w:p>
    <w:p w14:paraId="3E001B19" w14:textId="09331D20" w:rsidR="3D143C46" w:rsidRPr="004D6289" w:rsidRDefault="3D143C46" w:rsidP="00C44CFA">
      <w:pPr>
        <w:rPr>
          <w:rFonts w:asciiTheme="minorHAnsi" w:eastAsiaTheme="minorEastAsia" w:hAnsiTheme="minorHAnsi"/>
        </w:rPr>
      </w:pPr>
      <w:bookmarkStart w:id="132" w:name="_Hlk203732745"/>
      <w:r w:rsidRPr="004D6289">
        <w:rPr>
          <w:rFonts w:asciiTheme="minorHAnsi" w:eastAsiaTheme="minorEastAsia" w:hAnsiTheme="minorHAnsi"/>
        </w:rPr>
        <w:t xml:space="preserve">Participants of the deliberative forum were provided with a </w:t>
      </w:r>
      <w:r w:rsidR="00210D8E" w:rsidRPr="004D6289">
        <w:rPr>
          <w:rFonts w:asciiTheme="minorHAnsi" w:eastAsiaTheme="minorEastAsia" w:hAnsiTheme="minorHAnsi"/>
        </w:rPr>
        <w:t>guidebook</w:t>
      </w:r>
      <w:r w:rsidRPr="004D6289">
        <w:rPr>
          <w:rFonts w:asciiTheme="minorHAnsi" w:eastAsiaTheme="minorEastAsia" w:hAnsiTheme="minorHAnsi"/>
        </w:rPr>
        <w:t xml:space="preserve"> and an </w:t>
      </w:r>
      <w:r w:rsidR="00210D8E" w:rsidRPr="004D6289">
        <w:rPr>
          <w:rFonts w:asciiTheme="minorHAnsi" w:eastAsiaTheme="minorEastAsia" w:hAnsiTheme="minorHAnsi"/>
        </w:rPr>
        <w:t>engagement report</w:t>
      </w:r>
      <w:r w:rsidRPr="004D6289">
        <w:rPr>
          <w:rFonts w:asciiTheme="minorHAnsi" w:eastAsiaTheme="minorEastAsia" w:hAnsiTheme="minorHAnsi"/>
        </w:rPr>
        <w:t xml:space="preserve"> prior to the first session. The </w:t>
      </w:r>
      <w:r w:rsidR="00210D8E" w:rsidRPr="004D6289">
        <w:rPr>
          <w:rFonts w:asciiTheme="minorHAnsi" w:eastAsiaTheme="minorEastAsia" w:hAnsiTheme="minorHAnsi"/>
        </w:rPr>
        <w:t>engagement report</w:t>
      </w:r>
      <w:r w:rsidRPr="004D6289">
        <w:rPr>
          <w:rFonts w:asciiTheme="minorHAnsi" w:eastAsiaTheme="minorEastAsia" w:hAnsiTheme="minorHAnsi"/>
        </w:rPr>
        <w:t xml:space="preserve"> provided a deeper understanding of customer interests, concerns and priorities (findings from the broader engagement), as well as North East Water’s approach to water and sewerage services and was prepared by North East Water and Insync. A bill impact ready reckoner was provided to help participants understand, for a range of revenue requirement, the impact on an average bill for different types of customers. Guest contributors were invited to present to the forum and summaries of engagements with </w:t>
      </w:r>
      <w:r w:rsidR="00A466AB" w:rsidRPr="004D6289">
        <w:rPr>
          <w:rFonts w:asciiTheme="minorHAnsi" w:eastAsiaTheme="minorEastAsia" w:hAnsiTheme="minorHAnsi"/>
        </w:rPr>
        <w:t>L</w:t>
      </w:r>
      <w:r w:rsidRPr="004D6289">
        <w:rPr>
          <w:rFonts w:asciiTheme="minorHAnsi" w:eastAsiaTheme="minorEastAsia" w:hAnsiTheme="minorHAnsi"/>
        </w:rPr>
        <w:t xml:space="preserve">ocal </w:t>
      </w:r>
      <w:r w:rsidR="00A466AB" w:rsidRPr="004D6289">
        <w:rPr>
          <w:rFonts w:asciiTheme="minorHAnsi" w:eastAsiaTheme="minorEastAsia" w:hAnsiTheme="minorHAnsi"/>
        </w:rPr>
        <w:t>G</w:t>
      </w:r>
      <w:r w:rsidRPr="004D6289">
        <w:rPr>
          <w:rFonts w:asciiTheme="minorHAnsi" w:eastAsiaTheme="minorEastAsia" w:hAnsiTheme="minorHAnsi"/>
        </w:rPr>
        <w:t>overnment, major customers</w:t>
      </w:r>
      <w:r w:rsidR="00F6580A">
        <w:rPr>
          <w:rFonts w:asciiTheme="minorHAnsi" w:eastAsiaTheme="minorEastAsia" w:hAnsiTheme="minorHAnsi"/>
        </w:rPr>
        <w:t>, key stakeholders</w:t>
      </w:r>
      <w:r w:rsidRPr="004D6289">
        <w:rPr>
          <w:rFonts w:asciiTheme="minorHAnsi" w:eastAsiaTheme="minorEastAsia" w:hAnsiTheme="minorHAnsi"/>
        </w:rPr>
        <w:t xml:space="preserve"> and Traditional Owners and First Nations customers were also provided. </w:t>
      </w:r>
    </w:p>
    <w:bookmarkEnd w:id="132"/>
    <w:p w14:paraId="48118A17" w14:textId="71BDDB74" w:rsidR="3D143C46" w:rsidRPr="004D6289" w:rsidRDefault="3D143C46" w:rsidP="00C44CFA">
      <w:pPr>
        <w:rPr>
          <w:rFonts w:asciiTheme="minorHAnsi" w:eastAsiaTheme="minorEastAsia" w:hAnsiTheme="minorHAnsi"/>
          <w:szCs w:val="24"/>
        </w:rPr>
      </w:pPr>
      <w:r w:rsidRPr="004D6289">
        <w:rPr>
          <w:rFonts w:asciiTheme="minorHAnsi" w:eastAsiaTheme="minorEastAsia" w:hAnsiTheme="minorHAnsi"/>
          <w:szCs w:val="24"/>
        </w:rPr>
        <w:t xml:space="preserve">We went to significant effort to be transparent with the deliberative forum about the baseline bill increases we are faced with. Briefings were held all four days that described the price impacts of different decisions on different customer </w:t>
      </w:r>
      <w:r w:rsidR="00BD0BD3">
        <w:rPr>
          <w:rFonts w:asciiTheme="minorHAnsi" w:eastAsiaTheme="minorEastAsia" w:hAnsiTheme="minorHAnsi"/>
          <w:szCs w:val="24"/>
        </w:rPr>
        <w:t>groups</w:t>
      </w:r>
      <w:r w:rsidR="00BD0BD3" w:rsidRPr="004D6289">
        <w:rPr>
          <w:rFonts w:asciiTheme="minorHAnsi" w:eastAsiaTheme="minorEastAsia" w:hAnsiTheme="minorHAnsi"/>
          <w:szCs w:val="24"/>
        </w:rPr>
        <w:t xml:space="preserve"> </w:t>
      </w:r>
      <w:r w:rsidRPr="004D6289">
        <w:rPr>
          <w:rFonts w:asciiTheme="minorHAnsi" w:eastAsiaTheme="minorEastAsia" w:hAnsiTheme="minorHAnsi"/>
          <w:szCs w:val="24"/>
        </w:rPr>
        <w:t xml:space="preserve">(average </w:t>
      </w:r>
      <w:r w:rsidR="00335465" w:rsidRPr="004D6289">
        <w:rPr>
          <w:rFonts w:asciiTheme="minorHAnsi" w:eastAsiaTheme="minorEastAsia" w:hAnsiTheme="minorHAnsi"/>
          <w:szCs w:val="24"/>
        </w:rPr>
        <w:t>residential customer</w:t>
      </w:r>
      <w:r w:rsidRPr="004D6289">
        <w:rPr>
          <w:rFonts w:asciiTheme="minorHAnsi" w:eastAsiaTheme="minorEastAsia" w:hAnsiTheme="minorHAnsi"/>
          <w:szCs w:val="24"/>
        </w:rPr>
        <w:t xml:space="preserve">, tenants and concession card holders). The </w:t>
      </w:r>
      <w:r w:rsidR="0043415A" w:rsidRPr="004D6289">
        <w:rPr>
          <w:rFonts w:asciiTheme="minorHAnsi" w:eastAsiaTheme="minorEastAsia" w:hAnsiTheme="minorHAnsi"/>
          <w:szCs w:val="24"/>
        </w:rPr>
        <w:t xml:space="preserve">cumulative </w:t>
      </w:r>
      <w:r w:rsidR="004738AC" w:rsidRPr="004D6289">
        <w:rPr>
          <w:rFonts w:asciiTheme="minorHAnsi" w:eastAsiaTheme="minorEastAsia" w:hAnsiTheme="minorHAnsi"/>
          <w:szCs w:val="24"/>
        </w:rPr>
        <w:t>5-year</w:t>
      </w:r>
      <w:r w:rsidR="0043415A" w:rsidRPr="004D6289">
        <w:rPr>
          <w:rFonts w:asciiTheme="minorHAnsi" w:eastAsiaTheme="minorEastAsia" w:hAnsiTheme="minorHAnsi"/>
          <w:szCs w:val="24"/>
        </w:rPr>
        <w:t xml:space="preserve"> bill impacts </w:t>
      </w:r>
      <w:r w:rsidR="004738AC" w:rsidRPr="004D6289">
        <w:rPr>
          <w:rFonts w:asciiTheme="minorHAnsi" w:eastAsiaTheme="minorEastAsia" w:hAnsiTheme="minorHAnsi"/>
          <w:szCs w:val="24"/>
        </w:rPr>
        <w:t>based on the lowest (5.07% year</w:t>
      </w:r>
      <w:r w:rsidR="00104AE6" w:rsidRPr="004D6289">
        <w:rPr>
          <w:rFonts w:asciiTheme="minorHAnsi" w:eastAsiaTheme="minorEastAsia" w:hAnsiTheme="minorHAnsi"/>
          <w:szCs w:val="24"/>
        </w:rPr>
        <w:t>-</w:t>
      </w:r>
      <w:r w:rsidR="004738AC" w:rsidRPr="004D6289">
        <w:rPr>
          <w:rFonts w:asciiTheme="minorHAnsi" w:eastAsiaTheme="minorEastAsia" w:hAnsiTheme="minorHAnsi"/>
          <w:szCs w:val="24"/>
        </w:rPr>
        <w:t>on</w:t>
      </w:r>
      <w:r w:rsidR="00104AE6" w:rsidRPr="004D6289">
        <w:rPr>
          <w:rFonts w:asciiTheme="minorHAnsi" w:eastAsiaTheme="minorEastAsia" w:hAnsiTheme="minorHAnsi"/>
          <w:szCs w:val="24"/>
        </w:rPr>
        <w:t>-</w:t>
      </w:r>
      <w:r w:rsidR="004738AC" w:rsidRPr="004D6289">
        <w:rPr>
          <w:rFonts w:asciiTheme="minorHAnsi" w:eastAsiaTheme="minorEastAsia" w:hAnsiTheme="minorHAnsi"/>
          <w:szCs w:val="24"/>
        </w:rPr>
        <w:t>year) and highest (6.3% year</w:t>
      </w:r>
      <w:r w:rsidR="00104AE6" w:rsidRPr="004D6289">
        <w:rPr>
          <w:rFonts w:asciiTheme="minorHAnsi" w:eastAsiaTheme="minorEastAsia" w:hAnsiTheme="minorHAnsi"/>
          <w:szCs w:val="24"/>
        </w:rPr>
        <w:t>-</w:t>
      </w:r>
      <w:r w:rsidR="004738AC" w:rsidRPr="004D6289">
        <w:rPr>
          <w:rFonts w:asciiTheme="minorHAnsi" w:eastAsiaTheme="minorEastAsia" w:hAnsiTheme="minorHAnsi"/>
          <w:szCs w:val="24"/>
        </w:rPr>
        <w:t>on</w:t>
      </w:r>
      <w:r w:rsidR="00104AE6" w:rsidRPr="004D6289">
        <w:rPr>
          <w:rFonts w:asciiTheme="minorHAnsi" w:eastAsiaTheme="minorEastAsia" w:hAnsiTheme="minorHAnsi"/>
          <w:szCs w:val="24"/>
        </w:rPr>
        <w:t>-</w:t>
      </w:r>
      <w:r w:rsidR="004738AC" w:rsidRPr="004D6289">
        <w:rPr>
          <w:rFonts w:asciiTheme="minorHAnsi" w:eastAsiaTheme="minorEastAsia" w:hAnsiTheme="minorHAnsi"/>
          <w:szCs w:val="24"/>
        </w:rPr>
        <w:t>year) recommendation scenarios</w:t>
      </w:r>
      <w:r w:rsidRPr="004D6289">
        <w:rPr>
          <w:rFonts w:asciiTheme="minorHAnsi" w:eastAsiaTheme="minorEastAsia" w:hAnsiTheme="minorHAnsi"/>
          <w:szCs w:val="24"/>
        </w:rPr>
        <w:t xml:space="preserve"> </w:t>
      </w:r>
      <w:r w:rsidR="004738AC" w:rsidRPr="004D6289">
        <w:rPr>
          <w:rFonts w:asciiTheme="minorHAnsi" w:eastAsiaTheme="minorEastAsia" w:hAnsiTheme="minorHAnsi"/>
          <w:szCs w:val="24"/>
        </w:rPr>
        <w:t xml:space="preserve">were presented. We wanted to be sure that </w:t>
      </w:r>
      <w:r w:rsidR="00BD0BD3">
        <w:rPr>
          <w:rFonts w:asciiTheme="minorHAnsi" w:eastAsiaTheme="minorEastAsia" w:hAnsiTheme="minorHAnsi"/>
          <w:szCs w:val="24"/>
        </w:rPr>
        <w:t>participants</w:t>
      </w:r>
      <w:r w:rsidR="00BD0BD3" w:rsidRPr="004D6289">
        <w:rPr>
          <w:rFonts w:asciiTheme="minorHAnsi" w:eastAsiaTheme="minorEastAsia" w:hAnsiTheme="minorHAnsi"/>
          <w:szCs w:val="24"/>
        </w:rPr>
        <w:t xml:space="preserve"> </w:t>
      </w:r>
      <w:r w:rsidR="004738AC" w:rsidRPr="004D6289">
        <w:rPr>
          <w:rFonts w:asciiTheme="minorHAnsi" w:eastAsiaTheme="minorEastAsia" w:hAnsiTheme="minorHAnsi"/>
          <w:szCs w:val="24"/>
        </w:rPr>
        <w:t>understood the cumulative impact on bills and felt that the best way to achieve this was to demonstrate the increase each year rather than simply providing the percentage increase. Participants</w:t>
      </w:r>
      <w:r w:rsidR="00335465" w:rsidRPr="004D6289">
        <w:rPr>
          <w:rFonts w:asciiTheme="minorHAnsi" w:eastAsiaTheme="minorEastAsia" w:hAnsiTheme="minorHAnsi"/>
          <w:szCs w:val="24"/>
        </w:rPr>
        <w:t xml:space="preserve"> </w:t>
      </w:r>
      <w:r w:rsidRPr="004D6289">
        <w:rPr>
          <w:rFonts w:asciiTheme="minorHAnsi" w:eastAsiaTheme="minorEastAsia" w:hAnsiTheme="minorHAnsi"/>
          <w:szCs w:val="24"/>
        </w:rPr>
        <w:t>were</w:t>
      </w:r>
      <w:r w:rsidR="004738AC" w:rsidRPr="004D6289">
        <w:rPr>
          <w:rFonts w:asciiTheme="minorHAnsi" w:eastAsiaTheme="minorEastAsia" w:hAnsiTheme="minorHAnsi"/>
          <w:szCs w:val="24"/>
        </w:rPr>
        <w:t xml:space="preserve"> then</w:t>
      </w:r>
      <w:r w:rsidRPr="004D6289">
        <w:rPr>
          <w:rFonts w:asciiTheme="minorHAnsi" w:eastAsiaTheme="minorEastAsia" w:hAnsiTheme="minorHAnsi"/>
          <w:szCs w:val="24"/>
        </w:rPr>
        <w:t xml:space="preserve"> given an opportunity to modify their recommendations.</w:t>
      </w:r>
    </w:p>
    <w:p w14:paraId="73CE5DEE" w14:textId="7152121B" w:rsidR="3D143C46" w:rsidRPr="004D6289" w:rsidRDefault="3D143C46" w:rsidP="00C44CFA">
      <w:pPr>
        <w:rPr>
          <w:rFonts w:asciiTheme="minorHAnsi" w:eastAsiaTheme="minorEastAsia" w:hAnsiTheme="minorHAnsi"/>
        </w:rPr>
      </w:pPr>
      <w:r w:rsidRPr="004D6289">
        <w:rPr>
          <w:rFonts w:asciiTheme="minorHAnsi" w:eastAsiaTheme="minorEastAsia" w:hAnsiTheme="minorHAnsi"/>
        </w:rPr>
        <w:t>Customers in the deliberative forum considered both the economic cost benefit analysis and the financial cost benefit analysis of their recommendations. They were aware that although they would be impacted by the increased bills, they would also benefit from the economic, social and cultural impacts that growth will bring. Overall, customers on the deliberative forum thought broadly for the good of the whole community.</w:t>
      </w:r>
    </w:p>
    <w:bookmarkEnd w:id="131"/>
    <w:p w14:paraId="2F82860F" w14:textId="1C1108D0" w:rsidR="00E35CAA" w:rsidRDefault="3D143C46" w:rsidP="00C44CFA">
      <w:pPr>
        <w:rPr>
          <w:rFonts w:asciiTheme="minorHAnsi" w:eastAsiaTheme="minorEastAsia" w:hAnsiTheme="minorHAnsi"/>
        </w:rPr>
      </w:pPr>
      <w:r w:rsidRPr="00F6580A">
        <w:rPr>
          <w:rFonts w:asciiTheme="minorHAnsi" w:eastAsiaTheme="minorEastAsia" w:hAnsiTheme="minorHAnsi"/>
        </w:rPr>
        <w:t xml:space="preserve">The deliberative forum met five times. For each of the three topics described above, we devised a small number of open-ended questions. </w:t>
      </w:r>
    </w:p>
    <w:p w14:paraId="0FEA52C6" w14:textId="6BE446F1" w:rsidR="3D143C46" w:rsidRPr="00F6580A" w:rsidRDefault="002E0782" w:rsidP="005431F3">
      <w:pPr>
        <w:pStyle w:val="Heading3Numbered"/>
        <w:rPr>
          <w:rFonts w:asciiTheme="minorHAnsi" w:eastAsiaTheme="minorEastAsia" w:hAnsiTheme="minorHAnsi"/>
          <w:sz w:val="22"/>
        </w:rPr>
      </w:pPr>
      <w:r w:rsidRPr="00F6580A">
        <w:rPr>
          <w:rFonts w:eastAsiaTheme="minorEastAsia"/>
        </w:rPr>
        <w:t>Deliberative forum recommendations</w:t>
      </w:r>
    </w:p>
    <w:p w14:paraId="0DA62887" w14:textId="77777777" w:rsidR="002E0782" w:rsidRPr="004D6289" w:rsidRDefault="002E0782" w:rsidP="002E0782">
      <w:pPr>
        <w:rPr>
          <w:rFonts w:asciiTheme="minorHAnsi" w:eastAsiaTheme="minorEastAsia" w:hAnsiTheme="minorHAnsi"/>
        </w:rPr>
      </w:pPr>
      <w:r w:rsidRPr="004D6289">
        <w:rPr>
          <w:rFonts w:asciiTheme="minorHAnsi" w:eastAsiaTheme="minorEastAsia" w:hAnsiTheme="minorHAnsi"/>
        </w:rPr>
        <w:t xml:space="preserve">The deliberative forum made 22 recommendations in response. The table below shows these recommendations. </w:t>
      </w:r>
    </w:p>
    <w:p w14:paraId="5ACBD4FC" w14:textId="0CD8EB2C" w:rsidR="00BB433C" w:rsidRDefault="00BB433C" w:rsidP="00612235">
      <w:pPr>
        <w:pStyle w:val="Caption"/>
      </w:pPr>
      <w:bookmarkStart w:id="133" w:name="_Hlk207872239"/>
      <w:r>
        <w:t xml:space="preserve">Table </w:t>
      </w:r>
      <w:r w:rsidR="00490647">
        <w:fldChar w:fldCharType="begin"/>
      </w:r>
      <w:r w:rsidR="00490647">
        <w:instrText xml:space="preserve"> SEQ Table \* ARABIC </w:instrText>
      </w:r>
      <w:r w:rsidR="00490647">
        <w:fldChar w:fldCharType="separate"/>
      </w:r>
      <w:r w:rsidR="008D7A77">
        <w:rPr>
          <w:noProof/>
        </w:rPr>
        <w:t>24</w:t>
      </w:r>
      <w:r w:rsidR="00490647">
        <w:fldChar w:fldCharType="end"/>
      </w:r>
      <w:r>
        <w:t xml:space="preserve"> </w:t>
      </w:r>
      <w:r w:rsidRPr="005D7B10">
        <w:t xml:space="preserve"> – Deliberative </w:t>
      </w:r>
      <w:r w:rsidR="008955DF">
        <w:t>f</w:t>
      </w:r>
      <w:r w:rsidRPr="005D7B10">
        <w:t>orum recommendations</w:t>
      </w:r>
    </w:p>
    <w:p w14:paraId="3F67936E" w14:textId="6AD67BFF" w:rsidR="00BB433C" w:rsidRPr="00BB433C" w:rsidRDefault="00BB433C" w:rsidP="00BB433C">
      <w:pPr>
        <w:rPr>
          <w:rFonts w:asciiTheme="minorHAnsi" w:eastAsiaTheme="minorEastAsia" w:hAnsiTheme="minorHAnsi"/>
          <w:b/>
          <w:szCs w:val="20"/>
        </w:rPr>
      </w:pPr>
      <w:r w:rsidRPr="00DC0461">
        <w:rPr>
          <w:rFonts w:asciiTheme="minorHAnsi" w:eastAsiaTheme="minorEastAsia" w:hAnsiTheme="minorHAnsi"/>
          <w:b/>
          <w:szCs w:val="20"/>
        </w:rPr>
        <w:t>Topic: Tariffs</w:t>
      </w:r>
    </w:p>
    <w:tbl>
      <w:tblPr>
        <w:tblStyle w:val="NEWTableStyle1"/>
        <w:tblW w:w="0" w:type="auto"/>
        <w:tblInd w:w="-5" w:type="dxa"/>
        <w:tblLook w:val="04A0" w:firstRow="1" w:lastRow="0" w:firstColumn="1" w:lastColumn="0" w:noHBand="0" w:noVBand="1"/>
      </w:tblPr>
      <w:tblGrid>
        <w:gridCol w:w="3224"/>
        <w:gridCol w:w="6920"/>
      </w:tblGrid>
      <w:tr w:rsidR="00CE7FE8" w:rsidRPr="00DC0461" w14:paraId="0EA1DAC0" w14:textId="77777777" w:rsidTr="005F13DE">
        <w:trPr>
          <w:cnfStyle w:val="100000000000" w:firstRow="1" w:lastRow="0" w:firstColumn="0" w:lastColumn="0" w:oddVBand="0" w:evenVBand="0" w:oddHBand="0" w:evenHBand="0" w:firstRowFirstColumn="0" w:firstRowLastColumn="0" w:lastRowFirstColumn="0" w:lastRowLastColumn="0"/>
          <w:trHeight w:val="531"/>
        </w:trPr>
        <w:tc>
          <w:tcPr>
            <w:tcW w:w="3224" w:type="dxa"/>
          </w:tcPr>
          <w:p w14:paraId="2A7850AC" w14:textId="77777777" w:rsidR="00CE7FE8" w:rsidRPr="00DC0461" w:rsidRDefault="00CE7FE8" w:rsidP="00CF00E6">
            <w:pPr>
              <w:spacing w:after="120"/>
              <w:rPr>
                <w:rFonts w:cs="Arial"/>
                <w:szCs w:val="20"/>
              </w:rPr>
            </w:pPr>
            <w:r w:rsidRPr="00DC0461">
              <w:rPr>
                <w:rFonts w:cs="Arial"/>
                <w:szCs w:val="20"/>
              </w:rPr>
              <w:t>Question</w:t>
            </w:r>
          </w:p>
        </w:tc>
        <w:tc>
          <w:tcPr>
            <w:tcW w:w="6920" w:type="dxa"/>
          </w:tcPr>
          <w:p w14:paraId="64BBAB27" w14:textId="77777777" w:rsidR="00CE7FE8" w:rsidRPr="00DC0461" w:rsidRDefault="00CE7FE8" w:rsidP="00CF00E6">
            <w:pPr>
              <w:spacing w:after="120"/>
              <w:rPr>
                <w:rFonts w:cs="Arial"/>
                <w:szCs w:val="20"/>
              </w:rPr>
            </w:pPr>
            <w:r w:rsidRPr="00DC0461">
              <w:rPr>
                <w:rFonts w:cs="Arial"/>
                <w:szCs w:val="20"/>
              </w:rPr>
              <w:t>Recommendation</w:t>
            </w:r>
          </w:p>
        </w:tc>
      </w:tr>
      <w:tr w:rsidR="00CE7FE8" w:rsidRPr="00DC0461" w14:paraId="5C77FD2B" w14:textId="77777777" w:rsidTr="00F57201">
        <w:tc>
          <w:tcPr>
            <w:tcW w:w="3224" w:type="dxa"/>
            <w:vMerge w:val="restart"/>
          </w:tcPr>
          <w:p w14:paraId="446FE73B" w14:textId="17421045" w:rsidR="00CE7FE8" w:rsidRPr="00F57201" w:rsidRDefault="00CE7FE8" w:rsidP="00CF00E6">
            <w:pPr>
              <w:spacing w:after="120"/>
              <w:rPr>
                <w:rFonts w:cs="Arial"/>
                <w:b/>
                <w:szCs w:val="20"/>
              </w:rPr>
            </w:pPr>
            <w:r w:rsidRPr="00F57201">
              <w:rPr>
                <w:rFonts w:cs="Arial"/>
                <w:b/>
                <w:szCs w:val="20"/>
              </w:rPr>
              <w:t>The fairest balance between fixed and variable costs on bills needs to take many factors into account. What should North East Water prioritise when setting its tariffs?</w:t>
            </w:r>
          </w:p>
        </w:tc>
        <w:tc>
          <w:tcPr>
            <w:tcW w:w="6920" w:type="dxa"/>
          </w:tcPr>
          <w:p w14:paraId="14069B14" w14:textId="23BA706F" w:rsidR="00CE7FE8" w:rsidRPr="00DC0461" w:rsidRDefault="00CE7FE8" w:rsidP="00CF00E6">
            <w:pPr>
              <w:spacing w:after="120"/>
              <w:rPr>
                <w:rFonts w:cs="Arial"/>
                <w:szCs w:val="20"/>
              </w:rPr>
            </w:pPr>
            <w:r w:rsidRPr="00DC0461">
              <w:rPr>
                <w:rFonts w:cs="Arial"/>
                <w:szCs w:val="20"/>
              </w:rPr>
              <w:t xml:space="preserve">We support the extra cost for hardship. Proposed hardship increase is implemented. </w:t>
            </w:r>
          </w:p>
        </w:tc>
      </w:tr>
      <w:tr w:rsidR="00CE7FE8" w:rsidRPr="00DC0461" w14:paraId="744C97F1" w14:textId="77777777" w:rsidTr="00F57201">
        <w:trPr>
          <w:trHeight w:val="1268"/>
        </w:trPr>
        <w:tc>
          <w:tcPr>
            <w:tcW w:w="3224" w:type="dxa"/>
            <w:vMerge/>
          </w:tcPr>
          <w:p w14:paraId="02384F97" w14:textId="77777777" w:rsidR="00CE7FE8" w:rsidRPr="00F57201" w:rsidRDefault="00CE7FE8" w:rsidP="00CF00E6">
            <w:pPr>
              <w:spacing w:after="120"/>
              <w:rPr>
                <w:rFonts w:cs="Arial"/>
                <w:b/>
                <w:szCs w:val="20"/>
              </w:rPr>
            </w:pPr>
          </w:p>
        </w:tc>
        <w:tc>
          <w:tcPr>
            <w:tcW w:w="6920" w:type="dxa"/>
          </w:tcPr>
          <w:p w14:paraId="4551F5B9" w14:textId="6F80748E" w:rsidR="00CE7FE8" w:rsidRPr="00DC0461" w:rsidRDefault="00CE7FE8" w:rsidP="00CF00E6">
            <w:pPr>
              <w:spacing w:after="120"/>
              <w:rPr>
                <w:rFonts w:cs="Arial"/>
                <w:szCs w:val="20"/>
              </w:rPr>
            </w:pPr>
            <w:r w:rsidRPr="00DC0461">
              <w:rPr>
                <w:rFonts w:cs="Arial"/>
                <w:szCs w:val="20"/>
              </w:rPr>
              <w:t>We support raising fixed tariffs and decreasing variable tariffs to ensure water security in the face of greater climate volatility, renewal and replacement of infrastructure, and ensuring that the increase considers the needs of all customers including renters, large families and the vulnerable.</w:t>
            </w:r>
          </w:p>
        </w:tc>
      </w:tr>
    </w:tbl>
    <w:p w14:paraId="7A914F73" w14:textId="14BF61CD" w:rsidR="005F13DE" w:rsidRDefault="005F13DE"/>
    <w:p w14:paraId="0D17A6A1" w14:textId="77777777" w:rsidR="005F13DE" w:rsidRDefault="005F13DE">
      <w:pPr>
        <w:suppressAutoHyphens w:val="0"/>
        <w:spacing w:before="0" w:after="120" w:line="440" w:lineRule="atLeast"/>
      </w:pPr>
      <w:r>
        <w:br w:type="page"/>
      </w:r>
    </w:p>
    <w:tbl>
      <w:tblPr>
        <w:tblStyle w:val="NEWTableStyle1"/>
        <w:tblW w:w="0" w:type="auto"/>
        <w:tblInd w:w="-5" w:type="dxa"/>
        <w:tblLook w:val="04A0" w:firstRow="1" w:lastRow="0" w:firstColumn="1" w:lastColumn="0" w:noHBand="0" w:noVBand="1"/>
      </w:tblPr>
      <w:tblGrid>
        <w:gridCol w:w="3224"/>
        <w:gridCol w:w="6920"/>
      </w:tblGrid>
      <w:tr w:rsidR="00CE7FE8" w:rsidRPr="00DC0461" w14:paraId="456057D3" w14:textId="77777777" w:rsidTr="00033422">
        <w:trPr>
          <w:cnfStyle w:val="100000000000" w:firstRow="1" w:lastRow="0" w:firstColumn="0" w:lastColumn="0" w:oddVBand="0" w:evenVBand="0" w:oddHBand="0" w:evenHBand="0" w:firstRowFirstColumn="0" w:firstRowLastColumn="0" w:lastRowFirstColumn="0" w:lastRowLastColumn="0"/>
        </w:trPr>
        <w:tc>
          <w:tcPr>
            <w:tcW w:w="3224" w:type="dxa"/>
            <w:vMerge w:val="restart"/>
            <w:shd w:val="clear" w:color="auto" w:fill="auto"/>
          </w:tcPr>
          <w:p w14:paraId="396DF24F" w14:textId="2BD8ADFA" w:rsidR="00CE7FE8" w:rsidRPr="00F57201" w:rsidRDefault="00CE7FE8" w:rsidP="00CF00E6">
            <w:pPr>
              <w:spacing w:after="120"/>
              <w:rPr>
                <w:rFonts w:cs="Arial"/>
                <w:b w:val="0"/>
                <w:szCs w:val="20"/>
              </w:rPr>
            </w:pPr>
            <w:r w:rsidRPr="00F57201">
              <w:rPr>
                <w:rFonts w:cs="Arial"/>
                <w:szCs w:val="20"/>
              </w:rPr>
              <w:lastRenderedPageBreak/>
              <w:t xml:space="preserve">How should </w:t>
            </w:r>
            <w:r w:rsidR="00590253" w:rsidRPr="00F57201">
              <w:rPr>
                <w:rFonts w:cs="Arial"/>
                <w:szCs w:val="20"/>
              </w:rPr>
              <w:t>North East Water</w:t>
            </w:r>
            <w:r w:rsidRPr="00F57201">
              <w:rPr>
                <w:rFonts w:cs="Arial"/>
                <w:szCs w:val="20"/>
              </w:rPr>
              <w:t xml:space="preserve"> address the fact that some customers/towns cost more to service than others?</w:t>
            </w:r>
          </w:p>
        </w:tc>
        <w:tc>
          <w:tcPr>
            <w:tcW w:w="6920" w:type="dxa"/>
            <w:shd w:val="clear" w:color="auto" w:fill="auto"/>
          </w:tcPr>
          <w:p w14:paraId="6F2DA6AE" w14:textId="096D7641" w:rsidR="00CE7FE8" w:rsidRPr="005F13DE" w:rsidRDefault="00CE7FE8" w:rsidP="00CF00E6">
            <w:pPr>
              <w:spacing w:after="120"/>
              <w:rPr>
                <w:rFonts w:cs="Arial"/>
                <w:b w:val="0"/>
                <w:szCs w:val="20"/>
                <w:lang w:val="en-US"/>
              </w:rPr>
            </w:pPr>
            <w:r w:rsidRPr="005F13DE">
              <w:rPr>
                <w:rFonts w:cs="Arial"/>
                <w:b w:val="0"/>
                <w:szCs w:val="20"/>
                <w:lang w:val="en-US"/>
              </w:rPr>
              <w:t xml:space="preserve">Maintain 3-tier water tariff structure as is. </w:t>
            </w:r>
          </w:p>
        </w:tc>
      </w:tr>
      <w:tr w:rsidR="00CE7FE8" w:rsidRPr="00DC0461" w14:paraId="10561D36" w14:textId="77777777" w:rsidTr="00F57201">
        <w:tc>
          <w:tcPr>
            <w:tcW w:w="3224" w:type="dxa"/>
            <w:vMerge/>
          </w:tcPr>
          <w:p w14:paraId="1C1601D0" w14:textId="77777777" w:rsidR="00CE7FE8" w:rsidRPr="00F57201" w:rsidRDefault="00CE7FE8" w:rsidP="00CF00E6">
            <w:pPr>
              <w:spacing w:after="120"/>
              <w:rPr>
                <w:rFonts w:cs="Arial"/>
                <w:b/>
                <w:szCs w:val="20"/>
              </w:rPr>
            </w:pPr>
          </w:p>
        </w:tc>
        <w:tc>
          <w:tcPr>
            <w:tcW w:w="6920" w:type="dxa"/>
          </w:tcPr>
          <w:p w14:paraId="07A6429C" w14:textId="1FF834CC" w:rsidR="00CE7FE8" w:rsidRPr="00DC0461" w:rsidRDefault="00CE7FE8" w:rsidP="00CF00E6">
            <w:pPr>
              <w:spacing w:after="120"/>
              <w:rPr>
                <w:rFonts w:cs="Arial"/>
                <w:szCs w:val="20"/>
                <w:lang w:val="en-US"/>
              </w:rPr>
            </w:pPr>
            <w:r w:rsidRPr="00DC0461">
              <w:rPr>
                <w:rFonts w:cs="Arial"/>
                <w:szCs w:val="20"/>
                <w:lang w:val="en-US"/>
              </w:rPr>
              <w:t>Maintain wastewater tariff structure as is.</w:t>
            </w:r>
          </w:p>
        </w:tc>
      </w:tr>
      <w:tr w:rsidR="00CE7FE8" w:rsidRPr="00DC0461" w14:paraId="32503EE4" w14:textId="77777777" w:rsidTr="00F57201">
        <w:tc>
          <w:tcPr>
            <w:tcW w:w="3224" w:type="dxa"/>
            <w:vMerge/>
          </w:tcPr>
          <w:p w14:paraId="52AB5F7B" w14:textId="77777777" w:rsidR="00CE7FE8" w:rsidRPr="00F57201" w:rsidRDefault="00CE7FE8" w:rsidP="00CF00E6">
            <w:pPr>
              <w:spacing w:after="120"/>
              <w:rPr>
                <w:rFonts w:cs="Arial"/>
                <w:b/>
                <w:szCs w:val="20"/>
              </w:rPr>
            </w:pPr>
          </w:p>
        </w:tc>
        <w:tc>
          <w:tcPr>
            <w:tcW w:w="6920" w:type="dxa"/>
          </w:tcPr>
          <w:p w14:paraId="6B262B19" w14:textId="7C89C2D2" w:rsidR="00CE7FE8" w:rsidRPr="00DC0461" w:rsidRDefault="00CE7FE8" w:rsidP="00CF00E6">
            <w:pPr>
              <w:spacing w:after="120"/>
              <w:rPr>
                <w:rFonts w:cs="Arial"/>
                <w:szCs w:val="20"/>
                <w:lang w:val="en-US"/>
              </w:rPr>
            </w:pPr>
            <w:r w:rsidRPr="00DC0461">
              <w:rPr>
                <w:rFonts w:cs="Arial"/>
                <w:szCs w:val="20"/>
                <w:lang w:val="en-US"/>
              </w:rPr>
              <w:t>More transparency from North East Water regarding different tariffs for different areas e.g. in the form of a pie chart on the bill and listed on the website with clear links.</w:t>
            </w:r>
          </w:p>
        </w:tc>
      </w:tr>
      <w:tr w:rsidR="00CE7FE8" w:rsidRPr="00DC0461" w14:paraId="764027C2" w14:textId="77777777" w:rsidTr="00F57201">
        <w:tc>
          <w:tcPr>
            <w:tcW w:w="3224" w:type="dxa"/>
            <w:vMerge w:val="restart"/>
          </w:tcPr>
          <w:p w14:paraId="4B897E61" w14:textId="77777777" w:rsidR="00CE7FE8" w:rsidRPr="00F57201" w:rsidRDefault="00CE7FE8" w:rsidP="00CF00E6">
            <w:pPr>
              <w:spacing w:after="120"/>
              <w:rPr>
                <w:rFonts w:cs="Arial"/>
                <w:b/>
                <w:szCs w:val="20"/>
              </w:rPr>
            </w:pPr>
            <w:r w:rsidRPr="00F57201">
              <w:rPr>
                <w:rFonts w:cs="Arial"/>
                <w:b/>
                <w:szCs w:val="20"/>
              </w:rPr>
              <w:t>We are looking at the appropriate level of support to help our customers experiencing financial difficulty or family violence. What should North East Water consider when providing support to its customers?</w:t>
            </w:r>
          </w:p>
        </w:tc>
        <w:tc>
          <w:tcPr>
            <w:tcW w:w="6920" w:type="dxa"/>
          </w:tcPr>
          <w:p w14:paraId="57ABD611" w14:textId="1DEE2640" w:rsidR="00CE7FE8" w:rsidRPr="00DC0461" w:rsidRDefault="00CE7FE8" w:rsidP="00CF00E6">
            <w:pPr>
              <w:spacing w:after="120"/>
              <w:rPr>
                <w:rFonts w:cs="Arial"/>
                <w:szCs w:val="20"/>
                <w:lang w:val="en-US"/>
              </w:rPr>
            </w:pPr>
            <w:r w:rsidRPr="00DC0461">
              <w:rPr>
                <w:rFonts w:cs="Arial"/>
                <w:szCs w:val="20"/>
                <w:lang w:val="en-US"/>
              </w:rPr>
              <w:t>Implement the use of technology such as e-meters to assist customers in managing and reducing their use before they need access to the customer support program.</w:t>
            </w:r>
          </w:p>
        </w:tc>
      </w:tr>
      <w:tr w:rsidR="00CE7FE8" w:rsidRPr="00DC0461" w14:paraId="2719626A" w14:textId="77777777" w:rsidTr="00F57201">
        <w:tc>
          <w:tcPr>
            <w:tcW w:w="3224" w:type="dxa"/>
            <w:vMerge/>
          </w:tcPr>
          <w:p w14:paraId="164238A9" w14:textId="77777777" w:rsidR="00CE7FE8" w:rsidRPr="00DC0461" w:rsidRDefault="00CE7FE8" w:rsidP="00CF00E6">
            <w:pPr>
              <w:spacing w:after="120"/>
              <w:rPr>
                <w:rFonts w:cs="Arial"/>
                <w:szCs w:val="20"/>
              </w:rPr>
            </w:pPr>
          </w:p>
        </w:tc>
        <w:tc>
          <w:tcPr>
            <w:tcW w:w="6920" w:type="dxa"/>
          </w:tcPr>
          <w:p w14:paraId="45C4B9D1" w14:textId="7EAE33E4" w:rsidR="00CE7FE8" w:rsidRPr="00DC0461" w:rsidRDefault="00CE7FE8" w:rsidP="00CF00E6">
            <w:pPr>
              <w:spacing w:after="120"/>
              <w:rPr>
                <w:rFonts w:cs="Arial"/>
                <w:szCs w:val="20"/>
                <w:lang w:val="en-US"/>
              </w:rPr>
            </w:pPr>
            <w:r w:rsidRPr="00DC0461">
              <w:rPr>
                <w:rFonts w:cs="Arial"/>
                <w:szCs w:val="20"/>
                <w:lang w:val="en-US"/>
              </w:rPr>
              <w:t>Continued support and education should be provided for customers in accessing the customer support services provided by North East Water, through relevant and future-identified channels.</w:t>
            </w:r>
          </w:p>
        </w:tc>
      </w:tr>
      <w:tr w:rsidR="00CE7FE8" w:rsidRPr="00DC0461" w14:paraId="2E4DACD5" w14:textId="77777777" w:rsidTr="00F57201">
        <w:tc>
          <w:tcPr>
            <w:tcW w:w="3224" w:type="dxa"/>
            <w:vMerge/>
          </w:tcPr>
          <w:p w14:paraId="13E14E08" w14:textId="77777777" w:rsidR="00CE7FE8" w:rsidRPr="00DC0461" w:rsidRDefault="00CE7FE8" w:rsidP="00CF00E6">
            <w:pPr>
              <w:spacing w:after="120"/>
              <w:rPr>
                <w:rFonts w:cs="Arial"/>
                <w:szCs w:val="20"/>
              </w:rPr>
            </w:pPr>
          </w:p>
        </w:tc>
        <w:tc>
          <w:tcPr>
            <w:tcW w:w="6920" w:type="dxa"/>
          </w:tcPr>
          <w:p w14:paraId="276023E4" w14:textId="5459A8C8" w:rsidR="00CE7FE8" w:rsidRPr="00DC0461" w:rsidRDefault="00CE7FE8" w:rsidP="00CF00E6">
            <w:pPr>
              <w:spacing w:after="120"/>
              <w:rPr>
                <w:rFonts w:cs="Arial"/>
                <w:szCs w:val="20"/>
                <w:lang w:val="en-US"/>
              </w:rPr>
            </w:pPr>
            <w:r w:rsidRPr="00DC0461">
              <w:rPr>
                <w:rFonts w:cs="Arial"/>
                <w:szCs w:val="20"/>
                <w:lang w:val="en-US"/>
              </w:rPr>
              <w:t xml:space="preserve">Additional funding towards the customer support program at approximately double the current capacity should be factored into costs and should be included with the breakdown of the bill. </w:t>
            </w:r>
          </w:p>
        </w:tc>
      </w:tr>
    </w:tbl>
    <w:p w14:paraId="7860704E" w14:textId="77777777" w:rsidR="00343DA5" w:rsidRPr="00DC0461" w:rsidRDefault="00343DA5" w:rsidP="00766992">
      <w:pPr>
        <w:rPr>
          <w:rFonts w:asciiTheme="minorHAnsi" w:eastAsiaTheme="minorEastAsia" w:hAnsiTheme="minorHAnsi"/>
          <w:b/>
          <w:bCs/>
          <w:sz w:val="18"/>
          <w:szCs w:val="18"/>
        </w:rPr>
      </w:pPr>
    </w:p>
    <w:p w14:paraId="06314031" w14:textId="6340345C" w:rsidR="00CE7FE8" w:rsidRPr="00DC0461" w:rsidRDefault="00CE7FE8" w:rsidP="00766992">
      <w:pPr>
        <w:rPr>
          <w:rFonts w:asciiTheme="minorHAnsi" w:eastAsiaTheme="minorEastAsia" w:hAnsiTheme="minorHAnsi"/>
          <w:b/>
          <w:szCs w:val="20"/>
        </w:rPr>
      </w:pPr>
      <w:r w:rsidRPr="00DC0461">
        <w:rPr>
          <w:rFonts w:asciiTheme="minorHAnsi" w:eastAsiaTheme="minorEastAsia" w:hAnsiTheme="minorHAnsi"/>
          <w:b/>
          <w:szCs w:val="20"/>
        </w:rPr>
        <w:t xml:space="preserve">Topic: Growth and </w:t>
      </w:r>
      <w:r w:rsidR="008955DF">
        <w:rPr>
          <w:rFonts w:asciiTheme="minorHAnsi" w:eastAsiaTheme="minorEastAsia" w:hAnsiTheme="minorHAnsi"/>
          <w:b/>
          <w:bCs/>
          <w:szCs w:val="20"/>
        </w:rPr>
        <w:t>c</w:t>
      </w:r>
      <w:r w:rsidRPr="00CE7FE8">
        <w:rPr>
          <w:rFonts w:asciiTheme="minorHAnsi" w:eastAsiaTheme="minorEastAsia" w:hAnsiTheme="minorHAnsi"/>
          <w:b/>
          <w:bCs/>
          <w:szCs w:val="20"/>
        </w:rPr>
        <w:t>ompliance</w:t>
      </w:r>
      <w:r w:rsidRPr="00DC0461">
        <w:rPr>
          <w:rFonts w:asciiTheme="minorHAnsi" w:eastAsiaTheme="minorEastAsia" w:hAnsiTheme="minorHAnsi"/>
          <w:b/>
          <w:szCs w:val="20"/>
        </w:rPr>
        <w:t xml:space="preserve"> </w:t>
      </w:r>
    </w:p>
    <w:tbl>
      <w:tblPr>
        <w:tblStyle w:val="NEWTableStyle1"/>
        <w:tblW w:w="0" w:type="auto"/>
        <w:tblInd w:w="-5" w:type="dxa"/>
        <w:tblLook w:val="04A0" w:firstRow="1" w:lastRow="0" w:firstColumn="1" w:lastColumn="0" w:noHBand="0" w:noVBand="1"/>
      </w:tblPr>
      <w:tblGrid>
        <w:gridCol w:w="3363"/>
        <w:gridCol w:w="6781"/>
      </w:tblGrid>
      <w:tr w:rsidR="00CE7FE8" w:rsidRPr="00DC0461" w14:paraId="7485FEC3" w14:textId="77777777" w:rsidTr="00CF00E6">
        <w:trPr>
          <w:cnfStyle w:val="100000000000" w:firstRow="1" w:lastRow="0" w:firstColumn="0" w:lastColumn="0" w:oddVBand="0" w:evenVBand="0" w:oddHBand="0" w:evenHBand="0" w:firstRowFirstColumn="0" w:firstRowLastColumn="0" w:lastRowFirstColumn="0" w:lastRowLastColumn="0"/>
          <w:trHeight w:val="583"/>
        </w:trPr>
        <w:tc>
          <w:tcPr>
            <w:tcW w:w="3363" w:type="dxa"/>
          </w:tcPr>
          <w:p w14:paraId="4159A39D" w14:textId="77777777" w:rsidR="00CE7FE8" w:rsidRPr="00DC0461" w:rsidRDefault="00CE7FE8" w:rsidP="00CF00E6">
            <w:pPr>
              <w:spacing w:after="120"/>
              <w:rPr>
                <w:rFonts w:cs="Arial"/>
                <w:szCs w:val="20"/>
              </w:rPr>
            </w:pPr>
            <w:r w:rsidRPr="00DC0461">
              <w:rPr>
                <w:rFonts w:cs="Arial"/>
                <w:szCs w:val="20"/>
              </w:rPr>
              <w:t>Question</w:t>
            </w:r>
          </w:p>
        </w:tc>
        <w:tc>
          <w:tcPr>
            <w:tcW w:w="6781" w:type="dxa"/>
          </w:tcPr>
          <w:p w14:paraId="26E684EB" w14:textId="77777777" w:rsidR="00CE7FE8" w:rsidRPr="00DC0461" w:rsidRDefault="00CE7FE8" w:rsidP="00CF00E6">
            <w:pPr>
              <w:spacing w:after="120"/>
              <w:rPr>
                <w:rFonts w:cs="Arial"/>
                <w:szCs w:val="20"/>
              </w:rPr>
            </w:pPr>
            <w:r w:rsidRPr="00DC0461">
              <w:rPr>
                <w:rFonts w:cs="Arial"/>
                <w:szCs w:val="20"/>
              </w:rPr>
              <w:t>Recommendation</w:t>
            </w:r>
          </w:p>
        </w:tc>
      </w:tr>
      <w:tr w:rsidR="00CE7FE8" w:rsidRPr="00DC0461" w14:paraId="08BC9438" w14:textId="77777777" w:rsidTr="00CF00E6">
        <w:tc>
          <w:tcPr>
            <w:tcW w:w="3363" w:type="dxa"/>
            <w:vMerge w:val="restart"/>
          </w:tcPr>
          <w:p w14:paraId="538B8569" w14:textId="2E265A37" w:rsidR="00CE7FE8" w:rsidRPr="00CF00E6" w:rsidRDefault="00CE7FE8" w:rsidP="00CF00E6">
            <w:pPr>
              <w:spacing w:after="120"/>
              <w:rPr>
                <w:b/>
                <w:szCs w:val="20"/>
              </w:rPr>
            </w:pPr>
            <w:r w:rsidRPr="00CF00E6">
              <w:rPr>
                <w:rFonts w:cs="Arial"/>
                <w:b/>
                <w:szCs w:val="20"/>
              </w:rPr>
              <w:t xml:space="preserve">How should </w:t>
            </w:r>
            <w:r w:rsidR="00590253" w:rsidRPr="00CF00E6">
              <w:rPr>
                <w:rFonts w:cs="Arial"/>
                <w:b/>
                <w:szCs w:val="20"/>
              </w:rPr>
              <w:t>North East Water</w:t>
            </w:r>
            <w:r w:rsidRPr="00CF00E6">
              <w:rPr>
                <w:rFonts w:cs="Arial"/>
                <w:b/>
                <w:szCs w:val="20"/>
              </w:rPr>
              <w:t xml:space="preserve"> balance growth, compliance and affordability to be fair to current and future customers?</w:t>
            </w:r>
          </w:p>
        </w:tc>
        <w:tc>
          <w:tcPr>
            <w:tcW w:w="6781" w:type="dxa"/>
          </w:tcPr>
          <w:p w14:paraId="2A89EFAD" w14:textId="77777777" w:rsidR="00CE7FE8" w:rsidRPr="00DC0461" w:rsidRDefault="00CE7FE8" w:rsidP="00CF00E6">
            <w:pPr>
              <w:spacing w:after="120"/>
              <w:rPr>
                <w:szCs w:val="20"/>
              </w:rPr>
            </w:pPr>
            <w:r w:rsidRPr="00DC0461">
              <w:rPr>
                <w:rFonts w:cs="Arial"/>
                <w:szCs w:val="20"/>
                <w:lang w:val="en-US"/>
              </w:rPr>
              <w:t>Increase customer bills to support capital investment, between 4.92% to 5.87% representing a $250-$300 million investment.</w:t>
            </w:r>
          </w:p>
        </w:tc>
      </w:tr>
      <w:tr w:rsidR="00CE7FE8" w:rsidRPr="00DC0461" w14:paraId="553ADD3C" w14:textId="77777777" w:rsidTr="00CF00E6">
        <w:tc>
          <w:tcPr>
            <w:tcW w:w="3363" w:type="dxa"/>
            <w:vMerge/>
          </w:tcPr>
          <w:p w14:paraId="458EF00D" w14:textId="77777777" w:rsidR="00CE7FE8" w:rsidRPr="00CF00E6" w:rsidRDefault="00CE7FE8" w:rsidP="00CF00E6">
            <w:pPr>
              <w:spacing w:after="120"/>
              <w:rPr>
                <w:b/>
                <w:szCs w:val="20"/>
              </w:rPr>
            </w:pPr>
          </w:p>
        </w:tc>
        <w:tc>
          <w:tcPr>
            <w:tcW w:w="6781" w:type="dxa"/>
          </w:tcPr>
          <w:p w14:paraId="179BF60C" w14:textId="459FFB6F" w:rsidR="00CE7FE8" w:rsidRPr="00DC0461" w:rsidRDefault="00CE7FE8" w:rsidP="00CF00E6">
            <w:pPr>
              <w:spacing w:after="120"/>
              <w:rPr>
                <w:szCs w:val="20"/>
              </w:rPr>
            </w:pPr>
            <w:r w:rsidRPr="00DC0461">
              <w:rPr>
                <w:rFonts w:cs="Arial"/>
                <w:lang w:val="en-US"/>
              </w:rPr>
              <w:t xml:space="preserve">North East Water </w:t>
            </w:r>
            <w:r w:rsidR="005A1D5E" w:rsidRPr="00DC0461">
              <w:rPr>
                <w:rFonts w:cs="Arial"/>
                <w:lang w:val="en-US"/>
              </w:rPr>
              <w:t xml:space="preserve">will </w:t>
            </w:r>
            <w:r w:rsidRPr="00DC0461">
              <w:rPr>
                <w:rFonts w:cs="Arial"/>
                <w:lang w:val="en-US"/>
              </w:rPr>
              <w:t>continue to actively negotiate with developers to ensure fair contributions are paid to support growth and development.</w:t>
            </w:r>
          </w:p>
        </w:tc>
      </w:tr>
      <w:tr w:rsidR="00CE7FE8" w:rsidRPr="00DC0461" w14:paraId="42A23F28" w14:textId="77777777" w:rsidTr="00CF00E6">
        <w:tc>
          <w:tcPr>
            <w:tcW w:w="3363" w:type="dxa"/>
          </w:tcPr>
          <w:p w14:paraId="4E462D73" w14:textId="77777777" w:rsidR="00CE7FE8" w:rsidRPr="00CF00E6" w:rsidRDefault="00CE7FE8" w:rsidP="00CF00E6">
            <w:pPr>
              <w:spacing w:after="120"/>
              <w:rPr>
                <w:b/>
                <w:szCs w:val="20"/>
              </w:rPr>
            </w:pPr>
            <w:r w:rsidRPr="00CF00E6">
              <w:rPr>
                <w:rFonts w:cs="Arial"/>
                <w:b/>
                <w:szCs w:val="20"/>
                <w:lang w:val="en-US"/>
              </w:rPr>
              <w:t>What factors should North East Water consider when deciding where to provide new water and wastewater services, so that new houses and industry can be built?</w:t>
            </w:r>
          </w:p>
        </w:tc>
        <w:tc>
          <w:tcPr>
            <w:tcW w:w="6781" w:type="dxa"/>
          </w:tcPr>
          <w:p w14:paraId="754A68C5" w14:textId="51805E14" w:rsidR="00CE7FE8" w:rsidRPr="00DC0461" w:rsidRDefault="00CE7FE8" w:rsidP="00CF00E6">
            <w:pPr>
              <w:spacing w:after="120"/>
              <w:rPr>
                <w:szCs w:val="20"/>
              </w:rPr>
            </w:pPr>
            <w:r w:rsidRPr="00DC0461">
              <w:rPr>
                <w:rFonts w:cs="Arial"/>
                <w:szCs w:val="20"/>
                <w:lang w:val="en-US"/>
              </w:rPr>
              <w:t xml:space="preserve">Investigate locational-based </w:t>
            </w:r>
            <w:r w:rsidR="005408F5" w:rsidRPr="00DC0461">
              <w:rPr>
                <w:rFonts w:cs="Arial"/>
                <w:szCs w:val="20"/>
                <w:lang w:val="en-US"/>
              </w:rPr>
              <w:t>new customer contributions</w:t>
            </w:r>
            <w:r w:rsidRPr="00DC0461">
              <w:rPr>
                <w:rFonts w:cs="Arial"/>
                <w:szCs w:val="20"/>
                <w:lang w:val="en-US"/>
              </w:rPr>
              <w:t>, and take into account geographical and environmental constraints, as well as community considerations. North East Water considers the needs of smaller communities as well as the financial benefit in growth corridors.</w:t>
            </w:r>
          </w:p>
        </w:tc>
      </w:tr>
    </w:tbl>
    <w:p w14:paraId="61297CA1" w14:textId="77777777" w:rsidR="00E62953" w:rsidRPr="00DC0461" w:rsidRDefault="00E62953" w:rsidP="00766992">
      <w:pPr>
        <w:rPr>
          <w:rFonts w:asciiTheme="minorHAnsi" w:eastAsiaTheme="minorEastAsia" w:hAnsiTheme="minorHAnsi"/>
          <w:b/>
          <w:bCs/>
          <w:sz w:val="18"/>
          <w:szCs w:val="18"/>
        </w:rPr>
      </w:pPr>
    </w:p>
    <w:p w14:paraId="04C8BDFF" w14:textId="0ADC4352" w:rsidR="00CE7FE8" w:rsidRPr="00DC0461" w:rsidRDefault="00CE7FE8" w:rsidP="00766992">
      <w:pPr>
        <w:rPr>
          <w:rFonts w:asciiTheme="minorHAnsi" w:eastAsiaTheme="minorEastAsia" w:hAnsiTheme="minorHAnsi"/>
          <w:b/>
          <w:szCs w:val="20"/>
        </w:rPr>
      </w:pPr>
      <w:r w:rsidRPr="00DC0461">
        <w:rPr>
          <w:rFonts w:asciiTheme="minorHAnsi" w:eastAsiaTheme="minorEastAsia" w:hAnsiTheme="minorHAnsi"/>
          <w:b/>
          <w:szCs w:val="20"/>
        </w:rPr>
        <w:t xml:space="preserve">Topic: Water and </w:t>
      </w:r>
      <w:r w:rsidR="008955DF">
        <w:rPr>
          <w:rFonts w:asciiTheme="minorHAnsi" w:eastAsiaTheme="minorEastAsia" w:hAnsiTheme="minorHAnsi"/>
          <w:b/>
          <w:bCs/>
          <w:szCs w:val="20"/>
        </w:rPr>
        <w:t>w</w:t>
      </w:r>
      <w:r w:rsidRPr="00CE7FE8">
        <w:rPr>
          <w:rFonts w:asciiTheme="minorHAnsi" w:eastAsiaTheme="minorEastAsia" w:hAnsiTheme="minorHAnsi"/>
          <w:b/>
          <w:bCs/>
          <w:szCs w:val="20"/>
        </w:rPr>
        <w:t>astewater</w:t>
      </w:r>
      <w:r w:rsidRPr="00DC0461">
        <w:rPr>
          <w:rFonts w:asciiTheme="minorHAnsi" w:eastAsiaTheme="minorEastAsia" w:hAnsiTheme="minorHAnsi"/>
          <w:b/>
          <w:szCs w:val="20"/>
        </w:rPr>
        <w:t xml:space="preserve"> Systems</w:t>
      </w:r>
    </w:p>
    <w:tbl>
      <w:tblPr>
        <w:tblStyle w:val="NEWTableStyle1"/>
        <w:tblW w:w="0" w:type="auto"/>
        <w:tblInd w:w="-5" w:type="dxa"/>
        <w:tblLook w:val="04A0" w:firstRow="1" w:lastRow="0" w:firstColumn="1" w:lastColumn="0" w:noHBand="0" w:noVBand="1"/>
      </w:tblPr>
      <w:tblGrid>
        <w:gridCol w:w="3504"/>
        <w:gridCol w:w="6640"/>
      </w:tblGrid>
      <w:tr w:rsidR="00CE7FE8" w:rsidRPr="00DC0461" w14:paraId="3882D31D" w14:textId="77777777" w:rsidTr="00CF00E6">
        <w:trPr>
          <w:cnfStyle w:val="100000000000" w:firstRow="1" w:lastRow="0" w:firstColumn="0" w:lastColumn="0" w:oddVBand="0" w:evenVBand="0" w:oddHBand="0" w:evenHBand="0" w:firstRowFirstColumn="0" w:firstRowLastColumn="0" w:lastRowFirstColumn="0" w:lastRowLastColumn="0"/>
        </w:trPr>
        <w:tc>
          <w:tcPr>
            <w:tcW w:w="3504" w:type="dxa"/>
          </w:tcPr>
          <w:p w14:paraId="3D5F14F9" w14:textId="77777777" w:rsidR="00CE7FE8" w:rsidRPr="00DC0461" w:rsidRDefault="00CE7FE8" w:rsidP="00CF00E6">
            <w:pPr>
              <w:spacing w:after="120"/>
              <w:rPr>
                <w:rFonts w:cs="Arial"/>
                <w:szCs w:val="20"/>
              </w:rPr>
            </w:pPr>
            <w:r w:rsidRPr="00DC0461">
              <w:rPr>
                <w:rFonts w:cs="Arial"/>
                <w:szCs w:val="20"/>
              </w:rPr>
              <w:t>Question</w:t>
            </w:r>
          </w:p>
        </w:tc>
        <w:tc>
          <w:tcPr>
            <w:tcW w:w="6640" w:type="dxa"/>
          </w:tcPr>
          <w:p w14:paraId="03B45739" w14:textId="77777777" w:rsidR="00CE7FE8" w:rsidRPr="00DC0461" w:rsidRDefault="00CE7FE8" w:rsidP="00CF00E6">
            <w:pPr>
              <w:spacing w:after="120"/>
              <w:rPr>
                <w:rFonts w:cs="Arial"/>
                <w:szCs w:val="20"/>
              </w:rPr>
            </w:pPr>
            <w:r w:rsidRPr="00DC0461">
              <w:rPr>
                <w:rFonts w:cs="Arial"/>
                <w:szCs w:val="20"/>
              </w:rPr>
              <w:t>Recommendation</w:t>
            </w:r>
          </w:p>
        </w:tc>
      </w:tr>
      <w:tr w:rsidR="00CE7FE8" w:rsidRPr="00DC0461" w14:paraId="7505622D" w14:textId="77777777" w:rsidTr="00CF00E6">
        <w:tc>
          <w:tcPr>
            <w:tcW w:w="3504" w:type="dxa"/>
            <w:vMerge w:val="restart"/>
          </w:tcPr>
          <w:p w14:paraId="0DE9DC3A" w14:textId="77777777" w:rsidR="00CE7FE8" w:rsidRPr="00CF00E6" w:rsidRDefault="00CE7FE8" w:rsidP="00CF00E6">
            <w:pPr>
              <w:spacing w:after="120"/>
              <w:rPr>
                <w:rFonts w:cs="Arial"/>
                <w:b/>
                <w:szCs w:val="20"/>
              </w:rPr>
            </w:pPr>
            <w:r w:rsidRPr="00CF00E6">
              <w:rPr>
                <w:rFonts w:cs="Arial"/>
                <w:b/>
                <w:szCs w:val="20"/>
                <w:lang w:val="en-GB"/>
              </w:rPr>
              <w:t>Customers tend to prefer fewer outages, planned rather than unplanned outages, quick response and a quick resumption of service. Customers also want affordable bills. Considering the needs of future as well as current customers, which customer preferences should we prioritise when we plan our services?</w:t>
            </w:r>
          </w:p>
        </w:tc>
        <w:tc>
          <w:tcPr>
            <w:tcW w:w="6640" w:type="dxa"/>
          </w:tcPr>
          <w:p w14:paraId="54FFD118" w14:textId="6AF69548" w:rsidR="00CE7FE8" w:rsidRPr="00DC0461" w:rsidRDefault="00CE7FE8" w:rsidP="00CF00E6">
            <w:pPr>
              <w:pStyle w:val="paragraph"/>
              <w:spacing w:before="120" w:beforeAutospacing="0" w:after="120" w:afterAutospacing="0"/>
              <w:textAlignment w:val="baseline"/>
              <w:rPr>
                <w:rFonts w:ascii="Arial" w:eastAsiaTheme="minorHAnsi" w:hAnsi="Arial" w:cs="Arial"/>
                <w:sz w:val="20"/>
                <w:szCs w:val="20"/>
                <w:lang w:val="en-GB" w:eastAsia="en-US"/>
              </w:rPr>
            </w:pPr>
            <w:r w:rsidRPr="00DC0461">
              <w:rPr>
                <w:rFonts w:ascii="Arial" w:eastAsiaTheme="minorHAnsi" w:hAnsi="Arial" w:cs="Arial"/>
                <w:sz w:val="20"/>
                <w:szCs w:val="20"/>
                <w:lang w:val="en-GB" w:eastAsia="en-US"/>
              </w:rPr>
              <w:t>Priority 1 category: That this level remains the same.</w:t>
            </w:r>
          </w:p>
        </w:tc>
      </w:tr>
      <w:tr w:rsidR="00CE7FE8" w:rsidRPr="00DC0461" w14:paraId="4ACDB740" w14:textId="77777777" w:rsidTr="00CF00E6">
        <w:tc>
          <w:tcPr>
            <w:tcW w:w="3504" w:type="dxa"/>
            <w:vMerge/>
          </w:tcPr>
          <w:p w14:paraId="6A945E18" w14:textId="77777777" w:rsidR="00CE7FE8" w:rsidRPr="00CF00E6" w:rsidRDefault="00CE7FE8" w:rsidP="00CF00E6">
            <w:pPr>
              <w:spacing w:after="120"/>
              <w:rPr>
                <w:rFonts w:cs="Arial"/>
                <w:b/>
                <w:szCs w:val="20"/>
              </w:rPr>
            </w:pPr>
          </w:p>
        </w:tc>
        <w:tc>
          <w:tcPr>
            <w:tcW w:w="6640" w:type="dxa"/>
          </w:tcPr>
          <w:p w14:paraId="3C3EA85C" w14:textId="5BBA64A4" w:rsidR="00CE7FE8" w:rsidRPr="00DC0461" w:rsidRDefault="00CE7FE8" w:rsidP="00CF00E6">
            <w:pPr>
              <w:pStyle w:val="paragraph"/>
              <w:spacing w:before="120" w:beforeAutospacing="0" w:after="120" w:afterAutospacing="0"/>
              <w:textAlignment w:val="baseline"/>
              <w:rPr>
                <w:rFonts w:ascii="Arial" w:eastAsiaTheme="minorHAnsi" w:hAnsi="Arial" w:cs="Arial"/>
                <w:sz w:val="20"/>
                <w:szCs w:val="20"/>
                <w:lang w:val="en-GB" w:eastAsia="en-US"/>
              </w:rPr>
            </w:pPr>
            <w:bookmarkStart w:id="134" w:name="_Hlk198997882"/>
            <w:r w:rsidRPr="00DC0461">
              <w:rPr>
                <w:rFonts w:ascii="Arial" w:eastAsiaTheme="minorHAnsi" w:hAnsi="Arial" w:cs="Arial"/>
                <w:sz w:val="20"/>
                <w:szCs w:val="20"/>
                <w:lang w:val="en-GB" w:eastAsia="en-US"/>
              </w:rPr>
              <w:t xml:space="preserve">Priority 2 category: That rectification times are improved by 10% reduction each successive year. That response time is increased from time of fault registration to be within a 60-minute target. </w:t>
            </w:r>
            <w:bookmarkEnd w:id="134"/>
          </w:p>
        </w:tc>
      </w:tr>
      <w:tr w:rsidR="00CE7FE8" w:rsidRPr="00DC0461" w14:paraId="688BB06F" w14:textId="77777777" w:rsidTr="00CF00E6">
        <w:tc>
          <w:tcPr>
            <w:tcW w:w="3504" w:type="dxa"/>
            <w:vMerge/>
          </w:tcPr>
          <w:p w14:paraId="50FBE652" w14:textId="77777777" w:rsidR="00CE7FE8" w:rsidRPr="00CF00E6" w:rsidRDefault="00CE7FE8" w:rsidP="00CF00E6">
            <w:pPr>
              <w:spacing w:after="120"/>
              <w:rPr>
                <w:rFonts w:cs="Arial"/>
                <w:b/>
                <w:szCs w:val="20"/>
              </w:rPr>
            </w:pPr>
          </w:p>
        </w:tc>
        <w:tc>
          <w:tcPr>
            <w:tcW w:w="6640" w:type="dxa"/>
          </w:tcPr>
          <w:p w14:paraId="55E90C5A" w14:textId="5AE7EE3A" w:rsidR="00CE7FE8" w:rsidRPr="00DC0461" w:rsidRDefault="00CE7FE8" w:rsidP="00CF00E6">
            <w:pPr>
              <w:pStyle w:val="paragraph"/>
              <w:spacing w:before="120" w:beforeAutospacing="0" w:after="120" w:afterAutospacing="0"/>
              <w:textAlignment w:val="baseline"/>
              <w:rPr>
                <w:rFonts w:ascii="Arial" w:eastAsiaTheme="minorHAnsi" w:hAnsi="Arial" w:cs="Arial"/>
                <w:sz w:val="20"/>
                <w:szCs w:val="20"/>
                <w:lang w:val="en-GB" w:eastAsia="en-US"/>
              </w:rPr>
            </w:pPr>
            <w:r w:rsidRPr="00DC0461">
              <w:rPr>
                <w:rFonts w:ascii="Arial" w:eastAsiaTheme="minorHAnsi" w:hAnsi="Arial" w:cs="Arial"/>
                <w:sz w:val="20"/>
                <w:szCs w:val="20"/>
                <w:lang w:val="en-GB" w:eastAsia="en-US"/>
              </w:rPr>
              <w:t>Priority 3 category: That response time changes to 480 minutes from time of registered fault. That rectification time changes to 80% completion within two weeks, balance with three weeks</w:t>
            </w:r>
          </w:p>
        </w:tc>
      </w:tr>
      <w:tr w:rsidR="00CE7FE8" w:rsidRPr="00DC0461" w14:paraId="3AF4FA99" w14:textId="77777777" w:rsidTr="00CF00E6">
        <w:tc>
          <w:tcPr>
            <w:tcW w:w="3504" w:type="dxa"/>
          </w:tcPr>
          <w:p w14:paraId="51FC8710" w14:textId="77777777" w:rsidR="00CE7FE8" w:rsidRPr="00CF00E6" w:rsidRDefault="00CE7FE8" w:rsidP="00CF00E6">
            <w:pPr>
              <w:spacing w:after="120"/>
              <w:rPr>
                <w:rFonts w:cs="Arial"/>
                <w:b/>
                <w:szCs w:val="20"/>
              </w:rPr>
            </w:pPr>
            <w:r w:rsidRPr="00CF00E6">
              <w:rPr>
                <w:rFonts w:cs="Arial"/>
                <w:b/>
                <w:szCs w:val="20"/>
                <w:lang w:val="en-GB"/>
              </w:rPr>
              <w:lastRenderedPageBreak/>
              <w:t>The reliability of our water system is a result of how much money we invest in it. Balancing human, environmental and cost considerations, should North East Water raise, lower or keep the current service standards?</w:t>
            </w:r>
          </w:p>
        </w:tc>
        <w:tc>
          <w:tcPr>
            <w:tcW w:w="6640" w:type="dxa"/>
          </w:tcPr>
          <w:p w14:paraId="5FD64A80" w14:textId="0F0A1283" w:rsidR="00CE7FE8" w:rsidRPr="00DC0461" w:rsidRDefault="00CE7FE8" w:rsidP="00CF00E6">
            <w:pPr>
              <w:spacing w:after="120"/>
              <w:rPr>
                <w:rFonts w:cs="Arial"/>
                <w:szCs w:val="20"/>
              </w:rPr>
            </w:pPr>
            <w:r w:rsidRPr="00DC0461">
              <w:rPr>
                <w:rFonts w:cs="Arial"/>
                <w:szCs w:val="20"/>
                <w:lang w:val="en-US"/>
              </w:rPr>
              <w:t xml:space="preserve">Refer to Topic Question #1 </w:t>
            </w:r>
            <w:r w:rsidRPr="00DC0461">
              <w:rPr>
                <w:rFonts w:cs="Arial"/>
                <w:i/>
                <w:szCs w:val="20"/>
                <w:lang w:val="en-US"/>
              </w:rPr>
              <w:t>(</w:t>
            </w:r>
            <w:r w:rsidR="00E1718B" w:rsidRPr="00DC0461">
              <w:rPr>
                <w:rFonts w:cs="Arial"/>
                <w:i/>
                <w:szCs w:val="20"/>
                <w:lang w:val="en-US"/>
              </w:rPr>
              <w:t>above)</w:t>
            </w:r>
            <w:r w:rsidRPr="00DC0461">
              <w:rPr>
                <w:rFonts w:cs="Arial"/>
                <w:szCs w:val="20"/>
                <w:lang w:val="en-US"/>
              </w:rPr>
              <w:t xml:space="preserve"> (previous recommendation for Topic Question #2a deleted due to duplication).</w:t>
            </w:r>
          </w:p>
        </w:tc>
      </w:tr>
      <w:tr w:rsidR="00CE7FE8" w:rsidRPr="00DC0461" w14:paraId="596EC34C" w14:textId="77777777" w:rsidTr="00CF00E6">
        <w:tc>
          <w:tcPr>
            <w:tcW w:w="3504" w:type="dxa"/>
            <w:vMerge w:val="restart"/>
          </w:tcPr>
          <w:p w14:paraId="633EA136" w14:textId="77777777" w:rsidR="00CE7FE8" w:rsidRPr="00CF00E6" w:rsidRDefault="00CE7FE8" w:rsidP="00CF00E6">
            <w:pPr>
              <w:spacing w:after="120"/>
              <w:rPr>
                <w:rFonts w:cs="Arial"/>
                <w:b/>
                <w:szCs w:val="20"/>
              </w:rPr>
            </w:pPr>
            <w:r w:rsidRPr="00CF00E6">
              <w:rPr>
                <w:rFonts w:cs="Arial"/>
                <w:b/>
                <w:szCs w:val="20"/>
                <w:lang w:val="en-GB"/>
              </w:rPr>
              <w:t>The reliability of our wastewater system is a result of how much money we invest in it. Balancing human, environmental and cost considerations, should North East Water raise, lower or keep the current service standards?</w:t>
            </w:r>
          </w:p>
        </w:tc>
        <w:tc>
          <w:tcPr>
            <w:tcW w:w="6640" w:type="dxa"/>
          </w:tcPr>
          <w:p w14:paraId="74BB8874" w14:textId="1DF8F9DE" w:rsidR="00CE7FE8" w:rsidRPr="00DC0461" w:rsidRDefault="00CE7FE8" w:rsidP="00CF00E6">
            <w:pPr>
              <w:spacing w:after="120"/>
              <w:rPr>
                <w:rFonts w:cs="Arial"/>
                <w:szCs w:val="20"/>
              </w:rPr>
            </w:pPr>
            <w:r w:rsidRPr="00DC0461">
              <w:rPr>
                <w:rFonts w:cs="Arial"/>
                <w:szCs w:val="20"/>
                <w:lang w:val="en-US"/>
              </w:rPr>
              <w:t xml:space="preserve">That the service standard #16 </w:t>
            </w:r>
            <w:r w:rsidR="00CB6A33" w:rsidRPr="00DC0461">
              <w:rPr>
                <w:rFonts w:cs="Arial"/>
                <w:szCs w:val="20"/>
                <w:lang w:val="en-US"/>
              </w:rPr>
              <w:t xml:space="preserve">[average time taken to attend sewer spills and blockages] </w:t>
            </w:r>
            <w:r w:rsidRPr="00DC0461">
              <w:rPr>
                <w:rFonts w:cs="Arial"/>
                <w:szCs w:val="20"/>
                <w:lang w:val="en-US"/>
              </w:rPr>
              <w:t>target time from fault registration is increased to 60 minutes.</w:t>
            </w:r>
          </w:p>
        </w:tc>
      </w:tr>
      <w:tr w:rsidR="00CE7FE8" w:rsidRPr="00DC0461" w14:paraId="4234E626" w14:textId="77777777" w:rsidTr="00CF00E6">
        <w:tc>
          <w:tcPr>
            <w:tcW w:w="3504" w:type="dxa"/>
            <w:vMerge/>
          </w:tcPr>
          <w:p w14:paraId="09472FE0" w14:textId="77777777" w:rsidR="00CE7FE8" w:rsidRPr="00CF00E6" w:rsidRDefault="00CE7FE8" w:rsidP="00CF00E6">
            <w:pPr>
              <w:spacing w:after="120"/>
              <w:rPr>
                <w:rFonts w:cs="Arial"/>
                <w:b/>
                <w:szCs w:val="20"/>
                <w:lang w:val="en-GB"/>
              </w:rPr>
            </w:pPr>
          </w:p>
        </w:tc>
        <w:tc>
          <w:tcPr>
            <w:tcW w:w="6640" w:type="dxa"/>
          </w:tcPr>
          <w:p w14:paraId="0B04621F" w14:textId="3A525A65" w:rsidR="00CE7FE8" w:rsidRPr="00DC0461" w:rsidRDefault="00CE7FE8" w:rsidP="00CF00E6">
            <w:pPr>
              <w:spacing w:after="120"/>
              <w:rPr>
                <w:rFonts w:cs="Arial"/>
                <w:szCs w:val="20"/>
              </w:rPr>
            </w:pPr>
            <w:r w:rsidRPr="00DC0461">
              <w:rPr>
                <w:rFonts w:cs="Arial"/>
                <w:szCs w:val="20"/>
                <w:lang w:val="en-US"/>
              </w:rPr>
              <w:t xml:space="preserve">That the service standard #17 </w:t>
            </w:r>
            <w:r w:rsidR="00CB6A33" w:rsidRPr="00DC0461">
              <w:rPr>
                <w:rFonts w:cs="Arial"/>
                <w:szCs w:val="20"/>
                <w:lang w:val="en-US"/>
              </w:rPr>
              <w:t xml:space="preserve">[average time taken to rectify a sewer blockage] </w:t>
            </w:r>
            <w:r w:rsidRPr="00DC0461">
              <w:rPr>
                <w:rFonts w:cs="Arial"/>
                <w:szCs w:val="20"/>
                <w:lang w:val="en-US"/>
              </w:rPr>
              <w:t>target time from fault registration is increased to 150 minutes.</w:t>
            </w:r>
          </w:p>
        </w:tc>
      </w:tr>
      <w:tr w:rsidR="00CE7FE8" w:rsidRPr="00DC0461" w14:paraId="0FCB4703" w14:textId="77777777" w:rsidTr="00CF00E6">
        <w:tc>
          <w:tcPr>
            <w:tcW w:w="3504" w:type="dxa"/>
            <w:vMerge/>
          </w:tcPr>
          <w:p w14:paraId="026E2410" w14:textId="77777777" w:rsidR="00CE7FE8" w:rsidRPr="00CF00E6" w:rsidRDefault="00CE7FE8" w:rsidP="00CF00E6">
            <w:pPr>
              <w:spacing w:after="120"/>
              <w:rPr>
                <w:rFonts w:cs="Arial"/>
                <w:b/>
                <w:szCs w:val="20"/>
                <w:lang w:val="en-GB"/>
              </w:rPr>
            </w:pPr>
          </w:p>
        </w:tc>
        <w:tc>
          <w:tcPr>
            <w:tcW w:w="6640" w:type="dxa"/>
          </w:tcPr>
          <w:p w14:paraId="428BFF3B" w14:textId="3BBC76FD" w:rsidR="00CE7FE8" w:rsidRPr="00DC0461" w:rsidRDefault="00CE7FE8" w:rsidP="00CF00E6">
            <w:pPr>
              <w:spacing w:after="120" w:line="240" w:lineRule="auto"/>
              <w:rPr>
                <w:rFonts w:cs="Arial"/>
                <w:szCs w:val="20"/>
                <w:lang w:val="en-US"/>
              </w:rPr>
            </w:pPr>
            <w:r w:rsidRPr="00DC0461">
              <w:rPr>
                <w:rFonts w:cs="Arial"/>
                <w:szCs w:val="20"/>
                <w:lang w:val="en-US"/>
              </w:rPr>
              <w:t>That service standards #15</w:t>
            </w:r>
            <w:r w:rsidR="00CB6A33" w:rsidRPr="00DC0461">
              <w:rPr>
                <w:rFonts w:cs="Arial"/>
                <w:szCs w:val="20"/>
                <w:lang w:val="en-US"/>
              </w:rPr>
              <w:t xml:space="preserve"> [sewer blockages per 100kms]</w:t>
            </w:r>
            <w:r w:rsidRPr="00DC0461">
              <w:rPr>
                <w:rFonts w:cs="Arial"/>
                <w:szCs w:val="20"/>
                <w:lang w:val="en-US"/>
              </w:rPr>
              <w:t xml:space="preserve">, #18 </w:t>
            </w:r>
            <w:r w:rsidR="00CB6A33" w:rsidRPr="00DC0461">
              <w:rPr>
                <w:rFonts w:cs="Arial"/>
                <w:szCs w:val="20"/>
                <w:lang w:val="en-US"/>
              </w:rPr>
              <w:t xml:space="preserve">[sewer spills contained within five hours] </w:t>
            </w:r>
            <w:r w:rsidRPr="00DC0461">
              <w:rPr>
                <w:rFonts w:cs="Arial"/>
                <w:szCs w:val="20"/>
                <w:lang w:val="en-US"/>
              </w:rPr>
              <w:t xml:space="preserve">and #19 </w:t>
            </w:r>
            <w:r w:rsidR="00CB6A33" w:rsidRPr="00DC0461">
              <w:rPr>
                <w:rFonts w:cs="Arial"/>
                <w:szCs w:val="20"/>
                <w:lang w:val="en-US"/>
              </w:rPr>
              <w:t xml:space="preserve">[customers receiving more than three sewer blockages in the year] </w:t>
            </w:r>
            <w:r w:rsidRPr="00DC0461">
              <w:rPr>
                <w:rFonts w:cs="Arial"/>
                <w:szCs w:val="20"/>
                <w:lang w:val="en-US"/>
              </w:rPr>
              <w:t>remain the same.</w:t>
            </w:r>
          </w:p>
        </w:tc>
      </w:tr>
      <w:tr w:rsidR="00CE7FE8" w:rsidRPr="00DC0461" w14:paraId="7AC75D88" w14:textId="77777777" w:rsidTr="00CF00E6">
        <w:tc>
          <w:tcPr>
            <w:tcW w:w="3504" w:type="dxa"/>
            <w:vMerge/>
          </w:tcPr>
          <w:p w14:paraId="047009FF" w14:textId="77777777" w:rsidR="00CE7FE8" w:rsidRPr="00CF00E6" w:rsidRDefault="00CE7FE8" w:rsidP="00CF00E6">
            <w:pPr>
              <w:spacing w:after="120"/>
              <w:rPr>
                <w:rFonts w:cs="Arial"/>
                <w:b/>
                <w:szCs w:val="20"/>
                <w:lang w:val="en-GB"/>
              </w:rPr>
            </w:pPr>
          </w:p>
        </w:tc>
        <w:tc>
          <w:tcPr>
            <w:tcW w:w="6640" w:type="dxa"/>
          </w:tcPr>
          <w:p w14:paraId="74EB1D13" w14:textId="6F524596" w:rsidR="00CE7FE8" w:rsidRPr="00DC0461" w:rsidRDefault="00CE7FE8" w:rsidP="00CF00E6">
            <w:pPr>
              <w:spacing w:after="120" w:line="240" w:lineRule="auto"/>
              <w:rPr>
                <w:rFonts w:cs="Arial"/>
                <w:szCs w:val="20"/>
                <w:lang w:val="en-US"/>
              </w:rPr>
            </w:pPr>
            <w:r w:rsidRPr="00DC0461">
              <w:rPr>
                <w:rFonts w:cs="Arial"/>
                <w:szCs w:val="20"/>
                <w:lang w:val="en-US"/>
              </w:rPr>
              <w:t xml:space="preserve">That </w:t>
            </w:r>
            <w:r w:rsidR="00590253" w:rsidRPr="00DC0461">
              <w:rPr>
                <w:rFonts w:cs="Arial"/>
                <w:szCs w:val="20"/>
                <w:lang w:val="en-US"/>
              </w:rPr>
              <w:t>capital expenditure</w:t>
            </w:r>
            <w:r w:rsidRPr="00DC0461">
              <w:rPr>
                <w:rFonts w:cs="Arial"/>
                <w:szCs w:val="20"/>
                <w:lang w:val="en-US"/>
              </w:rPr>
              <w:t xml:space="preserve"> is </w:t>
            </w:r>
            <w:r w:rsidR="00590253" w:rsidRPr="00DC0461">
              <w:rPr>
                <w:rFonts w:cs="Arial"/>
                <w:szCs w:val="20"/>
                <w:lang w:val="en-US"/>
              </w:rPr>
              <w:t>prioritised</w:t>
            </w:r>
            <w:r w:rsidRPr="00DC0461">
              <w:rPr>
                <w:rFonts w:cs="Arial"/>
                <w:szCs w:val="20"/>
                <w:lang w:val="en-US"/>
              </w:rPr>
              <w:t xml:space="preserve"> by greatest need over the next 5-years.</w:t>
            </w:r>
          </w:p>
        </w:tc>
      </w:tr>
      <w:tr w:rsidR="00CE7FE8" w:rsidRPr="00DC0461" w14:paraId="4EFFFC87" w14:textId="77777777" w:rsidTr="00CF00E6">
        <w:tc>
          <w:tcPr>
            <w:tcW w:w="3504" w:type="dxa"/>
            <w:vMerge w:val="restart"/>
          </w:tcPr>
          <w:p w14:paraId="4D5C1F85" w14:textId="77777777" w:rsidR="00CE7FE8" w:rsidRPr="00CF00E6" w:rsidRDefault="00CE7FE8" w:rsidP="00CF00E6">
            <w:pPr>
              <w:spacing w:after="120"/>
              <w:rPr>
                <w:rFonts w:cs="Arial"/>
                <w:b/>
                <w:szCs w:val="20"/>
                <w:lang w:val="en-GB"/>
              </w:rPr>
            </w:pPr>
            <w:r w:rsidRPr="00CF00E6">
              <w:rPr>
                <w:rFonts w:cs="Arial"/>
                <w:b/>
                <w:szCs w:val="20"/>
                <w:lang w:val="en-GB"/>
              </w:rPr>
              <w:t>How should we communicate with affected customers during outages?</w:t>
            </w:r>
          </w:p>
        </w:tc>
        <w:tc>
          <w:tcPr>
            <w:tcW w:w="6640" w:type="dxa"/>
          </w:tcPr>
          <w:p w14:paraId="3458D569" w14:textId="48383FF7" w:rsidR="00CE7FE8" w:rsidRPr="00DC0461" w:rsidRDefault="00CE7FE8" w:rsidP="00CF00E6">
            <w:pPr>
              <w:spacing w:after="120" w:line="240" w:lineRule="auto"/>
              <w:rPr>
                <w:rFonts w:cs="Arial"/>
                <w:szCs w:val="20"/>
                <w:lang w:val="en-US"/>
              </w:rPr>
            </w:pPr>
            <w:r w:rsidRPr="00DC0461">
              <w:rPr>
                <w:rFonts w:cs="Arial"/>
                <w:szCs w:val="20"/>
                <w:lang w:val="en-US"/>
              </w:rPr>
              <w:t>SMS for planned and unplanned outages, based on response times with regular updates.</w:t>
            </w:r>
          </w:p>
        </w:tc>
      </w:tr>
      <w:tr w:rsidR="00CE7FE8" w:rsidRPr="00DC0461" w14:paraId="2FE51D87" w14:textId="77777777" w:rsidTr="00CF00E6">
        <w:tc>
          <w:tcPr>
            <w:tcW w:w="3504" w:type="dxa"/>
            <w:vMerge/>
          </w:tcPr>
          <w:p w14:paraId="4D87A9A6" w14:textId="77777777" w:rsidR="00CE7FE8" w:rsidRPr="00DC0461" w:rsidRDefault="00CE7FE8" w:rsidP="00CF00E6">
            <w:pPr>
              <w:spacing w:after="120"/>
              <w:rPr>
                <w:rFonts w:cs="Arial"/>
                <w:szCs w:val="20"/>
                <w:lang w:val="en-GB"/>
              </w:rPr>
            </w:pPr>
          </w:p>
        </w:tc>
        <w:tc>
          <w:tcPr>
            <w:tcW w:w="6640" w:type="dxa"/>
          </w:tcPr>
          <w:p w14:paraId="688420A4" w14:textId="77777777" w:rsidR="00CE7FE8" w:rsidRPr="00DC0461" w:rsidRDefault="00CE7FE8" w:rsidP="00CF00E6">
            <w:pPr>
              <w:spacing w:after="120"/>
              <w:rPr>
                <w:rFonts w:cs="Arial"/>
                <w:szCs w:val="20"/>
              </w:rPr>
            </w:pPr>
            <w:r w:rsidRPr="00DC0461">
              <w:rPr>
                <w:rFonts w:cs="Arial"/>
                <w:szCs w:val="20"/>
                <w:lang w:val="en-US"/>
              </w:rPr>
              <w:t>Continue signage at current levels in affected areas. Refer customers to website regarding current outages.</w:t>
            </w:r>
          </w:p>
        </w:tc>
      </w:tr>
      <w:tr w:rsidR="00CE7FE8" w:rsidRPr="00DC0461" w14:paraId="106A724A" w14:textId="77777777" w:rsidTr="00CF00E6">
        <w:tc>
          <w:tcPr>
            <w:tcW w:w="3504" w:type="dxa"/>
            <w:vMerge/>
          </w:tcPr>
          <w:p w14:paraId="03AA97BE" w14:textId="77777777" w:rsidR="00CE7FE8" w:rsidRPr="00DC0461" w:rsidRDefault="00CE7FE8" w:rsidP="00CF00E6">
            <w:pPr>
              <w:spacing w:after="120"/>
              <w:rPr>
                <w:rFonts w:cs="Arial"/>
                <w:szCs w:val="20"/>
                <w:lang w:val="en-GB"/>
              </w:rPr>
            </w:pPr>
          </w:p>
        </w:tc>
        <w:tc>
          <w:tcPr>
            <w:tcW w:w="6640" w:type="dxa"/>
          </w:tcPr>
          <w:p w14:paraId="428C0361" w14:textId="6FFBB80D" w:rsidR="00CE7FE8" w:rsidRPr="00DC0461" w:rsidRDefault="00CE7FE8" w:rsidP="00CF00E6">
            <w:pPr>
              <w:spacing w:after="120"/>
              <w:rPr>
                <w:rFonts w:cs="Arial"/>
                <w:szCs w:val="20"/>
              </w:rPr>
            </w:pPr>
            <w:r w:rsidRPr="00DC0461">
              <w:rPr>
                <w:rFonts w:cs="Arial"/>
                <w:szCs w:val="20"/>
                <w:lang w:val="en-US"/>
              </w:rPr>
              <w:t xml:space="preserve">Review definition of </w:t>
            </w:r>
            <w:r w:rsidR="00590253" w:rsidRPr="00DC0461">
              <w:rPr>
                <w:rFonts w:cs="Arial"/>
                <w:szCs w:val="20"/>
                <w:lang w:val="en-US"/>
              </w:rPr>
              <w:t>‘</w:t>
            </w:r>
            <w:r w:rsidRPr="00DC0461">
              <w:rPr>
                <w:rFonts w:cs="Arial"/>
                <w:szCs w:val="20"/>
                <w:lang w:val="en-US"/>
              </w:rPr>
              <w:t>vulnerable</w:t>
            </w:r>
            <w:r w:rsidR="00590253" w:rsidRPr="00DC0461">
              <w:rPr>
                <w:rFonts w:cs="Arial"/>
                <w:szCs w:val="20"/>
                <w:lang w:val="en-US"/>
              </w:rPr>
              <w:t>’</w:t>
            </w:r>
            <w:r w:rsidRPr="00DC0461">
              <w:rPr>
                <w:rFonts w:cs="Arial"/>
                <w:szCs w:val="20"/>
                <w:lang w:val="en-US"/>
              </w:rPr>
              <w:t xml:space="preserve"> with Critical Friends’ Group or appropriate experts.</w:t>
            </w:r>
          </w:p>
        </w:tc>
      </w:tr>
      <w:tr w:rsidR="00CE7FE8" w:rsidRPr="00DC0461" w14:paraId="0F1CA8E8" w14:textId="77777777" w:rsidTr="00CF00E6">
        <w:tc>
          <w:tcPr>
            <w:tcW w:w="3504" w:type="dxa"/>
            <w:vMerge/>
          </w:tcPr>
          <w:p w14:paraId="5EAF3063" w14:textId="77777777" w:rsidR="00CE7FE8" w:rsidRPr="00DC0461" w:rsidRDefault="00CE7FE8" w:rsidP="00CF00E6">
            <w:pPr>
              <w:spacing w:after="120"/>
              <w:rPr>
                <w:rFonts w:cs="Arial"/>
                <w:szCs w:val="20"/>
                <w:lang w:val="en-GB"/>
              </w:rPr>
            </w:pPr>
          </w:p>
        </w:tc>
        <w:tc>
          <w:tcPr>
            <w:tcW w:w="6640" w:type="dxa"/>
          </w:tcPr>
          <w:p w14:paraId="01E025F4" w14:textId="77777777" w:rsidR="00CE7FE8" w:rsidRPr="00DC0461" w:rsidRDefault="00CE7FE8" w:rsidP="00CF00E6">
            <w:pPr>
              <w:spacing w:after="120"/>
              <w:rPr>
                <w:rFonts w:cs="Arial"/>
                <w:szCs w:val="20"/>
              </w:rPr>
            </w:pPr>
            <w:r w:rsidRPr="00DC0461">
              <w:rPr>
                <w:rFonts w:cs="Arial"/>
                <w:szCs w:val="20"/>
                <w:lang w:val="en-US"/>
              </w:rPr>
              <w:t xml:space="preserve">North East Water should review the cost benefit of extended support hours. </w:t>
            </w:r>
          </w:p>
        </w:tc>
      </w:tr>
    </w:tbl>
    <w:bookmarkEnd w:id="133"/>
    <w:p w14:paraId="2BF95BCE" w14:textId="4C14AFDF" w:rsidR="002E0782" w:rsidRPr="00F6580A" w:rsidRDefault="002E0782" w:rsidP="00FE0A50">
      <w:pPr>
        <w:pStyle w:val="Heading3Numbered"/>
        <w:spacing w:before="360"/>
      </w:pPr>
      <w:r w:rsidRPr="00F6580A">
        <w:t xml:space="preserve">Deliberative </w:t>
      </w:r>
      <w:r w:rsidR="008955DF">
        <w:t>f</w:t>
      </w:r>
      <w:r w:rsidRPr="00F6580A">
        <w:t>orum ‘Recall Day’</w:t>
      </w:r>
    </w:p>
    <w:p w14:paraId="55F4EB9F" w14:textId="5B961F2D" w:rsidR="003F3B60" w:rsidRPr="005A5A07" w:rsidRDefault="003F3B60" w:rsidP="003F3B60">
      <w:pPr>
        <w:rPr>
          <w:rFonts w:asciiTheme="minorHAnsi" w:eastAsiaTheme="minorEastAsia" w:hAnsiTheme="minorHAnsi"/>
        </w:rPr>
      </w:pPr>
      <w:bookmarkStart w:id="135" w:name="_Hlk207873175"/>
      <w:r w:rsidRPr="00F6580A">
        <w:rPr>
          <w:rFonts w:asciiTheme="minorHAnsi" w:eastAsiaTheme="minorEastAsia" w:hAnsiTheme="minorHAnsi"/>
        </w:rPr>
        <w:t xml:space="preserve">We reconvened the </w:t>
      </w:r>
      <w:r w:rsidR="00AD15DC" w:rsidRPr="00F6580A">
        <w:rPr>
          <w:rFonts w:asciiTheme="minorHAnsi" w:eastAsiaTheme="minorEastAsia" w:hAnsiTheme="minorHAnsi"/>
        </w:rPr>
        <w:t>deliberative forum</w:t>
      </w:r>
      <w:r w:rsidRPr="00F6580A">
        <w:rPr>
          <w:rFonts w:asciiTheme="minorHAnsi" w:eastAsiaTheme="minorEastAsia" w:hAnsiTheme="minorHAnsi"/>
        </w:rPr>
        <w:t xml:space="preserve"> participants for a </w:t>
      </w:r>
      <w:r w:rsidR="00AD15DC" w:rsidRPr="00F6580A">
        <w:rPr>
          <w:rFonts w:asciiTheme="minorHAnsi" w:eastAsiaTheme="minorEastAsia" w:hAnsiTheme="minorHAnsi"/>
        </w:rPr>
        <w:t>recall day</w:t>
      </w:r>
      <w:r w:rsidRPr="00F6580A">
        <w:rPr>
          <w:rFonts w:asciiTheme="minorHAnsi" w:eastAsiaTheme="minorEastAsia" w:hAnsiTheme="minorHAnsi"/>
        </w:rPr>
        <w:t xml:space="preserve"> in June 2025. Here, we demonstrated how we will implement their recommendations to the maximum extent possible. Our </w:t>
      </w:r>
      <w:r w:rsidR="0083067D" w:rsidRPr="00F6580A">
        <w:rPr>
          <w:rFonts w:asciiTheme="minorHAnsi" w:eastAsiaTheme="minorEastAsia" w:hAnsiTheme="minorHAnsi"/>
        </w:rPr>
        <w:t xml:space="preserve">full </w:t>
      </w:r>
      <w:r w:rsidRPr="00F6580A">
        <w:rPr>
          <w:rFonts w:asciiTheme="minorHAnsi" w:eastAsiaTheme="minorEastAsia" w:hAnsiTheme="minorHAnsi"/>
        </w:rPr>
        <w:t>responses to the</w:t>
      </w:r>
      <w:r w:rsidR="0083067D" w:rsidRPr="00F6580A">
        <w:rPr>
          <w:rFonts w:asciiTheme="minorHAnsi" w:eastAsiaTheme="minorEastAsia" w:hAnsiTheme="minorHAnsi"/>
        </w:rPr>
        <w:t xml:space="preserve"> </w:t>
      </w:r>
      <w:r w:rsidRPr="00F6580A">
        <w:rPr>
          <w:rFonts w:asciiTheme="minorHAnsi" w:eastAsiaTheme="minorEastAsia" w:hAnsiTheme="minorHAnsi"/>
        </w:rPr>
        <w:t xml:space="preserve">recommendations can be found in </w:t>
      </w:r>
      <w:r w:rsidRPr="005A5A07">
        <w:rPr>
          <w:rFonts w:asciiTheme="minorHAnsi" w:eastAsiaTheme="minorEastAsia" w:hAnsiTheme="minorHAnsi"/>
        </w:rPr>
        <w:t xml:space="preserve">Appendix </w:t>
      </w:r>
      <w:r w:rsidR="00F2017D">
        <w:rPr>
          <w:rFonts w:asciiTheme="minorHAnsi" w:eastAsiaTheme="minorEastAsia" w:hAnsiTheme="minorHAnsi"/>
        </w:rPr>
        <w:t>6</w:t>
      </w:r>
      <w:r w:rsidRPr="009A3403">
        <w:rPr>
          <w:rFonts w:asciiTheme="minorHAnsi" w:eastAsiaTheme="minorEastAsia" w:hAnsiTheme="minorHAnsi"/>
        </w:rPr>
        <w:t>.</w:t>
      </w:r>
    </w:p>
    <w:p w14:paraId="736FE649" w14:textId="2019ABE1" w:rsidR="003F3B60" w:rsidRPr="00F6580A" w:rsidRDefault="003F3B60" w:rsidP="010E07AA">
      <w:pPr>
        <w:spacing w:before="0" w:after="0"/>
        <w:rPr>
          <w:rFonts w:asciiTheme="minorHAnsi" w:eastAsiaTheme="minorEastAsia" w:hAnsiTheme="minorHAnsi"/>
        </w:rPr>
      </w:pPr>
      <w:r w:rsidRPr="00F6580A">
        <w:rPr>
          <w:rFonts w:asciiTheme="minorHAnsi" w:eastAsiaTheme="minorEastAsia" w:hAnsiTheme="minorHAnsi"/>
        </w:rPr>
        <w:t xml:space="preserve">There were two recommendations we </w:t>
      </w:r>
      <w:r w:rsidR="00AD15DC" w:rsidRPr="00F6580A">
        <w:rPr>
          <w:rFonts w:asciiTheme="minorHAnsi" w:eastAsiaTheme="minorEastAsia" w:hAnsiTheme="minorHAnsi"/>
        </w:rPr>
        <w:t>we</w:t>
      </w:r>
      <w:r w:rsidRPr="00F6580A">
        <w:rPr>
          <w:rFonts w:asciiTheme="minorHAnsi" w:eastAsiaTheme="minorEastAsia" w:hAnsiTheme="minorHAnsi"/>
        </w:rPr>
        <w:t xml:space="preserve">re only able to partially implement. At the </w:t>
      </w:r>
      <w:r w:rsidR="00AD15DC" w:rsidRPr="00F6580A">
        <w:rPr>
          <w:rFonts w:asciiTheme="minorHAnsi" w:eastAsiaTheme="minorEastAsia" w:hAnsiTheme="minorHAnsi"/>
        </w:rPr>
        <w:t>recall day</w:t>
      </w:r>
      <w:r w:rsidRPr="00F6580A">
        <w:rPr>
          <w:rFonts w:asciiTheme="minorHAnsi" w:eastAsiaTheme="minorEastAsia" w:hAnsiTheme="minorHAnsi"/>
        </w:rPr>
        <w:t>, we provided detailed explanations as to why we were unable to implement in full and proposed alternative solutions to ensure that the intent of the recommendation remained.</w:t>
      </w:r>
      <w:r w:rsidR="0083067D" w:rsidRPr="00F6580A">
        <w:rPr>
          <w:rFonts w:asciiTheme="minorHAnsi" w:eastAsiaTheme="minorEastAsia" w:hAnsiTheme="minorHAnsi"/>
        </w:rPr>
        <w:t xml:space="preserve"> </w:t>
      </w:r>
      <w:bookmarkEnd w:id="135"/>
      <w:r w:rsidRPr="00F6580A">
        <w:rPr>
          <w:rFonts w:asciiTheme="minorHAnsi" w:eastAsiaTheme="minorEastAsia" w:hAnsiTheme="minorHAnsi"/>
        </w:rPr>
        <w:t xml:space="preserve">The two recommendations we </w:t>
      </w:r>
      <w:r w:rsidR="00965F79" w:rsidRPr="00F6580A">
        <w:rPr>
          <w:rFonts w:asciiTheme="minorHAnsi" w:eastAsiaTheme="minorEastAsia" w:hAnsiTheme="minorHAnsi"/>
        </w:rPr>
        <w:t>can partially implement are</w:t>
      </w:r>
      <w:r w:rsidRPr="00F6580A">
        <w:rPr>
          <w:rFonts w:asciiTheme="minorHAnsi" w:eastAsiaTheme="minorEastAsia" w:hAnsiTheme="minorHAnsi"/>
        </w:rPr>
        <w:t>:</w:t>
      </w:r>
    </w:p>
    <w:p w14:paraId="49B5D62D" w14:textId="20157D2D" w:rsidR="003F3B60" w:rsidRPr="00BB38FD" w:rsidRDefault="003F3B60" w:rsidP="00DB690A">
      <w:pPr>
        <w:pStyle w:val="ListParagraph"/>
        <w:numPr>
          <w:ilvl w:val="0"/>
          <w:numId w:val="65"/>
        </w:numPr>
        <w:ind w:left="360"/>
        <w:rPr>
          <w:rFonts w:asciiTheme="minorHAnsi" w:eastAsiaTheme="minorEastAsia" w:hAnsiTheme="minorHAnsi"/>
          <w:i/>
        </w:rPr>
      </w:pPr>
      <w:r w:rsidRPr="00BB38FD">
        <w:rPr>
          <w:rFonts w:cs="Arial"/>
          <w:i/>
          <w:kern w:val="2"/>
          <w:lang w:val="en-GB"/>
          <w14:ligatures w14:val="standardContextual"/>
        </w:rPr>
        <w:t>Priority 2 category: That rectification times are improved by 10% reduction each successive year. That response time is increased from time of fault registration to be within a 60-minute target.</w:t>
      </w:r>
    </w:p>
    <w:p w14:paraId="4E87DA07" w14:textId="51AD2AC3" w:rsidR="00965F79" w:rsidRPr="00BB38FD" w:rsidRDefault="00965F79" w:rsidP="00DB690A">
      <w:pPr>
        <w:pStyle w:val="ListParagraph"/>
        <w:numPr>
          <w:ilvl w:val="0"/>
          <w:numId w:val="65"/>
        </w:numPr>
        <w:ind w:left="357"/>
        <w:rPr>
          <w:rFonts w:asciiTheme="minorHAnsi" w:eastAsiaTheme="minorEastAsia" w:hAnsiTheme="minorHAnsi"/>
          <w:i/>
        </w:rPr>
      </w:pPr>
      <w:r w:rsidRPr="00BB38FD">
        <w:rPr>
          <w:rFonts w:cs="Arial"/>
          <w:i/>
          <w:lang w:val="en-US"/>
        </w:rPr>
        <w:t>SMS for planned and unplanned outages, based on response times with regular updates.</w:t>
      </w:r>
    </w:p>
    <w:p w14:paraId="19DEB569" w14:textId="4774206B" w:rsidR="00E54BE0" w:rsidRPr="00F6580A" w:rsidRDefault="00E54BE0" w:rsidP="00AD15DC">
      <w:pPr>
        <w:rPr>
          <w:rFonts w:asciiTheme="minorHAnsi" w:eastAsiaTheme="minorEastAsia" w:hAnsiTheme="minorHAnsi"/>
        </w:rPr>
      </w:pPr>
      <w:bookmarkStart w:id="136" w:name="_Hlk207874331"/>
      <w:r w:rsidRPr="00F6580A">
        <w:rPr>
          <w:rFonts w:asciiTheme="minorHAnsi" w:eastAsiaTheme="minorEastAsia" w:hAnsiTheme="minorHAnsi"/>
        </w:rPr>
        <w:t xml:space="preserve">At the </w:t>
      </w:r>
      <w:r w:rsidR="00AD15DC" w:rsidRPr="00F6580A">
        <w:rPr>
          <w:rFonts w:asciiTheme="minorHAnsi" w:eastAsiaTheme="minorEastAsia" w:hAnsiTheme="minorHAnsi"/>
        </w:rPr>
        <w:t>recall day</w:t>
      </w:r>
      <w:r w:rsidRPr="00F6580A">
        <w:rPr>
          <w:rFonts w:asciiTheme="minorHAnsi" w:eastAsiaTheme="minorEastAsia" w:hAnsiTheme="minorHAnsi"/>
        </w:rPr>
        <w:t xml:space="preserve">, all participants </w:t>
      </w:r>
      <w:r w:rsidR="0011052D" w:rsidRPr="00F6580A">
        <w:rPr>
          <w:rFonts w:asciiTheme="minorHAnsi" w:eastAsiaTheme="minorEastAsia" w:hAnsiTheme="minorHAnsi"/>
        </w:rPr>
        <w:t>in attendance</w:t>
      </w:r>
      <w:r w:rsidRPr="00F6580A">
        <w:rPr>
          <w:rFonts w:asciiTheme="minorHAnsi" w:eastAsiaTheme="minorEastAsia" w:hAnsiTheme="minorHAnsi"/>
        </w:rPr>
        <w:t xml:space="preserve"> agreed that North East Water had kept its promise to incorporate their advice and recommendations into the submission to the maximum extent possible and provided reasons where we are unable to do so</w:t>
      </w:r>
      <w:r w:rsidR="00876198" w:rsidRPr="00F6580A">
        <w:rPr>
          <w:rFonts w:asciiTheme="minorHAnsi" w:eastAsiaTheme="minorEastAsia" w:hAnsiTheme="minorHAnsi"/>
        </w:rPr>
        <w:t>.</w:t>
      </w:r>
    </w:p>
    <w:bookmarkEnd w:id="136"/>
    <w:p w14:paraId="4FCFB15B" w14:textId="749489E3" w:rsidR="0083067D" w:rsidRPr="00F6580A" w:rsidRDefault="0083067D" w:rsidP="0083067D">
      <w:pPr>
        <w:rPr>
          <w:rFonts w:asciiTheme="minorHAnsi" w:eastAsiaTheme="minorEastAsia" w:hAnsiTheme="minorHAnsi"/>
        </w:rPr>
      </w:pPr>
      <w:r w:rsidRPr="00F6580A">
        <w:rPr>
          <w:rFonts w:asciiTheme="minorHAnsi" w:eastAsiaTheme="minorEastAsia" w:hAnsiTheme="minorHAnsi"/>
        </w:rPr>
        <w:t xml:space="preserve">Further information on the </w:t>
      </w:r>
      <w:r w:rsidR="00AD15DC" w:rsidRPr="00F6580A">
        <w:rPr>
          <w:rFonts w:asciiTheme="minorHAnsi" w:eastAsiaTheme="minorEastAsia" w:hAnsiTheme="minorHAnsi"/>
        </w:rPr>
        <w:t>deliberative forum</w:t>
      </w:r>
      <w:r w:rsidRPr="00F6580A">
        <w:rPr>
          <w:rFonts w:asciiTheme="minorHAnsi" w:eastAsiaTheme="minorEastAsia" w:hAnsiTheme="minorHAnsi"/>
        </w:rPr>
        <w:t xml:space="preserve">, including composition, the engagement process and overview of the proceedings can be found in the Deliberation Outcomes Report </w:t>
      </w:r>
      <w:r w:rsidR="00E54BE0" w:rsidRPr="00F6580A">
        <w:rPr>
          <w:rFonts w:asciiTheme="minorHAnsi" w:eastAsiaTheme="minorEastAsia" w:hAnsiTheme="minorHAnsi"/>
        </w:rPr>
        <w:t>and Recall Day Summary Report</w:t>
      </w:r>
      <w:r w:rsidR="00E1718B" w:rsidRPr="00F6580A">
        <w:rPr>
          <w:rFonts w:asciiTheme="minorHAnsi" w:eastAsiaTheme="minorEastAsia" w:hAnsiTheme="minorHAnsi"/>
        </w:rPr>
        <w:t>.</w:t>
      </w:r>
    </w:p>
    <w:p w14:paraId="0B54D782" w14:textId="5C33702E" w:rsidR="009821A6" w:rsidRPr="007E64F2" w:rsidRDefault="00505C76" w:rsidP="005E31DF">
      <w:pPr>
        <w:pStyle w:val="Heading2Numbered"/>
      </w:pPr>
      <w:bookmarkStart w:id="137" w:name="_Toc59550527"/>
      <w:bookmarkStart w:id="138" w:name="_Toc2125389989"/>
      <w:bookmarkStart w:id="139" w:name="_Toc1207592439"/>
      <w:bookmarkStart w:id="140" w:name="_Toc201311224"/>
      <w:r w:rsidRPr="009951ED">
        <w:lastRenderedPageBreak/>
        <w:t>What our customers told us</w:t>
      </w:r>
      <w:bookmarkEnd w:id="137"/>
      <w:bookmarkEnd w:id="138"/>
      <w:bookmarkEnd w:id="139"/>
      <w:bookmarkEnd w:id="140"/>
    </w:p>
    <w:p w14:paraId="54D8B460" w14:textId="6E44E427" w:rsidR="00504150" w:rsidRDefault="00504150" w:rsidP="010E07AA">
      <w:r w:rsidRPr="00F6580A">
        <w:t xml:space="preserve">In addition to the recommendations from the </w:t>
      </w:r>
      <w:r w:rsidR="00AD15DC" w:rsidRPr="00F6580A">
        <w:t>deliberative forum</w:t>
      </w:r>
      <w:r w:rsidRPr="00F6580A">
        <w:t xml:space="preserve">, we have summarised the key themes we heard throughout the </w:t>
      </w:r>
      <w:r w:rsidR="006D140A" w:rsidRPr="00F6580A">
        <w:t>engagement and</w:t>
      </w:r>
      <w:r w:rsidRPr="00F6580A">
        <w:t xml:space="preserve"> aligned them with our </w:t>
      </w:r>
      <w:r w:rsidR="1274A9B0" w:rsidRPr="00F6580A">
        <w:t>C</w:t>
      </w:r>
      <w:r w:rsidR="7302EE38" w:rsidRPr="00F6580A">
        <w:t xml:space="preserve">ustomer </w:t>
      </w:r>
      <w:r w:rsidR="4F69FEE9" w:rsidRPr="00F6580A">
        <w:t>O</w:t>
      </w:r>
      <w:r w:rsidR="7302EE38" w:rsidRPr="00F6580A">
        <w:t>ut</w:t>
      </w:r>
      <w:r w:rsidR="58D120D3" w:rsidRPr="00F6580A">
        <w:t>comes</w:t>
      </w:r>
      <w:r w:rsidRPr="00F6580A">
        <w:t xml:space="preserve"> (see below).</w:t>
      </w:r>
    </w:p>
    <w:p w14:paraId="33B03BE3" w14:textId="49853B52" w:rsidR="00BB433C" w:rsidRDefault="00BB433C"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25</w:t>
      </w:r>
      <w:r w:rsidR="00490647">
        <w:fldChar w:fldCharType="end"/>
      </w:r>
      <w:r>
        <w:t xml:space="preserve"> </w:t>
      </w:r>
      <w:r w:rsidRPr="005C2DE4">
        <w:t>– Key themes from engagement</w:t>
      </w:r>
    </w:p>
    <w:tbl>
      <w:tblPr>
        <w:tblStyle w:val="ListTable3-Accent5"/>
        <w:tblW w:w="0" w:type="auto"/>
        <w:tblBorders>
          <w:top w:val="single" w:sz="8" w:space="0" w:color="00A0CF"/>
          <w:left w:val="single" w:sz="8" w:space="0" w:color="00A0CF"/>
          <w:bottom w:val="single" w:sz="8" w:space="0" w:color="00A0CF"/>
          <w:right w:val="single" w:sz="8" w:space="0" w:color="00A0CF"/>
          <w:insideH w:val="single" w:sz="8" w:space="0" w:color="00A0CF"/>
          <w:insideV w:val="single" w:sz="8" w:space="0" w:color="00A0CF"/>
        </w:tblBorders>
        <w:tblLook w:val="04A0" w:firstRow="1" w:lastRow="0" w:firstColumn="1" w:lastColumn="0" w:noHBand="0" w:noVBand="1"/>
      </w:tblPr>
      <w:tblGrid>
        <w:gridCol w:w="7933"/>
        <w:gridCol w:w="2127"/>
      </w:tblGrid>
      <w:tr w:rsidR="00282129" w14:paraId="34FFAAF4" w14:textId="77777777" w:rsidTr="00AA5F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33" w:type="dxa"/>
            <w:shd w:val="clear" w:color="auto" w:fill="D8EFFA"/>
            <w:tcMar>
              <w:top w:w="57" w:type="dxa"/>
              <w:bottom w:w="57" w:type="dxa"/>
            </w:tcMar>
          </w:tcPr>
          <w:p w14:paraId="4EC0355D" w14:textId="5689A8A6" w:rsidR="00282129" w:rsidRPr="002070BE" w:rsidRDefault="00282129" w:rsidP="00CF00E6">
            <w:pPr>
              <w:spacing w:after="120"/>
              <w:rPr>
                <w:rFonts w:cs="Arial"/>
                <w:color w:val="000000" w:themeColor="text1"/>
                <w:sz w:val="20"/>
                <w:szCs w:val="20"/>
              </w:rPr>
            </w:pPr>
            <w:r w:rsidRPr="002070BE">
              <w:rPr>
                <w:rFonts w:cs="Arial"/>
                <w:color w:val="000000" w:themeColor="text1"/>
                <w:sz w:val="20"/>
                <w:szCs w:val="20"/>
              </w:rPr>
              <w:t>What we heard</w:t>
            </w:r>
            <w:r w:rsidR="00835723" w:rsidRPr="002070BE">
              <w:rPr>
                <w:rFonts w:cs="Arial"/>
                <w:color w:val="000000" w:themeColor="text1"/>
                <w:sz w:val="20"/>
                <w:szCs w:val="20"/>
              </w:rPr>
              <w:t>: Key Themes</w:t>
            </w:r>
          </w:p>
        </w:tc>
        <w:tc>
          <w:tcPr>
            <w:tcW w:w="2127" w:type="dxa"/>
            <w:shd w:val="clear" w:color="auto" w:fill="D8EFFA"/>
            <w:tcMar>
              <w:top w:w="57" w:type="dxa"/>
              <w:bottom w:w="57" w:type="dxa"/>
            </w:tcMar>
          </w:tcPr>
          <w:p w14:paraId="3ECC0C46" w14:textId="77777777" w:rsidR="00282129" w:rsidRPr="002070BE" w:rsidRDefault="00282129" w:rsidP="00CF00E6">
            <w:pPr>
              <w:spacing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2070BE">
              <w:rPr>
                <w:rFonts w:cs="Arial"/>
                <w:color w:val="000000" w:themeColor="text1"/>
                <w:sz w:val="20"/>
                <w:szCs w:val="20"/>
              </w:rPr>
              <w:t>Customer Outcome</w:t>
            </w:r>
          </w:p>
        </w:tc>
      </w:tr>
      <w:tr w:rsidR="00282129" w14:paraId="0F9A626B" w14:textId="77777777" w:rsidTr="00AA5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Mar>
              <w:top w:w="57" w:type="dxa"/>
              <w:bottom w:w="57" w:type="dxa"/>
            </w:tcMar>
          </w:tcPr>
          <w:p w14:paraId="4F4E1E18" w14:textId="77777777" w:rsidR="00282129" w:rsidRPr="00AA5F0E" w:rsidRDefault="00282129" w:rsidP="00DB690A">
            <w:pPr>
              <w:pStyle w:val="ListParagraph"/>
              <w:numPr>
                <w:ilvl w:val="0"/>
                <w:numId w:val="44"/>
              </w:numPr>
              <w:suppressAutoHyphens w:val="0"/>
              <w:spacing w:after="120"/>
              <w:rPr>
                <w:rFonts w:cs="Arial"/>
                <w:b w:val="0"/>
                <w:bCs w:val="0"/>
                <w:sz w:val="20"/>
                <w:szCs w:val="20"/>
              </w:rPr>
            </w:pPr>
            <w:r w:rsidRPr="00AA5F0E">
              <w:rPr>
                <w:rFonts w:cs="Arial"/>
                <w:b w:val="0"/>
                <w:bCs w:val="0"/>
                <w:sz w:val="20"/>
                <w:szCs w:val="20"/>
              </w:rPr>
              <w:t>Keep prices and services fair and equitable for all</w:t>
            </w:r>
          </w:p>
          <w:p w14:paraId="02E55531" w14:textId="77777777" w:rsidR="00282129" w:rsidRPr="00AA5F0E" w:rsidRDefault="00282129" w:rsidP="00DB690A">
            <w:pPr>
              <w:pStyle w:val="ListParagraph"/>
              <w:numPr>
                <w:ilvl w:val="0"/>
                <w:numId w:val="44"/>
              </w:numPr>
              <w:suppressAutoHyphens w:val="0"/>
              <w:spacing w:after="120"/>
              <w:rPr>
                <w:rFonts w:cs="Arial"/>
                <w:b w:val="0"/>
                <w:bCs w:val="0"/>
                <w:sz w:val="20"/>
                <w:szCs w:val="20"/>
              </w:rPr>
            </w:pPr>
            <w:r w:rsidRPr="00AA5F0E">
              <w:rPr>
                <w:rFonts w:cs="Arial"/>
                <w:b w:val="0"/>
                <w:bCs w:val="0"/>
                <w:sz w:val="20"/>
                <w:szCs w:val="20"/>
              </w:rPr>
              <w:t>Support customers experiencing financial difficulties</w:t>
            </w:r>
          </w:p>
          <w:p w14:paraId="3301DD71" w14:textId="77777777" w:rsidR="00282129" w:rsidRPr="00AA5F0E" w:rsidRDefault="00282129" w:rsidP="00DB690A">
            <w:pPr>
              <w:pStyle w:val="ListParagraph"/>
              <w:numPr>
                <w:ilvl w:val="0"/>
                <w:numId w:val="44"/>
              </w:numPr>
              <w:suppressAutoHyphens w:val="0"/>
              <w:spacing w:after="120"/>
              <w:rPr>
                <w:rFonts w:cs="Arial"/>
                <w:b w:val="0"/>
                <w:bCs w:val="0"/>
                <w:sz w:val="20"/>
                <w:szCs w:val="20"/>
              </w:rPr>
            </w:pPr>
            <w:r w:rsidRPr="00AA5F0E">
              <w:rPr>
                <w:rFonts w:cs="Arial"/>
                <w:b w:val="0"/>
                <w:bCs w:val="0"/>
                <w:sz w:val="20"/>
                <w:szCs w:val="20"/>
              </w:rPr>
              <w:t>Make it easy for vulnerable customers to access our support program</w:t>
            </w:r>
          </w:p>
          <w:p w14:paraId="69990B12" w14:textId="77777777" w:rsidR="00282129" w:rsidRPr="00AA5F0E" w:rsidRDefault="00282129" w:rsidP="00DB690A">
            <w:pPr>
              <w:pStyle w:val="ListParagraph"/>
              <w:numPr>
                <w:ilvl w:val="0"/>
                <w:numId w:val="44"/>
              </w:numPr>
              <w:suppressAutoHyphens w:val="0"/>
              <w:spacing w:after="120"/>
              <w:rPr>
                <w:rFonts w:cs="Arial"/>
                <w:b w:val="0"/>
                <w:bCs w:val="0"/>
                <w:sz w:val="20"/>
                <w:szCs w:val="20"/>
              </w:rPr>
            </w:pPr>
            <w:r w:rsidRPr="00AA5F0E">
              <w:rPr>
                <w:rFonts w:cs="Arial"/>
                <w:b w:val="0"/>
                <w:bCs w:val="0"/>
                <w:sz w:val="20"/>
                <w:szCs w:val="20"/>
              </w:rPr>
              <w:t>Educate the community on ways to save water and reduce bills</w:t>
            </w:r>
          </w:p>
          <w:p w14:paraId="2F4AAC46" w14:textId="637F0086" w:rsidR="00282129" w:rsidRPr="00AA5F0E" w:rsidRDefault="00282129" w:rsidP="00DB690A">
            <w:pPr>
              <w:pStyle w:val="ListParagraph"/>
              <w:numPr>
                <w:ilvl w:val="0"/>
                <w:numId w:val="44"/>
              </w:numPr>
              <w:suppressAutoHyphens w:val="0"/>
              <w:spacing w:after="120"/>
              <w:rPr>
                <w:rFonts w:cs="Arial"/>
                <w:b w:val="0"/>
                <w:bCs w:val="0"/>
                <w:sz w:val="20"/>
                <w:szCs w:val="20"/>
              </w:rPr>
            </w:pPr>
            <w:r w:rsidRPr="00AA5F0E">
              <w:rPr>
                <w:rFonts w:cs="Arial"/>
                <w:b w:val="0"/>
                <w:bCs w:val="0"/>
                <w:sz w:val="20"/>
                <w:szCs w:val="20"/>
              </w:rPr>
              <w:t>The cost of living and affordable housing are a concern</w:t>
            </w:r>
            <w:r w:rsidR="00610A97" w:rsidRPr="00AA5F0E">
              <w:rPr>
                <w:rFonts w:cs="Arial"/>
                <w:b w:val="0"/>
                <w:bCs w:val="0"/>
                <w:sz w:val="20"/>
                <w:szCs w:val="20"/>
              </w:rPr>
              <w:t>.</w:t>
            </w:r>
          </w:p>
          <w:p w14:paraId="7D612F08" w14:textId="1A43F677" w:rsidR="00282129" w:rsidRPr="00AA5F0E" w:rsidRDefault="00282129" w:rsidP="00CF00E6">
            <w:pPr>
              <w:spacing w:after="120"/>
              <w:rPr>
                <w:rFonts w:cs="Arial"/>
                <w:b w:val="0"/>
                <w:bCs w:val="0"/>
                <w:i/>
                <w:sz w:val="20"/>
                <w:szCs w:val="20"/>
              </w:rPr>
            </w:pPr>
            <w:r w:rsidRPr="00AA5F0E">
              <w:rPr>
                <w:rFonts w:cs="Arial"/>
                <w:b w:val="0"/>
                <w:bCs w:val="0"/>
                <w:i/>
                <w:sz w:val="20"/>
                <w:szCs w:val="20"/>
              </w:rPr>
              <w:t>“We want you to have a system that helps people. Having water in your house is important. We expect utilities to look after people who can be a pay check away from being unable to afford their water bill</w:t>
            </w:r>
            <w:r w:rsidR="00610A97" w:rsidRPr="00AA5F0E">
              <w:rPr>
                <w:rFonts w:cs="Arial"/>
                <w:b w:val="0"/>
                <w:bCs w:val="0"/>
                <w:i/>
                <w:sz w:val="20"/>
                <w:szCs w:val="20"/>
              </w:rPr>
              <w:t>.</w:t>
            </w:r>
            <w:r w:rsidRPr="00AA5F0E">
              <w:rPr>
                <w:rFonts w:cs="Arial"/>
                <w:b w:val="0"/>
                <w:bCs w:val="0"/>
                <w:i/>
                <w:sz w:val="20"/>
                <w:szCs w:val="20"/>
              </w:rPr>
              <w:t xml:space="preserve">” (Taungurung Lands and Waters Council) </w:t>
            </w:r>
          </w:p>
        </w:tc>
        <w:tc>
          <w:tcPr>
            <w:tcW w:w="2127" w:type="dxa"/>
            <w:tcMar>
              <w:top w:w="57" w:type="dxa"/>
              <w:bottom w:w="57" w:type="dxa"/>
            </w:tcMar>
            <w:vAlign w:val="center"/>
          </w:tcPr>
          <w:p w14:paraId="14564583" w14:textId="0350CD81" w:rsidR="00282129" w:rsidRPr="00AA5F0E" w:rsidRDefault="00892E89" w:rsidP="00CF00E6">
            <w:pPr>
              <w:spacing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A5F0E">
              <w:rPr>
                <w:rFonts w:cs="Arial"/>
                <w:sz w:val="20"/>
                <w:szCs w:val="20"/>
              </w:rPr>
              <w:t>Fair Prices</w:t>
            </w:r>
          </w:p>
          <w:p w14:paraId="4CB572F4" w14:textId="77777777" w:rsidR="00282129" w:rsidRPr="00AA5F0E" w:rsidRDefault="00282129" w:rsidP="00CF00E6">
            <w:pPr>
              <w:spacing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p w14:paraId="6807D59A" w14:textId="77777777" w:rsidR="00282129" w:rsidRPr="00AA5F0E" w:rsidRDefault="00282129" w:rsidP="00CF00E6">
            <w:pPr>
              <w:spacing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282129" w14:paraId="1DD06812" w14:textId="77777777" w:rsidTr="00AA5F0E">
        <w:tc>
          <w:tcPr>
            <w:cnfStyle w:val="001000000000" w:firstRow="0" w:lastRow="0" w:firstColumn="1" w:lastColumn="0" w:oddVBand="0" w:evenVBand="0" w:oddHBand="0" w:evenHBand="0" w:firstRowFirstColumn="0" w:firstRowLastColumn="0" w:lastRowFirstColumn="0" w:lastRowLastColumn="0"/>
            <w:tcW w:w="7933" w:type="dxa"/>
            <w:tcMar>
              <w:top w:w="57" w:type="dxa"/>
              <w:bottom w:w="57" w:type="dxa"/>
            </w:tcMar>
          </w:tcPr>
          <w:p w14:paraId="30BE64CF"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Minimise our impacts to environment</w:t>
            </w:r>
          </w:p>
          <w:p w14:paraId="132E2D0C"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Reduce sewer spills</w:t>
            </w:r>
          </w:p>
          <w:p w14:paraId="6D82E2A6"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 xml:space="preserve">Prioritise our environmental compliance obligations </w:t>
            </w:r>
          </w:p>
          <w:p w14:paraId="513DEA79" w14:textId="307AB965"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Work with Traditional Owners to achieve positive outcomes for Country</w:t>
            </w:r>
            <w:r w:rsidR="00610A97" w:rsidRPr="00AA5F0E">
              <w:rPr>
                <w:rFonts w:cs="Arial"/>
                <w:b w:val="0"/>
                <w:bCs w:val="0"/>
                <w:sz w:val="20"/>
                <w:szCs w:val="20"/>
              </w:rPr>
              <w:t>.</w:t>
            </w:r>
          </w:p>
          <w:p w14:paraId="23949237" w14:textId="1C1B633E" w:rsidR="00282129" w:rsidRPr="00AA5F0E" w:rsidRDefault="00282129" w:rsidP="00CF00E6">
            <w:pPr>
              <w:spacing w:after="120"/>
              <w:rPr>
                <w:rFonts w:cs="Arial"/>
                <w:b w:val="0"/>
                <w:bCs w:val="0"/>
                <w:i/>
                <w:sz w:val="20"/>
                <w:szCs w:val="20"/>
              </w:rPr>
            </w:pPr>
            <w:r w:rsidRPr="00AA5F0E">
              <w:rPr>
                <w:rFonts w:cs="Arial"/>
                <w:b w:val="0"/>
                <w:bCs w:val="0"/>
                <w:i/>
                <w:sz w:val="20"/>
                <w:szCs w:val="20"/>
              </w:rPr>
              <w:t>“Want to reduce the level of impact on the environment. Rainfall is unpredictable</w:t>
            </w:r>
            <w:r w:rsidR="00610A97" w:rsidRPr="00AA5F0E">
              <w:rPr>
                <w:rFonts w:cs="Arial"/>
                <w:b w:val="0"/>
                <w:bCs w:val="0"/>
                <w:i/>
                <w:sz w:val="20"/>
                <w:szCs w:val="20"/>
              </w:rPr>
              <w:t>.</w:t>
            </w:r>
            <w:r w:rsidRPr="00AA5F0E">
              <w:rPr>
                <w:rFonts w:cs="Arial"/>
                <w:b w:val="0"/>
                <w:bCs w:val="0"/>
                <w:i/>
                <w:sz w:val="20"/>
                <w:szCs w:val="20"/>
              </w:rPr>
              <w:t>” (large household focus group participant)</w:t>
            </w:r>
          </w:p>
        </w:tc>
        <w:tc>
          <w:tcPr>
            <w:tcW w:w="2127" w:type="dxa"/>
            <w:tcMar>
              <w:top w:w="57" w:type="dxa"/>
              <w:bottom w:w="57" w:type="dxa"/>
            </w:tcMar>
            <w:vAlign w:val="center"/>
          </w:tcPr>
          <w:p w14:paraId="15BA0EA4" w14:textId="100B44CC" w:rsidR="00282129" w:rsidRPr="00AA5F0E" w:rsidRDefault="00892E89" w:rsidP="00CF00E6">
            <w:pPr>
              <w:spacing w:after="1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A5F0E">
              <w:rPr>
                <w:rFonts w:cs="Arial"/>
                <w:sz w:val="20"/>
                <w:szCs w:val="20"/>
              </w:rPr>
              <w:t>Sustainable Practices</w:t>
            </w:r>
          </w:p>
        </w:tc>
      </w:tr>
      <w:tr w:rsidR="00282129" w14:paraId="0C67AEEB" w14:textId="77777777" w:rsidTr="00AA5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Mar>
              <w:top w:w="57" w:type="dxa"/>
              <w:bottom w:w="57" w:type="dxa"/>
            </w:tcMar>
          </w:tcPr>
          <w:p w14:paraId="5F3540BF"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Provide clean, safe water</w:t>
            </w:r>
          </w:p>
          <w:p w14:paraId="1901C0CC"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Ensure there is enough water for the future</w:t>
            </w:r>
          </w:p>
          <w:p w14:paraId="734E0AAD"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Keep the water flowing</w:t>
            </w:r>
          </w:p>
          <w:p w14:paraId="13FC945F" w14:textId="61BB0482"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Reduce sewer blockages</w:t>
            </w:r>
            <w:r w:rsidR="00610A97" w:rsidRPr="00AA5F0E">
              <w:rPr>
                <w:rFonts w:cs="Arial"/>
                <w:b w:val="0"/>
                <w:bCs w:val="0"/>
                <w:sz w:val="20"/>
                <w:szCs w:val="20"/>
              </w:rPr>
              <w:t>.</w:t>
            </w:r>
          </w:p>
          <w:p w14:paraId="0DFD9510" w14:textId="515039D2" w:rsidR="00282129" w:rsidRPr="00AA5F0E" w:rsidRDefault="00282129" w:rsidP="00CF00E6">
            <w:pPr>
              <w:spacing w:after="120"/>
              <w:rPr>
                <w:rFonts w:cs="Arial"/>
                <w:b w:val="0"/>
                <w:bCs w:val="0"/>
                <w:i/>
                <w:sz w:val="20"/>
                <w:szCs w:val="20"/>
              </w:rPr>
            </w:pPr>
            <w:r w:rsidRPr="00AA5F0E">
              <w:rPr>
                <w:rFonts w:cs="Arial"/>
                <w:b w:val="0"/>
                <w:bCs w:val="0"/>
                <w:i/>
                <w:sz w:val="20"/>
                <w:szCs w:val="20"/>
              </w:rPr>
              <w:t xml:space="preserve">“Reliable water and sewerage </w:t>
            </w:r>
            <w:r w:rsidR="003050EC" w:rsidRPr="00AA5F0E">
              <w:rPr>
                <w:rFonts w:cs="Arial"/>
                <w:b w:val="0"/>
                <w:bCs w:val="0"/>
                <w:i/>
                <w:sz w:val="20"/>
                <w:szCs w:val="20"/>
              </w:rPr>
              <w:t>are</w:t>
            </w:r>
            <w:r w:rsidRPr="00AA5F0E">
              <w:rPr>
                <w:rFonts w:cs="Arial"/>
                <w:b w:val="0"/>
                <w:bCs w:val="0"/>
                <w:i/>
                <w:sz w:val="20"/>
                <w:szCs w:val="20"/>
              </w:rPr>
              <w:t xml:space="preserve"> very important</w:t>
            </w:r>
            <w:r w:rsidR="00610A97" w:rsidRPr="00AA5F0E">
              <w:rPr>
                <w:rFonts w:cs="Arial"/>
                <w:b w:val="0"/>
                <w:bCs w:val="0"/>
                <w:i/>
                <w:sz w:val="20"/>
                <w:szCs w:val="20"/>
              </w:rPr>
              <w:t>.</w:t>
            </w:r>
            <w:r w:rsidRPr="00AA5F0E">
              <w:rPr>
                <w:rFonts w:cs="Arial"/>
                <w:b w:val="0"/>
                <w:bCs w:val="0"/>
                <w:i/>
                <w:sz w:val="20"/>
                <w:szCs w:val="20"/>
              </w:rPr>
              <w:t>” (priorities survey respondent)</w:t>
            </w:r>
          </w:p>
        </w:tc>
        <w:tc>
          <w:tcPr>
            <w:tcW w:w="2127" w:type="dxa"/>
            <w:tcMar>
              <w:top w:w="57" w:type="dxa"/>
              <w:bottom w:w="57" w:type="dxa"/>
            </w:tcMar>
            <w:vAlign w:val="center"/>
          </w:tcPr>
          <w:p w14:paraId="544C4108" w14:textId="52331249" w:rsidR="00282129" w:rsidRPr="00AA5F0E" w:rsidRDefault="00892E89" w:rsidP="00CF00E6">
            <w:pPr>
              <w:spacing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A5F0E">
              <w:rPr>
                <w:rFonts w:cs="Arial"/>
                <w:sz w:val="20"/>
                <w:szCs w:val="20"/>
              </w:rPr>
              <w:t>Reliable Systems</w:t>
            </w:r>
          </w:p>
        </w:tc>
      </w:tr>
      <w:tr w:rsidR="00282129" w14:paraId="10AB88F3" w14:textId="77777777" w:rsidTr="00AA5F0E">
        <w:tc>
          <w:tcPr>
            <w:cnfStyle w:val="001000000000" w:firstRow="0" w:lastRow="0" w:firstColumn="1" w:lastColumn="0" w:oddVBand="0" w:evenVBand="0" w:oddHBand="0" w:evenHBand="0" w:firstRowFirstColumn="0" w:firstRowLastColumn="0" w:lastRowFirstColumn="0" w:lastRowLastColumn="0"/>
            <w:tcW w:w="7933" w:type="dxa"/>
            <w:tcMar>
              <w:top w:w="57" w:type="dxa"/>
              <w:bottom w:w="57" w:type="dxa"/>
            </w:tcMar>
          </w:tcPr>
          <w:p w14:paraId="00AE2D24"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Fix things promptly</w:t>
            </w:r>
          </w:p>
          <w:p w14:paraId="3506614C"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Communicate interruptions, including expected duration</w:t>
            </w:r>
          </w:p>
          <w:p w14:paraId="50CF6252"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Spend money to fix pipes so there are fewer interruptions</w:t>
            </w:r>
          </w:p>
          <w:p w14:paraId="3EFBD498" w14:textId="44D40D3A"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Provide a seamless customer experience</w:t>
            </w:r>
            <w:r w:rsidR="00610A97" w:rsidRPr="00AA5F0E">
              <w:rPr>
                <w:rFonts w:cs="Arial"/>
                <w:b w:val="0"/>
                <w:bCs w:val="0"/>
                <w:sz w:val="20"/>
                <w:szCs w:val="20"/>
              </w:rPr>
              <w:t>.</w:t>
            </w:r>
          </w:p>
          <w:p w14:paraId="5E17A37C" w14:textId="6CEC5537" w:rsidR="00282129" w:rsidRPr="00AA5F0E" w:rsidRDefault="00282129" w:rsidP="00CF00E6">
            <w:pPr>
              <w:spacing w:after="120"/>
              <w:rPr>
                <w:rFonts w:asciiTheme="minorHAnsi" w:eastAsiaTheme="minorEastAsia" w:hAnsiTheme="minorHAnsi"/>
                <w:b w:val="0"/>
                <w:bCs w:val="0"/>
                <w:i/>
                <w:sz w:val="20"/>
                <w:szCs w:val="20"/>
              </w:rPr>
            </w:pPr>
            <w:r w:rsidRPr="00AA5F0E">
              <w:rPr>
                <w:rFonts w:asciiTheme="minorHAnsi" w:eastAsiaTheme="minorEastAsia" w:hAnsiTheme="minorHAnsi"/>
                <w:b w:val="0"/>
                <w:bCs w:val="0"/>
                <w:i/>
                <w:sz w:val="20"/>
                <w:szCs w:val="20"/>
              </w:rPr>
              <w:t>“</w:t>
            </w:r>
            <w:r w:rsidR="00610A97" w:rsidRPr="00AA5F0E">
              <w:rPr>
                <w:rFonts w:asciiTheme="minorHAnsi" w:eastAsiaTheme="minorEastAsia" w:hAnsiTheme="minorHAnsi"/>
                <w:b w:val="0"/>
                <w:bCs w:val="0"/>
                <w:i/>
                <w:sz w:val="20"/>
                <w:szCs w:val="20"/>
              </w:rPr>
              <w:t>It’s</w:t>
            </w:r>
            <w:r w:rsidRPr="00AA5F0E">
              <w:rPr>
                <w:rFonts w:asciiTheme="minorHAnsi" w:eastAsiaTheme="minorEastAsia" w:hAnsiTheme="minorHAnsi"/>
                <w:b w:val="0"/>
                <w:bCs w:val="0"/>
                <w:i/>
                <w:sz w:val="20"/>
                <w:szCs w:val="20"/>
              </w:rPr>
              <w:t xml:space="preserve"> better to be preventative. I’d rather fix it now than have to pay way more down the line when it all breaks</w:t>
            </w:r>
            <w:r w:rsidR="00610A97" w:rsidRPr="00AA5F0E">
              <w:rPr>
                <w:rFonts w:asciiTheme="minorHAnsi" w:eastAsiaTheme="minorEastAsia" w:hAnsiTheme="minorHAnsi"/>
                <w:b w:val="0"/>
                <w:bCs w:val="0"/>
                <w:i/>
                <w:sz w:val="20"/>
                <w:szCs w:val="20"/>
              </w:rPr>
              <w:t>.</w:t>
            </w:r>
            <w:r w:rsidRPr="00AA5F0E">
              <w:rPr>
                <w:rFonts w:asciiTheme="minorHAnsi" w:eastAsiaTheme="minorEastAsia" w:hAnsiTheme="minorHAnsi"/>
                <w:b w:val="0"/>
                <w:bCs w:val="0"/>
                <w:i/>
                <w:sz w:val="20"/>
                <w:szCs w:val="20"/>
              </w:rPr>
              <w:t>” (focus group participant)</w:t>
            </w:r>
          </w:p>
        </w:tc>
        <w:tc>
          <w:tcPr>
            <w:tcW w:w="2127" w:type="dxa"/>
            <w:tcMar>
              <w:top w:w="57" w:type="dxa"/>
              <w:bottom w:w="57" w:type="dxa"/>
            </w:tcMar>
            <w:vAlign w:val="center"/>
          </w:tcPr>
          <w:p w14:paraId="4BE7A4D6" w14:textId="7FA7BF72" w:rsidR="00282129" w:rsidRPr="00AA5F0E" w:rsidRDefault="00892E89" w:rsidP="00CF00E6">
            <w:pPr>
              <w:spacing w:after="1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A5F0E">
              <w:rPr>
                <w:rFonts w:cs="Arial"/>
                <w:sz w:val="20"/>
                <w:szCs w:val="20"/>
              </w:rPr>
              <w:t>Responsive Services</w:t>
            </w:r>
          </w:p>
        </w:tc>
      </w:tr>
      <w:tr w:rsidR="00282129" w14:paraId="5FB723D1" w14:textId="77777777" w:rsidTr="00AA5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Mar>
              <w:top w:w="57" w:type="dxa"/>
              <w:bottom w:w="57" w:type="dxa"/>
            </w:tcMar>
          </w:tcPr>
          <w:p w14:paraId="1FB198A3"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Employ locals</w:t>
            </w:r>
          </w:p>
          <w:p w14:paraId="7B396E31" w14:textId="64DC839F"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 xml:space="preserve">Plan for growth, but ensure </w:t>
            </w:r>
            <w:r w:rsidR="003050EC" w:rsidRPr="00AA5F0E">
              <w:rPr>
                <w:rFonts w:cs="Arial"/>
                <w:b w:val="0"/>
                <w:bCs w:val="0"/>
                <w:sz w:val="20"/>
                <w:szCs w:val="20"/>
              </w:rPr>
              <w:t>it’s</w:t>
            </w:r>
            <w:r w:rsidRPr="00AA5F0E">
              <w:rPr>
                <w:rFonts w:cs="Arial"/>
                <w:b w:val="0"/>
                <w:bCs w:val="0"/>
                <w:sz w:val="20"/>
                <w:szCs w:val="20"/>
              </w:rPr>
              <w:t xml:space="preserve"> done in a sustainable manner</w:t>
            </w:r>
          </w:p>
          <w:p w14:paraId="65454ADB"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Invest more in infrastructure</w:t>
            </w:r>
          </w:p>
          <w:p w14:paraId="2E55938B" w14:textId="77777777"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Developers should be contributing fairly</w:t>
            </w:r>
          </w:p>
          <w:p w14:paraId="240A0920" w14:textId="418E197D" w:rsidR="00282129" w:rsidRPr="00AA5F0E" w:rsidRDefault="00282129" w:rsidP="00DB690A">
            <w:pPr>
              <w:pStyle w:val="ListParagraph"/>
              <w:numPr>
                <w:ilvl w:val="0"/>
                <w:numId w:val="45"/>
              </w:numPr>
              <w:suppressAutoHyphens w:val="0"/>
              <w:spacing w:after="120"/>
              <w:rPr>
                <w:rFonts w:cs="Arial"/>
                <w:b w:val="0"/>
                <w:bCs w:val="0"/>
                <w:sz w:val="20"/>
                <w:szCs w:val="20"/>
              </w:rPr>
            </w:pPr>
            <w:r w:rsidRPr="00AA5F0E">
              <w:rPr>
                <w:rFonts w:cs="Arial"/>
                <w:b w:val="0"/>
                <w:bCs w:val="0"/>
                <w:sz w:val="20"/>
                <w:szCs w:val="20"/>
              </w:rPr>
              <w:t>Small towns should not be left behind or disadvantaged</w:t>
            </w:r>
            <w:r w:rsidR="00610A97" w:rsidRPr="00AA5F0E">
              <w:rPr>
                <w:rFonts w:cs="Arial"/>
                <w:b w:val="0"/>
                <w:bCs w:val="0"/>
                <w:sz w:val="20"/>
                <w:szCs w:val="20"/>
              </w:rPr>
              <w:t>.</w:t>
            </w:r>
          </w:p>
          <w:p w14:paraId="6F55C53A" w14:textId="01AC2A01" w:rsidR="00282129" w:rsidRPr="00AA5F0E" w:rsidRDefault="00282129" w:rsidP="00CF00E6">
            <w:pPr>
              <w:spacing w:after="120"/>
              <w:rPr>
                <w:rFonts w:cs="Arial"/>
                <w:b w:val="0"/>
                <w:bCs w:val="0"/>
                <w:i/>
                <w:sz w:val="20"/>
                <w:szCs w:val="20"/>
              </w:rPr>
            </w:pPr>
            <w:r w:rsidRPr="00AA5F0E">
              <w:rPr>
                <w:rFonts w:cs="Arial"/>
                <w:b w:val="0"/>
                <w:bCs w:val="0"/>
                <w:i/>
                <w:sz w:val="20"/>
                <w:szCs w:val="20"/>
              </w:rPr>
              <w:t>“With any form of growth, someone has to pay. To be able to provide the service of clean, safe water in the long term, we all have to pay</w:t>
            </w:r>
            <w:r w:rsidR="00610A97" w:rsidRPr="00AA5F0E">
              <w:rPr>
                <w:rFonts w:cs="Arial"/>
                <w:b w:val="0"/>
                <w:bCs w:val="0"/>
                <w:i/>
                <w:sz w:val="20"/>
                <w:szCs w:val="20"/>
              </w:rPr>
              <w:t>.</w:t>
            </w:r>
            <w:r w:rsidRPr="00AA5F0E">
              <w:rPr>
                <w:rFonts w:cs="Arial"/>
                <w:b w:val="0"/>
                <w:bCs w:val="0"/>
                <w:i/>
                <w:sz w:val="20"/>
                <w:szCs w:val="20"/>
              </w:rPr>
              <w:t>” (renter - focus group participant)</w:t>
            </w:r>
          </w:p>
        </w:tc>
        <w:tc>
          <w:tcPr>
            <w:tcW w:w="2127" w:type="dxa"/>
            <w:tcMar>
              <w:top w:w="57" w:type="dxa"/>
              <w:bottom w:w="57" w:type="dxa"/>
            </w:tcMar>
            <w:vAlign w:val="center"/>
          </w:tcPr>
          <w:p w14:paraId="487C32D6" w14:textId="03A968CB" w:rsidR="00282129" w:rsidRPr="00AA5F0E" w:rsidRDefault="00892E89" w:rsidP="00CF00E6">
            <w:pPr>
              <w:spacing w:after="1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A5F0E">
              <w:rPr>
                <w:rFonts w:cs="Arial"/>
                <w:sz w:val="20"/>
                <w:szCs w:val="20"/>
              </w:rPr>
              <w:t>Local Community</w:t>
            </w:r>
          </w:p>
        </w:tc>
      </w:tr>
    </w:tbl>
    <w:p w14:paraId="065CD12A" w14:textId="1953D06E" w:rsidR="00504150" w:rsidRPr="00F6580A" w:rsidRDefault="006D140A" w:rsidP="00104AE6">
      <w:pPr>
        <w:rPr>
          <w:rFonts w:asciiTheme="minorHAnsi" w:eastAsiaTheme="minorEastAsia" w:hAnsiTheme="minorHAnsi"/>
        </w:rPr>
      </w:pPr>
      <w:r w:rsidRPr="00F6580A">
        <w:rPr>
          <w:rFonts w:asciiTheme="minorHAnsi" w:eastAsiaTheme="minorEastAsia" w:hAnsiTheme="minorHAnsi"/>
        </w:rPr>
        <w:t xml:space="preserve">More information on how the feedback has influenced our plans can be found in </w:t>
      </w:r>
      <w:r w:rsidRPr="005A5A07">
        <w:rPr>
          <w:rFonts w:asciiTheme="minorHAnsi" w:eastAsiaTheme="minorEastAsia" w:hAnsiTheme="minorHAnsi"/>
        </w:rPr>
        <w:t xml:space="preserve">Appendix </w:t>
      </w:r>
      <w:r w:rsidR="00F2017D">
        <w:rPr>
          <w:rFonts w:asciiTheme="minorHAnsi" w:eastAsiaTheme="minorEastAsia" w:hAnsiTheme="minorHAnsi"/>
        </w:rPr>
        <w:t>5</w:t>
      </w:r>
      <w:r w:rsidR="00422E61">
        <w:rPr>
          <w:rFonts w:asciiTheme="minorHAnsi" w:eastAsiaTheme="minorEastAsia" w:hAnsiTheme="minorHAnsi"/>
        </w:rPr>
        <w:t xml:space="preserve"> </w:t>
      </w:r>
      <w:r w:rsidR="008805A5">
        <w:rPr>
          <w:rFonts w:asciiTheme="minorHAnsi" w:eastAsiaTheme="minorEastAsia" w:hAnsiTheme="minorHAnsi"/>
        </w:rPr>
        <w:t>– How engagement influenced our price submission – The Golden Thread.</w:t>
      </w:r>
    </w:p>
    <w:p w14:paraId="647FE08E" w14:textId="54943908" w:rsidR="00282129" w:rsidRPr="009670A9" w:rsidRDefault="00282129" w:rsidP="005E31DF">
      <w:pPr>
        <w:pStyle w:val="Heading2Numbered"/>
        <w:rPr>
          <w:rFonts w:asciiTheme="minorHAnsi" w:eastAsiaTheme="minorEastAsia" w:hAnsiTheme="minorHAnsi"/>
          <w:b/>
          <w:color w:val="002060"/>
          <w:sz w:val="22"/>
        </w:rPr>
      </w:pPr>
      <w:r w:rsidRPr="00D37A17">
        <w:lastRenderedPageBreak/>
        <w:t>Customer sentiment</w:t>
      </w:r>
    </w:p>
    <w:p w14:paraId="3D4A6D00" w14:textId="60E07C49" w:rsidR="002E0782" w:rsidRDefault="00282129" w:rsidP="002E0782">
      <w:pPr>
        <w:rPr>
          <w:rFonts w:asciiTheme="minorHAnsi" w:eastAsiaTheme="minorEastAsia" w:hAnsiTheme="minorHAnsi"/>
          <w:szCs w:val="24"/>
        </w:rPr>
      </w:pPr>
      <w:r w:rsidRPr="00F6580A">
        <w:rPr>
          <w:rFonts w:asciiTheme="minorHAnsi" w:eastAsiaTheme="minorEastAsia" w:hAnsiTheme="minorHAnsi"/>
          <w:szCs w:val="24"/>
        </w:rPr>
        <w:t xml:space="preserve">Results from the ESC’s customer perception survey and our own annual customer research program shows our customers and community have a high level of trust in us. </w:t>
      </w:r>
      <w:r w:rsidR="008C7F96">
        <w:rPr>
          <w:rFonts w:asciiTheme="minorHAnsi" w:eastAsiaTheme="minorEastAsia" w:hAnsiTheme="minorHAnsi"/>
          <w:szCs w:val="24"/>
        </w:rPr>
        <w:t xml:space="preserve">Refer </w:t>
      </w:r>
      <w:r w:rsidR="005A5A07">
        <w:rPr>
          <w:rFonts w:asciiTheme="minorHAnsi" w:eastAsiaTheme="minorEastAsia" w:hAnsiTheme="minorHAnsi"/>
          <w:szCs w:val="24"/>
        </w:rPr>
        <w:t>Part</w:t>
      </w:r>
      <w:r w:rsidR="008C7F96">
        <w:rPr>
          <w:rFonts w:asciiTheme="minorHAnsi" w:eastAsiaTheme="minorEastAsia" w:hAnsiTheme="minorHAnsi"/>
          <w:szCs w:val="24"/>
        </w:rPr>
        <w:t xml:space="preserve"> </w:t>
      </w:r>
      <w:r w:rsidR="00F61AD6">
        <w:rPr>
          <w:rFonts w:asciiTheme="minorHAnsi" w:eastAsiaTheme="minorEastAsia" w:hAnsiTheme="minorHAnsi"/>
          <w:szCs w:val="24"/>
        </w:rPr>
        <w:t>1</w:t>
      </w:r>
      <w:r w:rsidR="008C7F96">
        <w:rPr>
          <w:rFonts w:asciiTheme="minorHAnsi" w:eastAsiaTheme="minorEastAsia" w:hAnsiTheme="minorHAnsi"/>
          <w:szCs w:val="24"/>
        </w:rPr>
        <w:t xml:space="preserve"> - Performance.</w:t>
      </w:r>
    </w:p>
    <w:p w14:paraId="4C9D5579" w14:textId="2EC6489C" w:rsidR="00A06436" w:rsidRPr="00EE1F0C" w:rsidRDefault="00A06436" w:rsidP="005E31DF">
      <w:pPr>
        <w:pStyle w:val="Heading2Numbered"/>
      </w:pPr>
      <w:r w:rsidRPr="00EE1F0C">
        <w:t>Board Engag</w:t>
      </w:r>
      <w:r w:rsidR="00EE1F0C" w:rsidRPr="00EE1F0C">
        <w:t>e</w:t>
      </w:r>
      <w:r w:rsidRPr="00EE1F0C">
        <w:t>ment</w:t>
      </w:r>
    </w:p>
    <w:p w14:paraId="48857D0C" w14:textId="6224E45A" w:rsidR="00A06436" w:rsidRDefault="00EE1F0C" w:rsidP="002E0782">
      <w:pPr>
        <w:rPr>
          <w:rFonts w:asciiTheme="minorHAnsi" w:eastAsiaTheme="minorEastAsia" w:hAnsiTheme="minorHAnsi"/>
          <w:szCs w:val="24"/>
        </w:rPr>
      </w:pPr>
      <w:r w:rsidRPr="00207577">
        <w:rPr>
          <w:rFonts w:asciiTheme="minorHAnsi" w:eastAsiaTheme="minorEastAsia" w:hAnsiTheme="minorHAnsi"/>
          <w:szCs w:val="24"/>
        </w:rPr>
        <w:t xml:space="preserve">Our </w:t>
      </w:r>
      <w:r w:rsidR="00A246EA">
        <w:rPr>
          <w:rFonts w:asciiTheme="minorHAnsi" w:eastAsiaTheme="minorEastAsia" w:hAnsiTheme="minorHAnsi"/>
          <w:szCs w:val="24"/>
        </w:rPr>
        <w:t>b</w:t>
      </w:r>
      <w:r w:rsidRPr="00207577">
        <w:rPr>
          <w:rFonts w:asciiTheme="minorHAnsi" w:eastAsiaTheme="minorEastAsia" w:hAnsiTheme="minorHAnsi"/>
          <w:szCs w:val="24"/>
        </w:rPr>
        <w:t xml:space="preserve">oard of </w:t>
      </w:r>
      <w:r w:rsidR="00A246EA">
        <w:rPr>
          <w:rFonts w:asciiTheme="minorHAnsi" w:eastAsiaTheme="minorEastAsia" w:hAnsiTheme="minorHAnsi"/>
          <w:szCs w:val="24"/>
        </w:rPr>
        <w:t>d</w:t>
      </w:r>
      <w:r w:rsidRPr="00207577">
        <w:rPr>
          <w:rFonts w:asciiTheme="minorHAnsi" w:eastAsiaTheme="minorEastAsia" w:hAnsiTheme="minorHAnsi"/>
          <w:szCs w:val="24"/>
        </w:rPr>
        <w:t xml:space="preserve">irectors have been </w:t>
      </w:r>
      <w:r w:rsidR="000621A0" w:rsidRPr="00207577">
        <w:rPr>
          <w:rFonts w:asciiTheme="minorHAnsi" w:eastAsiaTheme="minorEastAsia" w:hAnsiTheme="minorHAnsi"/>
          <w:szCs w:val="24"/>
        </w:rPr>
        <w:t>active participants in the engagement journey</w:t>
      </w:r>
      <w:r w:rsidRPr="00207577">
        <w:rPr>
          <w:rFonts w:asciiTheme="minorHAnsi" w:eastAsiaTheme="minorEastAsia" w:hAnsiTheme="minorHAnsi"/>
          <w:szCs w:val="24"/>
        </w:rPr>
        <w:t xml:space="preserve">. This includes reviewing and approving the Price Submission </w:t>
      </w:r>
      <w:r w:rsidR="000621A0" w:rsidRPr="00207577">
        <w:rPr>
          <w:rFonts w:asciiTheme="minorHAnsi" w:eastAsiaTheme="minorEastAsia" w:hAnsiTheme="minorHAnsi"/>
          <w:szCs w:val="24"/>
        </w:rPr>
        <w:t xml:space="preserve">5 </w:t>
      </w:r>
      <w:r w:rsidRPr="00207577">
        <w:rPr>
          <w:rFonts w:asciiTheme="minorHAnsi" w:eastAsiaTheme="minorEastAsia" w:hAnsiTheme="minorHAnsi"/>
          <w:szCs w:val="24"/>
        </w:rPr>
        <w:t xml:space="preserve">Engagement Plan, participating in 5 </w:t>
      </w:r>
      <w:r w:rsidR="00450F29" w:rsidRPr="00207577">
        <w:rPr>
          <w:rFonts w:asciiTheme="minorHAnsi" w:eastAsiaTheme="minorEastAsia" w:hAnsiTheme="minorHAnsi"/>
          <w:szCs w:val="24"/>
        </w:rPr>
        <w:t>price submission</w:t>
      </w:r>
      <w:r w:rsidRPr="00207577">
        <w:rPr>
          <w:rFonts w:asciiTheme="minorHAnsi" w:eastAsiaTheme="minorEastAsia" w:hAnsiTheme="minorHAnsi"/>
          <w:szCs w:val="24"/>
        </w:rPr>
        <w:t xml:space="preserve"> workshops, </w:t>
      </w:r>
      <w:r w:rsidR="00450F29" w:rsidRPr="00207577">
        <w:rPr>
          <w:rFonts w:asciiTheme="minorHAnsi" w:eastAsiaTheme="minorEastAsia" w:hAnsiTheme="minorHAnsi"/>
          <w:szCs w:val="24"/>
        </w:rPr>
        <w:t xml:space="preserve">receiving regular </w:t>
      </w:r>
      <w:r w:rsidRPr="00207577">
        <w:rPr>
          <w:rFonts w:asciiTheme="minorHAnsi" w:eastAsiaTheme="minorEastAsia" w:hAnsiTheme="minorHAnsi"/>
          <w:szCs w:val="24"/>
        </w:rPr>
        <w:t xml:space="preserve">engagement updates </w:t>
      </w:r>
      <w:r w:rsidR="00450F29" w:rsidRPr="00207577">
        <w:rPr>
          <w:rFonts w:asciiTheme="minorHAnsi" w:eastAsiaTheme="minorEastAsia" w:hAnsiTheme="minorHAnsi"/>
          <w:szCs w:val="24"/>
        </w:rPr>
        <w:t>at</w:t>
      </w:r>
      <w:r w:rsidRPr="00207577">
        <w:rPr>
          <w:rFonts w:asciiTheme="minorHAnsi" w:eastAsiaTheme="minorEastAsia" w:hAnsiTheme="minorHAnsi"/>
          <w:szCs w:val="24"/>
        </w:rPr>
        <w:t xml:space="preserve"> both the People </w:t>
      </w:r>
      <w:r w:rsidR="00041BBC">
        <w:rPr>
          <w:rFonts w:asciiTheme="minorHAnsi" w:eastAsiaTheme="minorEastAsia" w:hAnsiTheme="minorHAnsi"/>
          <w:szCs w:val="24"/>
        </w:rPr>
        <w:t>and</w:t>
      </w:r>
      <w:r w:rsidR="00041BBC" w:rsidRPr="00207577">
        <w:rPr>
          <w:rFonts w:asciiTheme="minorHAnsi" w:eastAsiaTheme="minorEastAsia" w:hAnsiTheme="minorHAnsi"/>
          <w:szCs w:val="24"/>
        </w:rPr>
        <w:t xml:space="preserve"> </w:t>
      </w:r>
      <w:r w:rsidRPr="00207577">
        <w:rPr>
          <w:rFonts w:asciiTheme="minorHAnsi" w:eastAsiaTheme="minorEastAsia" w:hAnsiTheme="minorHAnsi"/>
          <w:szCs w:val="24"/>
        </w:rPr>
        <w:t xml:space="preserve">Culture Committee and </w:t>
      </w:r>
      <w:r w:rsidR="00A246EA">
        <w:rPr>
          <w:rFonts w:asciiTheme="minorHAnsi" w:eastAsiaTheme="minorEastAsia" w:hAnsiTheme="minorHAnsi"/>
          <w:szCs w:val="24"/>
        </w:rPr>
        <w:t>b</w:t>
      </w:r>
      <w:r w:rsidRPr="00207577">
        <w:rPr>
          <w:rFonts w:asciiTheme="minorHAnsi" w:eastAsiaTheme="minorEastAsia" w:hAnsiTheme="minorHAnsi"/>
          <w:szCs w:val="24"/>
        </w:rPr>
        <w:t xml:space="preserve">oard meetings, observing the deliberative forum, </w:t>
      </w:r>
      <w:r w:rsidR="00450F29" w:rsidRPr="00207577">
        <w:rPr>
          <w:rFonts w:asciiTheme="minorHAnsi" w:eastAsiaTheme="minorEastAsia" w:hAnsiTheme="minorHAnsi"/>
          <w:szCs w:val="24"/>
        </w:rPr>
        <w:t>participating in</w:t>
      </w:r>
      <w:r w:rsidRPr="00207577">
        <w:rPr>
          <w:rFonts w:asciiTheme="minorHAnsi" w:eastAsiaTheme="minorEastAsia" w:hAnsiTheme="minorHAnsi"/>
          <w:szCs w:val="24"/>
        </w:rPr>
        <w:t xml:space="preserve"> key stakeholder </w:t>
      </w:r>
      <w:r w:rsidR="000621A0" w:rsidRPr="00207577">
        <w:rPr>
          <w:rFonts w:asciiTheme="minorHAnsi" w:eastAsiaTheme="minorEastAsia" w:hAnsiTheme="minorHAnsi"/>
          <w:szCs w:val="24"/>
        </w:rPr>
        <w:t>workshops</w:t>
      </w:r>
      <w:r w:rsidR="00450F29" w:rsidRPr="00207577">
        <w:rPr>
          <w:rFonts w:asciiTheme="minorHAnsi" w:eastAsiaTheme="minorEastAsia" w:hAnsiTheme="minorHAnsi"/>
          <w:szCs w:val="24"/>
        </w:rPr>
        <w:t xml:space="preserve"> and</w:t>
      </w:r>
      <w:r w:rsidR="000621A0" w:rsidRPr="00207577">
        <w:rPr>
          <w:rFonts w:asciiTheme="minorHAnsi" w:eastAsiaTheme="minorEastAsia" w:hAnsiTheme="minorHAnsi"/>
          <w:szCs w:val="24"/>
        </w:rPr>
        <w:t xml:space="preserve"> attending developer forums</w:t>
      </w:r>
      <w:r w:rsidR="00450F29" w:rsidRPr="00207577">
        <w:rPr>
          <w:rFonts w:asciiTheme="minorHAnsi" w:eastAsiaTheme="minorEastAsia" w:hAnsiTheme="minorHAnsi"/>
          <w:szCs w:val="24"/>
        </w:rPr>
        <w:t>. They also met with three deliberative forum participants to hear about the deliberative forum process</w:t>
      </w:r>
      <w:r w:rsidR="00450F29">
        <w:rPr>
          <w:rFonts w:asciiTheme="minorHAnsi" w:eastAsiaTheme="minorEastAsia" w:hAnsiTheme="minorHAnsi"/>
          <w:szCs w:val="24"/>
        </w:rPr>
        <w:t>.</w:t>
      </w:r>
    </w:p>
    <w:p w14:paraId="359C86A9" w14:textId="77777777" w:rsidR="00E625FA" w:rsidRPr="00CF00E6" w:rsidRDefault="00E625FA" w:rsidP="002E0782">
      <w:pPr>
        <w:rPr>
          <w:rFonts w:asciiTheme="minorHAnsi" w:eastAsiaTheme="minorEastAsia" w:hAnsiTheme="minorHAnsi"/>
          <w:szCs w:val="24"/>
        </w:rPr>
      </w:pPr>
    </w:p>
    <w:tbl>
      <w:tblPr>
        <w:tblStyle w:val="TableGrid"/>
        <w:tblW w:w="0" w:type="auto"/>
        <w:shd w:val="clear" w:color="auto" w:fill="D8EFFA"/>
        <w:tblCellMar>
          <w:left w:w="170" w:type="dxa"/>
          <w:bottom w:w="170" w:type="dxa"/>
          <w:right w:w="170" w:type="dxa"/>
        </w:tblCellMar>
        <w:tblLook w:val="04A0" w:firstRow="1" w:lastRow="0" w:firstColumn="1" w:lastColumn="0" w:noHBand="0" w:noVBand="1"/>
      </w:tblPr>
      <w:tblGrid>
        <w:gridCol w:w="10060"/>
      </w:tblGrid>
      <w:tr w:rsidR="00171D26" w14:paraId="504C487C" w14:textId="77777777" w:rsidTr="002070BE">
        <w:trPr>
          <w:trHeight w:val="5631"/>
        </w:trPr>
        <w:tc>
          <w:tcPr>
            <w:tcW w:w="10060" w:type="dxa"/>
            <w:shd w:val="clear" w:color="auto" w:fill="D8EFFA"/>
            <w:tcMar>
              <w:top w:w="57" w:type="dxa"/>
              <w:bottom w:w="57" w:type="dxa"/>
            </w:tcMar>
          </w:tcPr>
          <w:p w14:paraId="1821AB63" w14:textId="77777777" w:rsidR="00171D26" w:rsidRPr="00DB5C61" w:rsidRDefault="00171D26" w:rsidP="00CF00E6">
            <w:pPr>
              <w:pStyle w:val="Heading3"/>
              <w:spacing w:after="120"/>
              <w:rPr>
                <w:szCs w:val="24"/>
              </w:rPr>
            </w:pPr>
            <w:bookmarkStart w:id="141" w:name="_Toc201311226"/>
            <w:bookmarkStart w:id="142" w:name="_Hlk207619170"/>
            <w:r w:rsidRPr="00DB5C61">
              <w:rPr>
                <w:szCs w:val="24"/>
              </w:rPr>
              <w:t>Supporting documents</w:t>
            </w:r>
            <w:bookmarkEnd w:id="141"/>
          </w:p>
          <w:p w14:paraId="521840A4" w14:textId="0D2DBE69" w:rsidR="00813424" w:rsidRPr="00267FA4" w:rsidRDefault="00422E61" w:rsidP="00DB690A">
            <w:pPr>
              <w:pStyle w:val="ListParagraph"/>
              <w:numPr>
                <w:ilvl w:val="0"/>
                <w:numId w:val="28"/>
              </w:numPr>
              <w:spacing w:after="120"/>
              <w:ind w:hanging="357"/>
              <w:rPr>
                <w:szCs w:val="24"/>
              </w:rPr>
            </w:pPr>
            <w:r>
              <w:rPr>
                <w:szCs w:val="24"/>
              </w:rPr>
              <w:t>DOC2</w:t>
            </w:r>
            <w:r w:rsidR="00C043A5">
              <w:rPr>
                <w:szCs w:val="24"/>
              </w:rPr>
              <w:t>5/29191</w:t>
            </w:r>
            <w:r w:rsidR="00813424" w:rsidRPr="00267FA4">
              <w:rPr>
                <w:szCs w:val="24"/>
              </w:rPr>
              <w:t>: Price Submission 5 Engagement Plan</w:t>
            </w:r>
          </w:p>
          <w:p w14:paraId="350A77FE" w14:textId="1A5F4BD8" w:rsidR="009157C0" w:rsidRPr="00267FA4" w:rsidRDefault="009157C0" w:rsidP="00DB690A">
            <w:pPr>
              <w:pStyle w:val="ListParagraph"/>
              <w:numPr>
                <w:ilvl w:val="0"/>
                <w:numId w:val="28"/>
              </w:numPr>
              <w:spacing w:after="120"/>
              <w:ind w:hanging="357"/>
              <w:rPr>
                <w:szCs w:val="24"/>
              </w:rPr>
            </w:pPr>
            <w:r w:rsidRPr="00267FA4">
              <w:rPr>
                <w:szCs w:val="24"/>
              </w:rPr>
              <w:t>DOC25/26429: Build Foundations Stage Report</w:t>
            </w:r>
          </w:p>
          <w:p w14:paraId="1A59A2B3" w14:textId="77777777" w:rsidR="009157C0" w:rsidRPr="00267FA4" w:rsidRDefault="009157C0" w:rsidP="00DB690A">
            <w:pPr>
              <w:pStyle w:val="ListParagraph"/>
              <w:numPr>
                <w:ilvl w:val="0"/>
                <w:numId w:val="28"/>
              </w:numPr>
              <w:spacing w:after="120"/>
              <w:ind w:hanging="357"/>
              <w:rPr>
                <w:szCs w:val="24"/>
              </w:rPr>
            </w:pPr>
            <w:r w:rsidRPr="00267FA4">
              <w:rPr>
                <w:szCs w:val="24"/>
              </w:rPr>
              <w:t>DOC25/26431: Activation Briefing Note</w:t>
            </w:r>
          </w:p>
          <w:p w14:paraId="21D4978E" w14:textId="76E697AA" w:rsidR="00813424" w:rsidRPr="00267FA4" w:rsidRDefault="00B4626F" w:rsidP="00DB690A">
            <w:pPr>
              <w:pStyle w:val="ListParagraph"/>
              <w:numPr>
                <w:ilvl w:val="0"/>
                <w:numId w:val="28"/>
              </w:numPr>
              <w:spacing w:after="120"/>
              <w:ind w:hanging="357"/>
              <w:rPr>
                <w:szCs w:val="24"/>
              </w:rPr>
            </w:pPr>
            <w:bookmarkStart w:id="143" w:name="_Hlk208840281"/>
            <w:r w:rsidRPr="00267FA4">
              <w:rPr>
                <w:szCs w:val="24"/>
              </w:rPr>
              <w:t>DOC25/26433</w:t>
            </w:r>
            <w:bookmarkEnd w:id="143"/>
            <w:r w:rsidR="00813424" w:rsidRPr="00267FA4">
              <w:rPr>
                <w:szCs w:val="24"/>
              </w:rPr>
              <w:t xml:space="preserve">: Exploration </w:t>
            </w:r>
            <w:r w:rsidR="00766992" w:rsidRPr="00267FA4">
              <w:rPr>
                <w:szCs w:val="24"/>
              </w:rPr>
              <w:t xml:space="preserve">Stage </w:t>
            </w:r>
            <w:r w:rsidR="00813424" w:rsidRPr="00267FA4">
              <w:rPr>
                <w:szCs w:val="24"/>
              </w:rPr>
              <w:t>Report</w:t>
            </w:r>
          </w:p>
          <w:p w14:paraId="73C6E246" w14:textId="45338512" w:rsidR="00813424" w:rsidRPr="00267FA4" w:rsidRDefault="00B4626F" w:rsidP="00DB690A">
            <w:pPr>
              <w:pStyle w:val="ListParagraph"/>
              <w:numPr>
                <w:ilvl w:val="0"/>
                <w:numId w:val="28"/>
              </w:numPr>
              <w:spacing w:after="120"/>
              <w:ind w:hanging="357"/>
              <w:rPr>
                <w:szCs w:val="24"/>
              </w:rPr>
            </w:pPr>
            <w:bookmarkStart w:id="144" w:name="_Hlk208840433"/>
            <w:r w:rsidRPr="00267FA4">
              <w:rPr>
                <w:szCs w:val="24"/>
              </w:rPr>
              <w:t>DOC25/26437</w:t>
            </w:r>
            <w:bookmarkEnd w:id="144"/>
            <w:r w:rsidR="00813424" w:rsidRPr="00267FA4">
              <w:rPr>
                <w:szCs w:val="24"/>
              </w:rPr>
              <w:t>: Deliberative Forum Engagement Report</w:t>
            </w:r>
            <w:r w:rsidR="002F0589">
              <w:rPr>
                <w:szCs w:val="24"/>
              </w:rPr>
              <w:t xml:space="preserve"> January 2025</w:t>
            </w:r>
          </w:p>
          <w:p w14:paraId="45C1DBB0" w14:textId="212B4A26" w:rsidR="00813424" w:rsidRPr="00267FA4" w:rsidRDefault="00B4626F" w:rsidP="00DB690A">
            <w:pPr>
              <w:pStyle w:val="ListParagraph"/>
              <w:numPr>
                <w:ilvl w:val="0"/>
                <w:numId w:val="28"/>
              </w:numPr>
              <w:spacing w:after="120"/>
              <w:ind w:hanging="357"/>
              <w:rPr>
                <w:szCs w:val="24"/>
              </w:rPr>
            </w:pPr>
            <w:bookmarkStart w:id="145" w:name="_Hlk208840307"/>
            <w:bookmarkStart w:id="146" w:name="_Hlk208840570"/>
            <w:r w:rsidRPr="00267FA4">
              <w:rPr>
                <w:szCs w:val="24"/>
              </w:rPr>
              <w:t>DOC25/26448</w:t>
            </w:r>
            <w:bookmarkEnd w:id="145"/>
            <w:r w:rsidR="00813424" w:rsidRPr="00267FA4">
              <w:rPr>
                <w:szCs w:val="24"/>
              </w:rPr>
              <w:t xml:space="preserve">: </w:t>
            </w:r>
            <w:r w:rsidR="00267178">
              <w:rPr>
                <w:szCs w:val="24"/>
              </w:rPr>
              <w:t>Deliberation</w:t>
            </w:r>
            <w:r w:rsidR="00813424" w:rsidRPr="00267FA4">
              <w:rPr>
                <w:szCs w:val="24"/>
              </w:rPr>
              <w:t xml:space="preserve"> Outcomes Report</w:t>
            </w:r>
            <w:r w:rsidR="002F0589">
              <w:rPr>
                <w:szCs w:val="24"/>
              </w:rPr>
              <w:t xml:space="preserve"> April 2025</w:t>
            </w:r>
          </w:p>
          <w:bookmarkEnd w:id="146"/>
          <w:p w14:paraId="3915DAD6" w14:textId="32B89F1E" w:rsidR="00813424" w:rsidRPr="00267FA4" w:rsidRDefault="00B4626F" w:rsidP="00DB690A">
            <w:pPr>
              <w:pStyle w:val="ListParagraph"/>
              <w:numPr>
                <w:ilvl w:val="0"/>
                <w:numId w:val="28"/>
              </w:numPr>
              <w:spacing w:after="120"/>
              <w:ind w:hanging="357"/>
              <w:rPr>
                <w:szCs w:val="24"/>
              </w:rPr>
            </w:pPr>
            <w:r w:rsidRPr="00267FA4">
              <w:rPr>
                <w:szCs w:val="24"/>
              </w:rPr>
              <w:t>DOC25/26424</w:t>
            </w:r>
            <w:r w:rsidR="00813424" w:rsidRPr="00267FA4">
              <w:rPr>
                <w:szCs w:val="24"/>
              </w:rPr>
              <w:t xml:space="preserve">: Customer Care Fair Practice Plan </w:t>
            </w:r>
          </w:p>
          <w:p w14:paraId="16790CCD" w14:textId="1695C511" w:rsidR="00813424" w:rsidRPr="00267FA4" w:rsidRDefault="00B4626F" w:rsidP="00DB690A">
            <w:pPr>
              <w:pStyle w:val="ListParagraph"/>
              <w:numPr>
                <w:ilvl w:val="0"/>
                <w:numId w:val="28"/>
              </w:numPr>
              <w:spacing w:after="120"/>
              <w:ind w:hanging="357"/>
              <w:rPr>
                <w:szCs w:val="24"/>
              </w:rPr>
            </w:pPr>
            <w:r w:rsidRPr="00267FA4">
              <w:rPr>
                <w:szCs w:val="24"/>
              </w:rPr>
              <w:t>DOC25/26421</w:t>
            </w:r>
            <w:r w:rsidR="00813424" w:rsidRPr="00267FA4">
              <w:rPr>
                <w:szCs w:val="24"/>
              </w:rPr>
              <w:t>: Midpoint Review Final Report</w:t>
            </w:r>
            <w:r w:rsidR="00314B8F" w:rsidRPr="00267FA4">
              <w:rPr>
                <w:szCs w:val="24"/>
              </w:rPr>
              <w:t xml:space="preserve"> (</w:t>
            </w:r>
            <w:r w:rsidRPr="00267FA4">
              <w:rPr>
                <w:szCs w:val="24"/>
              </w:rPr>
              <w:t>June 2021</w:t>
            </w:r>
            <w:r w:rsidR="00314B8F" w:rsidRPr="00267FA4">
              <w:rPr>
                <w:szCs w:val="24"/>
              </w:rPr>
              <w:t>)</w:t>
            </w:r>
          </w:p>
          <w:p w14:paraId="6352205A" w14:textId="77777777" w:rsidR="00813424" w:rsidRPr="00267FA4" w:rsidRDefault="00813424" w:rsidP="00DB690A">
            <w:pPr>
              <w:pStyle w:val="ListParagraph"/>
              <w:numPr>
                <w:ilvl w:val="0"/>
                <w:numId w:val="28"/>
              </w:numPr>
              <w:spacing w:after="120"/>
              <w:ind w:hanging="357"/>
              <w:rPr>
                <w:szCs w:val="24"/>
              </w:rPr>
            </w:pPr>
            <w:bookmarkStart w:id="147" w:name="_Hlk208840412"/>
            <w:r w:rsidRPr="00267FA4">
              <w:rPr>
                <w:szCs w:val="24"/>
              </w:rPr>
              <w:t>Stakeholder Feedback Reports:</w:t>
            </w:r>
          </w:p>
          <w:p w14:paraId="60B00A17" w14:textId="7C462602" w:rsidR="00813424" w:rsidRPr="00267FA4" w:rsidRDefault="00B4626F" w:rsidP="00DB690A">
            <w:pPr>
              <w:pStyle w:val="ListParagraph"/>
              <w:numPr>
                <w:ilvl w:val="1"/>
                <w:numId w:val="28"/>
              </w:numPr>
              <w:spacing w:after="120"/>
              <w:ind w:hanging="357"/>
              <w:rPr>
                <w:szCs w:val="24"/>
              </w:rPr>
            </w:pPr>
            <w:bookmarkStart w:id="148" w:name="_Hlk208840400"/>
            <w:r w:rsidRPr="00267FA4">
              <w:rPr>
                <w:szCs w:val="24"/>
              </w:rPr>
              <w:t>DOC25/26523</w:t>
            </w:r>
            <w:bookmarkEnd w:id="148"/>
            <w:r w:rsidR="00813424" w:rsidRPr="00267FA4">
              <w:rPr>
                <w:szCs w:val="24"/>
              </w:rPr>
              <w:t>: Key Stakeholders</w:t>
            </w:r>
          </w:p>
          <w:p w14:paraId="5C7FF5B0" w14:textId="2A2D1D07" w:rsidR="00813424" w:rsidRPr="00267FA4" w:rsidRDefault="00B4626F" w:rsidP="00DB690A">
            <w:pPr>
              <w:pStyle w:val="ListParagraph"/>
              <w:numPr>
                <w:ilvl w:val="1"/>
                <w:numId w:val="28"/>
              </w:numPr>
              <w:spacing w:after="120"/>
              <w:ind w:hanging="357"/>
              <w:rPr>
                <w:szCs w:val="24"/>
              </w:rPr>
            </w:pPr>
            <w:r w:rsidRPr="00267FA4">
              <w:rPr>
                <w:szCs w:val="24"/>
              </w:rPr>
              <w:t>DOC25/26525</w:t>
            </w:r>
            <w:r w:rsidR="00813424" w:rsidRPr="00267FA4">
              <w:rPr>
                <w:szCs w:val="24"/>
              </w:rPr>
              <w:t>: Traditional Owners and First Nations Customers</w:t>
            </w:r>
          </w:p>
          <w:p w14:paraId="340138E8" w14:textId="1FBF6A97" w:rsidR="00813424" w:rsidRPr="00267FA4" w:rsidRDefault="00B4626F" w:rsidP="00DB690A">
            <w:pPr>
              <w:pStyle w:val="ListParagraph"/>
              <w:numPr>
                <w:ilvl w:val="1"/>
                <w:numId w:val="28"/>
              </w:numPr>
              <w:spacing w:after="120"/>
              <w:ind w:hanging="357"/>
              <w:rPr>
                <w:szCs w:val="24"/>
              </w:rPr>
            </w:pPr>
            <w:r w:rsidRPr="00267FA4">
              <w:rPr>
                <w:szCs w:val="24"/>
              </w:rPr>
              <w:t>DOC25/26527</w:t>
            </w:r>
            <w:r w:rsidR="00813424" w:rsidRPr="00267FA4">
              <w:rPr>
                <w:szCs w:val="24"/>
              </w:rPr>
              <w:t>: Local Government</w:t>
            </w:r>
          </w:p>
          <w:p w14:paraId="4A724B05" w14:textId="0D68DC8E" w:rsidR="00D137F0" w:rsidRPr="00267FA4" w:rsidRDefault="00B4626F" w:rsidP="00DB690A">
            <w:pPr>
              <w:pStyle w:val="ListParagraph"/>
              <w:numPr>
                <w:ilvl w:val="1"/>
                <w:numId w:val="28"/>
              </w:numPr>
              <w:spacing w:after="120"/>
              <w:ind w:hanging="357"/>
              <w:rPr>
                <w:szCs w:val="24"/>
              </w:rPr>
            </w:pPr>
            <w:r w:rsidRPr="00267FA4">
              <w:rPr>
                <w:szCs w:val="24"/>
              </w:rPr>
              <w:t>DOC25/26526</w:t>
            </w:r>
            <w:r w:rsidR="00D137F0" w:rsidRPr="00267FA4">
              <w:rPr>
                <w:szCs w:val="24"/>
              </w:rPr>
              <w:t>: Major Customers</w:t>
            </w:r>
          </w:p>
          <w:bookmarkEnd w:id="147"/>
          <w:p w14:paraId="06BE6027" w14:textId="77482D90" w:rsidR="00171D26" w:rsidRPr="00267FA4" w:rsidRDefault="00B4626F" w:rsidP="00DB690A">
            <w:pPr>
              <w:pStyle w:val="ListParagraph"/>
              <w:numPr>
                <w:ilvl w:val="0"/>
                <w:numId w:val="28"/>
              </w:numPr>
              <w:spacing w:after="120"/>
              <w:ind w:hanging="357"/>
              <w:rPr>
                <w:szCs w:val="24"/>
              </w:rPr>
            </w:pPr>
            <w:r w:rsidRPr="00267FA4">
              <w:rPr>
                <w:szCs w:val="24"/>
              </w:rPr>
              <w:t>DOC25/26441</w:t>
            </w:r>
            <w:r w:rsidR="001230A7" w:rsidRPr="00267FA4">
              <w:rPr>
                <w:szCs w:val="24"/>
              </w:rPr>
              <w:t>: Critical Friends Group Terms of Reference</w:t>
            </w:r>
            <w:r w:rsidRPr="00267FA4">
              <w:rPr>
                <w:szCs w:val="24"/>
              </w:rPr>
              <w:t xml:space="preserve"> and</w:t>
            </w:r>
            <w:r w:rsidR="001230A7" w:rsidRPr="00267FA4">
              <w:rPr>
                <w:szCs w:val="24"/>
              </w:rPr>
              <w:t xml:space="preserve"> Membership</w:t>
            </w:r>
          </w:p>
          <w:p w14:paraId="4A96A620" w14:textId="7E5E7702" w:rsidR="00171D26" w:rsidRPr="00267FA4" w:rsidRDefault="00B4626F" w:rsidP="00DB690A">
            <w:pPr>
              <w:pStyle w:val="ListParagraph"/>
              <w:numPr>
                <w:ilvl w:val="0"/>
                <w:numId w:val="28"/>
              </w:numPr>
              <w:spacing w:after="120"/>
              <w:ind w:hanging="357"/>
              <w:rPr>
                <w:szCs w:val="24"/>
              </w:rPr>
            </w:pPr>
            <w:bookmarkStart w:id="149" w:name="_Hlk208840687"/>
            <w:r w:rsidRPr="00267FA4">
              <w:rPr>
                <w:szCs w:val="24"/>
              </w:rPr>
              <w:t>DOC25/26457</w:t>
            </w:r>
            <w:bookmarkEnd w:id="149"/>
            <w:r w:rsidR="00AD15DC" w:rsidRPr="00267FA4">
              <w:rPr>
                <w:szCs w:val="24"/>
              </w:rPr>
              <w:t>: Recall Day Summary Report</w:t>
            </w:r>
          </w:p>
          <w:p w14:paraId="15C3C622" w14:textId="5B00F1A0" w:rsidR="00845E59" w:rsidRPr="00267FA4" w:rsidRDefault="009157C0" w:rsidP="00DB690A">
            <w:pPr>
              <w:pStyle w:val="ListParagraph"/>
              <w:numPr>
                <w:ilvl w:val="0"/>
                <w:numId w:val="28"/>
              </w:numPr>
              <w:spacing w:after="120"/>
              <w:ind w:hanging="357"/>
              <w:rPr>
                <w:szCs w:val="24"/>
              </w:rPr>
            </w:pPr>
            <w:bookmarkStart w:id="150" w:name="_Hlk208840637"/>
            <w:r w:rsidRPr="00267FA4">
              <w:rPr>
                <w:szCs w:val="24"/>
              </w:rPr>
              <w:t>DOC25/2645</w:t>
            </w:r>
            <w:r w:rsidR="005B1EF8">
              <w:rPr>
                <w:szCs w:val="24"/>
              </w:rPr>
              <w:t>5</w:t>
            </w:r>
            <w:r w:rsidR="00845E59" w:rsidRPr="00267FA4">
              <w:rPr>
                <w:szCs w:val="24"/>
              </w:rPr>
              <w:t>: Response to Recommendations</w:t>
            </w:r>
            <w:bookmarkEnd w:id="142"/>
          </w:p>
          <w:p w14:paraId="465FE35A" w14:textId="77777777" w:rsidR="00845E59" w:rsidRPr="00267FA4" w:rsidRDefault="00B4626F" w:rsidP="00DB690A">
            <w:pPr>
              <w:pStyle w:val="ListParagraph"/>
              <w:numPr>
                <w:ilvl w:val="0"/>
                <w:numId w:val="28"/>
              </w:numPr>
              <w:spacing w:after="120"/>
              <w:ind w:hanging="357"/>
              <w:rPr>
                <w:szCs w:val="24"/>
              </w:rPr>
            </w:pPr>
            <w:bookmarkStart w:id="151" w:name="_Hlk208840702"/>
            <w:bookmarkEnd w:id="150"/>
            <w:r w:rsidRPr="00267FA4">
              <w:rPr>
                <w:szCs w:val="24"/>
              </w:rPr>
              <w:t>DOC25/26462</w:t>
            </w:r>
            <w:bookmarkEnd w:id="151"/>
            <w:r w:rsidRPr="00267FA4">
              <w:rPr>
                <w:szCs w:val="24"/>
              </w:rPr>
              <w:t>: Customer Summary (July 2025)</w:t>
            </w:r>
          </w:p>
          <w:p w14:paraId="70A3A05F" w14:textId="71372DFB" w:rsidR="00845E59" w:rsidRPr="001A365F" w:rsidRDefault="00FC4AC9" w:rsidP="00DB690A">
            <w:pPr>
              <w:pStyle w:val="ListParagraph"/>
              <w:numPr>
                <w:ilvl w:val="0"/>
                <w:numId w:val="28"/>
              </w:numPr>
              <w:spacing w:after="120"/>
              <w:ind w:hanging="357"/>
            </w:pPr>
            <w:r w:rsidRPr="00FC1251">
              <w:rPr>
                <w:szCs w:val="24"/>
              </w:rPr>
              <w:t>DOC25/30432</w:t>
            </w:r>
            <w:r w:rsidR="00EB7B4A" w:rsidRPr="00267FA4">
              <w:rPr>
                <w:szCs w:val="24"/>
              </w:rPr>
              <w:t>: Price Submission 5 Final Engagement Report (August 2025)</w:t>
            </w:r>
          </w:p>
        </w:tc>
      </w:tr>
    </w:tbl>
    <w:p w14:paraId="20068649" w14:textId="55DDC4C2" w:rsidR="00511912" w:rsidRDefault="00511912">
      <w:pPr>
        <w:suppressAutoHyphens w:val="0"/>
        <w:spacing w:before="0" w:after="120" w:line="440" w:lineRule="atLeast"/>
        <w:rPr>
          <w:rFonts w:eastAsiaTheme="majorEastAsia" w:cstheme="majorBidi"/>
          <w:caps/>
          <w:color w:val="00A0CF"/>
          <w:sz w:val="28"/>
          <w:szCs w:val="28"/>
        </w:rPr>
      </w:pPr>
    </w:p>
    <w:p w14:paraId="274CCC72" w14:textId="52406E24" w:rsidR="008644A6" w:rsidRPr="00155C77" w:rsidRDefault="00950524" w:rsidP="00104705">
      <w:pPr>
        <w:rPr>
          <w:szCs w:val="24"/>
        </w:rPr>
      </w:pPr>
      <w:r>
        <w:br w:type="page"/>
      </w:r>
      <w:r w:rsidR="00104705">
        <w:rPr>
          <w:noProof/>
        </w:rPr>
        <w:lastRenderedPageBreak/>
        <mc:AlternateContent>
          <mc:Choice Requires="wps">
            <w:drawing>
              <wp:anchor distT="45720" distB="45720" distL="114300" distR="114300" simplePos="0" relativeHeight="251658255" behindDoc="0" locked="0" layoutInCell="1" allowOverlap="1" wp14:anchorId="06EA7B4B" wp14:editId="30304527">
                <wp:simplePos x="0" y="0"/>
                <wp:positionH relativeFrom="column">
                  <wp:posOffset>-207645</wp:posOffset>
                </wp:positionH>
                <wp:positionV relativeFrom="paragraph">
                  <wp:posOffset>1301115</wp:posOffset>
                </wp:positionV>
                <wp:extent cx="5486400" cy="4800600"/>
                <wp:effectExtent l="0" t="0" r="0" b="0"/>
                <wp:wrapSquare wrapText="bothSides"/>
                <wp:docPr id="202532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800600"/>
                        </a:xfrm>
                        <a:prstGeom prst="rect">
                          <a:avLst/>
                        </a:prstGeom>
                        <a:noFill/>
                        <a:ln w="9525">
                          <a:noFill/>
                          <a:miter lim="800000"/>
                          <a:headEnd/>
                          <a:tailEnd/>
                        </a:ln>
                      </wps:spPr>
                      <wps:txbx>
                        <w:txbxContent>
                          <w:p w14:paraId="5B05DE0A" w14:textId="69A5D930" w:rsidR="00104705" w:rsidRPr="00880F3A" w:rsidRDefault="00104705" w:rsidP="00104705">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three </w:t>
                            </w:r>
                            <w:r w:rsidRPr="00244D63">
                              <w:rPr>
                                <w:rFonts w:cs="Arial"/>
                                <w:b/>
                                <w:bCs/>
                                <w:color w:val="102A57"/>
                                <w:sz w:val="84"/>
                                <w:szCs w:val="84"/>
                              </w:rPr>
                              <w:t>—</w:t>
                            </w:r>
                            <w:r>
                              <w:rPr>
                                <w:rFonts w:cs="Arial"/>
                                <w:b/>
                                <w:bCs/>
                                <w:color w:val="102A57"/>
                                <w:sz w:val="84"/>
                                <w:szCs w:val="84"/>
                              </w:rPr>
                              <w:br/>
                              <w:t>Outcomes</w:t>
                            </w:r>
                          </w:p>
                          <w:p w14:paraId="0B23FA3B" w14:textId="77777777" w:rsidR="00104705" w:rsidRPr="009512B1" w:rsidRDefault="00104705" w:rsidP="00104705">
                            <w:pPr>
                              <w:rPr>
                                <w:color w:val="00A0CF"/>
                                <w:sz w:val="30"/>
                                <w:szCs w:val="30"/>
                              </w:rPr>
                            </w:pPr>
                            <w:r w:rsidRPr="009512B1">
                              <w:rPr>
                                <w:color w:val="00A0CF"/>
                                <w:sz w:val="30"/>
                                <w:szCs w:val="30"/>
                              </w:rPr>
                              <w:t>H</w:t>
                            </w:r>
                            <w:r>
                              <w:rPr>
                                <w:color w:val="00A0CF"/>
                                <w:sz w:val="30"/>
                                <w:szCs w:val="30"/>
                              </w:rPr>
                              <w:t>IGHLIGHTS</w:t>
                            </w:r>
                          </w:p>
                          <w:p w14:paraId="1D454001" w14:textId="77777777" w:rsidR="00A019B0" w:rsidRPr="00A019B0" w:rsidRDefault="00104705" w:rsidP="00A019B0">
                            <w:pPr>
                              <w:rPr>
                                <w:color w:val="00A0CF"/>
                              </w:rPr>
                            </w:pPr>
                            <w:r w:rsidRPr="00AF7637">
                              <w:rPr>
                                <w:color w:val="00A0CF"/>
                              </w:rPr>
                              <w:t>Key points</w:t>
                            </w:r>
                          </w:p>
                          <w:p w14:paraId="16843791" w14:textId="77777777" w:rsidR="00A019B0" w:rsidRDefault="00A2768C" w:rsidP="00DB690A">
                            <w:pPr>
                              <w:pStyle w:val="ListParagraph"/>
                              <w:numPr>
                                <w:ilvl w:val="1"/>
                                <w:numId w:val="126"/>
                              </w:numPr>
                              <w:rPr>
                                <w:color w:val="00A0CF"/>
                              </w:rPr>
                            </w:pPr>
                            <w:r w:rsidRPr="00A019B0">
                              <w:rPr>
                                <w:color w:val="00A0CF"/>
                              </w:rPr>
                              <w:t>Considering</w:t>
                            </w:r>
                            <w:r w:rsidR="00104705" w:rsidRPr="00A019B0">
                              <w:rPr>
                                <w:color w:val="00A0CF"/>
                              </w:rPr>
                              <w:t xml:space="preserve"> the views, concerns and priorities of customers</w:t>
                            </w:r>
                          </w:p>
                          <w:p w14:paraId="5BCFEE59" w14:textId="77777777" w:rsidR="00A019B0" w:rsidRDefault="00EE1F0C" w:rsidP="00DB690A">
                            <w:pPr>
                              <w:pStyle w:val="ListParagraph"/>
                              <w:numPr>
                                <w:ilvl w:val="1"/>
                                <w:numId w:val="126"/>
                              </w:numPr>
                              <w:rPr>
                                <w:color w:val="00A0CF"/>
                              </w:rPr>
                            </w:pPr>
                            <w:r w:rsidRPr="00A019B0">
                              <w:rPr>
                                <w:color w:val="00A0CF"/>
                              </w:rPr>
                              <w:t>Measures of success</w:t>
                            </w:r>
                            <w:r w:rsidR="001E6DA4" w:rsidRPr="00A019B0">
                              <w:rPr>
                                <w:color w:val="00A0CF"/>
                              </w:rPr>
                              <w:t xml:space="preserve"> (outputs)</w:t>
                            </w:r>
                          </w:p>
                          <w:p w14:paraId="7BEC492A" w14:textId="77777777" w:rsidR="00A019B0" w:rsidRDefault="001E6DA4" w:rsidP="00DB690A">
                            <w:pPr>
                              <w:pStyle w:val="ListParagraph"/>
                              <w:numPr>
                                <w:ilvl w:val="1"/>
                                <w:numId w:val="126"/>
                              </w:numPr>
                              <w:rPr>
                                <w:color w:val="00A0CF"/>
                              </w:rPr>
                            </w:pPr>
                            <w:r w:rsidRPr="00A019B0">
                              <w:rPr>
                                <w:color w:val="00A0CF"/>
                              </w:rPr>
                              <w:t>Monitoring our performance and reporting to our customers</w:t>
                            </w:r>
                          </w:p>
                          <w:p w14:paraId="451DA936" w14:textId="77777777" w:rsidR="00A019B0" w:rsidRDefault="00104705" w:rsidP="00DB690A">
                            <w:pPr>
                              <w:pStyle w:val="ListParagraph"/>
                              <w:numPr>
                                <w:ilvl w:val="1"/>
                                <w:numId w:val="126"/>
                              </w:numPr>
                              <w:rPr>
                                <w:color w:val="00A0CF"/>
                              </w:rPr>
                            </w:pPr>
                            <w:r w:rsidRPr="00A019B0">
                              <w:rPr>
                                <w:color w:val="00A0CF"/>
                              </w:rPr>
                              <w:t>Outcome: Fair Prices</w:t>
                            </w:r>
                          </w:p>
                          <w:p w14:paraId="591413FC" w14:textId="77777777" w:rsidR="00A019B0" w:rsidRDefault="00104705" w:rsidP="00DB690A">
                            <w:pPr>
                              <w:pStyle w:val="ListParagraph"/>
                              <w:numPr>
                                <w:ilvl w:val="1"/>
                                <w:numId w:val="126"/>
                              </w:numPr>
                              <w:rPr>
                                <w:color w:val="00A0CF"/>
                              </w:rPr>
                            </w:pPr>
                            <w:r w:rsidRPr="00A019B0">
                              <w:rPr>
                                <w:color w:val="00A0CF"/>
                              </w:rPr>
                              <w:t>Outcome: Sustainable Practices</w:t>
                            </w:r>
                          </w:p>
                          <w:p w14:paraId="42DADB98" w14:textId="77777777" w:rsidR="00A019B0" w:rsidRDefault="00104705" w:rsidP="00DB690A">
                            <w:pPr>
                              <w:pStyle w:val="ListParagraph"/>
                              <w:numPr>
                                <w:ilvl w:val="1"/>
                                <w:numId w:val="126"/>
                              </w:numPr>
                              <w:rPr>
                                <w:color w:val="00A0CF"/>
                              </w:rPr>
                            </w:pPr>
                            <w:r w:rsidRPr="00A019B0">
                              <w:rPr>
                                <w:color w:val="00A0CF"/>
                              </w:rPr>
                              <w:t>Outcome: Reliable Systems</w:t>
                            </w:r>
                          </w:p>
                          <w:p w14:paraId="000F9617" w14:textId="77777777" w:rsidR="00A019B0" w:rsidRDefault="00104705" w:rsidP="00DB690A">
                            <w:pPr>
                              <w:pStyle w:val="ListParagraph"/>
                              <w:numPr>
                                <w:ilvl w:val="1"/>
                                <w:numId w:val="126"/>
                              </w:numPr>
                              <w:rPr>
                                <w:color w:val="00A0CF"/>
                              </w:rPr>
                            </w:pPr>
                            <w:r w:rsidRPr="00A019B0">
                              <w:rPr>
                                <w:color w:val="00A0CF"/>
                              </w:rPr>
                              <w:t>Outcome: Responsive Services</w:t>
                            </w:r>
                          </w:p>
                          <w:p w14:paraId="61BB7D69" w14:textId="77777777" w:rsidR="00A019B0" w:rsidRDefault="00104705" w:rsidP="00DB690A">
                            <w:pPr>
                              <w:pStyle w:val="ListParagraph"/>
                              <w:numPr>
                                <w:ilvl w:val="1"/>
                                <w:numId w:val="126"/>
                              </w:numPr>
                              <w:rPr>
                                <w:color w:val="00A0CF"/>
                              </w:rPr>
                            </w:pPr>
                            <w:r w:rsidRPr="00A019B0">
                              <w:rPr>
                                <w:color w:val="00A0CF"/>
                              </w:rPr>
                              <w:t>Outcome: Local Community</w:t>
                            </w:r>
                            <w:r w:rsidR="00A2768C" w:rsidRPr="00A019B0">
                              <w:rPr>
                                <w:color w:val="00A0CF"/>
                              </w:rPr>
                              <w:t xml:space="preserve"> </w:t>
                            </w:r>
                          </w:p>
                          <w:p w14:paraId="4E24C049" w14:textId="77777777" w:rsidR="00A019B0" w:rsidRDefault="00104705" w:rsidP="00DB690A">
                            <w:pPr>
                              <w:pStyle w:val="ListParagraph"/>
                              <w:numPr>
                                <w:ilvl w:val="1"/>
                                <w:numId w:val="126"/>
                              </w:numPr>
                              <w:rPr>
                                <w:color w:val="00A0CF"/>
                              </w:rPr>
                            </w:pPr>
                            <w:r w:rsidRPr="00A019B0">
                              <w:rPr>
                                <w:color w:val="00A0CF"/>
                              </w:rPr>
                              <w:t>Service Standards</w:t>
                            </w:r>
                          </w:p>
                          <w:p w14:paraId="34948DE8" w14:textId="66044DAD" w:rsidR="00104705" w:rsidRPr="00A019B0" w:rsidRDefault="00A2768C" w:rsidP="00DB690A">
                            <w:pPr>
                              <w:pStyle w:val="ListParagraph"/>
                              <w:numPr>
                                <w:ilvl w:val="1"/>
                                <w:numId w:val="126"/>
                              </w:numPr>
                              <w:rPr>
                                <w:color w:val="00A0CF"/>
                              </w:rPr>
                            </w:pPr>
                            <w:r w:rsidRPr="00A019B0">
                              <w:rPr>
                                <w:color w:val="00A0CF"/>
                              </w:rPr>
                              <w:t>G</w:t>
                            </w:r>
                            <w:r w:rsidR="00104705" w:rsidRPr="00A019B0">
                              <w:rPr>
                                <w:color w:val="00A0CF"/>
                              </w:rPr>
                              <w:t>uaranteed Service Levels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A7B4B" id="_x0000_s1035" type="#_x0000_t202" style="position:absolute;margin-left:-16.35pt;margin-top:102.45pt;width:6in;height:378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" filled="f" stroked="f">
                <v:textbox>
                  <w:txbxContent>
                    <w:p w14:paraId="5B05DE0A" w14:textId="69A5D930" w:rsidR="00104705" w:rsidRPr="00880F3A" w:rsidRDefault="00104705" w:rsidP="00104705">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three </w:t>
                      </w:r>
                      <w:r w:rsidRPr="00244D63">
                        <w:rPr>
                          <w:rFonts w:cs="Arial"/>
                          <w:b/>
                          <w:bCs/>
                          <w:color w:val="102A57"/>
                          <w:sz w:val="84"/>
                          <w:szCs w:val="84"/>
                        </w:rPr>
                        <w:t>—</w:t>
                      </w:r>
                      <w:r>
                        <w:rPr>
                          <w:rFonts w:cs="Arial"/>
                          <w:b/>
                          <w:bCs/>
                          <w:color w:val="102A57"/>
                          <w:sz w:val="84"/>
                          <w:szCs w:val="84"/>
                        </w:rPr>
                        <w:br/>
                        <w:t>Outcomes</w:t>
                      </w:r>
                    </w:p>
                    <w:p w14:paraId="0B23FA3B" w14:textId="77777777" w:rsidR="00104705" w:rsidRPr="009512B1" w:rsidRDefault="00104705" w:rsidP="00104705">
                      <w:pPr>
                        <w:rPr>
                          <w:color w:val="00A0CF"/>
                          <w:sz w:val="30"/>
                          <w:szCs w:val="30"/>
                        </w:rPr>
                      </w:pPr>
                      <w:r w:rsidRPr="009512B1">
                        <w:rPr>
                          <w:color w:val="00A0CF"/>
                          <w:sz w:val="30"/>
                          <w:szCs w:val="30"/>
                        </w:rPr>
                        <w:t>H</w:t>
                      </w:r>
                      <w:r>
                        <w:rPr>
                          <w:color w:val="00A0CF"/>
                          <w:sz w:val="30"/>
                          <w:szCs w:val="30"/>
                        </w:rPr>
                        <w:t>IGHLIGHTS</w:t>
                      </w:r>
                    </w:p>
                    <w:p w14:paraId="1D454001" w14:textId="77777777" w:rsidR="00A019B0" w:rsidRPr="00A019B0" w:rsidRDefault="00104705" w:rsidP="00A019B0">
                      <w:pPr>
                        <w:rPr>
                          <w:color w:val="00A0CF"/>
                        </w:rPr>
                      </w:pPr>
                      <w:r w:rsidRPr="00AF7637">
                        <w:rPr>
                          <w:color w:val="00A0CF"/>
                        </w:rPr>
                        <w:t>Key points</w:t>
                      </w:r>
                    </w:p>
                    <w:p w14:paraId="16843791" w14:textId="77777777" w:rsidR="00A019B0" w:rsidRDefault="00A2768C" w:rsidP="00DB690A">
                      <w:pPr>
                        <w:pStyle w:val="ListParagraph"/>
                        <w:numPr>
                          <w:ilvl w:val="1"/>
                          <w:numId w:val="126"/>
                        </w:numPr>
                        <w:rPr>
                          <w:color w:val="00A0CF"/>
                        </w:rPr>
                      </w:pPr>
                      <w:r w:rsidRPr="00A019B0">
                        <w:rPr>
                          <w:color w:val="00A0CF"/>
                        </w:rPr>
                        <w:t>Considering</w:t>
                      </w:r>
                      <w:r w:rsidR="00104705" w:rsidRPr="00A019B0">
                        <w:rPr>
                          <w:color w:val="00A0CF"/>
                        </w:rPr>
                        <w:t xml:space="preserve"> the views, concerns and priorities of customers</w:t>
                      </w:r>
                    </w:p>
                    <w:p w14:paraId="5BCFEE59" w14:textId="77777777" w:rsidR="00A019B0" w:rsidRDefault="00EE1F0C" w:rsidP="00DB690A">
                      <w:pPr>
                        <w:pStyle w:val="ListParagraph"/>
                        <w:numPr>
                          <w:ilvl w:val="1"/>
                          <w:numId w:val="126"/>
                        </w:numPr>
                        <w:rPr>
                          <w:color w:val="00A0CF"/>
                        </w:rPr>
                      </w:pPr>
                      <w:r w:rsidRPr="00A019B0">
                        <w:rPr>
                          <w:color w:val="00A0CF"/>
                        </w:rPr>
                        <w:t>Measures of success</w:t>
                      </w:r>
                      <w:r w:rsidR="001E6DA4" w:rsidRPr="00A019B0">
                        <w:rPr>
                          <w:color w:val="00A0CF"/>
                        </w:rPr>
                        <w:t xml:space="preserve"> (outputs)</w:t>
                      </w:r>
                    </w:p>
                    <w:p w14:paraId="7BEC492A" w14:textId="77777777" w:rsidR="00A019B0" w:rsidRDefault="001E6DA4" w:rsidP="00DB690A">
                      <w:pPr>
                        <w:pStyle w:val="ListParagraph"/>
                        <w:numPr>
                          <w:ilvl w:val="1"/>
                          <w:numId w:val="126"/>
                        </w:numPr>
                        <w:rPr>
                          <w:color w:val="00A0CF"/>
                        </w:rPr>
                      </w:pPr>
                      <w:r w:rsidRPr="00A019B0">
                        <w:rPr>
                          <w:color w:val="00A0CF"/>
                        </w:rPr>
                        <w:t>Monitoring our performance and reporting to our customers</w:t>
                      </w:r>
                    </w:p>
                    <w:p w14:paraId="451DA936" w14:textId="77777777" w:rsidR="00A019B0" w:rsidRDefault="00104705" w:rsidP="00DB690A">
                      <w:pPr>
                        <w:pStyle w:val="ListParagraph"/>
                        <w:numPr>
                          <w:ilvl w:val="1"/>
                          <w:numId w:val="126"/>
                        </w:numPr>
                        <w:rPr>
                          <w:color w:val="00A0CF"/>
                        </w:rPr>
                      </w:pPr>
                      <w:r w:rsidRPr="00A019B0">
                        <w:rPr>
                          <w:color w:val="00A0CF"/>
                        </w:rPr>
                        <w:t>Outcome: Fair Prices</w:t>
                      </w:r>
                    </w:p>
                    <w:p w14:paraId="591413FC" w14:textId="77777777" w:rsidR="00A019B0" w:rsidRDefault="00104705" w:rsidP="00DB690A">
                      <w:pPr>
                        <w:pStyle w:val="ListParagraph"/>
                        <w:numPr>
                          <w:ilvl w:val="1"/>
                          <w:numId w:val="126"/>
                        </w:numPr>
                        <w:rPr>
                          <w:color w:val="00A0CF"/>
                        </w:rPr>
                      </w:pPr>
                      <w:r w:rsidRPr="00A019B0">
                        <w:rPr>
                          <w:color w:val="00A0CF"/>
                        </w:rPr>
                        <w:t>Outcome: Sustainable Practices</w:t>
                      </w:r>
                    </w:p>
                    <w:p w14:paraId="42DADB98" w14:textId="77777777" w:rsidR="00A019B0" w:rsidRDefault="00104705" w:rsidP="00DB690A">
                      <w:pPr>
                        <w:pStyle w:val="ListParagraph"/>
                        <w:numPr>
                          <w:ilvl w:val="1"/>
                          <w:numId w:val="126"/>
                        </w:numPr>
                        <w:rPr>
                          <w:color w:val="00A0CF"/>
                        </w:rPr>
                      </w:pPr>
                      <w:r w:rsidRPr="00A019B0">
                        <w:rPr>
                          <w:color w:val="00A0CF"/>
                        </w:rPr>
                        <w:t>Outcome: Reliable Systems</w:t>
                      </w:r>
                    </w:p>
                    <w:p w14:paraId="000F9617" w14:textId="77777777" w:rsidR="00A019B0" w:rsidRDefault="00104705" w:rsidP="00DB690A">
                      <w:pPr>
                        <w:pStyle w:val="ListParagraph"/>
                        <w:numPr>
                          <w:ilvl w:val="1"/>
                          <w:numId w:val="126"/>
                        </w:numPr>
                        <w:rPr>
                          <w:color w:val="00A0CF"/>
                        </w:rPr>
                      </w:pPr>
                      <w:r w:rsidRPr="00A019B0">
                        <w:rPr>
                          <w:color w:val="00A0CF"/>
                        </w:rPr>
                        <w:t>Outcome: Responsive Services</w:t>
                      </w:r>
                    </w:p>
                    <w:p w14:paraId="61BB7D69" w14:textId="77777777" w:rsidR="00A019B0" w:rsidRDefault="00104705" w:rsidP="00DB690A">
                      <w:pPr>
                        <w:pStyle w:val="ListParagraph"/>
                        <w:numPr>
                          <w:ilvl w:val="1"/>
                          <w:numId w:val="126"/>
                        </w:numPr>
                        <w:rPr>
                          <w:color w:val="00A0CF"/>
                        </w:rPr>
                      </w:pPr>
                      <w:r w:rsidRPr="00A019B0">
                        <w:rPr>
                          <w:color w:val="00A0CF"/>
                        </w:rPr>
                        <w:t>Outcome: Local Community</w:t>
                      </w:r>
                      <w:r w:rsidR="00A2768C" w:rsidRPr="00A019B0">
                        <w:rPr>
                          <w:color w:val="00A0CF"/>
                        </w:rPr>
                        <w:t xml:space="preserve"> </w:t>
                      </w:r>
                    </w:p>
                    <w:p w14:paraId="4E24C049" w14:textId="77777777" w:rsidR="00A019B0" w:rsidRDefault="00104705" w:rsidP="00DB690A">
                      <w:pPr>
                        <w:pStyle w:val="ListParagraph"/>
                        <w:numPr>
                          <w:ilvl w:val="1"/>
                          <w:numId w:val="126"/>
                        </w:numPr>
                        <w:rPr>
                          <w:color w:val="00A0CF"/>
                        </w:rPr>
                      </w:pPr>
                      <w:r w:rsidRPr="00A019B0">
                        <w:rPr>
                          <w:color w:val="00A0CF"/>
                        </w:rPr>
                        <w:t>Service Standards</w:t>
                      </w:r>
                    </w:p>
                    <w:p w14:paraId="34948DE8" w14:textId="66044DAD" w:rsidR="00104705" w:rsidRPr="00A019B0" w:rsidRDefault="00A2768C" w:rsidP="00DB690A">
                      <w:pPr>
                        <w:pStyle w:val="ListParagraph"/>
                        <w:numPr>
                          <w:ilvl w:val="1"/>
                          <w:numId w:val="126"/>
                        </w:numPr>
                        <w:rPr>
                          <w:color w:val="00A0CF"/>
                        </w:rPr>
                      </w:pPr>
                      <w:r w:rsidRPr="00A019B0">
                        <w:rPr>
                          <w:color w:val="00A0CF"/>
                        </w:rPr>
                        <w:t>G</w:t>
                      </w:r>
                      <w:r w:rsidR="00104705" w:rsidRPr="00A019B0">
                        <w:rPr>
                          <w:color w:val="00A0CF"/>
                        </w:rPr>
                        <w:t>uaranteed Service Levels</w:t>
                      </w:r>
                    </w:p>
                  </w:txbxContent>
                </v:textbox>
                <w10:wrap type="square"/>
              </v:shape>
            </w:pict>
          </mc:Fallback>
        </mc:AlternateContent>
      </w:r>
      <w:r w:rsidR="00104705">
        <w:rPr>
          <w:noProof/>
          <w14:ligatures w14:val="standardContextual"/>
        </w:rPr>
        <w:drawing>
          <wp:anchor distT="0" distB="0" distL="114300" distR="114300" simplePos="0" relativeHeight="251658254" behindDoc="1" locked="0" layoutInCell="1" allowOverlap="1" wp14:anchorId="677A83AA" wp14:editId="53E74CFB">
            <wp:simplePos x="0" y="0"/>
            <wp:positionH relativeFrom="column">
              <wp:posOffset>-713105</wp:posOffset>
            </wp:positionH>
            <wp:positionV relativeFrom="paragraph">
              <wp:posOffset>-1138581</wp:posOffset>
            </wp:positionV>
            <wp:extent cx="7593234" cy="10738713"/>
            <wp:effectExtent l="0" t="0" r="8255" b="5715"/>
            <wp:wrapNone/>
            <wp:docPr id="85616012" name="Picture 1"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6012" name="Picture 1" descr="A blue and black background&#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93234" cy="10738713"/>
                    </a:xfrm>
                    <a:prstGeom prst="rect">
                      <a:avLst/>
                    </a:prstGeom>
                  </pic:spPr>
                </pic:pic>
              </a:graphicData>
            </a:graphic>
            <wp14:sizeRelH relativeFrom="margin">
              <wp14:pctWidth>0</wp14:pctWidth>
            </wp14:sizeRelH>
            <wp14:sizeRelV relativeFrom="margin">
              <wp14:pctHeight>0</wp14:pctHeight>
            </wp14:sizeRelV>
          </wp:anchor>
        </w:drawing>
      </w:r>
      <w:r w:rsidR="008644A6">
        <w:rPr>
          <w:rFonts w:eastAsiaTheme="majorEastAsia" w:cstheme="majorBidi"/>
          <w:bCs/>
          <w:caps/>
          <w:color w:val="00A0CF"/>
          <w:sz w:val="28"/>
          <w:szCs w:val="28"/>
        </w:rPr>
        <w:br w:type="page"/>
      </w:r>
    </w:p>
    <w:p w14:paraId="52C51E93" w14:textId="77777777" w:rsidR="00104705" w:rsidRDefault="00104705" w:rsidP="009E126A">
      <w:pPr>
        <w:pStyle w:val="Heading1Numbered"/>
        <w:sectPr w:rsidR="00104705" w:rsidSect="00743912">
          <w:pgSz w:w="11906" w:h="16838" w:code="9"/>
          <w:pgMar w:top="1701" w:right="680" w:bottom="1134" w:left="1077" w:header="425" w:footer="567" w:gutter="0"/>
          <w:cols w:space="708"/>
          <w:docGrid w:linePitch="360"/>
        </w:sectPr>
      </w:pPr>
      <w:bookmarkStart w:id="152" w:name="_Toc209445305"/>
    </w:p>
    <w:p w14:paraId="41DE4353" w14:textId="5B52D95C" w:rsidR="00E625FA" w:rsidRPr="001E3C25" w:rsidRDefault="00315542" w:rsidP="00FE0A50">
      <w:pPr>
        <w:pStyle w:val="Heading1Numbered"/>
        <w:spacing w:after="240"/>
      </w:pPr>
      <w:bookmarkStart w:id="153" w:name="_Toc210027923"/>
      <w:bookmarkStart w:id="154" w:name="_Toc210113494"/>
      <w:bookmarkStart w:id="155" w:name="_Toc210129121"/>
      <w:bookmarkStart w:id="156" w:name="_Toc210220671"/>
      <w:r w:rsidRPr="001E3C25">
        <w:lastRenderedPageBreak/>
        <w:t>OUTCOMES</w:t>
      </w:r>
      <w:bookmarkEnd w:id="152"/>
      <w:bookmarkEnd w:id="153"/>
      <w:bookmarkEnd w:id="154"/>
      <w:bookmarkEnd w:id="155"/>
      <w:bookmarkEnd w:id="156"/>
    </w:p>
    <w:tbl>
      <w:tblPr>
        <w:tblStyle w:val="TableGrid"/>
        <w:tblW w:w="0" w:type="auto"/>
        <w:shd w:val="clear" w:color="auto" w:fill="D8EFFA"/>
        <w:tblCellMar>
          <w:left w:w="170" w:type="dxa"/>
          <w:bottom w:w="170" w:type="dxa"/>
          <w:right w:w="170" w:type="dxa"/>
        </w:tblCellMar>
        <w:tblLook w:val="04A0" w:firstRow="1" w:lastRow="0" w:firstColumn="1" w:lastColumn="0" w:noHBand="0" w:noVBand="1"/>
      </w:tblPr>
      <w:tblGrid>
        <w:gridCol w:w="10060"/>
      </w:tblGrid>
      <w:tr w:rsidR="004D0A82" w14:paraId="7F4470D5" w14:textId="77777777" w:rsidTr="00972B39">
        <w:tc>
          <w:tcPr>
            <w:tcW w:w="10060" w:type="dxa"/>
            <w:shd w:val="clear" w:color="auto" w:fill="D8EFFA"/>
          </w:tcPr>
          <w:p w14:paraId="4F2A52F5" w14:textId="47352236" w:rsidR="004D0A82" w:rsidRPr="00610A97" w:rsidRDefault="008644A6" w:rsidP="00CF00E6">
            <w:pPr>
              <w:pStyle w:val="Heading3"/>
              <w:spacing w:after="120"/>
              <w:rPr>
                <w:b w:val="0"/>
              </w:rPr>
            </w:pPr>
            <w:bookmarkStart w:id="157" w:name="_Hlk201569267"/>
            <w:r>
              <w:rPr>
                <w:szCs w:val="24"/>
              </w:rPr>
              <w:t>Key points</w:t>
            </w:r>
          </w:p>
          <w:p w14:paraId="44A5203C" w14:textId="77777777" w:rsidR="001E062C" w:rsidRPr="00267FA4" w:rsidRDefault="001E062C" w:rsidP="00DB690A">
            <w:pPr>
              <w:pStyle w:val="ListParagraph"/>
              <w:numPr>
                <w:ilvl w:val="0"/>
                <w:numId w:val="22"/>
              </w:numPr>
              <w:rPr>
                <w:szCs w:val="24"/>
              </w:rPr>
            </w:pPr>
            <w:r w:rsidRPr="00267FA4">
              <w:rPr>
                <w:szCs w:val="24"/>
              </w:rPr>
              <w:t>Five Customer Outcomes shaped and influenced by what we heard in our engagement</w:t>
            </w:r>
          </w:p>
          <w:p w14:paraId="25BD6F27" w14:textId="33849795" w:rsidR="004D0A82" w:rsidRPr="00267FA4" w:rsidRDefault="00EF6D72" w:rsidP="00DB690A">
            <w:pPr>
              <w:pStyle w:val="ListParagraph"/>
              <w:numPr>
                <w:ilvl w:val="0"/>
                <w:numId w:val="22"/>
              </w:numPr>
              <w:rPr>
                <w:szCs w:val="24"/>
              </w:rPr>
            </w:pPr>
            <w:r w:rsidRPr="00267FA4">
              <w:rPr>
                <w:szCs w:val="24"/>
              </w:rPr>
              <w:t xml:space="preserve">Increase in the number of Outputs from 13 to </w:t>
            </w:r>
            <w:r w:rsidR="00C32BCF" w:rsidRPr="00267FA4">
              <w:rPr>
                <w:szCs w:val="24"/>
              </w:rPr>
              <w:t xml:space="preserve">17 </w:t>
            </w:r>
            <w:r w:rsidRPr="00267FA4">
              <w:rPr>
                <w:szCs w:val="24"/>
              </w:rPr>
              <w:t>for PS5</w:t>
            </w:r>
          </w:p>
          <w:p w14:paraId="4D51FFCA" w14:textId="2CC562E9" w:rsidR="004D0A82" w:rsidRPr="00267FA4" w:rsidRDefault="003D6761" w:rsidP="00DB690A">
            <w:pPr>
              <w:pStyle w:val="ListParagraph"/>
              <w:numPr>
                <w:ilvl w:val="0"/>
                <w:numId w:val="22"/>
              </w:numPr>
              <w:rPr>
                <w:szCs w:val="24"/>
              </w:rPr>
            </w:pPr>
            <w:r w:rsidRPr="00267FA4">
              <w:rPr>
                <w:szCs w:val="24"/>
              </w:rPr>
              <w:t>One</w:t>
            </w:r>
            <w:r w:rsidR="00610A97" w:rsidRPr="00267FA4">
              <w:rPr>
                <w:szCs w:val="24"/>
              </w:rPr>
              <w:t xml:space="preserve"> additional GSL</w:t>
            </w:r>
          </w:p>
          <w:p w14:paraId="701164BE" w14:textId="77777777" w:rsidR="004D0A82" w:rsidRPr="00267FA4" w:rsidRDefault="00C32BCF" w:rsidP="00DB690A">
            <w:pPr>
              <w:pStyle w:val="ListParagraph"/>
              <w:numPr>
                <w:ilvl w:val="0"/>
                <w:numId w:val="22"/>
              </w:numPr>
              <w:rPr>
                <w:szCs w:val="24"/>
              </w:rPr>
            </w:pPr>
            <w:r w:rsidRPr="00267FA4">
              <w:rPr>
                <w:szCs w:val="24"/>
              </w:rPr>
              <w:t xml:space="preserve">Commitment to </w:t>
            </w:r>
            <w:r w:rsidR="004375B0" w:rsidRPr="00267FA4">
              <w:rPr>
                <w:szCs w:val="24"/>
              </w:rPr>
              <w:t xml:space="preserve">annual </w:t>
            </w:r>
            <w:r w:rsidRPr="00267FA4">
              <w:rPr>
                <w:szCs w:val="24"/>
              </w:rPr>
              <w:t>reporting</w:t>
            </w:r>
          </w:p>
          <w:p w14:paraId="5C1E109E" w14:textId="42E773A1" w:rsidR="001E062C" w:rsidRPr="00267FA4" w:rsidRDefault="001E062C" w:rsidP="00DB690A">
            <w:pPr>
              <w:pStyle w:val="ListParagraph"/>
              <w:numPr>
                <w:ilvl w:val="0"/>
                <w:numId w:val="22"/>
              </w:numPr>
              <w:rPr>
                <w:szCs w:val="24"/>
              </w:rPr>
            </w:pPr>
            <w:r w:rsidRPr="00267FA4">
              <w:rPr>
                <w:szCs w:val="24"/>
              </w:rPr>
              <w:t xml:space="preserve">Communicated as part of our Customer Summary during the </w:t>
            </w:r>
            <w:r w:rsidR="009F7FE1">
              <w:rPr>
                <w:szCs w:val="24"/>
              </w:rPr>
              <w:t>‘</w:t>
            </w:r>
            <w:r w:rsidRPr="00267FA4">
              <w:rPr>
                <w:szCs w:val="24"/>
              </w:rPr>
              <w:t xml:space="preserve">close the </w:t>
            </w:r>
            <w:r w:rsidR="009F7FE1">
              <w:rPr>
                <w:szCs w:val="24"/>
              </w:rPr>
              <w:t>l</w:t>
            </w:r>
            <w:r w:rsidRPr="00267FA4">
              <w:rPr>
                <w:szCs w:val="24"/>
              </w:rPr>
              <w:t xml:space="preserve">oop’ stage. </w:t>
            </w:r>
          </w:p>
          <w:p w14:paraId="16217DBA" w14:textId="2E6A37F5" w:rsidR="001E062C" w:rsidRPr="00267FA4" w:rsidRDefault="001E062C" w:rsidP="00DB690A">
            <w:pPr>
              <w:pStyle w:val="ListParagraph"/>
              <w:numPr>
                <w:ilvl w:val="0"/>
                <w:numId w:val="22"/>
              </w:numPr>
              <w:rPr>
                <w:szCs w:val="24"/>
              </w:rPr>
            </w:pPr>
            <w:r w:rsidRPr="00267FA4">
              <w:rPr>
                <w:szCs w:val="24"/>
              </w:rPr>
              <w:t>Support for the outcomes referenced in public submissions.</w:t>
            </w:r>
          </w:p>
          <w:p w14:paraId="6F5DDF17" w14:textId="7B88B546" w:rsidR="004D0A82" w:rsidRDefault="00D70CD1" w:rsidP="00DB690A">
            <w:pPr>
              <w:pStyle w:val="ListParagraph"/>
              <w:numPr>
                <w:ilvl w:val="0"/>
                <w:numId w:val="22"/>
              </w:numPr>
              <w:spacing w:after="120"/>
              <w:ind w:left="714" w:hanging="357"/>
            </w:pPr>
            <w:r w:rsidRPr="00267FA4">
              <w:rPr>
                <w:b/>
                <w:szCs w:val="24"/>
              </w:rPr>
              <w:t>We rate our ‘Outcome’ element of PREMO as ‘</w:t>
            </w:r>
            <w:r w:rsidR="00F01103">
              <w:rPr>
                <w:b/>
                <w:szCs w:val="24"/>
              </w:rPr>
              <w:t>Advanced</w:t>
            </w:r>
            <w:r w:rsidRPr="00267FA4">
              <w:rPr>
                <w:b/>
                <w:szCs w:val="24"/>
              </w:rPr>
              <w:t>’.</w:t>
            </w:r>
          </w:p>
        </w:tc>
      </w:tr>
    </w:tbl>
    <w:p w14:paraId="4460024E" w14:textId="7044D284" w:rsidR="0024540A" w:rsidRPr="007C27F8" w:rsidRDefault="00D4400E" w:rsidP="007C27F8">
      <w:pPr>
        <w:pStyle w:val="Heading2Numbered"/>
        <w:rPr>
          <w:szCs w:val="24"/>
        </w:rPr>
      </w:pPr>
      <w:bookmarkStart w:id="158" w:name="_Toc269241519"/>
      <w:bookmarkStart w:id="159" w:name="_Toc1343803333"/>
      <w:bookmarkStart w:id="160" w:name="_Toc1982828902"/>
      <w:bookmarkStart w:id="161" w:name="_Toc201311228"/>
      <w:bookmarkStart w:id="162" w:name="_Hlk208175396"/>
      <w:bookmarkEnd w:id="157"/>
      <w:r w:rsidRPr="00D4400E">
        <w:t>Considering</w:t>
      </w:r>
      <w:r w:rsidR="00F23842" w:rsidRPr="00D37A17">
        <w:rPr>
          <w:szCs w:val="24"/>
        </w:rPr>
        <w:t xml:space="preserve"> the views, concerns and priorities of customers</w:t>
      </w:r>
      <w:bookmarkEnd w:id="158"/>
      <w:bookmarkEnd w:id="159"/>
      <w:bookmarkEnd w:id="160"/>
      <w:bookmarkEnd w:id="161"/>
    </w:p>
    <w:bookmarkEnd w:id="162"/>
    <w:p w14:paraId="395446AE" w14:textId="4DD67338" w:rsidR="4695166D" w:rsidRPr="00267FA4" w:rsidRDefault="4695166D">
      <w:pPr>
        <w:rPr>
          <w:szCs w:val="24"/>
        </w:rPr>
      </w:pPr>
      <w:r w:rsidRPr="00267FA4">
        <w:rPr>
          <w:szCs w:val="24"/>
        </w:rPr>
        <w:t xml:space="preserve">We have been monitoring our </w:t>
      </w:r>
      <w:r w:rsidR="005F008D">
        <w:rPr>
          <w:szCs w:val="24"/>
        </w:rPr>
        <w:t>C</w:t>
      </w:r>
      <w:r w:rsidRPr="00267FA4">
        <w:rPr>
          <w:szCs w:val="24"/>
        </w:rPr>
        <w:t xml:space="preserve">ustomer </w:t>
      </w:r>
      <w:r w:rsidR="005F008D">
        <w:rPr>
          <w:szCs w:val="24"/>
        </w:rPr>
        <w:t>O</w:t>
      </w:r>
      <w:r w:rsidRPr="00267FA4">
        <w:rPr>
          <w:szCs w:val="24"/>
        </w:rPr>
        <w:t xml:space="preserve">utcomes via our Customer Research Program since 2018. At the commencement of the price submission engagement, we reviewed the last four years of feedback </w:t>
      </w:r>
      <w:r w:rsidR="20BD360D" w:rsidRPr="00267FA4">
        <w:rPr>
          <w:szCs w:val="24"/>
        </w:rPr>
        <w:t xml:space="preserve">from </w:t>
      </w:r>
      <w:r w:rsidR="239BB371" w:rsidRPr="00267FA4">
        <w:rPr>
          <w:szCs w:val="24"/>
        </w:rPr>
        <w:t>the program</w:t>
      </w:r>
      <w:r w:rsidR="20BD360D" w:rsidRPr="00267FA4">
        <w:rPr>
          <w:szCs w:val="24"/>
        </w:rPr>
        <w:t xml:space="preserve"> to uncover the extent of support for the current </w:t>
      </w:r>
      <w:r w:rsidR="000E0AD3" w:rsidRPr="00267FA4">
        <w:rPr>
          <w:szCs w:val="24"/>
        </w:rPr>
        <w:t>Customer O</w:t>
      </w:r>
      <w:r w:rsidR="20BD360D" w:rsidRPr="00267FA4">
        <w:rPr>
          <w:szCs w:val="24"/>
        </w:rPr>
        <w:t xml:space="preserve">utcomes and experiences. This review found that the current </w:t>
      </w:r>
      <w:r w:rsidR="00343DA5" w:rsidRPr="00267FA4">
        <w:rPr>
          <w:szCs w:val="24"/>
        </w:rPr>
        <w:t>O</w:t>
      </w:r>
      <w:r w:rsidR="20BD360D" w:rsidRPr="00267FA4">
        <w:rPr>
          <w:szCs w:val="24"/>
        </w:rPr>
        <w:t>utcomes were still strongly supported and required only m</w:t>
      </w:r>
      <w:r w:rsidR="383ED4F3" w:rsidRPr="00267FA4">
        <w:rPr>
          <w:szCs w:val="24"/>
        </w:rPr>
        <w:t xml:space="preserve">inor </w:t>
      </w:r>
      <w:r w:rsidR="00343DA5" w:rsidRPr="00267FA4">
        <w:rPr>
          <w:szCs w:val="24"/>
        </w:rPr>
        <w:t>adjustment</w:t>
      </w:r>
      <w:r w:rsidR="383ED4F3" w:rsidRPr="00267FA4">
        <w:rPr>
          <w:szCs w:val="24"/>
        </w:rPr>
        <w:t>s and confirmation.</w:t>
      </w:r>
    </w:p>
    <w:p w14:paraId="24E4FB52" w14:textId="77777777" w:rsidR="001E062C" w:rsidRPr="00267FA4" w:rsidRDefault="476E3DEA" w:rsidP="123D4D06">
      <w:pPr>
        <w:rPr>
          <w:szCs w:val="24"/>
        </w:rPr>
      </w:pPr>
      <w:r w:rsidRPr="00267FA4">
        <w:rPr>
          <w:szCs w:val="24"/>
        </w:rPr>
        <w:t xml:space="preserve">We then tested </w:t>
      </w:r>
      <w:r w:rsidR="5EDEB3C7" w:rsidRPr="00267FA4">
        <w:rPr>
          <w:szCs w:val="24"/>
        </w:rPr>
        <w:t xml:space="preserve">a </w:t>
      </w:r>
      <w:r w:rsidRPr="00267FA4">
        <w:rPr>
          <w:szCs w:val="24"/>
        </w:rPr>
        <w:t xml:space="preserve">revised version of the </w:t>
      </w:r>
      <w:r w:rsidR="00343DA5" w:rsidRPr="00267FA4">
        <w:rPr>
          <w:szCs w:val="24"/>
        </w:rPr>
        <w:t>O</w:t>
      </w:r>
      <w:r w:rsidRPr="00267FA4">
        <w:rPr>
          <w:szCs w:val="24"/>
        </w:rPr>
        <w:t>utcomes</w:t>
      </w:r>
      <w:r w:rsidR="357C6754" w:rsidRPr="00267FA4">
        <w:rPr>
          <w:szCs w:val="24"/>
        </w:rPr>
        <w:t xml:space="preserve"> with the community</w:t>
      </w:r>
      <w:r w:rsidRPr="00267FA4">
        <w:rPr>
          <w:szCs w:val="24"/>
        </w:rPr>
        <w:t xml:space="preserve"> in the E</w:t>
      </w:r>
      <w:r w:rsidR="6A0AF8F6" w:rsidRPr="00267FA4">
        <w:rPr>
          <w:szCs w:val="24"/>
        </w:rPr>
        <w:t>x</w:t>
      </w:r>
      <w:r w:rsidRPr="00267FA4">
        <w:rPr>
          <w:szCs w:val="24"/>
        </w:rPr>
        <w:t xml:space="preserve">ploration </w:t>
      </w:r>
      <w:r w:rsidR="00C32BCF" w:rsidRPr="00267FA4">
        <w:rPr>
          <w:szCs w:val="24"/>
        </w:rPr>
        <w:t>s</w:t>
      </w:r>
      <w:r w:rsidRPr="00267FA4">
        <w:rPr>
          <w:szCs w:val="24"/>
        </w:rPr>
        <w:t xml:space="preserve">tage, via </w:t>
      </w:r>
      <w:r w:rsidR="4D75819B" w:rsidRPr="00267FA4">
        <w:rPr>
          <w:szCs w:val="24"/>
        </w:rPr>
        <w:t>town pop-up visits, an online survey</w:t>
      </w:r>
      <w:r w:rsidRPr="00267FA4">
        <w:rPr>
          <w:szCs w:val="24"/>
        </w:rPr>
        <w:t xml:space="preserve">, focus groups and </w:t>
      </w:r>
      <w:r w:rsidR="00343DA5" w:rsidRPr="00267FA4">
        <w:rPr>
          <w:szCs w:val="24"/>
        </w:rPr>
        <w:t>our</w:t>
      </w:r>
      <w:r w:rsidRPr="00267FA4">
        <w:rPr>
          <w:szCs w:val="24"/>
        </w:rPr>
        <w:t xml:space="preserve"> Customer and C</w:t>
      </w:r>
      <w:r w:rsidR="214E728F" w:rsidRPr="00267FA4">
        <w:rPr>
          <w:szCs w:val="24"/>
        </w:rPr>
        <w:t>o</w:t>
      </w:r>
      <w:r w:rsidRPr="00267FA4">
        <w:rPr>
          <w:szCs w:val="24"/>
        </w:rPr>
        <w:t>mmunity Advisory</w:t>
      </w:r>
      <w:r w:rsidR="37CB0263" w:rsidRPr="00267FA4">
        <w:rPr>
          <w:szCs w:val="24"/>
        </w:rPr>
        <w:t xml:space="preserve"> </w:t>
      </w:r>
      <w:r w:rsidR="2B4DAC98" w:rsidRPr="00267FA4">
        <w:rPr>
          <w:szCs w:val="24"/>
        </w:rPr>
        <w:t>G</w:t>
      </w:r>
      <w:r w:rsidR="37CB0263" w:rsidRPr="00267FA4">
        <w:rPr>
          <w:szCs w:val="24"/>
        </w:rPr>
        <w:t>roup.</w:t>
      </w:r>
      <w:r w:rsidR="3BE37D2C" w:rsidRPr="00267FA4">
        <w:rPr>
          <w:szCs w:val="24"/>
        </w:rPr>
        <w:t xml:space="preserve"> </w:t>
      </w:r>
    </w:p>
    <w:p w14:paraId="40A78BC7" w14:textId="45F56D90" w:rsidR="476E3DEA" w:rsidRPr="00267FA4" w:rsidRDefault="45769241" w:rsidP="123D4D06">
      <w:pPr>
        <w:rPr>
          <w:szCs w:val="24"/>
        </w:rPr>
      </w:pPr>
      <w:r w:rsidRPr="00267FA4">
        <w:rPr>
          <w:szCs w:val="24"/>
        </w:rPr>
        <w:t xml:space="preserve">We heard during our earlier engagements that </w:t>
      </w:r>
      <w:r w:rsidR="00343DA5" w:rsidRPr="00267FA4">
        <w:rPr>
          <w:szCs w:val="24"/>
        </w:rPr>
        <w:t>‘</w:t>
      </w:r>
      <w:r w:rsidR="000E0AD3" w:rsidRPr="00267FA4">
        <w:rPr>
          <w:szCs w:val="24"/>
        </w:rPr>
        <w:t>A</w:t>
      </w:r>
      <w:r w:rsidRPr="00267FA4">
        <w:rPr>
          <w:szCs w:val="24"/>
        </w:rPr>
        <w:t>ffordable</w:t>
      </w:r>
      <w:r w:rsidR="00343DA5" w:rsidRPr="00267FA4">
        <w:rPr>
          <w:szCs w:val="24"/>
        </w:rPr>
        <w:t>’</w:t>
      </w:r>
      <w:r w:rsidRPr="00267FA4">
        <w:rPr>
          <w:szCs w:val="24"/>
        </w:rPr>
        <w:t xml:space="preserve"> </w:t>
      </w:r>
      <w:r w:rsidR="000E0AD3" w:rsidRPr="00267FA4">
        <w:rPr>
          <w:szCs w:val="24"/>
        </w:rPr>
        <w:t>P</w:t>
      </w:r>
      <w:r w:rsidR="1B6703AD" w:rsidRPr="00267FA4">
        <w:rPr>
          <w:szCs w:val="24"/>
        </w:rPr>
        <w:t xml:space="preserve">rices </w:t>
      </w:r>
      <w:r w:rsidRPr="00267FA4">
        <w:rPr>
          <w:szCs w:val="24"/>
        </w:rPr>
        <w:t xml:space="preserve">can mean different things to different people and </w:t>
      </w:r>
      <w:r w:rsidR="001E062C" w:rsidRPr="00267FA4">
        <w:rPr>
          <w:szCs w:val="24"/>
        </w:rPr>
        <w:t xml:space="preserve">we </w:t>
      </w:r>
      <w:r w:rsidR="68859159" w:rsidRPr="00267FA4">
        <w:rPr>
          <w:szCs w:val="24"/>
        </w:rPr>
        <w:t xml:space="preserve">tested </w:t>
      </w:r>
      <w:r w:rsidR="502EE8A3" w:rsidRPr="00267FA4">
        <w:rPr>
          <w:szCs w:val="24"/>
        </w:rPr>
        <w:t>several</w:t>
      </w:r>
      <w:r w:rsidR="68859159" w:rsidRPr="00267FA4">
        <w:rPr>
          <w:szCs w:val="24"/>
        </w:rPr>
        <w:t xml:space="preserve"> versions</w:t>
      </w:r>
      <w:r w:rsidR="3E2E7B1A" w:rsidRPr="00267FA4">
        <w:rPr>
          <w:szCs w:val="24"/>
        </w:rPr>
        <w:t xml:space="preserve"> through this process</w:t>
      </w:r>
      <w:r w:rsidR="68859159" w:rsidRPr="00267FA4">
        <w:rPr>
          <w:szCs w:val="24"/>
        </w:rPr>
        <w:t xml:space="preserve"> before ultimately settling on </w:t>
      </w:r>
      <w:r w:rsidR="000E0AD3" w:rsidRPr="00267FA4">
        <w:rPr>
          <w:szCs w:val="24"/>
        </w:rPr>
        <w:t>F</w:t>
      </w:r>
      <w:r w:rsidR="68859159" w:rsidRPr="00267FA4">
        <w:rPr>
          <w:szCs w:val="24"/>
        </w:rPr>
        <w:t xml:space="preserve">air </w:t>
      </w:r>
      <w:r w:rsidR="000E0AD3" w:rsidRPr="00267FA4">
        <w:rPr>
          <w:szCs w:val="24"/>
        </w:rPr>
        <w:t>P</w:t>
      </w:r>
      <w:r w:rsidR="68859159" w:rsidRPr="00267FA4">
        <w:rPr>
          <w:szCs w:val="24"/>
        </w:rPr>
        <w:t>rices.</w:t>
      </w:r>
      <w:r w:rsidRPr="00267FA4">
        <w:rPr>
          <w:szCs w:val="24"/>
        </w:rPr>
        <w:t xml:space="preserve"> </w:t>
      </w:r>
      <w:r w:rsidR="03499221" w:rsidRPr="00267FA4">
        <w:rPr>
          <w:szCs w:val="24"/>
        </w:rPr>
        <w:t xml:space="preserve">We also </w:t>
      </w:r>
      <w:r w:rsidR="62A791AC" w:rsidRPr="00267FA4">
        <w:rPr>
          <w:szCs w:val="24"/>
        </w:rPr>
        <w:t>heard th</w:t>
      </w:r>
      <w:r w:rsidR="732C15A8" w:rsidRPr="00267FA4">
        <w:rPr>
          <w:szCs w:val="24"/>
        </w:rPr>
        <w:t>at</w:t>
      </w:r>
      <w:r w:rsidR="6D90FC18" w:rsidRPr="00267FA4">
        <w:rPr>
          <w:szCs w:val="24"/>
        </w:rPr>
        <w:t xml:space="preserve"> </w:t>
      </w:r>
      <w:r w:rsidR="000E0AD3" w:rsidRPr="00267FA4">
        <w:rPr>
          <w:szCs w:val="24"/>
        </w:rPr>
        <w:t>E</w:t>
      </w:r>
      <w:r w:rsidR="62A791AC" w:rsidRPr="00267FA4">
        <w:rPr>
          <w:szCs w:val="24"/>
        </w:rPr>
        <w:t>fficient</w:t>
      </w:r>
      <w:r w:rsidR="0C4854AA" w:rsidRPr="00267FA4">
        <w:rPr>
          <w:szCs w:val="24"/>
        </w:rPr>
        <w:t xml:space="preserve"> </w:t>
      </w:r>
      <w:r w:rsidR="000E0AD3" w:rsidRPr="00267FA4">
        <w:rPr>
          <w:szCs w:val="24"/>
        </w:rPr>
        <w:t>S</w:t>
      </w:r>
      <w:r w:rsidR="0C4854AA" w:rsidRPr="00267FA4">
        <w:rPr>
          <w:szCs w:val="24"/>
        </w:rPr>
        <w:t>ystems</w:t>
      </w:r>
      <w:r w:rsidR="5200EB1A" w:rsidRPr="00267FA4">
        <w:rPr>
          <w:szCs w:val="24"/>
        </w:rPr>
        <w:t xml:space="preserve"> and the associated description </w:t>
      </w:r>
      <w:r w:rsidR="78A9A3B7" w:rsidRPr="00267FA4">
        <w:rPr>
          <w:szCs w:val="24"/>
        </w:rPr>
        <w:t>(</w:t>
      </w:r>
      <w:r w:rsidR="00610A97" w:rsidRPr="00267FA4">
        <w:rPr>
          <w:szCs w:val="24"/>
        </w:rPr>
        <w:t>‘</w:t>
      </w:r>
      <w:r w:rsidR="7EDCAC19" w:rsidRPr="00267FA4">
        <w:rPr>
          <w:szCs w:val="24"/>
        </w:rPr>
        <w:t>i</w:t>
      </w:r>
      <w:r w:rsidR="78A9A3B7" w:rsidRPr="00267FA4">
        <w:rPr>
          <w:szCs w:val="24"/>
        </w:rPr>
        <w:t>mproved asset stewardship and continuous improvement</w:t>
      </w:r>
      <w:r w:rsidR="00610A97" w:rsidRPr="00267FA4">
        <w:rPr>
          <w:szCs w:val="24"/>
        </w:rPr>
        <w:t>’</w:t>
      </w:r>
      <w:r w:rsidR="78A9A3B7" w:rsidRPr="00267FA4">
        <w:rPr>
          <w:szCs w:val="24"/>
        </w:rPr>
        <w:t xml:space="preserve">) </w:t>
      </w:r>
      <w:r w:rsidR="5200EB1A" w:rsidRPr="00267FA4">
        <w:rPr>
          <w:szCs w:val="24"/>
        </w:rPr>
        <w:t xml:space="preserve">did not resonate with </w:t>
      </w:r>
      <w:r w:rsidR="6D143BBB" w:rsidRPr="00267FA4">
        <w:rPr>
          <w:szCs w:val="24"/>
        </w:rPr>
        <w:t>customers and</w:t>
      </w:r>
      <w:r w:rsidR="36AFA6F4" w:rsidRPr="00267FA4">
        <w:rPr>
          <w:szCs w:val="24"/>
        </w:rPr>
        <w:t xml:space="preserve"> </w:t>
      </w:r>
      <w:r w:rsidR="7FF536E3" w:rsidRPr="00267FA4">
        <w:rPr>
          <w:szCs w:val="24"/>
        </w:rPr>
        <w:t xml:space="preserve">could easily be blended into Reliable </w:t>
      </w:r>
      <w:r w:rsidR="000E0AD3" w:rsidRPr="00267FA4">
        <w:rPr>
          <w:szCs w:val="24"/>
        </w:rPr>
        <w:t xml:space="preserve">Systems </w:t>
      </w:r>
      <w:r w:rsidR="7FF536E3" w:rsidRPr="00267FA4">
        <w:rPr>
          <w:szCs w:val="24"/>
        </w:rPr>
        <w:t>or Responsive</w:t>
      </w:r>
      <w:r w:rsidR="000E0AD3" w:rsidRPr="00267FA4">
        <w:rPr>
          <w:szCs w:val="24"/>
        </w:rPr>
        <w:t xml:space="preserve"> Services</w:t>
      </w:r>
      <w:r w:rsidR="7FF536E3" w:rsidRPr="00267FA4">
        <w:rPr>
          <w:szCs w:val="24"/>
        </w:rPr>
        <w:t>.</w:t>
      </w:r>
    </w:p>
    <w:p w14:paraId="0C08BA4C" w14:textId="358ADB53" w:rsidR="0D304B96" w:rsidRPr="00267FA4" w:rsidRDefault="0D304B96" w:rsidP="123D4D06">
      <w:pPr>
        <w:rPr>
          <w:szCs w:val="24"/>
        </w:rPr>
      </w:pPr>
      <w:r w:rsidRPr="00267FA4">
        <w:rPr>
          <w:szCs w:val="24"/>
        </w:rPr>
        <w:t xml:space="preserve">We were able to consolidate the feedback we heard </w:t>
      </w:r>
      <w:r w:rsidR="276F64B6" w:rsidRPr="00267FA4">
        <w:rPr>
          <w:szCs w:val="24"/>
        </w:rPr>
        <w:t>to establish five Customer Outcomes</w:t>
      </w:r>
      <w:r w:rsidR="5F8C3FAE" w:rsidRPr="00267FA4">
        <w:rPr>
          <w:szCs w:val="24"/>
        </w:rPr>
        <w:t xml:space="preserve"> and align them </w:t>
      </w:r>
      <w:r w:rsidR="5F8C3FAE" w:rsidRPr="00575AC2">
        <w:rPr>
          <w:szCs w:val="24"/>
        </w:rPr>
        <w:t xml:space="preserve">with </w:t>
      </w:r>
      <w:r w:rsidR="376D5689" w:rsidRPr="00575AC2">
        <w:rPr>
          <w:szCs w:val="24"/>
        </w:rPr>
        <w:t>our</w:t>
      </w:r>
      <w:r w:rsidR="433E124A" w:rsidRPr="00575AC2">
        <w:rPr>
          <w:szCs w:val="24"/>
        </w:rPr>
        <w:t xml:space="preserve"> 19 customer</w:t>
      </w:r>
      <w:r w:rsidR="433E124A" w:rsidRPr="00267FA4">
        <w:rPr>
          <w:szCs w:val="24"/>
        </w:rPr>
        <w:t xml:space="preserve"> expectations</w:t>
      </w:r>
      <w:r w:rsidR="00EE1F0C">
        <w:rPr>
          <w:szCs w:val="24"/>
        </w:rPr>
        <w:t xml:space="preserve"> (see engagement chapter)</w:t>
      </w:r>
      <w:r w:rsidR="49FC0FA9" w:rsidRPr="00267FA4">
        <w:rPr>
          <w:szCs w:val="24"/>
        </w:rPr>
        <w:t xml:space="preserve">. </w:t>
      </w:r>
      <w:r w:rsidR="0B071576" w:rsidRPr="00267FA4">
        <w:rPr>
          <w:szCs w:val="24"/>
        </w:rPr>
        <w:t xml:space="preserve">We continued to test these outcomes throughout the </w:t>
      </w:r>
      <w:r w:rsidR="476FDD82" w:rsidRPr="00267FA4">
        <w:rPr>
          <w:szCs w:val="24"/>
        </w:rPr>
        <w:t>remaining</w:t>
      </w:r>
      <w:r w:rsidR="0B071576" w:rsidRPr="00267FA4">
        <w:rPr>
          <w:szCs w:val="24"/>
        </w:rPr>
        <w:t xml:space="preserve"> stages of the engagement program</w:t>
      </w:r>
      <w:r w:rsidR="0DFBAB9A" w:rsidRPr="00267FA4">
        <w:rPr>
          <w:szCs w:val="24"/>
        </w:rPr>
        <w:t>.</w:t>
      </w:r>
    </w:p>
    <w:p w14:paraId="2C2C4003" w14:textId="3129E6C2" w:rsidR="49FC0FA9" w:rsidRDefault="49FC0FA9" w:rsidP="123D4D06">
      <w:pPr>
        <w:rPr>
          <w:szCs w:val="24"/>
        </w:rPr>
      </w:pPr>
      <w:r w:rsidRPr="00267FA4">
        <w:rPr>
          <w:szCs w:val="24"/>
        </w:rPr>
        <w:t>We</w:t>
      </w:r>
      <w:r w:rsidR="69F74B42" w:rsidRPr="00267FA4">
        <w:rPr>
          <w:szCs w:val="24"/>
        </w:rPr>
        <w:t xml:space="preserve"> developed </w:t>
      </w:r>
      <w:r w:rsidR="276F64B6" w:rsidRPr="00267FA4">
        <w:rPr>
          <w:szCs w:val="24"/>
        </w:rPr>
        <w:t xml:space="preserve">new </w:t>
      </w:r>
      <w:r w:rsidR="34362365" w:rsidRPr="00267FA4">
        <w:rPr>
          <w:szCs w:val="24"/>
        </w:rPr>
        <w:t>descriptions</w:t>
      </w:r>
      <w:r w:rsidR="276F64B6" w:rsidRPr="00267FA4">
        <w:rPr>
          <w:szCs w:val="24"/>
        </w:rPr>
        <w:t xml:space="preserve"> </w:t>
      </w:r>
      <w:r w:rsidR="6ED7AFDB" w:rsidRPr="00267FA4">
        <w:rPr>
          <w:szCs w:val="24"/>
        </w:rPr>
        <w:t xml:space="preserve">for each outcome </w:t>
      </w:r>
      <w:r w:rsidR="276F64B6" w:rsidRPr="00267FA4">
        <w:rPr>
          <w:szCs w:val="24"/>
        </w:rPr>
        <w:t xml:space="preserve">to reflect the feedback we heard, </w:t>
      </w:r>
      <w:r w:rsidR="0846F39B" w:rsidRPr="00267FA4">
        <w:rPr>
          <w:szCs w:val="24"/>
        </w:rPr>
        <w:t xml:space="preserve">the </w:t>
      </w:r>
      <w:r w:rsidR="276F64B6" w:rsidRPr="00267FA4">
        <w:rPr>
          <w:szCs w:val="24"/>
        </w:rPr>
        <w:t xml:space="preserve">customer expectations and </w:t>
      </w:r>
      <w:r w:rsidR="382B4AE3" w:rsidRPr="00267FA4">
        <w:rPr>
          <w:szCs w:val="24"/>
        </w:rPr>
        <w:t>Strategy 2040.</w:t>
      </w:r>
    </w:p>
    <w:p w14:paraId="6B7D54AD" w14:textId="23951DB0" w:rsidR="009847D9" w:rsidRDefault="00867217" w:rsidP="123D4D06">
      <w:r>
        <w:rPr>
          <w:noProof/>
        </w:rPr>
        <w:drawing>
          <wp:inline distT="0" distB="0" distL="0" distR="0" wp14:anchorId="53B280AA" wp14:editId="7C83FBD7">
            <wp:extent cx="6438900" cy="1504950"/>
            <wp:effectExtent l="0" t="0" r="0" b="0"/>
            <wp:docPr id="793411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38900" cy="1504950"/>
                    </a:xfrm>
                    <a:prstGeom prst="rect">
                      <a:avLst/>
                    </a:prstGeom>
                    <a:noFill/>
                    <a:ln>
                      <a:noFill/>
                    </a:ln>
                  </pic:spPr>
                </pic:pic>
              </a:graphicData>
            </a:graphic>
          </wp:inline>
        </w:drawing>
      </w:r>
    </w:p>
    <w:p w14:paraId="3D58B097" w14:textId="0DE96D61" w:rsidR="003521BE" w:rsidRDefault="005E3B7D" w:rsidP="007C27F8">
      <w:pPr>
        <w:pStyle w:val="Heading2Numbered"/>
      </w:pPr>
      <w:bookmarkStart w:id="163" w:name="_Toc2109891633"/>
      <w:bookmarkStart w:id="164" w:name="_Toc541101845"/>
      <w:bookmarkStart w:id="165" w:name="_Toc1389071288"/>
      <w:bookmarkStart w:id="166" w:name="_Toc201311229"/>
      <w:bookmarkStart w:id="167" w:name="_Hlk208175409"/>
      <w:r>
        <w:t>Measures of Success (Outputs)</w:t>
      </w:r>
    </w:p>
    <w:p w14:paraId="482AF8AA" w14:textId="4CE6FDAF" w:rsidR="003521BE" w:rsidRDefault="003521BE" w:rsidP="003521BE">
      <w:r>
        <w:t>Following a review of our 13 customer outputs from 2018</w:t>
      </w:r>
      <w:r w:rsidR="0089636F">
        <w:t>, the results of our customer research program</w:t>
      </w:r>
      <w:r>
        <w:t xml:space="preserve"> and the feedback we heard from our engagement, we have developed a new set of 17 customer outputs and performance targets. Of our original 13 outputs, </w:t>
      </w:r>
      <w:r w:rsidR="00041BBC">
        <w:t>five</w:t>
      </w:r>
      <w:r>
        <w:t xml:space="preserve"> have been carried over, </w:t>
      </w:r>
      <w:r w:rsidR="00041BBC">
        <w:t>one</w:t>
      </w:r>
      <w:r>
        <w:t xml:space="preserve"> has been modified and </w:t>
      </w:r>
      <w:r w:rsidR="00041BBC">
        <w:t>seven</w:t>
      </w:r>
      <w:r>
        <w:t xml:space="preserve"> have been removed. We have added 11 new outputs that reflect what our customers told us. </w:t>
      </w:r>
      <w:r w:rsidRPr="00FB731E">
        <w:t>Appendix 5</w:t>
      </w:r>
      <w:r>
        <w:t xml:space="preserve"> shows the alignment between our customer outputs and our engagement.</w:t>
      </w:r>
    </w:p>
    <w:p w14:paraId="2FD9EA6F" w14:textId="394CD8DA" w:rsidR="000B7586" w:rsidRDefault="003521BE" w:rsidP="003521BE">
      <w:r>
        <w:lastRenderedPageBreak/>
        <w:t xml:space="preserve">Our assessment of baseline performance in 2023-24 and 2024-25 shows that customer value will be enhanced by improvements in performance for </w:t>
      </w:r>
      <w:r w:rsidR="00041BBC">
        <w:t>seven</w:t>
      </w:r>
      <w:r w:rsidR="00407E8D">
        <w:t xml:space="preserve"> outputs, </w:t>
      </w:r>
      <w:r w:rsidR="000B7586">
        <w:t xml:space="preserve">we will maintain our high levels of performance for </w:t>
      </w:r>
      <w:r w:rsidR="00041BBC">
        <w:t>six</w:t>
      </w:r>
      <w:r w:rsidR="000B7586">
        <w:t xml:space="preserve"> outputs and monitor new levels of performance for the remaining </w:t>
      </w:r>
      <w:r w:rsidR="00041BBC">
        <w:t>four</w:t>
      </w:r>
      <w:r w:rsidR="000B7586">
        <w:t xml:space="preserve"> outputs.</w:t>
      </w:r>
    </w:p>
    <w:p w14:paraId="7FCA3457" w14:textId="6811768B" w:rsidR="001A5151" w:rsidRPr="00D37A17" w:rsidRDefault="001A5151" w:rsidP="007C27F8">
      <w:pPr>
        <w:pStyle w:val="Heading2Numbered"/>
      </w:pPr>
      <w:r w:rsidRPr="00D37A17">
        <w:rPr>
          <w:szCs w:val="24"/>
        </w:rPr>
        <w:t>M</w:t>
      </w:r>
      <w:r w:rsidR="00565F9B" w:rsidRPr="00D37A17">
        <w:t>onitoring our performance and reporting to our customers</w:t>
      </w:r>
      <w:bookmarkEnd w:id="163"/>
      <w:bookmarkEnd w:id="164"/>
      <w:bookmarkEnd w:id="165"/>
      <w:bookmarkEnd w:id="166"/>
    </w:p>
    <w:bookmarkEnd w:id="167"/>
    <w:p w14:paraId="2314A3D9" w14:textId="3892C561" w:rsidR="0078108A" w:rsidRPr="00267FA4" w:rsidRDefault="00864A41" w:rsidP="00023EF8">
      <w:pPr>
        <w:rPr>
          <w:szCs w:val="24"/>
        </w:rPr>
      </w:pPr>
      <w:r w:rsidRPr="00267FA4">
        <w:rPr>
          <w:szCs w:val="24"/>
        </w:rPr>
        <w:t>North East Water will report performance to our customers using a number of tools.</w:t>
      </w:r>
    </w:p>
    <w:p w14:paraId="4462CBF5" w14:textId="613D25E6" w:rsidR="00864A41" w:rsidRPr="00267FA4" w:rsidRDefault="00864A41" w:rsidP="00023EF8">
      <w:pPr>
        <w:rPr>
          <w:szCs w:val="24"/>
        </w:rPr>
      </w:pPr>
      <w:r w:rsidRPr="00267FA4">
        <w:rPr>
          <w:szCs w:val="24"/>
        </w:rPr>
        <w:t xml:space="preserve">We will continue to produce an annual customer outcomes </w:t>
      </w:r>
      <w:r w:rsidR="00BD01A8" w:rsidRPr="00267FA4">
        <w:rPr>
          <w:szCs w:val="24"/>
        </w:rPr>
        <w:t>performance</w:t>
      </w:r>
      <w:r w:rsidRPr="00267FA4">
        <w:rPr>
          <w:szCs w:val="24"/>
        </w:rPr>
        <w:t xml:space="preserve"> report</w:t>
      </w:r>
      <w:r w:rsidR="00BD01A8" w:rsidRPr="00267FA4">
        <w:rPr>
          <w:szCs w:val="24"/>
        </w:rPr>
        <w:t xml:space="preserve"> and a half-yearly summary</w:t>
      </w:r>
      <w:r w:rsidR="00D366EC" w:rsidRPr="00267FA4">
        <w:rPr>
          <w:szCs w:val="24"/>
        </w:rPr>
        <w:t xml:space="preserve"> in a customer-friendly format. </w:t>
      </w:r>
      <w:r w:rsidR="00BD01A8" w:rsidRPr="00267FA4">
        <w:rPr>
          <w:szCs w:val="24"/>
        </w:rPr>
        <w:t>This report, along with the annual ESC Outcomes Report, will be published on our website and promoted via traditional and social media.</w:t>
      </w:r>
    </w:p>
    <w:p w14:paraId="510706EA" w14:textId="724EF3A7" w:rsidR="00BD01A8" w:rsidRPr="00267FA4" w:rsidRDefault="00BD01A8" w:rsidP="00023EF8">
      <w:pPr>
        <w:rPr>
          <w:szCs w:val="24"/>
        </w:rPr>
      </w:pPr>
      <w:r w:rsidRPr="00267FA4">
        <w:rPr>
          <w:szCs w:val="24"/>
        </w:rPr>
        <w:t xml:space="preserve">For </w:t>
      </w:r>
      <w:r w:rsidR="004D4536" w:rsidRPr="00267FA4">
        <w:rPr>
          <w:szCs w:val="24"/>
        </w:rPr>
        <w:t>the upcoming</w:t>
      </w:r>
      <w:r w:rsidRPr="00267FA4">
        <w:rPr>
          <w:szCs w:val="24"/>
        </w:rPr>
        <w:t xml:space="preserve"> price submission period, we will establish</w:t>
      </w:r>
      <w:r w:rsidR="00786722" w:rsidRPr="00267FA4">
        <w:rPr>
          <w:szCs w:val="24"/>
        </w:rPr>
        <w:t xml:space="preserve"> a </w:t>
      </w:r>
      <w:r w:rsidR="00CC151D" w:rsidRPr="00267FA4">
        <w:rPr>
          <w:szCs w:val="24"/>
        </w:rPr>
        <w:t>customer</w:t>
      </w:r>
      <w:r w:rsidR="00786722" w:rsidRPr="00267FA4">
        <w:rPr>
          <w:szCs w:val="24"/>
        </w:rPr>
        <w:t xml:space="preserve"> panel,</w:t>
      </w:r>
      <w:r w:rsidR="004D4536" w:rsidRPr="00267FA4">
        <w:rPr>
          <w:szCs w:val="24"/>
        </w:rPr>
        <w:t xml:space="preserve"> which will meet annually to consider our performance against our customer commitments (outcomes).</w:t>
      </w:r>
    </w:p>
    <w:p w14:paraId="79C410B6" w14:textId="2208DC96" w:rsidR="00786722" w:rsidRPr="00267FA4" w:rsidRDefault="00786722" w:rsidP="00023EF8">
      <w:pPr>
        <w:rPr>
          <w:szCs w:val="24"/>
        </w:rPr>
      </w:pPr>
      <w:r w:rsidRPr="00267FA4">
        <w:rPr>
          <w:szCs w:val="24"/>
        </w:rPr>
        <w:t xml:space="preserve">We will </w:t>
      </w:r>
      <w:r w:rsidR="00552E08" w:rsidRPr="00267FA4">
        <w:rPr>
          <w:szCs w:val="24"/>
        </w:rPr>
        <w:t>continue to conduct our annual customer research program, which informs a number of the measures in our customer outcomes. Ou</w:t>
      </w:r>
      <w:r w:rsidR="009C33F9" w:rsidRPr="00267FA4">
        <w:rPr>
          <w:szCs w:val="24"/>
        </w:rPr>
        <w:t>r</w:t>
      </w:r>
      <w:r w:rsidR="00552E08" w:rsidRPr="00267FA4">
        <w:rPr>
          <w:szCs w:val="24"/>
        </w:rPr>
        <w:t xml:space="preserve"> customer research program has been running for over 10 years and </w:t>
      </w:r>
      <w:r w:rsidR="000E2EB1" w:rsidRPr="00267FA4">
        <w:rPr>
          <w:szCs w:val="24"/>
        </w:rPr>
        <w:t>provides important insights into the experiences our customers value and their perceptions of North East Water.</w:t>
      </w:r>
    </w:p>
    <w:p w14:paraId="2BBB6189" w14:textId="2D5ABD51" w:rsidR="00BB64D6" w:rsidRPr="00267FA4" w:rsidRDefault="00E608CF" w:rsidP="00BB64D6">
      <w:pPr>
        <w:rPr>
          <w:szCs w:val="24"/>
        </w:rPr>
      </w:pPr>
      <w:r w:rsidRPr="00267FA4">
        <w:rPr>
          <w:szCs w:val="24"/>
        </w:rPr>
        <w:t xml:space="preserve">We will build on our engagement approach over the next five </w:t>
      </w:r>
      <w:r w:rsidR="00BB64D6" w:rsidRPr="00267FA4">
        <w:rPr>
          <w:szCs w:val="24"/>
        </w:rPr>
        <w:t>years and continue regular meetings and briefings with key stakeholders including local government, developers and major customers. We will engage regularly with customers with ‘lived experience of hardship’ and customer support agencies to ensure our Customer Care Fair Practice Plan remains relevant and is supporting vulnerable customers. And our Customer and Community Advisory Group</w:t>
      </w:r>
      <w:r w:rsidR="0031590C" w:rsidRPr="00267FA4">
        <w:rPr>
          <w:szCs w:val="24"/>
        </w:rPr>
        <w:t>, which meets four times per year,</w:t>
      </w:r>
      <w:r w:rsidR="00C611A4" w:rsidRPr="00267FA4">
        <w:rPr>
          <w:szCs w:val="24"/>
        </w:rPr>
        <w:t xml:space="preserve"> will continue to play an important role in </w:t>
      </w:r>
      <w:r w:rsidR="0031590C" w:rsidRPr="00267FA4">
        <w:rPr>
          <w:szCs w:val="24"/>
        </w:rPr>
        <w:t xml:space="preserve">providing valuable advice, insights and feedback on North East Water’s services, strategies and plans. </w:t>
      </w:r>
    </w:p>
    <w:p w14:paraId="1D5C9E4B" w14:textId="4800850B" w:rsidR="00D366EC" w:rsidRPr="00267FA4" w:rsidRDefault="00C611A4" w:rsidP="00023EF8">
      <w:pPr>
        <w:rPr>
          <w:szCs w:val="24"/>
        </w:rPr>
      </w:pPr>
      <w:r w:rsidRPr="00267FA4">
        <w:rPr>
          <w:szCs w:val="24"/>
        </w:rPr>
        <w:t>I</w:t>
      </w:r>
      <w:r w:rsidR="00864A41" w:rsidRPr="00267FA4">
        <w:rPr>
          <w:szCs w:val="24"/>
        </w:rPr>
        <w:t>nternally</w:t>
      </w:r>
      <w:r w:rsidRPr="00267FA4">
        <w:rPr>
          <w:szCs w:val="24"/>
        </w:rPr>
        <w:t>,</w:t>
      </w:r>
      <w:r w:rsidR="00864A41" w:rsidRPr="00267FA4">
        <w:rPr>
          <w:szCs w:val="24"/>
        </w:rPr>
        <w:t xml:space="preserve"> North East Water will produce a quarterly ESC Outcomes </w:t>
      </w:r>
      <w:r w:rsidR="009C33F9" w:rsidRPr="00267FA4">
        <w:rPr>
          <w:szCs w:val="24"/>
        </w:rPr>
        <w:t>R</w:t>
      </w:r>
      <w:r w:rsidR="00864A41" w:rsidRPr="00267FA4">
        <w:rPr>
          <w:szCs w:val="24"/>
        </w:rPr>
        <w:t xml:space="preserve">eport for the </w:t>
      </w:r>
      <w:r w:rsidR="009F7FE1">
        <w:rPr>
          <w:szCs w:val="24"/>
        </w:rPr>
        <w:t>e</w:t>
      </w:r>
      <w:r w:rsidR="00864A41" w:rsidRPr="00267FA4">
        <w:rPr>
          <w:szCs w:val="24"/>
        </w:rPr>
        <w:t xml:space="preserve">xecutive and </w:t>
      </w:r>
      <w:r w:rsidR="009F7FE1">
        <w:rPr>
          <w:szCs w:val="24"/>
        </w:rPr>
        <w:t>b</w:t>
      </w:r>
      <w:r w:rsidR="00864A41" w:rsidRPr="00267FA4">
        <w:rPr>
          <w:szCs w:val="24"/>
        </w:rPr>
        <w:t xml:space="preserve">oard. </w:t>
      </w:r>
      <w:r w:rsidRPr="00267FA4">
        <w:rPr>
          <w:szCs w:val="24"/>
        </w:rPr>
        <w:t xml:space="preserve">In addition to our </w:t>
      </w:r>
      <w:r w:rsidR="00CB4EC2" w:rsidRPr="00267FA4">
        <w:rPr>
          <w:szCs w:val="24"/>
        </w:rPr>
        <w:t xml:space="preserve">annual </w:t>
      </w:r>
      <w:r w:rsidRPr="00267FA4">
        <w:rPr>
          <w:szCs w:val="24"/>
        </w:rPr>
        <w:t>performance reporting, o</w:t>
      </w:r>
      <w:r w:rsidR="00D366EC" w:rsidRPr="00267FA4">
        <w:rPr>
          <w:szCs w:val="24"/>
        </w:rPr>
        <w:t xml:space="preserve">ur proposed GSL scheme addresses underperformance by compensating customers </w:t>
      </w:r>
      <w:r w:rsidR="00E639FE" w:rsidRPr="00267FA4">
        <w:rPr>
          <w:szCs w:val="24"/>
        </w:rPr>
        <w:t xml:space="preserve">(or communities) </w:t>
      </w:r>
      <w:r w:rsidR="00D366EC" w:rsidRPr="00267FA4">
        <w:rPr>
          <w:szCs w:val="24"/>
        </w:rPr>
        <w:t xml:space="preserve">where service levels </w:t>
      </w:r>
      <w:r w:rsidR="00BB0E80">
        <w:rPr>
          <w:szCs w:val="24"/>
        </w:rPr>
        <w:t>are</w:t>
      </w:r>
      <w:r w:rsidR="00BB0E80" w:rsidRPr="00267FA4">
        <w:rPr>
          <w:szCs w:val="24"/>
        </w:rPr>
        <w:t xml:space="preserve"> </w:t>
      </w:r>
      <w:r w:rsidR="00D366EC" w:rsidRPr="00267FA4">
        <w:rPr>
          <w:szCs w:val="24"/>
        </w:rPr>
        <w:t>not</w:t>
      </w:r>
      <w:r w:rsidR="00D366EC" w:rsidRPr="00267FA4" w:rsidDel="00BB0E80">
        <w:rPr>
          <w:szCs w:val="24"/>
        </w:rPr>
        <w:t xml:space="preserve"> </w:t>
      </w:r>
      <w:r w:rsidR="00D366EC" w:rsidRPr="00267FA4">
        <w:rPr>
          <w:szCs w:val="24"/>
        </w:rPr>
        <w:t>met.</w:t>
      </w:r>
      <w:r w:rsidR="00635658" w:rsidRPr="00267FA4">
        <w:rPr>
          <w:szCs w:val="24"/>
        </w:rPr>
        <w:t xml:space="preserve"> </w:t>
      </w:r>
    </w:p>
    <w:p w14:paraId="5CDE8330" w14:textId="79D101FA" w:rsidR="002A6790" w:rsidRPr="00D37A17" w:rsidRDefault="002A6790" w:rsidP="007C27F8">
      <w:pPr>
        <w:pStyle w:val="Heading2Numbered"/>
      </w:pPr>
      <w:bookmarkStart w:id="168" w:name="_Toc201311230"/>
      <w:bookmarkStart w:id="169" w:name="_Hlk208175419"/>
      <w:bookmarkStart w:id="170" w:name="_Hlk201416771"/>
      <w:r w:rsidRPr="00D37A17">
        <w:rPr>
          <w:szCs w:val="24"/>
        </w:rPr>
        <w:t>Outcome: Fair Prices</w:t>
      </w:r>
      <w:bookmarkEnd w:id="168"/>
    </w:p>
    <w:bookmarkEnd w:id="169"/>
    <w:p w14:paraId="5F5BB89B" w14:textId="77777777" w:rsidR="002A6790" w:rsidRPr="002A6790" w:rsidRDefault="002A6790" w:rsidP="00E625FA">
      <w:pPr>
        <w:pStyle w:val="Heading3Numbered"/>
        <w:rPr>
          <w:rFonts w:eastAsia="Aptos" w:cs="Arial"/>
          <w:b w:val="0"/>
          <w:kern w:val="2"/>
          <w:szCs w:val="20"/>
          <w14:ligatures w14:val="standardContextual"/>
        </w:rPr>
      </w:pPr>
      <w:r w:rsidRPr="00267FA4">
        <w:t>What we heard from our customers</w:t>
      </w:r>
    </w:p>
    <w:p w14:paraId="5E648E48" w14:textId="3C4C4B1A" w:rsidR="00170621" w:rsidRPr="00267FA4" w:rsidRDefault="70060B1E" w:rsidP="00570E58">
      <w:pPr>
        <w:suppressAutoHyphens w:val="0"/>
        <w:rPr>
          <w:rFonts w:cs="Arial"/>
        </w:rPr>
      </w:pPr>
      <w:r w:rsidRPr="00267FA4">
        <w:rPr>
          <w:rFonts w:cs="Arial"/>
        </w:rPr>
        <w:t xml:space="preserve">Customers are concerned with the cost of living. They have an expectation that prices should be </w:t>
      </w:r>
      <w:r w:rsidR="001E0B02" w:rsidRPr="00267FA4">
        <w:rPr>
          <w:rFonts w:cs="Arial"/>
        </w:rPr>
        <w:t>fair</w:t>
      </w:r>
      <w:r w:rsidRPr="00267FA4">
        <w:rPr>
          <w:rFonts w:cs="Arial"/>
        </w:rPr>
        <w:t xml:space="preserve"> </w:t>
      </w:r>
      <w:r w:rsidR="001E0B02" w:rsidRPr="00267FA4">
        <w:rPr>
          <w:rFonts w:cs="Arial"/>
        </w:rPr>
        <w:t xml:space="preserve">and equitable </w:t>
      </w:r>
      <w:r w:rsidRPr="00267FA4">
        <w:rPr>
          <w:rFonts w:cs="Arial"/>
        </w:rPr>
        <w:t xml:space="preserve">for </w:t>
      </w:r>
      <w:r w:rsidR="00170621" w:rsidRPr="00267FA4">
        <w:rPr>
          <w:rFonts w:cs="Arial"/>
        </w:rPr>
        <w:t>all and</w:t>
      </w:r>
      <w:r w:rsidRPr="00267FA4">
        <w:rPr>
          <w:rFonts w:cs="Arial"/>
        </w:rPr>
        <w:t xml:space="preserve"> should reflect quality. They acknowledge the value and importance of our customer support program to assist people who are experiencing financial difficulty</w:t>
      </w:r>
      <w:r w:rsidR="00170621" w:rsidRPr="00267FA4">
        <w:rPr>
          <w:rFonts w:cs="Arial"/>
        </w:rPr>
        <w:t xml:space="preserve"> </w:t>
      </w:r>
      <w:r w:rsidRPr="00267FA4">
        <w:rPr>
          <w:rFonts w:cs="Arial"/>
        </w:rPr>
        <w:t>and recommend that we build greater awareness and understanding of these initiatives with our customers.</w:t>
      </w:r>
    </w:p>
    <w:p w14:paraId="351E7152" w14:textId="714DDF23" w:rsidR="70060B1E" w:rsidRPr="00267FA4" w:rsidRDefault="70060B1E" w:rsidP="00570E58">
      <w:pPr>
        <w:suppressAutoHyphens w:val="0"/>
        <w:rPr>
          <w:rFonts w:cs="Arial"/>
        </w:rPr>
      </w:pPr>
      <w:r w:rsidRPr="00267FA4">
        <w:rPr>
          <w:rFonts w:cs="Arial"/>
        </w:rPr>
        <w:t>First Nations customers want us to consider the needs of large households that cannot reduce their water usage and customers experiencing financial difficulties would like certainty in their bills.</w:t>
      </w:r>
    </w:p>
    <w:p w14:paraId="2F85A50A" w14:textId="77777777" w:rsidR="002A6790" w:rsidRPr="002A6790" w:rsidRDefault="002A6790" w:rsidP="00E625FA">
      <w:pPr>
        <w:pStyle w:val="Heading3Numbered"/>
        <w:rPr>
          <w:rFonts w:eastAsia="Aptos" w:cs="Arial"/>
          <w:b w:val="0"/>
          <w:kern w:val="2"/>
          <w:szCs w:val="20"/>
          <w14:ligatures w14:val="standardContextual"/>
        </w:rPr>
      </w:pPr>
      <w:bookmarkStart w:id="171" w:name="_Hlk203126942"/>
      <w:r w:rsidRPr="00267FA4">
        <w:t>Key projects and activities proposed</w:t>
      </w:r>
    </w:p>
    <w:p w14:paraId="0E302E92" w14:textId="403A0617" w:rsidR="001E062C" w:rsidRPr="00267FA4" w:rsidRDefault="001E062C" w:rsidP="00DB690A">
      <w:pPr>
        <w:numPr>
          <w:ilvl w:val="0"/>
          <w:numId w:val="25"/>
        </w:numPr>
        <w:suppressAutoHyphens w:val="0"/>
        <w:spacing w:before="0" w:after="160"/>
        <w:contextualSpacing/>
        <w:rPr>
          <w:rFonts w:eastAsia="Aptos" w:cs="Arial"/>
          <w:kern w:val="2"/>
          <w14:ligatures w14:val="standardContextual"/>
        </w:rPr>
      </w:pPr>
      <w:r w:rsidRPr="00267FA4">
        <w:rPr>
          <w:rFonts w:eastAsia="Aptos" w:cs="Arial"/>
          <w:kern w:val="2"/>
          <w14:ligatures w14:val="standardContextual"/>
        </w:rPr>
        <w:t>A commitment to customers is that our average bill will remain on par or below the Victorian regional average for the full five years of this price submission demonstrating fair pricing</w:t>
      </w:r>
      <w:r w:rsidR="006638F1" w:rsidRPr="00267FA4">
        <w:rPr>
          <w:rFonts w:eastAsia="Aptos" w:cs="Arial"/>
          <w:kern w:val="2"/>
          <w14:ligatures w14:val="standardContextual"/>
        </w:rPr>
        <w:t>.</w:t>
      </w:r>
    </w:p>
    <w:p w14:paraId="085F6232" w14:textId="59BCA6CC" w:rsidR="006638F1" w:rsidRPr="00267FA4" w:rsidRDefault="00667076" w:rsidP="00DB690A">
      <w:pPr>
        <w:numPr>
          <w:ilvl w:val="0"/>
          <w:numId w:val="25"/>
        </w:numPr>
        <w:suppressAutoHyphens w:val="0"/>
        <w:spacing w:before="0" w:after="160"/>
        <w:contextualSpacing/>
        <w:rPr>
          <w:rFonts w:eastAsia="Aptos" w:cs="Arial"/>
          <w:kern w:val="2"/>
          <w14:ligatures w14:val="standardContextual"/>
        </w:rPr>
      </w:pPr>
      <w:r w:rsidRPr="00267FA4">
        <w:rPr>
          <w:rFonts w:eastAsia="Aptos" w:cs="Arial"/>
          <w:kern w:val="2"/>
          <w14:ligatures w14:val="standardContextual"/>
        </w:rPr>
        <w:t xml:space="preserve">Rebalance our tariff structure, to reduce the </w:t>
      </w:r>
      <w:r w:rsidR="00EA3891" w:rsidRPr="00267FA4">
        <w:rPr>
          <w:rFonts w:eastAsia="Aptos" w:cs="Arial"/>
          <w:kern w:val="2"/>
          <w14:ligatures w14:val="standardContextual"/>
        </w:rPr>
        <w:t xml:space="preserve">water </w:t>
      </w:r>
      <w:r w:rsidRPr="00267FA4">
        <w:rPr>
          <w:rFonts w:eastAsia="Aptos" w:cs="Arial"/>
          <w:kern w:val="2"/>
          <w14:ligatures w14:val="standardContextual"/>
        </w:rPr>
        <w:t xml:space="preserve">variable component and increase the fixed component. We propose to implement this gradually, reducing the variable </w:t>
      </w:r>
      <w:r w:rsidR="006638F1" w:rsidRPr="00267FA4">
        <w:rPr>
          <w:rFonts w:eastAsia="Aptos" w:cs="Arial"/>
          <w:kern w:val="2"/>
          <w14:ligatures w14:val="standardContextual"/>
        </w:rPr>
        <w:t xml:space="preserve">water tariff </w:t>
      </w:r>
      <w:r w:rsidRPr="00267FA4">
        <w:rPr>
          <w:rFonts w:eastAsia="Aptos" w:cs="Arial"/>
          <w:kern w:val="2"/>
          <w14:ligatures w14:val="standardContextual"/>
        </w:rPr>
        <w:t xml:space="preserve">and increasing the fixed </w:t>
      </w:r>
      <w:r w:rsidR="00EA3891" w:rsidRPr="00267FA4">
        <w:rPr>
          <w:rFonts w:eastAsia="Aptos" w:cs="Arial"/>
          <w:kern w:val="2"/>
          <w14:ligatures w14:val="standardContextual"/>
        </w:rPr>
        <w:t xml:space="preserve">water </w:t>
      </w:r>
      <w:r w:rsidRPr="00267FA4">
        <w:rPr>
          <w:rFonts w:eastAsia="Aptos" w:cs="Arial"/>
          <w:kern w:val="2"/>
          <w14:ligatures w14:val="standardContextual"/>
        </w:rPr>
        <w:t xml:space="preserve">tariff by 3% each year to a total of 15% at the end of the price period. </w:t>
      </w:r>
      <w:r w:rsidR="006638F1" w:rsidRPr="00267FA4">
        <w:rPr>
          <w:rFonts w:eastAsia="Aptos" w:cs="Arial"/>
          <w:kern w:val="2"/>
          <w14:ligatures w14:val="standardContextual"/>
        </w:rPr>
        <w:t>This will reduce the tariff imbalance for tenants, large households and small businesses, while still providing customers with appropriate price signals as incentives to conserve water. It also provides more secure revenue in a changing climate.</w:t>
      </w:r>
    </w:p>
    <w:p w14:paraId="61489493" w14:textId="7B35A2F9" w:rsidR="00B97C36" w:rsidRPr="00267FA4" w:rsidRDefault="00EA3891" w:rsidP="00DB690A">
      <w:pPr>
        <w:numPr>
          <w:ilvl w:val="0"/>
          <w:numId w:val="25"/>
        </w:numPr>
        <w:suppressAutoHyphens w:val="0"/>
        <w:spacing w:before="0" w:after="160"/>
        <w:contextualSpacing/>
        <w:rPr>
          <w:rFonts w:eastAsia="Aptos" w:cs="Arial"/>
          <w:kern w:val="2"/>
          <w14:ligatures w14:val="standardContextual"/>
        </w:rPr>
      </w:pPr>
      <w:r w:rsidRPr="00267FA4">
        <w:rPr>
          <w:rFonts w:eastAsia="Aptos" w:cs="Arial"/>
          <w:kern w:val="2"/>
          <w14:ligatures w14:val="standardContextual"/>
        </w:rPr>
        <w:t>Increase</w:t>
      </w:r>
      <w:r w:rsidR="00106A0B" w:rsidRPr="00267FA4">
        <w:rPr>
          <w:rFonts w:eastAsia="Aptos" w:cs="Arial"/>
          <w:kern w:val="2"/>
          <w14:ligatures w14:val="standardContextual"/>
        </w:rPr>
        <w:t xml:space="preserve"> our customer support program by doubling the financial support available from $</w:t>
      </w:r>
      <w:r w:rsidRPr="00267FA4">
        <w:rPr>
          <w:rFonts w:eastAsia="Aptos" w:cs="Arial"/>
          <w:kern w:val="2"/>
          <w14:ligatures w14:val="standardContextual"/>
        </w:rPr>
        <w:t>200,000 a year to $400,000 a year (total $</w:t>
      </w:r>
      <w:r w:rsidR="00106A0B" w:rsidRPr="00267FA4">
        <w:rPr>
          <w:rFonts w:eastAsia="Aptos" w:cs="Arial"/>
          <w:kern w:val="2"/>
          <w14:ligatures w14:val="standardContextual"/>
        </w:rPr>
        <w:t xml:space="preserve">2 million </w:t>
      </w:r>
      <w:r w:rsidRPr="00267FA4">
        <w:rPr>
          <w:rFonts w:eastAsia="Aptos" w:cs="Arial"/>
          <w:kern w:val="2"/>
          <w14:ligatures w14:val="standardContextual"/>
        </w:rPr>
        <w:t>over 5 years)</w:t>
      </w:r>
      <w:r w:rsidR="00106A0B" w:rsidRPr="00267FA4">
        <w:rPr>
          <w:rFonts w:eastAsia="Aptos" w:cs="Arial"/>
          <w:kern w:val="2"/>
          <w14:ligatures w14:val="standardContextual"/>
        </w:rPr>
        <w:t xml:space="preserve"> to ensure there is adequate support available for customers </w:t>
      </w:r>
      <w:r w:rsidR="006638F1" w:rsidRPr="00267FA4">
        <w:rPr>
          <w:rFonts w:eastAsia="Aptos" w:cs="Arial"/>
          <w:kern w:val="2"/>
          <w14:ligatures w14:val="standardContextual"/>
        </w:rPr>
        <w:t xml:space="preserve">who are experiencing hardship and </w:t>
      </w:r>
      <w:r w:rsidR="00106A0B" w:rsidRPr="00267FA4">
        <w:rPr>
          <w:rFonts w:eastAsia="Aptos" w:cs="Arial"/>
          <w:kern w:val="2"/>
          <w14:ligatures w14:val="standardContextual"/>
        </w:rPr>
        <w:t>impacted by our price increases</w:t>
      </w:r>
      <w:r w:rsidR="00394380">
        <w:rPr>
          <w:rFonts w:eastAsia="Aptos" w:cs="Arial"/>
          <w:kern w:val="2"/>
          <w14:ligatures w14:val="standardContextual"/>
        </w:rPr>
        <w:t>.</w:t>
      </w:r>
    </w:p>
    <w:p w14:paraId="24090FA0" w14:textId="57C7D632" w:rsidR="002A6790" w:rsidRPr="00267FA4" w:rsidRDefault="00B97C36" w:rsidP="00DB690A">
      <w:pPr>
        <w:numPr>
          <w:ilvl w:val="0"/>
          <w:numId w:val="25"/>
        </w:numPr>
        <w:suppressAutoHyphens w:val="0"/>
        <w:spacing w:before="0" w:after="160"/>
        <w:contextualSpacing/>
        <w:rPr>
          <w:rFonts w:eastAsia="Aptos" w:cs="Arial"/>
          <w:kern w:val="2"/>
          <w14:ligatures w14:val="standardContextual"/>
        </w:rPr>
      </w:pPr>
      <w:r w:rsidRPr="00267FA4">
        <w:rPr>
          <w:rFonts w:eastAsia="Aptos" w:cs="Arial"/>
          <w:kern w:val="2"/>
          <w14:ligatures w14:val="standardContextual"/>
        </w:rPr>
        <w:lastRenderedPageBreak/>
        <w:t>Improve access to our customer support program</w:t>
      </w:r>
      <w:r w:rsidR="00106A0B" w:rsidRPr="00267FA4">
        <w:rPr>
          <w:rFonts w:eastAsia="Aptos" w:cs="Arial"/>
          <w:kern w:val="2"/>
          <w14:ligatures w14:val="standardContextual"/>
        </w:rPr>
        <w:t xml:space="preserve"> through a targeted education </w:t>
      </w:r>
      <w:r w:rsidR="00C44CFA" w:rsidRPr="00267FA4">
        <w:rPr>
          <w:rFonts w:eastAsia="Aptos" w:cs="Arial"/>
          <w:kern w:val="2"/>
          <w14:ligatures w14:val="standardContextual"/>
        </w:rPr>
        <w:t>and</w:t>
      </w:r>
      <w:r w:rsidR="00106A0B" w:rsidRPr="00267FA4">
        <w:rPr>
          <w:rFonts w:eastAsia="Aptos" w:cs="Arial"/>
          <w:kern w:val="2"/>
          <w14:ligatures w14:val="standardContextual"/>
        </w:rPr>
        <w:t xml:space="preserve"> communication program</w:t>
      </w:r>
      <w:r w:rsidR="00394380">
        <w:rPr>
          <w:rFonts w:eastAsia="Aptos" w:cs="Arial"/>
          <w:kern w:val="2"/>
          <w14:ligatures w14:val="standardContextual"/>
        </w:rPr>
        <w:t>.</w:t>
      </w:r>
    </w:p>
    <w:p w14:paraId="0AE0E0AE" w14:textId="6AD929ED" w:rsidR="008E1409" w:rsidRPr="00267FA4" w:rsidRDefault="00106A0B" w:rsidP="00DB690A">
      <w:pPr>
        <w:numPr>
          <w:ilvl w:val="0"/>
          <w:numId w:val="25"/>
        </w:numPr>
        <w:suppressAutoHyphens w:val="0"/>
        <w:spacing w:before="0" w:after="160"/>
        <w:contextualSpacing/>
        <w:rPr>
          <w:rFonts w:eastAsia="Aptos" w:cs="Arial"/>
          <w:kern w:val="2"/>
          <w14:ligatures w14:val="standardContextual"/>
        </w:rPr>
      </w:pPr>
      <w:r w:rsidRPr="00267FA4">
        <w:rPr>
          <w:rFonts w:eastAsia="Aptos" w:cs="Arial"/>
          <w:kern w:val="2"/>
          <w14:ligatures w14:val="standardContextual"/>
        </w:rPr>
        <w:t>Implementation of our Customer Care Fair Practice Plan, focusing on four key objectives to ensure our services are safe, inclusive and accessible to customers of all circumstances and abilities, particularly those experiencing financial</w:t>
      </w:r>
      <w:r w:rsidR="00EA3891" w:rsidRPr="00267FA4">
        <w:rPr>
          <w:rFonts w:eastAsia="Aptos" w:cs="Arial"/>
          <w:kern w:val="2"/>
          <w14:ligatures w14:val="standardContextual"/>
        </w:rPr>
        <w:t xml:space="preserve"> hardship</w:t>
      </w:r>
      <w:r w:rsidRPr="00267FA4">
        <w:rPr>
          <w:rFonts w:eastAsia="Aptos" w:cs="Arial"/>
          <w:kern w:val="2"/>
          <w14:ligatures w14:val="standardContextual"/>
        </w:rPr>
        <w:t>.</w:t>
      </w:r>
      <w:r w:rsidR="003D6761" w:rsidRPr="00267FA4">
        <w:rPr>
          <w:rFonts w:eastAsia="Aptos" w:cs="Arial"/>
          <w:kern w:val="2"/>
          <w14:ligatures w14:val="standardContextual"/>
        </w:rPr>
        <w:t xml:space="preserve"> This includes a dedicated </w:t>
      </w:r>
      <w:r w:rsidR="00EA3891" w:rsidRPr="00267FA4">
        <w:rPr>
          <w:rFonts w:eastAsia="Aptos" w:cs="Arial"/>
          <w:kern w:val="2"/>
          <w14:ligatures w14:val="standardContextual"/>
        </w:rPr>
        <w:t>s</w:t>
      </w:r>
      <w:r w:rsidR="003D6761" w:rsidRPr="00267FA4">
        <w:rPr>
          <w:rFonts w:eastAsia="Aptos" w:cs="Arial"/>
          <w:kern w:val="2"/>
          <w14:ligatures w14:val="standardContextual"/>
        </w:rPr>
        <w:t>afety</w:t>
      </w:r>
      <w:r w:rsidR="00EA3891" w:rsidRPr="00267FA4">
        <w:rPr>
          <w:rFonts w:eastAsia="Aptos" w:cs="Arial"/>
          <w:kern w:val="2"/>
          <w14:ligatures w14:val="standardContextual"/>
        </w:rPr>
        <w:t>-</w:t>
      </w:r>
      <w:r w:rsidR="003D6761" w:rsidRPr="00267FA4">
        <w:rPr>
          <w:rFonts w:eastAsia="Aptos" w:cs="Arial"/>
          <w:kern w:val="2"/>
          <w14:ligatures w14:val="standardContextual"/>
        </w:rPr>
        <w:t>by</w:t>
      </w:r>
      <w:r w:rsidR="00EA3891" w:rsidRPr="00267FA4">
        <w:rPr>
          <w:rFonts w:eastAsia="Aptos" w:cs="Arial"/>
          <w:kern w:val="2"/>
          <w14:ligatures w14:val="standardContextual"/>
        </w:rPr>
        <w:t>-d</w:t>
      </w:r>
      <w:r w:rsidR="003D6761" w:rsidRPr="00267FA4">
        <w:rPr>
          <w:rFonts w:eastAsia="Aptos" w:cs="Arial"/>
          <w:kern w:val="2"/>
          <w14:ligatures w14:val="standardContextual"/>
        </w:rPr>
        <w:t>esign program to ensure our policies, systems and processes are designed to protect our customers and community, particularly those at risk of domestic and family violence.</w:t>
      </w:r>
    </w:p>
    <w:p w14:paraId="5BC90B96" w14:textId="77777777" w:rsidR="006638F1" w:rsidRPr="00267FA4" w:rsidRDefault="00090904" w:rsidP="00DB690A">
      <w:pPr>
        <w:numPr>
          <w:ilvl w:val="0"/>
          <w:numId w:val="25"/>
        </w:numPr>
        <w:suppressAutoHyphens w:val="0"/>
        <w:spacing w:before="0" w:after="160"/>
        <w:contextualSpacing/>
        <w:rPr>
          <w:rFonts w:eastAsia="Aptos" w:cs="Arial"/>
          <w:kern w:val="2"/>
          <w14:ligatures w14:val="standardContextual"/>
        </w:rPr>
      </w:pPr>
      <w:r w:rsidRPr="00267FA4">
        <w:rPr>
          <w:rFonts w:eastAsia="Aptos" w:cs="Arial"/>
          <w:kern w:val="2"/>
          <w14:ligatures w14:val="standardContextual"/>
        </w:rPr>
        <w:t xml:space="preserve">Engage regularly with customers with ‘lived experience of hardship’ and </w:t>
      </w:r>
      <w:r w:rsidR="000B19E1" w:rsidRPr="00267FA4">
        <w:rPr>
          <w:rFonts w:eastAsia="Aptos" w:cs="Arial"/>
          <w:kern w:val="2"/>
          <w14:ligatures w14:val="standardContextual"/>
        </w:rPr>
        <w:t>customer support agencies to ensure our Customer Care Fair Practice Plan remains relevant and is supporting vulnerable customers</w:t>
      </w:r>
      <w:r w:rsidR="006638F1" w:rsidRPr="00267FA4">
        <w:rPr>
          <w:rFonts w:eastAsia="Aptos" w:cs="Arial"/>
          <w:kern w:val="2"/>
          <w14:ligatures w14:val="standardContextual"/>
        </w:rPr>
        <w:t>.</w:t>
      </w:r>
    </w:p>
    <w:bookmarkEnd w:id="171"/>
    <w:p w14:paraId="3216C946" w14:textId="1051C045" w:rsidR="00A15409" w:rsidRDefault="00A15409" w:rsidP="00DB690A">
      <w:pPr>
        <w:numPr>
          <w:ilvl w:val="0"/>
          <w:numId w:val="25"/>
        </w:numPr>
        <w:suppressAutoHyphens w:val="0"/>
        <w:spacing w:before="0" w:after="160"/>
        <w:contextualSpacing/>
        <w:rPr>
          <w:rFonts w:eastAsia="Aptos" w:cs="Arial"/>
          <w:kern w:val="2"/>
          <w14:ligatures w14:val="standardContextual"/>
        </w:rPr>
      </w:pPr>
      <w:r w:rsidRPr="00A15409">
        <w:rPr>
          <w:rFonts w:eastAsia="Aptos" w:cs="Arial"/>
          <w:kern w:val="2"/>
          <w14:ligatures w14:val="standardContextual"/>
        </w:rPr>
        <w:t>Collaborate with Traditional Owners and First Nations communities to explore opportunities to provide bill relief</w:t>
      </w:r>
      <w:r w:rsidRPr="00A15409">
        <w:rPr>
          <w:rFonts w:eastAsia="Aptos" w:cs="Arial"/>
          <w:b/>
          <w:bCs/>
          <w:kern w:val="2"/>
          <w14:ligatures w14:val="standardContextual"/>
        </w:rPr>
        <w:t xml:space="preserve"> </w:t>
      </w:r>
      <w:r w:rsidRPr="00A15409">
        <w:rPr>
          <w:rFonts w:eastAsia="Aptos" w:cs="Arial"/>
          <w:kern w:val="2"/>
          <w14:ligatures w14:val="standardContextual"/>
        </w:rPr>
        <w:t>for First Nations customers, including how cultural water allocations may be used</w:t>
      </w:r>
      <w:r>
        <w:rPr>
          <w:rFonts w:eastAsia="Aptos" w:cs="Arial"/>
          <w:kern w:val="2"/>
          <w14:ligatures w14:val="standardContextual"/>
        </w:rPr>
        <w:t>.</w:t>
      </w:r>
    </w:p>
    <w:p w14:paraId="184E2D75" w14:textId="5828D8EC" w:rsidR="005F008D" w:rsidRPr="005A73FA" w:rsidRDefault="00216A14" w:rsidP="00DB690A">
      <w:pPr>
        <w:numPr>
          <w:ilvl w:val="0"/>
          <w:numId w:val="25"/>
        </w:numPr>
        <w:suppressAutoHyphens w:val="0"/>
        <w:spacing w:before="0" w:after="160"/>
        <w:contextualSpacing/>
        <w:rPr>
          <w:rFonts w:eastAsia="Aptos" w:cs="Arial"/>
          <w:kern w:val="2"/>
          <w14:ligatures w14:val="standardContextual"/>
        </w:rPr>
      </w:pPr>
      <w:r w:rsidRPr="005A73FA">
        <w:rPr>
          <w:rFonts w:eastAsia="Aptos" w:cs="Arial"/>
          <w:kern w:val="2"/>
          <w14:ligatures w14:val="standardContextual"/>
        </w:rPr>
        <w:t>Promote tap water as a safe and inexpensive alternative to bottled water to help customers save money and reduce environmental impacts.</w:t>
      </w:r>
    </w:p>
    <w:p w14:paraId="05BC7A9B" w14:textId="58173831" w:rsidR="00BB433C" w:rsidRDefault="00BB433C"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26</w:t>
      </w:r>
      <w:r w:rsidR="00490647">
        <w:fldChar w:fldCharType="end"/>
      </w:r>
      <w:r>
        <w:t xml:space="preserve"> </w:t>
      </w:r>
      <w:r w:rsidRPr="00C37D08">
        <w:t>– Measures of success (outputs) – Fair Prices</w:t>
      </w:r>
    </w:p>
    <w:tbl>
      <w:tblPr>
        <w:tblStyle w:val="NEWTableStyle1"/>
        <w:tblW w:w="0" w:type="auto"/>
        <w:tblInd w:w="-5" w:type="dxa"/>
        <w:tblLook w:val="04A0" w:firstRow="1" w:lastRow="0" w:firstColumn="1" w:lastColumn="0" w:noHBand="0" w:noVBand="1"/>
      </w:tblPr>
      <w:tblGrid>
        <w:gridCol w:w="2070"/>
        <w:gridCol w:w="1103"/>
        <w:gridCol w:w="997"/>
        <w:gridCol w:w="997"/>
        <w:gridCol w:w="995"/>
        <w:gridCol w:w="996"/>
        <w:gridCol w:w="995"/>
        <w:gridCol w:w="995"/>
        <w:gridCol w:w="996"/>
      </w:tblGrid>
      <w:tr w:rsidR="00197EE5" w:rsidRPr="002A6790" w14:paraId="0197FE12" w14:textId="77777777" w:rsidTr="00374847">
        <w:trPr>
          <w:cnfStyle w:val="100000000000" w:firstRow="1" w:lastRow="0" w:firstColumn="0" w:lastColumn="0" w:oddVBand="0" w:evenVBand="0" w:oddHBand="0" w:evenHBand="0" w:firstRowFirstColumn="0" w:firstRowLastColumn="0" w:lastRowFirstColumn="0" w:lastRowLastColumn="0"/>
          <w:trHeight w:val="454"/>
        </w:trPr>
        <w:tc>
          <w:tcPr>
            <w:tcW w:w="2098" w:type="dxa"/>
            <w:vMerge w:val="restart"/>
          </w:tcPr>
          <w:p w14:paraId="61A484B5" w14:textId="5F7B9DB7" w:rsidR="0074486B" w:rsidRPr="00374847" w:rsidRDefault="0074486B" w:rsidP="00CF00E6">
            <w:pPr>
              <w:spacing w:before="60" w:line="240" w:lineRule="auto"/>
              <w:rPr>
                <w:rFonts w:eastAsia="Aptos" w:cs="Arial"/>
                <w:b w:val="0"/>
                <w:sz w:val="19"/>
                <w:szCs w:val="19"/>
              </w:rPr>
            </w:pPr>
            <w:r w:rsidRPr="00374847">
              <w:rPr>
                <w:rFonts w:eastAsia="Aptos" w:cs="Arial"/>
                <w:sz w:val="19"/>
                <w:szCs w:val="19"/>
              </w:rPr>
              <w:t>Measure</w:t>
            </w:r>
          </w:p>
        </w:tc>
        <w:tc>
          <w:tcPr>
            <w:tcW w:w="1057" w:type="dxa"/>
            <w:vMerge w:val="restart"/>
          </w:tcPr>
          <w:p w14:paraId="7F83FE86" w14:textId="38E6608C" w:rsidR="0074486B" w:rsidRPr="00374847" w:rsidRDefault="0074486B" w:rsidP="00CF00E6">
            <w:pPr>
              <w:spacing w:before="60" w:line="240" w:lineRule="auto"/>
              <w:rPr>
                <w:rFonts w:eastAsia="Aptos" w:cs="Arial"/>
                <w:b w:val="0"/>
                <w:sz w:val="19"/>
                <w:szCs w:val="19"/>
              </w:rPr>
            </w:pPr>
            <w:r w:rsidRPr="00374847">
              <w:rPr>
                <w:rFonts w:eastAsia="Aptos" w:cs="Arial"/>
                <w:sz w:val="19"/>
                <w:szCs w:val="19"/>
              </w:rPr>
              <w:t>Method</w:t>
            </w:r>
          </w:p>
        </w:tc>
        <w:tc>
          <w:tcPr>
            <w:tcW w:w="1996" w:type="dxa"/>
            <w:gridSpan w:val="2"/>
          </w:tcPr>
          <w:p w14:paraId="7164CC81" w14:textId="6EEA1CDD" w:rsidR="0074486B" w:rsidRPr="00374847" w:rsidRDefault="0074486B" w:rsidP="00CF00E6">
            <w:pPr>
              <w:suppressAutoHyphens w:val="0"/>
              <w:spacing w:before="60" w:line="240" w:lineRule="auto"/>
              <w:jc w:val="center"/>
              <w:rPr>
                <w:rFonts w:eastAsia="Aptos" w:cs="Arial"/>
                <w:b w:val="0"/>
                <w:sz w:val="19"/>
                <w:szCs w:val="19"/>
              </w:rPr>
            </w:pPr>
            <w:r w:rsidRPr="00374847">
              <w:rPr>
                <w:rFonts w:eastAsia="Aptos" w:cs="Arial"/>
                <w:sz w:val="19"/>
                <w:szCs w:val="19"/>
              </w:rPr>
              <w:t>Benchmark results</w:t>
            </w:r>
          </w:p>
        </w:tc>
        <w:tc>
          <w:tcPr>
            <w:tcW w:w="4992" w:type="dxa"/>
            <w:gridSpan w:val="5"/>
          </w:tcPr>
          <w:p w14:paraId="7483DBE6" w14:textId="3C78CB12" w:rsidR="0074486B" w:rsidRPr="00374847" w:rsidRDefault="0074486B" w:rsidP="00CF00E6">
            <w:pPr>
              <w:suppressAutoHyphens w:val="0"/>
              <w:spacing w:before="60" w:line="240" w:lineRule="auto"/>
              <w:jc w:val="center"/>
              <w:rPr>
                <w:rFonts w:eastAsia="Aptos" w:cs="Arial"/>
                <w:b w:val="0"/>
                <w:sz w:val="19"/>
                <w:szCs w:val="19"/>
              </w:rPr>
            </w:pPr>
            <w:r w:rsidRPr="00374847">
              <w:rPr>
                <w:rFonts w:eastAsia="Aptos" w:cs="Arial"/>
                <w:sz w:val="19"/>
                <w:szCs w:val="19"/>
              </w:rPr>
              <w:t>Targets</w:t>
            </w:r>
          </w:p>
        </w:tc>
      </w:tr>
      <w:tr w:rsidR="002832F9" w:rsidRPr="002A6790" w14:paraId="31F61AD3" w14:textId="77777777" w:rsidTr="00374847">
        <w:trPr>
          <w:trHeight w:val="417"/>
        </w:trPr>
        <w:tc>
          <w:tcPr>
            <w:tcW w:w="2098" w:type="dxa"/>
            <w:vMerge/>
          </w:tcPr>
          <w:p w14:paraId="5647B150" w14:textId="12650617" w:rsidR="00C12A35" w:rsidRPr="00374847" w:rsidRDefault="00C12A35" w:rsidP="00CF00E6">
            <w:pPr>
              <w:suppressAutoHyphens w:val="0"/>
              <w:spacing w:before="60" w:line="240" w:lineRule="auto"/>
              <w:rPr>
                <w:rFonts w:eastAsia="Aptos" w:cs="Arial"/>
                <w:b/>
                <w:sz w:val="19"/>
                <w:szCs w:val="19"/>
              </w:rPr>
            </w:pPr>
          </w:p>
        </w:tc>
        <w:tc>
          <w:tcPr>
            <w:tcW w:w="1057" w:type="dxa"/>
            <w:vMerge/>
          </w:tcPr>
          <w:p w14:paraId="176A3AD5" w14:textId="28BF983B" w:rsidR="00C12A35" w:rsidRPr="00374847" w:rsidRDefault="00C12A35" w:rsidP="00CF00E6">
            <w:pPr>
              <w:suppressAutoHyphens w:val="0"/>
              <w:spacing w:before="60" w:line="240" w:lineRule="auto"/>
              <w:rPr>
                <w:rFonts w:eastAsia="Aptos" w:cs="Arial"/>
                <w:b/>
                <w:sz w:val="19"/>
                <w:szCs w:val="19"/>
              </w:rPr>
            </w:pPr>
          </w:p>
        </w:tc>
        <w:tc>
          <w:tcPr>
            <w:tcW w:w="998" w:type="dxa"/>
            <w:shd w:val="clear" w:color="auto" w:fill="D8EFFA"/>
          </w:tcPr>
          <w:p w14:paraId="02E2FD73" w14:textId="50E01C21" w:rsidR="00C12A35" w:rsidRPr="00374847" w:rsidRDefault="00C12A35" w:rsidP="00CF00E6">
            <w:pPr>
              <w:suppressAutoHyphens w:val="0"/>
              <w:spacing w:before="60" w:line="240" w:lineRule="auto"/>
              <w:rPr>
                <w:rFonts w:eastAsia="Aptos" w:cs="Arial"/>
                <w:b/>
                <w:sz w:val="19"/>
                <w:szCs w:val="19"/>
              </w:rPr>
            </w:pPr>
            <w:r w:rsidRPr="00374847">
              <w:rPr>
                <w:rFonts w:eastAsia="Aptos" w:cs="Arial"/>
                <w:b/>
                <w:sz w:val="19"/>
                <w:szCs w:val="19"/>
              </w:rPr>
              <w:t>2023-24</w:t>
            </w:r>
          </w:p>
        </w:tc>
        <w:tc>
          <w:tcPr>
            <w:tcW w:w="998" w:type="dxa"/>
            <w:shd w:val="clear" w:color="auto" w:fill="D8EFFA"/>
          </w:tcPr>
          <w:p w14:paraId="615FBF04" w14:textId="711EC6E1" w:rsidR="00C12A35" w:rsidRPr="00374847" w:rsidRDefault="00C12A35" w:rsidP="00CF00E6">
            <w:pPr>
              <w:suppressAutoHyphens w:val="0"/>
              <w:spacing w:before="60" w:line="240" w:lineRule="auto"/>
              <w:rPr>
                <w:rFonts w:eastAsia="Aptos" w:cs="Arial"/>
                <w:b/>
                <w:sz w:val="19"/>
                <w:szCs w:val="19"/>
              </w:rPr>
            </w:pPr>
            <w:r w:rsidRPr="00374847">
              <w:rPr>
                <w:rFonts w:eastAsia="Aptos" w:cs="Arial"/>
                <w:b/>
                <w:sz w:val="19"/>
                <w:szCs w:val="19"/>
              </w:rPr>
              <w:t>2024-25</w:t>
            </w:r>
          </w:p>
        </w:tc>
        <w:tc>
          <w:tcPr>
            <w:tcW w:w="998" w:type="dxa"/>
          </w:tcPr>
          <w:p w14:paraId="312FDACA" w14:textId="2A6665DC" w:rsidR="00C12A35" w:rsidRPr="00374847" w:rsidRDefault="00C12A35" w:rsidP="00CF00E6">
            <w:pPr>
              <w:suppressAutoHyphens w:val="0"/>
              <w:spacing w:before="60" w:line="240" w:lineRule="auto"/>
              <w:rPr>
                <w:rFonts w:eastAsia="Aptos" w:cs="Arial"/>
                <w:b/>
                <w:sz w:val="19"/>
                <w:szCs w:val="19"/>
              </w:rPr>
            </w:pPr>
            <w:r w:rsidRPr="00374847">
              <w:rPr>
                <w:rFonts w:eastAsia="Aptos" w:cs="Arial"/>
                <w:b/>
                <w:sz w:val="19"/>
                <w:szCs w:val="19"/>
              </w:rPr>
              <w:t>2026-27</w:t>
            </w:r>
          </w:p>
        </w:tc>
        <w:tc>
          <w:tcPr>
            <w:tcW w:w="999" w:type="dxa"/>
          </w:tcPr>
          <w:p w14:paraId="13E94529" w14:textId="0178964E" w:rsidR="00C12A35" w:rsidRPr="00374847" w:rsidRDefault="00C12A35" w:rsidP="00CF00E6">
            <w:pPr>
              <w:suppressAutoHyphens w:val="0"/>
              <w:spacing w:before="60" w:line="240" w:lineRule="auto"/>
              <w:rPr>
                <w:rFonts w:eastAsia="Aptos" w:cs="Arial"/>
                <w:b/>
                <w:sz w:val="19"/>
                <w:szCs w:val="19"/>
              </w:rPr>
            </w:pPr>
            <w:r w:rsidRPr="00374847">
              <w:rPr>
                <w:rFonts w:eastAsia="Aptos" w:cs="Arial"/>
                <w:b/>
                <w:sz w:val="19"/>
                <w:szCs w:val="19"/>
              </w:rPr>
              <w:t>2027-28</w:t>
            </w:r>
          </w:p>
        </w:tc>
        <w:tc>
          <w:tcPr>
            <w:tcW w:w="998" w:type="dxa"/>
          </w:tcPr>
          <w:p w14:paraId="770EFE33" w14:textId="2C228359" w:rsidR="00C12A35" w:rsidRPr="00374847" w:rsidRDefault="00C12A35" w:rsidP="00CF00E6">
            <w:pPr>
              <w:suppressAutoHyphens w:val="0"/>
              <w:spacing w:before="60" w:line="240" w:lineRule="auto"/>
              <w:rPr>
                <w:rFonts w:eastAsia="Aptos" w:cs="Arial"/>
                <w:b/>
                <w:sz w:val="19"/>
                <w:szCs w:val="19"/>
              </w:rPr>
            </w:pPr>
            <w:r w:rsidRPr="00374847">
              <w:rPr>
                <w:rFonts w:eastAsia="Aptos" w:cs="Arial"/>
                <w:b/>
                <w:sz w:val="19"/>
                <w:szCs w:val="19"/>
              </w:rPr>
              <w:t>2028-29</w:t>
            </w:r>
          </w:p>
        </w:tc>
        <w:tc>
          <w:tcPr>
            <w:tcW w:w="998" w:type="dxa"/>
          </w:tcPr>
          <w:p w14:paraId="153ACF3C" w14:textId="315AD4B4" w:rsidR="00C12A35" w:rsidRPr="00374847" w:rsidRDefault="00C12A35" w:rsidP="00CF00E6">
            <w:pPr>
              <w:suppressAutoHyphens w:val="0"/>
              <w:spacing w:before="60" w:line="240" w:lineRule="auto"/>
              <w:rPr>
                <w:rFonts w:eastAsia="Aptos" w:cs="Arial"/>
                <w:b/>
                <w:sz w:val="19"/>
                <w:szCs w:val="19"/>
              </w:rPr>
            </w:pPr>
            <w:r w:rsidRPr="00374847">
              <w:rPr>
                <w:rFonts w:eastAsia="Aptos" w:cs="Arial"/>
                <w:b/>
                <w:sz w:val="19"/>
                <w:szCs w:val="19"/>
              </w:rPr>
              <w:t>2029-30</w:t>
            </w:r>
          </w:p>
        </w:tc>
        <w:tc>
          <w:tcPr>
            <w:tcW w:w="999" w:type="dxa"/>
          </w:tcPr>
          <w:p w14:paraId="0C2CE912" w14:textId="593B8C11" w:rsidR="00C12A35" w:rsidRPr="00374847" w:rsidRDefault="00C12A35" w:rsidP="00CF00E6">
            <w:pPr>
              <w:suppressAutoHyphens w:val="0"/>
              <w:spacing w:before="60" w:line="240" w:lineRule="auto"/>
              <w:rPr>
                <w:rFonts w:eastAsia="Aptos" w:cs="Arial"/>
                <w:b/>
                <w:sz w:val="19"/>
                <w:szCs w:val="19"/>
              </w:rPr>
            </w:pPr>
            <w:r w:rsidRPr="00374847">
              <w:rPr>
                <w:rFonts w:eastAsia="Aptos" w:cs="Arial"/>
                <w:b/>
                <w:sz w:val="19"/>
                <w:szCs w:val="19"/>
              </w:rPr>
              <w:t>2030-31</w:t>
            </w:r>
          </w:p>
        </w:tc>
      </w:tr>
      <w:tr w:rsidR="00BF64C3" w:rsidRPr="002A6790" w14:paraId="65923CDF" w14:textId="77777777" w:rsidTr="00CF00E6">
        <w:tc>
          <w:tcPr>
            <w:tcW w:w="2098" w:type="dxa"/>
          </w:tcPr>
          <w:p w14:paraId="496FEED6" w14:textId="75BF8787" w:rsidR="00554593" w:rsidRPr="00374847" w:rsidRDefault="00554593" w:rsidP="00CF00E6">
            <w:pPr>
              <w:suppressAutoHyphens w:val="0"/>
              <w:spacing w:before="60" w:line="240" w:lineRule="auto"/>
              <w:rPr>
                <w:sz w:val="19"/>
                <w:szCs w:val="19"/>
              </w:rPr>
            </w:pPr>
            <w:r w:rsidRPr="00374847">
              <w:rPr>
                <w:b/>
                <w:sz w:val="19"/>
                <w:szCs w:val="19"/>
              </w:rPr>
              <w:t>Fair Prices –</w:t>
            </w:r>
            <w:r w:rsidRPr="00374847">
              <w:rPr>
                <w:sz w:val="19"/>
                <w:szCs w:val="19"/>
              </w:rPr>
              <w:t xml:space="preserve"> North East Water’s average water bill </w:t>
            </w:r>
            <w:r w:rsidR="00EA3891" w:rsidRPr="00374847">
              <w:rPr>
                <w:sz w:val="19"/>
                <w:szCs w:val="19"/>
              </w:rPr>
              <w:t xml:space="preserve">always </w:t>
            </w:r>
            <w:r w:rsidRPr="00374847">
              <w:rPr>
                <w:sz w:val="19"/>
                <w:szCs w:val="19"/>
              </w:rPr>
              <w:t>remains below or on par with the Victorian water corporation regional average</w:t>
            </w:r>
          </w:p>
        </w:tc>
        <w:tc>
          <w:tcPr>
            <w:tcW w:w="1057" w:type="dxa"/>
          </w:tcPr>
          <w:p w14:paraId="04C8AD77" w14:textId="66F17359"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Avg regional bill</w:t>
            </w:r>
          </w:p>
          <w:p w14:paraId="21B36BD3" w14:textId="77777777" w:rsidR="00554593" w:rsidRPr="00374847" w:rsidRDefault="00554593" w:rsidP="00CF00E6">
            <w:pPr>
              <w:suppressAutoHyphens w:val="0"/>
              <w:spacing w:before="60" w:line="240" w:lineRule="auto"/>
              <w:rPr>
                <w:rFonts w:eastAsia="Aptos" w:cs="Arial"/>
                <w:sz w:val="19"/>
                <w:szCs w:val="19"/>
              </w:rPr>
            </w:pPr>
          </w:p>
        </w:tc>
        <w:tc>
          <w:tcPr>
            <w:tcW w:w="998" w:type="dxa"/>
            <w:shd w:val="clear" w:color="auto" w:fill="D8EFFA"/>
          </w:tcPr>
          <w:p w14:paraId="3A4466B5" w14:textId="4ABC4047" w:rsidR="00554593" w:rsidRPr="00374847" w:rsidRDefault="000C48C6" w:rsidP="00CF00E6">
            <w:pPr>
              <w:suppressAutoHyphens w:val="0"/>
              <w:spacing w:before="60" w:line="240" w:lineRule="auto"/>
              <w:rPr>
                <w:rFonts w:eastAsia="Aptos" w:cs="Arial"/>
                <w:sz w:val="19"/>
                <w:szCs w:val="19"/>
              </w:rPr>
            </w:pPr>
            <w:r w:rsidRPr="00374847">
              <w:rPr>
                <w:rFonts w:eastAsia="Aptos" w:cs="Arial"/>
                <w:sz w:val="19"/>
                <w:szCs w:val="19"/>
              </w:rPr>
              <w:t>NEW</w:t>
            </w:r>
            <w:r w:rsidR="00252207" w:rsidRPr="00374847">
              <w:rPr>
                <w:rFonts w:eastAsia="Aptos" w:cs="Arial"/>
                <w:sz w:val="19"/>
                <w:szCs w:val="19"/>
              </w:rPr>
              <w:t>:</w:t>
            </w:r>
            <w:r w:rsidRPr="00374847">
              <w:rPr>
                <w:rFonts w:eastAsia="Aptos" w:cs="Arial"/>
                <w:sz w:val="19"/>
                <w:szCs w:val="19"/>
              </w:rPr>
              <w:t xml:space="preserve"> $1,040</w:t>
            </w:r>
          </w:p>
          <w:p w14:paraId="09B4CFF4" w14:textId="7CB7E2AF" w:rsidR="000C48C6" w:rsidRPr="00374847" w:rsidRDefault="000C48C6" w:rsidP="00CF00E6">
            <w:pPr>
              <w:suppressAutoHyphens w:val="0"/>
              <w:spacing w:before="60" w:line="240" w:lineRule="auto"/>
              <w:rPr>
                <w:rFonts w:eastAsia="Aptos" w:cs="Arial"/>
                <w:sz w:val="19"/>
                <w:szCs w:val="19"/>
                <w:highlight w:val="yellow"/>
              </w:rPr>
            </w:pPr>
            <w:r w:rsidRPr="00374847">
              <w:rPr>
                <w:rFonts w:eastAsia="Aptos" w:cs="Arial"/>
                <w:sz w:val="19"/>
                <w:szCs w:val="19"/>
              </w:rPr>
              <w:t>Regional average:</w:t>
            </w:r>
            <w:r w:rsidR="00252207" w:rsidRPr="00374847">
              <w:rPr>
                <w:rFonts w:eastAsia="Aptos" w:cs="Arial"/>
                <w:sz w:val="19"/>
                <w:szCs w:val="19"/>
              </w:rPr>
              <w:t xml:space="preserve"> $1,217</w:t>
            </w:r>
          </w:p>
        </w:tc>
        <w:tc>
          <w:tcPr>
            <w:tcW w:w="998" w:type="dxa"/>
            <w:shd w:val="clear" w:color="auto" w:fill="D8EFFA"/>
          </w:tcPr>
          <w:p w14:paraId="449422E5" w14:textId="77777777" w:rsidR="00554593" w:rsidRPr="00374847" w:rsidRDefault="00225CA5" w:rsidP="00CF00E6">
            <w:pPr>
              <w:suppressAutoHyphens w:val="0"/>
              <w:spacing w:before="60" w:line="240" w:lineRule="auto"/>
              <w:rPr>
                <w:rFonts w:eastAsia="Aptos" w:cs="Arial"/>
                <w:sz w:val="19"/>
                <w:szCs w:val="19"/>
              </w:rPr>
            </w:pPr>
            <w:r w:rsidRPr="00374847">
              <w:rPr>
                <w:rFonts w:eastAsia="Aptos" w:cs="Arial"/>
                <w:sz w:val="19"/>
                <w:szCs w:val="19"/>
              </w:rPr>
              <w:t>NEW: $1,080</w:t>
            </w:r>
          </w:p>
          <w:p w14:paraId="7B3C3CF7" w14:textId="0991D832" w:rsidR="00225CA5" w:rsidRPr="00374847" w:rsidRDefault="00A54F88" w:rsidP="00CF00E6">
            <w:pPr>
              <w:suppressAutoHyphens w:val="0"/>
              <w:spacing w:before="60" w:line="240" w:lineRule="auto"/>
              <w:rPr>
                <w:rFonts w:eastAsia="Aptos" w:cs="Arial"/>
                <w:sz w:val="19"/>
                <w:szCs w:val="19"/>
                <w:highlight w:val="yellow"/>
              </w:rPr>
            </w:pPr>
            <w:r w:rsidRPr="00374847">
              <w:rPr>
                <w:rFonts w:eastAsia="Aptos" w:cs="Arial"/>
                <w:sz w:val="19"/>
                <w:szCs w:val="19"/>
              </w:rPr>
              <w:t xml:space="preserve">Regional average: </w:t>
            </w:r>
            <w:r w:rsidR="00F512A7" w:rsidRPr="00374847">
              <w:rPr>
                <w:rFonts w:eastAsia="Aptos" w:cs="Arial"/>
                <w:sz w:val="19"/>
                <w:szCs w:val="19"/>
              </w:rPr>
              <w:t>$1,328</w:t>
            </w:r>
          </w:p>
        </w:tc>
        <w:tc>
          <w:tcPr>
            <w:tcW w:w="998" w:type="dxa"/>
          </w:tcPr>
          <w:p w14:paraId="50FBBC3A" w14:textId="3A13D1D2"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≤Avg regional bill</w:t>
            </w:r>
          </w:p>
        </w:tc>
        <w:tc>
          <w:tcPr>
            <w:tcW w:w="999" w:type="dxa"/>
          </w:tcPr>
          <w:p w14:paraId="6470D782" w14:textId="7CA686B3"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≤Avg regional bill</w:t>
            </w:r>
          </w:p>
        </w:tc>
        <w:tc>
          <w:tcPr>
            <w:tcW w:w="998" w:type="dxa"/>
          </w:tcPr>
          <w:p w14:paraId="58087948" w14:textId="2C869B01"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≤Avg regional bill</w:t>
            </w:r>
          </w:p>
        </w:tc>
        <w:tc>
          <w:tcPr>
            <w:tcW w:w="998" w:type="dxa"/>
          </w:tcPr>
          <w:p w14:paraId="58219DF0" w14:textId="57F4EF2C"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≤Avg regional bill</w:t>
            </w:r>
          </w:p>
        </w:tc>
        <w:tc>
          <w:tcPr>
            <w:tcW w:w="999" w:type="dxa"/>
          </w:tcPr>
          <w:p w14:paraId="1CB4F7C7" w14:textId="0C99583A"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≤Avg regional bill</w:t>
            </w:r>
          </w:p>
        </w:tc>
      </w:tr>
      <w:tr w:rsidR="00BF64C3" w:rsidRPr="002A6790" w14:paraId="20E02C39" w14:textId="77777777" w:rsidTr="00CF00E6">
        <w:tc>
          <w:tcPr>
            <w:tcW w:w="2098" w:type="dxa"/>
          </w:tcPr>
          <w:p w14:paraId="410F7103" w14:textId="77777777" w:rsidR="00AE6D1B" w:rsidRPr="00374847" w:rsidRDefault="00554593" w:rsidP="00CF00E6">
            <w:pPr>
              <w:suppressAutoHyphens w:val="0"/>
              <w:spacing w:before="60" w:line="240" w:lineRule="auto"/>
              <w:rPr>
                <w:rFonts w:eastAsia="Aptos" w:cs="Arial"/>
                <w:sz w:val="19"/>
                <w:szCs w:val="19"/>
              </w:rPr>
            </w:pPr>
            <w:r w:rsidRPr="00374847">
              <w:rPr>
                <w:rFonts w:eastAsia="Aptos" w:cs="Arial"/>
                <w:b/>
                <w:sz w:val="19"/>
                <w:szCs w:val="19"/>
              </w:rPr>
              <w:t>Customer Support –</w:t>
            </w:r>
            <w:r w:rsidRPr="00374847">
              <w:rPr>
                <w:rFonts w:eastAsia="Aptos" w:cs="Arial"/>
                <w:sz w:val="19"/>
                <w:szCs w:val="19"/>
              </w:rPr>
              <w:t xml:space="preserve"> Customers in the support program who report the program has helped them with payment difficulties</w:t>
            </w:r>
          </w:p>
          <w:p w14:paraId="36361DF7" w14:textId="086F4AB9"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(survey response of ‘</w:t>
            </w:r>
            <w:r w:rsidR="00AE6D1B" w:rsidRPr="00374847">
              <w:rPr>
                <w:rFonts w:eastAsia="Aptos" w:cs="Arial"/>
                <w:sz w:val="19"/>
                <w:szCs w:val="19"/>
              </w:rPr>
              <w:t>yes’ or ‘no’</w:t>
            </w:r>
            <w:r w:rsidRPr="00374847">
              <w:rPr>
                <w:rFonts w:eastAsia="Aptos" w:cs="Arial"/>
                <w:sz w:val="19"/>
                <w:szCs w:val="19"/>
              </w:rPr>
              <w:t>)</w:t>
            </w:r>
          </w:p>
        </w:tc>
        <w:tc>
          <w:tcPr>
            <w:tcW w:w="1057" w:type="dxa"/>
          </w:tcPr>
          <w:p w14:paraId="5528563C" w14:textId="77777777"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 customers surveyed</w:t>
            </w:r>
          </w:p>
          <w:p w14:paraId="07811CE8" w14:textId="77777777" w:rsidR="00554593" w:rsidRPr="00374847" w:rsidRDefault="00554593" w:rsidP="00CF00E6">
            <w:pPr>
              <w:suppressAutoHyphens w:val="0"/>
              <w:spacing w:before="60" w:line="240" w:lineRule="auto"/>
              <w:rPr>
                <w:rFonts w:eastAsia="Aptos" w:cs="Arial"/>
                <w:sz w:val="19"/>
                <w:szCs w:val="19"/>
              </w:rPr>
            </w:pPr>
          </w:p>
          <w:p w14:paraId="7F3EB357" w14:textId="77777777" w:rsidR="00554593" w:rsidRPr="00374847" w:rsidRDefault="00554593" w:rsidP="00CF00E6">
            <w:pPr>
              <w:suppressAutoHyphens w:val="0"/>
              <w:spacing w:before="60" w:line="240" w:lineRule="auto"/>
              <w:rPr>
                <w:rFonts w:eastAsia="Aptos" w:cs="Arial"/>
                <w:sz w:val="19"/>
                <w:szCs w:val="19"/>
              </w:rPr>
            </w:pPr>
            <w:r w:rsidRPr="00374847">
              <w:rPr>
                <w:rFonts w:eastAsia="Aptos" w:cs="Arial"/>
                <w:i/>
                <w:sz w:val="19"/>
                <w:szCs w:val="19"/>
              </w:rPr>
              <w:t>(Customer Support Program)</w:t>
            </w:r>
          </w:p>
        </w:tc>
        <w:tc>
          <w:tcPr>
            <w:tcW w:w="998" w:type="dxa"/>
            <w:shd w:val="clear" w:color="auto" w:fill="D8EFFA"/>
          </w:tcPr>
          <w:p w14:paraId="5580BCCA" w14:textId="470B74E1"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N</w:t>
            </w:r>
            <w:r w:rsidR="00413736" w:rsidRPr="00374847">
              <w:rPr>
                <w:rFonts w:eastAsia="Aptos" w:cs="Arial"/>
                <w:sz w:val="19"/>
                <w:szCs w:val="19"/>
              </w:rPr>
              <w:t>ew</w:t>
            </w:r>
          </w:p>
        </w:tc>
        <w:tc>
          <w:tcPr>
            <w:tcW w:w="998" w:type="dxa"/>
            <w:shd w:val="clear" w:color="auto" w:fill="D8EFFA"/>
          </w:tcPr>
          <w:p w14:paraId="23730040" w14:textId="69CB9DB2"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N</w:t>
            </w:r>
            <w:r w:rsidR="00413736" w:rsidRPr="00374847">
              <w:rPr>
                <w:rFonts w:eastAsia="Aptos" w:cs="Arial"/>
                <w:sz w:val="19"/>
                <w:szCs w:val="19"/>
              </w:rPr>
              <w:t>ew</w:t>
            </w:r>
          </w:p>
        </w:tc>
        <w:tc>
          <w:tcPr>
            <w:tcW w:w="998" w:type="dxa"/>
          </w:tcPr>
          <w:p w14:paraId="0DDD639B" w14:textId="3C4EA5FB"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w:t>
            </w:r>
            <w:r w:rsidR="00DD6B0B" w:rsidRPr="00374847">
              <w:rPr>
                <w:rFonts w:eastAsia="Aptos" w:cs="Arial"/>
                <w:sz w:val="19"/>
                <w:szCs w:val="19"/>
              </w:rPr>
              <w:t>9</w:t>
            </w:r>
            <w:r w:rsidRPr="00374847">
              <w:rPr>
                <w:rFonts w:eastAsia="Aptos" w:cs="Arial"/>
                <w:sz w:val="19"/>
                <w:szCs w:val="19"/>
              </w:rPr>
              <w:t>0%</w:t>
            </w:r>
          </w:p>
        </w:tc>
        <w:tc>
          <w:tcPr>
            <w:tcW w:w="999" w:type="dxa"/>
          </w:tcPr>
          <w:p w14:paraId="0142E84F" w14:textId="7B05A93C"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w:t>
            </w:r>
            <w:r w:rsidR="00DD6B0B" w:rsidRPr="00374847">
              <w:rPr>
                <w:rFonts w:eastAsia="Aptos" w:cs="Arial"/>
                <w:sz w:val="19"/>
                <w:szCs w:val="19"/>
              </w:rPr>
              <w:t>9</w:t>
            </w:r>
            <w:r w:rsidRPr="00374847">
              <w:rPr>
                <w:rFonts w:eastAsia="Aptos" w:cs="Arial"/>
                <w:sz w:val="19"/>
                <w:szCs w:val="19"/>
              </w:rPr>
              <w:t>0%</w:t>
            </w:r>
          </w:p>
        </w:tc>
        <w:tc>
          <w:tcPr>
            <w:tcW w:w="998" w:type="dxa"/>
          </w:tcPr>
          <w:p w14:paraId="7ED6DE9C" w14:textId="0E4BB2E9"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w:t>
            </w:r>
            <w:r w:rsidR="00DD6B0B" w:rsidRPr="00374847">
              <w:rPr>
                <w:rFonts w:eastAsia="Aptos" w:cs="Arial"/>
                <w:sz w:val="19"/>
                <w:szCs w:val="19"/>
              </w:rPr>
              <w:t>9</w:t>
            </w:r>
            <w:r w:rsidRPr="00374847">
              <w:rPr>
                <w:rFonts w:eastAsia="Aptos" w:cs="Arial"/>
                <w:sz w:val="19"/>
                <w:szCs w:val="19"/>
              </w:rPr>
              <w:t>0%</w:t>
            </w:r>
          </w:p>
        </w:tc>
        <w:tc>
          <w:tcPr>
            <w:tcW w:w="998" w:type="dxa"/>
          </w:tcPr>
          <w:p w14:paraId="1427048E" w14:textId="77C17263"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w:t>
            </w:r>
            <w:r w:rsidR="00DD6B0B" w:rsidRPr="00374847">
              <w:rPr>
                <w:rFonts w:eastAsia="Aptos" w:cs="Arial"/>
                <w:sz w:val="19"/>
                <w:szCs w:val="19"/>
              </w:rPr>
              <w:t>9</w:t>
            </w:r>
            <w:r w:rsidRPr="00374847">
              <w:rPr>
                <w:rFonts w:eastAsia="Aptos" w:cs="Arial"/>
                <w:sz w:val="19"/>
                <w:szCs w:val="19"/>
              </w:rPr>
              <w:t>0%</w:t>
            </w:r>
          </w:p>
        </w:tc>
        <w:tc>
          <w:tcPr>
            <w:tcW w:w="999" w:type="dxa"/>
          </w:tcPr>
          <w:p w14:paraId="37E68099" w14:textId="79854005"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w:t>
            </w:r>
            <w:r w:rsidR="00DD6B0B" w:rsidRPr="00374847">
              <w:rPr>
                <w:rFonts w:eastAsia="Aptos" w:cs="Arial"/>
                <w:sz w:val="19"/>
                <w:szCs w:val="19"/>
              </w:rPr>
              <w:t>9</w:t>
            </w:r>
            <w:r w:rsidRPr="00374847">
              <w:rPr>
                <w:rFonts w:eastAsia="Aptos" w:cs="Arial"/>
                <w:sz w:val="19"/>
                <w:szCs w:val="19"/>
              </w:rPr>
              <w:t>0%</w:t>
            </w:r>
          </w:p>
        </w:tc>
      </w:tr>
      <w:tr w:rsidR="00BF64C3" w:rsidRPr="002A6790" w14:paraId="63A65BCA" w14:textId="77777777" w:rsidTr="00CF00E6">
        <w:tc>
          <w:tcPr>
            <w:tcW w:w="2098" w:type="dxa"/>
          </w:tcPr>
          <w:p w14:paraId="530D5ADA" w14:textId="7E02DFF7" w:rsidR="00554593" w:rsidRPr="00BF6D0B" w:rsidRDefault="00554593" w:rsidP="00CF00E6">
            <w:pPr>
              <w:suppressAutoHyphens w:val="0"/>
              <w:spacing w:before="60" w:line="240" w:lineRule="auto"/>
              <w:rPr>
                <w:rFonts w:eastAsia="Aptos" w:cs="Arial"/>
                <w:sz w:val="19"/>
                <w:szCs w:val="19"/>
              </w:rPr>
            </w:pPr>
            <w:r w:rsidRPr="00BF6D0B">
              <w:rPr>
                <w:rFonts w:eastAsia="Aptos" w:cs="Arial"/>
                <w:b/>
                <w:sz w:val="19"/>
                <w:szCs w:val="19"/>
              </w:rPr>
              <w:t>Value for Money –</w:t>
            </w:r>
            <w:r w:rsidRPr="00BF6D0B">
              <w:rPr>
                <w:rFonts w:eastAsia="Aptos" w:cs="Arial"/>
                <w:sz w:val="19"/>
                <w:szCs w:val="19"/>
              </w:rPr>
              <w:t xml:space="preserve"> </w:t>
            </w:r>
            <w:bookmarkStart w:id="172" w:name="_Hlk209538544"/>
            <w:r w:rsidR="00E9168F" w:rsidRPr="00BF6D0B">
              <w:rPr>
                <w:rFonts w:eastAsia="Aptos" w:cs="Arial"/>
                <w:sz w:val="19"/>
                <w:szCs w:val="19"/>
              </w:rPr>
              <w:t>C</w:t>
            </w:r>
            <w:r w:rsidRPr="00BF6D0B">
              <w:rPr>
                <w:rFonts w:eastAsia="Aptos" w:cs="Arial"/>
                <w:sz w:val="19"/>
                <w:szCs w:val="19"/>
              </w:rPr>
              <w:t>ustomers believe they receive value for money from the services North East Water provides</w:t>
            </w:r>
            <w:r w:rsidR="001E0B02" w:rsidRPr="00BF6D0B">
              <w:rPr>
                <w:rFonts w:eastAsia="Aptos" w:cs="Arial"/>
                <w:sz w:val="19"/>
                <w:szCs w:val="19"/>
              </w:rPr>
              <w:t xml:space="preserve"> </w:t>
            </w:r>
            <w:bookmarkEnd w:id="172"/>
            <w:r w:rsidR="001E0B02" w:rsidRPr="00BF6D0B">
              <w:rPr>
                <w:rFonts w:eastAsia="Aptos" w:cs="Arial"/>
                <w:sz w:val="19"/>
                <w:szCs w:val="19"/>
              </w:rPr>
              <w:t>(survey response</w:t>
            </w:r>
            <w:r w:rsidR="001E0B02">
              <w:rPr>
                <w:rFonts w:eastAsia="Aptos" w:cs="Arial"/>
                <w:sz w:val="19"/>
                <w:szCs w:val="19"/>
              </w:rPr>
              <w:t xml:space="preserve"> </w:t>
            </w:r>
            <w:r w:rsidR="00BF6D0B" w:rsidRPr="00374847">
              <w:rPr>
                <w:rFonts w:eastAsia="Aptos" w:cs="Arial"/>
                <w:sz w:val="19"/>
                <w:szCs w:val="19"/>
              </w:rPr>
              <w:t>‘very satisfied’ and ‘satisfied’</w:t>
            </w:r>
            <w:r w:rsidR="001E0B02" w:rsidRPr="00BF6D0B">
              <w:rPr>
                <w:rFonts w:eastAsia="Aptos" w:cs="Arial"/>
                <w:sz w:val="19"/>
                <w:szCs w:val="19"/>
              </w:rPr>
              <w:t xml:space="preserve"> )</w:t>
            </w:r>
          </w:p>
        </w:tc>
        <w:tc>
          <w:tcPr>
            <w:tcW w:w="1057" w:type="dxa"/>
          </w:tcPr>
          <w:p w14:paraId="4263365C" w14:textId="77777777" w:rsidR="00554593" w:rsidRPr="00BF6D0B" w:rsidRDefault="00554593" w:rsidP="00CF00E6">
            <w:pPr>
              <w:suppressAutoHyphens w:val="0"/>
              <w:spacing w:before="60" w:line="240" w:lineRule="auto"/>
              <w:rPr>
                <w:rFonts w:eastAsia="Aptos" w:cs="Arial"/>
                <w:sz w:val="19"/>
                <w:szCs w:val="19"/>
              </w:rPr>
            </w:pPr>
            <w:r w:rsidRPr="00BF6D0B">
              <w:rPr>
                <w:rFonts w:eastAsia="Aptos" w:cs="Arial"/>
                <w:sz w:val="19"/>
                <w:szCs w:val="19"/>
              </w:rPr>
              <w:t xml:space="preserve">% customers surveyed </w:t>
            </w:r>
          </w:p>
          <w:p w14:paraId="7329471A" w14:textId="77777777" w:rsidR="00554593" w:rsidRPr="00BF6D0B" w:rsidRDefault="00554593" w:rsidP="00CF00E6">
            <w:pPr>
              <w:suppressAutoHyphens w:val="0"/>
              <w:spacing w:before="60" w:line="240" w:lineRule="auto"/>
              <w:rPr>
                <w:rFonts w:eastAsia="Aptos" w:cs="Arial"/>
                <w:sz w:val="19"/>
                <w:szCs w:val="19"/>
              </w:rPr>
            </w:pPr>
          </w:p>
          <w:p w14:paraId="1199AEED" w14:textId="77777777" w:rsidR="00554593" w:rsidRPr="00BF6D0B" w:rsidRDefault="00554593" w:rsidP="00CF00E6">
            <w:pPr>
              <w:suppressAutoHyphens w:val="0"/>
              <w:spacing w:before="60" w:line="240" w:lineRule="auto"/>
              <w:rPr>
                <w:rFonts w:eastAsia="Aptos" w:cs="Arial"/>
                <w:sz w:val="19"/>
                <w:szCs w:val="19"/>
              </w:rPr>
            </w:pPr>
            <w:r w:rsidRPr="00BF6D0B">
              <w:rPr>
                <w:rFonts w:eastAsia="Aptos" w:cs="Arial"/>
                <w:i/>
                <w:sz w:val="19"/>
                <w:szCs w:val="19"/>
              </w:rPr>
              <w:t>(Customer Research Program)</w:t>
            </w:r>
          </w:p>
        </w:tc>
        <w:tc>
          <w:tcPr>
            <w:tcW w:w="998" w:type="dxa"/>
            <w:shd w:val="clear" w:color="auto" w:fill="D8EFFA"/>
          </w:tcPr>
          <w:p w14:paraId="154ED3A5" w14:textId="7D685E10" w:rsidR="00554593" w:rsidRPr="00BF6D0B" w:rsidRDefault="0006616E" w:rsidP="00CF00E6">
            <w:pPr>
              <w:suppressAutoHyphens w:val="0"/>
              <w:spacing w:before="60" w:line="240" w:lineRule="auto"/>
              <w:rPr>
                <w:rFonts w:eastAsia="Aptos" w:cs="Arial"/>
                <w:sz w:val="19"/>
                <w:szCs w:val="19"/>
              </w:rPr>
            </w:pPr>
            <w:r w:rsidRPr="00BF6D0B">
              <w:rPr>
                <w:rFonts w:eastAsia="Aptos" w:cs="Arial"/>
                <w:sz w:val="19"/>
                <w:szCs w:val="19"/>
              </w:rPr>
              <w:t>6</w:t>
            </w:r>
            <w:r w:rsidR="00BF40C2" w:rsidRPr="00BF6D0B">
              <w:rPr>
                <w:rFonts w:eastAsia="Aptos" w:cs="Arial"/>
                <w:sz w:val="19"/>
                <w:szCs w:val="19"/>
              </w:rPr>
              <w:t>5</w:t>
            </w:r>
            <w:r w:rsidRPr="00BF6D0B">
              <w:rPr>
                <w:rFonts w:eastAsia="Aptos" w:cs="Arial"/>
                <w:sz w:val="19"/>
                <w:szCs w:val="19"/>
              </w:rPr>
              <w:t>%</w:t>
            </w:r>
          </w:p>
        </w:tc>
        <w:tc>
          <w:tcPr>
            <w:tcW w:w="998" w:type="dxa"/>
            <w:shd w:val="clear" w:color="auto" w:fill="D8EFFA"/>
          </w:tcPr>
          <w:p w14:paraId="4FD884F3" w14:textId="518D9BEF" w:rsidR="00554593" w:rsidRPr="00BF6D0B" w:rsidRDefault="00BF40C2" w:rsidP="00CF00E6">
            <w:pPr>
              <w:suppressAutoHyphens w:val="0"/>
              <w:spacing w:before="60" w:line="240" w:lineRule="auto"/>
              <w:rPr>
                <w:rFonts w:eastAsia="Aptos" w:cs="Arial"/>
                <w:sz w:val="19"/>
                <w:szCs w:val="19"/>
              </w:rPr>
            </w:pPr>
            <w:r w:rsidRPr="00BF6D0B">
              <w:rPr>
                <w:rFonts w:eastAsia="Aptos" w:cs="Arial"/>
                <w:sz w:val="19"/>
                <w:szCs w:val="19"/>
              </w:rPr>
              <w:t>65%</w:t>
            </w:r>
          </w:p>
        </w:tc>
        <w:tc>
          <w:tcPr>
            <w:tcW w:w="998" w:type="dxa"/>
          </w:tcPr>
          <w:p w14:paraId="407149BA" w14:textId="3585DF32" w:rsidR="00554593" w:rsidRPr="00BF6D0B" w:rsidRDefault="00554593" w:rsidP="00CF00E6">
            <w:pPr>
              <w:suppressAutoHyphens w:val="0"/>
              <w:spacing w:before="60" w:line="240" w:lineRule="auto"/>
              <w:rPr>
                <w:rFonts w:eastAsia="Aptos" w:cs="Arial"/>
                <w:sz w:val="19"/>
                <w:szCs w:val="19"/>
              </w:rPr>
            </w:pPr>
            <w:r w:rsidRPr="00BF6D0B">
              <w:rPr>
                <w:rFonts w:eastAsia="Aptos" w:cs="Arial"/>
                <w:sz w:val="19"/>
                <w:szCs w:val="19"/>
              </w:rPr>
              <w:t>≥</w:t>
            </w:r>
            <w:r w:rsidR="0006616E" w:rsidRPr="00BF6D0B">
              <w:rPr>
                <w:sz w:val="19"/>
                <w:szCs w:val="19"/>
              </w:rPr>
              <w:t>70</w:t>
            </w:r>
            <w:r w:rsidRPr="00BF6D0B">
              <w:rPr>
                <w:rFonts w:eastAsia="Aptos" w:cs="Arial"/>
                <w:sz w:val="19"/>
                <w:szCs w:val="19"/>
              </w:rPr>
              <w:t>%</w:t>
            </w:r>
          </w:p>
        </w:tc>
        <w:tc>
          <w:tcPr>
            <w:tcW w:w="999" w:type="dxa"/>
          </w:tcPr>
          <w:p w14:paraId="55262A2D" w14:textId="314EBD69" w:rsidR="00554593" w:rsidRPr="00BF6D0B" w:rsidRDefault="00554593" w:rsidP="00CF00E6">
            <w:pPr>
              <w:suppressAutoHyphens w:val="0"/>
              <w:spacing w:before="60" w:line="240" w:lineRule="auto"/>
              <w:rPr>
                <w:rFonts w:eastAsia="Aptos" w:cs="Arial"/>
                <w:sz w:val="19"/>
                <w:szCs w:val="19"/>
              </w:rPr>
            </w:pPr>
            <w:r w:rsidRPr="00BF6D0B">
              <w:rPr>
                <w:rFonts w:eastAsia="Aptos" w:cs="Arial"/>
                <w:sz w:val="19"/>
                <w:szCs w:val="19"/>
              </w:rPr>
              <w:t>≥</w:t>
            </w:r>
            <w:r w:rsidR="0006616E" w:rsidRPr="00BF6D0B">
              <w:rPr>
                <w:sz w:val="19"/>
                <w:szCs w:val="19"/>
              </w:rPr>
              <w:t>70</w:t>
            </w:r>
            <w:r w:rsidRPr="00BF6D0B">
              <w:rPr>
                <w:rFonts w:eastAsia="Aptos" w:cs="Arial"/>
                <w:sz w:val="19"/>
                <w:szCs w:val="19"/>
              </w:rPr>
              <w:t>%</w:t>
            </w:r>
          </w:p>
        </w:tc>
        <w:tc>
          <w:tcPr>
            <w:tcW w:w="998" w:type="dxa"/>
          </w:tcPr>
          <w:p w14:paraId="342CF6BC" w14:textId="0B9B776A" w:rsidR="00554593" w:rsidRPr="00BF6D0B" w:rsidRDefault="00554593" w:rsidP="00CF00E6">
            <w:pPr>
              <w:suppressAutoHyphens w:val="0"/>
              <w:spacing w:before="60" w:line="240" w:lineRule="auto"/>
              <w:rPr>
                <w:rFonts w:eastAsia="Aptos" w:cs="Arial"/>
                <w:sz w:val="19"/>
                <w:szCs w:val="19"/>
              </w:rPr>
            </w:pPr>
            <w:r w:rsidRPr="00BF6D0B">
              <w:rPr>
                <w:rFonts w:eastAsia="Aptos" w:cs="Arial"/>
                <w:sz w:val="19"/>
                <w:szCs w:val="19"/>
              </w:rPr>
              <w:t>≥</w:t>
            </w:r>
            <w:r w:rsidR="0006616E" w:rsidRPr="00BF6D0B">
              <w:rPr>
                <w:sz w:val="19"/>
                <w:szCs w:val="19"/>
              </w:rPr>
              <w:t>70</w:t>
            </w:r>
            <w:r w:rsidRPr="00BF6D0B">
              <w:rPr>
                <w:rFonts w:eastAsia="Aptos" w:cs="Arial"/>
                <w:sz w:val="19"/>
                <w:szCs w:val="19"/>
              </w:rPr>
              <w:t>%</w:t>
            </w:r>
          </w:p>
        </w:tc>
        <w:tc>
          <w:tcPr>
            <w:tcW w:w="998" w:type="dxa"/>
          </w:tcPr>
          <w:p w14:paraId="3C0263D6" w14:textId="61F40A51" w:rsidR="00554593" w:rsidRPr="00BF6D0B" w:rsidRDefault="00554593" w:rsidP="00CF00E6">
            <w:pPr>
              <w:suppressAutoHyphens w:val="0"/>
              <w:spacing w:before="60" w:line="240" w:lineRule="auto"/>
              <w:rPr>
                <w:rFonts w:eastAsia="Aptos" w:cs="Arial"/>
                <w:sz w:val="19"/>
                <w:szCs w:val="19"/>
              </w:rPr>
            </w:pPr>
            <w:r w:rsidRPr="00BF6D0B">
              <w:rPr>
                <w:rFonts w:eastAsia="Aptos" w:cs="Arial"/>
                <w:sz w:val="19"/>
                <w:szCs w:val="19"/>
              </w:rPr>
              <w:t>≥</w:t>
            </w:r>
            <w:r w:rsidR="0006616E" w:rsidRPr="00BF6D0B">
              <w:rPr>
                <w:sz w:val="19"/>
                <w:szCs w:val="19"/>
              </w:rPr>
              <w:t>70</w:t>
            </w:r>
            <w:r w:rsidRPr="00BF6D0B">
              <w:rPr>
                <w:rFonts w:eastAsia="Aptos" w:cs="Arial"/>
                <w:sz w:val="19"/>
                <w:szCs w:val="19"/>
              </w:rPr>
              <w:t>%</w:t>
            </w:r>
          </w:p>
        </w:tc>
        <w:tc>
          <w:tcPr>
            <w:tcW w:w="999" w:type="dxa"/>
          </w:tcPr>
          <w:p w14:paraId="42BCE4E7" w14:textId="366B5AB3" w:rsidR="00554593" w:rsidRPr="00BF6D0B" w:rsidRDefault="00554593" w:rsidP="00CF00E6">
            <w:pPr>
              <w:suppressAutoHyphens w:val="0"/>
              <w:spacing w:before="60" w:line="240" w:lineRule="auto"/>
              <w:rPr>
                <w:rFonts w:eastAsia="Aptos" w:cs="Arial"/>
                <w:sz w:val="19"/>
                <w:szCs w:val="19"/>
              </w:rPr>
            </w:pPr>
            <w:r w:rsidRPr="00BF6D0B">
              <w:rPr>
                <w:rFonts w:eastAsia="Aptos" w:cs="Arial"/>
                <w:sz w:val="19"/>
                <w:szCs w:val="19"/>
              </w:rPr>
              <w:t>≥</w:t>
            </w:r>
            <w:r w:rsidR="0006616E" w:rsidRPr="00BF6D0B">
              <w:rPr>
                <w:sz w:val="19"/>
                <w:szCs w:val="19"/>
              </w:rPr>
              <w:t>70</w:t>
            </w:r>
            <w:r w:rsidRPr="00BF6D0B">
              <w:rPr>
                <w:rFonts w:eastAsia="Aptos" w:cs="Arial"/>
                <w:sz w:val="19"/>
                <w:szCs w:val="19"/>
              </w:rPr>
              <w:t>%</w:t>
            </w:r>
          </w:p>
        </w:tc>
      </w:tr>
      <w:tr w:rsidR="00BF64C3" w:rsidRPr="002A6790" w14:paraId="7105A478" w14:textId="77777777" w:rsidTr="00CF00E6">
        <w:tc>
          <w:tcPr>
            <w:tcW w:w="2098" w:type="dxa"/>
          </w:tcPr>
          <w:p w14:paraId="001C477A" w14:textId="39648453" w:rsidR="00554593" w:rsidRPr="00374847" w:rsidRDefault="00554593" w:rsidP="00CF00E6">
            <w:pPr>
              <w:suppressAutoHyphens w:val="0"/>
              <w:spacing w:before="60" w:line="240" w:lineRule="auto"/>
              <w:rPr>
                <w:rFonts w:eastAsia="Aptos" w:cs="Arial"/>
                <w:sz w:val="19"/>
                <w:szCs w:val="19"/>
              </w:rPr>
            </w:pPr>
            <w:r w:rsidRPr="00374847">
              <w:rPr>
                <w:rFonts w:eastAsia="Aptos" w:cs="Arial"/>
                <w:b/>
                <w:sz w:val="19"/>
                <w:szCs w:val="19"/>
              </w:rPr>
              <w:t>Customer Support -</w:t>
            </w:r>
            <w:r w:rsidRPr="00374847">
              <w:rPr>
                <w:rFonts w:eastAsia="Aptos" w:cs="Arial"/>
                <w:sz w:val="19"/>
                <w:szCs w:val="19"/>
              </w:rPr>
              <w:t xml:space="preserve"> Percentage of customers surveyed who are aware of our customer support program</w:t>
            </w:r>
            <w:r w:rsidR="001E0B02" w:rsidRPr="00374847">
              <w:rPr>
                <w:rFonts w:eastAsia="Aptos" w:cs="Arial"/>
                <w:sz w:val="19"/>
                <w:szCs w:val="19"/>
              </w:rPr>
              <w:t xml:space="preserve"> </w:t>
            </w:r>
            <w:r w:rsidR="00963995" w:rsidRPr="00374847">
              <w:rPr>
                <w:rFonts w:eastAsia="Aptos" w:cs="Arial"/>
                <w:sz w:val="19"/>
                <w:szCs w:val="19"/>
              </w:rPr>
              <w:t>(survey response ‘very satisfied’ and ‘satisfied’)</w:t>
            </w:r>
          </w:p>
        </w:tc>
        <w:tc>
          <w:tcPr>
            <w:tcW w:w="1057" w:type="dxa"/>
          </w:tcPr>
          <w:p w14:paraId="57EEC6CB" w14:textId="77777777"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 xml:space="preserve">% customers surveyed </w:t>
            </w:r>
          </w:p>
          <w:p w14:paraId="7E4D51C7" w14:textId="77777777" w:rsidR="00554593" w:rsidRPr="00374847" w:rsidRDefault="00554593" w:rsidP="00CF00E6">
            <w:pPr>
              <w:suppressAutoHyphens w:val="0"/>
              <w:spacing w:before="60" w:line="240" w:lineRule="auto"/>
              <w:rPr>
                <w:rFonts w:eastAsia="Aptos" w:cs="Arial"/>
                <w:sz w:val="19"/>
                <w:szCs w:val="19"/>
              </w:rPr>
            </w:pPr>
          </w:p>
          <w:p w14:paraId="77474D6E" w14:textId="77777777" w:rsidR="00554593" w:rsidRPr="00374847" w:rsidRDefault="00554593" w:rsidP="00CF00E6">
            <w:pPr>
              <w:suppressAutoHyphens w:val="0"/>
              <w:spacing w:before="60" w:line="240" w:lineRule="auto"/>
              <w:rPr>
                <w:rFonts w:eastAsia="Aptos" w:cs="Arial"/>
                <w:sz w:val="19"/>
                <w:szCs w:val="19"/>
              </w:rPr>
            </w:pPr>
            <w:r w:rsidRPr="00374847">
              <w:rPr>
                <w:rFonts w:eastAsia="Aptos" w:cs="Arial"/>
                <w:i/>
                <w:sz w:val="19"/>
                <w:szCs w:val="19"/>
              </w:rPr>
              <w:t>(Customer Research Program)</w:t>
            </w:r>
          </w:p>
        </w:tc>
        <w:tc>
          <w:tcPr>
            <w:tcW w:w="998" w:type="dxa"/>
            <w:shd w:val="clear" w:color="auto" w:fill="D8EFFA"/>
          </w:tcPr>
          <w:p w14:paraId="0104E56B" w14:textId="046C01BF" w:rsidR="00554593" w:rsidRPr="00374847" w:rsidRDefault="0006616E" w:rsidP="00CF00E6">
            <w:pPr>
              <w:suppressAutoHyphens w:val="0"/>
              <w:spacing w:before="60" w:line="240" w:lineRule="auto"/>
              <w:rPr>
                <w:rFonts w:eastAsia="Aptos" w:cs="Arial"/>
                <w:sz w:val="19"/>
                <w:szCs w:val="19"/>
              </w:rPr>
            </w:pPr>
            <w:r w:rsidRPr="00374847">
              <w:rPr>
                <w:rFonts w:eastAsia="Aptos" w:cs="Arial"/>
                <w:sz w:val="19"/>
                <w:szCs w:val="19"/>
              </w:rPr>
              <w:t>79%</w:t>
            </w:r>
          </w:p>
        </w:tc>
        <w:tc>
          <w:tcPr>
            <w:tcW w:w="998" w:type="dxa"/>
            <w:shd w:val="clear" w:color="auto" w:fill="D8EFFA"/>
          </w:tcPr>
          <w:p w14:paraId="057264D5" w14:textId="1C2FCD33" w:rsidR="00554593" w:rsidRPr="00374847" w:rsidRDefault="00BF40C2" w:rsidP="00CF00E6">
            <w:pPr>
              <w:suppressAutoHyphens w:val="0"/>
              <w:spacing w:before="60" w:line="240" w:lineRule="auto"/>
              <w:rPr>
                <w:rFonts w:eastAsia="Aptos" w:cs="Arial"/>
                <w:sz w:val="19"/>
                <w:szCs w:val="19"/>
              </w:rPr>
            </w:pPr>
            <w:r w:rsidRPr="00374847">
              <w:rPr>
                <w:rFonts w:eastAsia="Aptos" w:cs="Arial"/>
                <w:sz w:val="19"/>
                <w:szCs w:val="19"/>
              </w:rPr>
              <w:t>79%</w:t>
            </w:r>
          </w:p>
        </w:tc>
        <w:tc>
          <w:tcPr>
            <w:tcW w:w="998" w:type="dxa"/>
          </w:tcPr>
          <w:p w14:paraId="1092FA33" w14:textId="170AE868"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&gt;</w:t>
            </w:r>
            <w:r w:rsidR="00AD1687">
              <w:rPr>
                <w:rFonts w:eastAsia="Aptos" w:cs="Arial"/>
                <w:sz w:val="19"/>
                <w:szCs w:val="19"/>
              </w:rPr>
              <w:t>80</w:t>
            </w:r>
            <w:r w:rsidRPr="00374847">
              <w:rPr>
                <w:rFonts w:eastAsia="Aptos" w:cs="Arial"/>
                <w:sz w:val="19"/>
                <w:szCs w:val="19"/>
              </w:rPr>
              <w:t>%</w:t>
            </w:r>
          </w:p>
        </w:tc>
        <w:tc>
          <w:tcPr>
            <w:tcW w:w="999" w:type="dxa"/>
          </w:tcPr>
          <w:p w14:paraId="7195408E" w14:textId="15DFD0D7"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&gt;</w:t>
            </w:r>
            <w:r w:rsidR="00AD1687">
              <w:rPr>
                <w:rFonts w:eastAsia="Aptos" w:cs="Arial"/>
                <w:sz w:val="19"/>
                <w:szCs w:val="19"/>
              </w:rPr>
              <w:t>81</w:t>
            </w:r>
            <w:r w:rsidRPr="00374847">
              <w:rPr>
                <w:rFonts w:eastAsia="Aptos" w:cs="Arial"/>
                <w:sz w:val="19"/>
                <w:szCs w:val="19"/>
              </w:rPr>
              <w:t>%</w:t>
            </w:r>
          </w:p>
        </w:tc>
        <w:tc>
          <w:tcPr>
            <w:tcW w:w="998" w:type="dxa"/>
          </w:tcPr>
          <w:p w14:paraId="05DA731D" w14:textId="424EAF7F"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&gt;8</w:t>
            </w:r>
            <w:r w:rsidR="00AD1687">
              <w:rPr>
                <w:rFonts w:eastAsia="Aptos" w:cs="Arial"/>
                <w:sz w:val="19"/>
                <w:szCs w:val="19"/>
              </w:rPr>
              <w:t>2</w:t>
            </w:r>
            <w:r w:rsidRPr="00374847">
              <w:rPr>
                <w:rFonts w:eastAsia="Aptos" w:cs="Arial"/>
                <w:sz w:val="19"/>
                <w:szCs w:val="19"/>
              </w:rPr>
              <w:t>%</w:t>
            </w:r>
          </w:p>
        </w:tc>
        <w:tc>
          <w:tcPr>
            <w:tcW w:w="998" w:type="dxa"/>
          </w:tcPr>
          <w:p w14:paraId="287EC5D3" w14:textId="25C14964"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&gt;8</w:t>
            </w:r>
            <w:r w:rsidR="00AD1687">
              <w:rPr>
                <w:rFonts w:eastAsia="Aptos" w:cs="Arial"/>
                <w:sz w:val="19"/>
                <w:szCs w:val="19"/>
              </w:rPr>
              <w:t>3</w:t>
            </w:r>
            <w:r w:rsidRPr="00374847">
              <w:rPr>
                <w:rFonts w:eastAsia="Aptos" w:cs="Arial"/>
                <w:sz w:val="19"/>
                <w:szCs w:val="19"/>
              </w:rPr>
              <w:t>%</w:t>
            </w:r>
          </w:p>
        </w:tc>
        <w:tc>
          <w:tcPr>
            <w:tcW w:w="999" w:type="dxa"/>
          </w:tcPr>
          <w:p w14:paraId="22780286" w14:textId="77777777" w:rsidR="00554593" w:rsidRPr="00374847" w:rsidRDefault="00554593" w:rsidP="00CF00E6">
            <w:pPr>
              <w:suppressAutoHyphens w:val="0"/>
              <w:spacing w:before="60" w:line="240" w:lineRule="auto"/>
              <w:rPr>
                <w:rFonts w:eastAsia="Aptos" w:cs="Arial"/>
                <w:sz w:val="19"/>
                <w:szCs w:val="19"/>
              </w:rPr>
            </w:pPr>
            <w:r w:rsidRPr="00374847">
              <w:rPr>
                <w:rFonts w:eastAsia="Aptos" w:cs="Arial"/>
                <w:sz w:val="19"/>
                <w:szCs w:val="19"/>
              </w:rPr>
              <w:t>&gt;85%</w:t>
            </w:r>
          </w:p>
        </w:tc>
      </w:tr>
    </w:tbl>
    <w:p w14:paraId="5210B834" w14:textId="7613BBC9" w:rsidR="002A6790" w:rsidRPr="007C27F8" w:rsidRDefault="002A6790" w:rsidP="007C27F8">
      <w:pPr>
        <w:pStyle w:val="Heading2Numbered"/>
        <w:rPr>
          <w:szCs w:val="24"/>
        </w:rPr>
      </w:pPr>
      <w:bookmarkStart w:id="173" w:name="_Toc201311231"/>
      <w:r w:rsidRPr="00D37A17">
        <w:rPr>
          <w:szCs w:val="24"/>
        </w:rPr>
        <w:lastRenderedPageBreak/>
        <w:t>Outcome: Sustainable Practices</w:t>
      </w:r>
      <w:bookmarkEnd w:id="173"/>
    </w:p>
    <w:p w14:paraId="6677833F" w14:textId="77777777" w:rsidR="002A6790" w:rsidRPr="002A6790" w:rsidRDefault="002A6790" w:rsidP="00E625FA">
      <w:pPr>
        <w:pStyle w:val="Heading3Numbered"/>
        <w:rPr>
          <w:rFonts w:eastAsia="Aptos" w:cs="Arial"/>
          <w:b w:val="0"/>
          <w:kern w:val="2"/>
          <w:szCs w:val="20"/>
          <w14:ligatures w14:val="standardContextual"/>
        </w:rPr>
      </w:pPr>
      <w:r w:rsidRPr="00267FA4">
        <w:t>What we heard from our customers</w:t>
      </w:r>
    </w:p>
    <w:p w14:paraId="5EEC90E5" w14:textId="77777777" w:rsidR="006638F1" w:rsidRPr="00267FA4" w:rsidRDefault="5A62C9C4" w:rsidP="00DF745B">
      <w:pPr>
        <w:rPr>
          <w:rFonts w:asciiTheme="minorHAnsi" w:eastAsiaTheme="minorEastAsia" w:hAnsiTheme="minorHAnsi"/>
        </w:rPr>
      </w:pPr>
      <w:r w:rsidRPr="00267FA4">
        <w:rPr>
          <w:rFonts w:asciiTheme="minorHAnsi" w:eastAsiaTheme="minorEastAsia" w:hAnsiTheme="minorHAnsi"/>
        </w:rPr>
        <w:t xml:space="preserve">Customers want us to minimise our impact on the environment, with 64% of respondents in the bill simulator supporting an increase in spending to manage environmental compliance. They understand the impacts of extreme weather events and increasingly variable rainfall. They want us to look after our rivers and consider sustainability in our water and wastewater management practices. </w:t>
      </w:r>
    </w:p>
    <w:p w14:paraId="2E5F7E0E" w14:textId="04D217F5" w:rsidR="5A62C9C4" w:rsidRPr="00267FA4" w:rsidRDefault="5A62C9C4" w:rsidP="00DF745B">
      <w:pPr>
        <w:rPr>
          <w:rFonts w:asciiTheme="minorHAnsi" w:eastAsiaTheme="minorEastAsia" w:hAnsiTheme="minorHAnsi"/>
        </w:rPr>
      </w:pPr>
      <w:r w:rsidRPr="00267FA4">
        <w:rPr>
          <w:rFonts w:asciiTheme="minorHAnsi" w:eastAsiaTheme="minorEastAsia" w:hAnsiTheme="minorHAnsi"/>
        </w:rPr>
        <w:t xml:space="preserve">Sustainability and environmental compliance </w:t>
      </w:r>
      <w:r w:rsidR="007829AF" w:rsidRPr="00267FA4">
        <w:rPr>
          <w:rFonts w:asciiTheme="minorHAnsi" w:eastAsiaTheme="minorEastAsia" w:hAnsiTheme="minorHAnsi"/>
        </w:rPr>
        <w:t>are</w:t>
      </w:r>
      <w:r w:rsidRPr="00267FA4">
        <w:rPr>
          <w:rFonts w:asciiTheme="minorHAnsi" w:eastAsiaTheme="minorEastAsia" w:hAnsiTheme="minorHAnsi"/>
        </w:rPr>
        <w:t xml:space="preserve"> a priority for our Traditional Owners and First Nations customers.</w:t>
      </w:r>
      <w:r w:rsidR="006638F1" w:rsidRPr="00267FA4">
        <w:rPr>
          <w:rFonts w:asciiTheme="minorHAnsi" w:eastAsiaTheme="minorEastAsia" w:hAnsiTheme="minorHAnsi"/>
        </w:rPr>
        <w:t xml:space="preserve"> It was also important to Local Government, major customers and key stakeholders.</w:t>
      </w:r>
    </w:p>
    <w:p w14:paraId="32E65366" w14:textId="77777777" w:rsidR="002A6790" w:rsidRPr="002A6790" w:rsidRDefault="002A6790" w:rsidP="00E625FA">
      <w:pPr>
        <w:pStyle w:val="Heading3Numbered"/>
        <w:rPr>
          <w:rFonts w:eastAsia="Aptos" w:cs="Arial"/>
          <w:b w:val="0"/>
          <w:kern w:val="2"/>
          <w:szCs w:val="20"/>
          <w14:ligatures w14:val="standardContextual"/>
        </w:rPr>
      </w:pPr>
      <w:bookmarkStart w:id="174" w:name="_Hlk203127604"/>
      <w:r w:rsidRPr="00267FA4">
        <w:t>Key projects and activities proposed</w:t>
      </w:r>
    </w:p>
    <w:p w14:paraId="491A4E2A" w14:textId="784F0CAD" w:rsidR="002A6790" w:rsidRPr="00267FA4" w:rsidRDefault="002A6790" w:rsidP="00DB690A">
      <w:pPr>
        <w:numPr>
          <w:ilvl w:val="0"/>
          <w:numId w:val="26"/>
        </w:numPr>
        <w:suppressAutoHyphens w:val="0"/>
        <w:spacing w:before="0" w:after="160"/>
        <w:ind w:left="714" w:hanging="357"/>
        <w:contextualSpacing/>
        <w:rPr>
          <w:rFonts w:eastAsia="Aptos" w:cs="Arial"/>
          <w:kern w:val="2"/>
          <w14:ligatures w14:val="standardContextual"/>
        </w:rPr>
      </w:pPr>
      <w:bookmarkStart w:id="175" w:name="_Hlk203127635"/>
      <w:r w:rsidRPr="00267FA4">
        <w:rPr>
          <w:rFonts w:eastAsia="Aptos" w:cs="Arial"/>
          <w:kern w:val="2"/>
          <w14:ligatures w14:val="standardContextual"/>
        </w:rPr>
        <w:t>Upgrades to the Bright Wastewater Treatment Plant’s discharge methods to achieve EPA General Environmental Duty compliance ($20.1</w:t>
      </w:r>
      <w:r w:rsidR="009E3822" w:rsidRPr="00267FA4">
        <w:rPr>
          <w:rFonts w:eastAsia="Aptos" w:cs="Arial"/>
          <w:kern w:val="2"/>
          <w14:ligatures w14:val="standardContextual"/>
        </w:rPr>
        <w:t>4</w:t>
      </w:r>
      <w:r w:rsidRPr="00267FA4">
        <w:rPr>
          <w:rFonts w:eastAsia="Aptos" w:cs="Arial"/>
          <w:kern w:val="2"/>
          <w14:ligatures w14:val="standardContextual"/>
        </w:rPr>
        <w:t>M)</w:t>
      </w:r>
    </w:p>
    <w:p w14:paraId="1135807F" w14:textId="3AA15C37" w:rsidR="002A6790" w:rsidRPr="00267FA4" w:rsidRDefault="002A6790" w:rsidP="00DB690A">
      <w:pPr>
        <w:numPr>
          <w:ilvl w:val="0"/>
          <w:numId w:val="26"/>
        </w:numPr>
        <w:suppressAutoHyphens w:val="0"/>
        <w:spacing w:before="0" w:after="160"/>
        <w:ind w:left="714" w:hanging="357"/>
        <w:contextualSpacing/>
        <w:rPr>
          <w:rFonts w:eastAsia="Aptos" w:cs="Arial"/>
          <w:kern w:val="2"/>
          <w14:ligatures w14:val="standardContextual"/>
        </w:rPr>
      </w:pPr>
      <w:r w:rsidRPr="00267FA4">
        <w:rPr>
          <w:rFonts w:eastAsia="Aptos" w:cs="Arial"/>
          <w:kern w:val="2"/>
          <w14:ligatures w14:val="standardContextual"/>
        </w:rPr>
        <w:t>Upgrades to the Rutherglen Wastewater Treatment Plant to both address capacity and operational constraints as well as meeting EPA General Environmental Duty compliance ($</w:t>
      </w:r>
      <w:r w:rsidR="009E3822" w:rsidRPr="00267FA4">
        <w:rPr>
          <w:rFonts w:eastAsia="Aptos" w:cs="Arial"/>
          <w:kern w:val="2"/>
          <w14:ligatures w14:val="standardContextual"/>
        </w:rPr>
        <w:t>10.78</w:t>
      </w:r>
      <w:r w:rsidRPr="00267FA4">
        <w:rPr>
          <w:rFonts w:eastAsia="Aptos" w:cs="Arial"/>
          <w:kern w:val="2"/>
          <w14:ligatures w14:val="standardContextual"/>
        </w:rPr>
        <w:t>M)</w:t>
      </w:r>
    </w:p>
    <w:p w14:paraId="4C8F3671" w14:textId="430ABF7C" w:rsidR="002A6790" w:rsidRPr="00267FA4" w:rsidRDefault="002A6790" w:rsidP="00DB690A">
      <w:pPr>
        <w:numPr>
          <w:ilvl w:val="0"/>
          <w:numId w:val="26"/>
        </w:numPr>
        <w:suppressAutoHyphens w:val="0"/>
        <w:spacing w:before="0" w:after="160"/>
        <w:ind w:left="714" w:hanging="357"/>
        <w:contextualSpacing/>
        <w:rPr>
          <w:rFonts w:eastAsia="Aptos" w:cs="Arial"/>
          <w:kern w:val="2"/>
          <w14:ligatures w14:val="standardContextual"/>
        </w:rPr>
      </w:pPr>
      <w:bookmarkStart w:id="176" w:name="_Hlk204842904"/>
      <w:r w:rsidRPr="00267FA4">
        <w:rPr>
          <w:rFonts w:eastAsia="Aptos" w:cs="Arial"/>
          <w:kern w:val="2"/>
          <w14:ligatures w14:val="standardContextual"/>
        </w:rPr>
        <w:t xml:space="preserve">Upgrades to the Beechworth Wastewater Treatment Plant’s </w:t>
      </w:r>
      <w:bookmarkEnd w:id="176"/>
      <w:r w:rsidRPr="00267FA4">
        <w:rPr>
          <w:rFonts w:eastAsia="Aptos" w:cs="Arial"/>
          <w:kern w:val="2"/>
          <w14:ligatures w14:val="standardContextual"/>
        </w:rPr>
        <w:t>discharge methods to achieve EPA General Environmental Duty compliance ($16.</w:t>
      </w:r>
      <w:r w:rsidR="009E3822" w:rsidRPr="00267FA4">
        <w:rPr>
          <w:rFonts w:eastAsia="Aptos" w:cs="Arial"/>
          <w:kern w:val="2"/>
          <w14:ligatures w14:val="standardContextual"/>
        </w:rPr>
        <w:t>45M</w:t>
      </w:r>
      <w:r w:rsidRPr="00267FA4">
        <w:rPr>
          <w:rFonts w:eastAsia="Aptos" w:cs="Arial"/>
          <w:kern w:val="2"/>
          <w14:ligatures w14:val="standardContextual"/>
        </w:rPr>
        <w:t>)</w:t>
      </w:r>
    </w:p>
    <w:p w14:paraId="4ED17DB0" w14:textId="3BAF777F" w:rsidR="00F6685F" w:rsidRPr="00267FA4" w:rsidRDefault="002A6790" w:rsidP="00DB690A">
      <w:pPr>
        <w:numPr>
          <w:ilvl w:val="0"/>
          <w:numId w:val="26"/>
        </w:numPr>
        <w:suppressAutoHyphens w:val="0"/>
        <w:spacing w:before="0" w:after="160"/>
        <w:ind w:left="714" w:hanging="357"/>
        <w:contextualSpacing/>
        <w:rPr>
          <w:rFonts w:eastAsia="Aptos" w:cs="Arial"/>
          <w:kern w:val="2"/>
          <w14:ligatures w14:val="standardContextual"/>
        </w:rPr>
      </w:pPr>
      <w:r w:rsidRPr="00267FA4">
        <w:rPr>
          <w:rFonts w:eastAsia="Aptos" w:cs="Arial"/>
          <w:kern w:val="2"/>
          <w14:ligatures w14:val="standardContextual"/>
        </w:rPr>
        <w:t>Upgrades at the Benalla Wastewater Treatment Plant to achieve EPA General Environmental Duty compliance and support growth ($5.</w:t>
      </w:r>
      <w:r w:rsidR="009E3822" w:rsidRPr="00267FA4">
        <w:rPr>
          <w:rFonts w:eastAsia="Aptos" w:cs="Arial"/>
          <w:kern w:val="2"/>
          <w14:ligatures w14:val="standardContextual"/>
        </w:rPr>
        <w:t>75M</w:t>
      </w:r>
      <w:r w:rsidRPr="00267FA4">
        <w:rPr>
          <w:rFonts w:eastAsia="Aptos" w:cs="Arial"/>
          <w:kern w:val="2"/>
          <w14:ligatures w14:val="standardContextual"/>
        </w:rPr>
        <w:t>)</w:t>
      </w:r>
    </w:p>
    <w:p w14:paraId="11E43A75" w14:textId="77697837" w:rsidR="001E3C49" w:rsidRPr="00267FA4" w:rsidRDefault="001E3C49" w:rsidP="00DB690A">
      <w:pPr>
        <w:numPr>
          <w:ilvl w:val="0"/>
          <w:numId w:val="26"/>
        </w:numPr>
        <w:suppressAutoHyphens w:val="0"/>
        <w:spacing w:before="0" w:after="160"/>
        <w:ind w:left="714" w:hanging="357"/>
        <w:contextualSpacing/>
        <w:rPr>
          <w:rFonts w:eastAsia="Aptos" w:cs="Arial"/>
          <w:kern w:val="2"/>
          <w14:ligatures w14:val="standardContextual"/>
        </w:rPr>
      </w:pPr>
      <w:bookmarkStart w:id="177" w:name="_Hlk201569771"/>
      <w:r w:rsidRPr="00267FA4">
        <w:rPr>
          <w:rFonts w:eastAsia="Aptos" w:cs="Arial"/>
          <w:kern w:val="2"/>
          <w14:ligatures w14:val="standardContextual"/>
        </w:rPr>
        <w:t xml:space="preserve">Meet our greenhouse gas emissions targets </w:t>
      </w:r>
      <w:r w:rsidR="00F6685F" w:rsidRPr="00267FA4">
        <w:rPr>
          <w:rFonts w:eastAsia="Aptos" w:cs="Arial"/>
          <w:kern w:val="2"/>
          <w14:ligatures w14:val="standardContextual"/>
        </w:rPr>
        <w:t>through a portfolio of emission reduction strategies including wind, solar, biogas production, biochar and carbon sequestration</w:t>
      </w:r>
    </w:p>
    <w:bookmarkEnd w:id="177"/>
    <w:p w14:paraId="004B33F2" w14:textId="030E3989" w:rsidR="00F65E6A" w:rsidRPr="00F6580A" w:rsidRDefault="00F65E6A" w:rsidP="00DB690A">
      <w:pPr>
        <w:numPr>
          <w:ilvl w:val="0"/>
          <w:numId w:val="26"/>
        </w:numPr>
        <w:suppressAutoHyphens w:val="0"/>
        <w:spacing w:before="0" w:after="160"/>
        <w:ind w:left="714" w:hanging="357"/>
        <w:contextualSpacing/>
        <w:rPr>
          <w:rFonts w:eastAsia="Aptos" w:cs="Arial"/>
          <w:kern w:val="2"/>
          <w14:ligatures w14:val="standardContextual"/>
        </w:rPr>
      </w:pPr>
      <w:r w:rsidRPr="00F6580A">
        <w:rPr>
          <w:rFonts w:eastAsia="Aptos" w:cs="Arial"/>
          <w:kern w:val="2"/>
          <w14:ligatures w14:val="standardContextual"/>
        </w:rPr>
        <w:t xml:space="preserve">Continued support for Traditional Owner and First Nations’ community environmental water projects </w:t>
      </w:r>
      <w:r w:rsidR="00F4791A">
        <w:rPr>
          <w:rFonts w:eastAsia="Aptos" w:cs="Arial"/>
          <w:kern w:val="2"/>
          <w14:ligatures w14:val="standardContextual"/>
        </w:rPr>
        <w:t>for example,</w:t>
      </w:r>
      <w:r w:rsidRPr="00F6580A">
        <w:rPr>
          <w:rFonts w:eastAsia="Aptos" w:cs="Arial"/>
          <w:kern w:val="2"/>
          <w14:ligatures w14:val="standardContextual"/>
        </w:rPr>
        <w:t xml:space="preserve"> Ryans Lagoon and Mullinmur Billabong.</w:t>
      </w:r>
    </w:p>
    <w:p w14:paraId="60148043" w14:textId="77777777" w:rsidR="00F65E6A" w:rsidRPr="00F6580A" w:rsidRDefault="00F65E6A" w:rsidP="00DB690A">
      <w:pPr>
        <w:numPr>
          <w:ilvl w:val="0"/>
          <w:numId w:val="26"/>
        </w:numPr>
        <w:suppressAutoHyphens w:val="0"/>
        <w:spacing w:before="0" w:after="160"/>
        <w:ind w:left="714" w:hanging="357"/>
        <w:contextualSpacing/>
        <w:rPr>
          <w:rFonts w:eastAsia="Aptos" w:cs="Arial"/>
          <w:kern w:val="2"/>
          <w14:ligatures w14:val="standardContextual"/>
        </w:rPr>
      </w:pPr>
      <w:r w:rsidRPr="00F6580A">
        <w:rPr>
          <w:rFonts w:eastAsia="Aptos" w:cs="Arial"/>
          <w:kern w:val="2"/>
          <w14:ligatures w14:val="standardContextual"/>
        </w:rPr>
        <w:t>Commitment to engage with Traditional Owners and First Nations communities on capital projects in their footprint.</w:t>
      </w:r>
    </w:p>
    <w:p w14:paraId="42B70E2A" w14:textId="546C7B04" w:rsidR="00EA3891" w:rsidRPr="00267FA4" w:rsidRDefault="00EA3891" w:rsidP="00DB690A">
      <w:pPr>
        <w:numPr>
          <w:ilvl w:val="0"/>
          <w:numId w:val="26"/>
        </w:numPr>
        <w:suppressAutoHyphens w:val="0"/>
        <w:spacing w:before="0" w:after="160"/>
        <w:ind w:left="714" w:hanging="357"/>
        <w:contextualSpacing/>
        <w:rPr>
          <w:rFonts w:eastAsia="Aptos" w:cs="Arial"/>
          <w:kern w:val="2"/>
          <w14:ligatures w14:val="standardContextual"/>
        </w:rPr>
      </w:pPr>
      <w:r w:rsidRPr="00267FA4">
        <w:rPr>
          <w:rFonts w:eastAsia="Aptos" w:cs="Arial"/>
          <w:kern w:val="2"/>
          <w14:ligatures w14:val="standardContextual"/>
        </w:rPr>
        <w:t>Progress innovative circular economy projects that reduce waste and energy costs, are cost neutral or generate new revenue options to help keep downward pressure on bills such as biosolids to biochar, oxygen reuse, and heat transfer to industry.</w:t>
      </w:r>
    </w:p>
    <w:bookmarkEnd w:id="174"/>
    <w:bookmarkEnd w:id="175"/>
    <w:p w14:paraId="0D0FDB21" w14:textId="73D1CAFD" w:rsidR="00BB433C" w:rsidRDefault="00BB433C"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27</w:t>
      </w:r>
      <w:r w:rsidR="00490647">
        <w:fldChar w:fldCharType="end"/>
      </w:r>
      <w:r>
        <w:t xml:space="preserve"> </w:t>
      </w:r>
      <w:r w:rsidRPr="00CF58E3">
        <w:t>– Measures of success (outputs) – Sustainable Practices</w:t>
      </w:r>
    </w:p>
    <w:tbl>
      <w:tblPr>
        <w:tblStyle w:val="NEWTableStyle1"/>
        <w:tblW w:w="0" w:type="auto"/>
        <w:tblInd w:w="-5" w:type="dxa"/>
        <w:tblLook w:val="04A0" w:firstRow="1" w:lastRow="0" w:firstColumn="1" w:lastColumn="0" w:noHBand="0" w:noVBand="1"/>
      </w:tblPr>
      <w:tblGrid>
        <w:gridCol w:w="2098"/>
        <w:gridCol w:w="1410"/>
        <w:gridCol w:w="956"/>
        <w:gridCol w:w="957"/>
        <w:gridCol w:w="935"/>
        <w:gridCol w:w="935"/>
        <w:gridCol w:w="936"/>
        <w:gridCol w:w="935"/>
        <w:gridCol w:w="936"/>
      </w:tblGrid>
      <w:tr w:rsidR="0074486B" w:rsidRPr="002A6790" w14:paraId="3BA456AA" w14:textId="77777777" w:rsidTr="00374847">
        <w:trPr>
          <w:cnfStyle w:val="100000000000" w:firstRow="1" w:lastRow="0" w:firstColumn="0" w:lastColumn="0" w:oddVBand="0" w:evenVBand="0" w:oddHBand="0" w:evenHBand="0" w:firstRowFirstColumn="0" w:firstRowLastColumn="0" w:lastRowFirstColumn="0" w:lastRowLastColumn="0"/>
        </w:trPr>
        <w:tc>
          <w:tcPr>
            <w:tcW w:w="2098" w:type="dxa"/>
            <w:vMerge w:val="restart"/>
          </w:tcPr>
          <w:p w14:paraId="23CE5AB9" w14:textId="193D1129" w:rsidR="0074486B" w:rsidRPr="00374847" w:rsidRDefault="0074486B" w:rsidP="00374847">
            <w:pPr>
              <w:spacing w:before="60" w:line="240" w:lineRule="auto"/>
              <w:rPr>
                <w:rFonts w:eastAsia="Aptos" w:cs="Arial"/>
                <w:b w:val="0"/>
                <w:sz w:val="19"/>
                <w:szCs w:val="19"/>
              </w:rPr>
            </w:pPr>
            <w:r w:rsidRPr="00374847">
              <w:rPr>
                <w:rFonts w:eastAsia="Aptos" w:cs="Arial"/>
                <w:sz w:val="19"/>
                <w:szCs w:val="19"/>
              </w:rPr>
              <w:t>Measure</w:t>
            </w:r>
          </w:p>
        </w:tc>
        <w:tc>
          <w:tcPr>
            <w:tcW w:w="1410" w:type="dxa"/>
            <w:vMerge w:val="restart"/>
          </w:tcPr>
          <w:p w14:paraId="3E7B3FF4" w14:textId="3AD89573" w:rsidR="0074486B" w:rsidRPr="00374847" w:rsidRDefault="0074486B" w:rsidP="00374847">
            <w:pPr>
              <w:spacing w:before="60" w:line="240" w:lineRule="auto"/>
              <w:rPr>
                <w:rFonts w:eastAsia="Aptos" w:cs="Arial"/>
                <w:b w:val="0"/>
                <w:sz w:val="19"/>
                <w:szCs w:val="19"/>
              </w:rPr>
            </w:pPr>
            <w:r w:rsidRPr="00374847">
              <w:rPr>
                <w:rFonts w:eastAsia="Aptos" w:cs="Arial"/>
                <w:sz w:val="19"/>
                <w:szCs w:val="19"/>
              </w:rPr>
              <w:t>Method</w:t>
            </w:r>
          </w:p>
        </w:tc>
        <w:tc>
          <w:tcPr>
            <w:tcW w:w="1913" w:type="dxa"/>
            <w:gridSpan w:val="2"/>
          </w:tcPr>
          <w:p w14:paraId="5BD77EBB" w14:textId="763BF762" w:rsidR="0074486B" w:rsidRPr="00374847" w:rsidRDefault="0074486B" w:rsidP="00374847">
            <w:pPr>
              <w:suppressAutoHyphens w:val="0"/>
              <w:spacing w:before="60" w:line="240" w:lineRule="auto"/>
              <w:jc w:val="center"/>
              <w:rPr>
                <w:rFonts w:eastAsia="Aptos" w:cs="Arial"/>
                <w:b w:val="0"/>
                <w:color w:val="FF0000"/>
                <w:sz w:val="19"/>
                <w:szCs w:val="19"/>
              </w:rPr>
            </w:pPr>
            <w:r w:rsidRPr="00374847">
              <w:rPr>
                <w:rFonts w:eastAsia="Aptos" w:cs="Arial"/>
                <w:sz w:val="19"/>
                <w:szCs w:val="19"/>
              </w:rPr>
              <w:t>Benchmark results</w:t>
            </w:r>
          </w:p>
        </w:tc>
        <w:tc>
          <w:tcPr>
            <w:tcW w:w="4677" w:type="dxa"/>
            <w:gridSpan w:val="5"/>
          </w:tcPr>
          <w:p w14:paraId="747806A8" w14:textId="758E6F5F" w:rsidR="0074486B" w:rsidRPr="00374847" w:rsidRDefault="0074486B" w:rsidP="00374847">
            <w:pPr>
              <w:suppressAutoHyphens w:val="0"/>
              <w:spacing w:before="60" w:line="240" w:lineRule="auto"/>
              <w:jc w:val="center"/>
              <w:rPr>
                <w:rFonts w:eastAsia="Aptos" w:cs="Arial"/>
                <w:b w:val="0"/>
                <w:sz w:val="19"/>
                <w:szCs w:val="19"/>
              </w:rPr>
            </w:pPr>
            <w:r w:rsidRPr="00374847">
              <w:rPr>
                <w:rFonts w:eastAsia="Aptos" w:cs="Arial"/>
                <w:sz w:val="19"/>
                <w:szCs w:val="19"/>
              </w:rPr>
              <w:t>Targets</w:t>
            </w:r>
          </w:p>
        </w:tc>
      </w:tr>
      <w:tr w:rsidR="002832F9" w:rsidRPr="002A6790" w14:paraId="7FB9600E" w14:textId="77777777" w:rsidTr="00374847">
        <w:tc>
          <w:tcPr>
            <w:tcW w:w="2098" w:type="dxa"/>
            <w:vMerge/>
          </w:tcPr>
          <w:p w14:paraId="56616FAD" w14:textId="3593336C" w:rsidR="006F6EA7" w:rsidRPr="00374847" w:rsidRDefault="006F6EA7" w:rsidP="00374847">
            <w:pPr>
              <w:suppressAutoHyphens w:val="0"/>
              <w:spacing w:before="60" w:line="240" w:lineRule="auto"/>
              <w:rPr>
                <w:rFonts w:eastAsia="Aptos" w:cs="Arial"/>
                <w:b/>
                <w:sz w:val="19"/>
                <w:szCs w:val="19"/>
              </w:rPr>
            </w:pPr>
          </w:p>
        </w:tc>
        <w:tc>
          <w:tcPr>
            <w:tcW w:w="1410" w:type="dxa"/>
            <w:vMerge/>
          </w:tcPr>
          <w:p w14:paraId="73061869" w14:textId="6EA8A95F" w:rsidR="006F6EA7" w:rsidRPr="00374847" w:rsidRDefault="006F6EA7" w:rsidP="00374847">
            <w:pPr>
              <w:suppressAutoHyphens w:val="0"/>
              <w:spacing w:before="60" w:line="240" w:lineRule="auto"/>
              <w:rPr>
                <w:rFonts w:eastAsia="Aptos" w:cs="Arial"/>
                <w:b/>
                <w:sz w:val="19"/>
                <w:szCs w:val="19"/>
              </w:rPr>
            </w:pPr>
          </w:p>
        </w:tc>
        <w:tc>
          <w:tcPr>
            <w:tcW w:w="956" w:type="dxa"/>
            <w:shd w:val="clear" w:color="auto" w:fill="D8EFFA"/>
          </w:tcPr>
          <w:p w14:paraId="662C397A" w14:textId="37DD82BA" w:rsidR="006F6EA7" w:rsidRPr="00374847" w:rsidRDefault="00C12A35" w:rsidP="00374847">
            <w:pPr>
              <w:suppressAutoHyphens w:val="0"/>
              <w:spacing w:before="60" w:line="240" w:lineRule="auto"/>
              <w:rPr>
                <w:rFonts w:eastAsia="Aptos" w:cs="Arial"/>
                <w:b/>
                <w:sz w:val="19"/>
                <w:szCs w:val="19"/>
              </w:rPr>
            </w:pPr>
            <w:r w:rsidRPr="00374847">
              <w:rPr>
                <w:rFonts w:eastAsia="Aptos" w:cs="Arial"/>
                <w:b/>
                <w:sz w:val="19"/>
                <w:szCs w:val="19"/>
              </w:rPr>
              <w:t>20</w:t>
            </w:r>
            <w:r w:rsidR="0024054B" w:rsidRPr="00374847">
              <w:rPr>
                <w:rFonts w:eastAsia="Aptos" w:cs="Arial"/>
                <w:b/>
                <w:sz w:val="19"/>
                <w:szCs w:val="19"/>
              </w:rPr>
              <w:t>23-24</w:t>
            </w:r>
          </w:p>
        </w:tc>
        <w:tc>
          <w:tcPr>
            <w:tcW w:w="957" w:type="dxa"/>
            <w:shd w:val="clear" w:color="auto" w:fill="D8EFFA"/>
          </w:tcPr>
          <w:p w14:paraId="4BE368CF" w14:textId="6D066DE7" w:rsidR="006F6EA7" w:rsidRPr="00374847" w:rsidRDefault="00C12A35" w:rsidP="00374847">
            <w:pPr>
              <w:suppressAutoHyphens w:val="0"/>
              <w:spacing w:before="60" w:line="240" w:lineRule="auto"/>
              <w:rPr>
                <w:rFonts w:eastAsia="Aptos" w:cs="Arial"/>
                <w:b/>
                <w:sz w:val="19"/>
                <w:szCs w:val="19"/>
              </w:rPr>
            </w:pPr>
            <w:r w:rsidRPr="00374847">
              <w:rPr>
                <w:rFonts w:eastAsia="Aptos" w:cs="Arial"/>
                <w:b/>
                <w:sz w:val="19"/>
                <w:szCs w:val="19"/>
              </w:rPr>
              <w:t>20</w:t>
            </w:r>
            <w:r w:rsidR="0024054B" w:rsidRPr="00374847">
              <w:rPr>
                <w:rFonts w:eastAsia="Aptos" w:cs="Arial"/>
                <w:b/>
                <w:sz w:val="19"/>
                <w:szCs w:val="19"/>
              </w:rPr>
              <w:t>24-25</w:t>
            </w:r>
          </w:p>
        </w:tc>
        <w:tc>
          <w:tcPr>
            <w:tcW w:w="935" w:type="dxa"/>
          </w:tcPr>
          <w:p w14:paraId="6E389FFE" w14:textId="34FDD88C" w:rsidR="006F6EA7" w:rsidRPr="00374847" w:rsidRDefault="00C12A35" w:rsidP="00374847">
            <w:pPr>
              <w:suppressAutoHyphens w:val="0"/>
              <w:spacing w:before="60" w:line="240" w:lineRule="auto"/>
              <w:rPr>
                <w:rFonts w:eastAsia="Aptos" w:cs="Arial"/>
                <w:b/>
                <w:sz w:val="19"/>
                <w:szCs w:val="19"/>
              </w:rPr>
            </w:pPr>
            <w:r w:rsidRPr="00374847">
              <w:rPr>
                <w:rFonts w:eastAsia="Aptos" w:cs="Arial"/>
                <w:b/>
                <w:sz w:val="19"/>
                <w:szCs w:val="19"/>
              </w:rPr>
              <w:t>20</w:t>
            </w:r>
            <w:r w:rsidR="006F6EA7" w:rsidRPr="00374847">
              <w:rPr>
                <w:rFonts w:eastAsia="Aptos" w:cs="Arial"/>
                <w:b/>
                <w:sz w:val="19"/>
                <w:szCs w:val="19"/>
              </w:rPr>
              <w:t>26-27</w:t>
            </w:r>
          </w:p>
        </w:tc>
        <w:tc>
          <w:tcPr>
            <w:tcW w:w="935" w:type="dxa"/>
          </w:tcPr>
          <w:p w14:paraId="0D5EC877" w14:textId="124C9FED" w:rsidR="006F6EA7" w:rsidRPr="00374847" w:rsidRDefault="00C12A35" w:rsidP="00374847">
            <w:pPr>
              <w:suppressAutoHyphens w:val="0"/>
              <w:spacing w:before="60" w:line="240" w:lineRule="auto"/>
              <w:rPr>
                <w:rFonts w:eastAsia="Aptos" w:cs="Arial"/>
                <w:b/>
                <w:sz w:val="19"/>
                <w:szCs w:val="19"/>
              </w:rPr>
            </w:pPr>
            <w:r w:rsidRPr="00374847">
              <w:rPr>
                <w:rFonts w:eastAsia="Aptos" w:cs="Arial"/>
                <w:b/>
                <w:sz w:val="19"/>
                <w:szCs w:val="19"/>
              </w:rPr>
              <w:t>20</w:t>
            </w:r>
            <w:r w:rsidR="006F6EA7" w:rsidRPr="00374847">
              <w:rPr>
                <w:rFonts w:eastAsia="Aptos" w:cs="Arial"/>
                <w:b/>
                <w:sz w:val="19"/>
                <w:szCs w:val="19"/>
              </w:rPr>
              <w:t>27-28</w:t>
            </w:r>
          </w:p>
        </w:tc>
        <w:tc>
          <w:tcPr>
            <w:tcW w:w="936" w:type="dxa"/>
          </w:tcPr>
          <w:p w14:paraId="083D3402" w14:textId="28BB94AC" w:rsidR="006F6EA7" w:rsidRPr="00374847" w:rsidRDefault="00C12A35" w:rsidP="00374847">
            <w:pPr>
              <w:suppressAutoHyphens w:val="0"/>
              <w:spacing w:before="60" w:line="240" w:lineRule="auto"/>
              <w:rPr>
                <w:rFonts w:eastAsia="Aptos" w:cs="Arial"/>
                <w:b/>
                <w:sz w:val="19"/>
                <w:szCs w:val="19"/>
              </w:rPr>
            </w:pPr>
            <w:r w:rsidRPr="00374847">
              <w:rPr>
                <w:rFonts w:eastAsia="Aptos" w:cs="Arial"/>
                <w:b/>
                <w:sz w:val="19"/>
                <w:szCs w:val="19"/>
              </w:rPr>
              <w:t>20</w:t>
            </w:r>
            <w:r w:rsidR="006F6EA7" w:rsidRPr="00374847">
              <w:rPr>
                <w:rFonts w:eastAsia="Aptos" w:cs="Arial"/>
                <w:b/>
                <w:sz w:val="19"/>
                <w:szCs w:val="19"/>
              </w:rPr>
              <w:t>28-29</w:t>
            </w:r>
          </w:p>
        </w:tc>
        <w:tc>
          <w:tcPr>
            <w:tcW w:w="935" w:type="dxa"/>
          </w:tcPr>
          <w:p w14:paraId="2F00DBBD" w14:textId="1769B5F5" w:rsidR="006F6EA7" w:rsidRPr="00374847" w:rsidRDefault="00C12A35" w:rsidP="00374847">
            <w:pPr>
              <w:suppressAutoHyphens w:val="0"/>
              <w:spacing w:before="60" w:line="240" w:lineRule="auto"/>
              <w:rPr>
                <w:rFonts w:eastAsia="Aptos" w:cs="Arial"/>
                <w:b/>
                <w:sz w:val="19"/>
                <w:szCs w:val="19"/>
              </w:rPr>
            </w:pPr>
            <w:r w:rsidRPr="00374847">
              <w:rPr>
                <w:rFonts w:eastAsia="Aptos" w:cs="Arial"/>
                <w:b/>
                <w:sz w:val="19"/>
                <w:szCs w:val="19"/>
              </w:rPr>
              <w:t>20</w:t>
            </w:r>
            <w:r w:rsidR="006F6EA7" w:rsidRPr="00374847">
              <w:rPr>
                <w:rFonts w:eastAsia="Aptos" w:cs="Arial"/>
                <w:b/>
                <w:sz w:val="19"/>
                <w:szCs w:val="19"/>
              </w:rPr>
              <w:t>29-30</w:t>
            </w:r>
          </w:p>
        </w:tc>
        <w:tc>
          <w:tcPr>
            <w:tcW w:w="936" w:type="dxa"/>
          </w:tcPr>
          <w:p w14:paraId="4EFA9F2D" w14:textId="49FBB905" w:rsidR="006F6EA7" w:rsidRPr="00374847" w:rsidRDefault="00C12A35" w:rsidP="00374847">
            <w:pPr>
              <w:suppressAutoHyphens w:val="0"/>
              <w:spacing w:before="60" w:line="240" w:lineRule="auto"/>
              <w:rPr>
                <w:rFonts w:eastAsia="Aptos" w:cs="Arial"/>
                <w:b/>
                <w:sz w:val="19"/>
                <w:szCs w:val="19"/>
              </w:rPr>
            </w:pPr>
            <w:r w:rsidRPr="00374847">
              <w:rPr>
                <w:rFonts w:eastAsia="Aptos" w:cs="Arial"/>
                <w:b/>
                <w:sz w:val="19"/>
                <w:szCs w:val="19"/>
              </w:rPr>
              <w:t>20</w:t>
            </w:r>
            <w:r w:rsidR="006F6EA7" w:rsidRPr="00374847">
              <w:rPr>
                <w:rFonts w:eastAsia="Aptos" w:cs="Arial"/>
                <w:b/>
                <w:sz w:val="19"/>
                <w:szCs w:val="19"/>
              </w:rPr>
              <w:t>30-31</w:t>
            </w:r>
          </w:p>
        </w:tc>
      </w:tr>
      <w:tr w:rsidR="002832F9" w:rsidRPr="002A6790" w14:paraId="0F7F8FC2" w14:textId="77777777" w:rsidTr="00374847">
        <w:tc>
          <w:tcPr>
            <w:tcW w:w="2098" w:type="dxa"/>
          </w:tcPr>
          <w:p w14:paraId="05A6E9B5" w14:textId="6A0A66F7" w:rsidR="006F6EA7" w:rsidRPr="00374847" w:rsidRDefault="00BF480D" w:rsidP="00374847">
            <w:pPr>
              <w:suppressAutoHyphens w:val="0"/>
              <w:spacing w:before="60" w:line="240" w:lineRule="auto"/>
              <w:rPr>
                <w:rFonts w:eastAsia="Aptos" w:cs="Arial"/>
                <w:b/>
                <w:sz w:val="19"/>
                <w:szCs w:val="19"/>
              </w:rPr>
            </w:pPr>
            <w:r w:rsidRPr="00374847">
              <w:rPr>
                <w:rFonts w:eastAsia="Aptos" w:cs="Arial"/>
                <w:b/>
                <w:sz w:val="19"/>
                <w:szCs w:val="19"/>
              </w:rPr>
              <w:t xml:space="preserve">Environmental Leadership –  </w:t>
            </w:r>
            <w:r w:rsidRPr="00374847">
              <w:rPr>
                <w:rFonts w:eastAsia="Aptos" w:cs="Arial"/>
                <w:sz w:val="19"/>
                <w:szCs w:val="19"/>
              </w:rPr>
              <w:t xml:space="preserve">number of non-compliances with EPA licence(s). </w:t>
            </w:r>
          </w:p>
        </w:tc>
        <w:tc>
          <w:tcPr>
            <w:tcW w:w="1410" w:type="dxa"/>
          </w:tcPr>
          <w:p w14:paraId="6F607887" w14:textId="5708744E" w:rsidR="006F6EA7" w:rsidRPr="00374847" w:rsidRDefault="0021680C" w:rsidP="00374847">
            <w:pPr>
              <w:suppressAutoHyphens w:val="0"/>
              <w:spacing w:before="60" w:line="240" w:lineRule="auto"/>
              <w:rPr>
                <w:rFonts w:eastAsia="Aptos" w:cs="Arial"/>
                <w:sz w:val="19"/>
                <w:szCs w:val="19"/>
              </w:rPr>
            </w:pPr>
            <w:r w:rsidRPr="00374847">
              <w:rPr>
                <w:sz w:val="19"/>
                <w:szCs w:val="19"/>
              </w:rPr>
              <w:t xml:space="preserve">Number of </w:t>
            </w:r>
            <w:r w:rsidR="00BF480D" w:rsidRPr="00374847">
              <w:rPr>
                <w:sz w:val="19"/>
                <w:szCs w:val="19"/>
              </w:rPr>
              <w:t xml:space="preserve">environmental </w:t>
            </w:r>
            <w:r w:rsidRPr="00374847">
              <w:rPr>
                <w:sz w:val="19"/>
                <w:szCs w:val="19"/>
              </w:rPr>
              <w:t>non-</w:t>
            </w:r>
            <w:r w:rsidR="00BF480D" w:rsidRPr="00374847">
              <w:rPr>
                <w:sz w:val="19"/>
                <w:szCs w:val="19"/>
              </w:rPr>
              <w:t>compliance</w:t>
            </w:r>
            <w:r w:rsidRPr="00374847">
              <w:rPr>
                <w:sz w:val="19"/>
                <w:szCs w:val="19"/>
              </w:rPr>
              <w:t>s</w:t>
            </w:r>
            <w:r w:rsidR="00BF480D" w:rsidRPr="00374847">
              <w:rPr>
                <w:sz w:val="19"/>
                <w:szCs w:val="19"/>
              </w:rPr>
              <w:t xml:space="preserve"> </w:t>
            </w:r>
          </w:p>
        </w:tc>
        <w:tc>
          <w:tcPr>
            <w:tcW w:w="956" w:type="dxa"/>
            <w:shd w:val="clear" w:color="auto" w:fill="D8EFFA"/>
          </w:tcPr>
          <w:p w14:paraId="49FAB9F2" w14:textId="3983E635" w:rsidR="006F6EA7" w:rsidRPr="00374847" w:rsidRDefault="0021680C" w:rsidP="00374847">
            <w:pPr>
              <w:suppressAutoHyphens w:val="0"/>
              <w:spacing w:before="60" w:line="240" w:lineRule="auto"/>
              <w:rPr>
                <w:rFonts w:eastAsia="Aptos" w:cs="Arial"/>
                <w:sz w:val="19"/>
                <w:szCs w:val="19"/>
              </w:rPr>
            </w:pPr>
            <w:r w:rsidRPr="00374847">
              <w:rPr>
                <w:rFonts w:eastAsia="Aptos" w:cs="Arial"/>
                <w:sz w:val="19"/>
                <w:szCs w:val="19"/>
              </w:rPr>
              <w:t>27</w:t>
            </w:r>
          </w:p>
        </w:tc>
        <w:tc>
          <w:tcPr>
            <w:tcW w:w="957" w:type="dxa"/>
            <w:shd w:val="clear" w:color="auto" w:fill="D8EFFA"/>
          </w:tcPr>
          <w:p w14:paraId="62FCC096" w14:textId="0C6AED91" w:rsidR="006F6EA7" w:rsidRPr="00374847" w:rsidRDefault="007A3239" w:rsidP="00374847">
            <w:pPr>
              <w:suppressAutoHyphens w:val="0"/>
              <w:spacing w:before="60" w:line="240" w:lineRule="auto"/>
              <w:rPr>
                <w:rFonts w:eastAsia="Aptos" w:cs="Arial"/>
                <w:sz w:val="19"/>
                <w:szCs w:val="19"/>
              </w:rPr>
            </w:pPr>
            <w:r w:rsidRPr="00374847">
              <w:rPr>
                <w:rFonts w:eastAsia="Aptos" w:cs="Arial"/>
                <w:sz w:val="19"/>
                <w:szCs w:val="19"/>
              </w:rPr>
              <w:t>16</w:t>
            </w:r>
          </w:p>
        </w:tc>
        <w:tc>
          <w:tcPr>
            <w:tcW w:w="935" w:type="dxa"/>
          </w:tcPr>
          <w:p w14:paraId="157529EA" w14:textId="4722254F" w:rsidR="006F6EA7" w:rsidRPr="00374847" w:rsidRDefault="002458A2" w:rsidP="00374847">
            <w:pPr>
              <w:suppressAutoHyphens w:val="0"/>
              <w:spacing w:before="60" w:line="240" w:lineRule="auto"/>
              <w:rPr>
                <w:rFonts w:eastAsia="Aptos" w:cs="Arial"/>
                <w:sz w:val="19"/>
                <w:szCs w:val="19"/>
              </w:rPr>
            </w:pPr>
            <w:r w:rsidRPr="00374847">
              <w:rPr>
                <w:rFonts w:cs="Arial"/>
                <w:sz w:val="19"/>
                <w:szCs w:val="19"/>
              </w:rPr>
              <w:t>≤</w:t>
            </w:r>
            <w:r w:rsidR="00B23BD7" w:rsidRPr="00374847">
              <w:rPr>
                <w:sz w:val="19"/>
                <w:szCs w:val="19"/>
              </w:rPr>
              <w:t>14</w:t>
            </w:r>
          </w:p>
        </w:tc>
        <w:tc>
          <w:tcPr>
            <w:tcW w:w="935" w:type="dxa"/>
          </w:tcPr>
          <w:p w14:paraId="4AD5AD4E" w14:textId="0D3A3D85" w:rsidR="006F6EA7" w:rsidRPr="00374847" w:rsidRDefault="002458A2" w:rsidP="00374847">
            <w:pPr>
              <w:suppressAutoHyphens w:val="0"/>
              <w:spacing w:before="60" w:line="240" w:lineRule="auto"/>
              <w:rPr>
                <w:rFonts w:eastAsia="Aptos" w:cs="Arial"/>
                <w:sz w:val="19"/>
                <w:szCs w:val="19"/>
              </w:rPr>
            </w:pPr>
            <w:r w:rsidRPr="00374847">
              <w:rPr>
                <w:rFonts w:cs="Arial"/>
                <w:sz w:val="19"/>
                <w:szCs w:val="19"/>
              </w:rPr>
              <w:t>≤</w:t>
            </w:r>
            <w:r w:rsidR="00BF480D" w:rsidRPr="00374847">
              <w:rPr>
                <w:sz w:val="19"/>
                <w:szCs w:val="19"/>
              </w:rPr>
              <w:t>1</w:t>
            </w:r>
            <w:r w:rsidR="00B23BD7" w:rsidRPr="00374847">
              <w:rPr>
                <w:sz w:val="19"/>
                <w:szCs w:val="19"/>
              </w:rPr>
              <w:t>3</w:t>
            </w:r>
          </w:p>
        </w:tc>
        <w:tc>
          <w:tcPr>
            <w:tcW w:w="936" w:type="dxa"/>
          </w:tcPr>
          <w:p w14:paraId="02666521" w14:textId="47B298CC" w:rsidR="006F6EA7" w:rsidRPr="00374847" w:rsidRDefault="002458A2" w:rsidP="00374847">
            <w:pPr>
              <w:suppressAutoHyphens w:val="0"/>
              <w:spacing w:before="60" w:line="240" w:lineRule="auto"/>
              <w:rPr>
                <w:rFonts w:eastAsia="Aptos" w:cs="Arial"/>
                <w:sz w:val="19"/>
                <w:szCs w:val="19"/>
              </w:rPr>
            </w:pPr>
            <w:r w:rsidRPr="00374847">
              <w:rPr>
                <w:rFonts w:cs="Arial"/>
                <w:sz w:val="19"/>
                <w:szCs w:val="19"/>
              </w:rPr>
              <w:t>≤</w:t>
            </w:r>
            <w:r w:rsidR="00BF480D" w:rsidRPr="00374847">
              <w:rPr>
                <w:sz w:val="19"/>
                <w:szCs w:val="19"/>
              </w:rPr>
              <w:t>10</w:t>
            </w:r>
          </w:p>
        </w:tc>
        <w:tc>
          <w:tcPr>
            <w:tcW w:w="935" w:type="dxa"/>
          </w:tcPr>
          <w:p w14:paraId="2D4243A9" w14:textId="510197E3" w:rsidR="006F6EA7" w:rsidRPr="00374847" w:rsidRDefault="002458A2" w:rsidP="00374847">
            <w:pPr>
              <w:suppressAutoHyphens w:val="0"/>
              <w:spacing w:before="60" w:line="240" w:lineRule="auto"/>
              <w:rPr>
                <w:rFonts w:eastAsia="Aptos" w:cs="Arial"/>
                <w:sz w:val="19"/>
                <w:szCs w:val="19"/>
              </w:rPr>
            </w:pPr>
            <w:r w:rsidRPr="00374847">
              <w:rPr>
                <w:rFonts w:cs="Arial"/>
                <w:sz w:val="19"/>
                <w:szCs w:val="19"/>
              </w:rPr>
              <w:t>≤</w:t>
            </w:r>
            <w:r w:rsidR="00B23BD7" w:rsidRPr="00374847">
              <w:rPr>
                <w:sz w:val="19"/>
                <w:szCs w:val="19"/>
              </w:rPr>
              <w:t>10</w:t>
            </w:r>
          </w:p>
        </w:tc>
        <w:tc>
          <w:tcPr>
            <w:tcW w:w="936" w:type="dxa"/>
          </w:tcPr>
          <w:p w14:paraId="622A655D" w14:textId="77536994" w:rsidR="006F6EA7" w:rsidRPr="00374847" w:rsidRDefault="002458A2" w:rsidP="00374847">
            <w:pPr>
              <w:suppressAutoHyphens w:val="0"/>
              <w:spacing w:before="60" w:line="240" w:lineRule="auto"/>
              <w:rPr>
                <w:rFonts w:eastAsia="Aptos" w:cs="Arial"/>
                <w:sz w:val="19"/>
                <w:szCs w:val="19"/>
              </w:rPr>
            </w:pPr>
            <w:r w:rsidRPr="00374847">
              <w:rPr>
                <w:rFonts w:cs="Arial"/>
                <w:sz w:val="19"/>
                <w:szCs w:val="19"/>
              </w:rPr>
              <w:t>≤</w:t>
            </w:r>
            <w:r w:rsidR="00B23BD7" w:rsidRPr="00374847">
              <w:rPr>
                <w:sz w:val="19"/>
                <w:szCs w:val="19"/>
              </w:rPr>
              <w:t>9</w:t>
            </w:r>
          </w:p>
        </w:tc>
      </w:tr>
      <w:tr w:rsidR="002832F9" w:rsidRPr="002A6790" w14:paraId="123D46AC" w14:textId="77777777" w:rsidTr="00374847">
        <w:tc>
          <w:tcPr>
            <w:tcW w:w="2098" w:type="dxa"/>
          </w:tcPr>
          <w:p w14:paraId="2BBAB954" w14:textId="77777777" w:rsidR="00554593" w:rsidRPr="00374847" w:rsidRDefault="00554593" w:rsidP="00374847">
            <w:pPr>
              <w:suppressAutoHyphens w:val="0"/>
              <w:spacing w:before="60" w:line="240" w:lineRule="auto"/>
              <w:rPr>
                <w:rFonts w:eastAsia="Aptos" w:cs="Arial"/>
                <w:sz w:val="19"/>
                <w:szCs w:val="19"/>
              </w:rPr>
            </w:pPr>
            <w:r w:rsidRPr="00374847">
              <w:rPr>
                <w:rFonts w:eastAsia="Aptos" w:cs="Arial"/>
                <w:b/>
                <w:sz w:val="19"/>
                <w:szCs w:val="19"/>
              </w:rPr>
              <w:t>Smaller footprint</w:t>
            </w:r>
            <w:r w:rsidRPr="00374847">
              <w:rPr>
                <w:rFonts w:eastAsia="Aptos" w:cs="Arial"/>
                <w:sz w:val="19"/>
                <w:szCs w:val="19"/>
              </w:rPr>
              <w:t xml:space="preserve"> </w:t>
            </w:r>
            <w:r w:rsidRPr="00374847">
              <w:rPr>
                <w:rFonts w:eastAsia="Aptos" w:cs="Arial"/>
                <w:b/>
                <w:sz w:val="19"/>
                <w:szCs w:val="19"/>
              </w:rPr>
              <w:t>–</w:t>
            </w:r>
            <w:r w:rsidRPr="00374847">
              <w:rPr>
                <w:rFonts w:eastAsia="Aptos" w:cs="Arial"/>
                <w:sz w:val="19"/>
                <w:szCs w:val="19"/>
              </w:rPr>
              <w:t xml:space="preserve"> Reducing greenhouse gas emissions to achieve our annual target towards net zero emissions by 2035</w:t>
            </w:r>
          </w:p>
        </w:tc>
        <w:tc>
          <w:tcPr>
            <w:tcW w:w="1410" w:type="dxa"/>
          </w:tcPr>
          <w:p w14:paraId="356499AB" w14:textId="7D8AFCF6" w:rsidR="00554593" w:rsidRPr="00374847" w:rsidRDefault="00554593" w:rsidP="00374847">
            <w:pPr>
              <w:suppressAutoHyphens w:val="0"/>
              <w:spacing w:before="60" w:line="240" w:lineRule="auto"/>
              <w:rPr>
                <w:rFonts w:eastAsia="Aptos" w:cs="Arial"/>
                <w:sz w:val="19"/>
                <w:szCs w:val="19"/>
              </w:rPr>
            </w:pPr>
            <w:r w:rsidRPr="00374847">
              <w:rPr>
                <w:rFonts w:eastAsia="Aptos" w:cs="Arial"/>
                <w:sz w:val="19"/>
                <w:szCs w:val="19"/>
              </w:rPr>
              <w:t>Tonnes</w:t>
            </w:r>
            <w:r w:rsidR="00594B15">
              <w:rPr>
                <w:rFonts w:eastAsia="Aptos" w:cs="Arial"/>
                <w:sz w:val="19"/>
                <w:szCs w:val="19"/>
              </w:rPr>
              <w:br/>
            </w:r>
            <w:r w:rsidRPr="00374847">
              <w:rPr>
                <w:rFonts w:eastAsia="Aptos" w:cs="Arial"/>
                <w:sz w:val="19"/>
                <w:szCs w:val="19"/>
              </w:rPr>
              <w:t>CO2-e</w:t>
            </w:r>
          </w:p>
        </w:tc>
        <w:tc>
          <w:tcPr>
            <w:tcW w:w="956" w:type="dxa"/>
            <w:shd w:val="clear" w:color="auto" w:fill="D8EFFA"/>
          </w:tcPr>
          <w:p w14:paraId="167A2712" w14:textId="5B3FCC72" w:rsidR="00554593" w:rsidRPr="00374847" w:rsidRDefault="00885DAE" w:rsidP="00374847">
            <w:pPr>
              <w:suppressAutoHyphens w:val="0"/>
              <w:spacing w:before="60" w:line="240" w:lineRule="auto"/>
              <w:rPr>
                <w:rFonts w:eastAsia="Aptos" w:cs="Arial"/>
                <w:sz w:val="19"/>
                <w:szCs w:val="19"/>
              </w:rPr>
            </w:pPr>
            <w:r w:rsidRPr="00374847">
              <w:rPr>
                <w:rFonts w:eastAsia="Aptos" w:cs="Arial"/>
                <w:sz w:val="19"/>
                <w:szCs w:val="19"/>
              </w:rPr>
              <w:t>23,383</w:t>
            </w:r>
          </w:p>
        </w:tc>
        <w:tc>
          <w:tcPr>
            <w:tcW w:w="957" w:type="dxa"/>
            <w:shd w:val="clear" w:color="auto" w:fill="D8EFFA"/>
          </w:tcPr>
          <w:p w14:paraId="6F67F9E7" w14:textId="6D9BD26C" w:rsidR="00554593" w:rsidRPr="00374847" w:rsidRDefault="00F530D1" w:rsidP="00374847">
            <w:pPr>
              <w:suppressAutoHyphens w:val="0"/>
              <w:spacing w:before="60" w:line="240" w:lineRule="auto"/>
              <w:rPr>
                <w:rFonts w:eastAsia="Aptos" w:cs="Arial"/>
                <w:sz w:val="19"/>
                <w:szCs w:val="19"/>
              </w:rPr>
            </w:pPr>
            <w:r w:rsidRPr="00374847">
              <w:rPr>
                <w:rFonts w:eastAsia="Aptos" w:cs="Arial"/>
                <w:sz w:val="19"/>
                <w:szCs w:val="19"/>
              </w:rPr>
              <w:t>19,817</w:t>
            </w:r>
          </w:p>
        </w:tc>
        <w:tc>
          <w:tcPr>
            <w:tcW w:w="935" w:type="dxa"/>
          </w:tcPr>
          <w:p w14:paraId="02EB0962" w14:textId="77777777" w:rsidR="00554593" w:rsidRPr="00374847" w:rsidRDefault="00554593" w:rsidP="00374847">
            <w:pPr>
              <w:suppressAutoHyphens w:val="0"/>
              <w:spacing w:before="60" w:line="240" w:lineRule="auto"/>
              <w:rPr>
                <w:rFonts w:eastAsia="Aptos" w:cs="Arial"/>
                <w:sz w:val="19"/>
                <w:szCs w:val="19"/>
                <w:highlight w:val="yellow"/>
              </w:rPr>
            </w:pPr>
            <w:r w:rsidRPr="00374847">
              <w:rPr>
                <w:rFonts w:eastAsia="Aptos" w:cs="Arial"/>
                <w:sz w:val="19"/>
                <w:szCs w:val="19"/>
              </w:rPr>
              <w:t>12,000</w:t>
            </w:r>
          </w:p>
        </w:tc>
        <w:tc>
          <w:tcPr>
            <w:tcW w:w="935" w:type="dxa"/>
          </w:tcPr>
          <w:p w14:paraId="0DD3AED3" w14:textId="77777777" w:rsidR="00554593" w:rsidRPr="00374847" w:rsidRDefault="00554593" w:rsidP="00374847">
            <w:pPr>
              <w:suppressAutoHyphens w:val="0"/>
              <w:spacing w:before="60" w:line="240" w:lineRule="auto"/>
              <w:rPr>
                <w:rFonts w:eastAsia="Aptos" w:cs="Arial"/>
                <w:sz w:val="19"/>
                <w:szCs w:val="19"/>
                <w:highlight w:val="yellow"/>
              </w:rPr>
            </w:pPr>
            <w:r w:rsidRPr="00374847">
              <w:rPr>
                <w:rFonts w:eastAsia="Aptos" w:cs="Arial"/>
                <w:sz w:val="19"/>
                <w:szCs w:val="19"/>
              </w:rPr>
              <w:t>10,000</w:t>
            </w:r>
          </w:p>
        </w:tc>
        <w:tc>
          <w:tcPr>
            <w:tcW w:w="936" w:type="dxa"/>
          </w:tcPr>
          <w:p w14:paraId="0CE68D4E" w14:textId="77777777" w:rsidR="00554593" w:rsidRPr="00374847" w:rsidRDefault="00554593" w:rsidP="00374847">
            <w:pPr>
              <w:suppressAutoHyphens w:val="0"/>
              <w:spacing w:before="60" w:line="240" w:lineRule="auto"/>
              <w:rPr>
                <w:rFonts w:eastAsia="Aptos" w:cs="Arial"/>
                <w:sz w:val="19"/>
                <w:szCs w:val="19"/>
                <w:highlight w:val="yellow"/>
              </w:rPr>
            </w:pPr>
            <w:r w:rsidRPr="00374847">
              <w:rPr>
                <w:rFonts w:eastAsia="Aptos" w:cs="Arial"/>
                <w:sz w:val="19"/>
                <w:szCs w:val="19"/>
              </w:rPr>
              <w:t>10,000</w:t>
            </w:r>
          </w:p>
        </w:tc>
        <w:tc>
          <w:tcPr>
            <w:tcW w:w="935" w:type="dxa"/>
          </w:tcPr>
          <w:p w14:paraId="03C799BE" w14:textId="77777777" w:rsidR="00554593" w:rsidRPr="00374847" w:rsidRDefault="00554593" w:rsidP="00374847">
            <w:pPr>
              <w:suppressAutoHyphens w:val="0"/>
              <w:spacing w:before="60" w:line="240" w:lineRule="auto"/>
              <w:rPr>
                <w:rFonts w:eastAsia="Aptos" w:cs="Arial"/>
                <w:sz w:val="19"/>
                <w:szCs w:val="19"/>
                <w:highlight w:val="yellow"/>
              </w:rPr>
            </w:pPr>
            <w:r w:rsidRPr="00374847">
              <w:rPr>
                <w:rFonts w:eastAsia="Aptos" w:cs="Arial"/>
                <w:sz w:val="19"/>
                <w:szCs w:val="19"/>
              </w:rPr>
              <w:t>5,000</w:t>
            </w:r>
          </w:p>
        </w:tc>
        <w:tc>
          <w:tcPr>
            <w:tcW w:w="936" w:type="dxa"/>
          </w:tcPr>
          <w:p w14:paraId="1B61CE8A" w14:textId="77777777" w:rsidR="00554593" w:rsidRPr="00374847" w:rsidRDefault="00554593" w:rsidP="00374847">
            <w:pPr>
              <w:suppressAutoHyphens w:val="0"/>
              <w:spacing w:before="60" w:line="240" w:lineRule="auto"/>
              <w:rPr>
                <w:rFonts w:eastAsia="Aptos" w:cs="Arial"/>
                <w:sz w:val="19"/>
                <w:szCs w:val="19"/>
              </w:rPr>
            </w:pPr>
            <w:r w:rsidRPr="00374847">
              <w:rPr>
                <w:rFonts w:eastAsia="Aptos" w:cs="Arial"/>
                <w:sz w:val="19"/>
                <w:szCs w:val="19"/>
              </w:rPr>
              <w:t>5,000</w:t>
            </w:r>
          </w:p>
        </w:tc>
      </w:tr>
    </w:tbl>
    <w:p w14:paraId="78A08661" w14:textId="10034089" w:rsidR="002A6790" w:rsidRPr="00D37A17" w:rsidRDefault="002A6790" w:rsidP="0039581A">
      <w:pPr>
        <w:pStyle w:val="Heading2Numbered"/>
        <w:tabs>
          <w:tab w:val="left" w:pos="851"/>
        </w:tabs>
        <w:ind w:left="3686" w:hanging="3686"/>
        <w:rPr>
          <w:sz w:val="24"/>
          <w:szCs w:val="24"/>
        </w:rPr>
      </w:pPr>
      <w:bookmarkStart w:id="178" w:name="_Toc201311232"/>
      <w:r w:rsidRPr="00D37A17">
        <w:rPr>
          <w:szCs w:val="24"/>
        </w:rPr>
        <w:lastRenderedPageBreak/>
        <w:t>Outcome: Reliable Systems</w:t>
      </w:r>
      <w:bookmarkEnd w:id="178"/>
    </w:p>
    <w:p w14:paraId="41502A67" w14:textId="77777777" w:rsidR="002A6790" w:rsidRPr="002A6790" w:rsidRDefault="002A6790" w:rsidP="00E625FA">
      <w:pPr>
        <w:pStyle w:val="Heading3Numbered"/>
        <w:rPr>
          <w:rFonts w:eastAsia="Aptos" w:cs="Arial"/>
          <w:b w:val="0"/>
          <w:kern w:val="2"/>
          <w:szCs w:val="20"/>
          <w14:ligatures w14:val="standardContextual"/>
        </w:rPr>
      </w:pPr>
      <w:r w:rsidRPr="000F77F4">
        <w:t>What we heard from our customers</w:t>
      </w:r>
    </w:p>
    <w:p w14:paraId="673C62A3" w14:textId="4A704E6A" w:rsidR="008D7C2C" w:rsidRPr="000F77F4" w:rsidRDefault="76D3A601" w:rsidP="00DF745B">
      <w:pPr>
        <w:rPr>
          <w:rFonts w:asciiTheme="minorHAnsi" w:eastAsiaTheme="minorEastAsia" w:hAnsiTheme="minorHAnsi"/>
        </w:rPr>
      </w:pPr>
      <w:r w:rsidRPr="000F77F4">
        <w:rPr>
          <w:rFonts w:asciiTheme="minorHAnsi" w:eastAsiaTheme="minorEastAsia" w:hAnsiTheme="minorHAnsi"/>
        </w:rPr>
        <w:t xml:space="preserve">Clean, safe water is a priority for our customers. </w:t>
      </w:r>
      <w:r w:rsidR="00914646" w:rsidRPr="000F77F4">
        <w:rPr>
          <w:rFonts w:asciiTheme="minorHAnsi" w:eastAsiaTheme="minorEastAsia" w:hAnsiTheme="minorHAnsi"/>
        </w:rPr>
        <w:t xml:space="preserve">The reliability of our water and wastewater systems is essential for a thriving community and </w:t>
      </w:r>
      <w:r w:rsidR="008D7C2C" w:rsidRPr="000F77F4">
        <w:rPr>
          <w:rFonts w:asciiTheme="minorHAnsi" w:eastAsiaTheme="minorEastAsia" w:hAnsiTheme="minorHAnsi"/>
        </w:rPr>
        <w:t xml:space="preserve">our customers told us reliability, along with fair prices is the most important outcome </w:t>
      </w:r>
      <w:r w:rsidR="008C59CB" w:rsidRPr="000F77F4">
        <w:rPr>
          <w:rFonts w:asciiTheme="minorHAnsi" w:eastAsiaTheme="minorEastAsia" w:hAnsiTheme="minorHAnsi"/>
        </w:rPr>
        <w:t>to</w:t>
      </w:r>
      <w:r w:rsidR="008D7C2C" w:rsidRPr="000F77F4">
        <w:rPr>
          <w:rFonts w:asciiTheme="minorHAnsi" w:eastAsiaTheme="minorEastAsia" w:hAnsiTheme="minorHAnsi"/>
        </w:rPr>
        <w:t xml:space="preserve"> them. </w:t>
      </w:r>
    </w:p>
    <w:p w14:paraId="6D11ECAB" w14:textId="2C2A18C2" w:rsidR="76D3A601" w:rsidRPr="000F77F4" w:rsidRDefault="76D3A601" w:rsidP="00DF745B">
      <w:pPr>
        <w:rPr>
          <w:rFonts w:asciiTheme="minorHAnsi" w:eastAsiaTheme="minorEastAsia" w:hAnsiTheme="minorHAnsi"/>
        </w:rPr>
      </w:pPr>
      <w:r w:rsidRPr="000F77F4">
        <w:rPr>
          <w:rFonts w:asciiTheme="minorHAnsi" w:eastAsiaTheme="minorEastAsia" w:hAnsiTheme="minorHAnsi"/>
        </w:rPr>
        <w:t>They want us to plan for future growth to ensure we have secure and sustainable water and wastewater services.</w:t>
      </w:r>
    </w:p>
    <w:p w14:paraId="7534687D" w14:textId="2E2D4C6B" w:rsidR="002A6790" w:rsidRPr="002A6790" w:rsidRDefault="002A6790" w:rsidP="00E625FA">
      <w:pPr>
        <w:pStyle w:val="Heading3Numbered"/>
        <w:rPr>
          <w:rFonts w:eastAsia="Aptos" w:cs="Arial"/>
          <w:b w:val="0"/>
          <w:kern w:val="2"/>
          <w:szCs w:val="20"/>
          <w14:ligatures w14:val="standardContextual"/>
        </w:rPr>
      </w:pPr>
      <w:bookmarkStart w:id="179" w:name="_Hlk203128007"/>
      <w:r w:rsidRPr="000F77F4">
        <w:t>Key projects and activities proposed</w:t>
      </w:r>
    </w:p>
    <w:p w14:paraId="76997F6A" w14:textId="4CE69622" w:rsidR="002A6790" w:rsidRPr="00594B15" w:rsidRDefault="002A6790" w:rsidP="00DB690A">
      <w:pPr>
        <w:pStyle w:val="ListParagraph"/>
        <w:numPr>
          <w:ilvl w:val="0"/>
          <w:numId w:val="98"/>
        </w:numPr>
        <w:suppressAutoHyphens w:val="0"/>
        <w:spacing w:before="0" w:after="160"/>
        <w:rPr>
          <w:rFonts w:eastAsia="Aptos" w:cs="Arial"/>
          <w:kern w:val="2"/>
          <w14:ligatures w14:val="standardContextual"/>
        </w:rPr>
      </w:pPr>
      <w:r w:rsidRPr="00594B15">
        <w:rPr>
          <w:rFonts w:eastAsia="Aptos" w:cs="Arial"/>
          <w:kern w:val="2"/>
          <w14:ligatures w14:val="standardContextual"/>
        </w:rPr>
        <w:t>Our above and below ground renewals program will continue, with $</w:t>
      </w:r>
      <w:r w:rsidR="0077489F" w:rsidRPr="0077489F">
        <w:rPr>
          <w:rFonts w:eastAsia="Aptos" w:cs="Arial"/>
          <w:kern w:val="2"/>
          <w14:ligatures w14:val="standardContextual"/>
        </w:rPr>
        <w:t>25.93</w:t>
      </w:r>
      <w:r w:rsidRPr="0077489F">
        <w:rPr>
          <w:rFonts w:eastAsia="Aptos" w:cs="Arial"/>
          <w:kern w:val="2"/>
          <w14:ligatures w14:val="standardContextual"/>
        </w:rPr>
        <w:t>M</w:t>
      </w:r>
      <w:r w:rsidRPr="00594B15">
        <w:rPr>
          <w:rFonts w:eastAsia="Aptos" w:cs="Arial"/>
          <w:kern w:val="2"/>
          <w14:ligatures w14:val="standardContextual"/>
        </w:rPr>
        <w:t xml:space="preserve"> spent on wastewater pipelines and a further $</w:t>
      </w:r>
      <w:r w:rsidR="0077489F" w:rsidRPr="0077489F">
        <w:rPr>
          <w:rFonts w:eastAsia="Aptos" w:cs="Arial"/>
          <w:kern w:val="2"/>
          <w14:ligatures w14:val="standardContextual"/>
        </w:rPr>
        <w:t>26.08</w:t>
      </w:r>
      <w:r w:rsidRPr="0077489F">
        <w:rPr>
          <w:rFonts w:eastAsia="Aptos" w:cs="Arial"/>
          <w:kern w:val="2"/>
          <w14:ligatures w14:val="standardContextual"/>
        </w:rPr>
        <w:t>M</w:t>
      </w:r>
      <w:r w:rsidRPr="00594B15">
        <w:rPr>
          <w:rFonts w:eastAsia="Aptos" w:cs="Arial"/>
          <w:kern w:val="2"/>
          <w14:ligatures w14:val="standardContextual"/>
        </w:rPr>
        <w:t xml:space="preserve"> on water pipelines.</w:t>
      </w:r>
    </w:p>
    <w:p w14:paraId="5BBAEB6A" w14:textId="44EEACC5" w:rsidR="006546CB" w:rsidRPr="00594B15" w:rsidRDefault="006546CB" w:rsidP="00DB690A">
      <w:pPr>
        <w:pStyle w:val="ListParagraph"/>
        <w:numPr>
          <w:ilvl w:val="0"/>
          <w:numId w:val="98"/>
        </w:numPr>
        <w:suppressAutoHyphens w:val="0"/>
        <w:spacing w:before="0" w:after="0"/>
        <w:rPr>
          <w:rFonts w:eastAsia="Aptos" w:cs="Arial"/>
          <w:kern w:val="2"/>
          <w14:ligatures w14:val="standardContextual"/>
        </w:rPr>
      </w:pPr>
      <w:r w:rsidRPr="00594B15">
        <w:rPr>
          <w:rFonts w:eastAsia="Aptos" w:cs="Arial"/>
          <w:kern w:val="2"/>
          <w14:ligatures w14:val="standardContextual"/>
        </w:rPr>
        <w:t>Improved water security and water quality for Yarrawonga with a new clear water storage and upgrade to the water treatment plant ($</w:t>
      </w:r>
      <w:r w:rsidR="0077489F" w:rsidRPr="00785664">
        <w:rPr>
          <w:rFonts w:eastAsia="Aptos" w:cs="Arial"/>
          <w:kern w:val="2"/>
          <w14:ligatures w14:val="standardContextual"/>
        </w:rPr>
        <w:t>10</w:t>
      </w:r>
      <w:r w:rsidR="009E3822" w:rsidRPr="00594B15">
        <w:rPr>
          <w:rFonts w:eastAsia="Aptos" w:cs="Arial"/>
          <w:kern w:val="2"/>
          <w14:ligatures w14:val="standardContextual"/>
        </w:rPr>
        <w:t>.15</w:t>
      </w:r>
      <w:r w:rsidRPr="00594B15">
        <w:rPr>
          <w:rFonts w:eastAsia="Aptos" w:cs="Arial"/>
          <w:kern w:val="2"/>
          <w14:ligatures w14:val="standardContextual"/>
        </w:rPr>
        <w:t>M)</w:t>
      </w:r>
    </w:p>
    <w:p w14:paraId="1222AE77" w14:textId="58E8D713" w:rsidR="009C465C" w:rsidRPr="00594B15" w:rsidRDefault="009C465C" w:rsidP="00DB690A">
      <w:pPr>
        <w:pStyle w:val="ListParagraph"/>
        <w:numPr>
          <w:ilvl w:val="0"/>
          <w:numId w:val="98"/>
        </w:numPr>
        <w:spacing w:before="0" w:after="0"/>
        <w:rPr>
          <w:rFonts w:eastAsia="Aptos" w:cs="Arial"/>
          <w:kern w:val="2"/>
          <w14:ligatures w14:val="standardContextual"/>
        </w:rPr>
      </w:pPr>
      <w:bookmarkStart w:id="180" w:name="_Hlk201569809"/>
      <w:r w:rsidRPr="00594B15">
        <w:rPr>
          <w:rFonts w:eastAsia="Aptos" w:cs="Arial"/>
          <w:kern w:val="2"/>
          <w14:ligatures w14:val="standardContextual"/>
        </w:rPr>
        <w:t xml:space="preserve">Increasing capacity at the Wangaratta Faithfull St Water Treatment Plant to </w:t>
      </w:r>
      <w:r w:rsidR="00901E64" w:rsidRPr="0019161B">
        <w:rPr>
          <w:rFonts w:eastAsia="Aptos" w:cs="Arial"/>
          <w:kern w:val="2"/>
          <w14:ligatures w14:val="standardContextual"/>
        </w:rPr>
        <w:t>ensure appropriate water security redundancy and reliability is in place</w:t>
      </w:r>
      <w:r w:rsidRPr="00594B15">
        <w:rPr>
          <w:rFonts w:eastAsia="Aptos" w:cs="Arial"/>
          <w:kern w:val="2"/>
          <w14:ligatures w14:val="standardContextual"/>
        </w:rPr>
        <w:t xml:space="preserve"> ($19.</w:t>
      </w:r>
      <w:r w:rsidR="00DE7CC2" w:rsidRPr="00785664">
        <w:rPr>
          <w:rFonts w:eastAsia="Aptos" w:cs="Arial"/>
          <w:kern w:val="2"/>
          <w14:ligatures w14:val="standardContextual"/>
        </w:rPr>
        <w:t>50M</w:t>
      </w:r>
      <w:r w:rsidRPr="00594B15">
        <w:rPr>
          <w:rFonts w:eastAsia="Aptos" w:cs="Arial"/>
          <w:kern w:val="2"/>
          <w14:ligatures w14:val="standardContextual"/>
        </w:rPr>
        <w:t>)</w:t>
      </w:r>
    </w:p>
    <w:p w14:paraId="37D36E2D" w14:textId="580F1F9E" w:rsidR="00B65711" w:rsidRPr="00594B15" w:rsidRDefault="00B65711" w:rsidP="00DB690A">
      <w:pPr>
        <w:pStyle w:val="ListParagraph"/>
        <w:numPr>
          <w:ilvl w:val="0"/>
          <w:numId w:val="98"/>
        </w:numPr>
        <w:spacing w:before="0" w:after="0"/>
        <w:rPr>
          <w:rFonts w:eastAsia="Aptos" w:cs="Arial"/>
          <w:kern w:val="2"/>
          <w14:ligatures w14:val="standardContextual"/>
        </w:rPr>
      </w:pPr>
      <w:r w:rsidRPr="00594B15">
        <w:rPr>
          <w:rFonts w:eastAsia="Aptos" w:cs="Arial"/>
          <w:kern w:val="2"/>
          <w14:ligatures w14:val="standardContextual"/>
        </w:rPr>
        <w:t>Construction of new clear water storage at Porepunkah to increase security of supply for the township</w:t>
      </w:r>
    </w:p>
    <w:p w14:paraId="1D604927" w14:textId="34BB5093" w:rsidR="00B65711" w:rsidRPr="00594B15" w:rsidRDefault="00B65711" w:rsidP="00DB690A">
      <w:pPr>
        <w:pStyle w:val="ListParagraph"/>
        <w:numPr>
          <w:ilvl w:val="0"/>
          <w:numId w:val="98"/>
        </w:numPr>
        <w:spacing w:before="0" w:after="0"/>
        <w:rPr>
          <w:rFonts w:eastAsia="Aptos" w:cs="Arial"/>
          <w:kern w:val="2"/>
          <w14:ligatures w14:val="standardContextual"/>
        </w:rPr>
      </w:pPr>
      <w:r w:rsidRPr="00594B15">
        <w:rPr>
          <w:rFonts w:eastAsia="Aptos" w:cs="Arial"/>
          <w:kern w:val="2"/>
          <w14:ligatures w14:val="standardContextual"/>
        </w:rPr>
        <w:t>Installation of ultraviolet treatment technology at Yarrawonga, Yackandandah, Harrietville and Bright water treatment plants to ensure delivery of safe drinking water in the face of growth, climate change and changing catchments ($3.5 million)</w:t>
      </w:r>
    </w:p>
    <w:p w14:paraId="077682F7" w14:textId="5E5E3E8F" w:rsidR="00B65711" w:rsidRPr="00594B15" w:rsidRDefault="00F6685F" w:rsidP="00DB690A">
      <w:pPr>
        <w:pStyle w:val="ListParagraph"/>
        <w:numPr>
          <w:ilvl w:val="0"/>
          <w:numId w:val="98"/>
        </w:numPr>
        <w:suppressAutoHyphens w:val="0"/>
        <w:spacing w:before="0" w:after="160"/>
        <w:rPr>
          <w:rFonts w:eastAsia="Aptos" w:cs="Arial"/>
          <w:kern w:val="2"/>
          <w14:ligatures w14:val="standardContextual"/>
        </w:rPr>
      </w:pPr>
      <w:r w:rsidRPr="00594B15">
        <w:rPr>
          <w:rFonts w:eastAsia="Aptos" w:cs="Arial"/>
          <w:kern w:val="2"/>
          <w14:ligatures w14:val="standardContextual"/>
        </w:rPr>
        <w:t xml:space="preserve">We </w:t>
      </w:r>
      <w:r w:rsidR="000C48C6" w:rsidRPr="00594B15">
        <w:rPr>
          <w:rFonts w:eastAsia="Aptos" w:cs="Arial"/>
          <w:kern w:val="2"/>
          <w14:ligatures w14:val="standardContextual"/>
        </w:rPr>
        <w:t>will</w:t>
      </w:r>
      <w:r w:rsidRPr="00594B15">
        <w:rPr>
          <w:rFonts w:eastAsia="Aptos" w:cs="Arial"/>
          <w:kern w:val="2"/>
          <w14:ligatures w14:val="standardContextual"/>
        </w:rPr>
        <w:t xml:space="preserve"> increase education and awareness of the role we all play in water conservation and efficiency, especially in towns where water security is a priority</w:t>
      </w:r>
    </w:p>
    <w:p w14:paraId="56C5FA11" w14:textId="07253BBC" w:rsidR="00B65711" w:rsidRPr="00594B15" w:rsidRDefault="00B65711" w:rsidP="00DB690A">
      <w:pPr>
        <w:pStyle w:val="ListParagraph"/>
        <w:numPr>
          <w:ilvl w:val="0"/>
          <w:numId w:val="98"/>
        </w:numPr>
        <w:suppressAutoHyphens w:val="0"/>
        <w:spacing w:before="0" w:after="160"/>
        <w:rPr>
          <w:rFonts w:eastAsia="Aptos" w:cs="Arial"/>
          <w:kern w:val="2"/>
          <w14:ligatures w14:val="standardContextual"/>
        </w:rPr>
      </w:pPr>
      <w:r w:rsidRPr="00594B15">
        <w:rPr>
          <w:rFonts w:eastAsia="Aptos" w:cs="Arial"/>
          <w:kern w:val="2"/>
          <w14:ligatures w14:val="standardContextual"/>
        </w:rPr>
        <w:t>Our 50-year Urban Water Strategy will be finalised to ensure a reliable water supply for our communities. The strategy identifies potential water shortfalls and explores solutions to meet future demand.</w:t>
      </w:r>
    </w:p>
    <w:p w14:paraId="2A35060C" w14:textId="2AD89F7D" w:rsidR="00B65711" w:rsidRPr="00594B15" w:rsidRDefault="00B65711" w:rsidP="00DB690A">
      <w:pPr>
        <w:pStyle w:val="ListParagraph"/>
        <w:numPr>
          <w:ilvl w:val="0"/>
          <w:numId w:val="98"/>
        </w:numPr>
        <w:suppressAutoHyphens w:val="0"/>
        <w:spacing w:before="0" w:after="160"/>
        <w:rPr>
          <w:rFonts w:eastAsia="Aptos" w:cs="Arial"/>
          <w:kern w:val="2"/>
          <w14:ligatures w14:val="standardContextual"/>
        </w:rPr>
      </w:pPr>
      <w:r w:rsidRPr="00594B15">
        <w:rPr>
          <w:rFonts w:eastAsia="Aptos" w:cs="Arial"/>
          <w:kern w:val="2"/>
          <w14:ligatures w14:val="standardContextual"/>
        </w:rPr>
        <w:t>Continuation of recycled water schemes across our region including Rutherglen, Wodonga, Wangaratta and Corryong.</w:t>
      </w:r>
    </w:p>
    <w:bookmarkEnd w:id="179"/>
    <w:bookmarkEnd w:id="180"/>
    <w:p w14:paraId="293DAF24" w14:textId="1BCBCA0F" w:rsidR="00BB433C" w:rsidRDefault="00BB433C"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28</w:t>
      </w:r>
      <w:r w:rsidR="00490647">
        <w:fldChar w:fldCharType="end"/>
      </w:r>
      <w:r>
        <w:t xml:space="preserve"> </w:t>
      </w:r>
      <w:r w:rsidRPr="007E3142">
        <w:t>– Measures of success (outputs) – Reliable Systems</w:t>
      </w:r>
    </w:p>
    <w:tbl>
      <w:tblPr>
        <w:tblStyle w:val="NEWTableStyle1"/>
        <w:tblW w:w="0" w:type="auto"/>
        <w:tblInd w:w="-5" w:type="dxa"/>
        <w:tblLook w:val="04A0" w:firstRow="1" w:lastRow="0" w:firstColumn="1" w:lastColumn="0" w:noHBand="0" w:noVBand="1"/>
      </w:tblPr>
      <w:tblGrid>
        <w:gridCol w:w="2098"/>
        <w:gridCol w:w="1286"/>
        <w:gridCol w:w="958"/>
        <w:gridCol w:w="958"/>
        <w:gridCol w:w="958"/>
        <w:gridCol w:w="959"/>
        <w:gridCol w:w="958"/>
        <w:gridCol w:w="958"/>
        <w:gridCol w:w="959"/>
      </w:tblGrid>
      <w:tr w:rsidR="002474C4" w:rsidRPr="002A6790" w14:paraId="6BB831E9" w14:textId="77777777" w:rsidTr="00A50F65">
        <w:trPr>
          <w:cnfStyle w:val="100000000000" w:firstRow="1" w:lastRow="0" w:firstColumn="0" w:lastColumn="0" w:oddVBand="0" w:evenVBand="0" w:oddHBand="0" w:evenHBand="0" w:firstRowFirstColumn="0" w:firstRowLastColumn="0" w:lastRowFirstColumn="0" w:lastRowLastColumn="0"/>
        </w:trPr>
        <w:tc>
          <w:tcPr>
            <w:tcW w:w="2098" w:type="dxa"/>
            <w:vMerge w:val="restart"/>
          </w:tcPr>
          <w:p w14:paraId="66F77167" w14:textId="4DC71B24" w:rsidR="002474C4" w:rsidRPr="00594B15" w:rsidRDefault="002474C4" w:rsidP="00594B15">
            <w:pPr>
              <w:spacing w:beforeLines="60" w:before="144" w:afterLines="60" w:after="144" w:line="240" w:lineRule="auto"/>
              <w:rPr>
                <w:rFonts w:eastAsia="Aptos" w:cs="Arial"/>
                <w:b w:val="0"/>
                <w:szCs w:val="20"/>
              </w:rPr>
            </w:pPr>
            <w:r w:rsidRPr="00594B15">
              <w:rPr>
                <w:rFonts w:eastAsia="Aptos" w:cs="Arial"/>
                <w:szCs w:val="20"/>
              </w:rPr>
              <w:t>Measure</w:t>
            </w:r>
          </w:p>
        </w:tc>
        <w:tc>
          <w:tcPr>
            <w:tcW w:w="1286" w:type="dxa"/>
            <w:vMerge w:val="restart"/>
          </w:tcPr>
          <w:p w14:paraId="3DC66864" w14:textId="750B61E8" w:rsidR="002474C4" w:rsidRPr="00594B15" w:rsidRDefault="002474C4" w:rsidP="00594B15">
            <w:pPr>
              <w:spacing w:beforeLines="60" w:before="144" w:afterLines="60" w:after="144" w:line="240" w:lineRule="auto"/>
              <w:rPr>
                <w:rFonts w:eastAsia="Aptos" w:cs="Arial"/>
                <w:b w:val="0"/>
                <w:szCs w:val="20"/>
              </w:rPr>
            </w:pPr>
            <w:r w:rsidRPr="00594B15">
              <w:rPr>
                <w:rFonts w:eastAsia="Aptos" w:cs="Arial"/>
                <w:szCs w:val="20"/>
              </w:rPr>
              <w:t>Method</w:t>
            </w:r>
          </w:p>
        </w:tc>
        <w:tc>
          <w:tcPr>
            <w:tcW w:w="1916" w:type="dxa"/>
            <w:gridSpan w:val="2"/>
          </w:tcPr>
          <w:p w14:paraId="280B1A3D" w14:textId="298591DD" w:rsidR="002474C4" w:rsidRPr="00594B15" w:rsidRDefault="002474C4" w:rsidP="00594B15">
            <w:pPr>
              <w:suppressAutoHyphens w:val="0"/>
              <w:spacing w:beforeLines="60" w:before="144" w:afterLines="60" w:after="144" w:line="240" w:lineRule="auto"/>
              <w:jc w:val="center"/>
              <w:rPr>
                <w:rFonts w:eastAsia="Aptos" w:cs="Arial"/>
                <w:b w:val="0"/>
                <w:color w:val="FF0000"/>
                <w:szCs w:val="20"/>
              </w:rPr>
            </w:pPr>
            <w:r w:rsidRPr="00594B15">
              <w:rPr>
                <w:rFonts w:eastAsia="Aptos" w:cs="Arial"/>
                <w:szCs w:val="20"/>
              </w:rPr>
              <w:t>Benchmark results</w:t>
            </w:r>
          </w:p>
        </w:tc>
        <w:tc>
          <w:tcPr>
            <w:tcW w:w="4792" w:type="dxa"/>
            <w:gridSpan w:val="5"/>
          </w:tcPr>
          <w:p w14:paraId="4E45ED94" w14:textId="0439A248" w:rsidR="002474C4" w:rsidRPr="00594B15" w:rsidRDefault="002474C4" w:rsidP="00594B15">
            <w:pPr>
              <w:suppressAutoHyphens w:val="0"/>
              <w:spacing w:beforeLines="60" w:before="144" w:afterLines="60" w:after="144" w:line="240" w:lineRule="auto"/>
              <w:jc w:val="center"/>
              <w:rPr>
                <w:rFonts w:eastAsia="Aptos" w:cs="Arial"/>
                <w:b w:val="0"/>
                <w:szCs w:val="20"/>
              </w:rPr>
            </w:pPr>
            <w:r w:rsidRPr="00594B15">
              <w:rPr>
                <w:rFonts w:eastAsia="Aptos" w:cs="Arial"/>
                <w:szCs w:val="20"/>
              </w:rPr>
              <w:t>Targets</w:t>
            </w:r>
          </w:p>
        </w:tc>
      </w:tr>
      <w:tr w:rsidR="002832F9" w:rsidRPr="002A6790" w14:paraId="5F639E7A" w14:textId="77777777" w:rsidTr="00A50F65">
        <w:tc>
          <w:tcPr>
            <w:tcW w:w="2098" w:type="dxa"/>
            <w:vMerge/>
          </w:tcPr>
          <w:p w14:paraId="21FE3426" w14:textId="6412326C" w:rsidR="00C12A35" w:rsidRPr="00594B15" w:rsidRDefault="00C12A35" w:rsidP="00594B15">
            <w:pPr>
              <w:suppressAutoHyphens w:val="0"/>
              <w:spacing w:beforeLines="60" w:before="144" w:afterLines="60" w:after="144" w:line="240" w:lineRule="auto"/>
              <w:rPr>
                <w:rFonts w:eastAsia="Aptos" w:cs="Arial"/>
                <w:b/>
                <w:szCs w:val="20"/>
              </w:rPr>
            </w:pPr>
          </w:p>
        </w:tc>
        <w:tc>
          <w:tcPr>
            <w:tcW w:w="1286" w:type="dxa"/>
            <w:vMerge/>
          </w:tcPr>
          <w:p w14:paraId="30236A40" w14:textId="4D51DA23" w:rsidR="00C12A35" w:rsidRPr="00594B15" w:rsidRDefault="00C12A35" w:rsidP="00594B15">
            <w:pPr>
              <w:suppressAutoHyphens w:val="0"/>
              <w:spacing w:beforeLines="60" w:before="144" w:afterLines="60" w:after="144" w:line="240" w:lineRule="auto"/>
              <w:rPr>
                <w:rFonts w:eastAsia="Aptos" w:cs="Arial"/>
                <w:b/>
                <w:szCs w:val="20"/>
              </w:rPr>
            </w:pPr>
          </w:p>
        </w:tc>
        <w:tc>
          <w:tcPr>
            <w:tcW w:w="958" w:type="dxa"/>
            <w:shd w:val="clear" w:color="auto" w:fill="D8EFFA"/>
          </w:tcPr>
          <w:p w14:paraId="1277299E" w14:textId="40A7A9FB" w:rsidR="00C12A35" w:rsidRPr="00594B15" w:rsidRDefault="00C12A35" w:rsidP="00594B15">
            <w:pPr>
              <w:suppressAutoHyphens w:val="0"/>
              <w:spacing w:beforeLines="60" w:before="144" w:afterLines="60" w:after="144" w:line="240" w:lineRule="auto"/>
              <w:rPr>
                <w:rFonts w:eastAsia="Aptos" w:cs="Arial"/>
                <w:b/>
                <w:szCs w:val="20"/>
              </w:rPr>
            </w:pPr>
            <w:r w:rsidRPr="00594B15">
              <w:rPr>
                <w:rFonts w:eastAsia="Aptos" w:cs="Arial"/>
                <w:b/>
                <w:szCs w:val="20"/>
              </w:rPr>
              <w:t>2023-24</w:t>
            </w:r>
          </w:p>
        </w:tc>
        <w:tc>
          <w:tcPr>
            <w:tcW w:w="958" w:type="dxa"/>
            <w:shd w:val="clear" w:color="auto" w:fill="D8EFFA"/>
          </w:tcPr>
          <w:p w14:paraId="59AFE7EC" w14:textId="1B5ED066" w:rsidR="00C12A35" w:rsidRPr="00594B15" w:rsidRDefault="00C12A35" w:rsidP="00594B15">
            <w:pPr>
              <w:suppressAutoHyphens w:val="0"/>
              <w:spacing w:beforeLines="60" w:before="144" w:afterLines="60" w:after="144" w:line="240" w:lineRule="auto"/>
              <w:rPr>
                <w:rFonts w:eastAsia="Aptos" w:cs="Arial"/>
                <w:b/>
                <w:szCs w:val="20"/>
              </w:rPr>
            </w:pPr>
            <w:r w:rsidRPr="00594B15">
              <w:rPr>
                <w:rFonts w:eastAsia="Aptos" w:cs="Arial"/>
                <w:b/>
                <w:szCs w:val="20"/>
              </w:rPr>
              <w:t>2024-25</w:t>
            </w:r>
          </w:p>
        </w:tc>
        <w:tc>
          <w:tcPr>
            <w:tcW w:w="958" w:type="dxa"/>
          </w:tcPr>
          <w:p w14:paraId="4C613E4C" w14:textId="4B10B3EB" w:rsidR="00C12A35" w:rsidRPr="00594B15" w:rsidRDefault="00C12A35" w:rsidP="00594B15">
            <w:pPr>
              <w:suppressAutoHyphens w:val="0"/>
              <w:spacing w:beforeLines="60" w:before="144" w:afterLines="60" w:after="144" w:line="240" w:lineRule="auto"/>
              <w:rPr>
                <w:rFonts w:eastAsia="Aptos" w:cs="Arial"/>
                <w:b/>
                <w:szCs w:val="20"/>
              </w:rPr>
            </w:pPr>
            <w:r w:rsidRPr="00594B15">
              <w:rPr>
                <w:rFonts w:eastAsia="Aptos" w:cs="Arial"/>
                <w:b/>
                <w:szCs w:val="20"/>
              </w:rPr>
              <w:t>2026-27</w:t>
            </w:r>
          </w:p>
        </w:tc>
        <w:tc>
          <w:tcPr>
            <w:tcW w:w="959" w:type="dxa"/>
          </w:tcPr>
          <w:p w14:paraId="499FC339" w14:textId="71CD04D6" w:rsidR="00C12A35" w:rsidRPr="00594B15" w:rsidRDefault="00C12A35" w:rsidP="00594B15">
            <w:pPr>
              <w:suppressAutoHyphens w:val="0"/>
              <w:spacing w:beforeLines="60" w:before="144" w:afterLines="60" w:after="144" w:line="240" w:lineRule="auto"/>
              <w:rPr>
                <w:rFonts w:eastAsia="Aptos" w:cs="Arial"/>
                <w:b/>
                <w:szCs w:val="20"/>
              </w:rPr>
            </w:pPr>
            <w:r w:rsidRPr="00594B15">
              <w:rPr>
                <w:rFonts w:eastAsia="Aptos" w:cs="Arial"/>
                <w:b/>
                <w:szCs w:val="20"/>
              </w:rPr>
              <w:t>2027-28</w:t>
            </w:r>
          </w:p>
        </w:tc>
        <w:tc>
          <w:tcPr>
            <w:tcW w:w="958" w:type="dxa"/>
          </w:tcPr>
          <w:p w14:paraId="111144D7" w14:textId="594DD156" w:rsidR="00C12A35" w:rsidRPr="00594B15" w:rsidRDefault="00C12A35" w:rsidP="00594B15">
            <w:pPr>
              <w:suppressAutoHyphens w:val="0"/>
              <w:spacing w:beforeLines="60" w:before="144" w:afterLines="60" w:after="144" w:line="240" w:lineRule="auto"/>
              <w:rPr>
                <w:rFonts w:eastAsia="Aptos" w:cs="Arial"/>
                <w:b/>
                <w:szCs w:val="20"/>
              </w:rPr>
            </w:pPr>
            <w:r w:rsidRPr="00594B15">
              <w:rPr>
                <w:rFonts w:eastAsia="Aptos" w:cs="Arial"/>
                <w:b/>
                <w:szCs w:val="20"/>
              </w:rPr>
              <w:t>2028-29</w:t>
            </w:r>
          </w:p>
        </w:tc>
        <w:tc>
          <w:tcPr>
            <w:tcW w:w="958" w:type="dxa"/>
          </w:tcPr>
          <w:p w14:paraId="5E8AAB7E" w14:textId="496CF04E" w:rsidR="00C12A35" w:rsidRPr="00594B15" w:rsidRDefault="00C12A35" w:rsidP="00594B15">
            <w:pPr>
              <w:suppressAutoHyphens w:val="0"/>
              <w:spacing w:beforeLines="60" w:before="144" w:afterLines="60" w:after="144" w:line="240" w:lineRule="auto"/>
              <w:rPr>
                <w:rFonts w:eastAsia="Aptos" w:cs="Arial"/>
                <w:b/>
                <w:szCs w:val="20"/>
              </w:rPr>
            </w:pPr>
            <w:r w:rsidRPr="00594B15">
              <w:rPr>
                <w:rFonts w:eastAsia="Aptos" w:cs="Arial"/>
                <w:b/>
                <w:szCs w:val="20"/>
              </w:rPr>
              <w:t>2029-30</w:t>
            </w:r>
          </w:p>
        </w:tc>
        <w:tc>
          <w:tcPr>
            <w:tcW w:w="959" w:type="dxa"/>
          </w:tcPr>
          <w:p w14:paraId="08E1F43E" w14:textId="3AD3464A" w:rsidR="00C12A35" w:rsidRPr="00594B15" w:rsidRDefault="00C12A35" w:rsidP="00594B15">
            <w:pPr>
              <w:suppressAutoHyphens w:val="0"/>
              <w:spacing w:beforeLines="60" w:before="144" w:afterLines="60" w:after="144" w:line="240" w:lineRule="auto"/>
              <w:rPr>
                <w:rFonts w:eastAsia="Aptos" w:cs="Arial"/>
                <w:b/>
                <w:szCs w:val="20"/>
              </w:rPr>
            </w:pPr>
            <w:r w:rsidRPr="00594B15">
              <w:rPr>
                <w:rFonts w:eastAsia="Aptos" w:cs="Arial"/>
                <w:b/>
                <w:szCs w:val="20"/>
              </w:rPr>
              <w:t>2030-31</w:t>
            </w:r>
          </w:p>
        </w:tc>
      </w:tr>
      <w:tr w:rsidR="00BF64C3" w:rsidRPr="002A6790" w14:paraId="4A99EFD5" w14:textId="77777777" w:rsidTr="00A50F65">
        <w:tc>
          <w:tcPr>
            <w:tcW w:w="2098" w:type="dxa"/>
          </w:tcPr>
          <w:p w14:paraId="0BC391C1" w14:textId="77777777" w:rsidR="006F6EA7" w:rsidRPr="00594B15" w:rsidRDefault="006F6EA7" w:rsidP="00594B15">
            <w:pPr>
              <w:suppressAutoHyphens w:val="0"/>
              <w:spacing w:beforeLines="60" w:before="144" w:afterLines="60" w:after="144" w:line="240" w:lineRule="auto"/>
              <w:rPr>
                <w:rFonts w:eastAsia="Aptos" w:cs="Arial"/>
                <w:szCs w:val="20"/>
              </w:rPr>
            </w:pPr>
            <w:bookmarkStart w:id="181" w:name="_Hlk209449347"/>
            <w:r w:rsidRPr="00594B15">
              <w:rPr>
                <w:rFonts w:eastAsia="Aptos" w:cs="Arial"/>
                <w:b/>
                <w:szCs w:val="20"/>
              </w:rPr>
              <w:t>Clean safe water</w:t>
            </w:r>
            <w:r w:rsidRPr="00594B15">
              <w:rPr>
                <w:rFonts w:eastAsia="Aptos" w:cs="Arial"/>
                <w:szCs w:val="20"/>
              </w:rPr>
              <w:t xml:space="preserve"> </w:t>
            </w:r>
            <w:r w:rsidRPr="00594B15">
              <w:rPr>
                <w:rFonts w:eastAsia="Aptos" w:cs="Arial"/>
                <w:b/>
                <w:szCs w:val="20"/>
              </w:rPr>
              <w:t>–</w:t>
            </w:r>
            <w:r w:rsidRPr="00594B15">
              <w:rPr>
                <w:rFonts w:eastAsia="Aptos" w:cs="Arial"/>
                <w:szCs w:val="20"/>
              </w:rPr>
              <w:t xml:space="preserve"> Boil water notices caused by a failure in our system</w:t>
            </w:r>
          </w:p>
        </w:tc>
        <w:tc>
          <w:tcPr>
            <w:tcW w:w="1286" w:type="dxa"/>
          </w:tcPr>
          <w:p w14:paraId="68BB4E03" w14:textId="77777777" w:rsidR="006F6EA7" w:rsidRPr="00594B15" w:rsidRDefault="006F6EA7" w:rsidP="00594B15">
            <w:pPr>
              <w:suppressAutoHyphens w:val="0"/>
              <w:spacing w:beforeLines="60" w:before="144" w:afterLines="60" w:after="144" w:line="240" w:lineRule="auto"/>
              <w:rPr>
                <w:rFonts w:eastAsia="Aptos" w:cs="Arial"/>
                <w:szCs w:val="20"/>
              </w:rPr>
            </w:pPr>
            <w:r w:rsidRPr="00594B15">
              <w:rPr>
                <w:rFonts w:eastAsia="Aptos" w:cs="Arial"/>
                <w:szCs w:val="20"/>
              </w:rPr>
              <w:t>Number</w:t>
            </w:r>
          </w:p>
        </w:tc>
        <w:tc>
          <w:tcPr>
            <w:tcW w:w="958" w:type="dxa"/>
            <w:shd w:val="clear" w:color="auto" w:fill="D8EFFA"/>
          </w:tcPr>
          <w:p w14:paraId="4D9244FE" w14:textId="4E743E8E" w:rsidR="006F6EA7" w:rsidRPr="00594B15" w:rsidRDefault="00885DAE"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8" w:type="dxa"/>
            <w:shd w:val="clear" w:color="auto" w:fill="D8EFFA"/>
          </w:tcPr>
          <w:p w14:paraId="74ACAC11" w14:textId="39C692FD" w:rsidR="006F6EA7" w:rsidRPr="00594B15" w:rsidRDefault="00225CA5"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8" w:type="dxa"/>
          </w:tcPr>
          <w:p w14:paraId="1F52065B" w14:textId="77777777" w:rsidR="006F6EA7" w:rsidRPr="00594B15" w:rsidRDefault="006F6EA7"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9" w:type="dxa"/>
          </w:tcPr>
          <w:p w14:paraId="28CAA667" w14:textId="77777777" w:rsidR="006F6EA7" w:rsidRPr="00594B15" w:rsidRDefault="006F6EA7"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8" w:type="dxa"/>
          </w:tcPr>
          <w:p w14:paraId="015E92FD" w14:textId="77777777" w:rsidR="006F6EA7" w:rsidRPr="00594B15" w:rsidRDefault="006F6EA7"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8" w:type="dxa"/>
          </w:tcPr>
          <w:p w14:paraId="2439B806" w14:textId="77777777" w:rsidR="006F6EA7" w:rsidRPr="00594B15" w:rsidRDefault="006F6EA7"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9" w:type="dxa"/>
          </w:tcPr>
          <w:p w14:paraId="555575ED" w14:textId="77777777" w:rsidR="006F6EA7" w:rsidRPr="00594B15" w:rsidRDefault="006F6EA7"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r>
      <w:tr w:rsidR="00BF64C3" w:rsidRPr="002A6790" w14:paraId="1AE443E2" w14:textId="77777777" w:rsidTr="00A50F65">
        <w:tc>
          <w:tcPr>
            <w:tcW w:w="2098" w:type="dxa"/>
          </w:tcPr>
          <w:p w14:paraId="27A7C871" w14:textId="634F359C" w:rsidR="00BB16EB" w:rsidRPr="00594B15" w:rsidRDefault="00BB16EB" w:rsidP="00594B15">
            <w:pPr>
              <w:suppressAutoHyphens w:val="0"/>
              <w:spacing w:beforeLines="60" w:before="144" w:afterLines="60" w:after="144" w:line="240" w:lineRule="auto"/>
              <w:rPr>
                <w:rFonts w:eastAsia="Aptos" w:cs="Arial"/>
                <w:b/>
                <w:szCs w:val="20"/>
              </w:rPr>
            </w:pPr>
            <w:r w:rsidRPr="00594B15">
              <w:rPr>
                <w:rFonts w:eastAsia="Aptos" w:cs="Arial"/>
                <w:b/>
                <w:szCs w:val="20"/>
              </w:rPr>
              <w:t xml:space="preserve">Clean safe water – </w:t>
            </w:r>
            <w:r w:rsidR="00BF20A3" w:rsidRPr="00594B15">
              <w:rPr>
                <w:rFonts w:eastAsia="Aptos" w:cs="Arial"/>
                <w:szCs w:val="20"/>
              </w:rPr>
              <w:t>number</w:t>
            </w:r>
            <w:r w:rsidRPr="00594B15">
              <w:rPr>
                <w:rFonts w:eastAsia="Aptos" w:cs="Arial"/>
                <w:szCs w:val="20"/>
              </w:rPr>
              <w:t xml:space="preserve"> of non-compliance</w:t>
            </w:r>
            <w:r w:rsidR="00BF20A3" w:rsidRPr="00594B15">
              <w:rPr>
                <w:rFonts w:eastAsia="Aptos" w:cs="Arial"/>
                <w:szCs w:val="20"/>
              </w:rPr>
              <w:t>s</w:t>
            </w:r>
            <w:r w:rsidRPr="00594B15">
              <w:rPr>
                <w:rFonts w:eastAsia="Aptos" w:cs="Arial"/>
                <w:szCs w:val="20"/>
              </w:rPr>
              <w:t xml:space="preserve"> with the Safe Drinking Water Regulations</w:t>
            </w:r>
          </w:p>
        </w:tc>
        <w:tc>
          <w:tcPr>
            <w:tcW w:w="1286" w:type="dxa"/>
          </w:tcPr>
          <w:p w14:paraId="6AC16FD7" w14:textId="32B8A4D4" w:rsidR="00BB16EB" w:rsidRPr="00594B15" w:rsidRDefault="00BB16EB" w:rsidP="00594B15">
            <w:pPr>
              <w:suppressAutoHyphens w:val="0"/>
              <w:spacing w:beforeLines="60" w:before="144" w:afterLines="60" w:after="144" w:line="240" w:lineRule="auto"/>
              <w:rPr>
                <w:rFonts w:eastAsia="Aptos" w:cs="Arial"/>
                <w:szCs w:val="20"/>
              </w:rPr>
            </w:pPr>
            <w:r w:rsidRPr="00594B15">
              <w:rPr>
                <w:rFonts w:eastAsia="Aptos" w:cs="Arial"/>
                <w:szCs w:val="20"/>
              </w:rPr>
              <w:t>Number</w:t>
            </w:r>
          </w:p>
        </w:tc>
        <w:tc>
          <w:tcPr>
            <w:tcW w:w="958" w:type="dxa"/>
            <w:shd w:val="clear" w:color="auto" w:fill="D8EFFA"/>
          </w:tcPr>
          <w:p w14:paraId="19EC7CB3" w14:textId="7098346D" w:rsidR="00BB16EB" w:rsidRPr="00594B15" w:rsidRDefault="00BB16EB"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8" w:type="dxa"/>
            <w:shd w:val="clear" w:color="auto" w:fill="D8EFFA"/>
          </w:tcPr>
          <w:p w14:paraId="2078A098" w14:textId="56E567A9" w:rsidR="00BB16EB" w:rsidRPr="00594B15" w:rsidRDefault="00225CA5"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8" w:type="dxa"/>
          </w:tcPr>
          <w:p w14:paraId="4EB59839" w14:textId="1A202A84" w:rsidR="00BB16EB" w:rsidRPr="00594B15" w:rsidRDefault="00BB16EB"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9" w:type="dxa"/>
          </w:tcPr>
          <w:p w14:paraId="279D949B" w14:textId="5F0BD99A" w:rsidR="00BB16EB" w:rsidRPr="00594B15" w:rsidRDefault="00BB16EB"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8" w:type="dxa"/>
          </w:tcPr>
          <w:p w14:paraId="635AC63D" w14:textId="64A7C601" w:rsidR="00BB16EB" w:rsidRPr="00594B15" w:rsidRDefault="00BB16EB"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8" w:type="dxa"/>
          </w:tcPr>
          <w:p w14:paraId="2C73FA63" w14:textId="13640522" w:rsidR="00BB16EB" w:rsidRPr="00594B15" w:rsidRDefault="00BB16EB"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c>
          <w:tcPr>
            <w:tcW w:w="959" w:type="dxa"/>
          </w:tcPr>
          <w:p w14:paraId="785974D7" w14:textId="7F25AAFC" w:rsidR="00BB16EB" w:rsidRPr="00594B15" w:rsidRDefault="00BB16EB" w:rsidP="00594B15">
            <w:pPr>
              <w:suppressAutoHyphens w:val="0"/>
              <w:spacing w:beforeLines="60" w:before="144" w:afterLines="60" w:after="144" w:line="240" w:lineRule="auto"/>
              <w:rPr>
                <w:rFonts w:eastAsia="Aptos" w:cs="Arial"/>
                <w:szCs w:val="20"/>
              </w:rPr>
            </w:pPr>
            <w:r w:rsidRPr="00594B15">
              <w:rPr>
                <w:rFonts w:eastAsia="Aptos" w:cs="Arial"/>
                <w:szCs w:val="20"/>
              </w:rPr>
              <w:t>0</w:t>
            </w:r>
          </w:p>
        </w:tc>
      </w:tr>
      <w:tr w:rsidR="00BF64C3" w:rsidRPr="002A6790" w14:paraId="72547DFD" w14:textId="77777777" w:rsidTr="00A50F65">
        <w:tc>
          <w:tcPr>
            <w:tcW w:w="2098" w:type="dxa"/>
          </w:tcPr>
          <w:p w14:paraId="4C893844" w14:textId="54C6B778" w:rsidR="006F6EA7" w:rsidRPr="00594B15" w:rsidRDefault="006F6EA7" w:rsidP="00594B15">
            <w:pPr>
              <w:suppressAutoHyphens w:val="0"/>
              <w:spacing w:beforeLines="60" w:before="144" w:afterLines="60" w:after="144" w:line="240" w:lineRule="auto"/>
              <w:rPr>
                <w:rFonts w:eastAsia="Aptos" w:cs="Arial"/>
                <w:szCs w:val="20"/>
              </w:rPr>
            </w:pPr>
            <w:r w:rsidRPr="00594B15">
              <w:rPr>
                <w:rFonts w:eastAsia="Aptos" w:cs="Arial"/>
                <w:b/>
                <w:szCs w:val="20"/>
              </w:rPr>
              <w:t>Climate action</w:t>
            </w:r>
            <w:r w:rsidRPr="00594B15">
              <w:rPr>
                <w:rFonts w:eastAsia="Aptos" w:cs="Arial"/>
                <w:szCs w:val="20"/>
              </w:rPr>
              <w:t xml:space="preserve"> </w:t>
            </w:r>
            <w:r w:rsidRPr="00594B15">
              <w:rPr>
                <w:rFonts w:eastAsia="Aptos" w:cs="Arial"/>
                <w:b/>
                <w:szCs w:val="20"/>
              </w:rPr>
              <w:t>–</w:t>
            </w:r>
            <w:r w:rsidRPr="00594B15">
              <w:rPr>
                <w:rFonts w:eastAsia="Aptos" w:cs="Arial"/>
                <w:szCs w:val="20"/>
              </w:rPr>
              <w:t xml:space="preserve"> Customer satisfaction that NEW is </w:t>
            </w:r>
            <w:r w:rsidR="00963995" w:rsidRPr="00594B15">
              <w:rPr>
                <w:rFonts w:eastAsia="Aptos" w:cs="Arial"/>
                <w:szCs w:val="20"/>
              </w:rPr>
              <w:t>taking steps to ensure we have enough water in the future</w:t>
            </w:r>
            <w:r w:rsidRPr="00594B15">
              <w:rPr>
                <w:rFonts w:eastAsia="Aptos" w:cs="Arial"/>
                <w:szCs w:val="20"/>
              </w:rPr>
              <w:t xml:space="preserve"> (Survey </w:t>
            </w:r>
            <w:r w:rsidRPr="00594B15">
              <w:rPr>
                <w:rFonts w:eastAsia="Aptos" w:cs="Arial"/>
                <w:szCs w:val="20"/>
              </w:rPr>
              <w:lastRenderedPageBreak/>
              <w:t xml:space="preserve">response of "very satisfied" and "satisfied") </w:t>
            </w:r>
          </w:p>
        </w:tc>
        <w:tc>
          <w:tcPr>
            <w:tcW w:w="1286" w:type="dxa"/>
          </w:tcPr>
          <w:p w14:paraId="4740737A" w14:textId="77777777" w:rsidR="006F6EA7" w:rsidRPr="00594B15" w:rsidRDefault="006F6EA7" w:rsidP="00594B15">
            <w:pPr>
              <w:suppressAutoHyphens w:val="0"/>
              <w:spacing w:beforeLines="60" w:before="144" w:afterLines="60" w:after="144" w:line="240" w:lineRule="auto"/>
              <w:rPr>
                <w:rFonts w:eastAsia="Aptos" w:cs="Arial"/>
                <w:szCs w:val="20"/>
              </w:rPr>
            </w:pPr>
            <w:r w:rsidRPr="00594B15">
              <w:rPr>
                <w:rFonts w:eastAsia="Aptos" w:cs="Arial"/>
                <w:szCs w:val="20"/>
              </w:rPr>
              <w:lastRenderedPageBreak/>
              <w:t>% of survey responses</w:t>
            </w:r>
          </w:p>
          <w:p w14:paraId="0E9AE2F2" w14:textId="77777777" w:rsidR="006F6EA7" w:rsidRPr="00594B15" w:rsidRDefault="006F6EA7" w:rsidP="00594B15">
            <w:pPr>
              <w:suppressAutoHyphens w:val="0"/>
              <w:spacing w:beforeLines="60" w:before="144" w:afterLines="60" w:after="144" w:line="240" w:lineRule="auto"/>
              <w:rPr>
                <w:rFonts w:eastAsia="Aptos" w:cs="Arial"/>
                <w:szCs w:val="20"/>
              </w:rPr>
            </w:pPr>
          </w:p>
          <w:p w14:paraId="6701064C" w14:textId="77777777" w:rsidR="006F6EA7" w:rsidRPr="00594B15" w:rsidRDefault="006F6EA7" w:rsidP="00594B15">
            <w:pPr>
              <w:suppressAutoHyphens w:val="0"/>
              <w:spacing w:beforeLines="60" w:before="144" w:afterLines="60" w:after="144" w:line="240" w:lineRule="auto"/>
              <w:rPr>
                <w:rFonts w:eastAsia="Aptos" w:cs="Arial"/>
                <w:szCs w:val="20"/>
              </w:rPr>
            </w:pPr>
            <w:r w:rsidRPr="00594B15">
              <w:rPr>
                <w:rFonts w:eastAsia="Aptos" w:cs="Arial"/>
                <w:i/>
                <w:szCs w:val="20"/>
              </w:rPr>
              <w:lastRenderedPageBreak/>
              <w:t>(Customer Research Program)</w:t>
            </w:r>
          </w:p>
        </w:tc>
        <w:tc>
          <w:tcPr>
            <w:tcW w:w="958" w:type="dxa"/>
            <w:shd w:val="clear" w:color="auto" w:fill="D8EFFA"/>
          </w:tcPr>
          <w:p w14:paraId="3E23B556" w14:textId="7EE60CA8" w:rsidR="006F6EA7" w:rsidRPr="00594B15" w:rsidRDefault="00BB16EB" w:rsidP="00594B15">
            <w:pPr>
              <w:suppressAutoHyphens w:val="0"/>
              <w:spacing w:beforeLines="60" w:before="144" w:afterLines="60" w:after="144" w:line="240" w:lineRule="auto"/>
              <w:rPr>
                <w:rFonts w:eastAsia="Aptos" w:cs="Arial"/>
                <w:szCs w:val="20"/>
              </w:rPr>
            </w:pPr>
            <w:r w:rsidRPr="00594B15">
              <w:rPr>
                <w:rFonts w:eastAsia="Aptos" w:cs="Arial"/>
                <w:szCs w:val="20"/>
              </w:rPr>
              <w:lastRenderedPageBreak/>
              <w:t>66%</w:t>
            </w:r>
          </w:p>
        </w:tc>
        <w:tc>
          <w:tcPr>
            <w:tcW w:w="958" w:type="dxa"/>
            <w:shd w:val="clear" w:color="auto" w:fill="D8EFFA"/>
          </w:tcPr>
          <w:p w14:paraId="2D5B8E24" w14:textId="033BABD5" w:rsidR="006F6EA7" w:rsidRPr="00594B15" w:rsidRDefault="00E75B93" w:rsidP="00594B15">
            <w:pPr>
              <w:suppressAutoHyphens w:val="0"/>
              <w:spacing w:beforeLines="60" w:before="144" w:afterLines="60" w:after="144" w:line="240" w:lineRule="auto"/>
              <w:rPr>
                <w:rFonts w:eastAsia="Aptos" w:cs="Arial"/>
                <w:szCs w:val="20"/>
              </w:rPr>
            </w:pPr>
            <w:r w:rsidRPr="00594B15">
              <w:rPr>
                <w:rFonts w:eastAsia="Aptos" w:cs="Arial"/>
                <w:szCs w:val="20"/>
              </w:rPr>
              <w:t>64%</w:t>
            </w:r>
          </w:p>
        </w:tc>
        <w:tc>
          <w:tcPr>
            <w:tcW w:w="958" w:type="dxa"/>
          </w:tcPr>
          <w:p w14:paraId="2C68D093" w14:textId="31A1FB5F" w:rsidR="006F6EA7" w:rsidRPr="00594B15" w:rsidRDefault="002458A2" w:rsidP="00594B15">
            <w:pPr>
              <w:suppressAutoHyphens w:val="0"/>
              <w:spacing w:beforeLines="60" w:before="144" w:afterLines="60" w:after="144" w:line="240" w:lineRule="auto"/>
              <w:rPr>
                <w:rFonts w:eastAsia="Aptos" w:cs="Arial"/>
                <w:szCs w:val="20"/>
              </w:rPr>
            </w:pPr>
            <w:r w:rsidRPr="00594B15">
              <w:rPr>
                <w:rFonts w:eastAsia="Aptos" w:cs="Arial"/>
                <w:szCs w:val="20"/>
              </w:rPr>
              <w:t>≥</w:t>
            </w:r>
            <w:r w:rsidR="006F6EA7" w:rsidRPr="00594B15">
              <w:rPr>
                <w:rFonts w:eastAsia="Aptos" w:cs="Arial"/>
                <w:szCs w:val="20"/>
              </w:rPr>
              <w:t>65%</w:t>
            </w:r>
          </w:p>
        </w:tc>
        <w:tc>
          <w:tcPr>
            <w:tcW w:w="959" w:type="dxa"/>
          </w:tcPr>
          <w:p w14:paraId="4C16548B" w14:textId="5E2F404B" w:rsidR="006F6EA7" w:rsidRPr="00594B15" w:rsidRDefault="002458A2" w:rsidP="00594B15">
            <w:pPr>
              <w:suppressAutoHyphens w:val="0"/>
              <w:spacing w:beforeLines="60" w:before="144" w:afterLines="60" w:after="144" w:line="240" w:lineRule="auto"/>
              <w:rPr>
                <w:rFonts w:eastAsia="Aptos" w:cs="Arial"/>
                <w:szCs w:val="20"/>
              </w:rPr>
            </w:pPr>
            <w:r w:rsidRPr="00594B15">
              <w:rPr>
                <w:rFonts w:eastAsia="Aptos" w:cs="Arial"/>
                <w:szCs w:val="20"/>
              </w:rPr>
              <w:t>≥</w:t>
            </w:r>
            <w:r w:rsidR="006F6EA7" w:rsidRPr="00594B15">
              <w:rPr>
                <w:rFonts w:eastAsia="Aptos" w:cs="Arial"/>
                <w:szCs w:val="20"/>
              </w:rPr>
              <w:t>65%</w:t>
            </w:r>
          </w:p>
        </w:tc>
        <w:tc>
          <w:tcPr>
            <w:tcW w:w="958" w:type="dxa"/>
          </w:tcPr>
          <w:p w14:paraId="0FB63ABB" w14:textId="1C5A0FBE" w:rsidR="006F6EA7" w:rsidRPr="00594B15" w:rsidRDefault="002458A2" w:rsidP="00594B15">
            <w:pPr>
              <w:suppressAutoHyphens w:val="0"/>
              <w:spacing w:beforeLines="60" w:before="144" w:afterLines="60" w:after="144" w:line="240" w:lineRule="auto"/>
              <w:rPr>
                <w:rFonts w:eastAsia="Aptos" w:cs="Arial"/>
                <w:szCs w:val="20"/>
              </w:rPr>
            </w:pPr>
            <w:r w:rsidRPr="00594B15">
              <w:rPr>
                <w:rFonts w:eastAsia="Aptos" w:cs="Arial"/>
                <w:szCs w:val="20"/>
              </w:rPr>
              <w:t>≥</w:t>
            </w:r>
            <w:r w:rsidR="006F6EA7" w:rsidRPr="00594B15">
              <w:rPr>
                <w:rFonts w:eastAsia="Aptos" w:cs="Arial"/>
                <w:szCs w:val="20"/>
              </w:rPr>
              <w:t>65%</w:t>
            </w:r>
          </w:p>
        </w:tc>
        <w:tc>
          <w:tcPr>
            <w:tcW w:w="958" w:type="dxa"/>
          </w:tcPr>
          <w:p w14:paraId="5CF7D06E" w14:textId="09B5BD06" w:rsidR="006F6EA7" w:rsidRPr="00594B15" w:rsidRDefault="002458A2" w:rsidP="00594B15">
            <w:pPr>
              <w:suppressAutoHyphens w:val="0"/>
              <w:spacing w:beforeLines="60" w:before="144" w:afterLines="60" w:after="144" w:line="240" w:lineRule="auto"/>
              <w:rPr>
                <w:rFonts w:eastAsia="Aptos" w:cs="Arial"/>
                <w:szCs w:val="20"/>
              </w:rPr>
            </w:pPr>
            <w:r w:rsidRPr="00594B15">
              <w:rPr>
                <w:rFonts w:eastAsia="Aptos" w:cs="Arial"/>
                <w:szCs w:val="20"/>
              </w:rPr>
              <w:t>≥</w:t>
            </w:r>
            <w:r w:rsidR="006F6EA7" w:rsidRPr="00594B15">
              <w:rPr>
                <w:rFonts w:eastAsia="Aptos" w:cs="Arial"/>
                <w:szCs w:val="20"/>
              </w:rPr>
              <w:t>65%</w:t>
            </w:r>
          </w:p>
        </w:tc>
        <w:tc>
          <w:tcPr>
            <w:tcW w:w="959" w:type="dxa"/>
          </w:tcPr>
          <w:p w14:paraId="2A03E427" w14:textId="44BEC4EB" w:rsidR="006F6EA7" w:rsidRPr="00594B15" w:rsidRDefault="002458A2" w:rsidP="00594B15">
            <w:pPr>
              <w:suppressAutoHyphens w:val="0"/>
              <w:spacing w:beforeLines="60" w:before="144" w:afterLines="60" w:after="144" w:line="240" w:lineRule="auto"/>
              <w:rPr>
                <w:rFonts w:eastAsia="Aptos" w:cs="Arial"/>
                <w:szCs w:val="20"/>
              </w:rPr>
            </w:pPr>
            <w:r w:rsidRPr="00594B15">
              <w:rPr>
                <w:rFonts w:eastAsia="Aptos" w:cs="Arial"/>
                <w:szCs w:val="20"/>
              </w:rPr>
              <w:t>≥</w:t>
            </w:r>
            <w:r w:rsidR="006F6EA7" w:rsidRPr="00594B15">
              <w:rPr>
                <w:rFonts w:eastAsia="Aptos" w:cs="Arial"/>
                <w:szCs w:val="20"/>
              </w:rPr>
              <w:t>65%</w:t>
            </w:r>
          </w:p>
        </w:tc>
      </w:tr>
      <w:tr w:rsidR="00BF64C3" w:rsidRPr="002A6790" w14:paraId="4588AF85" w14:textId="77777777" w:rsidTr="00A50F65">
        <w:tc>
          <w:tcPr>
            <w:tcW w:w="2098" w:type="dxa"/>
          </w:tcPr>
          <w:p w14:paraId="2E723A3D" w14:textId="77777777" w:rsidR="006F6EA7" w:rsidRPr="00594B15" w:rsidRDefault="006F6EA7" w:rsidP="00594B15">
            <w:pPr>
              <w:suppressAutoHyphens w:val="0"/>
              <w:spacing w:beforeLines="60" w:before="144" w:afterLines="60" w:after="144" w:line="240" w:lineRule="auto"/>
              <w:rPr>
                <w:rFonts w:eastAsia="Aptos" w:cs="Arial"/>
                <w:b/>
                <w:szCs w:val="20"/>
              </w:rPr>
            </w:pPr>
            <w:r w:rsidRPr="00594B15">
              <w:rPr>
                <w:rFonts w:eastAsia="Aptos" w:cs="Arial"/>
                <w:b/>
                <w:szCs w:val="20"/>
              </w:rPr>
              <w:t>Resilient Systems –</w:t>
            </w:r>
            <w:r w:rsidRPr="00594B15">
              <w:rPr>
                <w:rFonts w:eastAsia="Aptos" w:cs="Arial"/>
                <w:szCs w:val="20"/>
              </w:rPr>
              <w:t xml:space="preserve"> Number of unplanned water supply interruptions per 100 km</w:t>
            </w:r>
          </w:p>
        </w:tc>
        <w:tc>
          <w:tcPr>
            <w:tcW w:w="1286" w:type="dxa"/>
          </w:tcPr>
          <w:p w14:paraId="6F30FC37" w14:textId="77777777" w:rsidR="006F6EA7" w:rsidRPr="00594B15" w:rsidRDefault="006F6EA7" w:rsidP="00594B15">
            <w:pPr>
              <w:suppressAutoHyphens w:val="0"/>
              <w:spacing w:beforeLines="60" w:before="144" w:afterLines="60" w:after="144" w:line="240" w:lineRule="auto"/>
              <w:rPr>
                <w:rFonts w:eastAsia="Aptos" w:cs="Arial"/>
                <w:szCs w:val="20"/>
              </w:rPr>
            </w:pPr>
            <w:r w:rsidRPr="00594B15">
              <w:rPr>
                <w:rFonts w:eastAsia="Aptos" w:cs="Arial"/>
                <w:szCs w:val="20"/>
              </w:rPr>
              <w:t>Number per 100km</w:t>
            </w:r>
          </w:p>
        </w:tc>
        <w:tc>
          <w:tcPr>
            <w:tcW w:w="958" w:type="dxa"/>
            <w:shd w:val="clear" w:color="auto" w:fill="D8EFFA"/>
          </w:tcPr>
          <w:p w14:paraId="4AB99E5E" w14:textId="341C5F3C" w:rsidR="006F6EA7" w:rsidRPr="00594B15" w:rsidRDefault="00BB16EB" w:rsidP="00594B15">
            <w:pPr>
              <w:suppressAutoHyphens w:val="0"/>
              <w:spacing w:beforeLines="60" w:before="144" w:afterLines="60" w:after="144" w:line="240" w:lineRule="auto"/>
              <w:rPr>
                <w:rFonts w:eastAsia="Aptos" w:cs="Arial"/>
                <w:szCs w:val="20"/>
              </w:rPr>
            </w:pPr>
            <w:r w:rsidRPr="00594B15">
              <w:rPr>
                <w:rFonts w:eastAsia="Aptos" w:cs="Arial"/>
                <w:szCs w:val="20"/>
              </w:rPr>
              <w:t>13</w:t>
            </w:r>
          </w:p>
        </w:tc>
        <w:tc>
          <w:tcPr>
            <w:tcW w:w="958" w:type="dxa"/>
            <w:shd w:val="clear" w:color="auto" w:fill="D8EFFA"/>
          </w:tcPr>
          <w:p w14:paraId="4548C3D0" w14:textId="455F92B3" w:rsidR="006F6EA7" w:rsidRPr="00594B15" w:rsidRDefault="00E75B93" w:rsidP="00594B15">
            <w:pPr>
              <w:suppressAutoHyphens w:val="0"/>
              <w:spacing w:beforeLines="60" w:before="144" w:afterLines="60" w:after="144" w:line="240" w:lineRule="auto"/>
              <w:rPr>
                <w:rFonts w:eastAsia="Aptos" w:cs="Arial"/>
                <w:szCs w:val="20"/>
              </w:rPr>
            </w:pPr>
            <w:r w:rsidRPr="00594B15">
              <w:rPr>
                <w:rFonts w:eastAsia="Aptos" w:cs="Arial"/>
                <w:szCs w:val="20"/>
              </w:rPr>
              <w:t>15</w:t>
            </w:r>
          </w:p>
        </w:tc>
        <w:tc>
          <w:tcPr>
            <w:tcW w:w="958" w:type="dxa"/>
          </w:tcPr>
          <w:p w14:paraId="138CE9E4" w14:textId="1696A7CD" w:rsidR="006F6EA7" w:rsidRPr="00594B15" w:rsidRDefault="002458A2" w:rsidP="00594B15">
            <w:pPr>
              <w:suppressAutoHyphens w:val="0"/>
              <w:spacing w:beforeLines="60" w:before="144" w:afterLines="60" w:after="144" w:line="240" w:lineRule="auto"/>
              <w:rPr>
                <w:rFonts w:eastAsia="Aptos" w:cs="Arial"/>
                <w:szCs w:val="20"/>
                <w:highlight w:val="yellow"/>
              </w:rPr>
            </w:pPr>
            <w:r w:rsidRPr="00594B15">
              <w:rPr>
                <w:rFonts w:cs="Arial"/>
                <w:szCs w:val="20"/>
              </w:rPr>
              <w:t>≤</w:t>
            </w:r>
            <w:r w:rsidR="006F6EA7" w:rsidRPr="00594B15">
              <w:rPr>
                <w:rFonts w:eastAsia="Aptos" w:cs="Arial"/>
                <w:szCs w:val="20"/>
              </w:rPr>
              <w:t>14</w:t>
            </w:r>
          </w:p>
        </w:tc>
        <w:tc>
          <w:tcPr>
            <w:tcW w:w="959" w:type="dxa"/>
          </w:tcPr>
          <w:p w14:paraId="1FF595D0" w14:textId="79EEBFA3" w:rsidR="006F6EA7" w:rsidRPr="00594B15" w:rsidRDefault="002458A2" w:rsidP="00594B15">
            <w:pPr>
              <w:suppressAutoHyphens w:val="0"/>
              <w:spacing w:beforeLines="60" w:before="144" w:afterLines="60" w:after="144" w:line="240" w:lineRule="auto"/>
              <w:rPr>
                <w:rFonts w:eastAsia="Aptos" w:cs="Arial"/>
                <w:szCs w:val="20"/>
                <w:highlight w:val="yellow"/>
              </w:rPr>
            </w:pPr>
            <w:r w:rsidRPr="00594B15">
              <w:rPr>
                <w:rFonts w:cs="Arial"/>
                <w:szCs w:val="20"/>
              </w:rPr>
              <w:t>≤</w:t>
            </w:r>
            <w:r w:rsidR="006F6EA7" w:rsidRPr="00594B15">
              <w:rPr>
                <w:rFonts w:eastAsia="Aptos" w:cs="Arial"/>
                <w:szCs w:val="20"/>
              </w:rPr>
              <w:t>14</w:t>
            </w:r>
          </w:p>
        </w:tc>
        <w:tc>
          <w:tcPr>
            <w:tcW w:w="958" w:type="dxa"/>
          </w:tcPr>
          <w:p w14:paraId="2B811911" w14:textId="04B6BD81" w:rsidR="006F6EA7" w:rsidRPr="00594B15" w:rsidRDefault="002458A2" w:rsidP="00594B15">
            <w:pPr>
              <w:suppressAutoHyphens w:val="0"/>
              <w:spacing w:beforeLines="60" w:before="144" w:afterLines="60" w:after="144" w:line="240" w:lineRule="auto"/>
              <w:rPr>
                <w:rFonts w:eastAsia="Aptos" w:cs="Arial"/>
                <w:szCs w:val="20"/>
                <w:highlight w:val="yellow"/>
              </w:rPr>
            </w:pPr>
            <w:r w:rsidRPr="00594B15">
              <w:rPr>
                <w:rFonts w:cs="Arial"/>
                <w:szCs w:val="20"/>
              </w:rPr>
              <w:t>≤</w:t>
            </w:r>
            <w:r w:rsidR="006F6EA7" w:rsidRPr="00594B15">
              <w:rPr>
                <w:rFonts w:eastAsia="Aptos" w:cs="Arial"/>
                <w:szCs w:val="20"/>
              </w:rPr>
              <w:t>14</w:t>
            </w:r>
          </w:p>
        </w:tc>
        <w:tc>
          <w:tcPr>
            <w:tcW w:w="958" w:type="dxa"/>
          </w:tcPr>
          <w:p w14:paraId="12AB661D" w14:textId="6790A824" w:rsidR="006F6EA7" w:rsidRPr="00594B15" w:rsidRDefault="002458A2" w:rsidP="00594B15">
            <w:pPr>
              <w:suppressAutoHyphens w:val="0"/>
              <w:spacing w:beforeLines="60" w:before="144" w:afterLines="60" w:after="144" w:line="240" w:lineRule="auto"/>
              <w:rPr>
                <w:rFonts w:eastAsia="Aptos" w:cs="Arial"/>
                <w:szCs w:val="20"/>
                <w:highlight w:val="yellow"/>
              </w:rPr>
            </w:pPr>
            <w:r w:rsidRPr="00594B15">
              <w:rPr>
                <w:rFonts w:cs="Arial"/>
                <w:szCs w:val="20"/>
              </w:rPr>
              <w:t>≤</w:t>
            </w:r>
            <w:r w:rsidR="006F6EA7" w:rsidRPr="00594B15">
              <w:rPr>
                <w:rFonts w:eastAsia="Aptos" w:cs="Arial"/>
                <w:szCs w:val="20"/>
              </w:rPr>
              <w:t>14</w:t>
            </w:r>
          </w:p>
        </w:tc>
        <w:tc>
          <w:tcPr>
            <w:tcW w:w="959" w:type="dxa"/>
          </w:tcPr>
          <w:p w14:paraId="54791E35" w14:textId="07A4FF76" w:rsidR="006F6EA7" w:rsidRPr="00594B15" w:rsidRDefault="002458A2" w:rsidP="00594B15">
            <w:pPr>
              <w:suppressAutoHyphens w:val="0"/>
              <w:spacing w:beforeLines="60" w:before="144" w:afterLines="60" w:after="144" w:line="240" w:lineRule="auto"/>
              <w:rPr>
                <w:rFonts w:eastAsia="Aptos" w:cs="Arial"/>
                <w:szCs w:val="20"/>
              </w:rPr>
            </w:pPr>
            <w:r w:rsidRPr="00594B15">
              <w:rPr>
                <w:rFonts w:cs="Arial"/>
                <w:szCs w:val="20"/>
              </w:rPr>
              <w:t>≤</w:t>
            </w:r>
            <w:r w:rsidR="006F6EA7" w:rsidRPr="00594B15">
              <w:rPr>
                <w:rFonts w:eastAsia="Aptos" w:cs="Arial"/>
                <w:szCs w:val="20"/>
              </w:rPr>
              <w:t>14</w:t>
            </w:r>
          </w:p>
        </w:tc>
      </w:tr>
    </w:tbl>
    <w:p w14:paraId="6607A103" w14:textId="5E6F297D" w:rsidR="002A6790" w:rsidRPr="00D37A17" w:rsidRDefault="002A6790" w:rsidP="00BC6011">
      <w:pPr>
        <w:pStyle w:val="Heading2Numbered"/>
        <w:ind w:left="851" w:hanging="851"/>
        <w:rPr>
          <w:szCs w:val="24"/>
        </w:rPr>
      </w:pPr>
      <w:bookmarkStart w:id="182" w:name="_Toc201311233"/>
      <w:bookmarkEnd w:id="181"/>
      <w:r w:rsidRPr="00D37A17">
        <w:rPr>
          <w:szCs w:val="24"/>
        </w:rPr>
        <w:t>Outcome: Responsive Services</w:t>
      </w:r>
      <w:bookmarkEnd w:id="182"/>
    </w:p>
    <w:p w14:paraId="4DB8DCCF" w14:textId="77777777" w:rsidR="002A6790" w:rsidRPr="000F77F4" w:rsidRDefault="002A6790" w:rsidP="00E625FA">
      <w:pPr>
        <w:pStyle w:val="Heading3Numbered"/>
        <w:rPr>
          <w:rFonts w:eastAsia="Aptos" w:cs="Arial"/>
          <w:b w:val="0"/>
          <w:kern w:val="2"/>
          <w:sz w:val="22"/>
          <w14:ligatures w14:val="standardContextual"/>
        </w:rPr>
      </w:pPr>
      <w:r w:rsidRPr="000F77F4">
        <w:t>What we heard from our customers</w:t>
      </w:r>
    </w:p>
    <w:p w14:paraId="196D12EE" w14:textId="25873D1E" w:rsidR="4AE6C37B" w:rsidRPr="000F77F4" w:rsidRDefault="4AE6C37B" w:rsidP="00DF745B">
      <w:pPr>
        <w:rPr>
          <w:rFonts w:asciiTheme="minorHAnsi" w:eastAsiaTheme="minorEastAsia" w:hAnsiTheme="minorHAnsi"/>
        </w:rPr>
      </w:pPr>
      <w:r w:rsidRPr="000F77F4">
        <w:rPr>
          <w:rFonts w:asciiTheme="minorHAnsi" w:eastAsiaTheme="minorEastAsia" w:hAnsiTheme="minorHAnsi"/>
        </w:rPr>
        <w:t>Customers told us they expect us to keep the water flowing, fix things promptly and update them during an interruption. They want fewer water interruptions, and to be informed about them beforehand. They prefer planned to unplanned interruptions and want a quick resumption of service.</w:t>
      </w:r>
    </w:p>
    <w:p w14:paraId="24E20B31" w14:textId="35C4AEDE" w:rsidR="002A6790" w:rsidRPr="000F77F4" w:rsidRDefault="002A6790" w:rsidP="00E625FA">
      <w:pPr>
        <w:pStyle w:val="Heading3Numbered"/>
        <w:rPr>
          <w:rFonts w:eastAsia="Aptos" w:cs="Arial"/>
          <w:b w:val="0"/>
          <w:kern w:val="2"/>
          <w:sz w:val="22"/>
          <w14:ligatures w14:val="standardContextual"/>
        </w:rPr>
      </w:pPr>
      <w:bookmarkStart w:id="183" w:name="_Hlk203128371"/>
      <w:r w:rsidRPr="000F77F4">
        <w:t>Key projects and activities proposed</w:t>
      </w:r>
    </w:p>
    <w:p w14:paraId="336EF77A" w14:textId="77777777" w:rsidR="0042129C" w:rsidRPr="00724B65" w:rsidRDefault="002A6790" w:rsidP="00DB690A">
      <w:pPr>
        <w:numPr>
          <w:ilvl w:val="0"/>
          <w:numId w:val="97"/>
        </w:numPr>
        <w:spacing w:before="0" w:after="160"/>
        <w:contextualSpacing/>
        <w:rPr>
          <w:rFonts w:eastAsia="Aptos" w:cs="Arial"/>
        </w:rPr>
      </w:pPr>
      <w:r w:rsidRPr="00724B65">
        <w:rPr>
          <w:rFonts w:eastAsia="Aptos" w:cs="Arial"/>
        </w:rPr>
        <w:t>A new sewer pump station and rising main is required in South Bandiana along with gravity sewer infrastructure to service proposed development needs now and into the future ($</w:t>
      </w:r>
      <w:r w:rsidR="001C34CE" w:rsidRPr="00724B65">
        <w:rPr>
          <w:rFonts w:eastAsia="Aptos" w:cs="Arial"/>
        </w:rPr>
        <w:t>5.31</w:t>
      </w:r>
      <w:r w:rsidRPr="00724B65">
        <w:rPr>
          <w:rFonts w:eastAsia="Aptos" w:cs="Arial"/>
        </w:rPr>
        <w:t>M)</w:t>
      </w:r>
      <w:r w:rsidR="00DE7CC2" w:rsidRPr="00724B65">
        <w:rPr>
          <w:rFonts w:eastAsia="Aptos" w:cs="Arial"/>
        </w:rPr>
        <w:t>.</w:t>
      </w:r>
    </w:p>
    <w:p w14:paraId="7883ECFC" w14:textId="127E184F" w:rsidR="002A6790" w:rsidRPr="00724B65" w:rsidRDefault="0042129C" w:rsidP="00DB690A">
      <w:pPr>
        <w:numPr>
          <w:ilvl w:val="0"/>
          <w:numId w:val="97"/>
        </w:numPr>
        <w:spacing w:before="0" w:after="160"/>
        <w:contextualSpacing/>
        <w:rPr>
          <w:rFonts w:eastAsia="Aptos" w:cs="Arial"/>
        </w:rPr>
      </w:pPr>
      <w:r w:rsidRPr="00724B65">
        <w:rPr>
          <w:rFonts w:eastAsia="Aptos" w:cs="Arial"/>
        </w:rPr>
        <w:t>W</w:t>
      </w:r>
      <w:r w:rsidR="00DE7CC2" w:rsidRPr="00724B65">
        <w:rPr>
          <w:rFonts w:eastAsia="Aptos" w:cs="Arial"/>
        </w:rPr>
        <w:t xml:space="preserve">e will continue to review our master planning given Wodonga’s population </w:t>
      </w:r>
      <w:r w:rsidRPr="00724B65">
        <w:rPr>
          <w:rFonts w:eastAsia="Aptos" w:cs="Arial"/>
        </w:rPr>
        <w:t xml:space="preserve">is </w:t>
      </w:r>
      <w:r w:rsidR="00DE7CC2" w:rsidRPr="00724B65">
        <w:rPr>
          <w:rFonts w:eastAsia="Aptos" w:cs="Arial"/>
        </w:rPr>
        <w:t>forecast to double by the year 2060.</w:t>
      </w:r>
    </w:p>
    <w:p w14:paraId="2A5525BF" w14:textId="1E1360F0" w:rsidR="00B65711" w:rsidRPr="000F77F4" w:rsidRDefault="00B65711" w:rsidP="00DB690A">
      <w:pPr>
        <w:numPr>
          <w:ilvl w:val="0"/>
          <w:numId w:val="97"/>
        </w:numPr>
        <w:suppressAutoHyphens w:val="0"/>
        <w:spacing w:before="0" w:after="160"/>
        <w:contextualSpacing/>
        <w:rPr>
          <w:rFonts w:eastAsia="Aptos" w:cs="Arial"/>
          <w:kern w:val="2"/>
          <w14:ligatures w14:val="standardContextual"/>
        </w:rPr>
      </w:pPr>
      <w:r w:rsidRPr="000F77F4">
        <w:rPr>
          <w:rFonts w:eastAsia="Aptos" w:cs="Arial"/>
          <w:kern w:val="2"/>
          <w14:ligatures w14:val="standardContextual"/>
        </w:rPr>
        <w:t>Improve the way we communicate with customers during planned and unplanned water and wastewater interruptions with more up to date projected resumption of service notifications.</w:t>
      </w:r>
    </w:p>
    <w:p w14:paraId="423D0CAE" w14:textId="21FE8508" w:rsidR="00B65711" w:rsidRPr="000F77F4" w:rsidRDefault="00B65711" w:rsidP="00DB690A">
      <w:pPr>
        <w:numPr>
          <w:ilvl w:val="0"/>
          <w:numId w:val="97"/>
        </w:numPr>
        <w:spacing w:before="0" w:after="160"/>
        <w:contextualSpacing/>
        <w:rPr>
          <w:rFonts w:eastAsia="Aptos" w:cs="Arial"/>
        </w:rPr>
      </w:pPr>
      <w:r w:rsidRPr="000F77F4">
        <w:rPr>
          <w:rFonts w:eastAsia="Aptos" w:cs="Arial"/>
        </w:rPr>
        <w:t>We will place a higher focus on water leaks in the street and improve notification of repairs</w:t>
      </w:r>
      <w:r w:rsidR="001D7E91">
        <w:rPr>
          <w:rFonts w:eastAsia="Aptos" w:cs="Arial"/>
        </w:rPr>
        <w:t>.</w:t>
      </w:r>
    </w:p>
    <w:p w14:paraId="25BF8F5E" w14:textId="2394B04D" w:rsidR="00B65711" w:rsidRPr="000F77F4" w:rsidRDefault="00B65711" w:rsidP="00DB690A">
      <w:pPr>
        <w:numPr>
          <w:ilvl w:val="0"/>
          <w:numId w:val="97"/>
        </w:numPr>
        <w:suppressAutoHyphens w:val="0"/>
        <w:spacing w:before="0" w:after="160"/>
        <w:contextualSpacing/>
        <w:rPr>
          <w:rFonts w:eastAsia="Aptos" w:cs="Arial"/>
          <w:kern w:val="2"/>
          <w14:ligatures w14:val="standardContextual"/>
        </w:rPr>
      </w:pPr>
      <w:r w:rsidRPr="000F77F4">
        <w:rPr>
          <w:rFonts w:eastAsia="Aptos" w:cs="Arial"/>
          <w:kern w:val="2"/>
          <w14:ligatures w14:val="standardContextual"/>
        </w:rPr>
        <w:t>Implement a ‘digital contact centre’ to enable customers to interact with us via methods other than phone, such as SMS, email, social media and smart forms</w:t>
      </w:r>
      <w:r w:rsidR="001D7E91">
        <w:rPr>
          <w:rFonts w:eastAsia="Aptos" w:cs="Arial"/>
          <w:kern w:val="2"/>
          <w14:ligatures w14:val="standardContextual"/>
        </w:rPr>
        <w:t>.</w:t>
      </w:r>
    </w:p>
    <w:p w14:paraId="03375830" w14:textId="04A5C269" w:rsidR="000427A3" w:rsidRPr="002B6D76" w:rsidRDefault="00BF64C3" w:rsidP="002B6D76">
      <w:pPr>
        <w:numPr>
          <w:ilvl w:val="0"/>
          <w:numId w:val="97"/>
        </w:numPr>
        <w:suppressAutoHyphens w:val="0"/>
        <w:spacing w:before="0" w:after="160"/>
        <w:contextualSpacing/>
        <w:rPr>
          <w:rFonts w:eastAsia="Aptos" w:cs="Arial"/>
          <w:kern w:val="2"/>
          <w14:ligatures w14:val="standardContextual"/>
        </w:rPr>
      </w:pPr>
      <w:r w:rsidRPr="002B6D76">
        <w:rPr>
          <w:rFonts w:eastAsia="Aptos" w:cs="Arial"/>
          <w:kern w:val="2"/>
          <w14:ligatures w14:val="standardContextual"/>
        </w:rPr>
        <w:t xml:space="preserve">A </w:t>
      </w:r>
      <w:r w:rsidR="002B6D76" w:rsidRPr="002B6D76">
        <w:rPr>
          <w:rFonts w:eastAsia="Aptos" w:cs="Arial"/>
          <w:kern w:val="2"/>
          <w14:ligatures w14:val="standardContextual"/>
        </w:rPr>
        <w:t xml:space="preserve">trial </w:t>
      </w:r>
      <w:r w:rsidRPr="002B6D76">
        <w:rPr>
          <w:rFonts w:eastAsia="Aptos" w:cs="Arial"/>
          <w:kern w:val="2"/>
          <w14:ligatures w14:val="standardContextual"/>
        </w:rPr>
        <w:t xml:space="preserve">to install approximately </w:t>
      </w:r>
      <w:r w:rsidR="002B6D76" w:rsidRPr="002B6D76">
        <w:rPr>
          <w:rFonts w:eastAsia="Aptos" w:cs="Arial"/>
          <w:kern w:val="2"/>
          <w14:ligatures w14:val="standardContextual"/>
        </w:rPr>
        <w:t xml:space="preserve">2350 </w:t>
      </w:r>
      <w:r w:rsidRPr="002B6D76">
        <w:rPr>
          <w:rFonts w:eastAsia="Aptos" w:cs="Arial"/>
          <w:kern w:val="2"/>
          <w14:ligatures w14:val="standardContextual"/>
        </w:rPr>
        <w:t xml:space="preserve">digital meters across our network, approximately </w:t>
      </w:r>
      <w:r w:rsidR="002B6D76" w:rsidRPr="002B6D76">
        <w:rPr>
          <w:rFonts w:eastAsia="Aptos" w:cs="Arial"/>
          <w:kern w:val="2"/>
          <w14:ligatures w14:val="standardContextual"/>
        </w:rPr>
        <w:t>4</w:t>
      </w:r>
      <w:r w:rsidRPr="002B6D76">
        <w:rPr>
          <w:rFonts w:eastAsia="Aptos" w:cs="Arial"/>
          <w:kern w:val="2"/>
          <w14:ligatures w14:val="standardContextual"/>
        </w:rPr>
        <w:t>% of our customers, to provide real-time water usage data and improved leak detection capabilities (</w:t>
      </w:r>
      <w:r w:rsidR="002B6D76" w:rsidRPr="002B6D76">
        <w:rPr>
          <w:rFonts w:eastAsia="Aptos" w:cs="Arial"/>
          <w:kern w:val="2"/>
          <w14:ligatures w14:val="standardContextual"/>
        </w:rPr>
        <w:t>$0.71M)</w:t>
      </w:r>
      <w:r w:rsidR="002B6D76">
        <w:rPr>
          <w:rFonts w:eastAsia="Aptos" w:cs="Arial"/>
          <w:kern w:val="2"/>
          <w14:ligatures w14:val="standardContextual"/>
        </w:rPr>
        <w:t>.</w:t>
      </w:r>
    </w:p>
    <w:p w14:paraId="0E73FD57" w14:textId="77777777" w:rsidR="00B65711" w:rsidRPr="000F77F4" w:rsidRDefault="00B65711" w:rsidP="00DB690A">
      <w:pPr>
        <w:numPr>
          <w:ilvl w:val="0"/>
          <w:numId w:val="97"/>
        </w:numPr>
        <w:suppressAutoHyphens w:val="0"/>
        <w:spacing w:before="0" w:after="160"/>
        <w:contextualSpacing/>
        <w:rPr>
          <w:rFonts w:eastAsia="Aptos" w:cs="Arial"/>
          <w:kern w:val="2"/>
          <w14:ligatures w14:val="standardContextual"/>
        </w:rPr>
      </w:pPr>
      <w:r w:rsidRPr="000F77F4">
        <w:rPr>
          <w:rFonts w:eastAsia="Aptos" w:cs="Arial"/>
          <w:kern w:val="2"/>
          <w14:ligatures w14:val="standardContextual"/>
        </w:rPr>
        <w:t xml:space="preserve">Improve technology for our field teams to allow them faster response to faults and emergencies. </w:t>
      </w:r>
    </w:p>
    <w:p w14:paraId="1E7F700B" w14:textId="77777777" w:rsidR="00B65711" w:rsidRPr="000F77F4" w:rsidRDefault="00B65711" w:rsidP="00DB690A">
      <w:pPr>
        <w:numPr>
          <w:ilvl w:val="0"/>
          <w:numId w:val="97"/>
        </w:numPr>
        <w:suppressAutoHyphens w:val="0"/>
        <w:spacing w:before="0" w:after="160"/>
        <w:contextualSpacing/>
        <w:rPr>
          <w:rFonts w:eastAsia="Aptos" w:cs="Arial"/>
          <w:kern w:val="2"/>
          <w14:ligatures w14:val="standardContextual"/>
        </w:rPr>
      </w:pPr>
      <w:r w:rsidRPr="000F77F4">
        <w:rPr>
          <w:rFonts w:eastAsia="Aptos" w:cs="Arial"/>
          <w:kern w:val="2"/>
          <w14:ligatures w14:val="standardContextual"/>
        </w:rPr>
        <w:t xml:space="preserve">Implement a customer portal to allow customers to better manage their account and billing data, view water usage, report faults, ask questions and learn about water conservation. </w:t>
      </w:r>
    </w:p>
    <w:p w14:paraId="5DDAA36A" w14:textId="77777777" w:rsidR="00B65711" w:rsidRPr="000F77F4" w:rsidRDefault="00B65711" w:rsidP="00DB690A">
      <w:pPr>
        <w:numPr>
          <w:ilvl w:val="0"/>
          <w:numId w:val="97"/>
        </w:numPr>
        <w:suppressAutoHyphens w:val="0"/>
        <w:spacing w:before="0" w:after="160"/>
        <w:contextualSpacing/>
        <w:rPr>
          <w:rFonts w:eastAsia="Aptos" w:cs="Arial"/>
          <w:kern w:val="2"/>
          <w14:ligatures w14:val="standardContextual"/>
        </w:rPr>
      </w:pPr>
      <w:r w:rsidRPr="000F77F4">
        <w:rPr>
          <w:rFonts w:eastAsia="Aptos" w:cs="Arial"/>
          <w:kern w:val="2"/>
          <w14:ligatures w14:val="standardContextual"/>
        </w:rPr>
        <w:t xml:space="preserve">Make it easier for developers both large and small to do business with us. We’ll introduce an online portal to submit and track the progress of applications. </w:t>
      </w:r>
    </w:p>
    <w:p w14:paraId="72D8F644" w14:textId="15FE74FC" w:rsidR="00B65711" w:rsidRPr="000F77F4" w:rsidRDefault="00B65711" w:rsidP="00DB690A">
      <w:pPr>
        <w:numPr>
          <w:ilvl w:val="0"/>
          <w:numId w:val="97"/>
        </w:numPr>
        <w:suppressAutoHyphens w:val="0"/>
        <w:spacing w:before="0" w:after="160"/>
        <w:contextualSpacing/>
        <w:rPr>
          <w:rFonts w:eastAsia="Aptos" w:cs="Arial"/>
          <w:kern w:val="2"/>
          <w14:ligatures w14:val="standardContextual"/>
        </w:rPr>
      </w:pPr>
      <w:r w:rsidRPr="000F77F4">
        <w:rPr>
          <w:rFonts w:eastAsia="Aptos" w:cs="Arial"/>
          <w:kern w:val="2"/>
          <w14:ligatures w14:val="standardContextual"/>
        </w:rPr>
        <w:t>We’ll publish an annual growth servicing plan with the locations and timing of key water and sewer infrastructure and the availability of new connections to our systems. We’ll also streamline asset standards and work with larger developers to identify innovative ways to deliver key infrastructure to enable growth.</w:t>
      </w:r>
    </w:p>
    <w:bookmarkEnd w:id="183"/>
    <w:p w14:paraId="0C966F01" w14:textId="0D53FED0" w:rsidR="00BB433C" w:rsidRDefault="00BB433C"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29</w:t>
      </w:r>
      <w:r w:rsidR="00490647">
        <w:fldChar w:fldCharType="end"/>
      </w:r>
      <w:r>
        <w:t xml:space="preserve"> </w:t>
      </w:r>
      <w:r w:rsidRPr="006E7223">
        <w:t>– Measures of success (outputs) – Responsive Services</w:t>
      </w:r>
    </w:p>
    <w:tbl>
      <w:tblPr>
        <w:tblStyle w:val="NEWTableStyle1"/>
        <w:tblW w:w="0" w:type="auto"/>
        <w:tblInd w:w="-5" w:type="dxa"/>
        <w:tblLook w:val="04A0" w:firstRow="1" w:lastRow="0" w:firstColumn="1" w:lastColumn="0" w:noHBand="0" w:noVBand="1"/>
      </w:tblPr>
      <w:tblGrid>
        <w:gridCol w:w="2420"/>
        <w:gridCol w:w="1317"/>
        <w:gridCol w:w="926"/>
        <w:gridCol w:w="926"/>
        <w:gridCol w:w="911"/>
        <w:gridCol w:w="911"/>
        <w:gridCol w:w="911"/>
        <w:gridCol w:w="911"/>
        <w:gridCol w:w="911"/>
      </w:tblGrid>
      <w:tr w:rsidR="002474C4" w:rsidRPr="002A6790" w14:paraId="0D0D4031" w14:textId="77777777" w:rsidTr="00A50F65">
        <w:trPr>
          <w:cnfStyle w:val="100000000000" w:firstRow="1" w:lastRow="0" w:firstColumn="0" w:lastColumn="0" w:oddVBand="0" w:evenVBand="0" w:oddHBand="0" w:evenHBand="0" w:firstRowFirstColumn="0" w:firstRowLastColumn="0" w:lastRowFirstColumn="0" w:lastRowLastColumn="0"/>
        </w:trPr>
        <w:tc>
          <w:tcPr>
            <w:tcW w:w="2420" w:type="dxa"/>
            <w:vMerge w:val="restart"/>
          </w:tcPr>
          <w:p w14:paraId="10581386" w14:textId="691E9C11" w:rsidR="002474C4" w:rsidRPr="00594B15" w:rsidRDefault="002474C4" w:rsidP="00594B15">
            <w:pPr>
              <w:spacing w:beforeLines="40" w:before="96" w:afterLines="40" w:after="96" w:line="240" w:lineRule="auto"/>
              <w:rPr>
                <w:rFonts w:eastAsia="Aptos" w:cs="Arial"/>
                <w:b w:val="0"/>
                <w:szCs w:val="20"/>
              </w:rPr>
            </w:pPr>
            <w:r w:rsidRPr="00594B15">
              <w:rPr>
                <w:rFonts w:eastAsia="Aptos" w:cs="Arial"/>
                <w:szCs w:val="20"/>
              </w:rPr>
              <w:t>Measure</w:t>
            </w:r>
          </w:p>
        </w:tc>
        <w:tc>
          <w:tcPr>
            <w:tcW w:w="1317" w:type="dxa"/>
            <w:vMerge w:val="restart"/>
          </w:tcPr>
          <w:p w14:paraId="1DF1BCA5" w14:textId="35ADE11E" w:rsidR="002474C4" w:rsidRPr="00594B15" w:rsidRDefault="002474C4" w:rsidP="00594B15">
            <w:pPr>
              <w:spacing w:beforeLines="40" w:before="96" w:afterLines="40" w:after="96" w:line="240" w:lineRule="auto"/>
              <w:rPr>
                <w:rFonts w:eastAsia="Aptos" w:cs="Arial"/>
                <w:b w:val="0"/>
                <w:szCs w:val="20"/>
              </w:rPr>
            </w:pPr>
            <w:r w:rsidRPr="00594B15">
              <w:rPr>
                <w:rFonts w:eastAsia="Aptos" w:cs="Arial"/>
                <w:szCs w:val="20"/>
              </w:rPr>
              <w:t>Method</w:t>
            </w:r>
          </w:p>
        </w:tc>
        <w:tc>
          <w:tcPr>
            <w:tcW w:w="1852" w:type="dxa"/>
            <w:gridSpan w:val="2"/>
          </w:tcPr>
          <w:p w14:paraId="47420F99" w14:textId="3A88E2CA" w:rsidR="002474C4" w:rsidRPr="00594B15" w:rsidRDefault="002474C4" w:rsidP="00594B15">
            <w:pPr>
              <w:suppressAutoHyphens w:val="0"/>
              <w:spacing w:beforeLines="40" w:before="96" w:afterLines="40" w:after="96" w:line="240" w:lineRule="auto"/>
              <w:jc w:val="center"/>
              <w:rPr>
                <w:rFonts w:eastAsia="Aptos" w:cs="Arial"/>
                <w:b w:val="0"/>
                <w:szCs w:val="20"/>
              </w:rPr>
            </w:pPr>
            <w:r w:rsidRPr="00594B15">
              <w:rPr>
                <w:rFonts w:eastAsia="Aptos" w:cs="Arial"/>
                <w:szCs w:val="20"/>
              </w:rPr>
              <w:t>Benchmark results</w:t>
            </w:r>
          </w:p>
        </w:tc>
        <w:tc>
          <w:tcPr>
            <w:tcW w:w="4555" w:type="dxa"/>
            <w:gridSpan w:val="5"/>
          </w:tcPr>
          <w:p w14:paraId="26D679D9" w14:textId="30713075" w:rsidR="002474C4" w:rsidRPr="00594B15" w:rsidRDefault="002474C4" w:rsidP="00594B15">
            <w:pPr>
              <w:suppressAutoHyphens w:val="0"/>
              <w:spacing w:beforeLines="40" w:before="96" w:afterLines="40" w:after="96" w:line="240" w:lineRule="auto"/>
              <w:jc w:val="center"/>
              <w:rPr>
                <w:rFonts w:eastAsia="Aptos" w:cs="Arial"/>
                <w:b w:val="0"/>
                <w:szCs w:val="20"/>
              </w:rPr>
            </w:pPr>
            <w:r w:rsidRPr="00594B15">
              <w:rPr>
                <w:rFonts w:eastAsia="Aptos" w:cs="Arial"/>
                <w:szCs w:val="20"/>
              </w:rPr>
              <w:t>Targets</w:t>
            </w:r>
          </w:p>
        </w:tc>
      </w:tr>
      <w:tr w:rsidR="00BF64C3" w:rsidRPr="002A6790" w14:paraId="6D8197D4" w14:textId="77777777" w:rsidTr="00A50F65">
        <w:tc>
          <w:tcPr>
            <w:tcW w:w="2420" w:type="dxa"/>
            <w:vMerge/>
          </w:tcPr>
          <w:p w14:paraId="20034790" w14:textId="4BCFD1E9" w:rsidR="00C12A35" w:rsidRPr="00594B15" w:rsidRDefault="00C12A35" w:rsidP="00594B15">
            <w:pPr>
              <w:suppressAutoHyphens w:val="0"/>
              <w:spacing w:beforeLines="40" w:before="96" w:afterLines="40" w:after="96" w:line="240" w:lineRule="auto"/>
              <w:rPr>
                <w:rFonts w:eastAsia="Aptos" w:cs="Arial"/>
                <w:b/>
                <w:szCs w:val="20"/>
              </w:rPr>
            </w:pPr>
          </w:p>
        </w:tc>
        <w:tc>
          <w:tcPr>
            <w:tcW w:w="1317" w:type="dxa"/>
            <w:vMerge/>
          </w:tcPr>
          <w:p w14:paraId="38DD285E" w14:textId="69CDB7CB" w:rsidR="00C12A35" w:rsidRPr="00594B15" w:rsidRDefault="00C12A35" w:rsidP="00594B15">
            <w:pPr>
              <w:suppressAutoHyphens w:val="0"/>
              <w:spacing w:beforeLines="40" w:before="96" w:afterLines="40" w:after="96" w:line="240" w:lineRule="auto"/>
              <w:rPr>
                <w:rFonts w:eastAsia="Aptos" w:cs="Arial"/>
                <w:b/>
                <w:szCs w:val="20"/>
              </w:rPr>
            </w:pPr>
          </w:p>
        </w:tc>
        <w:tc>
          <w:tcPr>
            <w:tcW w:w="926" w:type="dxa"/>
            <w:shd w:val="clear" w:color="auto" w:fill="D8EFFA"/>
          </w:tcPr>
          <w:p w14:paraId="4C0B9F56" w14:textId="046A0B21" w:rsidR="00C12A35" w:rsidRPr="00594B15" w:rsidRDefault="00C12A35" w:rsidP="00594B15">
            <w:pPr>
              <w:suppressAutoHyphens w:val="0"/>
              <w:spacing w:beforeLines="40" w:before="96" w:afterLines="40" w:after="96" w:line="240" w:lineRule="auto"/>
              <w:rPr>
                <w:rFonts w:eastAsia="Aptos" w:cs="Arial"/>
                <w:b/>
                <w:szCs w:val="20"/>
              </w:rPr>
            </w:pPr>
            <w:r w:rsidRPr="00594B15">
              <w:rPr>
                <w:rFonts w:eastAsia="Aptos" w:cs="Arial"/>
                <w:b/>
                <w:szCs w:val="20"/>
              </w:rPr>
              <w:t>2023-24</w:t>
            </w:r>
          </w:p>
        </w:tc>
        <w:tc>
          <w:tcPr>
            <w:tcW w:w="926" w:type="dxa"/>
            <w:shd w:val="clear" w:color="auto" w:fill="D8EFFA"/>
          </w:tcPr>
          <w:p w14:paraId="17627BD0" w14:textId="03AF6EB1" w:rsidR="00C12A35" w:rsidRPr="00594B15" w:rsidRDefault="00C12A35" w:rsidP="00594B15">
            <w:pPr>
              <w:suppressAutoHyphens w:val="0"/>
              <w:spacing w:beforeLines="40" w:before="96" w:afterLines="40" w:after="96" w:line="240" w:lineRule="auto"/>
              <w:rPr>
                <w:rFonts w:eastAsia="Aptos" w:cs="Arial"/>
                <w:b/>
                <w:szCs w:val="20"/>
              </w:rPr>
            </w:pPr>
            <w:r w:rsidRPr="00594B15">
              <w:rPr>
                <w:rFonts w:eastAsia="Aptos" w:cs="Arial"/>
                <w:b/>
                <w:szCs w:val="20"/>
              </w:rPr>
              <w:t>2024-25</w:t>
            </w:r>
          </w:p>
        </w:tc>
        <w:tc>
          <w:tcPr>
            <w:tcW w:w="911" w:type="dxa"/>
          </w:tcPr>
          <w:p w14:paraId="38348FFD" w14:textId="48465AC6" w:rsidR="00C12A35" w:rsidRPr="00594B15" w:rsidRDefault="00C12A35" w:rsidP="00594B15">
            <w:pPr>
              <w:suppressAutoHyphens w:val="0"/>
              <w:spacing w:beforeLines="40" w:before="96" w:afterLines="40" w:after="96" w:line="240" w:lineRule="auto"/>
              <w:rPr>
                <w:rFonts w:eastAsia="Aptos" w:cs="Arial"/>
                <w:b/>
                <w:szCs w:val="20"/>
              </w:rPr>
            </w:pPr>
            <w:r w:rsidRPr="00594B15">
              <w:rPr>
                <w:rFonts w:eastAsia="Aptos" w:cs="Arial"/>
                <w:b/>
                <w:szCs w:val="20"/>
              </w:rPr>
              <w:t>2026-27</w:t>
            </w:r>
          </w:p>
        </w:tc>
        <w:tc>
          <w:tcPr>
            <w:tcW w:w="911" w:type="dxa"/>
          </w:tcPr>
          <w:p w14:paraId="5384A3F1" w14:textId="1C90EEB1" w:rsidR="00C12A35" w:rsidRPr="00594B15" w:rsidRDefault="00C12A35" w:rsidP="00594B15">
            <w:pPr>
              <w:suppressAutoHyphens w:val="0"/>
              <w:spacing w:beforeLines="40" w:before="96" w:afterLines="40" w:after="96" w:line="240" w:lineRule="auto"/>
              <w:rPr>
                <w:rFonts w:eastAsia="Aptos" w:cs="Arial"/>
                <w:b/>
                <w:szCs w:val="20"/>
              </w:rPr>
            </w:pPr>
            <w:r w:rsidRPr="00594B15">
              <w:rPr>
                <w:rFonts w:eastAsia="Aptos" w:cs="Arial"/>
                <w:b/>
                <w:szCs w:val="20"/>
              </w:rPr>
              <w:t>2027-28</w:t>
            </w:r>
          </w:p>
        </w:tc>
        <w:tc>
          <w:tcPr>
            <w:tcW w:w="911" w:type="dxa"/>
          </w:tcPr>
          <w:p w14:paraId="229235E2" w14:textId="4DF34DD7" w:rsidR="00C12A35" w:rsidRPr="00594B15" w:rsidRDefault="00C12A35" w:rsidP="00594B15">
            <w:pPr>
              <w:suppressAutoHyphens w:val="0"/>
              <w:spacing w:beforeLines="40" w:before="96" w:afterLines="40" w:after="96" w:line="240" w:lineRule="auto"/>
              <w:rPr>
                <w:rFonts w:eastAsia="Aptos" w:cs="Arial"/>
                <w:b/>
                <w:szCs w:val="20"/>
              </w:rPr>
            </w:pPr>
            <w:r w:rsidRPr="00594B15">
              <w:rPr>
                <w:rFonts w:eastAsia="Aptos" w:cs="Arial"/>
                <w:b/>
                <w:szCs w:val="20"/>
              </w:rPr>
              <w:t>2028-29</w:t>
            </w:r>
          </w:p>
        </w:tc>
        <w:tc>
          <w:tcPr>
            <w:tcW w:w="911" w:type="dxa"/>
          </w:tcPr>
          <w:p w14:paraId="5E29F711" w14:textId="70F9C2F7" w:rsidR="00C12A35" w:rsidRPr="00594B15" w:rsidRDefault="00C12A35" w:rsidP="00594B15">
            <w:pPr>
              <w:suppressAutoHyphens w:val="0"/>
              <w:spacing w:beforeLines="40" w:before="96" w:afterLines="40" w:after="96" w:line="240" w:lineRule="auto"/>
              <w:rPr>
                <w:rFonts w:eastAsia="Aptos" w:cs="Arial"/>
                <w:b/>
                <w:szCs w:val="20"/>
              </w:rPr>
            </w:pPr>
            <w:r w:rsidRPr="00594B15">
              <w:rPr>
                <w:rFonts w:eastAsia="Aptos" w:cs="Arial"/>
                <w:b/>
                <w:szCs w:val="20"/>
              </w:rPr>
              <w:t>2029-30</w:t>
            </w:r>
          </w:p>
        </w:tc>
        <w:tc>
          <w:tcPr>
            <w:tcW w:w="911" w:type="dxa"/>
          </w:tcPr>
          <w:p w14:paraId="0AF82A76" w14:textId="3BEAF08F" w:rsidR="00C12A35" w:rsidRPr="00594B15" w:rsidRDefault="00C12A35" w:rsidP="00594B15">
            <w:pPr>
              <w:suppressAutoHyphens w:val="0"/>
              <w:spacing w:beforeLines="40" w:before="96" w:afterLines="40" w:after="96" w:line="240" w:lineRule="auto"/>
              <w:rPr>
                <w:rFonts w:eastAsia="Aptos" w:cs="Arial"/>
                <w:b/>
                <w:szCs w:val="20"/>
              </w:rPr>
            </w:pPr>
            <w:r w:rsidRPr="00594B15">
              <w:rPr>
                <w:rFonts w:eastAsia="Aptos" w:cs="Arial"/>
                <w:b/>
                <w:szCs w:val="20"/>
              </w:rPr>
              <w:t>2030-31</w:t>
            </w:r>
          </w:p>
        </w:tc>
      </w:tr>
      <w:tr w:rsidR="00BF64C3" w:rsidRPr="002A6790" w14:paraId="0141A311" w14:textId="77777777" w:rsidTr="00A50F65">
        <w:tc>
          <w:tcPr>
            <w:tcW w:w="2420" w:type="dxa"/>
          </w:tcPr>
          <w:p w14:paraId="1FAA8B3E" w14:textId="19D5D795" w:rsidR="006F6EA7" w:rsidRPr="00594B15" w:rsidRDefault="006F6EA7" w:rsidP="00594B15">
            <w:pPr>
              <w:suppressAutoHyphens w:val="0"/>
              <w:spacing w:beforeLines="40" w:before="96" w:afterLines="40" w:after="96" w:line="240" w:lineRule="auto"/>
              <w:rPr>
                <w:rFonts w:eastAsia="Aptos" w:cs="Arial"/>
                <w:szCs w:val="20"/>
              </w:rPr>
            </w:pPr>
            <w:r w:rsidRPr="00594B15">
              <w:rPr>
                <w:rFonts w:eastAsia="Aptos" w:cs="Arial"/>
                <w:b/>
                <w:szCs w:val="20"/>
              </w:rPr>
              <w:t>Timely responses</w:t>
            </w:r>
            <w:r w:rsidRPr="00594B15">
              <w:rPr>
                <w:rFonts w:eastAsia="Aptos" w:cs="Arial"/>
                <w:szCs w:val="20"/>
              </w:rPr>
              <w:t xml:space="preserve"> </w:t>
            </w:r>
            <w:r w:rsidRPr="00594B15">
              <w:rPr>
                <w:rFonts w:eastAsia="Aptos" w:cs="Arial"/>
                <w:b/>
                <w:szCs w:val="20"/>
              </w:rPr>
              <w:t xml:space="preserve">– </w:t>
            </w:r>
            <w:r w:rsidRPr="00594B15">
              <w:rPr>
                <w:rFonts w:eastAsia="Aptos" w:cs="Arial"/>
                <w:szCs w:val="20"/>
              </w:rPr>
              <w:t>Planned and unplanned water supply interruptions restored within 5 hours</w:t>
            </w:r>
          </w:p>
        </w:tc>
        <w:tc>
          <w:tcPr>
            <w:tcW w:w="1317" w:type="dxa"/>
          </w:tcPr>
          <w:p w14:paraId="6CAC7A4D" w14:textId="77777777" w:rsidR="006F6EA7" w:rsidRPr="00594B15" w:rsidRDefault="006F6EA7" w:rsidP="00594B15">
            <w:pPr>
              <w:suppressAutoHyphens w:val="0"/>
              <w:spacing w:beforeLines="40" w:before="96" w:afterLines="40" w:after="96" w:line="240" w:lineRule="auto"/>
              <w:rPr>
                <w:rFonts w:eastAsia="Aptos" w:cs="Arial"/>
                <w:szCs w:val="20"/>
              </w:rPr>
            </w:pPr>
            <w:r w:rsidRPr="00594B15">
              <w:rPr>
                <w:rFonts w:eastAsia="Aptos" w:cs="Arial"/>
                <w:szCs w:val="20"/>
              </w:rPr>
              <w:t>% interruptions</w:t>
            </w:r>
          </w:p>
        </w:tc>
        <w:tc>
          <w:tcPr>
            <w:tcW w:w="926" w:type="dxa"/>
            <w:shd w:val="clear" w:color="auto" w:fill="D8EFFA"/>
          </w:tcPr>
          <w:p w14:paraId="0BA89C88" w14:textId="68D284A6" w:rsidR="006F6EA7" w:rsidRPr="00594B15" w:rsidRDefault="007D3BFB" w:rsidP="00594B15">
            <w:pPr>
              <w:suppressAutoHyphens w:val="0"/>
              <w:spacing w:beforeLines="40" w:before="96" w:afterLines="40" w:after="96" w:line="240" w:lineRule="auto"/>
              <w:rPr>
                <w:rFonts w:eastAsia="Aptos" w:cs="Arial"/>
                <w:szCs w:val="20"/>
              </w:rPr>
            </w:pPr>
            <w:r w:rsidRPr="00594B15">
              <w:rPr>
                <w:rFonts w:eastAsia="Aptos" w:cs="Arial"/>
                <w:szCs w:val="20"/>
              </w:rPr>
              <w:t>95.8%</w:t>
            </w:r>
          </w:p>
        </w:tc>
        <w:tc>
          <w:tcPr>
            <w:tcW w:w="926" w:type="dxa"/>
            <w:shd w:val="clear" w:color="auto" w:fill="D8EFFA"/>
          </w:tcPr>
          <w:p w14:paraId="2FDCBF54" w14:textId="3D7CA8EC" w:rsidR="006F6EA7" w:rsidRPr="00594B15" w:rsidRDefault="00323472" w:rsidP="00594B15">
            <w:pPr>
              <w:suppressAutoHyphens w:val="0"/>
              <w:spacing w:beforeLines="40" w:before="96" w:afterLines="40" w:after="96" w:line="240" w:lineRule="auto"/>
              <w:rPr>
                <w:rFonts w:eastAsia="Aptos" w:cs="Arial"/>
                <w:szCs w:val="20"/>
              </w:rPr>
            </w:pPr>
            <w:r w:rsidRPr="00594B15">
              <w:rPr>
                <w:rFonts w:eastAsia="Aptos" w:cs="Arial"/>
                <w:szCs w:val="20"/>
              </w:rPr>
              <w:t>93.5%</w:t>
            </w:r>
          </w:p>
        </w:tc>
        <w:tc>
          <w:tcPr>
            <w:tcW w:w="911" w:type="dxa"/>
          </w:tcPr>
          <w:p w14:paraId="42A4CDF6" w14:textId="1D6F16B7" w:rsidR="006F6EA7" w:rsidRPr="00594B15" w:rsidRDefault="000C48C6" w:rsidP="00594B15">
            <w:pPr>
              <w:suppressAutoHyphens w:val="0"/>
              <w:spacing w:beforeLines="40" w:before="96" w:afterLines="40" w:after="96" w:line="240" w:lineRule="auto"/>
              <w:rPr>
                <w:rFonts w:eastAsia="Aptos" w:cs="Arial"/>
                <w:szCs w:val="20"/>
              </w:rPr>
            </w:pPr>
            <w:r w:rsidRPr="00594B15">
              <w:rPr>
                <w:rFonts w:eastAsia="Aptos" w:cs="Arial"/>
                <w:szCs w:val="20"/>
              </w:rPr>
              <w:t>≥</w:t>
            </w:r>
            <w:r w:rsidR="007D3BFB" w:rsidRPr="00594B15">
              <w:rPr>
                <w:szCs w:val="20"/>
              </w:rPr>
              <w:t>98</w:t>
            </w:r>
            <w:r w:rsidR="006F6EA7" w:rsidRPr="00594B15">
              <w:rPr>
                <w:rFonts w:eastAsia="Aptos" w:cs="Arial"/>
                <w:szCs w:val="20"/>
              </w:rPr>
              <w:t>%</w:t>
            </w:r>
          </w:p>
        </w:tc>
        <w:tc>
          <w:tcPr>
            <w:tcW w:w="911" w:type="dxa"/>
          </w:tcPr>
          <w:p w14:paraId="477E250B" w14:textId="49C7230D" w:rsidR="006F6EA7" w:rsidRPr="00594B15" w:rsidRDefault="000C48C6" w:rsidP="00594B15">
            <w:pPr>
              <w:suppressAutoHyphens w:val="0"/>
              <w:spacing w:beforeLines="40" w:before="96" w:afterLines="40" w:after="96" w:line="240" w:lineRule="auto"/>
              <w:rPr>
                <w:rFonts w:eastAsia="Aptos" w:cs="Arial"/>
                <w:szCs w:val="20"/>
              </w:rPr>
            </w:pPr>
            <w:r w:rsidRPr="00594B15">
              <w:rPr>
                <w:rFonts w:eastAsia="Aptos" w:cs="Arial"/>
                <w:szCs w:val="20"/>
              </w:rPr>
              <w:t>≥</w:t>
            </w:r>
            <w:r w:rsidR="007D3BFB" w:rsidRPr="00594B15">
              <w:rPr>
                <w:szCs w:val="20"/>
              </w:rPr>
              <w:t>98</w:t>
            </w:r>
            <w:r w:rsidR="006F6EA7" w:rsidRPr="00594B15">
              <w:rPr>
                <w:rFonts w:eastAsia="Aptos" w:cs="Arial"/>
                <w:szCs w:val="20"/>
              </w:rPr>
              <w:t>%</w:t>
            </w:r>
          </w:p>
        </w:tc>
        <w:tc>
          <w:tcPr>
            <w:tcW w:w="911" w:type="dxa"/>
          </w:tcPr>
          <w:p w14:paraId="4D5FE632" w14:textId="779888E1" w:rsidR="006F6EA7" w:rsidRPr="00594B15" w:rsidRDefault="000C48C6" w:rsidP="00594B15">
            <w:pPr>
              <w:suppressAutoHyphens w:val="0"/>
              <w:spacing w:beforeLines="40" w:before="96" w:afterLines="40" w:after="96" w:line="240" w:lineRule="auto"/>
              <w:rPr>
                <w:rFonts w:eastAsia="Aptos" w:cs="Arial"/>
                <w:szCs w:val="20"/>
              </w:rPr>
            </w:pPr>
            <w:r w:rsidRPr="00594B15">
              <w:rPr>
                <w:rFonts w:eastAsia="Aptos" w:cs="Arial"/>
                <w:szCs w:val="20"/>
              </w:rPr>
              <w:t>≥</w:t>
            </w:r>
            <w:r w:rsidR="007D3BFB" w:rsidRPr="00594B15">
              <w:rPr>
                <w:szCs w:val="20"/>
              </w:rPr>
              <w:t>98</w:t>
            </w:r>
            <w:r w:rsidR="006F6EA7" w:rsidRPr="00594B15">
              <w:rPr>
                <w:rFonts w:eastAsia="Aptos" w:cs="Arial"/>
                <w:szCs w:val="20"/>
              </w:rPr>
              <w:t>%</w:t>
            </w:r>
          </w:p>
        </w:tc>
        <w:tc>
          <w:tcPr>
            <w:tcW w:w="911" w:type="dxa"/>
          </w:tcPr>
          <w:p w14:paraId="730EE5C7" w14:textId="31C813CE" w:rsidR="006F6EA7" w:rsidRPr="00594B15" w:rsidRDefault="000C48C6" w:rsidP="00594B15">
            <w:pPr>
              <w:suppressAutoHyphens w:val="0"/>
              <w:spacing w:beforeLines="40" w:before="96" w:afterLines="40" w:after="96" w:line="240" w:lineRule="auto"/>
              <w:rPr>
                <w:rFonts w:eastAsia="Aptos" w:cs="Arial"/>
                <w:szCs w:val="20"/>
              </w:rPr>
            </w:pPr>
            <w:r w:rsidRPr="00594B15">
              <w:rPr>
                <w:rFonts w:eastAsia="Aptos" w:cs="Arial"/>
                <w:szCs w:val="20"/>
              </w:rPr>
              <w:t>≥</w:t>
            </w:r>
            <w:r w:rsidR="007D3BFB" w:rsidRPr="00594B15">
              <w:rPr>
                <w:szCs w:val="20"/>
              </w:rPr>
              <w:t>98</w:t>
            </w:r>
            <w:r w:rsidR="006F6EA7" w:rsidRPr="00594B15">
              <w:rPr>
                <w:rFonts w:eastAsia="Aptos" w:cs="Arial"/>
                <w:szCs w:val="20"/>
              </w:rPr>
              <w:t>%</w:t>
            </w:r>
          </w:p>
        </w:tc>
        <w:tc>
          <w:tcPr>
            <w:tcW w:w="911" w:type="dxa"/>
          </w:tcPr>
          <w:p w14:paraId="1D91E66D" w14:textId="63AC873F" w:rsidR="006F6EA7" w:rsidRPr="00594B15" w:rsidRDefault="000C48C6" w:rsidP="00594B15">
            <w:pPr>
              <w:suppressAutoHyphens w:val="0"/>
              <w:spacing w:beforeLines="40" w:before="96" w:afterLines="40" w:after="96" w:line="240" w:lineRule="auto"/>
              <w:rPr>
                <w:rFonts w:eastAsia="Aptos" w:cs="Arial"/>
                <w:szCs w:val="20"/>
              </w:rPr>
            </w:pPr>
            <w:r w:rsidRPr="00594B15">
              <w:rPr>
                <w:rFonts w:eastAsia="Aptos" w:cs="Arial"/>
                <w:szCs w:val="20"/>
              </w:rPr>
              <w:t>≥</w:t>
            </w:r>
            <w:r w:rsidR="007D3BFB" w:rsidRPr="00594B15">
              <w:rPr>
                <w:szCs w:val="20"/>
              </w:rPr>
              <w:t>98</w:t>
            </w:r>
            <w:r w:rsidR="006F6EA7" w:rsidRPr="00594B15">
              <w:rPr>
                <w:rFonts w:eastAsia="Aptos" w:cs="Arial"/>
                <w:szCs w:val="20"/>
              </w:rPr>
              <w:t>%</w:t>
            </w:r>
          </w:p>
        </w:tc>
      </w:tr>
      <w:tr w:rsidR="00BF64C3" w:rsidRPr="002A6790" w14:paraId="29F10BEE" w14:textId="77777777" w:rsidTr="00A50F65">
        <w:tc>
          <w:tcPr>
            <w:tcW w:w="2420" w:type="dxa"/>
          </w:tcPr>
          <w:p w14:paraId="4E1970E2" w14:textId="77777777" w:rsidR="006F6EA7" w:rsidRPr="00594B15" w:rsidRDefault="006F6EA7" w:rsidP="00594B15">
            <w:pPr>
              <w:suppressAutoHyphens w:val="0"/>
              <w:spacing w:beforeLines="40" w:before="96" w:afterLines="40" w:after="96" w:line="240" w:lineRule="auto"/>
              <w:rPr>
                <w:rFonts w:eastAsia="Aptos" w:cs="Arial"/>
                <w:szCs w:val="20"/>
              </w:rPr>
            </w:pPr>
            <w:r w:rsidRPr="00594B15">
              <w:rPr>
                <w:rFonts w:eastAsia="Aptos" w:cs="Arial"/>
                <w:b/>
                <w:szCs w:val="20"/>
              </w:rPr>
              <w:lastRenderedPageBreak/>
              <w:t>Seamless customer experience –</w:t>
            </w:r>
            <w:r w:rsidRPr="00594B15">
              <w:rPr>
                <w:rFonts w:eastAsia="Aptos" w:cs="Arial"/>
                <w:szCs w:val="20"/>
              </w:rPr>
              <w:t xml:space="preserve"> percentage of customers who believe we are easy to deal with (Service Evaluation Survey respondents)</w:t>
            </w:r>
          </w:p>
        </w:tc>
        <w:tc>
          <w:tcPr>
            <w:tcW w:w="1317" w:type="dxa"/>
          </w:tcPr>
          <w:p w14:paraId="410C604D" w14:textId="77777777" w:rsidR="006F6EA7" w:rsidRPr="00594B15" w:rsidRDefault="006F6EA7" w:rsidP="00594B15">
            <w:pPr>
              <w:suppressAutoHyphens w:val="0"/>
              <w:spacing w:beforeLines="40" w:before="96" w:afterLines="40" w:after="96" w:line="240" w:lineRule="auto"/>
              <w:rPr>
                <w:rFonts w:eastAsia="Aptos" w:cs="Arial"/>
                <w:szCs w:val="20"/>
              </w:rPr>
            </w:pPr>
            <w:r w:rsidRPr="00594B15">
              <w:rPr>
                <w:rFonts w:eastAsia="Aptos" w:cs="Arial"/>
                <w:szCs w:val="20"/>
              </w:rPr>
              <w:t>% of survey responses</w:t>
            </w:r>
          </w:p>
          <w:p w14:paraId="12D732E2" w14:textId="77777777" w:rsidR="006F6EA7" w:rsidRPr="00594B15" w:rsidRDefault="006F6EA7" w:rsidP="00594B15">
            <w:pPr>
              <w:suppressAutoHyphens w:val="0"/>
              <w:spacing w:beforeLines="40" w:before="96" w:afterLines="40" w:after="96" w:line="240" w:lineRule="auto"/>
              <w:rPr>
                <w:rFonts w:eastAsia="Aptos" w:cs="Arial"/>
                <w:szCs w:val="20"/>
              </w:rPr>
            </w:pPr>
          </w:p>
          <w:p w14:paraId="64C7B176" w14:textId="77777777" w:rsidR="006F6EA7" w:rsidRPr="00594B15" w:rsidRDefault="006F6EA7" w:rsidP="00594B15">
            <w:pPr>
              <w:suppressAutoHyphens w:val="0"/>
              <w:spacing w:beforeLines="40" w:before="96" w:afterLines="40" w:after="96" w:line="240" w:lineRule="auto"/>
              <w:rPr>
                <w:rFonts w:eastAsia="Aptos" w:cs="Arial"/>
                <w:szCs w:val="20"/>
              </w:rPr>
            </w:pPr>
            <w:r w:rsidRPr="00594B15">
              <w:rPr>
                <w:rFonts w:eastAsia="Aptos" w:cs="Arial"/>
                <w:i/>
                <w:szCs w:val="20"/>
              </w:rPr>
              <w:t>(Customer Research Program)</w:t>
            </w:r>
          </w:p>
        </w:tc>
        <w:tc>
          <w:tcPr>
            <w:tcW w:w="926" w:type="dxa"/>
            <w:shd w:val="clear" w:color="auto" w:fill="D8EFFA"/>
          </w:tcPr>
          <w:p w14:paraId="7E4ED268" w14:textId="6C104BEB" w:rsidR="006F6EA7" w:rsidRPr="00594B15" w:rsidRDefault="006F6EA7" w:rsidP="00594B15">
            <w:pPr>
              <w:suppressAutoHyphens w:val="0"/>
              <w:spacing w:beforeLines="40" w:before="96" w:afterLines="40" w:after="96" w:line="240" w:lineRule="auto"/>
              <w:rPr>
                <w:rFonts w:eastAsia="Aptos" w:cs="Arial"/>
                <w:szCs w:val="20"/>
              </w:rPr>
            </w:pPr>
            <w:r w:rsidRPr="00594B15">
              <w:rPr>
                <w:rFonts w:eastAsia="Aptos" w:cs="Arial"/>
                <w:szCs w:val="20"/>
              </w:rPr>
              <w:t>N</w:t>
            </w:r>
            <w:r w:rsidR="00600FC1" w:rsidRPr="00594B15">
              <w:rPr>
                <w:rFonts w:eastAsia="Aptos" w:cs="Arial"/>
                <w:szCs w:val="20"/>
              </w:rPr>
              <w:t>ew</w:t>
            </w:r>
          </w:p>
        </w:tc>
        <w:tc>
          <w:tcPr>
            <w:tcW w:w="926" w:type="dxa"/>
            <w:shd w:val="clear" w:color="auto" w:fill="D8EFFA"/>
          </w:tcPr>
          <w:p w14:paraId="5BEFDFE5" w14:textId="383F0AEE" w:rsidR="006F6EA7" w:rsidRPr="00594B15" w:rsidRDefault="006F6EA7" w:rsidP="00594B15">
            <w:pPr>
              <w:suppressAutoHyphens w:val="0"/>
              <w:spacing w:beforeLines="40" w:before="96" w:afterLines="40" w:after="96" w:line="240" w:lineRule="auto"/>
              <w:rPr>
                <w:rFonts w:eastAsia="Aptos" w:cs="Arial"/>
                <w:szCs w:val="20"/>
              </w:rPr>
            </w:pPr>
            <w:r w:rsidRPr="00594B15">
              <w:rPr>
                <w:rFonts w:eastAsia="Aptos" w:cs="Arial"/>
                <w:szCs w:val="20"/>
              </w:rPr>
              <w:t>N</w:t>
            </w:r>
            <w:r w:rsidR="00600FC1" w:rsidRPr="00594B15">
              <w:rPr>
                <w:rFonts w:eastAsia="Aptos" w:cs="Arial"/>
                <w:szCs w:val="20"/>
              </w:rPr>
              <w:t>ew</w:t>
            </w:r>
          </w:p>
        </w:tc>
        <w:tc>
          <w:tcPr>
            <w:tcW w:w="911" w:type="dxa"/>
          </w:tcPr>
          <w:p w14:paraId="1C6D40D7" w14:textId="02E8B39C" w:rsidR="006F6EA7" w:rsidRPr="00594B15" w:rsidRDefault="002458A2" w:rsidP="00594B15">
            <w:pPr>
              <w:suppressAutoHyphens w:val="0"/>
              <w:spacing w:beforeLines="40" w:before="96" w:afterLines="40" w:after="96" w:line="240" w:lineRule="auto"/>
              <w:rPr>
                <w:rFonts w:eastAsia="Aptos" w:cs="Arial"/>
                <w:szCs w:val="20"/>
              </w:rPr>
            </w:pPr>
            <w:r w:rsidRPr="00594B15">
              <w:rPr>
                <w:rFonts w:eastAsia="Aptos" w:cs="Arial"/>
                <w:szCs w:val="20"/>
              </w:rPr>
              <w:t>≥8</w:t>
            </w:r>
            <w:r w:rsidR="006F6EA7" w:rsidRPr="00594B15">
              <w:rPr>
                <w:rFonts w:eastAsia="Aptos" w:cs="Arial"/>
                <w:szCs w:val="20"/>
              </w:rPr>
              <w:t>0%</w:t>
            </w:r>
          </w:p>
        </w:tc>
        <w:tc>
          <w:tcPr>
            <w:tcW w:w="911" w:type="dxa"/>
          </w:tcPr>
          <w:p w14:paraId="265D3A1F" w14:textId="73941764" w:rsidR="006F6EA7" w:rsidRPr="00594B15" w:rsidRDefault="002458A2" w:rsidP="00594B15">
            <w:pPr>
              <w:suppressAutoHyphens w:val="0"/>
              <w:spacing w:beforeLines="40" w:before="96" w:afterLines="40" w:after="96" w:line="240" w:lineRule="auto"/>
              <w:rPr>
                <w:rFonts w:eastAsia="Aptos" w:cs="Arial"/>
                <w:szCs w:val="20"/>
              </w:rPr>
            </w:pPr>
            <w:r w:rsidRPr="00594B15">
              <w:rPr>
                <w:rFonts w:eastAsia="Aptos" w:cs="Arial"/>
                <w:szCs w:val="20"/>
              </w:rPr>
              <w:t>≥8</w:t>
            </w:r>
            <w:r w:rsidR="006F6EA7" w:rsidRPr="00594B15">
              <w:rPr>
                <w:rFonts w:eastAsia="Aptos" w:cs="Arial"/>
                <w:szCs w:val="20"/>
              </w:rPr>
              <w:t>0%</w:t>
            </w:r>
          </w:p>
        </w:tc>
        <w:tc>
          <w:tcPr>
            <w:tcW w:w="911" w:type="dxa"/>
          </w:tcPr>
          <w:p w14:paraId="618B6BB6" w14:textId="570F0415" w:rsidR="006F6EA7" w:rsidRPr="00594B15" w:rsidRDefault="002458A2" w:rsidP="00594B15">
            <w:pPr>
              <w:suppressAutoHyphens w:val="0"/>
              <w:spacing w:beforeLines="40" w:before="96" w:afterLines="40" w:after="96" w:line="240" w:lineRule="auto"/>
              <w:rPr>
                <w:rFonts w:eastAsia="Aptos" w:cs="Arial"/>
                <w:szCs w:val="20"/>
              </w:rPr>
            </w:pPr>
            <w:r w:rsidRPr="00594B15">
              <w:rPr>
                <w:rFonts w:eastAsia="Aptos" w:cs="Arial"/>
                <w:szCs w:val="20"/>
              </w:rPr>
              <w:t>≥8</w:t>
            </w:r>
            <w:r w:rsidR="006F6EA7" w:rsidRPr="00594B15">
              <w:rPr>
                <w:rFonts w:eastAsia="Aptos" w:cs="Arial"/>
                <w:szCs w:val="20"/>
              </w:rPr>
              <w:t>0%</w:t>
            </w:r>
          </w:p>
        </w:tc>
        <w:tc>
          <w:tcPr>
            <w:tcW w:w="911" w:type="dxa"/>
          </w:tcPr>
          <w:p w14:paraId="3CB004A7" w14:textId="3F6F12C5" w:rsidR="006F6EA7" w:rsidRPr="00594B15" w:rsidRDefault="002458A2" w:rsidP="00594B15">
            <w:pPr>
              <w:suppressAutoHyphens w:val="0"/>
              <w:spacing w:beforeLines="40" w:before="96" w:afterLines="40" w:after="96" w:line="240" w:lineRule="auto"/>
              <w:rPr>
                <w:rFonts w:eastAsia="Aptos" w:cs="Arial"/>
                <w:szCs w:val="20"/>
              </w:rPr>
            </w:pPr>
            <w:r w:rsidRPr="00594B15">
              <w:rPr>
                <w:rFonts w:eastAsia="Aptos" w:cs="Arial"/>
                <w:szCs w:val="20"/>
              </w:rPr>
              <w:t>≥8</w:t>
            </w:r>
            <w:r w:rsidR="006F6EA7" w:rsidRPr="00594B15">
              <w:rPr>
                <w:rFonts w:eastAsia="Aptos" w:cs="Arial"/>
                <w:szCs w:val="20"/>
              </w:rPr>
              <w:t>0%</w:t>
            </w:r>
          </w:p>
        </w:tc>
        <w:tc>
          <w:tcPr>
            <w:tcW w:w="911" w:type="dxa"/>
          </w:tcPr>
          <w:p w14:paraId="47AF44D9" w14:textId="01114156" w:rsidR="006F6EA7" w:rsidRPr="00594B15" w:rsidRDefault="002458A2" w:rsidP="00594B15">
            <w:pPr>
              <w:suppressAutoHyphens w:val="0"/>
              <w:spacing w:beforeLines="40" w:before="96" w:afterLines="40" w:after="96" w:line="240" w:lineRule="auto"/>
              <w:rPr>
                <w:rFonts w:eastAsia="Aptos" w:cs="Arial"/>
                <w:szCs w:val="20"/>
              </w:rPr>
            </w:pPr>
            <w:r w:rsidRPr="00594B15">
              <w:rPr>
                <w:rFonts w:eastAsia="Aptos" w:cs="Arial"/>
                <w:szCs w:val="20"/>
              </w:rPr>
              <w:t>≥8</w:t>
            </w:r>
            <w:r w:rsidR="006F6EA7" w:rsidRPr="00594B15">
              <w:rPr>
                <w:rFonts w:eastAsia="Aptos" w:cs="Arial"/>
                <w:szCs w:val="20"/>
              </w:rPr>
              <w:t>0%</w:t>
            </w:r>
          </w:p>
        </w:tc>
      </w:tr>
      <w:tr w:rsidR="00BF64C3" w:rsidRPr="002A6790" w14:paraId="78539FB2" w14:textId="77777777" w:rsidTr="00A50F65">
        <w:tc>
          <w:tcPr>
            <w:tcW w:w="2420" w:type="dxa"/>
          </w:tcPr>
          <w:p w14:paraId="274FECD5" w14:textId="0AD588D7" w:rsidR="006F2A88" w:rsidRPr="00594B15" w:rsidRDefault="006F2A88" w:rsidP="00594B15">
            <w:pPr>
              <w:suppressAutoHyphens w:val="0"/>
              <w:spacing w:beforeLines="40" w:before="96" w:afterLines="40" w:after="96" w:line="240" w:lineRule="auto"/>
              <w:rPr>
                <w:rFonts w:eastAsia="Aptos" w:cs="Arial"/>
                <w:szCs w:val="20"/>
              </w:rPr>
            </w:pPr>
            <w:bookmarkStart w:id="184" w:name="_Hlk198198770"/>
            <w:r w:rsidRPr="00594B15">
              <w:rPr>
                <w:rFonts w:eastAsia="Aptos" w:cs="Arial"/>
                <w:b/>
                <w:szCs w:val="20"/>
              </w:rPr>
              <w:t>Timely Response</w:t>
            </w:r>
            <w:r w:rsidRPr="00594B15">
              <w:rPr>
                <w:rFonts w:eastAsia="Aptos" w:cs="Arial"/>
                <w:szCs w:val="20"/>
              </w:rPr>
              <w:t xml:space="preserve"> </w:t>
            </w:r>
            <w:r w:rsidRPr="00594B15">
              <w:rPr>
                <w:rFonts w:eastAsia="Aptos" w:cs="Arial"/>
                <w:b/>
                <w:szCs w:val="20"/>
              </w:rPr>
              <w:t>–</w:t>
            </w:r>
            <w:r w:rsidR="00AC1499">
              <w:rPr>
                <w:rFonts w:eastAsia="Aptos" w:cs="Arial"/>
                <w:szCs w:val="20"/>
              </w:rPr>
              <w:t>average time to</w:t>
            </w:r>
            <w:r w:rsidRPr="00594B15">
              <w:rPr>
                <w:rFonts w:eastAsia="Aptos" w:cs="Arial"/>
                <w:szCs w:val="20"/>
              </w:rPr>
              <w:t xml:space="preserve"> </w:t>
            </w:r>
            <w:bookmarkStart w:id="185" w:name="_Hlk203485791"/>
            <w:r w:rsidRPr="00594B15">
              <w:rPr>
                <w:rFonts w:eastAsia="Aptos" w:cs="Arial"/>
                <w:szCs w:val="20"/>
              </w:rPr>
              <w:t xml:space="preserve">rectify all sewer blockages </w:t>
            </w:r>
            <w:bookmarkEnd w:id="185"/>
            <w:r w:rsidRPr="00594B15">
              <w:rPr>
                <w:rFonts w:eastAsia="Aptos" w:cs="Arial"/>
                <w:szCs w:val="20"/>
              </w:rPr>
              <w:t xml:space="preserve">within </w:t>
            </w:r>
            <w:bookmarkEnd w:id="184"/>
            <w:r w:rsidRPr="00594B15">
              <w:rPr>
                <w:rFonts w:eastAsia="Aptos" w:cs="Arial"/>
                <w:szCs w:val="20"/>
              </w:rPr>
              <w:t>150 minutes.</w:t>
            </w:r>
          </w:p>
        </w:tc>
        <w:tc>
          <w:tcPr>
            <w:tcW w:w="1317" w:type="dxa"/>
          </w:tcPr>
          <w:p w14:paraId="403D73A8" w14:textId="6EDEED6E" w:rsidR="006F2A88" w:rsidRPr="00594B15" w:rsidRDefault="006F2A88" w:rsidP="00594B15">
            <w:pPr>
              <w:suppressAutoHyphens w:val="0"/>
              <w:spacing w:beforeLines="40" w:before="96" w:afterLines="40" w:after="96" w:line="240" w:lineRule="auto"/>
              <w:rPr>
                <w:rFonts w:eastAsia="Aptos" w:cs="Arial"/>
                <w:szCs w:val="20"/>
              </w:rPr>
            </w:pPr>
            <w:r w:rsidRPr="00594B15">
              <w:rPr>
                <w:rFonts w:eastAsia="Aptos" w:cs="Arial"/>
                <w:szCs w:val="20"/>
              </w:rPr>
              <w:t>%</w:t>
            </w:r>
          </w:p>
        </w:tc>
        <w:tc>
          <w:tcPr>
            <w:tcW w:w="926" w:type="dxa"/>
            <w:shd w:val="clear" w:color="auto" w:fill="D8EFFA"/>
          </w:tcPr>
          <w:p w14:paraId="77CE8A1F" w14:textId="0443FC01" w:rsidR="006F2A88" w:rsidRPr="00594B15" w:rsidRDefault="006F2A88" w:rsidP="00594B15">
            <w:pPr>
              <w:suppressAutoHyphens w:val="0"/>
              <w:spacing w:beforeLines="40" w:before="96" w:afterLines="40" w:after="96" w:line="240" w:lineRule="auto"/>
              <w:rPr>
                <w:rFonts w:eastAsia="Aptos" w:cs="Arial"/>
                <w:szCs w:val="20"/>
                <w:highlight w:val="yellow"/>
              </w:rPr>
            </w:pPr>
            <w:r w:rsidRPr="00594B15">
              <w:rPr>
                <w:rFonts w:eastAsia="Aptos" w:cs="Arial"/>
                <w:szCs w:val="20"/>
              </w:rPr>
              <w:t>344 mins</w:t>
            </w:r>
          </w:p>
        </w:tc>
        <w:tc>
          <w:tcPr>
            <w:tcW w:w="926" w:type="dxa"/>
            <w:shd w:val="clear" w:color="auto" w:fill="D8EFFA"/>
          </w:tcPr>
          <w:p w14:paraId="108ACA6D" w14:textId="75F1C323" w:rsidR="006F2A88" w:rsidRPr="00594B15" w:rsidRDefault="00E75B93" w:rsidP="00594B15">
            <w:pPr>
              <w:suppressAutoHyphens w:val="0"/>
              <w:spacing w:beforeLines="40" w:before="96" w:afterLines="40" w:after="96" w:line="240" w:lineRule="auto"/>
              <w:rPr>
                <w:rFonts w:eastAsia="Aptos" w:cs="Arial"/>
                <w:szCs w:val="20"/>
                <w:highlight w:val="yellow"/>
              </w:rPr>
            </w:pPr>
            <w:r w:rsidRPr="00594B15">
              <w:rPr>
                <w:rFonts w:eastAsia="Aptos" w:cs="Arial"/>
                <w:szCs w:val="20"/>
              </w:rPr>
              <w:t>128 mins</w:t>
            </w:r>
          </w:p>
        </w:tc>
        <w:tc>
          <w:tcPr>
            <w:tcW w:w="911" w:type="dxa"/>
          </w:tcPr>
          <w:p w14:paraId="37847BA2" w14:textId="07CCD7D3" w:rsidR="006F2A88" w:rsidRPr="00594B15" w:rsidRDefault="006F2A88" w:rsidP="00594B15">
            <w:pPr>
              <w:suppressAutoHyphens w:val="0"/>
              <w:spacing w:beforeLines="40" w:before="96" w:afterLines="40" w:after="96" w:line="240" w:lineRule="auto"/>
              <w:rPr>
                <w:rFonts w:eastAsia="Aptos" w:cs="Arial"/>
                <w:szCs w:val="20"/>
              </w:rPr>
            </w:pPr>
            <w:r w:rsidRPr="00594B15">
              <w:rPr>
                <w:szCs w:val="20"/>
              </w:rPr>
              <w:t>≤150 mins</w:t>
            </w:r>
          </w:p>
        </w:tc>
        <w:tc>
          <w:tcPr>
            <w:tcW w:w="911" w:type="dxa"/>
          </w:tcPr>
          <w:p w14:paraId="7087CCFE" w14:textId="07893813" w:rsidR="006F2A88" w:rsidRPr="00594B15" w:rsidRDefault="006F2A88" w:rsidP="00594B15">
            <w:pPr>
              <w:suppressAutoHyphens w:val="0"/>
              <w:spacing w:beforeLines="40" w:before="96" w:afterLines="40" w:after="96" w:line="240" w:lineRule="auto"/>
              <w:rPr>
                <w:rFonts w:eastAsia="Aptos" w:cs="Arial"/>
                <w:szCs w:val="20"/>
              </w:rPr>
            </w:pPr>
            <w:r w:rsidRPr="00594B15">
              <w:rPr>
                <w:szCs w:val="20"/>
              </w:rPr>
              <w:t>≤150 mins</w:t>
            </w:r>
          </w:p>
        </w:tc>
        <w:tc>
          <w:tcPr>
            <w:tcW w:w="911" w:type="dxa"/>
          </w:tcPr>
          <w:p w14:paraId="24D00FA1" w14:textId="453D305B" w:rsidR="006F2A88" w:rsidRPr="00594B15" w:rsidRDefault="006F2A88" w:rsidP="00594B15">
            <w:pPr>
              <w:suppressAutoHyphens w:val="0"/>
              <w:spacing w:beforeLines="40" w:before="96" w:afterLines="40" w:after="96" w:line="240" w:lineRule="auto"/>
              <w:rPr>
                <w:rFonts w:eastAsia="Aptos" w:cs="Arial"/>
                <w:szCs w:val="20"/>
              </w:rPr>
            </w:pPr>
            <w:r w:rsidRPr="00594B15">
              <w:rPr>
                <w:szCs w:val="20"/>
              </w:rPr>
              <w:t>≤150 mins</w:t>
            </w:r>
          </w:p>
        </w:tc>
        <w:tc>
          <w:tcPr>
            <w:tcW w:w="911" w:type="dxa"/>
          </w:tcPr>
          <w:p w14:paraId="5CF467EE" w14:textId="28E3B3E9" w:rsidR="006F2A88" w:rsidRPr="00594B15" w:rsidRDefault="006F2A88" w:rsidP="00594B15">
            <w:pPr>
              <w:suppressAutoHyphens w:val="0"/>
              <w:spacing w:beforeLines="40" w:before="96" w:afterLines="40" w:after="96" w:line="240" w:lineRule="auto"/>
              <w:rPr>
                <w:rFonts w:eastAsia="Aptos" w:cs="Arial"/>
                <w:szCs w:val="20"/>
              </w:rPr>
            </w:pPr>
            <w:r w:rsidRPr="00594B15">
              <w:rPr>
                <w:szCs w:val="20"/>
              </w:rPr>
              <w:t>≤150 mins</w:t>
            </w:r>
          </w:p>
        </w:tc>
        <w:tc>
          <w:tcPr>
            <w:tcW w:w="911" w:type="dxa"/>
          </w:tcPr>
          <w:p w14:paraId="27440A80" w14:textId="3051C40E" w:rsidR="006F2A88" w:rsidRPr="00594B15" w:rsidRDefault="006F2A88" w:rsidP="00594B15">
            <w:pPr>
              <w:suppressAutoHyphens w:val="0"/>
              <w:spacing w:beforeLines="40" w:before="96" w:afterLines="40" w:after="96" w:line="240" w:lineRule="auto"/>
              <w:rPr>
                <w:rFonts w:eastAsia="Aptos" w:cs="Arial"/>
                <w:szCs w:val="20"/>
              </w:rPr>
            </w:pPr>
            <w:r w:rsidRPr="00594B15">
              <w:rPr>
                <w:szCs w:val="20"/>
              </w:rPr>
              <w:t>≤150 mins</w:t>
            </w:r>
          </w:p>
        </w:tc>
      </w:tr>
      <w:tr w:rsidR="00BF64C3" w:rsidRPr="002A6790" w14:paraId="397EAE2E" w14:textId="77777777" w:rsidTr="00A50F65">
        <w:tc>
          <w:tcPr>
            <w:tcW w:w="2420" w:type="dxa"/>
          </w:tcPr>
          <w:p w14:paraId="5780ED63" w14:textId="3813486E" w:rsidR="006F2A88" w:rsidRPr="00594B15" w:rsidRDefault="006F2A88" w:rsidP="00594B15">
            <w:pPr>
              <w:suppressAutoHyphens w:val="0"/>
              <w:spacing w:beforeLines="40" w:before="96" w:afterLines="40" w:after="96" w:line="240" w:lineRule="auto"/>
              <w:rPr>
                <w:rFonts w:eastAsia="Aptos" w:cs="Arial"/>
                <w:b/>
                <w:szCs w:val="20"/>
              </w:rPr>
            </w:pPr>
            <w:bookmarkStart w:id="186" w:name="_Hlk199850662"/>
            <w:r w:rsidRPr="00594B15">
              <w:rPr>
                <w:rFonts w:eastAsia="Aptos" w:cs="Arial"/>
                <w:b/>
                <w:szCs w:val="20"/>
              </w:rPr>
              <w:t>Timely Response –</w:t>
            </w:r>
            <w:bookmarkStart w:id="187" w:name="_Hlk203485816"/>
            <w:r w:rsidRPr="00594B15">
              <w:rPr>
                <w:szCs w:val="20"/>
              </w:rPr>
              <w:t xml:space="preserve">80% of priority 3 </w:t>
            </w:r>
            <w:r w:rsidR="00D623CC" w:rsidRPr="00594B15">
              <w:rPr>
                <w:szCs w:val="20"/>
              </w:rPr>
              <w:t xml:space="preserve">and </w:t>
            </w:r>
            <w:r w:rsidRPr="00594B15">
              <w:rPr>
                <w:szCs w:val="20"/>
              </w:rPr>
              <w:t>service connections repairs (water) are completed within 2 weeks, with the balance repaired within 3 weeks</w:t>
            </w:r>
            <w:bookmarkEnd w:id="186"/>
            <w:bookmarkEnd w:id="187"/>
          </w:p>
        </w:tc>
        <w:tc>
          <w:tcPr>
            <w:tcW w:w="1317" w:type="dxa"/>
          </w:tcPr>
          <w:p w14:paraId="081FD5FF" w14:textId="41AFFD05" w:rsidR="006F2A88" w:rsidRPr="00594B15" w:rsidRDefault="006F2A88" w:rsidP="00594B15">
            <w:pPr>
              <w:suppressAutoHyphens w:val="0"/>
              <w:spacing w:beforeLines="40" w:before="96" w:afterLines="40" w:after="96" w:line="240" w:lineRule="auto"/>
              <w:rPr>
                <w:rFonts w:eastAsia="Aptos" w:cs="Arial"/>
                <w:szCs w:val="20"/>
              </w:rPr>
            </w:pPr>
            <w:r w:rsidRPr="00594B15">
              <w:rPr>
                <w:rFonts w:eastAsia="Aptos" w:cs="Arial"/>
                <w:szCs w:val="20"/>
              </w:rPr>
              <w:t>%</w:t>
            </w:r>
          </w:p>
        </w:tc>
        <w:tc>
          <w:tcPr>
            <w:tcW w:w="926" w:type="dxa"/>
            <w:shd w:val="clear" w:color="auto" w:fill="D8EFFA"/>
          </w:tcPr>
          <w:p w14:paraId="486141BF" w14:textId="6CA559E0" w:rsidR="006F2A88" w:rsidRPr="00594B15" w:rsidRDefault="00E75B93" w:rsidP="00594B15">
            <w:pPr>
              <w:suppressAutoHyphens w:val="0"/>
              <w:spacing w:beforeLines="40" w:before="96" w:afterLines="40" w:after="96" w:line="240" w:lineRule="auto"/>
              <w:rPr>
                <w:rFonts w:eastAsia="Aptos" w:cs="Arial"/>
                <w:szCs w:val="20"/>
              </w:rPr>
            </w:pPr>
            <w:r w:rsidRPr="00594B15">
              <w:rPr>
                <w:rFonts w:eastAsia="Aptos" w:cs="Arial"/>
                <w:szCs w:val="20"/>
              </w:rPr>
              <w:t>95.9</w:t>
            </w:r>
            <w:r w:rsidR="006F2A88" w:rsidRPr="00594B15">
              <w:rPr>
                <w:rFonts w:eastAsia="Aptos" w:cs="Arial"/>
                <w:szCs w:val="20"/>
              </w:rPr>
              <w:t>%</w:t>
            </w:r>
          </w:p>
        </w:tc>
        <w:tc>
          <w:tcPr>
            <w:tcW w:w="926" w:type="dxa"/>
            <w:shd w:val="clear" w:color="auto" w:fill="D8EFFA"/>
          </w:tcPr>
          <w:p w14:paraId="5624195F" w14:textId="2EC2BBCE" w:rsidR="006F2A88" w:rsidRPr="00594B15" w:rsidRDefault="00E75B93" w:rsidP="00594B15">
            <w:pPr>
              <w:suppressAutoHyphens w:val="0"/>
              <w:spacing w:beforeLines="40" w:before="96" w:afterLines="40" w:after="96" w:line="240" w:lineRule="auto"/>
              <w:rPr>
                <w:rFonts w:eastAsia="Aptos" w:cs="Arial"/>
                <w:szCs w:val="20"/>
              </w:rPr>
            </w:pPr>
            <w:r w:rsidRPr="00594B15">
              <w:rPr>
                <w:rFonts w:eastAsia="Aptos" w:cs="Arial"/>
                <w:szCs w:val="20"/>
              </w:rPr>
              <w:t>94.4%</w:t>
            </w:r>
          </w:p>
        </w:tc>
        <w:tc>
          <w:tcPr>
            <w:tcW w:w="911" w:type="dxa"/>
          </w:tcPr>
          <w:p w14:paraId="41EE3B50" w14:textId="081F6CDD" w:rsidR="006F2A88" w:rsidRPr="00594B15" w:rsidRDefault="006F2A88" w:rsidP="00594B15">
            <w:pPr>
              <w:suppressAutoHyphens w:val="0"/>
              <w:spacing w:beforeLines="40" w:before="96" w:afterLines="40" w:after="96" w:line="240" w:lineRule="auto"/>
              <w:rPr>
                <w:rFonts w:eastAsia="Aptos" w:cs="Arial"/>
                <w:szCs w:val="20"/>
              </w:rPr>
            </w:pPr>
            <w:r w:rsidRPr="00594B15">
              <w:rPr>
                <w:szCs w:val="20"/>
              </w:rPr>
              <w:t>100%</w:t>
            </w:r>
          </w:p>
        </w:tc>
        <w:tc>
          <w:tcPr>
            <w:tcW w:w="911" w:type="dxa"/>
          </w:tcPr>
          <w:p w14:paraId="6B6631D2" w14:textId="16D2E5C0" w:rsidR="006F2A88" w:rsidRPr="00594B15" w:rsidRDefault="006F2A88" w:rsidP="00594B15">
            <w:pPr>
              <w:suppressAutoHyphens w:val="0"/>
              <w:spacing w:beforeLines="40" w:before="96" w:afterLines="40" w:after="96" w:line="240" w:lineRule="auto"/>
              <w:rPr>
                <w:rFonts w:eastAsia="Aptos" w:cs="Arial"/>
                <w:szCs w:val="20"/>
              </w:rPr>
            </w:pPr>
            <w:r w:rsidRPr="00594B15">
              <w:rPr>
                <w:szCs w:val="20"/>
              </w:rPr>
              <w:t>100%</w:t>
            </w:r>
          </w:p>
        </w:tc>
        <w:tc>
          <w:tcPr>
            <w:tcW w:w="911" w:type="dxa"/>
          </w:tcPr>
          <w:p w14:paraId="4A922340" w14:textId="2C7F9FFB" w:rsidR="006F2A88" w:rsidRPr="00594B15" w:rsidRDefault="006F2A88" w:rsidP="00594B15">
            <w:pPr>
              <w:suppressAutoHyphens w:val="0"/>
              <w:spacing w:beforeLines="40" w:before="96" w:afterLines="40" w:after="96" w:line="240" w:lineRule="auto"/>
              <w:rPr>
                <w:rFonts w:eastAsia="Aptos" w:cs="Arial"/>
                <w:szCs w:val="20"/>
              </w:rPr>
            </w:pPr>
            <w:r w:rsidRPr="00594B15">
              <w:rPr>
                <w:szCs w:val="20"/>
              </w:rPr>
              <w:t>100%</w:t>
            </w:r>
          </w:p>
        </w:tc>
        <w:tc>
          <w:tcPr>
            <w:tcW w:w="911" w:type="dxa"/>
          </w:tcPr>
          <w:p w14:paraId="635F1FB2" w14:textId="7996A459" w:rsidR="006F2A88" w:rsidRPr="00594B15" w:rsidRDefault="006F2A88" w:rsidP="00594B15">
            <w:pPr>
              <w:suppressAutoHyphens w:val="0"/>
              <w:spacing w:beforeLines="40" w:before="96" w:afterLines="40" w:after="96" w:line="240" w:lineRule="auto"/>
              <w:rPr>
                <w:rFonts w:eastAsia="Aptos" w:cs="Arial"/>
                <w:szCs w:val="20"/>
              </w:rPr>
            </w:pPr>
            <w:r w:rsidRPr="00594B15">
              <w:rPr>
                <w:szCs w:val="20"/>
              </w:rPr>
              <w:t>100%</w:t>
            </w:r>
          </w:p>
        </w:tc>
        <w:tc>
          <w:tcPr>
            <w:tcW w:w="911" w:type="dxa"/>
          </w:tcPr>
          <w:p w14:paraId="534FDA83" w14:textId="306E2016" w:rsidR="006F2A88" w:rsidRPr="00594B15" w:rsidRDefault="006F2A88" w:rsidP="00594B15">
            <w:pPr>
              <w:suppressAutoHyphens w:val="0"/>
              <w:spacing w:beforeLines="40" w:before="96" w:afterLines="40" w:after="96" w:line="240" w:lineRule="auto"/>
              <w:rPr>
                <w:rFonts w:eastAsia="Aptos" w:cs="Arial"/>
                <w:szCs w:val="20"/>
              </w:rPr>
            </w:pPr>
            <w:r w:rsidRPr="00594B15">
              <w:rPr>
                <w:szCs w:val="20"/>
              </w:rPr>
              <w:t>100%</w:t>
            </w:r>
          </w:p>
        </w:tc>
      </w:tr>
      <w:tr w:rsidR="00BF64C3" w:rsidRPr="002A6790" w14:paraId="2A337D65" w14:textId="77777777" w:rsidTr="00A50F65">
        <w:tc>
          <w:tcPr>
            <w:tcW w:w="2420" w:type="dxa"/>
          </w:tcPr>
          <w:p w14:paraId="3B226FA4" w14:textId="1F70A603" w:rsidR="006F2A88" w:rsidRPr="00594B15" w:rsidRDefault="006F2A88" w:rsidP="00594B15">
            <w:pPr>
              <w:suppressAutoHyphens w:val="0"/>
              <w:spacing w:beforeLines="40" w:before="96" w:afterLines="40" w:after="96" w:line="240" w:lineRule="auto"/>
              <w:rPr>
                <w:rFonts w:eastAsia="Aptos" w:cs="Arial"/>
                <w:szCs w:val="20"/>
              </w:rPr>
            </w:pPr>
            <w:r w:rsidRPr="00594B15">
              <w:rPr>
                <w:rFonts w:eastAsia="Aptos" w:cs="Arial"/>
                <w:b/>
                <w:szCs w:val="20"/>
              </w:rPr>
              <w:t>Seamless customer experience</w:t>
            </w:r>
            <w:r w:rsidRPr="00594B15">
              <w:rPr>
                <w:rFonts w:eastAsia="Aptos" w:cs="Arial"/>
                <w:szCs w:val="20"/>
              </w:rPr>
              <w:t xml:space="preserve"> </w:t>
            </w:r>
            <w:r w:rsidRPr="00594B15">
              <w:rPr>
                <w:rFonts w:eastAsia="Aptos" w:cs="Arial"/>
                <w:b/>
                <w:szCs w:val="20"/>
              </w:rPr>
              <w:t>–</w:t>
            </w:r>
            <w:r w:rsidRPr="00594B15">
              <w:rPr>
                <w:rFonts w:eastAsia="Aptos" w:cs="Arial"/>
                <w:szCs w:val="20"/>
              </w:rPr>
              <w:t xml:space="preserve"> </w:t>
            </w:r>
            <w:bookmarkStart w:id="188" w:name="_Hlk203486000"/>
            <w:r w:rsidRPr="00594B15">
              <w:rPr>
                <w:rFonts w:eastAsia="Aptos" w:cs="Arial"/>
                <w:szCs w:val="20"/>
              </w:rPr>
              <w:t xml:space="preserve">Affected customers receive notification prior to a </w:t>
            </w:r>
            <w:r w:rsidRPr="00594B15">
              <w:rPr>
                <w:rFonts w:eastAsia="Aptos" w:cs="Arial"/>
                <w:b/>
                <w:szCs w:val="20"/>
              </w:rPr>
              <w:t>planned</w:t>
            </w:r>
            <w:r w:rsidRPr="00594B15">
              <w:rPr>
                <w:rFonts w:eastAsia="Aptos" w:cs="Arial"/>
                <w:szCs w:val="20"/>
              </w:rPr>
              <w:t xml:space="preserve"> interruption via our website and SMS as per our Customer Charter (for customers that have provided these details)</w:t>
            </w:r>
            <w:bookmarkEnd w:id="188"/>
          </w:p>
        </w:tc>
        <w:tc>
          <w:tcPr>
            <w:tcW w:w="1317" w:type="dxa"/>
          </w:tcPr>
          <w:p w14:paraId="3321C9B6" w14:textId="77777777" w:rsidR="006F2A88" w:rsidRPr="00594B15" w:rsidRDefault="006F2A88" w:rsidP="00594B15">
            <w:pPr>
              <w:suppressAutoHyphens w:val="0"/>
              <w:spacing w:beforeLines="40" w:before="96" w:afterLines="40" w:after="96" w:line="240" w:lineRule="auto"/>
              <w:rPr>
                <w:rFonts w:eastAsia="Aptos" w:cs="Arial"/>
                <w:szCs w:val="20"/>
              </w:rPr>
            </w:pPr>
            <w:r w:rsidRPr="00594B15">
              <w:rPr>
                <w:rFonts w:eastAsia="Aptos" w:cs="Arial"/>
                <w:szCs w:val="20"/>
              </w:rPr>
              <w:t>% of customers</w:t>
            </w:r>
          </w:p>
        </w:tc>
        <w:tc>
          <w:tcPr>
            <w:tcW w:w="926" w:type="dxa"/>
            <w:shd w:val="clear" w:color="auto" w:fill="D8EFFA"/>
          </w:tcPr>
          <w:p w14:paraId="77BD3BC7" w14:textId="564EB38E" w:rsidR="006F2A88" w:rsidRPr="00594B15" w:rsidRDefault="00C24DB0" w:rsidP="00594B15">
            <w:pPr>
              <w:suppressAutoHyphens w:val="0"/>
              <w:spacing w:beforeLines="40" w:before="96" w:afterLines="40" w:after="96" w:line="240" w:lineRule="auto"/>
              <w:rPr>
                <w:rFonts w:eastAsia="Aptos" w:cs="Arial"/>
                <w:szCs w:val="20"/>
              </w:rPr>
            </w:pPr>
            <w:r w:rsidRPr="00594B15">
              <w:rPr>
                <w:szCs w:val="20"/>
              </w:rPr>
              <w:t>New</w:t>
            </w:r>
          </w:p>
        </w:tc>
        <w:tc>
          <w:tcPr>
            <w:tcW w:w="926" w:type="dxa"/>
            <w:shd w:val="clear" w:color="auto" w:fill="D8EFFA"/>
          </w:tcPr>
          <w:p w14:paraId="32440A82" w14:textId="6ECEE8B4" w:rsidR="006F2A88" w:rsidRPr="00594B15" w:rsidRDefault="00C24DB0" w:rsidP="00594B15">
            <w:pPr>
              <w:suppressAutoHyphens w:val="0"/>
              <w:spacing w:beforeLines="40" w:before="96" w:afterLines="40" w:after="96" w:line="240" w:lineRule="auto"/>
              <w:rPr>
                <w:rFonts w:eastAsia="Aptos" w:cs="Arial"/>
                <w:szCs w:val="20"/>
              </w:rPr>
            </w:pPr>
            <w:r w:rsidRPr="00594B15">
              <w:rPr>
                <w:rFonts w:eastAsia="Aptos" w:cs="Arial"/>
                <w:szCs w:val="20"/>
              </w:rPr>
              <w:t>New</w:t>
            </w:r>
          </w:p>
        </w:tc>
        <w:tc>
          <w:tcPr>
            <w:tcW w:w="911" w:type="dxa"/>
          </w:tcPr>
          <w:p w14:paraId="7753EA53" w14:textId="77777777" w:rsidR="006F2A88" w:rsidRPr="00594B15" w:rsidRDefault="006F2A88" w:rsidP="00594B15">
            <w:pPr>
              <w:suppressAutoHyphens w:val="0"/>
              <w:spacing w:beforeLines="40" w:before="96" w:afterLines="40" w:after="96" w:line="240" w:lineRule="auto"/>
              <w:rPr>
                <w:rFonts w:eastAsia="Aptos" w:cs="Arial"/>
                <w:szCs w:val="20"/>
              </w:rPr>
            </w:pPr>
            <w:r w:rsidRPr="00594B15">
              <w:rPr>
                <w:rFonts w:eastAsia="Aptos" w:cs="Arial"/>
                <w:szCs w:val="20"/>
              </w:rPr>
              <w:t>100%</w:t>
            </w:r>
          </w:p>
        </w:tc>
        <w:tc>
          <w:tcPr>
            <w:tcW w:w="911" w:type="dxa"/>
          </w:tcPr>
          <w:p w14:paraId="69516ED5" w14:textId="77777777" w:rsidR="006F2A88" w:rsidRPr="00594B15" w:rsidRDefault="006F2A88" w:rsidP="00594B15">
            <w:pPr>
              <w:suppressAutoHyphens w:val="0"/>
              <w:spacing w:beforeLines="40" w:before="96" w:afterLines="40" w:after="96" w:line="240" w:lineRule="auto"/>
              <w:rPr>
                <w:rFonts w:eastAsia="Aptos" w:cs="Arial"/>
                <w:szCs w:val="20"/>
              </w:rPr>
            </w:pPr>
            <w:r w:rsidRPr="00594B15">
              <w:rPr>
                <w:rFonts w:eastAsia="Aptos" w:cs="Arial"/>
                <w:szCs w:val="20"/>
              </w:rPr>
              <w:t>100%</w:t>
            </w:r>
          </w:p>
        </w:tc>
        <w:tc>
          <w:tcPr>
            <w:tcW w:w="911" w:type="dxa"/>
          </w:tcPr>
          <w:p w14:paraId="7415C4CE" w14:textId="77777777" w:rsidR="006F2A88" w:rsidRPr="00594B15" w:rsidRDefault="006F2A88" w:rsidP="00594B15">
            <w:pPr>
              <w:suppressAutoHyphens w:val="0"/>
              <w:spacing w:beforeLines="40" w:before="96" w:afterLines="40" w:after="96" w:line="240" w:lineRule="auto"/>
              <w:rPr>
                <w:rFonts w:eastAsia="Aptos" w:cs="Arial"/>
                <w:szCs w:val="20"/>
              </w:rPr>
            </w:pPr>
            <w:r w:rsidRPr="00594B15">
              <w:rPr>
                <w:rFonts w:eastAsia="Aptos" w:cs="Arial"/>
                <w:szCs w:val="20"/>
              </w:rPr>
              <w:t>100%</w:t>
            </w:r>
          </w:p>
        </w:tc>
        <w:tc>
          <w:tcPr>
            <w:tcW w:w="911" w:type="dxa"/>
          </w:tcPr>
          <w:p w14:paraId="022C1477" w14:textId="77777777" w:rsidR="006F2A88" w:rsidRPr="00594B15" w:rsidRDefault="006F2A88" w:rsidP="00594B15">
            <w:pPr>
              <w:suppressAutoHyphens w:val="0"/>
              <w:spacing w:beforeLines="40" w:before="96" w:afterLines="40" w:after="96" w:line="240" w:lineRule="auto"/>
              <w:rPr>
                <w:rFonts w:eastAsia="Aptos" w:cs="Arial"/>
                <w:szCs w:val="20"/>
              </w:rPr>
            </w:pPr>
            <w:r w:rsidRPr="00594B15">
              <w:rPr>
                <w:rFonts w:eastAsia="Aptos" w:cs="Arial"/>
                <w:szCs w:val="20"/>
              </w:rPr>
              <w:t>100%</w:t>
            </w:r>
          </w:p>
        </w:tc>
        <w:tc>
          <w:tcPr>
            <w:tcW w:w="911" w:type="dxa"/>
          </w:tcPr>
          <w:p w14:paraId="7019D5FF" w14:textId="77777777" w:rsidR="006F2A88" w:rsidRPr="00594B15" w:rsidRDefault="006F2A88" w:rsidP="00594B15">
            <w:pPr>
              <w:suppressAutoHyphens w:val="0"/>
              <w:spacing w:beforeLines="40" w:before="96" w:afterLines="40" w:after="96" w:line="240" w:lineRule="auto"/>
              <w:rPr>
                <w:rFonts w:eastAsia="Aptos" w:cs="Arial"/>
                <w:szCs w:val="20"/>
              </w:rPr>
            </w:pPr>
            <w:r w:rsidRPr="00594B15">
              <w:rPr>
                <w:rFonts w:eastAsia="Aptos" w:cs="Arial"/>
                <w:szCs w:val="20"/>
              </w:rPr>
              <w:t>100%</w:t>
            </w:r>
          </w:p>
        </w:tc>
      </w:tr>
    </w:tbl>
    <w:p w14:paraId="74EF7C95" w14:textId="144D24EC" w:rsidR="002A6790" w:rsidRPr="00D37A17" w:rsidRDefault="002A6790" w:rsidP="0039581A">
      <w:pPr>
        <w:pStyle w:val="Heading2Numbered"/>
        <w:rPr>
          <w:szCs w:val="24"/>
        </w:rPr>
      </w:pPr>
      <w:bookmarkStart w:id="189" w:name="_Toc201311234"/>
      <w:r w:rsidRPr="00D37A17">
        <w:rPr>
          <w:szCs w:val="24"/>
        </w:rPr>
        <w:t>Outcome: Local Community</w:t>
      </w:r>
      <w:bookmarkEnd w:id="189"/>
    </w:p>
    <w:p w14:paraId="228B5133" w14:textId="77777777" w:rsidR="002A6790" w:rsidRPr="000F77F4" w:rsidRDefault="002A6790" w:rsidP="00E625FA">
      <w:pPr>
        <w:pStyle w:val="Heading3Numbered"/>
        <w:rPr>
          <w:rFonts w:eastAsia="Aptos" w:cs="Arial"/>
          <w:b w:val="0"/>
          <w:kern w:val="2"/>
          <w:sz w:val="22"/>
          <w14:ligatures w14:val="standardContextual"/>
        </w:rPr>
      </w:pPr>
      <w:r w:rsidRPr="000F77F4">
        <w:t>What we heard from our customers</w:t>
      </w:r>
    </w:p>
    <w:p w14:paraId="2763B870" w14:textId="391EF737" w:rsidR="1C1A910A" w:rsidRPr="000F77F4" w:rsidRDefault="1C1A910A" w:rsidP="00DF745B">
      <w:pPr>
        <w:rPr>
          <w:rFonts w:asciiTheme="minorHAnsi" w:eastAsiaTheme="minorEastAsia" w:hAnsiTheme="minorHAnsi"/>
        </w:rPr>
      </w:pPr>
      <w:r w:rsidRPr="000F77F4">
        <w:rPr>
          <w:rFonts w:asciiTheme="minorHAnsi" w:eastAsiaTheme="minorEastAsia" w:hAnsiTheme="minorHAnsi"/>
        </w:rPr>
        <w:t>Planning for future growth is a priority for our customers</w:t>
      </w:r>
      <w:r w:rsidR="00610A97" w:rsidRPr="000F77F4">
        <w:rPr>
          <w:rFonts w:asciiTheme="minorHAnsi" w:eastAsiaTheme="minorEastAsia" w:hAnsiTheme="minorHAnsi"/>
        </w:rPr>
        <w:t>;</w:t>
      </w:r>
      <w:r w:rsidRPr="000F77F4">
        <w:rPr>
          <w:rFonts w:asciiTheme="minorHAnsi" w:eastAsiaTheme="minorEastAsia" w:hAnsiTheme="minorHAnsi"/>
        </w:rPr>
        <w:t xml:space="preserve"> not only to ensure we have enough water in the future, but also to address the affordable housing shortage in our region. Customers believe growth should be managed in a way that supports both economic development and community values in </w:t>
      </w:r>
      <w:r w:rsidR="00610A97" w:rsidRPr="000F77F4">
        <w:rPr>
          <w:rFonts w:asciiTheme="minorHAnsi" w:eastAsiaTheme="minorEastAsia" w:hAnsiTheme="minorHAnsi"/>
        </w:rPr>
        <w:t xml:space="preserve">both </w:t>
      </w:r>
      <w:r w:rsidRPr="000F77F4">
        <w:rPr>
          <w:rFonts w:asciiTheme="minorHAnsi" w:eastAsiaTheme="minorEastAsia" w:hAnsiTheme="minorHAnsi"/>
        </w:rPr>
        <w:t>large and small towns. There was strong support from customers that developers should be contributing their fair share towards growth.</w:t>
      </w:r>
    </w:p>
    <w:p w14:paraId="16348714" w14:textId="1F9D6A68" w:rsidR="1C1A910A" w:rsidRPr="000F77F4" w:rsidRDefault="1C1A910A" w:rsidP="00DF745B">
      <w:pPr>
        <w:rPr>
          <w:rFonts w:asciiTheme="minorHAnsi" w:eastAsiaTheme="minorEastAsia" w:hAnsiTheme="minorHAnsi"/>
        </w:rPr>
      </w:pPr>
      <w:r w:rsidRPr="000F77F4">
        <w:rPr>
          <w:rFonts w:asciiTheme="minorHAnsi" w:eastAsiaTheme="minorEastAsia" w:hAnsiTheme="minorHAnsi"/>
        </w:rPr>
        <w:t>Key stakeholders want to partner with us to pursue opportunities in circular economy, integrated water management and environmental outcomes, and customer support agencies want to partner with us to achieve positive outcomes for vulnerable customers.</w:t>
      </w:r>
    </w:p>
    <w:p w14:paraId="60404291" w14:textId="77777777" w:rsidR="002A6790" w:rsidRPr="000F77F4" w:rsidRDefault="002A6790" w:rsidP="00E625FA">
      <w:pPr>
        <w:pStyle w:val="Heading3Numbered"/>
        <w:rPr>
          <w:rFonts w:eastAsia="Aptos" w:cs="Arial"/>
          <w:b w:val="0"/>
          <w:kern w:val="2"/>
          <w:sz w:val="22"/>
          <w14:ligatures w14:val="standardContextual"/>
        </w:rPr>
      </w:pPr>
      <w:bookmarkStart w:id="190" w:name="_Hlk203128919"/>
      <w:r w:rsidRPr="000F77F4">
        <w:t>Key projects and activities proposed</w:t>
      </w:r>
    </w:p>
    <w:p w14:paraId="1C46A632" w14:textId="7AC0F75D" w:rsidR="002A6790" w:rsidRPr="000F77F4" w:rsidRDefault="009C465C" w:rsidP="00DB690A">
      <w:pPr>
        <w:numPr>
          <w:ilvl w:val="0"/>
          <w:numId w:val="27"/>
        </w:numPr>
        <w:suppressAutoHyphens w:val="0"/>
        <w:spacing w:after="160"/>
        <w:ind w:left="714" w:hanging="357"/>
        <w:contextualSpacing/>
        <w:rPr>
          <w:rFonts w:eastAsia="Aptos" w:cs="Arial"/>
          <w:kern w:val="2"/>
          <w14:ligatures w14:val="standardContextual"/>
        </w:rPr>
      </w:pPr>
      <w:r w:rsidRPr="000F77F4">
        <w:rPr>
          <w:rFonts w:eastAsia="Aptos" w:cs="Arial"/>
          <w:kern w:val="2"/>
          <w14:ligatures w14:val="standardContextual"/>
        </w:rPr>
        <w:t>Commencing the upsizing</w:t>
      </w:r>
      <w:r w:rsidR="002A6790" w:rsidRPr="000F77F4">
        <w:rPr>
          <w:rFonts w:eastAsia="Aptos" w:cs="Arial"/>
          <w:kern w:val="2"/>
          <w14:ligatures w14:val="standardContextual"/>
        </w:rPr>
        <w:t xml:space="preserve"> and </w:t>
      </w:r>
      <w:r w:rsidRPr="000F77F4">
        <w:rPr>
          <w:rFonts w:eastAsia="Aptos" w:cs="Arial"/>
          <w:kern w:val="2"/>
          <w14:ligatures w14:val="standardContextual"/>
        </w:rPr>
        <w:t>replacement of</w:t>
      </w:r>
      <w:r w:rsidR="002A6790" w:rsidRPr="000F77F4">
        <w:rPr>
          <w:rFonts w:eastAsia="Aptos" w:cs="Arial"/>
          <w:kern w:val="2"/>
          <w14:ligatures w14:val="standardContextual"/>
        </w:rPr>
        <w:t xml:space="preserve"> the existing West Wodonga transfer main that is at capacity and nearing the end of its service life from the Forrest Mars Avenue sewage pump station to the West Wodonga </w:t>
      </w:r>
      <w:r w:rsidR="009F7FE1">
        <w:rPr>
          <w:rFonts w:eastAsia="Aptos" w:cs="Arial"/>
          <w:kern w:val="2"/>
          <w14:ligatures w14:val="standardContextual"/>
        </w:rPr>
        <w:t>WWTP</w:t>
      </w:r>
      <w:r w:rsidR="002A6790" w:rsidRPr="000F77F4">
        <w:rPr>
          <w:rFonts w:eastAsia="Aptos" w:cs="Arial"/>
          <w:kern w:val="2"/>
          <w14:ligatures w14:val="standardContextual"/>
        </w:rPr>
        <w:t xml:space="preserve">. The pipeline is critical to the Wodonga wastewater network, conveying approximately 95% of the region’s total wastewater </w:t>
      </w:r>
      <w:r w:rsidR="002A6790" w:rsidRPr="00FD370A">
        <w:rPr>
          <w:rFonts w:eastAsia="Aptos" w:cs="Arial"/>
          <w:kern w:val="2"/>
          <w:szCs w:val="20"/>
          <w14:ligatures w14:val="standardContextual"/>
        </w:rPr>
        <w:t>volume ($</w:t>
      </w:r>
      <w:r w:rsidR="00FD370A" w:rsidRPr="006111D0">
        <w:rPr>
          <w:rFonts w:eastAsia="Aptos" w:cs="Arial"/>
          <w:kern w:val="2"/>
          <w:szCs w:val="20"/>
          <w14:ligatures w14:val="standardContextual"/>
        </w:rPr>
        <w:t>33</w:t>
      </w:r>
      <w:r w:rsidR="00DC34AF" w:rsidRPr="006111D0">
        <w:rPr>
          <w:rFonts w:eastAsia="Aptos" w:cs="Arial"/>
          <w:kern w:val="2"/>
          <w:szCs w:val="20"/>
          <w14:ligatures w14:val="standardContextual"/>
        </w:rPr>
        <w:t>.</w:t>
      </w:r>
      <w:r w:rsidR="00FD370A" w:rsidRPr="006111D0">
        <w:rPr>
          <w:rFonts w:eastAsia="Aptos" w:cs="Arial"/>
          <w:kern w:val="2"/>
          <w:szCs w:val="20"/>
          <w14:ligatures w14:val="standardContextual"/>
        </w:rPr>
        <w:t>6</w:t>
      </w:r>
      <w:r w:rsidR="001C34CE" w:rsidRPr="006111D0">
        <w:rPr>
          <w:rFonts w:eastAsia="Aptos" w:cs="Arial"/>
          <w:kern w:val="2"/>
          <w:szCs w:val="20"/>
          <w14:ligatures w14:val="standardContextual"/>
        </w:rPr>
        <w:t>M</w:t>
      </w:r>
      <w:r w:rsidR="002A6790" w:rsidRPr="006111D0">
        <w:rPr>
          <w:rFonts w:eastAsia="Aptos" w:cs="Arial"/>
          <w:kern w:val="2"/>
          <w:szCs w:val="20"/>
          <w14:ligatures w14:val="standardContextual"/>
        </w:rPr>
        <w:t>)</w:t>
      </w:r>
      <w:r w:rsidRPr="006111D0">
        <w:rPr>
          <w:rFonts w:eastAsia="Aptos" w:cs="Arial"/>
          <w:kern w:val="2"/>
          <w:szCs w:val="20"/>
          <w14:ligatures w14:val="standardContextual"/>
        </w:rPr>
        <w:t>.</w:t>
      </w:r>
      <w:r w:rsidRPr="006111D0">
        <w:rPr>
          <w:rFonts w:eastAsia="Aptos" w:cs="Arial"/>
          <w:kern w:val="2"/>
          <w14:ligatures w14:val="standardContextual"/>
        </w:rPr>
        <w:t xml:space="preserve"> C</w:t>
      </w:r>
      <w:r w:rsidRPr="000F77F4">
        <w:rPr>
          <w:rFonts w:eastAsia="Aptos" w:cs="Arial"/>
          <w:kern w:val="2"/>
          <w14:ligatures w14:val="standardContextual"/>
        </w:rPr>
        <w:t>omplete replacement of the main is proposed to be undertaken over three successive price submissions.</w:t>
      </w:r>
    </w:p>
    <w:p w14:paraId="5D6286C2" w14:textId="4BE98D5D" w:rsidR="002A6790" w:rsidRPr="006111D0" w:rsidRDefault="002A6790" w:rsidP="00DB690A">
      <w:pPr>
        <w:numPr>
          <w:ilvl w:val="0"/>
          <w:numId w:val="27"/>
        </w:numPr>
        <w:suppressAutoHyphens w:val="0"/>
        <w:spacing w:before="0" w:after="160"/>
        <w:ind w:left="714" w:hanging="357"/>
        <w:contextualSpacing/>
        <w:rPr>
          <w:rFonts w:eastAsia="Aptos" w:cs="Arial"/>
          <w:kern w:val="2"/>
          <w14:ligatures w14:val="standardContextual"/>
        </w:rPr>
      </w:pPr>
      <w:r w:rsidRPr="001E3C25">
        <w:rPr>
          <w:rFonts w:eastAsia="Aptos" w:cs="Arial"/>
          <w:kern w:val="2"/>
          <w14:ligatures w14:val="standardContextual"/>
        </w:rPr>
        <w:t xml:space="preserve">Wodonga-Leneva water and wastewater upgrades to address capacity limitations and mitigate environmental risks within the Wodonga-Leneva water and wastewater </w:t>
      </w:r>
      <w:r w:rsidRPr="006111D0">
        <w:rPr>
          <w:rFonts w:eastAsia="Aptos" w:cs="Arial"/>
          <w:kern w:val="2"/>
          <w14:ligatures w14:val="standardContextual"/>
        </w:rPr>
        <w:t>network ($</w:t>
      </w:r>
      <w:r w:rsidR="001C34CE" w:rsidRPr="006111D0">
        <w:rPr>
          <w:rFonts w:eastAsia="Aptos" w:cs="Arial"/>
          <w:kern w:val="2"/>
          <w14:ligatures w14:val="standardContextual"/>
        </w:rPr>
        <w:t>27.87</w:t>
      </w:r>
      <w:r w:rsidRPr="006111D0">
        <w:rPr>
          <w:rFonts w:eastAsia="Aptos" w:cs="Arial"/>
          <w:kern w:val="2"/>
          <w14:ligatures w14:val="standardContextual"/>
        </w:rPr>
        <w:t>M</w:t>
      </w:r>
      <w:r w:rsidRPr="0042129C">
        <w:rPr>
          <w:rFonts w:eastAsia="Aptos" w:cs="Arial"/>
          <w:kern w:val="2"/>
          <w14:ligatures w14:val="standardContextual"/>
        </w:rPr>
        <w:t>)</w:t>
      </w:r>
      <w:r w:rsidR="001D7E91" w:rsidRPr="0042129C">
        <w:rPr>
          <w:rFonts w:eastAsia="Aptos" w:cs="Arial"/>
          <w:kern w:val="2"/>
          <w14:ligatures w14:val="standardContextual"/>
        </w:rPr>
        <w:t>.</w:t>
      </w:r>
    </w:p>
    <w:p w14:paraId="3BE42441" w14:textId="0B74B191" w:rsidR="002A6790" w:rsidRPr="006111D0" w:rsidRDefault="002A6790" w:rsidP="00DB690A">
      <w:pPr>
        <w:numPr>
          <w:ilvl w:val="0"/>
          <w:numId w:val="27"/>
        </w:numPr>
        <w:suppressAutoHyphens w:val="0"/>
        <w:spacing w:before="0" w:after="160"/>
        <w:ind w:left="714" w:hanging="357"/>
        <w:contextualSpacing/>
        <w:rPr>
          <w:rFonts w:eastAsia="Aptos" w:cs="Arial"/>
          <w:b/>
          <w:kern w:val="2"/>
          <w14:ligatures w14:val="standardContextual"/>
        </w:rPr>
      </w:pPr>
      <w:r w:rsidRPr="000F77F4">
        <w:rPr>
          <w:rFonts w:eastAsia="Aptos" w:cs="Arial"/>
          <w:kern w:val="2"/>
          <w14:ligatures w14:val="standardContextual"/>
        </w:rPr>
        <w:t xml:space="preserve">Significant upgrades to the Kiewa-Tangambalanga water and wastewater systems to meet current and future demand </w:t>
      </w:r>
      <w:r w:rsidRPr="006111D0">
        <w:rPr>
          <w:rFonts w:eastAsia="Aptos" w:cs="Arial"/>
          <w:kern w:val="2"/>
          <w14:ligatures w14:val="standardContextual"/>
        </w:rPr>
        <w:t>($</w:t>
      </w:r>
      <w:r w:rsidR="001C34CE" w:rsidRPr="006111D0">
        <w:rPr>
          <w:rFonts w:eastAsia="Aptos" w:cs="Arial"/>
          <w:kern w:val="2"/>
          <w14:ligatures w14:val="standardContextual"/>
        </w:rPr>
        <w:t>15.87</w:t>
      </w:r>
      <w:r w:rsidRPr="006111D0">
        <w:rPr>
          <w:rFonts w:eastAsia="Aptos" w:cs="Arial"/>
          <w:kern w:val="2"/>
          <w14:ligatures w14:val="standardContextual"/>
        </w:rPr>
        <w:t>M)</w:t>
      </w:r>
    </w:p>
    <w:p w14:paraId="638B297A" w14:textId="52935FAF" w:rsidR="004B5519" w:rsidRPr="006111D0" w:rsidRDefault="009C465C" w:rsidP="00DB690A">
      <w:pPr>
        <w:numPr>
          <w:ilvl w:val="0"/>
          <w:numId w:val="27"/>
        </w:numPr>
        <w:suppressAutoHyphens w:val="0"/>
        <w:spacing w:before="0" w:after="160"/>
        <w:ind w:left="714" w:hanging="357"/>
        <w:contextualSpacing/>
        <w:rPr>
          <w:rFonts w:eastAsia="Aptos" w:cs="Arial"/>
          <w:b/>
          <w:kern w:val="2"/>
          <w14:ligatures w14:val="standardContextual"/>
        </w:rPr>
      </w:pPr>
      <w:r w:rsidRPr="006111D0">
        <w:rPr>
          <w:rFonts w:eastAsia="Aptos" w:cs="Arial"/>
          <w:kern w:val="2"/>
          <w14:ligatures w14:val="standardContextual"/>
        </w:rPr>
        <w:lastRenderedPageBreak/>
        <w:t xml:space="preserve">Partnering with local government to explore innovative opportunities for a regional waste solution that is cost neutral turning </w:t>
      </w:r>
      <w:r w:rsidR="00216A14" w:rsidRPr="0042129C">
        <w:rPr>
          <w:rFonts w:eastAsia="Aptos" w:cs="Arial"/>
          <w:kern w:val="2"/>
          <w14:ligatures w14:val="standardContextual"/>
        </w:rPr>
        <w:t xml:space="preserve">our growing </w:t>
      </w:r>
      <w:r w:rsidRPr="0042129C">
        <w:rPr>
          <w:rFonts w:eastAsia="Aptos" w:cs="Arial"/>
          <w:kern w:val="2"/>
          <w14:ligatures w14:val="standardContextual"/>
        </w:rPr>
        <w:t xml:space="preserve">biosolids </w:t>
      </w:r>
      <w:r w:rsidR="001D7E91" w:rsidRPr="0042129C">
        <w:rPr>
          <w:rFonts w:eastAsia="Aptos" w:cs="Arial"/>
          <w:kern w:val="2"/>
          <w14:ligatures w14:val="standardContextual"/>
        </w:rPr>
        <w:t xml:space="preserve">waste </w:t>
      </w:r>
      <w:r w:rsidR="00216A14" w:rsidRPr="0042129C">
        <w:rPr>
          <w:rFonts w:eastAsia="Aptos" w:cs="Arial"/>
          <w:kern w:val="2"/>
          <w14:ligatures w14:val="standardContextual"/>
        </w:rPr>
        <w:t>stockpile</w:t>
      </w:r>
      <w:r w:rsidRPr="006111D0">
        <w:rPr>
          <w:rFonts w:eastAsia="Aptos" w:cs="Arial"/>
          <w:kern w:val="2"/>
          <w14:ligatures w14:val="standardContextual"/>
        </w:rPr>
        <w:t xml:space="preserve"> and council organic waste into </w:t>
      </w:r>
      <w:r w:rsidR="00216A14" w:rsidRPr="0042129C">
        <w:rPr>
          <w:rFonts w:eastAsia="Aptos" w:cs="Arial"/>
          <w:kern w:val="2"/>
          <w14:ligatures w14:val="standardContextual"/>
        </w:rPr>
        <w:t xml:space="preserve">a value-add </w:t>
      </w:r>
      <w:r w:rsidRPr="006111D0">
        <w:rPr>
          <w:rFonts w:eastAsia="Aptos" w:cs="Arial"/>
          <w:kern w:val="2"/>
          <w14:ligatures w14:val="standardContextual"/>
        </w:rPr>
        <w:t>biochar.</w:t>
      </w:r>
    </w:p>
    <w:p w14:paraId="1C94565E" w14:textId="77777777" w:rsidR="00B65711" w:rsidRPr="000F77F4" w:rsidRDefault="00B65711" w:rsidP="00DB690A">
      <w:pPr>
        <w:numPr>
          <w:ilvl w:val="0"/>
          <w:numId w:val="27"/>
        </w:numPr>
        <w:suppressAutoHyphens w:val="0"/>
        <w:spacing w:before="0" w:after="0" w:line="240" w:lineRule="auto"/>
        <w:ind w:left="714" w:hanging="357"/>
        <w:contextualSpacing/>
        <w:rPr>
          <w:rFonts w:eastAsia="Aptos" w:cs="Arial"/>
          <w:kern w:val="2"/>
          <w14:ligatures w14:val="standardContextual"/>
        </w:rPr>
      </w:pPr>
      <w:r w:rsidRPr="000F77F4">
        <w:rPr>
          <w:rFonts w:eastAsia="Aptos" w:cs="Arial"/>
          <w:kern w:val="2"/>
          <w14:ligatures w14:val="standardContextual"/>
        </w:rPr>
        <w:t xml:space="preserve">Continued developer and Local Government forums to ensure we maintain a collaborative approach to planning for future growth. </w:t>
      </w:r>
    </w:p>
    <w:p w14:paraId="7813F65C" w14:textId="77777777" w:rsidR="000427A3" w:rsidRDefault="00216A14" w:rsidP="00DB690A">
      <w:pPr>
        <w:numPr>
          <w:ilvl w:val="0"/>
          <w:numId w:val="27"/>
        </w:numPr>
        <w:suppressAutoHyphens w:val="0"/>
        <w:spacing w:before="0" w:after="0" w:line="240" w:lineRule="auto"/>
        <w:ind w:left="714" w:hanging="357"/>
        <w:contextualSpacing/>
        <w:rPr>
          <w:rFonts w:eastAsia="Aptos" w:cs="Arial"/>
          <w:kern w:val="2"/>
          <w14:ligatures w14:val="standardContextual"/>
        </w:rPr>
      </w:pPr>
      <w:r>
        <w:rPr>
          <w:rFonts w:eastAsia="Aptos" w:cs="Arial"/>
          <w:kern w:val="2"/>
          <w14:ligatures w14:val="standardContextual"/>
        </w:rPr>
        <w:t>Increased e</w:t>
      </w:r>
      <w:r w:rsidRPr="006B1B11">
        <w:rPr>
          <w:rFonts w:eastAsia="Aptos" w:cs="Arial"/>
          <w:kern w:val="2"/>
          <w14:ligatures w14:val="standardContextual"/>
        </w:rPr>
        <w:t xml:space="preserve">mployment and </w:t>
      </w:r>
      <w:r>
        <w:rPr>
          <w:rFonts w:eastAsia="Aptos" w:cs="Arial"/>
          <w:kern w:val="2"/>
          <w14:ligatures w14:val="standardContextual"/>
        </w:rPr>
        <w:t>p</w:t>
      </w:r>
      <w:r w:rsidRPr="006B1B11">
        <w:rPr>
          <w:rFonts w:eastAsia="Aptos" w:cs="Arial"/>
          <w:kern w:val="2"/>
          <w14:ligatures w14:val="standardContextual"/>
        </w:rPr>
        <w:t>rocurement opportunities for First Nations people including through a new Abor</w:t>
      </w:r>
      <w:r w:rsidR="00BF2E31">
        <w:rPr>
          <w:rFonts w:eastAsia="Aptos" w:cs="Arial"/>
          <w:kern w:val="2"/>
          <w14:ligatures w14:val="standardContextual"/>
        </w:rPr>
        <w:t>i</w:t>
      </w:r>
      <w:r w:rsidRPr="006B1B11">
        <w:rPr>
          <w:rFonts w:eastAsia="Aptos" w:cs="Arial"/>
          <w:kern w:val="2"/>
          <w14:ligatures w14:val="standardContextual"/>
        </w:rPr>
        <w:t>ginal Strategy and Partnerships role</w:t>
      </w:r>
      <w:r w:rsidR="006F7B8F">
        <w:rPr>
          <w:rFonts w:eastAsia="Aptos" w:cs="Arial"/>
          <w:kern w:val="2"/>
          <w14:ligatures w14:val="standardContextual"/>
        </w:rPr>
        <w:t xml:space="preserve"> and</w:t>
      </w:r>
      <w:r w:rsidRPr="006B1B11">
        <w:rPr>
          <w:rFonts w:eastAsia="Aptos" w:cs="Arial"/>
          <w:kern w:val="2"/>
          <w14:ligatures w14:val="standardContextual"/>
        </w:rPr>
        <w:t xml:space="preserve"> continuing our Elders in Residence </w:t>
      </w:r>
      <w:r w:rsidR="00BF2E31">
        <w:rPr>
          <w:rFonts w:eastAsia="Aptos" w:cs="Arial"/>
          <w:kern w:val="2"/>
          <w14:ligatures w14:val="standardContextual"/>
        </w:rPr>
        <w:t xml:space="preserve">and </w:t>
      </w:r>
      <w:r w:rsidRPr="006B1B11">
        <w:rPr>
          <w:rFonts w:eastAsia="Aptos" w:cs="Arial"/>
          <w:kern w:val="2"/>
          <w14:ligatures w14:val="standardContextual"/>
        </w:rPr>
        <w:t xml:space="preserve">Independent </w:t>
      </w:r>
      <w:r w:rsidR="00BF2E31" w:rsidRPr="00BF2E31">
        <w:rPr>
          <w:rFonts w:eastAsia="Aptos" w:cs="Arial"/>
          <w:kern w:val="2"/>
          <w14:ligatures w14:val="standardContextual"/>
        </w:rPr>
        <w:t>Aboriginal</w:t>
      </w:r>
      <w:r w:rsidRPr="006B1B11">
        <w:rPr>
          <w:rFonts w:eastAsia="Aptos" w:cs="Arial"/>
          <w:kern w:val="2"/>
          <w14:ligatures w14:val="standardContextual"/>
        </w:rPr>
        <w:t xml:space="preserve"> Delegate </w:t>
      </w:r>
      <w:r w:rsidR="00BF2E31">
        <w:rPr>
          <w:rFonts w:eastAsia="Aptos" w:cs="Arial"/>
          <w:kern w:val="2"/>
          <w14:ligatures w14:val="standardContextual"/>
        </w:rPr>
        <w:t>p</w:t>
      </w:r>
      <w:r w:rsidRPr="006B1B11">
        <w:rPr>
          <w:rFonts w:eastAsia="Aptos" w:cs="Arial"/>
          <w:kern w:val="2"/>
          <w14:ligatures w14:val="standardContextual"/>
        </w:rPr>
        <w:t>rogram</w:t>
      </w:r>
      <w:r w:rsidR="00BF2E31">
        <w:rPr>
          <w:rFonts w:eastAsia="Aptos" w:cs="Arial"/>
          <w:kern w:val="2"/>
          <w14:ligatures w14:val="standardContextual"/>
        </w:rPr>
        <w:t>s</w:t>
      </w:r>
      <w:r w:rsidR="006F7B8F">
        <w:rPr>
          <w:rFonts w:eastAsia="Aptos" w:cs="Arial"/>
          <w:kern w:val="2"/>
          <w14:ligatures w14:val="standardContextual"/>
        </w:rPr>
        <w:t xml:space="preserve">. </w:t>
      </w:r>
    </w:p>
    <w:p w14:paraId="574427B0" w14:textId="489ADCC3" w:rsidR="00216A14" w:rsidRPr="006F7B8F" w:rsidRDefault="006F7B8F" w:rsidP="00DB690A">
      <w:pPr>
        <w:numPr>
          <w:ilvl w:val="0"/>
          <w:numId w:val="27"/>
        </w:numPr>
        <w:suppressAutoHyphens w:val="0"/>
        <w:spacing w:before="0" w:after="0" w:line="240" w:lineRule="auto"/>
        <w:ind w:left="714" w:hanging="357"/>
        <w:contextualSpacing/>
        <w:rPr>
          <w:rFonts w:eastAsia="Aptos" w:cs="Arial"/>
          <w:kern w:val="2"/>
          <w14:ligatures w14:val="standardContextual"/>
        </w:rPr>
      </w:pPr>
      <w:r>
        <w:rPr>
          <w:rFonts w:eastAsia="Aptos" w:cs="Arial"/>
          <w:kern w:val="2"/>
          <w14:ligatures w14:val="standardContextual"/>
        </w:rPr>
        <w:t>We will also continue</w:t>
      </w:r>
      <w:r w:rsidR="2E1E1B91" w:rsidRPr="006F7B8F">
        <w:rPr>
          <w:rFonts w:eastAsia="Aptos" w:cs="Arial"/>
        </w:rPr>
        <w:t xml:space="preserve"> our corporate partnership with Kinaway (Victori</w:t>
      </w:r>
      <w:r w:rsidR="1F249EA1" w:rsidRPr="006F7B8F">
        <w:rPr>
          <w:rFonts w:eastAsia="Aptos" w:cs="Arial"/>
        </w:rPr>
        <w:t>an Chamber of Commerce for First Nations ow</w:t>
      </w:r>
      <w:r w:rsidR="1B26F654" w:rsidRPr="006F7B8F">
        <w:rPr>
          <w:rFonts w:eastAsia="Aptos" w:cs="Arial"/>
        </w:rPr>
        <w:t>ne</w:t>
      </w:r>
      <w:r w:rsidR="1F249EA1" w:rsidRPr="006F7B8F">
        <w:rPr>
          <w:rFonts w:eastAsia="Aptos" w:cs="Arial"/>
        </w:rPr>
        <w:t>d businesses) to identify contracting op</w:t>
      </w:r>
      <w:r w:rsidR="5279D138" w:rsidRPr="006F7B8F">
        <w:rPr>
          <w:rFonts w:eastAsia="Aptos" w:cs="Arial"/>
        </w:rPr>
        <w:t xml:space="preserve">portunities within our supply chain for </w:t>
      </w:r>
      <w:r w:rsidR="7A0587D6" w:rsidRPr="006F7B8F">
        <w:rPr>
          <w:rFonts w:eastAsia="Aptos" w:cs="Arial"/>
        </w:rPr>
        <w:t xml:space="preserve">First Nation owned businesses and </w:t>
      </w:r>
      <w:r w:rsidR="3DF7827F" w:rsidRPr="006F7B8F">
        <w:rPr>
          <w:rFonts w:eastAsia="Aptos" w:cs="Arial"/>
        </w:rPr>
        <w:t>decrease the</w:t>
      </w:r>
      <w:r w:rsidR="7A0587D6" w:rsidRPr="006F7B8F">
        <w:rPr>
          <w:rFonts w:eastAsia="Aptos" w:cs="Arial"/>
        </w:rPr>
        <w:t xml:space="preserve"> </w:t>
      </w:r>
      <w:r w:rsidR="21A94C54" w:rsidRPr="006F7B8F">
        <w:rPr>
          <w:rFonts w:eastAsia="Aptos" w:cs="Arial"/>
        </w:rPr>
        <w:t>challenges faced by these</w:t>
      </w:r>
      <w:r w:rsidR="6BD5C138" w:rsidRPr="006F7B8F">
        <w:rPr>
          <w:rFonts w:eastAsia="Aptos" w:cs="Arial"/>
        </w:rPr>
        <w:t xml:space="preserve"> businesses when tendering</w:t>
      </w:r>
      <w:r w:rsidR="7AF5EB21" w:rsidRPr="006F7B8F">
        <w:rPr>
          <w:rFonts w:eastAsia="Aptos" w:cs="Arial"/>
        </w:rPr>
        <w:t xml:space="preserve"> for government work</w:t>
      </w:r>
      <w:r w:rsidR="7A0587D6" w:rsidRPr="006F7B8F">
        <w:rPr>
          <w:rFonts w:eastAsia="Aptos" w:cs="Arial"/>
        </w:rPr>
        <w:t>.</w:t>
      </w:r>
      <w:r w:rsidR="5279D138" w:rsidRPr="006F7B8F">
        <w:rPr>
          <w:rFonts w:eastAsia="Aptos" w:cs="Arial"/>
        </w:rPr>
        <w:t xml:space="preserve"> </w:t>
      </w:r>
    </w:p>
    <w:p w14:paraId="649DD378" w14:textId="061035D2" w:rsidR="00B65711" w:rsidRPr="000F77F4" w:rsidRDefault="00B65711" w:rsidP="00DB690A">
      <w:pPr>
        <w:numPr>
          <w:ilvl w:val="0"/>
          <w:numId w:val="27"/>
        </w:numPr>
        <w:suppressAutoHyphens w:val="0"/>
        <w:spacing w:before="0" w:after="0" w:line="240" w:lineRule="auto"/>
        <w:ind w:left="714" w:hanging="357"/>
        <w:contextualSpacing/>
        <w:rPr>
          <w:rFonts w:eastAsia="Aptos" w:cs="Arial"/>
          <w:kern w:val="2"/>
          <w14:ligatures w14:val="standardContextual"/>
        </w:rPr>
      </w:pPr>
      <w:r w:rsidRPr="001E3C25">
        <w:rPr>
          <w:rFonts w:eastAsia="Aptos" w:cs="Arial"/>
          <w:kern w:val="2"/>
          <w14:ligatures w14:val="standardContextual"/>
        </w:rPr>
        <w:t xml:space="preserve">Provide employment for </w:t>
      </w:r>
      <w:r w:rsidR="00926F01" w:rsidRPr="007744E3">
        <w:rPr>
          <w:rFonts w:eastAsia="Aptos" w:cs="Arial"/>
          <w:kern w:val="2"/>
          <w14:ligatures w14:val="standardContextual"/>
        </w:rPr>
        <w:t>22</w:t>
      </w:r>
      <w:r w:rsidR="00926F01">
        <w:rPr>
          <w:rFonts w:eastAsia="Aptos" w:cs="Arial"/>
          <w:kern w:val="2"/>
          <w14:ligatures w14:val="standardContextual"/>
        </w:rPr>
        <w:t>7</w:t>
      </w:r>
      <w:r w:rsidR="001E3C25" w:rsidRPr="007744E3">
        <w:rPr>
          <w:rFonts w:eastAsia="Aptos" w:cs="Arial"/>
          <w:kern w:val="2"/>
          <w14:ligatures w14:val="standardContextual"/>
        </w:rPr>
        <w:t>.2</w:t>
      </w:r>
      <w:r w:rsidR="001E3C25" w:rsidRPr="007744E3">
        <w:rPr>
          <w:rFonts w:eastAsia="Aptos" w:cs="Arial"/>
          <w:kern w:val="2"/>
          <w:szCs w:val="20"/>
          <w14:ligatures w14:val="standardContextual"/>
        </w:rPr>
        <w:t xml:space="preserve"> </w:t>
      </w:r>
      <w:r w:rsidRPr="007744E3">
        <w:rPr>
          <w:rFonts w:eastAsia="Aptos" w:cs="Arial"/>
          <w:kern w:val="2"/>
          <w14:ligatures w14:val="standardContextual"/>
        </w:rPr>
        <w:t xml:space="preserve">full time </w:t>
      </w:r>
      <w:r w:rsidR="00C478A3" w:rsidRPr="007744E3">
        <w:rPr>
          <w:rFonts w:eastAsia="Aptos" w:cs="Arial"/>
          <w:kern w:val="2"/>
          <w14:ligatures w14:val="standardContextual"/>
        </w:rPr>
        <w:t>equivalent</w:t>
      </w:r>
      <w:r w:rsidR="00C478A3" w:rsidRPr="001E3C25">
        <w:rPr>
          <w:rFonts w:eastAsia="Aptos" w:cs="Arial"/>
          <w:kern w:val="2"/>
          <w:szCs w:val="20"/>
          <w14:ligatures w14:val="standardContextual"/>
        </w:rPr>
        <w:t xml:space="preserve"> </w:t>
      </w:r>
      <w:r w:rsidRPr="001E3C25">
        <w:rPr>
          <w:rFonts w:eastAsia="Aptos" w:cs="Arial"/>
          <w:kern w:val="2"/>
          <w14:ligatures w14:val="standardContextual"/>
        </w:rPr>
        <w:t>positions across the business</w:t>
      </w:r>
      <w:r w:rsidRPr="001E3C25">
        <w:rPr>
          <w:rFonts w:eastAsia="Aptos" w:cs="Arial"/>
          <w:kern w:val="2"/>
          <w:szCs w:val="20"/>
          <w14:ligatures w14:val="standardContextual"/>
        </w:rPr>
        <w:t xml:space="preserve"> </w:t>
      </w:r>
      <w:r w:rsidR="00C478A3" w:rsidRPr="001E3C25">
        <w:rPr>
          <w:rFonts w:eastAsia="Aptos" w:cs="Arial"/>
          <w:kern w:val="2"/>
          <w:szCs w:val="20"/>
          <w14:ligatures w14:val="standardContextual"/>
        </w:rPr>
        <w:t>(</w:t>
      </w:r>
      <w:r w:rsidR="00C478A3" w:rsidRPr="001E3C25">
        <w:rPr>
          <w:rFonts w:eastAsia="Aptos" w:cs="Arial"/>
          <w:kern w:val="2"/>
          <w14:ligatures w14:val="standardContextual"/>
        </w:rPr>
        <w:t>excluding non-executive Directors)</w:t>
      </w:r>
      <w:r w:rsidRPr="001E3C25">
        <w:rPr>
          <w:rFonts w:eastAsia="Aptos" w:cs="Arial"/>
          <w:kern w:val="2"/>
          <w:szCs w:val="20"/>
          <w14:ligatures w14:val="standardContextual"/>
        </w:rPr>
        <w:t>.</w:t>
      </w:r>
      <w:r w:rsidRPr="001E3C25">
        <w:rPr>
          <w:rFonts w:eastAsia="Aptos" w:cs="Arial"/>
          <w:kern w:val="2"/>
          <w14:ligatures w14:val="standardContextual"/>
        </w:rPr>
        <w:t xml:space="preserve"> This represents an increase </w:t>
      </w:r>
      <w:r w:rsidRPr="007744E3">
        <w:rPr>
          <w:rFonts w:eastAsia="Aptos" w:cs="Arial"/>
          <w:kern w:val="2"/>
          <w14:ligatures w14:val="standardContextual"/>
        </w:rPr>
        <w:t xml:space="preserve">of </w:t>
      </w:r>
      <w:r w:rsidR="00C478A3" w:rsidRPr="007744E3">
        <w:rPr>
          <w:rFonts w:eastAsia="Aptos" w:cs="Arial"/>
          <w:kern w:val="2"/>
          <w14:ligatures w14:val="standardContextual"/>
        </w:rPr>
        <w:t>9.1%</w:t>
      </w:r>
      <w:r w:rsidRPr="007744E3" w:rsidDel="00BB0E80">
        <w:rPr>
          <w:rFonts w:eastAsia="Aptos" w:cs="Arial"/>
          <w:kern w:val="2"/>
          <w:szCs w:val="20"/>
          <w14:ligatures w14:val="standardContextual"/>
        </w:rPr>
        <w:t xml:space="preserve"> </w:t>
      </w:r>
      <w:r w:rsidR="000F77F4" w:rsidRPr="007744E3">
        <w:rPr>
          <w:rFonts w:eastAsia="Aptos" w:cs="Arial"/>
          <w:kern w:val="2"/>
          <w:szCs w:val="20"/>
          <w14:ligatures w14:val="standardContextual"/>
        </w:rPr>
        <w:t xml:space="preserve">or </w:t>
      </w:r>
      <w:r w:rsidR="000F77F4" w:rsidRPr="007744E3">
        <w:rPr>
          <w:rFonts w:eastAsia="Aptos" w:cs="Arial"/>
          <w:kern w:val="2"/>
          <w14:ligatures w14:val="standardContextual"/>
        </w:rPr>
        <w:t>19</w:t>
      </w:r>
      <w:r w:rsidR="00BB0E80" w:rsidRPr="007744E3">
        <w:rPr>
          <w:rFonts w:eastAsia="Aptos" w:cs="Arial"/>
          <w:kern w:val="2"/>
          <w14:ligatures w14:val="standardContextual"/>
        </w:rPr>
        <w:t xml:space="preserve"> </w:t>
      </w:r>
      <w:r w:rsidRPr="007744E3">
        <w:rPr>
          <w:rFonts w:eastAsia="Aptos" w:cs="Arial"/>
          <w:kern w:val="2"/>
          <w14:ligatures w14:val="standardContextual"/>
        </w:rPr>
        <w:t>full</w:t>
      </w:r>
      <w:r w:rsidRPr="000F77F4">
        <w:rPr>
          <w:rFonts w:eastAsia="Aptos" w:cs="Arial"/>
          <w:kern w:val="2"/>
          <w14:ligatures w14:val="standardContextual"/>
        </w:rPr>
        <w:t xml:space="preserve"> time positions to manage the increased requirements associated with maintaining service standards, compliance and climate change.</w:t>
      </w:r>
    </w:p>
    <w:bookmarkEnd w:id="190"/>
    <w:p w14:paraId="2DDA337D" w14:textId="085F66F0" w:rsidR="00BB433C" w:rsidRDefault="00BB433C"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30</w:t>
      </w:r>
      <w:r w:rsidR="00490647">
        <w:fldChar w:fldCharType="end"/>
      </w:r>
      <w:r>
        <w:t xml:space="preserve"> </w:t>
      </w:r>
      <w:r w:rsidRPr="00DF7511">
        <w:t>– Measures of success (outputs) – Local Community</w:t>
      </w:r>
    </w:p>
    <w:tbl>
      <w:tblPr>
        <w:tblStyle w:val="NEWTableStyle1"/>
        <w:tblW w:w="0" w:type="auto"/>
        <w:tblInd w:w="-5" w:type="dxa"/>
        <w:tblLayout w:type="fixed"/>
        <w:tblLook w:val="04A0" w:firstRow="1" w:lastRow="0" w:firstColumn="1" w:lastColumn="0" w:noHBand="0" w:noVBand="1"/>
      </w:tblPr>
      <w:tblGrid>
        <w:gridCol w:w="2015"/>
        <w:gridCol w:w="1330"/>
        <w:gridCol w:w="964"/>
        <w:gridCol w:w="964"/>
        <w:gridCol w:w="965"/>
        <w:gridCol w:w="965"/>
        <w:gridCol w:w="965"/>
        <w:gridCol w:w="965"/>
        <w:gridCol w:w="965"/>
      </w:tblGrid>
      <w:tr w:rsidR="002474C4" w:rsidRPr="002A6790" w14:paraId="223C1C3A" w14:textId="77777777" w:rsidTr="00594B15">
        <w:trPr>
          <w:cnfStyle w:val="100000000000" w:firstRow="1" w:lastRow="0" w:firstColumn="0" w:lastColumn="0" w:oddVBand="0" w:evenVBand="0" w:oddHBand="0" w:evenHBand="0" w:firstRowFirstColumn="0" w:firstRowLastColumn="0" w:lastRowFirstColumn="0" w:lastRowLastColumn="0"/>
        </w:trPr>
        <w:tc>
          <w:tcPr>
            <w:tcW w:w="2015" w:type="dxa"/>
            <w:vMerge w:val="restart"/>
          </w:tcPr>
          <w:p w14:paraId="0FDC6D4D" w14:textId="13368B30" w:rsidR="002474C4" w:rsidRPr="00A50F65" w:rsidRDefault="002474C4" w:rsidP="00594B15">
            <w:pPr>
              <w:spacing w:before="40" w:afterLines="40" w:after="96" w:line="240" w:lineRule="auto"/>
              <w:rPr>
                <w:rFonts w:eastAsia="Aptos" w:cs="Arial"/>
                <w:b w:val="0"/>
                <w:szCs w:val="20"/>
              </w:rPr>
            </w:pPr>
            <w:r w:rsidRPr="00A50F65">
              <w:rPr>
                <w:rFonts w:eastAsia="Aptos" w:cs="Arial"/>
                <w:szCs w:val="20"/>
              </w:rPr>
              <w:t>Measure</w:t>
            </w:r>
          </w:p>
        </w:tc>
        <w:tc>
          <w:tcPr>
            <w:tcW w:w="1330" w:type="dxa"/>
            <w:vMerge w:val="restart"/>
          </w:tcPr>
          <w:p w14:paraId="1659D301" w14:textId="267B830F" w:rsidR="002474C4" w:rsidRPr="00A50F65" w:rsidRDefault="002474C4" w:rsidP="00594B15">
            <w:pPr>
              <w:spacing w:before="40" w:afterLines="40" w:after="96" w:line="240" w:lineRule="auto"/>
              <w:rPr>
                <w:rFonts w:eastAsia="Aptos" w:cs="Arial"/>
                <w:b w:val="0"/>
                <w:szCs w:val="20"/>
              </w:rPr>
            </w:pPr>
            <w:r w:rsidRPr="00A50F65">
              <w:rPr>
                <w:rFonts w:eastAsia="Aptos" w:cs="Arial"/>
                <w:szCs w:val="20"/>
              </w:rPr>
              <w:t>Method</w:t>
            </w:r>
          </w:p>
        </w:tc>
        <w:tc>
          <w:tcPr>
            <w:tcW w:w="1928" w:type="dxa"/>
            <w:gridSpan w:val="2"/>
          </w:tcPr>
          <w:p w14:paraId="23D6CD33" w14:textId="1DE0C4F6" w:rsidR="002474C4" w:rsidRPr="00A50F65" w:rsidRDefault="002474C4" w:rsidP="00594B15">
            <w:pPr>
              <w:suppressAutoHyphens w:val="0"/>
              <w:spacing w:before="40" w:afterLines="40" w:after="96" w:line="240" w:lineRule="auto"/>
              <w:jc w:val="center"/>
              <w:rPr>
                <w:rFonts w:eastAsia="Aptos" w:cs="Arial"/>
                <w:b w:val="0"/>
                <w:szCs w:val="20"/>
              </w:rPr>
            </w:pPr>
            <w:r w:rsidRPr="00A50F65">
              <w:rPr>
                <w:rFonts w:eastAsia="Aptos" w:cs="Arial"/>
                <w:szCs w:val="20"/>
              </w:rPr>
              <w:t>Benchmark results</w:t>
            </w:r>
          </w:p>
        </w:tc>
        <w:tc>
          <w:tcPr>
            <w:tcW w:w="4825" w:type="dxa"/>
            <w:gridSpan w:val="5"/>
          </w:tcPr>
          <w:p w14:paraId="139DA7D4" w14:textId="52F0D8B3" w:rsidR="002474C4" w:rsidRPr="00A50F65" w:rsidRDefault="002474C4" w:rsidP="00594B15">
            <w:pPr>
              <w:suppressAutoHyphens w:val="0"/>
              <w:spacing w:before="40" w:afterLines="40" w:after="96" w:line="240" w:lineRule="auto"/>
              <w:jc w:val="center"/>
              <w:rPr>
                <w:rFonts w:eastAsia="Aptos" w:cs="Arial"/>
                <w:b w:val="0"/>
                <w:szCs w:val="20"/>
              </w:rPr>
            </w:pPr>
            <w:r w:rsidRPr="00A50F65">
              <w:rPr>
                <w:rFonts w:eastAsia="Aptos" w:cs="Arial"/>
                <w:szCs w:val="20"/>
              </w:rPr>
              <w:t>Targets</w:t>
            </w:r>
          </w:p>
        </w:tc>
      </w:tr>
      <w:tr w:rsidR="00BF64C3" w:rsidRPr="002A6790" w14:paraId="5F956868" w14:textId="77777777" w:rsidTr="00594B15">
        <w:tc>
          <w:tcPr>
            <w:tcW w:w="2015" w:type="dxa"/>
            <w:vMerge/>
          </w:tcPr>
          <w:p w14:paraId="1B496BA5" w14:textId="52385D02" w:rsidR="00C12A35" w:rsidRPr="00A50F65" w:rsidRDefault="00C12A35" w:rsidP="00594B15">
            <w:pPr>
              <w:suppressAutoHyphens w:val="0"/>
              <w:spacing w:before="40" w:afterLines="40" w:after="96" w:line="240" w:lineRule="auto"/>
              <w:rPr>
                <w:rFonts w:eastAsia="Aptos" w:cs="Arial"/>
                <w:b/>
                <w:szCs w:val="20"/>
              </w:rPr>
            </w:pPr>
          </w:p>
        </w:tc>
        <w:tc>
          <w:tcPr>
            <w:tcW w:w="1330" w:type="dxa"/>
            <w:vMerge/>
          </w:tcPr>
          <w:p w14:paraId="6AB363F1" w14:textId="555066DC" w:rsidR="00C12A35" w:rsidRPr="00A50F65" w:rsidRDefault="00C12A35" w:rsidP="00594B15">
            <w:pPr>
              <w:suppressAutoHyphens w:val="0"/>
              <w:spacing w:before="40" w:afterLines="40" w:after="96" w:line="240" w:lineRule="auto"/>
              <w:rPr>
                <w:rFonts w:eastAsia="Aptos" w:cs="Arial"/>
                <w:b/>
                <w:szCs w:val="20"/>
              </w:rPr>
            </w:pPr>
          </w:p>
        </w:tc>
        <w:tc>
          <w:tcPr>
            <w:tcW w:w="964" w:type="dxa"/>
            <w:shd w:val="clear" w:color="auto" w:fill="D8EFFA"/>
          </w:tcPr>
          <w:p w14:paraId="71098C14" w14:textId="5AEA5724" w:rsidR="00C12A35" w:rsidRPr="00A50F65" w:rsidRDefault="00C12A35" w:rsidP="00594B15">
            <w:pPr>
              <w:suppressAutoHyphens w:val="0"/>
              <w:spacing w:before="40" w:afterLines="40" w:after="96" w:line="240" w:lineRule="auto"/>
              <w:rPr>
                <w:rFonts w:eastAsia="Aptos" w:cs="Arial"/>
                <w:b/>
                <w:szCs w:val="20"/>
              </w:rPr>
            </w:pPr>
            <w:r w:rsidRPr="00A50F65">
              <w:rPr>
                <w:rFonts w:eastAsia="Aptos" w:cs="Arial"/>
                <w:b/>
                <w:szCs w:val="20"/>
              </w:rPr>
              <w:t>2023-24</w:t>
            </w:r>
          </w:p>
        </w:tc>
        <w:tc>
          <w:tcPr>
            <w:tcW w:w="964" w:type="dxa"/>
            <w:shd w:val="clear" w:color="auto" w:fill="D8EFFA"/>
          </w:tcPr>
          <w:p w14:paraId="7F0E0DEE" w14:textId="74910EC8" w:rsidR="00C12A35" w:rsidRPr="00A50F65" w:rsidRDefault="00C12A35" w:rsidP="00594B15">
            <w:pPr>
              <w:suppressAutoHyphens w:val="0"/>
              <w:spacing w:before="40" w:afterLines="40" w:after="96" w:line="240" w:lineRule="auto"/>
              <w:rPr>
                <w:rFonts w:eastAsia="Aptos" w:cs="Arial"/>
                <w:b/>
                <w:szCs w:val="20"/>
              </w:rPr>
            </w:pPr>
            <w:r w:rsidRPr="00A50F65">
              <w:rPr>
                <w:rFonts w:eastAsia="Aptos" w:cs="Arial"/>
                <w:b/>
                <w:szCs w:val="20"/>
              </w:rPr>
              <w:t>2024-25</w:t>
            </w:r>
          </w:p>
        </w:tc>
        <w:tc>
          <w:tcPr>
            <w:tcW w:w="965" w:type="dxa"/>
          </w:tcPr>
          <w:p w14:paraId="59396D8D" w14:textId="65E00D30" w:rsidR="00C12A35" w:rsidRPr="00A50F65" w:rsidRDefault="00C12A35" w:rsidP="00594B15">
            <w:pPr>
              <w:suppressAutoHyphens w:val="0"/>
              <w:spacing w:before="40" w:afterLines="40" w:after="96" w:line="240" w:lineRule="auto"/>
              <w:rPr>
                <w:rFonts w:eastAsia="Aptos" w:cs="Arial"/>
                <w:b/>
                <w:szCs w:val="20"/>
              </w:rPr>
            </w:pPr>
            <w:r w:rsidRPr="00A50F65">
              <w:rPr>
                <w:rFonts w:eastAsia="Aptos" w:cs="Arial"/>
                <w:b/>
                <w:szCs w:val="20"/>
              </w:rPr>
              <w:t>2026-27</w:t>
            </w:r>
          </w:p>
        </w:tc>
        <w:tc>
          <w:tcPr>
            <w:tcW w:w="965" w:type="dxa"/>
          </w:tcPr>
          <w:p w14:paraId="0B2CB170" w14:textId="0A2D684A" w:rsidR="00C12A35" w:rsidRPr="00A50F65" w:rsidRDefault="00C12A35" w:rsidP="00594B15">
            <w:pPr>
              <w:suppressAutoHyphens w:val="0"/>
              <w:spacing w:before="40" w:afterLines="40" w:after="96" w:line="240" w:lineRule="auto"/>
              <w:rPr>
                <w:rFonts w:eastAsia="Aptos" w:cs="Arial"/>
                <w:b/>
                <w:szCs w:val="20"/>
              </w:rPr>
            </w:pPr>
            <w:r w:rsidRPr="00A50F65">
              <w:rPr>
                <w:rFonts w:eastAsia="Aptos" w:cs="Arial"/>
                <w:b/>
                <w:szCs w:val="20"/>
              </w:rPr>
              <w:t>2027-28</w:t>
            </w:r>
          </w:p>
        </w:tc>
        <w:tc>
          <w:tcPr>
            <w:tcW w:w="965" w:type="dxa"/>
          </w:tcPr>
          <w:p w14:paraId="4C9FC8CA" w14:textId="15496F2F" w:rsidR="00C12A35" w:rsidRPr="00A50F65" w:rsidRDefault="00C12A35" w:rsidP="00594B15">
            <w:pPr>
              <w:suppressAutoHyphens w:val="0"/>
              <w:spacing w:before="40" w:afterLines="40" w:after="96" w:line="240" w:lineRule="auto"/>
              <w:rPr>
                <w:rFonts w:eastAsia="Aptos" w:cs="Arial"/>
                <w:b/>
                <w:szCs w:val="20"/>
              </w:rPr>
            </w:pPr>
            <w:r w:rsidRPr="00A50F65">
              <w:rPr>
                <w:rFonts w:eastAsia="Aptos" w:cs="Arial"/>
                <w:b/>
                <w:szCs w:val="20"/>
              </w:rPr>
              <w:t>2028-29</w:t>
            </w:r>
          </w:p>
        </w:tc>
        <w:tc>
          <w:tcPr>
            <w:tcW w:w="965" w:type="dxa"/>
          </w:tcPr>
          <w:p w14:paraId="28E6C294" w14:textId="20398795" w:rsidR="00C12A35" w:rsidRPr="00A50F65" w:rsidRDefault="00C12A35" w:rsidP="00594B15">
            <w:pPr>
              <w:suppressAutoHyphens w:val="0"/>
              <w:spacing w:before="40" w:afterLines="40" w:after="96" w:line="240" w:lineRule="auto"/>
              <w:rPr>
                <w:rFonts w:eastAsia="Aptos" w:cs="Arial"/>
                <w:b/>
                <w:szCs w:val="20"/>
              </w:rPr>
            </w:pPr>
            <w:r w:rsidRPr="00A50F65">
              <w:rPr>
                <w:rFonts w:eastAsia="Aptos" w:cs="Arial"/>
                <w:b/>
                <w:szCs w:val="20"/>
              </w:rPr>
              <w:t>2029-30</w:t>
            </w:r>
          </w:p>
        </w:tc>
        <w:tc>
          <w:tcPr>
            <w:tcW w:w="965" w:type="dxa"/>
          </w:tcPr>
          <w:p w14:paraId="37C36F66" w14:textId="2D4CA17A" w:rsidR="00C12A35" w:rsidRPr="00A50F65" w:rsidRDefault="00C12A35" w:rsidP="00594B15">
            <w:pPr>
              <w:suppressAutoHyphens w:val="0"/>
              <w:spacing w:before="40" w:afterLines="40" w:after="96" w:line="240" w:lineRule="auto"/>
              <w:rPr>
                <w:rFonts w:eastAsia="Aptos" w:cs="Arial"/>
                <w:b/>
                <w:szCs w:val="20"/>
              </w:rPr>
            </w:pPr>
            <w:r w:rsidRPr="00A50F65">
              <w:rPr>
                <w:rFonts w:eastAsia="Aptos" w:cs="Arial"/>
                <w:b/>
                <w:szCs w:val="20"/>
              </w:rPr>
              <w:t>2030-31</w:t>
            </w:r>
          </w:p>
        </w:tc>
      </w:tr>
      <w:tr w:rsidR="00BF64C3" w:rsidRPr="002A6790" w14:paraId="7FB2BEBB" w14:textId="77777777" w:rsidTr="00594B15">
        <w:tc>
          <w:tcPr>
            <w:tcW w:w="2015" w:type="dxa"/>
          </w:tcPr>
          <w:p w14:paraId="01D33B25" w14:textId="77777777" w:rsidR="006F6EA7" w:rsidRPr="00A50F65" w:rsidRDefault="006F6EA7" w:rsidP="00594B15">
            <w:pPr>
              <w:suppressAutoHyphens w:val="0"/>
              <w:spacing w:before="40" w:afterLines="40" w:after="96" w:line="240" w:lineRule="auto"/>
              <w:rPr>
                <w:rFonts w:eastAsia="Aptos" w:cs="Arial"/>
                <w:szCs w:val="20"/>
              </w:rPr>
            </w:pPr>
            <w:bookmarkStart w:id="191" w:name="_Hlk209452617"/>
            <w:r w:rsidRPr="00A50F65">
              <w:rPr>
                <w:rFonts w:eastAsia="Aptos" w:cs="Arial"/>
                <w:b/>
                <w:szCs w:val="20"/>
              </w:rPr>
              <w:t>Local People</w:t>
            </w:r>
            <w:r w:rsidRPr="00A50F65">
              <w:rPr>
                <w:rFonts w:eastAsia="Aptos" w:cs="Arial"/>
                <w:szCs w:val="20"/>
              </w:rPr>
              <w:t xml:space="preserve"> </w:t>
            </w:r>
            <w:r w:rsidRPr="00A50F65">
              <w:rPr>
                <w:rFonts w:eastAsia="Aptos" w:cs="Arial"/>
                <w:b/>
                <w:szCs w:val="20"/>
              </w:rPr>
              <w:t>–</w:t>
            </w:r>
            <w:r w:rsidRPr="00A50F65">
              <w:rPr>
                <w:rFonts w:eastAsia="Aptos" w:cs="Arial"/>
                <w:szCs w:val="20"/>
              </w:rPr>
              <w:t xml:space="preserve"> Customer satisfaction with NEW staff local knowledge, employment and location. (Survey response of "very satisfied" or "satisfied")</w:t>
            </w:r>
          </w:p>
        </w:tc>
        <w:tc>
          <w:tcPr>
            <w:tcW w:w="1330" w:type="dxa"/>
          </w:tcPr>
          <w:p w14:paraId="1F90BA5C" w14:textId="77777777" w:rsidR="006F6EA7" w:rsidRPr="00A50F65" w:rsidRDefault="006F6EA7" w:rsidP="00594B15">
            <w:pPr>
              <w:suppressAutoHyphens w:val="0"/>
              <w:spacing w:before="40" w:afterLines="40" w:after="96" w:line="240" w:lineRule="auto"/>
              <w:rPr>
                <w:rFonts w:eastAsia="Aptos" w:cs="Arial"/>
                <w:szCs w:val="20"/>
              </w:rPr>
            </w:pPr>
            <w:r w:rsidRPr="00A50F65">
              <w:rPr>
                <w:rFonts w:eastAsia="Aptos" w:cs="Arial"/>
                <w:szCs w:val="20"/>
              </w:rPr>
              <w:t>% of survey responses</w:t>
            </w:r>
          </w:p>
          <w:p w14:paraId="49D15A3D" w14:textId="77777777" w:rsidR="006F6EA7" w:rsidRPr="00A50F65" w:rsidRDefault="006F6EA7" w:rsidP="00594B15">
            <w:pPr>
              <w:suppressAutoHyphens w:val="0"/>
              <w:spacing w:before="40" w:afterLines="40" w:after="96" w:line="240" w:lineRule="auto"/>
              <w:rPr>
                <w:rFonts w:eastAsia="Aptos" w:cs="Arial"/>
                <w:szCs w:val="20"/>
              </w:rPr>
            </w:pPr>
            <w:r w:rsidRPr="00A50F65">
              <w:rPr>
                <w:rFonts w:eastAsia="Aptos" w:cs="Arial"/>
                <w:i/>
                <w:szCs w:val="20"/>
              </w:rPr>
              <w:t>(Customer Research Program)</w:t>
            </w:r>
          </w:p>
        </w:tc>
        <w:tc>
          <w:tcPr>
            <w:tcW w:w="964" w:type="dxa"/>
            <w:shd w:val="clear" w:color="auto" w:fill="D8EFFA"/>
          </w:tcPr>
          <w:p w14:paraId="7F133BA0" w14:textId="3FE95AFF" w:rsidR="006F6EA7" w:rsidRPr="00A50F65" w:rsidRDefault="00323472" w:rsidP="00594B15">
            <w:pPr>
              <w:suppressAutoHyphens w:val="0"/>
              <w:spacing w:before="40" w:afterLines="40" w:after="96" w:line="240" w:lineRule="auto"/>
              <w:rPr>
                <w:rFonts w:eastAsia="Aptos" w:cs="Arial"/>
                <w:szCs w:val="20"/>
              </w:rPr>
            </w:pPr>
            <w:r w:rsidRPr="00A50F65">
              <w:rPr>
                <w:rFonts w:eastAsia="Aptos" w:cs="Arial"/>
                <w:szCs w:val="20"/>
              </w:rPr>
              <w:t>79.2</w:t>
            </w:r>
            <w:r w:rsidR="006F6EA7" w:rsidRPr="00A50F65">
              <w:rPr>
                <w:rFonts w:eastAsia="Aptos" w:cs="Arial"/>
                <w:szCs w:val="20"/>
              </w:rPr>
              <w:t>%</w:t>
            </w:r>
          </w:p>
        </w:tc>
        <w:tc>
          <w:tcPr>
            <w:tcW w:w="964" w:type="dxa"/>
            <w:shd w:val="clear" w:color="auto" w:fill="D8EFFA"/>
          </w:tcPr>
          <w:p w14:paraId="7F7FB325" w14:textId="66675EF4" w:rsidR="006F6EA7" w:rsidRPr="00A50F65" w:rsidRDefault="00323472" w:rsidP="00594B15">
            <w:pPr>
              <w:suppressAutoHyphens w:val="0"/>
              <w:spacing w:before="40" w:afterLines="40" w:after="96" w:line="240" w:lineRule="auto"/>
              <w:rPr>
                <w:rFonts w:eastAsia="Aptos" w:cs="Arial"/>
                <w:szCs w:val="20"/>
              </w:rPr>
            </w:pPr>
            <w:r w:rsidRPr="00A50F65">
              <w:rPr>
                <w:rFonts w:eastAsia="Aptos" w:cs="Arial"/>
                <w:szCs w:val="20"/>
              </w:rPr>
              <w:t>79.0%</w:t>
            </w:r>
          </w:p>
        </w:tc>
        <w:tc>
          <w:tcPr>
            <w:tcW w:w="965" w:type="dxa"/>
          </w:tcPr>
          <w:p w14:paraId="61087C3D" w14:textId="50D0FC12" w:rsidR="006F6EA7" w:rsidRPr="00A50F65" w:rsidRDefault="002458A2" w:rsidP="00594B15">
            <w:pPr>
              <w:suppressAutoHyphens w:val="0"/>
              <w:spacing w:before="40" w:afterLines="40" w:after="96" w:line="240" w:lineRule="auto"/>
              <w:rPr>
                <w:rFonts w:eastAsia="Aptos" w:cs="Arial"/>
                <w:szCs w:val="20"/>
              </w:rPr>
            </w:pPr>
            <w:r w:rsidRPr="00A50F65">
              <w:rPr>
                <w:rFonts w:eastAsia="Aptos" w:cs="Arial"/>
                <w:szCs w:val="20"/>
              </w:rPr>
              <w:t>≥</w:t>
            </w:r>
            <w:r w:rsidR="006F6EA7" w:rsidRPr="00A50F65">
              <w:rPr>
                <w:rFonts w:eastAsia="Aptos" w:cs="Arial"/>
                <w:szCs w:val="20"/>
              </w:rPr>
              <w:t>80%</w:t>
            </w:r>
          </w:p>
        </w:tc>
        <w:tc>
          <w:tcPr>
            <w:tcW w:w="965" w:type="dxa"/>
          </w:tcPr>
          <w:p w14:paraId="1D931C49" w14:textId="0A8ECE66" w:rsidR="006F6EA7" w:rsidRPr="00A50F65" w:rsidRDefault="002458A2" w:rsidP="00594B15">
            <w:pPr>
              <w:suppressAutoHyphens w:val="0"/>
              <w:spacing w:before="40" w:afterLines="40" w:after="96" w:line="240" w:lineRule="auto"/>
              <w:rPr>
                <w:rFonts w:eastAsia="Aptos" w:cs="Arial"/>
                <w:szCs w:val="20"/>
              </w:rPr>
            </w:pPr>
            <w:r w:rsidRPr="00A50F65">
              <w:rPr>
                <w:rFonts w:eastAsia="Aptos" w:cs="Arial"/>
                <w:szCs w:val="20"/>
              </w:rPr>
              <w:t>≥</w:t>
            </w:r>
            <w:r w:rsidR="006F6EA7" w:rsidRPr="00A50F65">
              <w:rPr>
                <w:rFonts w:eastAsia="Aptos" w:cs="Arial"/>
                <w:szCs w:val="20"/>
              </w:rPr>
              <w:t>80%</w:t>
            </w:r>
          </w:p>
        </w:tc>
        <w:tc>
          <w:tcPr>
            <w:tcW w:w="965" w:type="dxa"/>
          </w:tcPr>
          <w:p w14:paraId="2FB0D41E" w14:textId="06C28351" w:rsidR="006F6EA7" w:rsidRPr="00A50F65" w:rsidRDefault="002458A2" w:rsidP="00594B15">
            <w:pPr>
              <w:suppressAutoHyphens w:val="0"/>
              <w:spacing w:before="40" w:afterLines="40" w:after="96" w:line="240" w:lineRule="auto"/>
              <w:rPr>
                <w:rFonts w:eastAsia="Aptos" w:cs="Arial"/>
                <w:szCs w:val="20"/>
              </w:rPr>
            </w:pPr>
            <w:r w:rsidRPr="00A50F65">
              <w:rPr>
                <w:rFonts w:eastAsia="Aptos" w:cs="Arial"/>
                <w:szCs w:val="20"/>
              </w:rPr>
              <w:t>≥</w:t>
            </w:r>
            <w:r w:rsidR="006F6EA7" w:rsidRPr="00A50F65">
              <w:rPr>
                <w:rFonts w:eastAsia="Aptos" w:cs="Arial"/>
                <w:szCs w:val="20"/>
              </w:rPr>
              <w:t>80%</w:t>
            </w:r>
          </w:p>
        </w:tc>
        <w:tc>
          <w:tcPr>
            <w:tcW w:w="965" w:type="dxa"/>
          </w:tcPr>
          <w:p w14:paraId="2DC65432" w14:textId="4B953F91" w:rsidR="006F6EA7" w:rsidRPr="00A50F65" w:rsidRDefault="002458A2" w:rsidP="00594B15">
            <w:pPr>
              <w:suppressAutoHyphens w:val="0"/>
              <w:spacing w:before="40" w:afterLines="40" w:after="96" w:line="240" w:lineRule="auto"/>
              <w:rPr>
                <w:rFonts w:eastAsia="Aptos" w:cs="Arial"/>
                <w:szCs w:val="20"/>
              </w:rPr>
            </w:pPr>
            <w:r w:rsidRPr="00A50F65">
              <w:rPr>
                <w:rFonts w:eastAsia="Aptos" w:cs="Arial"/>
                <w:szCs w:val="20"/>
              </w:rPr>
              <w:t>≥</w:t>
            </w:r>
            <w:r w:rsidR="006F6EA7" w:rsidRPr="00A50F65">
              <w:rPr>
                <w:rFonts w:eastAsia="Aptos" w:cs="Arial"/>
                <w:szCs w:val="20"/>
              </w:rPr>
              <w:t>80%</w:t>
            </w:r>
          </w:p>
        </w:tc>
        <w:tc>
          <w:tcPr>
            <w:tcW w:w="965" w:type="dxa"/>
          </w:tcPr>
          <w:p w14:paraId="2C98DF14" w14:textId="1FA4E849" w:rsidR="006F6EA7" w:rsidRPr="00A50F65" w:rsidRDefault="002458A2" w:rsidP="00594B15">
            <w:pPr>
              <w:suppressAutoHyphens w:val="0"/>
              <w:spacing w:before="40" w:afterLines="40" w:after="96" w:line="240" w:lineRule="auto"/>
              <w:rPr>
                <w:rFonts w:eastAsia="Aptos" w:cs="Arial"/>
                <w:szCs w:val="20"/>
              </w:rPr>
            </w:pPr>
            <w:r w:rsidRPr="00A50F65">
              <w:rPr>
                <w:rFonts w:eastAsia="Aptos" w:cs="Arial"/>
                <w:szCs w:val="20"/>
              </w:rPr>
              <w:t>≥</w:t>
            </w:r>
            <w:r w:rsidR="006F6EA7" w:rsidRPr="00A50F65">
              <w:rPr>
                <w:rFonts w:eastAsia="Aptos" w:cs="Arial"/>
                <w:szCs w:val="20"/>
              </w:rPr>
              <w:t>80%</w:t>
            </w:r>
          </w:p>
        </w:tc>
      </w:tr>
      <w:tr w:rsidR="00BF64C3" w:rsidRPr="002A6790" w14:paraId="6E2008E8" w14:textId="77777777" w:rsidTr="00594B15">
        <w:tc>
          <w:tcPr>
            <w:tcW w:w="2015" w:type="dxa"/>
          </w:tcPr>
          <w:p w14:paraId="074BFC2E" w14:textId="77777777" w:rsidR="006F6EA7" w:rsidRPr="00A50F65" w:rsidRDefault="006F6EA7" w:rsidP="00594B15">
            <w:pPr>
              <w:suppressAutoHyphens w:val="0"/>
              <w:spacing w:before="40" w:afterLines="40" w:after="96" w:line="240" w:lineRule="auto"/>
              <w:rPr>
                <w:rFonts w:eastAsia="Aptos" w:cs="Arial"/>
                <w:szCs w:val="20"/>
              </w:rPr>
            </w:pPr>
            <w:r w:rsidRPr="00A50F65">
              <w:rPr>
                <w:rFonts w:eastAsia="Aptos" w:cs="Arial"/>
                <w:b/>
                <w:szCs w:val="20"/>
              </w:rPr>
              <w:t>Collaboration</w:t>
            </w:r>
            <w:r w:rsidRPr="00A50F65">
              <w:rPr>
                <w:rFonts w:eastAsia="Aptos" w:cs="Arial"/>
                <w:szCs w:val="20"/>
              </w:rPr>
              <w:t xml:space="preserve"> </w:t>
            </w:r>
            <w:r w:rsidRPr="00A50F65">
              <w:rPr>
                <w:rFonts w:eastAsia="Aptos" w:cs="Arial"/>
                <w:b/>
                <w:szCs w:val="20"/>
              </w:rPr>
              <w:t>–</w:t>
            </w:r>
            <w:r w:rsidRPr="00A50F65">
              <w:rPr>
                <w:rFonts w:eastAsia="Aptos" w:cs="Arial"/>
                <w:szCs w:val="20"/>
              </w:rPr>
              <w:t xml:space="preserve"> Key stakeholders from local government, customer support agencies and business believe that collaborating with North East Water is achieving positive outcomes for the community</w:t>
            </w:r>
          </w:p>
        </w:tc>
        <w:tc>
          <w:tcPr>
            <w:tcW w:w="1330" w:type="dxa"/>
          </w:tcPr>
          <w:p w14:paraId="320C9063" w14:textId="5047D227" w:rsidR="006F6EA7" w:rsidRPr="00A50F65" w:rsidRDefault="006F6EA7" w:rsidP="00594B15">
            <w:pPr>
              <w:suppressAutoHyphens w:val="0"/>
              <w:spacing w:before="40" w:afterLines="40" w:after="96" w:line="240" w:lineRule="auto"/>
              <w:rPr>
                <w:rFonts w:eastAsia="Aptos" w:cs="Arial"/>
                <w:szCs w:val="20"/>
              </w:rPr>
            </w:pPr>
            <w:r w:rsidRPr="00A50F65">
              <w:rPr>
                <w:rFonts w:eastAsia="Aptos" w:cs="Arial"/>
                <w:szCs w:val="20"/>
              </w:rPr>
              <w:t>% of survey responses</w:t>
            </w:r>
          </w:p>
          <w:p w14:paraId="270BE8E1" w14:textId="77777777" w:rsidR="006F6EA7" w:rsidRPr="00A50F65" w:rsidRDefault="006F6EA7" w:rsidP="00594B15">
            <w:pPr>
              <w:suppressAutoHyphens w:val="0"/>
              <w:spacing w:before="40" w:afterLines="40" w:after="96" w:line="240" w:lineRule="auto"/>
              <w:rPr>
                <w:rFonts w:eastAsia="Aptos" w:cs="Arial"/>
                <w:szCs w:val="20"/>
              </w:rPr>
            </w:pPr>
            <w:r w:rsidRPr="00A50F65">
              <w:rPr>
                <w:rFonts w:eastAsia="Aptos" w:cs="Arial"/>
                <w:i/>
                <w:szCs w:val="20"/>
              </w:rPr>
              <w:t>(sample of stakeholders to be surveyed annually – ‘regional stakeholder survey’)</w:t>
            </w:r>
          </w:p>
        </w:tc>
        <w:tc>
          <w:tcPr>
            <w:tcW w:w="964" w:type="dxa"/>
            <w:shd w:val="clear" w:color="auto" w:fill="D8EFFA"/>
          </w:tcPr>
          <w:p w14:paraId="468CD957" w14:textId="2880C0E6" w:rsidR="006F6EA7" w:rsidRPr="00A50F65" w:rsidRDefault="006F6EA7" w:rsidP="00594B15">
            <w:pPr>
              <w:suppressAutoHyphens w:val="0"/>
              <w:spacing w:before="40" w:afterLines="40" w:after="96" w:line="240" w:lineRule="auto"/>
              <w:rPr>
                <w:rFonts w:eastAsia="Aptos" w:cs="Arial"/>
                <w:szCs w:val="20"/>
              </w:rPr>
            </w:pPr>
            <w:r w:rsidRPr="00A50F65">
              <w:rPr>
                <w:rFonts w:eastAsia="Aptos" w:cs="Arial"/>
                <w:szCs w:val="20"/>
              </w:rPr>
              <w:t>N</w:t>
            </w:r>
            <w:r w:rsidR="00225CA5" w:rsidRPr="00A50F65">
              <w:rPr>
                <w:rFonts w:eastAsia="Aptos" w:cs="Arial"/>
                <w:szCs w:val="20"/>
              </w:rPr>
              <w:t>ew</w:t>
            </w:r>
          </w:p>
        </w:tc>
        <w:tc>
          <w:tcPr>
            <w:tcW w:w="964" w:type="dxa"/>
            <w:shd w:val="clear" w:color="auto" w:fill="D8EFFA"/>
          </w:tcPr>
          <w:p w14:paraId="0EF1BB16" w14:textId="4FA3B862" w:rsidR="006F6EA7" w:rsidRPr="00A50F65" w:rsidRDefault="006F6EA7" w:rsidP="00594B15">
            <w:pPr>
              <w:suppressAutoHyphens w:val="0"/>
              <w:spacing w:before="40" w:afterLines="40" w:after="96" w:line="240" w:lineRule="auto"/>
              <w:rPr>
                <w:rFonts w:eastAsia="Aptos" w:cs="Arial"/>
                <w:szCs w:val="20"/>
              </w:rPr>
            </w:pPr>
            <w:r w:rsidRPr="00A50F65">
              <w:rPr>
                <w:rFonts w:eastAsia="Aptos" w:cs="Arial"/>
                <w:szCs w:val="20"/>
              </w:rPr>
              <w:t>N</w:t>
            </w:r>
            <w:r w:rsidR="00225CA5" w:rsidRPr="00A50F65">
              <w:rPr>
                <w:rFonts w:eastAsia="Aptos" w:cs="Arial"/>
                <w:szCs w:val="20"/>
              </w:rPr>
              <w:t>ew</w:t>
            </w:r>
          </w:p>
        </w:tc>
        <w:tc>
          <w:tcPr>
            <w:tcW w:w="965" w:type="dxa"/>
          </w:tcPr>
          <w:p w14:paraId="6AA2E912" w14:textId="268F125C" w:rsidR="006F6EA7" w:rsidRPr="00A50F65" w:rsidRDefault="002458A2" w:rsidP="00594B15">
            <w:pPr>
              <w:suppressAutoHyphens w:val="0"/>
              <w:spacing w:before="40" w:afterLines="40" w:after="96" w:line="240" w:lineRule="auto"/>
              <w:rPr>
                <w:rFonts w:eastAsia="Aptos" w:cs="Arial"/>
                <w:szCs w:val="20"/>
              </w:rPr>
            </w:pPr>
            <w:r w:rsidRPr="00A50F65">
              <w:rPr>
                <w:rFonts w:eastAsia="Aptos" w:cs="Arial"/>
                <w:szCs w:val="20"/>
              </w:rPr>
              <w:t>≥</w:t>
            </w:r>
            <w:r w:rsidR="00413736" w:rsidRPr="00A50F65">
              <w:rPr>
                <w:szCs w:val="20"/>
              </w:rPr>
              <w:t>70</w:t>
            </w:r>
            <w:r w:rsidR="006F6EA7" w:rsidRPr="00A50F65">
              <w:rPr>
                <w:rFonts w:eastAsia="Aptos" w:cs="Arial"/>
                <w:szCs w:val="20"/>
              </w:rPr>
              <w:t>%</w:t>
            </w:r>
          </w:p>
        </w:tc>
        <w:tc>
          <w:tcPr>
            <w:tcW w:w="965" w:type="dxa"/>
          </w:tcPr>
          <w:p w14:paraId="06D44C95" w14:textId="3A33D06E" w:rsidR="006F6EA7" w:rsidRPr="00A50F65" w:rsidRDefault="002458A2" w:rsidP="00594B15">
            <w:pPr>
              <w:suppressAutoHyphens w:val="0"/>
              <w:spacing w:before="40" w:afterLines="40" w:after="96" w:line="240" w:lineRule="auto"/>
              <w:rPr>
                <w:rFonts w:eastAsia="Aptos" w:cs="Arial"/>
                <w:szCs w:val="20"/>
              </w:rPr>
            </w:pPr>
            <w:r w:rsidRPr="00A50F65">
              <w:rPr>
                <w:rFonts w:eastAsia="Aptos" w:cs="Arial"/>
                <w:szCs w:val="20"/>
              </w:rPr>
              <w:t>≥</w:t>
            </w:r>
            <w:r w:rsidR="00413736" w:rsidRPr="00A50F65">
              <w:rPr>
                <w:szCs w:val="20"/>
              </w:rPr>
              <w:t>72</w:t>
            </w:r>
            <w:r w:rsidR="006F6EA7" w:rsidRPr="00A50F65">
              <w:rPr>
                <w:rFonts w:eastAsia="Aptos" w:cs="Arial"/>
                <w:szCs w:val="20"/>
              </w:rPr>
              <w:t>%</w:t>
            </w:r>
          </w:p>
        </w:tc>
        <w:tc>
          <w:tcPr>
            <w:tcW w:w="965" w:type="dxa"/>
          </w:tcPr>
          <w:p w14:paraId="198A98F8" w14:textId="71510AEB" w:rsidR="006F6EA7" w:rsidRPr="00A50F65" w:rsidRDefault="002458A2" w:rsidP="00594B15">
            <w:pPr>
              <w:suppressAutoHyphens w:val="0"/>
              <w:spacing w:before="40" w:afterLines="40" w:after="96" w:line="240" w:lineRule="auto"/>
              <w:rPr>
                <w:rFonts w:eastAsia="Aptos" w:cs="Arial"/>
                <w:szCs w:val="20"/>
              </w:rPr>
            </w:pPr>
            <w:r w:rsidRPr="00A50F65">
              <w:rPr>
                <w:rFonts w:eastAsia="Aptos" w:cs="Arial"/>
                <w:szCs w:val="20"/>
              </w:rPr>
              <w:t>≥</w:t>
            </w:r>
            <w:r w:rsidR="00413736" w:rsidRPr="00A50F65">
              <w:rPr>
                <w:szCs w:val="20"/>
              </w:rPr>
              <w:t>75</w:t>
            </w:r>
            <w:r w:rsidR="006F6EA7" w:rsidRPr="00A50F65">
              <w:rPr>
                <w:rFonts w:eastAsia="Aptos" w:cs="Arial"/>
                <w:szCs w:val="20"/>
              </w:rPr>
              <w:t>%</w:t>
            </w:r>
          </w:p>
        </w:tc>
        <w:tc>
          <w:tcPr>
            <w:tcW w:w="965" w:type="dxa"/>
          </w:tcPr>
          <w:p w14:paraId="751B1557" w14:textId="675DA7F0" w:rsidR="006F6EA7" w:rsidRPr="00A50F65" w:rsidRDefault="002458A2" w:rsidP="00594B15">
            <w:pPr>
              <w:suppressAutoHyphens w:val="0"/>
              <w:spacing w:before="40" w:afterLines="40" w:after="96" w:line="240" w:lineRule="auto"/>
              <w:rPr>
                <w:rFonts w:eastAsia="Aptos" w:cs="Arial"/>
                <w:szCs w:val="20"/>
              </w:rPr>
            </w:pPr>
            <w:r w:rsidRPr="00A50F65">
              <w:rPr>
                <w:rFonts w:eastAsia="Aptos" w:cs="Arial"/>
                <w:szCs w:val="20"/>
              </w:rPr>
              <w:t>≥</w:t>
            </w:r>
            <w:r w:rsidR="00413736" w:rsidRPr="00A50F65">
              <w:rPr>
                <w:szCs w:val="20"/>
              </w:rPr>
              <w:t>78</w:t>
            </w:r>
            <w:r w:rsidR="006F6EA7" w:rsidRPr="00A50F65">
              <w:rPr>
                <w:rFonts w:eastAsia="Aptos" w:cs="Arial"/>
                <w:szCs w:val="20"/>
              </w:rPr>
              <w:t>%</w:t>
            </w:r>
          </w:p>
        </w:tc>
        <w:tc>
          <w:tcPr>
            <w:tcW w:w="965" w:type="dxa"/>
          </w:tcPr>
          <w:p w14:paraId="2B0EB41A" w14:textId="2676C719" w:rsidR="006F6EA7" w:rsidRPr="00A50F65" w:rsidRDefault="002458A2" w:rsidP="00594B15">
            <w:pPr>
              <w:suppressAutoHyphens w:val="0"/>
              <w:spacing w:before="40" w:afterLines="40" w:after="96" w:line="240" w:lineRule="auto"/>
              <w:rPr>
                <w:rFonts w:eastAsia="Aptos" w:cs="Arial"/>
                <w:szCs w:val="20"/>
              </w:rPr>
            </w:pPr>
            <w:r w:rsidRPr="00A50F65">
              <w:rPr>
                <w:rFonts w:eastAsia="Aptos" w:cs="Arial"/>
                <w:szCs w:val="20"/>
              </w:rPr>
              <w:t>≥</w:t>
            </w:r>
            <w:r w:rsidR="006F6EA7" w:rsidRPr="00A50F65">
              <w:rPr>
                <w:rFonts w:eastAsia="Aptos" w:cs="Arial"/>
                <w:szCs w:val="20"/>
              </w:rPr>
              <w:t>80%</w:t>
            </w:r>
          </w:p>
        </w:tc>
      </w:tr>
    </w:tbl>
    <w:p w14:paraId="41D3558F" w14:textId="1354D6B1" w:rsidR="001A365F" w:rsidRPr="00D37A17" w:rsidRDefault="001A365F" w:rsidP="0039581A">
      <w:pPr>
        <w:pStyle w:val="Heading2Numbered"/>
        <w:rPr>
          <w:szCs w:val="24"/>
        </w:rPr>
      </w:pPr>
      <w:bookmarkStart w:id="192" w:name="_Toc201311235"/>
      <w:bookmarkEnd w:id="191"/>
      <w:r w:rsidRPr="00D37A17">
        <w:rPr>
          <w:szCs w:val="24"/>
        </w:rPr>
        <w:t>Service Standards</w:t>
      </w:r>
      <w:bookmarkEnd w:id="192"/>
    </w:p>
    <w:p w14:paraId="37059B98" w14:textId="0EB85AF8" w:rsidR="00614B27" w:rsidRPr="000F77F4" w:rsidRDefault="00614B27" w:rsidP="008E1409">
      <w:pPr>
        <w:rPr>
          <w:szCs w:val="24"/>
        </w:rPr>
      </w:pPr>
      <w:r w:rsidRPr="000F77F4">
        <w:rPr>
          <w:szCs w:val="24"/>
        </w:rPr>
        <w:t xml:space="preserve">The Deliberative Forum considered the water and sewer service standards on Day 3. </w:t>
      </w:r>
      <w:r w:rsidR="00F05C24" w:rsidRPr="000F77F4">
        <w:rPr>
          <w:szCs w:val="24"/>
        </w:rPr>
        <w:t xml:space="preserve">Prior to this, we asked the community questions during the Valuation Stage to better understand their </w:t>
      </w:r>
      <w:r w:rsidR="00AB0213" w:rsidRPr="000F77F4">
        <w:rPr>
          <w:szCs w:val="24"/>
        </w:rPr>
        <w:t xml:space="preserve">expectations </w:t>
      </w:r>
      <w:r w:rsidR="0028478A" w:rsidRPr="000F77F4">
        <w:rPr>
          <w:szCs w:val="24"/>
        </w:rPr>
        <w:t xml:space="preserve">on interruptions and spills </w:t>
      </w:r>
      <w:r w:rsidR="00AB0213" w:rsidRPr="000F77F4">
        <w:rPr>
          <w:szCs w:val="24"/>
        </w:rPr>
        <w:t xml:space="preserve">and </w:t>
      </w:r>
      <w:r w:rsidR="0028478A" w:rsidRPr="000F77F4">
        <w:rPr>
          <w:szCs w:val="24"/>
        </w:rPr>
        <w:t xml:space="preserve">their </w:t>
      </w:r>
      <w:r w:rsidR="00AB0213" w:rsidRPr="000F77F4">
        <w:rPr>
          <w:szCs w:val="24"/>
        </w:rPr>
        <w:t>willingness to pay</w:t>
      </w:r>
      <w:r w:rsidR="0028478A" w:rsidRPr="000F77F4">
        <w:rPr>
          <w:szCs w:val="24"/>
        </w:rPr>
        <w:t xml:space="preserve"> for improved services</w:t>
      </w:r>
      <w:r w:rsidR="00F05C24" w:rsidRPr="000F77F4">
        <w:rPr>
          <w:szCs w:val="24"/>
        </w:rPr>
        <w:t>. This feedback was then passed on to the participants of the deliberative forum to consider during their deliberations.</w:t>
      </w:r>
    </w:p>
    <w:p w14:paraId="745B74B2" w14:textId="77777777" w:rsidR="002854F0" w:rsidRDefault="002854F0">
      <w:pPr>
        <w:suppressAutoHyphens w:val="0"/>
        <w:spacing w:before="0" w:after="120" w:line="440" w:lineRule="atLeast"/>
        <w:rPr>
          <w:szCs w:val="24"/>
        </w:rPr>
      </w:pPr>
      <w:r>
        <w:rPr>
          <w:szCs w:val="24"/>
        </w:rPr>
        <w:br w:type="page"/>
      </w:r>
    </w:p>
    <w:p w14:paraId="4D966C0D" w14:textId="59B0F2B2" w:rsidR="000378CC" w:rsidRPr="000F77F4" w:rsidRDefault="000378CC" w:rsidP="000378CC">
      <w:pPr>
        <w:rPr>
          <w:szCs w:val="24"/>
        </w:rPr>
      </w:pPr>
      <w:r w:rsidRPr="000F77F4">
        <w:rPr>
          <w:szCs w:val="24"/>
        </w:rPr>
        <w:lastRenderedPageBreak/>
        <w:t>The deliberative forum made recommendations on eight service standards, seven of which North East Water has committed to implementing in full, and one partial implementation.</w:t>
      </w:r>
      <w:r w:rsidR="00AB0213" w:rsidRPr="000F77F4">
        <w:rPr>
          <w:szCs w:val="24"/>
        </w:rPr>
        <w:t xml:space="preserve"> </w:t>
      </w:r>
      <w:r w:rsidR="00472C71" w:rsidRPr="000F77F4">
        <w:rPr>
          <w:szCs w:val="24"/>
        </w:rPr>
        <w:t xml:space="preserve">Participants of the forum believed increasing response times would allow for better planning, which would then flow through to improved rectification times, ultimately leading to better outcomes for customers. </w:t>
      </w:r>
    </w:p>
    <w:p w14:paraId="1B52019D" w14:textId="146A9FAE" w:rsidR="00BB433C" w:rsidRDefault="00BB433C" w:rsidP="00612235">
      <w:pPr>
        <w:pStyle w:val="Caption"/>
      </w:pPr>
      <w:bookmarkStart w:id="193" w:name="_Hlk201822860"/>
      <w:bookmarkStart w:id="194" w:name="_Hlk199236737"/>
      <w:r>
        <w:t xml:space="preserve">Table </w:t>
      </w:r>
      <w:r w:rsidR="00490647">
        <w:fldChar w:fldCharType="begin"/>
      </w:r>
      <w:r w:rsidR="00490647">
        <w:instrText xml:space="preserve"> SEQ Table \* ARABIC </w:instrText>
      </w:r>
      <w:r w:rsidR="00490647">
        <w:fldChar w:fldCharType="separate"/>
      </w:r>
      <w:r w:rsidR="008D7A77">
        <w:rPr>
          <w:noProof/>
        </w:rPr>
        <w:t>31</w:t>
      </w:r>
      <w:r w:rsidR="00490647">
        <w:fldChar w:fldCharType="end"/>
      </w:r>
      <w:r>
        <w:t xml:space="preserve"> –</w:t>
      </w:r>
      <w:r w:rsidRPr="00B41808">
        <w:t xml:space="preserve"> Service</w:t>
      </w:r>
      <w:r>
        <w:t xml:space="preserve"> </w:t>
      </w:r>
      <w:r w:rsidRPr="00B41808">
        <w:t>Standards 2018-26 performance and 2026-31 targets</w:t>
      </w:r>
    </w:p>
    <w:tbl>
      <w:tblPr>
        <w:tblStyle w:val="NEWTableStyle1"/>
        <w:tblW w:w="0" w:type="auto"/>
        <w:tblInd w:w="-5" w:type="dxa"/>
        <w:tblLayout w:type="fixed"/>
        <w:tblCellMar>
          <w:top w:w="57" w:type="dxa"/>
          <w:bottom w:w="57" w:type="dxa"/>
        </w:tblCellMar>
        <w:tblLook w:val="04A0" w:firstRow="1" w:lastRow="0" w:firstColumn="1" w:lastColumn="0" w:noHBand="0" w:noVBand="1"/>
      </w:tblPr>
      <w:tblGrid>
        <w:gridCol w:w="2466"/>
        <w:gridCol w:w="908"/>
        <w:gridCol w:w="1417"/>
        <w:gridCol w:w="1020"/>
        <w:gridCol w:w="1021"/>
        <w:gridCol w:w="1020"/>
        <w:gridCol w:w="1021"/>
        <w:gridCol w:w="1192"/>
      </w:tblGrid>
      <w:tr w:rsidR="00B77108" w:rsidRPr="002A6790" w14:paraId="0AB93ACF" w14:textId="4E7976C4" w:rsidTr="002070BE">
        <w:trPr>
          <w:cnfStyle w:val="100000000000" w:firstRow="1" w:lastRow="0" w:firstColumn="0" w:lastColumn="0" w:oddVBand="0" w:evenVBand="0" w:oddHBand="0" w:evenHBand="0" w:firstRowFirstColumn="0" w:firstRowLastColumn="0" w:lastRowFirstColumn="0" w:lastRowLastColumn="0"/>
          <w:trHeight w:val="406"/>
        </w:trPr>
        <w:tc>
          <w:tcPr>
            <w:tcW w:w="2466" w:type="dxa"/>
            <w:vMerge w:val="restart"/>
          </w:tcPr>
          <w:p w14:paraId="37D96173" w14:textId="77777777" w:rsidR="00B77108" w:rsidRPr="00A50F65" w:rsidRDefault="00B77108" w:rsidP="002A6790">
            <w:pPr>
              <w:suppressAutoHyphens w:val="0"/>
              <w:spacing w:before="0" w:after="0" w:line="240" w:lineRule="auto"/>
              <w:rPr>
                <w:rFonts w:eastAsia="Aptos" w:cs="Arial"/>
                <w:b w:val="0"/>
                <w:szCs w:val="20"/>
              </w:rPr>
            </w:pPr>
            <w:r w:rsidRPr="00A50F65">
              <w:rPr>
                <w:rFonts w:eastAsia="Aptos" w:cs="Arial"/>
                <w:szCs w:val="20"/>
              </w:rPr>
              <w:t>Service Standard</w:t>
            </w:r>
          </w:p>
        </w:tc>
        <w:tc>
          <w:tcPr>
            <w:tcW w:w="2325" w:type="dxa"/>
            <w:gridSpan w:val="2"/>
          </w:tcPr>
          <w:p w14:paraId="297C56D0" w14:textId="67D90DFE" w:rsidR="00B77108" w:rsidRPr="00A50F65" w:rsidRDefault="00B77108" w:rsidP="002A6790">
            <w:pPr>
              <w:suppressAutoHyphens w:val="0"/>
              <w:spacing w:before="0" w:after="0" w:line="240" w:lineRule="auto"/>
              <w:jc w:val="center"/>
              <w:rPr>
                <w:rFonts w:eastAsia="Aptos" w:cs="Arial"/>
                <w:b w:val="0"/>
                <w:szCs w:val="20"/>
              </w:rPr>
            </w:pPr>
            <w:r w:rsidRPr="00A50F65">
              <w:rPr>
                <w:rFonts w:eastAsia="Aptos" w:cs="Arial"/>
                <w:szCs w:val="20"/>
              </w:rPr>
              <w:t xml:space="preserve">Price </w:t>
            </w:r>
            <w:r w:rsidR="00AD408F" w:rsidRPr="00A50F65">
              <w:rPr>
                <w:rFonts w:eastAsia="Aptos" w:cs="Arial"/>
                <w:szCs w:val="20"/>
              </w:rPr>
              <w:t>period</w:t>
            </w:r>
            <w:r w:rsidRPr="00A50F65">
              <w:rPr>
                <w:rFonts w:eastAsia="Aptos" w:cs="Arial"/>
                <w:szCs w:val="20"/>
              </w:rPr>
              <w:t xml:space="preserve"> 2018-26</w:t>
            </w:r>
          </w:p>
        </w:tc>
        <w:tc>
          <w:tcPr>
            <w:tcW w:w="5274" w:type="dxa"/>
            <w:gridSpan w:val="5"/>
          </w:tcPr>
          <w:p w14:paraId="24CE097B" w14:textId="7C2AAAD0" w:rsidR="00B77108" w:rsidRPr="00A50F65" w:rsidRDefault="00B77108" w:rsidP="002A6790">
            <w:pPr>
              <w:suppressAutoHyphens w:val="0"/>
              <w:spacing w:before="0" w:after="0" w:line="240" w:lineRule="auto"/>
              <w:jc w:val="center"/>
              <w:rPr>
                <w:rFonts w:eastAsia="Aptos" w:cs="Arial"/>
                <w:b w:val="0"/>
                <w:szCs w:val="20"/>
              </w:rPr>
            </w:pPr>
            <w:r w:rsidRPr="00A50F65">
              <w:rPr>
                <w:rFonts w:eastAsia="Aptos" w:cs="Arial"/>
                <w:szCs w:val="20"/>
              </w:rPr>
              <w:t>Price submission 2026-31</w:t>
            </w:r>
          </w:p>
        </w:tc>
      </w:tr>
      <w:tr w:rsidR="00B77108" w:rsidRPr="002A6790" w14:paraId="1555F3F4" w14:textId="3D50921D" w:rsidTr="002070BE">
        <w:tc>
          <w:tcPr>
            <w:tcW w:w="2466" w:type="dxa"/>
            <w:vMerge/>
          </w:tcPr>
          <w:p w14:paraId="7F11D40A" w14:textId="77777777" w:rsidR="00B77108" w:rsidRPr="00A50F65" w:rsidRDefault="00B77108" w:rsidP="002A6790">
            <w:pPr>
              <w:suppressAutoHyphens w:val="0"/>
              <w:spacing w:before="0" w:after="0" w:line="240" w:lineRule="auto"/>
              <w:rPr>
                <w:rFonts w:eastAsia="Aptos" w:cs="Arial"/>
                <w:b/>
                <w:szCs w:val="20"/>
              </w:rPr>
            </w:pPr>
          </w:p>
        </w:tc>
        <w:tc>
          <w:tcPr>
            <w:tcW w:w="908" w:type="dxa"/>
          </w:tcPr>
          <w:p w14:paraId="6A00705A" w14:textId="77777777" w:rsidR="00B77108" w:rsidRPr="00A50F65" w:rsidRDefault="00B77108" w:rsidP="00B77F42">
            <w:pPr>
              <w:suppressAutoHyphens w:val="0"/>
              <w:spacing w:before="0" w:after="0" w:line="240" w:lineRule="auto"/>
              <w:jc w:val="center"/>
              <w:rPr>
                <w:rFonts w:eastAsia="Aptos" w:cs="Arial"/>
                <w:b/>
                <w:szCs w:val="20"/>
              </w:rPr>
            </w:pPr>
            <w:r w:rsidRPr="00A50F65">
              <w:rPr>
                <w:rFonts w:eastAsia="Aptos" w:cs="Arial"/>
                <w:b/>
                <w:szCs w:val="20"/>
              </w:rPr>
              <w:t>Target</w:t>
            </w:r>
          </w:p>
        </w:tc>
        <w:tc>
          <w:tcPr>
            <w:tcW w:w="1417" w:type="dxa"/>
          </w:tcPr>
          <w:p w14:paraId="2DE31C1D" w14:textId="788FAFB3" w:rsidR="00B77108" w:rsidRPr="00A50F65" w:rsidRDefault="00AD408F" w:rsidP="00B77F42">
            <w:pPr>
              <w:suppressAutoHyphens w:val="0"/>
              <w:spacing w:before="0" w:after="0" w:line="240" w:lineRule="auto"/>
              <w:jc w:val="center"/>
              <w:rPr>
                <w:rFonts w:eastAsia="Aptos" w:cs="Arial"/>
                <w:b/>
                <w:szCs w:val="20"/>
              </w:rPr>
            </w:pPr>
            <w:r w:rsidRPr="00A50F65">
              <w:rPr>
                <w:rFonts w:eastAsia="Aptos" w:cs="Arial"/>
                <w:b/>
                <w:szCs w:val="20"/>
              </w:rPr>
              <w:t>Number of years achieved</w:t>
            </w:r>
          </w:p>
        </w:tc>
        <w:tc>
          <w:tcPr>
            <w:tcW w:w="1020" w:type="dxa"/>
          </w:tcPr>
          <w:p w14:paraId="7CBA6231" w14:textId="20F173ED" w:rsidR="00B77108" w:rsidRPr="00A50F65" w:rsidRDefault="00B77108" w:rsidP="002A6790">
            <w:pPr>
              <w:suppressAutoHyphens w:val="0"/>
              <w:spacing w:before="0" w:after="0" w:line="240" w:lineRule="auto"/>
              <w:jc w:val="center"/>
              <w:rPr>
                <w:rFonts w:eastAsia="Aptos" w:cs="Arial"/>
                <w:b/>
                <w:szCs w:val="20"/>
              </w:rPr>
            </w:pPr>
            <w:r w:rsidRPr="00A50F65">
              <w:rPr>
                <w:rFonts w:eastAsia="Aptos" w:cs="Arial"/>
                <w:b/>
                <w:szCs w:val="20"/>
              </w:rPr>
              <w:t>2026-27</w:t>
            </w:r>
          </w:p>
        </w:tc>
        <w:tc>
          <w:tcPr>
            <w:tcW w:w="1021" w:type="dxa"/>
          </w:tcPr>
          <w:p w14:paraId="5DA7D4F9" w14:textId="26AD5539" w:rsidR="00B77108" w:rsidRPr="00A50F65" w:rsidRDefault="00B77108" w:rsidP="00B77108">
            <w:pPr>
              <w:suppressAutoHyphens w:val="0"/>
              <w:spacing w:before="0" w:after="0" w:line="240" w:lineRule="auto"/>
              <w:jc w:val="center"/>
              <w:rPr>
                <w:rFonts w:eastAsia="Aptos" w:cs="Arial"/>
                <w:b/>
                <w:szCs w:val="20"/>
              </w:rPr>
            </w:pPr>
            <w:r w:rsidRPr="00A50F65">
              <w:rPr>
                <w:rFonts w:eastAsia="Aptos" w:cs="Arial"/>
                <w:b/>
                <w:szCs w:val="20"/>
              </w:rPr>
              <w:t>2027-28</w:t>
            </w:r>
          </w:p>
        </w:tc>
        <w:tc>
          <w:tcPr>
            <w:tcW w:w="1020" w:type="dxa"/>
          </w:tcPr>
          <w:p w14:paraId="4423A389" w14:textId="2D9E6FBC" w:rsidR="00B77108" w:rsidRPr="00A50F65" w:rsidRDefault="00B77108" w:rsidP="00B77108">
            <w:pPr>
              <w:suppressAutoHyphens w:val="0"/>
              <w:spacing w:before="0" w:after="0" w:line="240" w:lineRule="auto"/>
              <w:jc w:val="center"/>
              <w:rPr>
                <w:rFonts w:eastAsia="Aptos" w:cs="Arial"/>
                <w:b/>
                <w:szCs w:val="20"/>
              </w:rPr>
            </w:pPr>
            <w:r w:rsidRPr="00A50F65">
              <w:rPr>
                <w:rFonts w:eastAsia="Aptos" w:cs="Arial"/>
                <w:b/>
                <w:szCs w:val="20"/>
              </w:rPr>
              <w:t>2028-29</w:t>
            </w:r>
          </w:p>
        </w:tc>
        <w:tc>
          <w:tcPr>
            <w:tcW w:w="1021" w:type="dxa"/>
          </w:tcPr>
          <w:p w14:paraId="664109AB" w14:textId="4F476518" w:rsidR="00B77108" w:rsidRPr="00A50F65" w:rsidRDefault="00B77108" w:rsidP="00B77108">
            <w:pPr>
              <w:suppressAutoHyphens w:val="0"/>
              <w:spacing w:before="0" w:after="0" w:line="240" w:lineRule="auto"/>
              <w:jc w:val="center"/>
              <w:rPr>
                <w:rFonts w:eastAsia="Aptos" w:cs="Arial"/>
                <w:b/>
                <w:szCs w:val="20"/>
              </w:rPr>
            </w:pPr>
            <w:r w:rsidRPr="00A50F65">
              <w:rPr>
                <w:rFonts w:eastAsia="Aptos" w:cs="Arial"/>
                <w:b/>
                <w:szCs w:val="20"/>
              </w:rPr>
              <w:t>2029-30</w:t>
            </w:r>
          </w:p>
        </w:tc>
        <w:tc>
          <w:tcPr>
            <w:tcW w:w="1192" w:type="dxa"/>
          </w:tcPr>
          <w:p w14:paraId="570245E4" w14:textId="73AE5412" w:rsidR="00B77108" w:rsidRPr="00A50F65" w:rsidRDefault="00B77108" w:rsidP="00B77108">
            <w:pPr>
              <w:suppressAutoHyphens w:val="0"/>
              <w:spacing w:before="0" w:after="0" w:line="240" w:lineRule="auto"/>
              <w:jc w:val="center"/>
              <w:rPr>
                <w:rFonts w:eastAsia="Aptos" w:cs="Arial"/>
                <w:b/>
                <w:szCs w:val="20"/>
              </w:rPr>
            </w:pPr>
            <w:r w:rsidRPr="00A50F65">
              <w:rPr>
                <w:rFonts w:eastAsia="Aptos" w:cs="Arial"/>
                <w:b/>
                <w:szCs w:val="20"/>
              </w:rPr>
              <w:t>2030-31</w:t>
            </w:r>
          </w:p>
        </w:tc>
      </w:tr>
      <w:tr w:rsidR="00F07589" w:rsidRPr="002A6790" w14:paraId="50E2EDB0" w14:textId="2E5F333A" w:rsidTr="002070BE">
        <w:tc>
          <w:tcPr>
            <w:tcW w:w="10065" w:type="dxa"/>
            <w:gridSpan w:val="8"/>
          </w:tcPr>
          <w:p w14:paraId="153D1103" w14:textId="0FFA0276" w:rsidR="00F07589" w:rsidRPr="00A50F65" w:rsidRDefault="00F07589" w:rsidP="002A6790">
            <w:pPr>
              <w:suppressAutoHyphens w:val="0"/>
              <w:spacing w:before="0" w:after="0" w:line="240" w:lineRule="auto"/>
              <w:rPr>
                <w:rFonts w:eastAsia="Aptos" w:cs="Arial"/>
                <w:b/>
                <w:szCs w:val="20"/>
              </w:rPr>
            </w:pPr>
            <w:r w:rsidRPr="00A50F65">
              <w:rPr>
                <w:rFonts w:eastAsia="Aptos" w:cs="Arial"/>
                <w:b/>
                <w:szCs w:val="20"/>
              </w:rPr>
              <w:t>Water</w:t>
            </w:r>
          </w:p>
        </w:tc>
      </w:tr>
      <w:tr w:rsidR="00B77108" w:rsidRPr="002A6790" w14:paraId="63D7A6A4" w14:textId="7DD3DAB7" w:rsidTr="002070BE">
        <w:tc>
          <w:tcPr>
            <w:tcW w:w="2466" w:type="dxa"/>
          </w:tcPr>
          <w:p w14:paraId="2CC54CC9" w14:textId="3CAC7462" w:rsidR="00B77108" w:rsidRPr="00A50F65" w:rsidRDefault="00B77108" w:rsidP="00B77108">
            <w:pPr>
              <w:suppressAutoHyphens w:val="0"/>
              <w:spacing w:before="0" w:after="0" w:line="240" w:lineRule="auto"/>
              <w:rPr>
                <w:rFonts w:eastAsia="Aptos" w:cs="Arial"/>
                <w:color w:val="000000"/>
                <w:szCs w:val="20"/>
              </w:rPr>
            </w:pPr>
            <w:r w:rsidRPr="00A50F65">
              <w:rPr>
                <w:rFonts w:eastAsia="Aptos" w:cs="Arial"/>
                <w:color w:val="000000"/>
                <w:szCs w:val="20"/>
              </w:rPr>
              <w:t>Minimum water pressure or flow rate a customer should receive (kPa or min/L)</w:t>
            </w:r>
          </w:p>
        </w:tc>
        <w:tc>
          <w:tcPr>
            <w:tcW w:w="908" w:type="dxa"/>
          </w:tcPr>
          <w:p w14:paraId="281F7850" w14:textId="4124C839" w:rsidR="00B77108" w:rsidRPr="00A50F65" w:rsidRDefault="00DC232C" w:rsidP="00B77108">
            <w:pPr>
              <w:suppressAutoHyphens w:val="0"/>
              <w:spacing w:before="0" w:after="0" w:line="240" w:lineRule="auto"/>
              <w:jc w:val="center"/>
              <w:rPr>
                <w:rFonts w:eastAsia="Aptos" w:cs="Arial"/>
                <w:szCs w:val="20"/>
              </w:rPr>
            </w:pPr>
            <w:r w:rsidRPr="00A50F65">
              <w:rPr>
                <w:rFonts w:eastAsia="Aptos" w:cs="Arial"/>
                <w:szCs w:val="20"/>
              </w:rPr>
              <w:t>10 min/L</w:t>
            </w:r>
          </w:p>
        </w:tc>
        <w:tc>
          <w:tcPr>
            <w:tcW w:w="1417" w:type="dxa"/>
          </w:tcPr>
          <w:p w14:paraId="5A575EDE" w14:textId="567939A8" w:rsidR="00B77108" w:rsidRPr="00A50F65" w:rsidRDefault="005E647D" w:rsidP="00B77108">
            <w:pPr>
              <w:suppressAutoHyphens w:val="0"/>
              <w:spacing w:before="0" w:after="0" w:line="240" w:lineRule="auto"/>
              <w:jc w:val="center"/>
              <w:rPr>
                <w:rFonts w:eastAsia="Aptos" w:cs="Arial"/>
                <w:szCs w:val="20"/>
              </w:rPr>
            </w:pPr>
            <w:r w:rsidRPr="00A50F65">
              <w:rPr>
                <w:rFonts w:eastAsia="Aptos" w:cs="Arial"/>
                <w:szCs w:val="20"/>
              </w:rPr>
              <w:t>7/7</w:t>
            </w:r>
          </w:p>
        </w:tc>
        <w:tc>
          <w:tcPr>
            <w:tcW w:w="1020" w:type="dxa"/>
          </w:tcPr>
          <w:p w14:paraId="64DF4143" w14:textId="070BD6C8" w:rsidR="00B77108" w:rsidRPr="00A50F65" w:rsidRDefault="00DC232C" w:rsidP="00B77108">
            <w:pPr>
              <w:suppressAutoHyphens w:val="0"/>
              <w:spacing w:before="0" w:after="0" w:line="240" w:lineRule="auto"/>
              <w:jc w:val="center"/>
              <w:rPr>
                <w:rFonts w:eastAsia="Aptos" w:cs="Arial"/>
                <w:szCs w:val="20"/>
              </w:rPr>
            </w:pPr>
            <w:r w:rsidRPr="00A50F65">
              <w:rPr>
                <w:rFonts w:eastAsia="Aptos" w:cs="Arial"/>
                <w:szCs w:val="20"/>
              </w:rPr>
              <w:t>10 min/L</w:t>
            </w:r>
          </w:p>
        </w:tc>
        <w:tc>
          <w:tcPr>
            <w:tcW w:w="1021" w:type="dxa"/>
          </w:tcPr>
          <w:p w14:paraId="0BAF53ED" w14:textId="3C24F2CD" w:rsidR="00B77108" w:rsidRPr="00A50F65" w:rsidRDefault="00DC232C" w:rsidP="00B77108">
            <w:pPr>
              <w:suppressAutoHyphens w:val="0"/>
              <w:spacing w:before="0" w:after="0" w:line="240" w:lineRule="auto"/>
              <w:jc w:val="center"/>
              <w:rPr>
                <w:rFonts w:eastAsia="Aptos" w:cs="Arial"/>
                <w:szCs w:val="20"/>
              </w:rPr>
            </w:pPr>
            <w:r w:rsidRPr="00A50F65">
              <w:rPr>
                <w:rFonts w:eastAsia="Aptos" w:cs="Arial"/>
                <w:szCs w:val="20"/>
              </w:rPr>
              <w:t>10 min/L</w:t>
            </w:r>
          </w:p>
        </w:tc>
        <w:tc>
          <w:tcPr>
            <w:tcW w:w="1020" w:type="dxa"/>
          </w:tcPr>
          <w:p w14:paraId="13E32242" w14:textId="7BE68187" w:rsidR="00B77108" w:rsidRPr="00A50F65" w:rsidRDefault="00DC232C" w:rsidP="00B77108">
            <w:pPr>
              <w:suppressAutoHyphens w:val="0"/>
              <w:spacing w:before="0" w:after="0" w:line="240" w:lineRule="auto"/>
              <w:jc w:val="center"/>
              <w:rPr>
                <w:rFonts w:eastAsia="Aptos" w:cs="Arial"/>
                <w:szCs w:val="20"/>
              </w:rPr>
            </w:pPr>
            <w:r w:rsidRPr="00A50F65">
              <w:rPr>
                <w:rFonts w:eastAsia="Aptos" w:cs="Arial"/>
                <w:szCs w:val="20"/>
              </w:rPr>
              <w:t>10 min/L</w:t>
            </w:r>
          </w:p>
        </w:tc>
        <w:tc>
          <w:tcPr>
            <w:tcW w:w="1021" w:type="dxa"/>
          </w:tcPr>
          <w:p w14:paraId="64E6D24D" w14:textId="1A64EC27" w:rsidR="00B77108" w:rsidRPr="00A50F65" w:rsidRDefault="00DC232C" w:rsidP="00B77108">
            <w:pPr>
              <w:suppressAutoHyphens w:val="0"/>
              <w:spacing w:before="0" w:after="0" w:line="240" w:lineRule="auto"/>
              <w:jc w:val="center"/>
              <w:rPr>
                <w:rFonts w:eastAsia="Aptos" w:cs="Arial"/>
                <w:szCs w:val="20"/>
              </w:rPr>
            </w:pPr>
            <w:r w:rsidRPr="00A50F65">
              <w:rPr>
                <w:rFonts w:eastAsia="Aptos" w:cs="Arial"/>
                <w:szCs w:val="20"/>
              </w:rPr>
              <w:t>10 min/L</w:t>
            </w:r>
          </w:p>
        </w:tc>
        <w:tc>
          <w:tcPr>
            <w:tcW w:w="1192" w:type="dxa"/>
          </w:tcPr>
          <w:p w14:paraId="437A947E" w14:textId="01C96D6F" w:rsidR="00B77108" w:rsidRPr="00A50F65" w:rsidRDefault="00DC232C" w:rsidP="00B77108">
            <w:pPr>
              <w:suppressAutoHyphens w:val="0"/>
              <w:spacing w:before="0" w:after="0" w:line="240" w:lineRule="auto"/>
              <w:jc w:val="center"/>
              <w:rPr>
                <w:rFonts w:eastAsia="Aptos" w:cs="Arial"/>
                <w:szCs w:val="20"/>
              </w:rPr>
            </w:pPr>
            <w:r w:rsidRPr="00A50F65">
              <w:rPr>
                <w:rFonts w:eastAsia="Aptos" w:cs="Arial"/>
                <w:szCs w:val="20"/>
              </w:rPr>
              <w:t>10 min/L</w:t>
            </w:r>
          </w:p>
        </w:tc>
      </w:tr>
      <w:tr w:rsidR="00B77108" w:rsidRPr="002A6790" w14:paraId="71BB01CF" w14:textId="1F83DB56" w:rsidTr="002070BE">
        <w:tc>
          <w:tcPr>
            <w:tcW w:w="2466" w:type="dxa"/>
          </w:tcPr>
          <w:p w14:paraId="6320D2B8" w14:textId="6804D3C3" w:rsidR="00B77108" w:rsidRPr="00A50F65" w:rsidRDefault="00B77108" w:rsidP="00B77108">
            <w:pPr>
              <w:suppressAutoHyphens w:val="0"/>
              <w:spacing w:before="0" w:after="0" w:line="240" w:lineRule="auto"/>
              <w:rPr>
                <w:rFonts w:eastAsia="Aptos" w:cs="Arial"/>
                <w:color w:val="000000"/>
                <w:szCs w:val="20"/>
              </w:rPr>
            </w:pPr>
            <w:r w:rsidRPr="00A50F65">
              <w:rPr>
                <w:rFonts w:eastAsia="Aptos" w:cs="Arial"/>
                <w:color w:val="000000"/>
                <w:szCs w:val="20"/>
              </w:rPr>
              <w:t>Average time taken to attend bursts and leaks (priority 1) (minutes)</w:t>
            </w:r>
          </w:p>
        </w:tc>
        <w:tc>
          <w:tcPr>
            <w:tcW w:w="908" w:type="dxa"/>
          </w:tcPr>
          <w:p w14:paraId="7D40C152" w14:textId="6CD1E79B"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30</w:t>
            </w:r>
          </w:p>
        </w:tc>
        <w:tc>
          <w:tcPr>
            <w:tcW w:w="1417" w:type="dxa"/>
          </w:tcPr>
          <w:p w14:paraId="384556E2" w14:textId="0A94EFA0" w:rsidR="00B77108" w:rsidRPr="00A50F65" w:rsidRDefault="00696BBF" w:rsidP="00B77108">
            <w:pPr>
              <w:suppressAutoHyphens w:val="0"/>
              <w:spacing w:before="0" w:after="0" w:line="240" w:lineRule="auto"/>
              <w:jc w:val="center"/>
              <w:rPr>
                <w:rFonts w:eastAsia="Aptos" w:cs="Arial"/>
                <w:color w:val="000000"/>
                <w:szCs w:val="20"/>
              </w:rPr>
            </w:pPr>
            <w:r>
              <w:t>3/</w:t>
            </w:r>
            <w:r w:rsidR="005E647D">
              <w:t>7</w:t>
            </w:r>
          </w:p>
        </w:tc>
        <w:tc>
          <w:tcPr>
            <w:tcW w:w="1020" w:type="dxa"/>
          </w:tcPr>
          <w:p w14:paraId="5722EBC0" w14:textId="4BAF1BD8"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30</w:t>
            </w:r>
          </w:p>
        </w:tc>
        <w:tc>
          <w:tcPr>
            <w:tcW w:w="1021" w:type="dxa"/>
          </w:tcPr>
          <w:p w14:paraId="2A6CBCA3" w14:textId="4BD5BD74"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≤30</w:t>
            </w:r>
          </w:p>
        </w:tc>
        <w:tc>
          <w:tcPr>
            <w:tcW w:w="1020" w:type="dxa"/>
          </w:tcPr>
          <w:p w14:paraId="7424FF82" w14:textId="4ACED3ED"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≤30</w:t>
            </w:r>
          </w:p>
        </w:tc>
        <w:tc>
          <w:tcPr>
            <w:tcW w:w="1021" w:type="dxa"/>
          </w:tcPr>
          <w:p w14:paraId="59CB96F7" w14:textId="05B271BE"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≤30</w:t>
            </w:r>
          </w:p>
        </w:tc>
        <w:tc>
          <w:tcPr>
            <w:tcW w:w="1192" w:type="dxa"/>
          </w:tcPr>
          <w:p w14:paraId="20822A97" w14:textId="19B4C5BA"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≤30</w:t>
            </w:r>
          </w:p>
        </w:tc>
      </w:tr>
      <w:tr w:rsidR="00B77108" w:rsidRPr="002A6790" w14:paraId="088C17FB" w14:textId="54E504C4" w:rsidTr="002070BE">
        <w:tc>
          <w:tcPr>
            <w:tcW w:w="2466" w:type="dxa"/>
          </w:tcPr>
          <w:p w14:paraId="2E4152F8" w14:textId="73EA9D26" w:rsidR="00B77108" w:rsidRPr="00A50F65" w:rsidRDefault="00B77108" w:rsidP="00B77108">
            <w:pPr>
              <w:suppressAutoHyphens w:val="0"/>
              <w:spacing w:before="0" w:after="0" w:line="240" w:lineRule="auto"/>
              <w:rPr>
                <w:rFonts w:eastAsia="Aptos" w:cs="Arial"/>
                <w:color w:val="000000"/>
                <w:szCs w:val="20"/>
              </w:rPr>
            </w:pPr>
            <w:r w:rsidRPr="00A50F65">
              <w:rPr>
                <w:rFonts w:eastAsia="Aptos" w:cs="Arial"/>
                <w:color w:val="000000"/>
                <w:szCs w:val="20"/>
              </w:rPr>
              <w:t>Average time taken to attend bursts and leaks (priority 2) (minutes)</w:t>
            </w:r>
          </w:p>
        </w:tc>
        <w:tc>
          <w:tcPr>
            <w:tcW w:w="908" w:type="dxa"/>
          </w:tcPr>
          <w:p w14:paraId="1B18B5CF" w14:textId="223C4126"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≤30</w:t>
            </w:r>
          </w:p>
        </w:tc>
        <w:tc>
          <w:tcPr>
            <w:tcW w:w="1417" w:type="dxa"/>
          </w:tcPr>
          <w:p w14:paraId="1E038524" w14:textId="23035D27" w:rsidR="00B77108" w:rsidRPr="00A50F65" w:rsidRDefault="005E647D" w:rsidP="00B77108">
            <w:pPr>
              <w:suppressAutoHyphens w:val="0"/>
              <w:spacing w:before="0" w:after="0" w:line="240" w:lineRule="auto"/>
              <w:jc w:val="center"/>
              <w:rPr>
                <w:rFonts w:eastAsia="Aptos" w:cs="Arial"/>
                <w:color w:val="000000"/>
                <w:szCs w:val="20"/>
              </w:rPr>
            </w:pPr>
            <w:r>
              <w:t>4</w:t>
            </w:r>
            <w:r w:rsidR="00696BBF" w:rsidRPr="00B81908">
              <w:t>/</w:t>
            </w:r>
            <w:r>
              <w:t>7</w:t>
            </w:r>
          </w:p>
        </w:tc>
        <w:tc>
          <w:tcPr>
            <w:tcW w:w="1020" w:type="dxa"/>
          </w:tcPr>
          <w:p w14:paraId="08177FBD" w14:textId="191F3920"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≤60</w:t>
            </w:r>
          </w:p>
        </w:tc>
        <w:tc>
          <w:tcPr>
            <w:tcW w:w="1021" w:type="dxa"/>
          </w:tcPr>
          <w:p w14:paraId="64393F89" w14:textId="5612844C"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≤60</w:t>
            </w:r>
          </w:p>
        </w:tc>
        <w:tc>
          <w:tcPr>
            <w:tcW w:w="1020" w:type="dxa"/>
          </w:tcPr>
          <w:p w14:paraId="6309544D" w14:textId="4B8151B6"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≤60</w:t>
            </w:r>
          </w:p>
        </w:tc>
        <w:tc>
          <w:tcPr>
            <w:tcW w:w="1021" w:type="dxa"/>
          </w:tcPr>
          <w:p w14:paraId="4AD3ED02" w14:textId="1E91BAB8"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≤60</w:t>
            </w:r>
          </w:p>
        </w:tc>
        <w:tc>
          <w:tcPr>
            <w:tcW w:w="1192" w:type="dxa"/>
          </w:tcPr>
          <w:p w14:paraId="70F4C684" w14:textId="53FA83FF"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≤60</w:t>
            </w:r>
          </w:p>
        </w:tc>
      </w:tr>
      <w:tr w:rsidR="00F07589" w:rsidRPr="002A6790" w14:paraId="4C5BB10B" w14:textId="37967993" w:rsidTr="002070BE">
        <w:tc>
          <w:tcPr>
            <w:tcW w:w="2466" w:type="dxa"/>
          </w:tcPr>
          <w:p w14:paraId="0180B302" w14:textId="6C8E7F3B" w:rsidR="00F07589" w:rsidRPr="00A50F65" w:rsidRDefault="00F07589" w:rsidP="00F07589">
            <w:pPr>
              <w:suppressAutoHyphens w:val="0"/>
              <w:spacing w:before="0" w:after="0" w:line="240" w:lineRule="auto"/>
              <w:rPr>
                <w:rFonts w:eastAsia="Aptos" w:cs="Arial"/>
                <w:color w:val="000000"/>
                <w:szCs w:val="20"/>
              </w:rPr>
            </w:pPr>
            <w:r w:rsidRPr="00A50F65">
              <w:rPr>
                <w:rFonts w:eastAsia="Aptos" w:cs="Arial"/>
                <w:color w:val="000000"/>
                <w:szCs w:val="20"/>
              </w:rPr>
              <w:t>Average time taken to attend bursts and leaks (priority 3) (minutes)</w:t>
            </w:r>
          </w:p>
        </w:tc>
        <w:tc>
          <w:tcPr>
            <w:tcW w:w="908" w:type="dxa"/>
          </w:tcPr>
          <w:p w14:paraId="415FF765" w14:textId="7C9C10F7" w:rsidR="00F07589" w:rsidRPr="00A50F65" w:rsidRDefault="00F07589" w:rsidP="00F07589">
            <w:pPr>
              <w:suppressAutoHyphens w:val="0"/>
              <w:spacing w:before="0" w:after="0" w:line="240" w:lineRule="auto"/>
              <w:jc w:val="center"/>
              <w:rPr>
                <w:rFonts w:eastAsia="Aptos" w:cs="Arial"/>
                <w:color w:val="000000"/>
                <w:szCs w:val="20"/>
              </w:rPr>
            </w:pPr>
            <w:r w:rsidRPr="00A50F65">
              <w:rPr>
                <w:rFonts w:eastAsia="Aptos" w:cs="Arial"/>
                <w:color w:val="000000"/>
                <w:szCs w:val="20"/>
              </w:rPr>
              <w:t>≤240</w:t>
            </w:r>
          </w:p>
        </w:tc>
        <w:tc>
          <w:tcPr>
            <w:tcW w:w="1417" w:type="dxa"/>
          </w:tcPr>
          <w:p w14:paraId="19A2A2DB" w14:textId="124BFC04" w:rsidR="00F07589" w:rsidRPr="00A50F65" w:rsidRDefault="00696BBF" w:rsidP="00F07589">
            <w:pPr>
              <w:suppressAutoHyphens w:val="0"/>
              <w:spacing w:before="0" w:after="0" w:line="240" w:lineRule="auto"/>
              <w:jc w:val="center"/>
              <w:rPr>
                <w:rFonts w:eastAsia="Aptos" w:cs="Arial"/>
                <w:color w:val="000000"/>
                <w:szCs w:val="20"/>
              </w:rPr>
            </w:pPr>
            <w:r w:rsidRPr="00B81908">
              <w:t>4/</w:t>
            </w:r>
            <w:r w:rsidR="005E647D">
              <w:t>7</w:t>
            </w:r>
          </w:p>
        </w:tc>
        <w:tc>
          <w:tcPr>
            <w:tcW w:w="1020" w:type="dxa"/>
          </w:tcPr>
          <w:p w14:paraId="0F4E5D3D" w14:textId="4CA6BD21" w:rsidR="00F07589" w:rsidRPr="000427A3" w:rsidRDefault="00F07589" w:rsidP="00F07589">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≤480</w:t>
            </w:r>
          </w:p>
        </w:tc>
        <w:tc>
          <w:tcPr>
            <w:tcW w:w="1021" w:type="dxa"/>
          </w:tcPr>
          <w:p w14:paraId="61572FC9" w14:textId="0B861366" w:rsidR="00F07589" w:rsidRPr="000427A3" w:rsidRDefault="00F07589" w:rsidP="00F07589">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≤480</w:t>
            </w:r>
          </w:p>
        </w:tc>
        <w:tc>
          <w:tcPr>
            <w:tcW w:w="1020" w:type="dxa"/>
          </w:tcPr>
          <w:p w14:paraId="47258CC4" w14:textId="4FEBB67E" w:rsidR="00F07589" w:rsidRPr="000427A3" w:rsidRDefault="00F07589" w:rsidP="00F07589">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≤480</w:t>
            </w:r>
          </w:p>
        </w:tc>
        <w:tc>
          <w:tcPr>
            <w:tcW w:w="1021" w:type="dxa"/>
          </w:tcPr>
          <w:p w14:paraId="5FC7D363" w14:textId="58EA48EF" w:rsidR="00F07589" w:rsidRPr="000427A3" w:rsidRDefault="00F07589" w:rsidP="00F07589">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≤480</w:t>
            </w:r>
          </w:p>
        </w:tc>
        <w:tc>
          <w:tcPr>
            <w:tcW w:w="1192" w:type="dxa"/>
          </w:tcPr>
          <w:p w14:paraId="22C2BEDE" w14:textId="3701EBB7" w:rsidR="00F07589" w:rsidRPr="000427A3" w:rsidRDefault="00F07589" w:rsidP="00F07589">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≤480</w:t>
            </w:r>
          </w:p>
        </w:tc>
      </w:tr>
      <w:tr w:rsidR="00B77108" w:rsidRPr="002A6790" w14:paraId="298CD017" w14:textId="33741B8D" w:rsidTr="002070BE">
        <w:tc>
          <w:tcPr>
            <w:tcW w:w="2466" w:type="dxa"/>
          </w:tcPr>
          <w:p w14:paraId="1CBC6C53" w14:textId="0F5C1DE8" w:rsidR="00B77108" w:rsidRPr="00A50F65" w:rsidRDefault="00B77108" w:rsidP="00B77108">
            <w:pPr>
              <w:suppressAutoHyphens w:val="0"/>
              <w:spacing w:before="0" w:after="0" w:line="240" w:lineRule="auto"/>
              <w:rPr>
                <w:rFonts w:eastAsia="Aptos" w:cs="Arial"/>
                <w:color w:val="000000"/>
                <w:szCs w:val="20"/>
              </w:rPr>
            </w:pPr>
            <w:r w:rsidRPr="00A50F65">
              <w:rPr>
                <w:rFonts w:eastAsia="Aptos" w:cs="Arial"/>
                <w:color w:val="000000"/>
                <w:szCs w:val="20"/>
              </w:rPr>
              <w:t>Average duration of unplanned water supply interruptions (minutes)</w:t>
            </w:r>
          </w:p>
        </w:tc>
        <w:tc>
          <w:tcPr>
            <w:tcW w:w="908" w:type="dxa"/>
          </w:tcPr>
          <w:p w14:paraId="03947C8E" w14:textId="0A43BC7C"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100</w:t>
            </w:r>
          </w:p>
        </w:tc>
        <w:tc>
          <w:tcPr>
            <w:tcW w:w="1417" w:type="dxa"/>
          </w:tcPr>
          <w:p w14:paraId="727B033D" w14:textId="63BCCBBA" w:rsidR="00B77108" w:rsidRPr="00A50F65" w:rsidRDefault="00BB511F"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3</w:t>
            </w:r>
            <w:r w:rsidR="00DD2A51" w:rsidRPr="00A50F65">
              <w:rPr>
                <w:rFonts w:eastAsia="Aptos" w:cs="Arial"/>
                <w:color w:val="000000"/>
                <w:szCs w:val="20"/>
              </w:rPr>
              <w:t>/</w:t>
            </w:r>
            <w:r w:rsidR="005E647D" w:rsidRPr="00A50F65">
              <w:rPr>
                <w:rFonts w:eastAsia="Aptos" w:cs="Arial"/>
                <w:color w:val="000000"/>
                <w:szCs w:val="20"/>
              </w:rPr>
              <w:t>7</w:t>
            </w:r>
          </w:p>
        </w:tc>
        <w:tc>
          <w:tcPr>
            <w:tcW w:w="1020" w:type="dxa"/>
          </w:tcPr>
          <w:p w14:paraId="74382914" w14:textId="3254A1B6"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w:t>
            </w:r>
            <w:r w:rsidR="00B77108" w:rsidRPr="000427A3">
              <w:rPr>
                <w:rFonts w:eastAsia="Aptos" w:cs="Arial"/>
                <w:color w:val="000000" w:themeColor="text1"/>
                <w:szCs w:val="20"/>
              </w:rPr>
              <w:t>100</w:t>
            </w:r>
          </w:p>
        </w:tc>
        <w:tc>
          <w:tcPr>
            <w:tcW w:w="1021" w:type="dxa"/>
          </w:tcPr>
          <w:p w14:paraId="233092F4" w14:textId="0CD71531"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w:t>
            </w:r>
            <w:r w:rsidR="00B77108" w:rsidRPr="000427A3">
              <w:rPr>
                <w:rFonts w:eastAsia="Aptos" w:cs="Arial"/>
                <w:color w:val="000000" w:themeColor="text1"/>
                <w:szCs w:val="20"/>
              </w:rPr>
              <w:t>98</w:t>
            </w:r>
          </w:p>
        </w:tc>
        <w:tc>
          <w:tcPr>
            <w:tcW w:w="1020" w:type="dxa"/>
          </w:tcPr>
          <w:p w14:paraId="70213B27" w14:textId="73CCA3B2"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w:t>
            </w:r>
            <w:r w:rsidR="00B77108" w:rsidRPr="000427A3">
              <w:rPr>
                <w:rFonts w:eastAsia="Aptos" w:cs="Arial"/>
                <w:color w:val="000000" w:themeColor="text1"/>
                <w:szCs w:val="20"/>
              </w:rPr>
              <w:t>95</w:t>
            </w:r>
          </w:p>
        </w:tc>
        <w:tc>
          <w:tcPr>
            <w:tcW w:w="1021" w:type="dxa"/>
          </w:tcPr>
          <w:p w14:paraId="0E5C25C2" w14:textId="0CB0E90A"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w:t>
            </w:r>
            <w:r w:rsidR="00B77108" w:rsidRPr="000427A3">
              <w:rPr>
                <w:rFonts w:eastAsia="Aptos" w:cs="Arial"/>
                <w:color w:val="000000" w:themeColor="text1"/>
                <w:szCs w:val="20"/>
              </w:rPr>
              <w:t>93</w:t>
            </w:r>
          </w:p>
        </w:tc>
        <w:tc>
          <w:tcPr>
            <w:tcW w:w="1192" w:type="dxa"/>
          </w:tcPr>
          <w:p w14:paraId="0851AE31" w14:textId="79E8E465"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w:t>
            </w:r>
            <w:r w:rsidR="00B77108" w:rsidRPr="000427A3">
              <w:rPr>
                <w:rFonts w:eastAsia="Aptos" w:cs="Arial"/>
                <w:color w:val="000000" w:themeColor="text1"/>
                <w:szCs w:val="20"/>
              </w:rPr>
              <w:t>90</w:t>
            </w:r>
          </w:p>
        </w:tc>
      </w:tr>
      <w:tr w:rsidR="00B77108" w:rsidRPr="002A6790" w14:paraId="281D58EB" w14:textId="65EE227B" w:rsidTr="002070BE">
        <w:tc>
          <w:tcPr>
            <w:tcW w:w="2466" w:type="dxa"/>
          </w:tcPr>
          <w:p w14:paraId="1A17C485" w14:textId="770D9D6B" w:rsidR="00B77108" w:rsidRPr="00A50F65" w:rsidRDefault="00B77108" w:rsidP="00B77108">
            <w:pPr>
              <w:suppressAutoHyphens w:val="0"/>
              <w:spacing w:before="0" w:after="0" w:line="240" w:lineRule="auto"/>
              <w:rPr>
                <w:rFonts w:eastAsia="Aptos" w:cs="Arial"/>
                <w:color w:val="000000"/>
                <w:szCs w:val="20"/>
              </w:rPr>
            </w:pPr>
            <w:r w:rsidRPr="00A50F65">
              <w:rPr>
                <w:rFonts w:eastAsia="Aptos" w:cs="Arial"/>
                <w:color w:val="000000"/>
                <w:szCs w:val="20"/>
              </w:rPr>
              <w:t>Average duration of planned water supply interruptions (minutes)</w:t>
            </w:r>
          </w:p>
        </w:tc>
        <w:tc>
          <w:tcPr>
            <w:tcW w:w="908" w:type="dxa"/>
          </w:tcPr>
          <w:p w14:paraId="1CDAE4B5" w14:textId="768EE6A2"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95</w:t>
            </w:r>
          </w:p>
        </w:tc>
        <w:tc>
          <w:tcPr>
            <w:tcW w:w="1417" w:type="dxa"/>
          </w:tcPr>
          <w:p w14:paraId="1484A4AF" w14:textId="39118E43" w:rsidR="00B77108" w:rsidRPr="00A50F65" w:rsidRDefault="005E647D"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5</w:t>
            </w:r>
            <w:r w:rsidR="00DD2A51" w:rsidRPr="00A50F65">
              <w:rPr>
                <w:rFonts w:eastAsia="Aptos" w:cs="Arial"/>
                <w:color w:val="000000"/>
                <w:szCs w:val="20"/>
              </w:rPr>
              <w:t>/</w:t>
            </w:r>
            <w:r w:rsidRPr="00A50F65">
              <w:rPr>
                <w:rFonts w:eastAsia="Aptos" w:cs="Arial"/>
                <w:color w:val="000000"/>
                <w:szCs w:val="20"/>
              </w:rPr>
              <w:t>7</w:t>
            </w:r>
          </w:p>
        </w:tc>
        <w:tc>
          <w:tcPr>
            <w:tcW w:w="1020" w:type="dxa"/>
          </w:tcPr>
          <w:p w14:paraId="3FAE9881" w14:textId="6332BD13"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95</w:t>
            </w:r>
          </w:p>
        </w:tc>
        <w:tc>
          <w:tcPr>
            <w:tcW w:w="1021" w:type="dxa"/>
          </w:tcPr>
          <w:p w14:paraId="3D8BB58B" w14:textId="2C8C7538"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95</w:t>
            </w:r>
          </w:p>
        </w:tc>
        <w:tc>
          <w:tcPr>
            <w:tcW w:w="1020" w:type="dxa"/>
          </w:tcPr>
          <w:p w14:paraId="3F5A94F7" w14:textId="2379ADBA"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95</w:t>
            </w:r>
          </w:p>
        </w:tc>
        <w:tc>
          <w:tcPr>
            <w:tcW w:w="1021" w:type="dxa"/>
          </w:tcPr>
          <w:p w14:paraId="19734E86" w14:textId="0E0A7DE2"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95</w:t>
            </w:r>
          </w:p>
        </w:tc>
        <w:tc>
          <w:tcPr>
            <w:tcW w:w="1192" w:type="dxa"/>
          </w:tcPr>
          <w:p w14:paraId="7BADC07E" w14:textId="438BFB40"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95</w:t>
            </w:r>
          </w:p>
        </w:tc>
      </w:tr>
      <w:tr w:rsidR="00B77108" w:rsidRPr="002A6790" w14:paraId="1F5EAA04" w14:textId="4B3F2911" w:rsidTr="002070BE">
        <w:tc>
          <w:tcPr>
            <w:tcW w:w="2466" w:type="dxa"/>
          </w:tcPr>
          <w:p w14:paraId="6C44E22B" w14:textId="1117DED9" w:rsidR="00B77108" w:rsidRPr="00A50F65" w:rsidRDefault="00B77108" w:rsidP="00B77108">
            <w:pPr>
              <w:suppressAutoHyphens w:val="0"/>
              <w:spacing w:before="0" w:after="0" w:line="240" w:lineRule="auto"/>
              <w:rPr>
                <w:rFonts w:eastAsia="Aptos" w:cs="Arial"/>
                <w:color w:val="000000"/>
                <w:szCs w:val="20"/>
              </w:rPr>
            </w:pPr>
            <w:r w:rsidRPr="00A50F65">
              <w:rPr>
                <w:rFonts w:eastAsia="Aptos" w:cs="Arial"/>
                <w:color w:val="000000"/>
                <w:szCs w:val="20"/>
              </w:rPr>
              <w:t>Maximum number of unplanned water supply interruptions a customer may experience in any 12-month period</w:t>
            </w:r>
            <w:r w:rsidR="00D72214" w:rsidRPr="00A50F65">
              <w:rPr>
                <w:rFonts w:eastAsia="Aptos" w:cs="Arial"/>
                <w:color w:val="000000"/>
                <w:szCs w:val="20"/>
              </w:rPr>
              <w:t xml:space="preserve"> </w:t>
            </w:r>
          </w:p>
        </w:tc>
        <w:tc>
          <w:tcPr>
            <w:tcW w:w="908" w:type="dxa"/>
          </w:tcPr>
          <w:p w14:paraId="29A5866E" w14:textId="3284F948" w:rsidR="00B77108" w:rsidRPr="00A50F65" w:rsidRDefault="00FE389E"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5</w:t>
            </w:r>
          </w:p>
        </w:tc>
        <w:tc>
          <w:tcPr>
            <w:tcW w:w="1417" w:type="dxa"/>
          </w:tcPr>
          <w:p w14:paraId="4E22F8B6" w14:textId="4B5F5B0A" w:rsidR="00B77108" w:rsidRPr="00A50F65" w:rsidRDefault="005E647D"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7/7</w:t>
            </w:r>
          </w:p>
        </w:tc>
        <w:tc>
          <w:tcPr>
            <w:tcW w:w="1020" w:type="dxa"/>
          </w:tcPr>
          <w:p w14:paraId="2EAC3449" w14:textId="0E71EBC4" w:rsidR="00B77108" w:rsidRPr="00A50F65" w:rsidRDefault="00FE389E" w:rsidP="00B77108">
            <w:pPr>
              <w:suppressAutoHyphens w:val="0"/>
              <w:spacing w:before="0" w:after="0" w:line="240" w:lineRule="auto"/>
              <w:jc w:val="center"/>
              <w:rPr>
                <w:rFonts w:eastAsia="Aptos" w:cs="Arial"/>
                <w:color w:val="000000"/>
                <w:szCs w:val="20"/>
              </w:rPr>
            </w:pPr>
            <w:r w:rsidRPr="00A50F65">
              <w:rPr>
                <w:rFonts w:eastAsia="Aptos" w:cs="Arial"/>
                <w:szCs w:val="20"/>
              </w:rPr>
              <w:t>5</w:t>
            </w:r>
          </w:p>
        </w:tc>
        <w:tc>
          <w:tcPr>
            <w:tcW w:w="1021" w:type="dxa"/>
          </w:tcPr>
          <w:p w14:paraId="6F2DD0C5" w14:textId="7F84AC73" w:rsidR="00B77108" w:rsidRPr="00A50F65" w:rsidRDefault="00FE389E" w:rsidP="00B77108">
            <w:pPr>
              <w:suppressAutoHyphens w:val="0"/>
              <w:spacing w:before="0" w:after="0" w:line="240" w:lineRule="auto"/>
              <w:jc w:val="center"/>
              <w:rPr>
                <w:rFonts w:eastAsia="Aptos" w:cs="Arial"/>
                <w:szCs w:val="20"/>
              </w:rPr>
            </w:pPr>
            <w:r w:rsidRPr="00A50F65">
              <w:rPr>
                <w:rFonts w:eastAsia="Aptos" w:cs="Arial"/>
                <w:szCs w:val="20"/>
              </w:rPr>
              <w:t>5</w:t>
            </w:r>
          </w:p>
        </w:tc>
        <w:tc>
          <w:tcPr>
            <w:tcW w:w="1020" w:type="dxa"/>
          </w:tcPr>
          <w:p w14:paraId="7C79846D" w14:textId="55148C97" w:rsidR="00B77108" w:rsidRPr="00A50F65" w:rsidRDefault="00FE389E" w:rsidP="00B77108">
            <w:pPr>
              <w:suppressAutoHyphens w:val="0"/>
              <w:spacing w:before="0" w:after="0" w:line="240" w:lineRule="auto"/>
              <w:jc w:val="center"/>
              <w:rPr>
                <w:rFonts w:eastAsia="Aptos" w:cs="Arial"/>
                <w:szCs w:val="20"/>
              </w:rPr>
            </w:pPr>
            <w:r w:rsidRPr="00A50F65">
              <w:rPr>
                <w:rFonts w:eastAsia="Aptos" w:cs="Arial"/>
                <w:szCs w:val="20"/>
              </w:rPr>
              <w:t>5</w:t>
            </w:r>
          </w:p>
        </w:tc>
        <w:tc>
          <w:tcPr>
            <w:tcW w:w="1021" w:type="dxa"/>
          </w:tcPr>
          <w:p w14:paraId="31795EDA" w14:textId="27685F0E" w:rsidR="00B77108" w:rsidRPr="00A50F65" w:rsidRDefault="00FE389E" w:rsidP="00B77108">
            <w:pPr>
              <w:suppressAutoHyphens w:val="0"/>
              <w:spacing w:before="0" w:after="0" w:line="240" w:lineRule="auto"/>
              <w:jc w:val="center"/>
              <w:rPr>
                <w:rFonts w:eastAsia="Aptos" w:cs="Arial"/>
                <w:szCs w:val="20"/>
              </w:rPr>
            </w:pPr>
            <w:r w:rsidRPr="00A50F65">
              <w:rPr>
                <w:rFonts w:eastAsia="Aptos" w:cs="Arial"/>
                <w:szCs w:val="20"/>
              </w:rPr>
              <w:t>5</w:t>
            </w:r>
          </w:p>
        </w:tc>
        <w:tc>
          <w:tcPr>
            <w:tcW w:w="1192" w:type="dxa"/>
          </w:tcPr>
          <w:p w14:paraId="51173F7A" w14:textId="034768D3" w:rsidR="00B77108" w:rsidRPr="00A50F65" w:rsidRDefault="00FE389E" w:rsidP="00B77108">
            <w:pPr>
              <w:suppressAutoHyphens w:val="0"/>
              <w:spacing w:before="0" w:after="0" w:line="240" w:lineRule="auto"/>
              <w:jc w:val="center"/>
              <w:rPr>
                <w:rFonts w:eastAsia="Aptos" w:cs="Arial"/>
                <w:szCs w:val="20"/>
              </w:rPr>
            </w:pPr>
            <w:r w:rsidRPr="00A50F65">
              <w:rPr>
                <w:rFonts w:eastAsia="Aptos" w:cs="Arial"/>
                <w:szCs w:val="20"/>
              </w:rPr>
              <w:t>5</w:t>
            </w:r>
          </w:p>
        </w:tc>
      </w:tr>
      <w:tr w:rsidR="00F07589" w:rsidRPr="002A6790" w14:paraId="6B6CF851" w14:textId="26A09374" w:rsidTr="002070BE">
        <w:tc>
          <w:tcPr>
            <w:tcW w:w="10065" w:type="dxa"/>
            <w:gridSpan w:val="8"/>
          </w:tcPr>
          <w:p w14:paraId="79459A23" w14:textId="1AA353B8" w:rsidR="00F07589" w:rsidRPr="00A50F65" w:rsidRDefault="00F07589" w:rsidP="00B77108">
            <w:pPr>
              <w:suppressAutoHyphens w:val="0"/>
              <w:spacing w:before="0" w:after="0" w:line="240" w:lineRule="auto"/>
              <w:rPr>
                <w:rFonts w:eastAsia="Aptos" w:cs="Arial"/>
                <w:b/>
                <w:color w:val="000000"/>
                <w:szCs w:val="20"/>
              </w:rPr>
            </w:pPr>
            <w:r w:rsidRPr="00A50F65">
              <w:rPr>
                <w:rFonts w:eastAsia="Aptos" w:cs="Arial"/>
                <w:b/>
                <w:color w:val="000000"/>
                <w:szCs w:val="20"/>
              </w:rPr>
              <w:t>Sewer</w:t>
            </w:r>
          </w:p>
        </w:tc>
      </w:tr>
      <w:tr w:rsidR="00B77108" w:rsidRPr="002A6790" w14:paraId="71C6E7D2" w14:textId="2F918AA7" w:rsidTr="002070BE">
        <w:tc>
          <w:tcPr>
            <w:tcW w:w="2466" w:type="dxa"/>
          </w:tcPr>
          <w:p w14:paraId="4E7F37CE" w14:textId="09FB0142" w:rsidR="00B77108" w:rsidRPr="00A50F65" w:rsidRDefault="00B77108" w:rsidP="00B77108">
            <w:pPr>
              <w:suppressAutoHyphens w:val="0"/>
              <w:spacing w:before="0" w:after="0" w:line="240" w:lineRule="auto"/>
              <w:rPr>
                <w:rFonts w:eastAsia="Aptos" w:cs="Arial"/>
                <w:color w:val="000000"/>
                <w:szCs w:val="20"/>
              </w:rPr>
            </w:pPr>
            <w:r w:rsidRPr="00A50F65">
              <w:rPr>
                <w:rFonts w:eastAsia="Aptos" w:cs="Arial"/>
                <w:color w:val="000000"/>
                <w:szCs w:val="20"/>
              </w:rPr>
              <w:t xml:space="preserve">Average time to attend sewer spills and blockages (minutes) </w:t>
            </w:r>
          </w:p>
        </w:tc>
        <w:tc>
          <w:tcPr>
            <w:tcW w:w="908" w:type="dxa"/>
          </w:tcPr>
          <w:p w14:paraId="018CC7C3" w14:textId="3BE8CC16"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30</w:t>
            </w:r>
          </w:p>
        </w:tc>
        <w:tc>
          <w:tcPr>
            <w:tcW w:w="1417" w:type="dxa"/>
          </w:tcPr>
          <w:p w14:paraId="10D822DD" w14:textId="07AD31BF" w:rsidR="00B77108" w:rsidRPr="00A50F65" w:rsidRDefault="00BB511F"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0</w:t>
            </w:r>
            <w:r w:rsidR="00DD2A51" w:rsidRPr="00A50F65">
              <w:rPr>
                <w:rFonts w:eastAsia="Aptos" w:cs="Arial"/>
                <w:color w:val="000000"/>
                <w:szCs w:val="20"/>
              </w:rPr>
              <w:t>/</w:t>
            </w:r>
            <w:r w:rsidR="005E647D" w:rsidRPr="00A50F65">
              <w:rPr>
                <w:rFonts w:eastAsia="Aptos" w:cs="Arial"/>
                <w:color w:val="000000"/>
                <w:szCs w:val="20"/>
              </w:rPr>
              <w:t>7</w:t>
            </w:r>
          </w:p>
        </w:tc>
        <w:tc>
          <w:tcPr>
            <w:tcW w:w="1020" w:type="dxa"/>
          </w:tcPr>
          <w:p w14:paraId="4EBE3367" w14:textId="6FA14817"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w:t>
            </w:r>
            <w:r w:rsidR="00B77108" w:rsidRPr="000427A3">
              <w:rPr>
                <w:rFonts w:eastAsia="Aptos" w:cs="Arial"/>
                <w:color w:val="000000" w:themeColor="text1"/>
                <w:szCs w:val="20"/>
              </w:rPr>
              <w:t>60</w:t>
            </w:r>
          </w:p>
        </w:tc>
        <w:tc>
          <w:tcPr>
            <w:tcW w:w="1021" w:type="dxa"/>
          </w:tcPr>
          <w:p w14:paraId="00CCEB40" w14:textId="188C8F9E"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≤60</w:t>
            </w:r>
          </w:p>
        </w:tc>
        <w:tc>
          <w:tcPr>
            <w:tcW w:w="1020" w:type="dxa"/>
          </w:tcPr>
          <w:p w14:paraId="252D8A39" w14:textId="4F80C7C0"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≤60</w:t>
            </w:r>
          </w:p>
        </w:tc>
        <w:tc>
          <w:tcPr>
            <w:tcW w:w="1021" w:type="dxa"/>
          </w:tcPr>
          <w:p w14:paraId="377ABD60" w14:textId="1A7BDEFA"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≤60</w:t>
            </w:r>
          </w:p>
        </w:tc>
        <w:tc>
          <w:tcPr>
            <w:tcW w:w="1192" w:type="dxa"/>
          </w:tcPr>
          <w:p w14:paraId="7D80F4F1" w14:textId="1D25E893"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≤60</w:t>
            </w:r>
          </w:p>
        </w:tc>
      </w:tr>
      <w:tr w:rsidR="00B77108" w:rsidRPr="002A6790" w14:paraId="65670ACB" w14:textId="67DC034F" w:rsidTr="002070BE">
        <w:tc>
          <w:tcPr>
            <w:tcW w:w="2466" w:type="dxa"/>
          </w:tcPr>
          <w:p w14:paraId="76B84CEF" w14:textId="6A0C292A" w:rsidR="00B77108" w:rsidRPr="00A50F65" w:rsidRDefault="00B77108" w:rsidP="00B77108">
            <w:pPr>
              <w:suppressAutoHyphens w:val="0"/>
              <w:spacing w:before="0" w:after="0" w:line="240" w:lineRule="auto"/>
              <w:rPr>
                <w:rFonts w:eastAsia="Aptos" w:cs="Arial"/>
                <w:color w:val="000000"/>
                <w:szCs w:val="20"/>
              </w:rPr>
            </w:pPr>
            <w:r w:rsidRPr="00A50F65">
              <w:rPr>
                <w:rFonts w:eastAsia="Aptos" w:cs="Arial"/>
                <w:color w:val="000000"/>
                <w:szCs w:val="20"/>
              </w:rPr>
              <w:t>Average time to rectify a sewer blockage (minutes)</w:t>
            </w:r>
          </w:p>
        </w:tc>
        <w:tc>
          <w:tcPr>
            <w:tcW w:w="908" w:type="dxa"/>
          </w:tcPr>
          <w:p w14:paraId="176C7186" w14:textId="6CEA4BF2" w:rsidR="00B77108" w:rsidRPr="00A50F65" w:rsidRDefault="00F07589"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w:t>
            </w:r>
            <w:r w:rsidR="00B77108" w:rsidRPr="00A50F65">
              <w:rPr>
                <w:rFonts w:eastAsia="Aptos" w:cs="Arial"/>
                <w:color w:val="000000"/>
                <w:szCs w:val="20"/>
              </w:rPr>
              <w:t>140</w:t>
            </w:r>
          </w:p>
        </w:tc>
        <w:tc>
          <w:tcPr>
            <w:tcW w:w="1417" w:type="dxa"/>
          </w:tcPr>
          <w:p w14:paraId="364BEF88" w14:textId="3D88D806" w:rsidR="00B77108" w:rsidRPr="00A50F65" w:rsidRDefault="005E647D"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3/7</w:t>
            </w:r>
          </w:p>
        </w:tc>
        <w:tc>
          <w:tcPr>
            <w:tcW w:w="1020" w:type="dxa"/>
          </w:tcPr>
          <w:p w14:paraId="1A3103AF" w14:textId="6C32B045"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w:t>
            </w:r>
            <w:r w:rsidR="00B77108" w:rsidRPr="000427A3">
              <w:rPr>
                <w:rFonts w:eastAsia="Aptos" w:cs="Arial"/>
                <w:color w:val="000000" w:themeColor="text1"/>
                <w:szCs w:val="20"/>
              </w:rPr>
              <w:t>150</w:t>
            </w:r>
          </w:p>
        </w:tc>
        <w:tc>
          <w:tcPr>
            <w:tcW w:w="1021" w:type="dxa"/>
          </w:tcPr>
          <w:p w14:paraId="4841E399" w14:textId="7EB7ADD4"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≤150</w:t>
            </w:r>
          </w:p>
        </w:tc>
        <w:tc>
          <w:tcPr>
            <w:tcW w:w="1020" w:type="dxa"/>
          </w:tcPr>
          <w:p w14:paraId="6C06EDA4" w14:textId="67948C62"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≤150</w:t>
            </w:r>
          </w:p>
        </w:tc>
        <w:tc>
          <w:tcPr>
            <w:tcW w:w="1021" w:type="dxa"/>
          </w:tcPr>
          <w:p w14:paraId="5334B3F8" w14:textId="48DA7ADF"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≤150</w:t>
            </w:r>
          </w:p>
        </w:tc>
        <w:tc>
          <w:tcPr>
            <w:tcW w:w="1192" w:type="dxa"/>
          </w:tcPr>
          <w:p w14:paraId="7E77CCEE" w14:textId="00A88CBD" w:rsidR="00B77108" w:rsidRPr="000427A3" w:rsidRDefault="00F07589" w:rsidP="00B77108">
            <w:pPr>
              <w:suppressAutoHyphens w:val="0"/>
              <w:spacing w:before="0" w:after="0" w:line="240" w:lineRule="auto"/>
              <w:jc w:val="center"/>
              <w:rPr>
                <w:rFonts w:eastAsia="Aptos" w:cs="Arial"/>
                <w:color w:val="000000" w:themeColor="text1"/>
                <w:szCs w:val="20"/>
              </w:rPr>
            </w:pPr>
            <w:r w:rsidRPr="000427A3">
              <w:rPr>
                <w:rFonts w:eastAsia="Aptos" w:cs="Arial"/>
                <w:color w:val="000000" w:themeColor="text1"/>
                <w:szCs w:val="20"/>
              </w:rPr>
              <w:t>≤150</w:t>
            </w:r>
          </w:p>
        </w:tc>
      </w:tr>
      <w:tr w:rsidR="00B77108" w:rsidRPr="002A6790" w14:paraId="667DC69E" w14:textId="3EA23FA3" w:rsidTr="002070BE">
        <w:tc>
          <w:tcPr>
            <w:tcW w:w="2466" w:type="dxa"/>
          </w:tcPr>
          <w:p w14:paraId="3D15ECC1" w14:textId="2FEDB913" w:rsidR="00B77108" w:rsidRPr="00A50F65" w:rsidRDefault="00B77108" w:rsidP="00B77108">
            <w:pPr>
              <w:suppressAutoHyphens w:val="0"/>
              <w:spacing w:before="0" w:after="0" w:line="240" w:lineRule="auto"/>
              <w:rPr>
                <w:rFonts w:eastAsia="Aptos" w:cs="Arial"/>
                <w:color w:val="000000"/>
                <w:szCs w:val="20"/>
              </w:rPr>
            </w:pPr>
            <w:r w:rsidRPr="00A50F65">
              <w:rPr>
                <w:rFonts w:eastAsia="Aptos" w:cs="Arial"/>
                <w:color w:val="000000"/>
                <w:szCs w:val="20"/>
              </w:rPr>
              <w:t>Maximum time taken to contain a sewer spill</w:t>
            </w:r>
            <w:r w:rsidR="00457FCE" w:rsidRPr="00A50F65">
              <w:rPr>
                <w:rFonts w:eastAsia="Aptos" w:cs="Arial"/>
                <w:color w:val="000000"/>
                <w:szCs w:val="20"/>
              </w:rPr>
              <w:t xml:space="preserve"> (minutes)</w:t>
            </w:r>
          </w:p>
        </w:tc>
        <w:tc>
          <w:tcPr>
            <w:tcW w:w="908" w:type="dxa"/>
          </w:tcPr>
          <w:p w14:paraId="0D288E3E" w14:textId="60C324FD" w:rsidR="00B77108" w:rsidRPr="00A50F65" w:rsidRDefault="00B77108" w:rsidP="00B77108">
            <w:pPr>
              <w:suppressAutoHyphens w:val="0"/>
              <w:spacing w:before="0" w:after="0" w:line="240" w:lineRule="auto"/>
              <w:jc w:val="center"/>
              <w:rPr>
                <w:rFonts w:eastAsia="Aptos" w:cs="Arial"/>
                <w:szCs w:val="20"/>
              </w:rPr>
            </w:pPr>
            <w:r w:rsidRPr="00A50F65">
              <w:rPr>
                <w:rFonts w:eastAsia="Aptos" w:cs="Arial"/>
                <w:szCs w:val="20"/>
              </w:rPr>
              <w:t>300</w:t>
            </w:r>
          </w:p>
        </w:tc>
        <w:tc>
          <w:tcPr>
            <w:tcW w:w="1417" w:type="dxa"/>
          </w:tcPr>
          <w:p w14:paraId="67E5AA1A" w14:textId="522AEABD" w:rsidR="00B77108" w:rsidRPr="00A50F65" w:rsidRDefault="005E647D" w:rsidP="00B77108">
            <w:pPr>
              <w:suppressAutoHyphens w:val="0"/>
              <w:spacing w:before="0" w:after="0" w:line="240" w:lineRule="auto"/>
              <w:jc w:val="center"/>
              <w:rPr>
                <w:rFonts w:eastAsia="Aptos" w:cs="Arial"/>
                <w:szCs w:val="20"/>
              </w:rPr>
            </w:pPr>
            <w:r w:rsidRPr="00A50F65">
              <w:rPr>
                <w:rFonts w:eastAsia="Aptos" w:cs="Arial"/>
                <w:szCs w:val="20"/>
              </w:rPr>
              <w:t>1/7</w:t>
            </w:r>
          </w:p>
        </w:tc>
        <w:tc>
          <w:tcPr>
            <w:tcW w:w="1020" w:type="dxa"/>
          </w:tcPr>
          <w:p w14:paraId="70BB8F85" w14:textId="5DD92225" w:rsidR="00B77108" w:rsidRPr="00A50F65" w:rsidRDefault="00B77108" w:rsidP="00B77108">
            <w:pPr>
              <w:suppressAutoHyphens w:val="0"/>
              <w:spacing w:before="0" w:after="0" w:line="240" w:lineRule="auto"/>
              <w:jc w:val="center"/>
              <w:rPr>
                <w:rFonts w:eastAsia="Aptos" w:cs="Arial"/>
                <w:szCs w:val="20"/>
              </w:rPr>
            </w:pPr>
            <w:r w:rsidRPr="00A50F65">
              <w:rPr>
                <w:rFonts w:eastAsia="Aptos" w:cs="Arial"/>
                <w:szCs w:val="20"/>
              </w:rPr>
              <w:t>300</w:t>
            </w:r>
          </w:p>
        </w:tc>
        <w:tc>
          <w:tcPr>
            <w:tcW w:w="1021" w:type="dxa"/>
          </w:tcPr>
          <w:p w14:paraId="165FE259" w14:textId="5FC23DF2" w:rsidR="00B77108" w:rsidRPr="00A50F65" w:rsidRDefault="00F07589" w:rsidP="00B77108">
            <w:pPr>
              <w:suppressAutoHyphens w:val="0"/>
              <w:spacing w:before="0" w:after="0" w:line="240" w:lineRule="auto"/>
              <w:jc w:val="center"/>
              <w:rPr>
                <w:rFonts w:eastAsia="Aptos" w:cs="Arial"/>
                <w:szCs w:val="20"/>
              </w:rPr>
            </w:pPr>
            <w:r w:rsidRPr="00A50F65">
              <w:rPr>
                <w:rFonts w:eastAsia="Aptos" w:cs="Arial"/>
                <w:szCs w:val="20"/>
              </w:rPr>
              <w:t>300</w:t>
            </w:r>
          </w:p>
        </w:tc>
        <w:tc>
          <w:tcPr>
            <w:tcW w:w="1020" w:type="dxa"/>
          </w:tcPr>
          <w:p w14:paraId="3933F7CD" w14:textId="3B54517D" w:rsidR="00B77108" w:rsidRPr="00A50F65" w:rsidRDefault="00F07589" w:rsidP="00B77108">
            <w:pPr>
              <w:suppressAutoHyphens w:val="0"/>
              <w:spacing w:before="0" w:after="0" w:line="240" w:lineRule="auto"/>
              <w:jc w:val="center"/>
              <w:rPr>
                <w:rFonts w:eastAsia="Aptos" w:cs="Arial"/>
                <w:szCs w:val="20"/>
              </w:rPr>
            </w:pPr>
            <w:r w:rsidRPr="00A50F65">
              <w:rPr>
                <w:rFonts w:eastAsia="Aptos" w:cs="Arial"/>
                <w:szCs w:val="20"/>
              </w:rPr>
              <w:t>300</w:t>
            </w:r>
          </w:p>
        </w:tc>
        <w:tc>
          <w:tcPr>
            <w:tcW w:w="1021" w:type="dxa"/>
          </w:tcPr>
          <w:p w14:paraId="42B02719" w14:textId="7A29F662" w:rsidR="00B77108" w:rsidRPr="00A50F65" w:rsidRDefault="00F07589" w:rsidP="00B77108">
            <w:pPr>
              <w:suppressAutoHyphens w:val="0"/>
              <w:spacing w:before="0" w:after="0" w:line="240" w:lineRule="auto"/>
              <w:jc w:val="center"/>
              <w:rPr>
                <w:rFonts w:eastAsia="Aptos" w:cs="Arial"/>
                <w:szCs w:val="20"/>
              </w:rPr>
            </w:pPr>
            <w:r w:rsidRPr="00A50F65">
              <w:rPr>
                <w:rFonts w:eastAsia="Aptos" w:cs="Arial"/>
                <w:szCs w:val="20"/>
              </w:rPr>
              <w:t>300</w:t>
            </w:r>
          </w:p>
        </w:tc>
        <w:tc>
          <w:tcPr>
            <w:tcW w:w="1192" w:type="dxa"/>
          </w:tcPr>
          <w:p w14:paraId="717022B5" w14:textId="1D9DFEC4" w:rsidR="00B77108" w:rsidRPr="00A50F65" w:rsidRDefault="00F07589" w:rsidP="00B77108">
            <w:pPr>
              <w:suppressAutoHyphens w:val="0"/>
              <w:spacing w:before="0" w:after="0" w:line="240" w:lineRule="auto"/>
              <w:jc w:val="center"/>
              <w:rPr>
                <w:rFonts w:eastAsia="Aptos" w:cs="Arial"/>
                <w:szCs w:val="20"/>
              </w:rPr>
            </w:pPr>
            <w:r w:rsidRPr="00A50F65">
              <w:rPr>
                <w:rFonts w:eastAsia="Aptos" w:cs="Arial"/>
                <w:szCs w:val="20"/>
              </w:rPr>
              <w:t>300</w:t>
            </w:r>
          </w:p>
        </w:tc>
      </w:tr>
      <w:tr w:rsidR="00B77108" w:rsidRPr="002A6790" w14:paraId="3AF40E05" w14:textId="3C8C4A14" w:rsidTr="002070BE">
        <w:tc>
          <w:tcPr>
            <w:tcW w:w="2466" w:type="dxa"/>
          </w:tcPr>
          <w:p w14:paraId="02398B6C" w14:textId="18B169FA" w:rsidR="00B77108" w:rsidRPr="00A50F65" w:rsidRDefault="00B77108" w:rsidP="00B77108">
            <w:pPr>
              <w:suppressAutoHyphens w:val="0"/>
              <w:spacing w:before="0" w:after="0" w:line="240" w:lineRule="auto"/>
              <w:rPr>
                <w:rFonts w:eastAsia="Aptos" w:cs="Arial"/>
                <w:color w:val="000000"/>
                <w:szCs w:val="20"/>
              </w:rPr>
            </w:pPr>
            <w:r w:rsidRPr="00A50F65">
              <w:rPr>
                <w:rFonts w:eastAsia="Aptos" w:cs="Arial"/>
                <w:color w:val="000000"/>
                <w:szCs w:val="20"/>
              </w:rPr>
              <w:t xml:space="preserve">Maximum number of sewer blockages a </w:t>
            </w:r>
            <w:r w:rsidR="00457FCE" w:rsidRPr="00A50F65">
              <w:rPr>
                <w:rFonts w:eastAsia="Aptos" w:cs="Arial"/>
                <w:color w:val="000000"/>
                <w:szCs w:val="20"/>
              </w:rPr>
              <w:t>c</w:t>
            </w:r>
            <w:r w:rsidRPr="00A50F65">
              <w:rPr>
                <w:rFonts w:eastAsia="Aptos" w:cs="Arial"/>
                <w:color w:val="000000"/>
                <w:szCs w:val="20"/>
              </w:rPr>
              <w:t>ustomer may experience in any 12-month period</w:t>
            </w:r>
          </w:p>
        </w:tc>
        <w:tc>
          <w:tcPr>
            <w:tcW w:w="908" w:type="dxa"/>
          </w:tcPr>
          <w:p w14:paraId="74A6508C" w14:textId="08ACD2EE" w:rsidR="00B77108" w:rsidRPr="00A50F65" w:rsidRDefault="00B77108"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3</w:t>
            </w:r>
          </w:p>
        </w:tc>
        <w:tc>
          <w:tcPr>
            <w:tcW w:w="1417" w:type="dxa"/>
          </w:tcPr>
          <w:p w14:paraId="2B6D1269" w14:textId="24F23239" w:rsidR="00B77108" w:rsidRPr="00A50F65" w:rsidRDefault="005E647D" w:rsidP="00B77108">
            <w:pPr>
              <w:suppressAutoHyphens w:val="0"/>
              <w:spacing w:before="0" w:after="0" w:line="240" w:lineRule="auto"/>
              <w:jc w:val="center"/>
              <w:rPr>
                <w:rFonts w:eastAsia="Aptos" w:cs="Arial"/>
                <w:color w:val="000000"/>
                <w:szCs w:val="20"/>
              </w:rPr>
            </w:pPr>
            <w:r w:rsidRPr="00A50F65">
              <w:rPr>
                <w:rFonts w:eastAsia="Aptos" w:cs="Arial"/>
                <w:color w:val="000000"/>
                <w:szCs w:val="20"/>
              </w:rPr>
              <w:t>4/7</w:t>
            </w:r>
          </w:p>
        </w:tc>
        <w:tc>
          <w:tcPr>
            <w:tcW w:w="1020" w:type="dxa"/>
          </w:tcPr>
          <w:p w14:paraId="126800D1" w14:textId="3C62C9D8" w:rsidR="00B77108" w:rsidRPr="00A50F65" w:rsidRDefault="00B77108" w:rsidP="00B77108">
            <w:pPr>
              <w:suppressAutoHyphens w:val="0"/>
              <w:spacing w:before="0" w:after="0" w:line="240" w:lineRule="auto"/>
              <w:jc w:val="center"/>
              <w:rPr>
                <w:rFonts w:eastAsia="Aptos" w:cs="Arial"/>
                <w:color w:val="000000"/>
                <w:szCs w:val="20"/>
              </w:rPr>
            </w:pPr>
            <w:r w:rsidRPr="00A50F65">
              <w:rPr>
                <w:rFonts w:eastAsia="Aptos" w:cs="Arial"/>
                <w:szCs w:val="20"/>
              </w:rPr>
              <w:t>3</w:t>
            </w:r>
          </w:p>
        </w:tc>
        <w:tc>
          <w:tcPr>
            <w:tcW w:w="1021" w:type="dxa"/>
          </w:tcPr>
          <w:p w14:paraId="0476FC95" w14:textId="51435A7A" w:rsidR="00B77108" w:rsidRPr="00A50F65" w:rsidRDefault="00F07589" w:rsidP="00B77108">
            <w:pPr>
              <w:suppressAutoHyphens w:val="0"/>
              <w:spacing w:before="0" w:after="0" w:line="240" w:lineRule="auto"/>
              <w:jc w:val="center"/>
              <w:rPr>
                <w:rFonts w:eastAsia="Aptos" w:cs="Arial"/>
                <w:szCs w:val="20"/>
              </w:rPr>
            </w:pPr>
            <w:r w:rsidRPr="00A50F65">
              <w:rPr>
                <w:rFonts w:eastAsia="Aptos" w:cs="Arial"/>
                <w:szCs w:val="20"/>
              </w:rPr>
              <w:t>3</w:t>
            </w:r>
          </w:p>
        </w:tc>
        <w:tc>
          <w:tcPr>
            <w:tcW w:w="1020" w:type="dxa"/>
          </w:tcPr>
          <w:p w14:paraId="0155D26D" w14:textId="1FF2D9C8" w:rsidR="00B77108" w:rsidRPr="00A50F65" w:rsidRDefault="00F07589" w:rsidP="00B77108">
            <w:pPr>
              <w:suppressAutoHyphens w:val="0"/>
              <w:spacing w:before="0" w:after="0" w:line="240" w:lineRule="auto"/>
              <w:jc w:val="center"/>
              <w:rPr>
                <w:rFonts w:eastAsia="Aptos" w:cs="Arial"/>
                <w:szCs w:val="20"/>
              </w:rPr>
            </w:pPr>
            <w:r w:rsidRPr="00A50F65">
              <w:rPr>
                <w:rFonts w:eastAsia="Aptos" w:cs="Arial"/>
                <w:szCs w:val="20"/>
              </w:rPr>
              <w:t>3</w:t>
            </w:r>
          </w:p>
        </w:tc>
        <w:tc>
          <w:tcPr>
            <w:tcW w:w="1021" w:type="dxa"/>
          </w:tcPr>
          <w:p w14:paraId="3F5238AF" w14:textId="429990DE" w:rsidR="00B77108" w:rsidRPr="00A50F65" w:rsidRDefault="00F07589" w:rsidP="00B77108">
            <w:pPr>
              <w:suppressAutoHyphens w:val="0"/>
              <w:spacing w:before="0" w:after="0" w:line="240" w:lineRule="auto"/>
              <w:jc w:val="center"/>
              <w:rPr>
                <w:rFonts w:eastAsia="Aptos" w:cs="Arial"/>
                <w:szCs w:val="20"/>
              </w:rPr>
            </w:pPr>
            <w:r w:rsidRPr="00A50F65">
              <w:rPr>
                <w:rFonts w:eastAsia="Aptos" w:cs="Arial"/>
                <w:szCs w:val="20"/>
              </w:rPr>
              <w:t>3</w:t>
            </w:r>
          </w:p>
        </w:tc>
        <w:tc>
          <w:tcPr>
            <w:tcW w:w="1192" w:type="dxa"/>
          </w:tcPr>
          <w:p w14:paraId="6D02B3D6" w14:textId="18576BDE" w:rsidR="00B77108" w:rsidRPr="00A50F65" w:rsidRDefault="00F07589" w:rsidP="00B77108">
            <w:pPr>
              <w:suppressAutoHyphens w:val="0"/>
              <w:spacing w:before="0" w:after="0" w:line="240" w:lineRule="auto"/>
              <w:jc w:val="center"/>
              <w:rPr>
                <w:rFonts w:eastAsia="Aptos" w:cs="Arial"/>
                <w:szCs w:val="20"/>
              </w:rPr>
            </w:pPr>
            <w:r w:rsidRPr="00A50F65">
              <w:rPr>
                <w:rFonts w:eastAsia="Aptos" w:cs="Arial"/>
                <w:szCs w:val="20"/>
              </w:rPr>
              <w:t>3</w:t>
            </w:r>
          </w:p>
        </w:tc>
      </w:tr>
    </w:tbl>
    <w:p w14:paraId="55EC27CE" w14:textId="05DA4389" w:rsidR="001A365F" w:rsidRPr="00D37A17" w:rsidRDefault="001A365F" w:rsidP="0039581A">
      <w:pPr>
        <w:pStyle w:val="Heading2Numbered"/>
        <w:rPr>
          <w:szCs w:val="24"/>
        </w:rPr>
      </w:pPr>
      <w:bookmarkStart w:id="195" w:name="_Toc201311236"/>
      <w:bookmarkEnd w:id="193"/>
      <w:bookmarkEnd w:id="194"/>
      <w:r w:rsidRPr="00D37A17">
        <w:rPr>
          <w:szCs w:val="24"/>
        </w:rPr>
        <w:lastRenderedPageBreak/>
        <w:t>Gu</w:t>
      </w:r>
      <w:r w:rsidR="008E1409" w:rsidRPr="00D37A17">
        <w:rPr>
          <w:szCs w:val="24"/>
        </w:rPr>
        <w:t>aranteed Service Levels</w:t>
      </w:r>
      <w:bookmarkEnd w:id="195"/>
    </w:p>
    <w:p w14:paraId="07A7143A" w14:textId="77777777" w:rsidR="00557A68" w:rsidRDefault="00BD1FF5" w:rsidP="00892779">
      <w:pPr>
        <w:rPr>
          <w:szCs w:val="24"/>
        </w:rPr>
      </w:pPr>
      <w:r w:rsidRPr="000F77F4">
        <w:rPr>
          <w:szCs w:val="24"/>
        </w:rPr>
        <w:t xml:space="preserve">Our </w:t>
      </w:r>
      <w:r w:rsidR="009F7FE1" w:rsidRPr="000F77F4">
        <w:rPr>
          <w:szCs w:val="24"/>
        </w:rPr>
        <w:t>guaranteed service levels</w:t>
      </w:r>
      <w:r w:rsidRPr="000F77F4">
        <w:rPr>
          <w:szCs w:val="24"/>
        </w:rPr>
        <w:t xml:space="preserve"> (GSLs) are a mechanism for compensating customers who receive a level of service that does not meet ours and the communities’ expectations.</w:t>
      </w:r>
    </w:p>
    <w:p w14:paraId="5DA250A1" w14:textId="2FBFB3F0" w:rsidR="0018370B" w:rsidRPr="000F77F4" w:rsidRDefault="00BD1FF5" w:rsidP="00892779">
      <w:pPr>
        <w:rPr>
          <w:szCs w:val="24"/>
        </w:rPr>
      </w:pPr>
      <w:r w:rsidRPr="000F77F4">
        <w:rPr>
          <w:szCs w:val="24"/>
        </w:rPr>
        <w:t>They remain an important way of holding ourselves to account and are a commitment by North East Water to its customers</w:t>
      </w:r>
      <w:r w:rsidR="001A0190" w:rsidRPr="000F77F4">
        <w:rPr>
          <w:szCs w:val="24"/>
        </w:rPr>
        <w:t>.</w:t>
      </w:r>
      <w:r w:rsidR="00F66531">
        <w:rPr>
          <w:szCs w:val="24"/>
        </w:rPr>
        <w:t xml:space="preserve"> </w:t>
      </w:r>
      <w:r w:rsidR="00892779" w:rsidRPr="000F77F4">
        <w:rPr>
          <w:szCs w:val="24"/>
        </w:rPr>
        <w:t xml:space="preserve">Customer engagement and feedback throughout </w:t>
      </w:r>
      <w:r w:rsidR="0018370B" w:rsidRPr="000F77F4">
        <w:rPr>
          <w:szCs w:val="24"/>
        </w:rPr>
        <w:t>our</w:t>
      </w:r>
      <w:r w:rsidR="00892779" w:rsidRPr="000F77F4">
        <w:rPr>
          <w:szCs w:val="24"/>
        </w:rPr>
        <w:t xml:space="preserve"> engagement program confirmed that the three existing GSLs remain relevant. We heard that customers</w:t>
      </w:r>
      <w:r w:rsidR="0018370B" w:rsidRPr="000F77F4">
        <w:rPr>
          <w:szCs w:val="24"/>
        </w:rPr>
        <w:t>:</w:t>
      </w:r>
    </w:p>
    <w:p w14:paraId="009797ED" w14:textId="707D7630" w:rsidR="00892779" w:rsidRPr="000F77F4" w:rsidRDefault="0018370B" w:rsidP="00DB690A">
      <w:pPr>
        <w:pStyle w:val="ListParagraph"/>
        <w:numPr>
          <w:ilvl w:val="0"/>
          <w:numId w:val="73"/>
        </w:numPr>
        <w:rPr>
          <w:szCs w:val="24"/>
        </w:rPr>
      </w:pPr>
      <w:r w:rsidRPr="000F77F4">
        <w:rPr>
          <w:szCs w:val="24"/>
        </w:rPr>
        <w:t>P</w:t>
      </w:r>
      <w:r w:rsidR="00892779" w:rsidRPr="000F77F4">
        <w:rPr>
          <w:szCs w:val="24"/>
        </w:rPr>
        <w:t xml:space="preserve">refer planned to unplanned interruptions and </w:t>
      </w:r>
      <w:r w:rsidRPr="000F77F4">
        <w:rPr>
          <w:szCs w:val="24"/>
        </w:rPr>
        <w:t xml:space="preserve">to keep the water flowing. Almost half the bill simulator respondents want </w:t>
      </w:r>
      <w:r w:rsidR="00F66531">
        <w:rPr>
          <w:szCs w:val="24"/>
        </w:rPr>
        <w:t>us</w:t>
      </w:r>
      <w:r w:rsidRPr="000F77F4">
        <w:rPr>
          <w:szCs w:val="24"/>
        </w:rPr>
        <w:t xml:space="preserve"> to spend more money to reduce water supply interruptions. </w:t>
      </w:r>
    </w:p>
    <w:p w14:paraId="70652297" w14:textId="18436119" w:rsidR="0018370B" w:rsidRPr="000F77F4" w:rsidRDefault="0018370B" w:rsidP="00DB690A">
      <w:pPr>
        <w:pStyle w:val="ListParagraph"/>
        <w:numPr>
          <w:ilvl w:val="0"/>
          <w:numId w:val="73"/>
        </w:numPr>
        <w:rPr>
          <w:szCs w:val="24"/>
        </w:rPr>
      </w:pPr>
      <w:r w:rsidRPr="000F77F4">
        <w:rPr>
          <w:szCs w:val="24"/>
        </w:rPr>
        <w:t xml:space="preserve">Expect us to minimise sewer blockages and fix things promptly. </w:t>
      </w:r>
    </w:p>
    <w:p w14:paraId="5BB62CFE" w14:textId="6902D7A4" w:rsidR="0018370B" w:rsidRPr="000F77F4" w:rsidRDefault="0018370B" w:rsidP="00DB690A">
      <w:pPr>
        <w:pStyle w:val="ListParagraph"/>
        <w:numPr>
          <w:ilvl w:val="0"/>
          <w:numId w:val="73"/>
        </w:numPr>
        <w:rPr>
          <w:szCs w:val="24"/>
        </w:rPr>
      </w:pPr>
      <w:r w:rsidRPr="000F77F4">
        <w:rPr>
          <w:szCs w:val="24"/>
        </w:rPr>
        <w:t>Want us to support customers experiencing financial hardship.</w:t>
      </w:r>
    </w:p>
    <w:p w14:paraId="6B9E3BFD" w14:textId="1FE826FA" w:rsidR="00892779" w:rsidRPr="000F77F4" w:rsidRDefault="0018370B" w:rsidP="00667076">
      <w:pPr>
        <w:rPr>
          <w:szCs w:val="24"/>
        </w:rPr>
      </w:pPr>
      <w:r w:rsidRPr="000F77F4">
        <w:rPr>
          <w:szCs w:val="24"/>
        </w:rPr>
        <w:t>We will therefore maintain these three GSLs</w:t>
      </w:r>
      <w:r w:rsidR="00850E2D" w:rsidRPr="000F77F4">
        <w:rPr>
          <w:szCs w:val="24"/>
        </w:rPr>
        <w:t xml:space="preserve"> and</w:t>
      </w:r>
      <w:r w:rsidR="00521555" w:rsidRPr="000F77F4">
        <w:rPr>
          <w:szCs w:val="24"/>
        </w:rPr>
        <w:t xml:space="preserve"> have adjusted </w:t>
      </w:r>
      <w:r w:rsidR="00850E2D" w:rsidRPr="000F77F4">
        <w:rPr>
          <w:szCs w:val="24"/>
        </w:rPr>
        <w:t>(increased)</w:t>
      </w:r>
      <w:r w:rsidR="00521555" w:rsidRPr="000F77F4">
        <w:rPr>
          <w:szCs w:val="24"/>
        </w:rPr>
        <w:t xml:space="preserve"> the payments to reflect movements in the Consumer Price Index </w:t>
      </w:r>
      <w:r w:rsidR="00984255" w:rsidRPr="000F77F4">
        <w:rPr>
          <w:szCs w:val="24"/>
        </w:rPr>
        <w:t>since 2018.</w:t>
      </w:r>
    </w:p>
    <w:p w14:paraId="7B438299" w14:textId="525B6980" w:rsidR="004E42FA" w:rsidRPr="000F77F4" w:rsidRDefault="00667076" w:rsidP="004E42FA">
      <w:pPr>
        <w:rPr>
          <w:szCs w:val="24"/>
        </w:rPr>
      </w:pPr>
      <w:r w:rsidRPr="000F77F4">
        <w:rPr>
          <w:szCs w:val="24"/>
        </w:rPr>
        <w:t>Two additional GSLs were proposed to the deliberative forum</w:t>
      </w:r>
      <w:r w:rsidR="00BB2C43" w:rsidRPr="000F77F4">
        <w:rPr>
          <w:szCs w:val="24"/>
        </w:rPr>
        <w:t xml:space="preserve">. </w:t>
      </w:r>
      <w:r w:rsidR="004E42FA" w:rsidRPr="000F77F4">
        <w:rPr>
          <w:szCs w:val="24"/>
        </w:rPr>
        <w:t xml:space="preserve">The deliberative forum </w:t>
      </w:r>
      <w:r w:rsidR="004E42FA">
        <w:rPr>
          <w:szCs w:val="24"/>
        </w:rPr>
        <w:t>supported</w:t>
      </w:r>
      <w:r w:rsidR="004E42FA" w:rsidRPr="000F77F4">
        <w:rPr>
          <w:szCs w:val="24"/>
        </w:rPr>
        <w:t xml:space="preserve"> the second proposed GSL for when the corporation causes a sewer spill and it is not contained within 5 hours. Participants agreed the payment amount was to be determined by the corporation (up to a maximum of $5,000) and used to support a community catchment improvement project, in the community impacted by the spill.</w:t>
      </w:r>
    </w:p>
    <w:p w14:paraId="6047A5B7" w14:textId="12AEB009" w:rsidR="00BF2E31" w:rsidRPr="000F77F4" w:rsidRDefault="00BB2C43" w:rsidP="008E1409">
      <w:pPr>
        <w:rPr>
          <w:szCs w:val="24"/>
        </w:rPr>
      </w:pPr>
      <w:r w:rsidRPr="000F77F4">
        <w:rPr>
          <w:szCs w:val="24"/>
        </w:rPr>
        <w:t>The first one, f</w:t>
      </w:r>
      <w:r w:rsidR="00667076" w:rsidRPr="000F77F4">
        <w:rPr>
          <w:szCs w:val="24"/>
        </w:rPr>
        <w:t>ixing priority 3 service connection leaks within 2 weeks of notification</w:t>
      </w:r>
      <w:r w:rsidRPr="000F77F4">
        <w:rPr>
          <w:szCs w:val="24"/>
        </w:rPr>
        <w:t>,</w:t>
      </w:r>
      <w:r w:rsidR="00667076" w:rsidRPr="000F77F4">
        <w:rPr>
          <w:szCs w:val="24"/>
        </w:rPr>
        <w:t xml:space="preserve"> </w:t>
      </w:r>
      <w:r w:rsidRPr="000F77F4">
        <w:rPr>
          <w:szCs w:val="24"/>
        </w:rPr>
        <w:t xml:space="preserve">was </w:t>
      </w:r>
      <w:r w:rsidR="00667076" w:rsidRPr="000F77F4">
        <w:rPr>
          <w:szCs w:val="24"/>
        </w:rPr>
        <w:t xml:space="preserve">not supported </w:t>
      </w:r>
      <w:r w:rsidRPr="000F77F4">
        <w:rPr>
          <w:szCs w:val="24"/>
        </w:rPr>
        <w:t xml:space="preserve">by the participants of the forum, </w:t>
      </w:r>
      <w:r w:rsidR="00667076" w:rsidRPr="000F77F4">
        <w:rPr>
          <w:szCs w:val="24"/>
        </w:rPr>
        <w:t>as it could not adequately be decided on who should receive the payment. Given this was an existing output</w:t>
      </w:r>
      <w:r w:rsidRPr="000F77F4">
        <w:rPr>
          <w:szCs w:val="24"/>
        </w:rPr>
        <w:t>,</w:t>
      </w:r>
      <w:r w:rsidR="00667076" w:rsidRPr="000F77F4">
        <w:rPr>
          <w:szCs w:val="24"/>
        </w:rPr>
        <w:t xml:space="preserve"> </w:t>
      </w:r>
      <w:r w:rsidRPr="000F77F4">
        <w:rPr>
          <w:szCs w:val="24"/>
        </w:rPr>
        <w:t xml:space="preserve">participants </w:t>
      </w:r>
      <w:r w:rsidR="00667076" w:rsidRPr="000F77F4">
        <w:rPr>
          <w:szCs w:val="24"/>
        </w:rPr>
        <w:t>felt that a GSL was not warranted.</w:t>
      </w:r>
      <w:bookmarkEnd w:id="170"/>
    </w:p>
    <w:p w14:paraId="5442D46F" w14:textId="5985279C" w:rsidR="002379A2" w:rsidRDefault="002379A2"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32</w:t>
      </w:r>
      <w:r w:rsidR="00490647">
        <w:fldChar w:fldCharType="end"/>
      </w:r>
      <w:r>
        <w:t xml:space="preserve"> </w:t>
      </w:r>
      <w:r w:rsidRPr="00BB28BF">
        <w:t xml:space="preserve">– Guaranteed </w:t>
      </w:r>
      <w:r w:rsidR="009F7FE1" w:rsidRPr="00BB28BF">
        <w:t>service levels</w:t>
      </w:r>
      <w:r w:rsidRPr="00BB28BF">
        <w:t xml:space="preserve"> (GSLs) 2026-3</w:t>
      </w:r>
      <w:r>
        <w:t>1</w:t>
      </w:r>
    </w:p>
    <w:tbl>
      <w:tblPr>
        <w:tblStyle w:val="NEWTableStyle1"/>
        <w:tblW w:w="10065" w:type="dxa"/>
        <w:tblInd w:w="-5" w:type="dxa"/>
        <w:tblCellMar>
          <w:top w:w="113" w:type="dxa"/>
          <w:bottom w:w="113" w:type="dxa"/>
        </w:tblCellMar>
        <w:tblLook w:val="04A0" w:firstRow="1" w:lastRow="0" w:firstColumn="1" w:lastColumn="0" w:noHBand="0" w:noVBand="1"/>
      </w:tblPr>
      <w:tblGrid>
        <w:gridCol w:w="1484"/>
        <w:gridCol w:w="1748"/>
        <w:gridCol w:w="6833"/>
      </w:tblGrid>
      <w:tr w:rsidR="00890887" w14:paraId="7B236644" w14:textId="77777777" w:rsidTr="00543D0D">
        <w:trPr>
          <w:cnfStyle w:val="100000000000" w:firstRow="1" w:lastRow="0" w:firstColumn="0" w:lastColumn="0" w:oddVBand="0" w:evenVBand="0" w:oddHBand="0" w:evenHBand="0" w:firstRowFirstColumn="0" w:firstRowLastColumn="0" w:lastRowFirstColumn="0" w:lastRowLastColumn="0"/>
        </w:trPr>
        <w:tc>
          <w:tcPr>
            <w:tcW w:w="1484" w:type="dxa"/>
          </w:tcPr>
          <w:p w14:paraId="3C97B579" w14:textId="77777777" w:rsidR="00890887" w:rsidRPr="00A50F65" w:rsidRDefault="00890887" w:rsidP="00890887">
            <w:pPr>
              <w:spacing w:before="0" w:after="0"/>
              <w:rPr>
                <w:rFonts w:eastAsia="Aptos" w:cs="Arial"/>
                <w:b w:val="0"/>
                <w:kern w:val="2"/>
                <w:szCs w:val="20"/>
                <w14:ligatures w14:val="standardContextual"/>
              </w:rPr>
            </w:pPr>
            <w:r w:rsidRPr="00A50F65">
              <w:rPr>
                <w:rFonts w:eastAsia="Aptos" w:cs="Arial"/>
                <w:kern w:val="2"/>
                <w:szCs w:val="20"/>
                <w14:ligatures w14:val="standardContextual"/>
              </w:rPr>
              <w:t>Customer Outcome</w:t>
            </w:r>
          </w:p>
        </w:tc>
        <w:tc>
          <w:tcPr>
            <w:tcW w:w="1748" w:type="dxa"/>
          </w:tcPr>
          <w:p w14:paraId="2319AA24" w14:textId="77777777" w:rsidR="00890887" w:rsidRPr="00A50F65" w:rsidRDefault="00890887" w:rsidP="00890887">
            <w:pPr>
              <w:spacing w:before="0" w:after="0"/>
              <w:rPr>
                <w:rFonts w:eastAsia="Aptos" w:cs="Arial"/>
                <w:b w:val="0"/>
                <w:kern w:val="2"/>
                <w:szCs w:val="20"/>
                <w14:ligatures w14:val="standardContextual"/>
              </w:rPr>
            </w:pPr>
            <w:r w:rsidRPr="00A50F65">
              <w:rPr>
                <w:rFonts w:eastAsia="Aptos" w:cs="Arial"/>
                <w:kern w:val="2"/>
                <w:szCs w:val="20"/>
                <w14:ligatures w14:val="standardContextual"/>
              </w:rPr>
              <w:t>Service Area</w:t>
            </w:r>
          </w:p>
        </w:tc>
        <w:tc>
          <w:tcPr>
            <w:tcW w:w="6833" w:type="dxa"/>
          </w:tcPr>
          <w:p w14:paraId="2AA0EFFC" w14:textId="029FA579" w:rsidR="00890887" w:rsidRPr="00A50F65" w:rsidRDefault="00890887" w:rsidP="00890887">
            <w:pPr>
              <w:spacing w:before="0" w:after="0"/>
              <w:rPr>
                <w:rFonts w:eastAsia="Aptos" w:cs="Arial"/>
                <w:b w:val="0"/>
                <w:kern w:val="2"/>
                <w:szCs w:val="20"/>
                <w14:ligatures w14:val="standardContextual"/>
              </w:rPr>
            </w:pPr>
            <w:r w:rsidRPr="00A50F65">
              <w:rPr>
                <w:rFonts w:eastAsia="Aptos" w:cs="Arial"/>
                <w:kern w:val="2"/>
                <w:szCs w:val="20"/>
                <w14:ligatures w14:val="standardContextual"/>
              </w:rPr>
              <w:t>Proposed guaranteed service level</w:t>
            </w:r>
          </w:p>
        </w:tc>
      </w:tr>
      <w:tr w:rsidR="00890887" w14:paraId="5FCFBB99" w14:textId="77777777" w:rsidTr="00543D0D">
        <w:tc>
          <w:tcPr>
            <w:tcW w:w="1484" w:type="dxa"/>
          </w:tcPr>
          <w:p w14:paraId="18174919" w14:textId="77777777" w:rsidR="00890887" w:rsidRPr="00A50F65" w:rsidRDefault="00890887" w:rsidP="00890887">
            <w:pPr>
              <w:spacing w:before="0" w:after="0"/>
              <w:rPr>
                <w:rFonts w:eastAsia="Aptos" w:cs="Arial"/>
                <w:kern w:val="2"/>
                <w:szCs w:val="20"/>
                <w14:ligatures w14:val="standardContextual"/>
              </w:rPr>
            </w:pPr>
            <w:r w:rsidRPr="00A50F65">
              <w:rPr>
                <w:rFonts w:eastAsia="Aptos" w:cs="Arial"/>
                <w:kern w:val="2"/>
                <w:szCs w:val="20"/>
                <w14:ligatures w14:val="standardContextual"/>
              </w:rPr>
              <w:t>Reliable Systems</w:t>
            </w:r>
          </w:p>
        </w:tc>
        <w:tc>
          <w:tcPr>
            <w:tcW w:w="1748" w:type="dxa"/>
          </w:tcPr>
          <w:p w14:paraId="505C0A70" w14:textId="7C4C4CF9" w:rsidR="00890887" w:rsidRPr="00A50F65" w:rsidRDefault="00890887" w:rsidP="00890887">
            <w:pPr>
              <w:spacing w:before="0" w:after="0"/>
              <w:rPr>
                <w:rFonts w:eastAsia="Aptos" w:cs="Arial"/>
                <w:kern w:val="2"/>
                <w:szCs w:val="20"/>
                <w14:ligatures w14:val="standardContextual"/>
              </w:rPr>
            </w:pPr>
            <w:r w:rsidRPr="00A50F65">
              <w:rPr>
                <w:rFonts w:eastAsia="Aptos" w:cs="Arial"/>
                <w:kern w:val="2"/>
                <w:szCs w:val="20"/>
                <w14:ligatures w14:val="standardContextual"/>
              </w:rPr>
              <w:t>Water supply reliability</w:t>
            </w:r>
          </w:p>
        </w:tc>
        <w:tc>
          <w:tcPr>
            <w:tcW w:w="6833" w:type="dxa"/>
          </w:tcPr>
          <w:p w14:paraId="76095A07" w14:textId="011D1AAB" w:rsidR="00890887" w:rsidRPr="00A50F65" w:rsidRDefault="00890887" w:rsidP="00890887">
            <w:pPr>
              <w:spacing w:before="0" w:after="0"/>
              <w:rPr>
                <w:rFonts w:eastAsia="Aptos" w:cs="Arial"/>
                <w:kern w:val="2"/>
                <w:szCs w:val="20"/>
                <w14:ligatures w14:val="standardContextual"/>
              </w:rPr>
            </w:pPr>
            <w:r w:rsidRPr="00A50F65">
              <w:rPr>
                <w:rFonts w:eastAsia="Aptos" w:cs="Arial"/>
                <w:kern w:val="2"/>
                <w:szCs w:val="20"/>
                <w14:ligatures w14:val="standardContextual"/>
              </w:rPr>
              <w:t xml:space="preserve">If there are more than 5 unplanned water supply interruptions to a customer’s property in any 12-month period, we will pay that customer </w:t>
            </w:r>
            <w:r w:rsidRPr="00A50F65">
              <w:rPr>
                <w:rFonts w:eastAsia="Aptos" w:cs="Arial"/>
                <w:b/>
                <w:kern w:val="2"/>
                <w:szCs w:val="20"/>
                <w14:ligatures w14:val="standardContextual"/>
              </w:rPr>
              <w:t>$65</w:t>
            </w:r>
            <w:r w:rsidRPr="00A50F65">
              <w:rPr>
                <w:rFonts w:eastAsia="Aptos" w:cs="Arial"/>
                <w:kern w:val="2"/>
                <w:szCs w:val="20"/>
                <w14:ligatures w14:val="standardContextual"/>
              </w:rPr>
              <w:t>.</w:t>
            </w:r>
          </w:p>
        </w:tc>
      </w:tr>
      <w:tr w:rsidR="00890887" w14:paraId="7AF6DC55" w14:textId="77777777" w:rsidTr="00543D0D">
        <w:tc>
          <w:tcPr>
            <w:tcW w:w="1484" w:type="dxa"/>
          </w:tcPr>
          <w:p w14:paraId="3F5CBC91" w14:textId="77777777" w:rsidR="00890887" w:rsidRPr="00A50F65" w:rsidRDefault="00890887" w:rsidP="00890887">
            <w:pPr>
              <w:spacing w:before="0" w:after="0"/>
              <w:rPr>
                <w:rFonts w:eastAsia="Aptos" w:cs="Arial"/>
                <w:kern w:val="2"/>
                <w:szCs w:val="20"/>
                <w14:ligatures w14:val="standardContextual"/>
              </w:rPr>
            </w:pPr>
            <w:r w:rsidRPr="00A50F65">
              <w:rPr>
                <w:rFonts w:eastAsia="Aptos" w:cs="Arial"/>
                <w:kern w:val="2"/>
                <w:szCs w:val="20"/>
                <w14:ligatures w14:val="standardContextual"/>
              </w:rPr>
              <w:t>Responsive Services</w:t>
            </w:r>
          </w:p>
        </w:tc>
        <w:tc>
          <w:tcPr>
            <w:tcW w:w="1748" w:type="dxa"/>
          </w:tcPr>
          <w:p w14:paraId="63BAD44D" w14:textId="1F8F504E" w:rsidR="00890887" w:rsidRPr="00A50F65" w:rsidRDefault="00890887" w:rsidP="00890887">
            <w:pPr>
              <w:spacing w:before="0" w:after="0"/>
              <w:rPr>
                <w:rFonts w:eastAsia="Aptos" w:cs="Arial"/>
                <w:kern w:val="2"/>
                <w:szCs w:val="20"/>
                <w14:ligatures w14:val="standardContextual"/>
              </w:rPr>
            </w:pPr>
            <w:r w:rsidRPr="00A50F65">
              <w:rPr>
                <w:rFonts w:eastAsia="Aptos" w:cs="Arial"/>
                <w:kern w:val="2"/>
                <w:szCs w:val="20"/>
                <w14:ligatures w14:val="standardContextual"/>
              </w:rPr>
              <w:t>Sewerage service reliability</w:t>
            </w:r>
          </w:p>
        </w:tc>
        <w:tc>
          <w:tcPr>
            <w:tcW w:w="6833" w:type="dxa"/>
          </w:tcPr>
          <w:p w14:paraId="116F6EB5" w14:textId="5494D10F" w:rsidR="00890887" w:rsidRPr="00A50F65" w:rsidRDefault="00890887" w:rsidP="00890887">
            <w:pPr>
              <w:spacing w:before="0" w:after="0"/>
              <w:rPr>
                <w:rFonts w:eastAsia="Aptos" w:cs="Arial"/>
                <w:kern w:val="2"/>
                <w:szCs w:val="20"/>
                <w14:ligatures w14:val="standardContextual"/>
              </w:rPr>
            </w:pPr>
            <w:r w:rsidRPr="00A50F65">
              <w:rPr>
                <w:rFonts w:eastAsia="Aptos" w:cs="Arial"/>
                <w:kern w:val="2"/>
                <w:szCs w:val="20"/>
                <w14:ligatures w14:val="standardContextual"/>
              </w:rPr>
              <w:t xml:space="preserve">If we don’t contain a sewer spill in a house within 1 hour of notification (caused by the business or a failure of the business’ system), we will pay that customer </w:t>
            </w:r>
            <w:r w:rsidRPr="00A50F65">
              <w:rPr>
                <w:rFonts w:eastAsia="Aptos" w:cs="Arial"/>
                <w:b/>
                <w:kern w:val="2"/>
                <w:szCs w:val="20"/>
                <w14:ligatures w14:val="standardContextual"/>
              </w:rPr>
              <w:t>$1,275</w:t>
            </w:r>
            <w:r w:rsidRPr="00A50F65">
              <w:rPr>
                <w:rFonts w:eastAsia="Aptos" w:cs="Arial"/>
                <w:kern w:val="2"/>
                <w:szCs w:val="20"/>
                <w14:ligatures w14:val="standardContextual"/>
              </w:rPr>
              <w:t>.</w:t>
            </w:r>
          </w:p>
        </w:tc>
      </w:tr>
      <w:tr w:rsidR="00890887" w14:paraId="242525B9" w14:textId="77777777" w:rsidTr="00543D0D">
        <w:tc>
          <w:tcPr>
            <w:tcW w:w="1484" w:type="dxa"/>
          </w:tcPr>
          <w:p w14:paraId="6B6FAD20" w14:textId="77777777" w:rsidR="00890887" w:rsidRPr="00A50F65" w:rsidRDefault="00890887" w:rsidP="00890887">
            <w:pPr>
              <w:spacing w:before="0" w:after="0"/>
              <w:rPr>
                <w:rFonts w:eastAsia="Aptos" w:cs="Arial"/>
                <w:kern w:val="2"/>
                <w:szCs w:val="20"/>
                <w14:ligatures w14:val="standardContextual"/>
              </w:rPr>
            </w:pPr>
            <w:r w:rsidRPr="00A50F65">
              <w:rPr>
                <w:rFonts w:eastAsia="Aptos" w:cs="Arial"/>
                <w:kern w:val="2"/>
                <w:szCs w:val="20"/>
                <w14:ligatures w14:val="standardContextual"/>
              </w:rPr>
              <w:t>Fair Prices</w:t>
            </w:r>
          </w:p>
        </w:tc>
        <w:tc>
          <w:tcPr>
            <w:tcW w:w="1748" w:type="dxa"/>
          </w:tcPr>
          <w:p w14:paraId="36519565" w14:textId="77777777" w:rsidR="00890887" w:rsidRPr="00A50F65" w:rsidRDefault="00890887" w:rsidP="00890887">
            <w:pPr>
              <w:spacing w:before="0" w:after="0"/>
              <w:rPr>
                <w:rFonts w:eastAsia="Aptos" w:cs="Arial"/>
                <w:kern w:val="2"/>
                <w:szCs w:val="20"/>
                <w14:ligatures w14:val="standardContextual"/>
              </w:rPr>
            </w:pPr>
            <w:r w:rsidRPr="00A50F65">
              <w:rPr>
                <w:rFonts w:eastAsia="Aptos" w:cs="Arial"/>
                <w:kern w:val="2"/>
                <w:szCs w:val="20"/>
                <w14:ligatures w14:val="standardContextual"/>
              </w:rPr>
              <w:t>Payment difficulty information disclosure guarantee</w:t>
            </w:r>
          </w:p>
        </w:tc>
        <w:tc>
          <w:tcPr>
            <w:tcW w:w="6833" w:type="dxa"/>
          </w:tcPr>
          <w:p w14:paraId="72DD0567" w14:textId="6C251C77" w:rsidR="00890887" w:rsidRPr="00A50F65" w:rsidRDefault="00890887" w:rsidP="00890887">
            <w:pPr>
              <w:spacing w:before="0" w:after="0"/>
              <w:rPr>
                <w:rFonts w:eastAsia="Aptos" w:cs="Arial"/>
                <w:kern w:val="2"/>
                <w:szCs w:val="20"/>
                <w14:ligatures w14:val="standardContextual"/>
              </w:rPr>
            </w:pPr>
            <w:r w:rsidRPr="00A50F65">
              <w:rPr>
                <w:rFonts w:eastAsia="Aptos" w:cs="Arial"/>
                <w:kern w:val="2"/>
                <w:szCs w:val="20"/>
                <w14:ligatures w14:val="standardContextual"/>
              </w:rPr>
              <w:t xml:space="preserve">If we restrict the water supply or take legal action against a residential customer prior to making reasonable efforts to contact the customer and provide information about help that is available if the customer is experiencing difficulties paying, we will pay that customer </w:t>
            </w:r>
            <w:r w:rsidRPr="00A50F65">
              <w:rPr>
                <w:rFonts w:eastAsia="Aptos" w:cs="Arial"/>
                <w:b/>
                <w:kern w:val="2"/>
                <w:szCs w:val="20"/>
                <w14:ligatures w14:val="standardContextual"/>
              </w:rPr>
              <w:t>$385</w:t>
            </w:r>
            <w:r w:rsidRPr="00A50F65">
              <w:rPr>
                <w:rFonts w:eastAsia="Aptos" w:cs="Arial"/>
                <w:kern w:val="2"/>
                <w:szCs w:val="20"/>
                <w14:ligatures w14:val="standardContextual"/>
              </w:rPr>
              <w:t>.</w:t>
            </w:r>
          </w:p>
        </w:tc>
      </w:tr>
      <w:tr w:rsidR="00890887" w14:paraId="24791053" w14:textId="77777777" w:rsidTr="00543D0D">
        <w:tc>
          <w:tcPr>
            <w:tcW w:w="1484" w:type="dxa"/>
          </w:tcPr>
          <w:p w14:paraId="4024F3DD" w14:textId="77777777" w:rsidR="00890887" w:rsidRPr="00A50F65" w:rsidRDefault="00890887" w:rsidP="00890887">
            <w:pPr>
              <w:spacing w:before="0" w:after="0"/>
              <w:rPr>
                <w:rFonts w:cstheme="minorHAnsi"/>
                <w:szCs w:val="20"/>
              </w:rPr>
            </w:pPr>
            <w:r w:rsidRPr="00A50F65">
              <w:rPr>
                <w:rFonts w:cstheme="minorHAnsi"/>
                <w:szCs w:val="20"/>
              </w:rPr>
              <w:t>Responsive Services</w:t>
            </w:r>
          </w:p>
        </w:tc>
        <w:tc>
          <w:tcPr>
            <w:tcW w:w="1748" w:type="dxa"/>
          </w:tcPr>
          <w:p w14:paraId="64AC2DF7" w14:textId="6B14640D" w:rsidR="00890887" w:rsidRPr="00A50F65" w:rsidRDefault="00890887" w:rsidP="00890887">
            <w:pPr>
              <w:spacing w:before="0" w:after="0"/>
              <w:rPr>
                <w:rFonts w:cstheme="minorHAnsi"/>
                <w:szCs w:val="20"/>
              </w:rPr>
            </w:pPr>
            <w:r w:rsidRPr="00A50F65">
              <w:rPr>
                <w:rFonts w:cstheme="minorHAnsi"/>
                <w:szCs w:val="20"/>
              </w:rPr>
              <w:t>Sewerage service responsiveness</w:t>
            </w:r>
          </w:p>
        </w:tc>
        <w:tc>
          <w:tcPr>
            <w:tcW w:w="6833" w:type="dxa"/>
          </w:tcPr>
          <w:p w14:paraId="72F7B8CA" w14:textId="3CE9F8E9" w:rsidR="00890887" w:rsidRPr="00A50F65" w:rsidRDefault="00890887" w:rsidP="00890887">
            <w:pPr>
              <w:spacing w:before="0" w:after="0"/>
              <w:rPr>
                <w:szCs w:val="20"/>
              </w:rPr>
            </w:pPr>
            <w:r w:rsidRPr="00A50F65">
              <w:rPr>
                <w:szCs w:val="20"/>
              </w:rPr>
              <w:t xml:space="preserve">If we don’t contain a sewer spill within 5 hours of notification (caused by an asset failure and reportable to the EPA), we’ll make a donation to a community catchment project of </w:t>
            </w:r>
            <w:r w:rsidR="00AD162F" w:rsidRPr="00A50F65">
              <w:rPr>
                <w:szCs w:val="20"/>
              </w:rPr>
              <w:t xml:space="preserve">up to </w:t>
            </w:r>
            <w:r w:rsidRPr="00A50F65">
              <w:rPr>
                <w:b/>
                <w:szCs w:val="20"/>
              </w:rPr>
              <w:t>$</w:t>
            </w:r>
            <w:r w:rsidR="00AD162F" w:rsidRPr="00A50F65">
              <w:rPr>
                <w:b/>
                <w:szCs w:val="20"/>
              </w:rPr>
              <w:t>5,</w:t>
            </w:r>
            <w:r w:rsidRPr="00A50F65">
              <w:rPr>
                <w:b/>
                <w:szCs w:val="20"/>
              </w:rPr>
              <w:t>000</w:t>
            </w:r>
            <w:r w:rsidRPr="00A50F65">
              <w:rPr>
                <w:szCs w:val="20"/>
              </w:rPr>
              <w:t>.</w:t>
            </w:r>
            <w:r w:rsidRPr="00A50F65">
              <w:rPr>
                <w:rStyle w:val="FootnoteReference"/>
                <w:szCs w:val="20"/>
              </w:rPr>
              <w:footnoteReference w:id="3"/>
            </w:r>
          </w:p>
        </w:tc>
      </w:tr>
    </w:tbl>
    <w:p w14:paraId="4F139E43" w14:textId="3E17F85C" w:rsidR="00E62953" w:rsidRDefault="00E62953" w:rsidP="00A241C3">
      <w:pPr>
        <w:spacing w:after="120"/>
        <w:rPr>
          <w:b/>
          <w:bCs/>
        </w:rPr>
      </w:pPr>
    </w:p>
    <w:tbl>
      <w:tblPr>
        <w:tblStyle w:val="TableGrid"/>
        <w:tblW w:w="0" w:type="auto"/>
        <w:shd w:val="clear" w:color="auto" w:fill="D8EFFA"/>
        <w:tblCellMar>
          <w:left w:w="170" w:type="dxa"/>
          <w:bottom w:w="170" w:type="dxa"/>
          <w:right w:w="170" w:type="dxa"/>
        </w:tblCellMar>
        <w:tblLook w:val="04A0" w:firstRow="1" w:lastRow="0" w:firstColumn="1" w:lastColumn="0" w:noHBand="0" w:noVBand="1"/>
      </w:tblPr>
      <w:tblGrid>
        <w:gridCol w:w="10060"/>
      </w:tblGrid>
      <w:tr w:rsidR="001A365F" w14:paraId="2D214B00" w14:textId="77777777" w:rsidTr="00972B39">
        <w:tc>
          <w:tcPr>
            <w:tcW w:w="10060" w:type="dxa"/>
            <w:shd w:val="clear" w:color="auto" w:fill="D8EFFA"/>
            <w:tcMar>
              <w:top w:w="57" w:type="dxa"/>
              <w:bottom w:w="57" w:type="dxa"/>
            </w:tcMar>
          </w:tcPr>
          <w:p w14:paraId="62010CE9" w14:textId="7A00FD4E" w:rsidR="001A365F" w:rsidRPr="00DB5C61" w:rsidRDefault="00E62953" w:rsidP="00DA36AF">
            <w:pPr>
              <w:pStyle w:val="Heading3"/>
              <w:spacing w:before="0" w:after="120"/>
              <w:rPr>
                <w:szCs w:val="24"/>
              </w:rPr>
            </w:pPr>
            <w:bookmarkStart w:id="196" w:name="_Toc201311238"/>
            <w:bookmarkStart w:id="197" w:name="_Hlk199336036"/>
            <w:r>
              <w:lastRenderedPageBreak/>
              <w:br w:type="page"/>
            </w:r>
            <w:r w:rsidR="001A365F" w:rsidRPr="00DB5C61">
              <w:rPr>
                <w:szCs w:val="24"/>
              </w:rPr>
              <w:t>Supporting documents</w:t>
            </w:r>
            <w:bookmarkEnd w:id="196"/>
          </w:p>
          <w:p w14:paraId="5FB68763" w14:textId="4D27F5D3" w:rsidR="001A365F" w:rsidRPr="00236461" w:rsidRDefault="00236461" w:rsidP="00DB690A">
            <w:pPr>
              <w:pStyle w:val="ListParagraph"/>
              <w:numPr>
                <w:ilvl w:val="0"/>
                <w:numId w:val="28"/>
              </w:numPr>
            </w:pPr>
            <w:r>
              <w:rPr>
                <w:szCs w:val="24"/>
              </w:rPr>
              <w:t>D</w:t>
            </w:r>
            <w:r w:rsidR="00EC7FD9">
              <w:rPr>
                <w:szCs w:val="24"/>
              </w:rPr>
              <w:t>OC</w:t>
            </w:r>
            <w:r>
              <w:rPr>
                <w:szCs w:val="24"/>
              </w:rPr>
              <w:t>25/</w:t>
            </w:r>
            <w:r w:rsidR="005B1EF8">
              <w:rPr>
                <w:szCs w:val="24"/>
              </w:rPr>
              <w:t>30191</w:t>
            </w:r>
            <w:r w:rsidR="00881C81">
              <w:rPr>
                <w:szCs w:val="24"/>
              </w:rPr>
              <w:t xml:space="preserve">: </w:t>
            </w:r>
            <w:r>
              <w:rPr>
                <w:szCs w:val="24"/>
              </w:rPr>
              <w:t>2024-25 ESC Outcomes report</w:t>
            </w:r>
          </w:p>
          <w:p w14:paraId="04B0905C" w14:textId="7656CD1A" w:rsidR="00236461" w:rsidRPr="00EC7FD9" w:rsidRDefault="00236461" w:rsidP="00DB690A">
            <w:pPr>
              <w:pStyle w:val="ListParagraph"/>
              <w:numPr>
                <w:ilvl w:val="0"/>
                <w:numId w:val="28"/>
              </w:numPr>
              <w:rPr>
                <w:sz w:val="20"/>
              </w:rPr>
            </w:pPr>
            <w:r w:rsidRPr="00236461">
              <w:rPr>
                <w:szCs w:val="24"/>
              </w:rPr>
              <w:t>D</w:t>
            </w:r>
            <w:r w:rsidR="00EC7FD9">
              <w:rPr>
                <w:szCs w:val="24"/>
              </w:rPr>
              <w:t>OC</w:t>
            </w:r>
            <w:r w:rsidR="005B1EF8">
              <w:rPr>
                <w:szCs w:val="24"/>
              </w:rPr>
              <w:t>25/30192</w:t>
            </w:r>
            <w:r w:rsidR="00881C81">
              <w:rPr>
                <w:szCs w:val="24"/>
              </w:rPr>
              <w:t>:</w:t>
            </w:r>
            <w:r w:rsidRPr="00236461">
              <w:rPr>
                <w:szCs w:val="24"/>
              </w:rPr>
              <w:t xml:space="preserve"> Price Submission 4</w:t>
            </w:r>
            <w:r w:rsidR="005B1EF8">
              <w:rPr>
                <w:szCs w:val="24"/>
              </w:rPr>
              <w:t xml:space="preserve"> – September 2017</w:t>
            </w:r>
          </w:p>
          <w:p w14:paraId="4419CEDA" w14:textId="08409B5D" w:rsidR="00EC7FD9" w:rsidRPr="00EC7FD9" w:rsidRDefault="00EC7FD9" w:rsidP="00DB690A">
            <w:pPr>
              <w:pStyle w:val="ListParagraph"/>
              <w:numPr>
                <w:ilvl w:val="0"/>
                <w:numId w:val="28"/>
              </w:numPr>
            </w:pPr>
            <w:r w:rsidRPr="00EC7FD9">
              <w:t>DOC25/27219</w:t>
            </w:r>
            <w:r w:rsidR="00881C81">
              <w:t>:</w:t>
            </w:r>
            <w:r w:rsidRPr="00EC7FD9">
              <w:t xml:space="preserve"> How engagement influenced our Price Submission – The Golden Thread</w:t>
            </w:r>
          </w:p>
        </w:tc>
      </w:tr>
      <w:bookmarkEnd w:id="197"/>
    </w:tbl>
    <w:p w14:paraId="3D10F2DF" w14:textId="77777777" w:rsidR="002E7818" w:rsidRDefault="002E7818">
      <w:pPr>
        <w:suppressAutoHyphens w:val="0"/>
        <w:spacing w:before="0" w:after="120" w:line="440" w:lineRule="atLeast"/>
        <w:rPr>
          <w:highlight w:val="yellow"/>
        </w:rPr>
      </w:pPr>
      <w:r>
        <w:rPr>
          <w:highlight w:val="yellow"/>
        </w:rPr>
        <w:br w:type="page"/>
      </w:r>
    </w:p>
    <w:p w14:paraId="55F1DFBB" w14:textId="77777777" w:rsidR="00065B3B" w:rsidRDefault="00065B3B" w:rsidP="0006107C">
      <w:pPr>
        <w:sectPr w:rsidR="00065B3B" w:rsidSect="003F1603">
          <w:pgSz w:w="11906" w:h="16838" w:code="9"/>
          <w:pgMar w:top="1701" w:right="680" w:bottom="1134" w:left="1077" w:header="425" w:footer="567" w:gutter="0"/>
          <w:cols w:space="708"/>
          <w:docGrid w:linePitch="360"/>
        </w:sectPr>
      </w:pPr>
    </w:p>
    <w:p w14:paraId="1E44CD13" w14:textId="5828D2C4" w:rsidR="0006107C" w:rsidRDefault="00065B3B" w:rsidP="0006107C">
      <w:r>
        <w:rPr>
          <w:noProof/>
        </w:rPr>
        <w:lastRenderedPageBreak/>
        <w:drawing>
          <wp:anchor distT="0" distB="0" distL="114300" distR="114300" simplePos="0" relativeHeight="251658256" behindDoc="1" locked="0" layoutInCell="1" allowOverlap="1" wp14:anchorId="143EA8E6" wp14:editId="5462EC64">
            <wp:simplePos x="0" y="0"/>
            <wp:positionH relativeFrom="column">
              <wp:posOffset>-682320</wp:posOffset>
            </wp:positionH>
            <wp:positionV relativeFrom="paragraph">
              <wp:posOffset>-1050925</wp:posOffset>
            </wp:positionV>
            <wp:extent cx="7563485" cy="10697210"/>
            <wp:effectExtent l="0" t="0" r="0" b="8890"/>
            <wp:wrapNone/>
            <wp:docPr id="258892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92395" name="Picture 25889239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63485" cy="10697210"/>
                    </a:xfrm>
                    <a:prstGeom prst="rect">
                      <a:avLst/>
                    </a:prstGeom>
                  </pic:spPr>
                </pic:pic>
              </a:graphicData>
            </a:graphic>
            <wp14:sizeRelH relativeFrom="margin">
              <wp14:pctWidth>0</wp14:pctWidth>
            </wp14:sizeRelH>
            <wp14:sizeRelV relativeFrom="margin">
              <wp14:pctHeight>0</wp14:pctHeight>
            </wp14:sizeRelV>
          </wp:anchor>
        </w:drawing>
      </w:r>
    </w:p>
    <w:p w14:paraId="663CAED8" w14:textId="4CF062F3" w:rsidR="0080565F" w:rsidRDefault="00065B3B">
      <w:pPr>
        <w:suppressAutoHyphens w:val="0"/>
        <w:spacing w:before="0" w:after="120" w:line="440" w:lineRule="atLeast"/>
        <w:rPr>
          <w:highlight w:val="yellow"/>
        </w:rPr>
      </w:pPr>
      <w:r>
        <w:rPr>
          <w:noProof/>
        </w:rPr>
        <mc:AlternateContent>
          <mc:Choice Requires="wps">
            <w:drawing>
              <wp:anchor distT="45720" distB="45720" distL="114300" distR="114300" simplePos="0" relativeHeight="251658257" behindDoc="0" locked="0" layoutInCell="1" allowOverlap="1" wp14:anchorId="2AC4BCCA" wp14:editId="48A2A487">
                <wp:simplePos x="0" y="0"/>
                <wp:positionH relativeFrom="column">
                  <wp:posOffset>-179705</wp:posOffset>
                </wp:positionH>
                <wp:positionV relativeFrom="paragraph">
                  <wp:posOffset>1148080</wp:posOffset>
                </wp:positionV>
                <wp:extent cx="5486400" cy="4718050"/>
                <wp:effectExtent l="0" t="0" r="0" b="6350"/>
                <wp:wrapSquare wrapText="bothSides"/>
                <wp:docPr id="1899518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718050"/>
                        </a:xfrm>
                        <a:prstGeom prst="rect">
                          <a:avLst/>
                        </a:prstGeom>
                        <a:noFill/>
                        <a:ln w="9525">
                          <a:noFill/>
                          <a:miter lim="800000"/>
                          <a:headEnd/>
                          <a:tailEnd/>
                        </a:ln>
                      </wps:spPr>
                      <wps:txbx>
                        <w:txbxContent>
                          <w:p w14:paraId="195A2CB7" w14:textId="3D95302D" w:rsidR="00065B3B" w:rsidRPr="00880F3A" w:rsidRDefault="00065B3B" w:rsidP="00065B3B">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four </w:t>
                            </w:r>
                            <w:r w:rsidRPr="00244D63">
                              <w:rPr>
                                <w:rFonts w:cs="Arial"/>
                                <w:b/>
                                <w:bCs/>
                                <w:color w:val="102A57"/>
                                <w:sz w:val="84"/>
                                <w:szCs w:val="84"/>
                              </w:rPr>
                              <w:t>—</w:t>
                            </w:r>
                            <w:r>
                              <w:rPr>
                                <w:rFonts w:cs="Arial"/>
                                <w:b/>
                                <w:bCs/>
                                <w:color w:val="102A57"/>
                                <w:sz w:val="84"/>
                                <w:szCs w:val="84"/>
                              </w:rPr>
                              <w:br/>
                              <w:t>Risk</w:t>
                            </w:r>
                          </w:p>
                          <w:p w14:paraId="33723091" w14:textId="77777777" w:rsidR="00065B3B" w:rsidRPr="009512B1" w:rsidRDefault="00065B3B" w:rsidP="00065B3B">
                            <w:pPr>
                              <w:rPr>
                                <w:color w:val="00A0CF"/>
                                <w:sz w:val="30"/>
                                <w:szCs w:val="30"/>
                              </w:rPr>
                            </w:pPr>
                            <w:r w:rsidRPr="009512B1">
                              <w:rPr>
                                <w:color w:val="00A0CF"/>
                                <w:sz w:val="30"/>
                                <w:szCs w:val="30"/>
                              </w:rPr>
                              <w:t>H</w:t>
                            </w:r>
                            <w:r>
                              <w:rPr>
                                <w:color w:val="00A0CF"/>
                                <w:sz w:val="30"/>
                                <w:szCs w:val="30"/>
                              </w:rPr>
                              <w:t>IGHLIGHTS</w:t>
                            </w:r>
                          </w:p>
                          <w:p w14:paraId="7CA946B6" w14:textId="1D233B3B" w:rsidR="00065B3B" w:rsidRDefault="00065B3B" w:rsidP="00A2768C">
                            <w:pPr>
                              <w:rPr>
                                <w:color w:val="00A0CF"/>
                              </w:rPr>
                            </w:pPr>
                            <w:r w:rsidRPr="00A2768C">
                              <w:rPr>
                                <w:color w:val="00A0CF"/>
                              </w:rPr>
                              <w:t>Key points</w:t>
                            </w:r>
                          </w:p>
                          <w:p w14:paraId="035C2D4E" w14:textId="77777777" w:rsidR="00A2768C" w:rsidRDefault="00065B3B" w:rsidP="00DB690A">
                            <w:pPr>
                              <w:pStyle w:val="ListParagraph"/>
                              <w:numPr>
                                <w:ilvl w:val="1"/>
                                <w:numId w:val="105"/>
                              </w:numPr>
                              <w:rPr>
                                <w:color w:val="00A0CF"/>
                              </w:rPr>
                            </w:pPr>
                            <w:r w:rsidRPr="00A2768C">
                              <w:rPr>
                                <w:color w:val="00A0CF"/>
                              </w:rPr>
                              <w:t>How we manage risk for our customers</w:t>
                            </w:r>
                          </w:p>
                          <w:p w14:paraId="37069242" w14:textId="7EA73273" w:rsidR="00A2768C" w:rsidRDefault="00065B3B" w:rsidP="00DB690A">
                            <w:pPr>
                              <w:pStyle w:val="ListParagraph"/>
                              <w:numPr>
                                <w:ilvl w:val="1"/>
                                <w:numId w:val="105"/>
                              </w:numPr>
                              <w:rPr>
                                <w:color w:val="00A0CF"/>
                              </w:rPr>
                            </w:pPr>
                            <w:r w:rsidRPr="00A2768C">
                              <w:rPr>
                                <w:color w:val="00A0CF"/>
                              </w:rPr>
                              <w:t xml:space="preserve">How we applied our risk management framework to </w:t>
                            </w:r>
                            <w:r w:rsidR="001E6DA4">
                              <w:rPr>
                                <w:color w:val="00A0CF"/>
                              </w:rPr>
                              <w:t>PS5</w:t>
                            </w:r>
                          </w:p>
                          <w:p w14:paraId="476BBAC3" w14:textId="77777777" w:rsidR="00A2768C" w:rsidRDefault="00065B3B" w:rsidP="00DB690A">
                            <w:pPr>
                              <w:pStyle w:val="ListParagraph"/>
                              <w:numPr>
                                <w:ilvl w:val="1"/>
                                <w:numId w:val="105"/>
                              </w:numPr>
                              <w:rPr>
                                <w:color w:val="00A0CF"/>
                              </w:rPr>
                            </w:pPr>
                            <w:r w:rsidRPr="00A2768C">
                              <w:rPr>
                                <w:color w:val="00A0CF"/>
                              </w:rPr>
                              <w:t>Our sharing of risk</w:t>
                            </w:r>
                          </w:p>
                          <w:p w14:paraId="4C863835" w14:textId="6C9DE5F7" w:rsidR="00A2768C" w:rsidRDefault="00065B3B" w:rsidP="00DB690A">
                            <w:pPr>
                              <w:pStyle w:val="ListParagraph"/>
                              <w:numPr>
                                <w:ilvl w:val="1"/>
                                <w:numId w:val="105"/>
                              </w:numPr>
                              <w:rPr>
                                <w:color w:val="00A0CF"/>
                              </w:rPr>
                            </w:pPr>
                            <w:r w:rsidRPr="00A2768C">
                              <w:rPr>
                                <w:color w:val="00A0CF"/>
                              </w:rPr>
                              <w:t xml:space="preserve">Length of </w:t>
                            </w:r>
                            <w:r w:rsidR="009F7FE1" w:rsidRPr="00A2768C">
                              <w:rPr>
                                <w:color w:val="00A0CF"/>
                              </w:rPr>
                              <w:t>regulatory period</w:t>
                            </w:r>
                          </w:p>
                          <w:p w14:paraId="0F779179" w14:textId="77777777" w:rsidR="00A2768C" w:rsidRDefault="00065B3B" w:rsidP="00DB690A">
                            <w:pPr>
                              <w:pStyle w:val="ListParagraph"/>
                              <w:numPr>
                                <w:ilvl w:val="1"/>
                                <w:numId w:val="105"/>
                              </w:numPr>
                              <w:rPr>
                                <w:color w:val="00A0CF"/>
                              </w:rPr>
                            </w:pPr>
                            <w:r w:rsidRPr="00A2768C">
                              <w:rPr>
                                <w:color w:val="00A0CF"/>
                              </w:rPr>
                              <w:t>Demand</w:t>
                            </w:r>
                          </w:p>
                          <w:p w14:paraId="453FFA04" w14:textId="6F476CB8" w:rsidR="00A2768C" w:rsidRDefault="00065B3B" w:rsidP="00DB690A">
                            <w:pPr>
                              <w:pStyle w:val="ListParagraph"/>
                              <w:numPr>
                                <w:ilvl w:val="1"/>
                                <w:numId w:val="105"/>
                              </w:numPr>
                              <w:rPr>
                                <w:color w:val="00A0CF"/>
                              </w:rPr>
                            </w:pPr>
                            <w:r w:rsidRPr="00A2768C">
                              <w:rPr>
                                <w:color w:val="00A0CF"/>
                              </w:rPr>
                              <w:t>Uncertainty around major capital projects</w:t>
                            </w:r>
                          </w:p>
                          <w:p w14:paraId="42674A76" w14:textId="2D37080E" w:rsidR="00A2768C" w:rsidRDefault="00065B3B" w:rsidP="00DB690A">
                            <w:pPr>
                              <w:pStyle w:val="ListParagraph"/>
                              <w:numPr>
                                <w:ilvl w:val="1"/>
                                <w:numId w:val="105"/>
                              </w:numPr>
                              <w:rPr>
                                <w:color w:val="00A0CF"/>
                              </w:rPr>
                            </w:pPr>
                            <w:r w:rsidRPr="00A2768C">
                              <w:rPr>
                                <w:color w:val="00A0CF"/>
                              </w:rPr>
                              <w:t xml:space="preserve">Mitigating </w:t>
                            </w:r>
                            <w:r w:rsidR="009F7FE1">
                              <w:rPr>
                                <w:color w:val="00A0CF"/>
                              </w:rPr>
                              <w:t>r</w:t>
                            </w:r>
                            <w:r w:rsidRPr="00A2768C">
                              <w:rPr>
                                <w:color w:val="00A0CF"/>
                              </w:rPr>
                              <w:t xml:space="preserve">isks through </w:t>
                            </w:r>
                            <w:r w:rsidR="001E6DA4">
                              <w:rPr>
                                <w:color w:val="00A0CF"/>
                              </w:rPr>
                              <w:t>i</w:t>
                            </w:r>
                            <w:r w:rsidRPr="00A2768C">
                              <w:rPr>
                                <w:color w:val="00A0CF"/>
                              </w:rPr>
                              <w:t>nnovative business practices</w:t>
                            </w:r>
                          </w:p>
                          <w:p w14:paraId="3EA4FEEB" w14:textId="33A3FC64" w:rsidR="001E6DA4" w:rsidRDefault="001E6DA4" w:rsidP="00DB690A">
                            <w:pPr>
                              <w:pStyle w:val="ListParagraph"/>
                              <w:numPr>
                                <w:ilvl w:val="1"/>
                                <w:numId w:val="105"/>
                              </w:numPr>
                              <w:rPr>
                                <w:color w:val="00A0CF"/>
                              </w:rPr>
                            </w:pPr>
                            <w:r>
                              <w:rPr>
                                <w:color w:val="00A0CF"/>
                              </w:rPr>
                              <w:t>Climate change</w:t>
                            </w:r>
                          </w:p>
                          <w:p w14:paraId="0FA076FF" w14:textId="5C879248" w:rsidR="00A2768C" w:rsidRDefault="00065B3B" w:rsidP="00DB690A">
                            <w:pPr>
                              <w:pStyle w:val="ListParagraph"/>
                              <w:numPr>
                                <w:ilvl w:val="1"/>
                                <w:numId w:val="105"/>
                              </w:numPr>
                              <w:rPr>
                                <w:color w:val="00A0CF"/>
                              </w:rPr>
                            </w:pPr>
                            <w:r w:rsidRPr="00A2768C">
                              <w:rPr>
                                <w:color w:val="00A0CF"/>
                              </w:rPr>
                              <w:t>Connection growth</w:t>
                            </w:r>
                          </w:p>
                          <w:p w14:paraId="0F458EEF" w14:textId="77777777" w:rsidR="00A2768C" w:rsidRDefault="00065B3B" w:rsidP="00DB690A">
                            <w:pPr>
                              <w:pStyle w:val="ListParagraph"/>
                              <w:numPr>
                                <w:ilvl w:val="1"/>
                                <w:numId w:val="105"/>
                              </w:numPr>
                              <w:rPr>
                                <w:color w:val="00A0CF"/>
                              </w:rPr>
                            </w:pPr>
                            <w:r w:rsidRPr="00A2768C">
                              <w:rPr>
                                <w:color w:val="00A0CF"/>
                              </w:rPr>
                              <w:t>Price control mechanism</w:t>
                            </w:r>
                          </w:p>
                          <w:p w14:paraId="372F99C2" w14:textId="29708F0D" w:rsidR="00A2768C" w:rsidRDefault="00065B3B" w:rsidP="00DB690A">
                            <w:pPr>
                              <w:pStyle w:val="ListParagraph"/>
                              <w:numPr>
                                <w:ilvl w:val="1"/>
                                <w:numId w:val="105"/>
                              </w:numPr>
                              <w:rPr>
                                <w:color w:val="00A0CF"/>
                              </w:rPr>
                            </w:pPr>
                            <w:r w:rsidRPr="00A2768C">
                              <w:rPr>
                                <w:color w:val="00A0CF"/>
                              </w:rPr>
                              <w:t xml:space="preserve">Operating </w:t>
                            </w:r>
                            <w:r w:rsidR="009F7FE1" w:rsidRPr="00A2768C">
                              <w:rPr>
                                <w:color w:val="00A0CF"/>
                              </w:rPr>
                              <w:t>expenditure – electricity</w:t>
                            </w:r>
                          </w:p>
                          <w:p w14:paraId="11EA4FA9" w14:textId="75872B70" w:rsidR="00A2768C" w:rsidRDefault="00065B3B" w:rsidP="00DB690A">
                            <w:pPr>
                              <w:pStyle w:val="ListParagraph"/>
                              <w:numPr>
                                <w:ilvl w:val="1"/>
                                <w:numId w:val="105"/>
                              </w:numPr>
                              <w:rPr>
                                <w:color w:val="00A0CF"/>
                              </w:rPr>
                            </w:pPr>
                            <w:r w:rsidRPr="00A2768C">
                              <w:rPr>
                                <w:color w:val="00A0CF"/>
                              </w:rPr>
                              <w:t xml:space="preserve">Customers </w:t>
                            </w:r>
                            <w:r w:rsidR="009F7FE1" w:rsidRPr="00A2768C">
                              <w:rPr>
                                <w:color w:val="00A0CF"/>
                              </w:rPr>
                              <w:t>experiencing vulnerability</w:t>
                            </w:r>
                          </w:p>
                          <w:p w14:paraId="556437FB" w14:textId="77777777" w:rsidR="00A2768C" w:rsidRDefault="00065B3B" w:rsidP="00DB690A">
                            <w:pPr>
                              <w:pStyle w:val="ListParagraph"/>
                              <w:numPr>
                                <w:ilvl w:val="1"/>
                                <w:numId w:val="105"/>
                              </w:numPr>
                              <w:rPr>
                                <w:color w:val="00A0CF"/>
                              </w:rPr>
                            </w:pPr>
                            <w:r w:rsidRPr="00A2768C">
                              <w:rPr>
                                <w:color w:val="00A0CF"/>
                              </w:rPr>
                              <w:t>Efficiency</w:t>
                            </w:r>
                          </w:p>
                          <w:p w14:paraId="00C4873B" w14:textId="77777777" w:rsidR="00A2768C" w:rsidRDefault="00065B3B" w:rsidP="00DB690A">
                            <w:pPr>
                              <w:pStyle w:val="ListParagraph"/>
                              <w:numPr>
                                <w:ilvl w:val="1"/>
                                <w:numId w:val="105"/>
                              </w:numPr>
                              <w:rPr>
                                <w:color w:val="00A0CF"/>
                              </w:rPr>
                            </w:pPr>
                            <w:r w:rsidRPr="00A2768C">
                              <w:rPr>
                                <w:color w:val="00A0CF"/>
                              </w:rPr>
                              <w:t>Outputs and guaranteed service levels</w:t>
                            </w:r>
                          </w:p>
                          <w:p w14:paraId="203123F8" w14:textId="0E849D41" w:rsidR="00065B3B" w:rsidRPr="00A2768C" w:rsidRDefault="00065B3B" w:rsidP="00DB690A">
                            <w:pPr>
                              <w:pStyle w:val="ListParagraph"/>
                              <w:numPr>
                                <w:ilvl w:val="1"/>
                                <w:numId w:val="105"/>
                              </w:numPr>
                              <w:rPr>
                                <w:color w:val="00A0CF"/>
                              </w:rPr>
                            </w:pPr>
                            <w:r w:rsidRPr="00A2768C">
                              <w:rPr>
                                <w:color w:val="00A0CF"/>
                              </w:rPr>
                              <w:t>Tax allowance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4BCCA" id="_x0000_s1036" type="#_x0000_t202" style="position:absolute;margin-left:-14.15pt;margin-top:90.4pt;width:6in;height:371.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" filled="f" stroked="f">
                <v:textbox>
                  <w:txbxContent>
                    <w:p w14:paraId="195A2CB7" w14:textId="3D95302D" w:rsidR="00065B3B" w:rsidRPr="00880F3A" w:rsidRDefault="00065B3B" w:rsidP="00065B3B">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four </w:t>
                      </w:r>
                      <w:r w:rsidRPr="00244D63">
                        <w:rPr>
                          <w:rFonts w:cs="Arial"/>
                          <w:b/>
                          <w:bCs/>
                          <w:color w:val="102A57"/>
                          <w:sz w:val="84"/>
                          <w:szCs w:val="84"/>
                        </w:rPr>
                        <w:t>—</w:t>
                      </w:r>
                      <w:r>
                        <w:rPr>
                          <w:rFonts w:cs="Arial"/>
                          <w:b/>
                          <w:bCs/>
                          <w:color w:val="102A57"/>
                          <w:sz w:val="84"/>
                          <w:szCs w:val="84"/>
                        </w:rPr>
                        <w:br/>
                        <w:t>Risk</w:t>
                      </w:r>
                    </w:p>
                    <w:p w14:paraId="33723091" w14:textId="77777777" w:rsidR="00065B3B" w:rsidRPr="009512B1" w:rsidRDefault="00065B3B" w:rsidP="00065B3B">
                      <w:pPr>
                        <w:rPr>
                          <w:color w:val="00A0CF"/>
                          <w:sz w:val="30"/>
                          <w:szCs w:val="30"/>
                        </w:rPr>
                      </w:pPr>
                      <w:r w:rsidRPr="009512B1">
                        <w:rPr>
                          <w:color w:val="00A0CF"/>
                          <w:sz w:val="30"/>
                          <w:szCs w:val="30"/>
                        </w:rPr>
                        <w:t>H</w:t>
                      </w:r>
                      <w:r>
                        <w:rPr>
                          <w:color w:val="00A0CF"/>
                          <w:sz w:val="30"/>
                          <w:szCs w:val="30"/>
                        </w:rPr>
                        <w:t>IGHLIGHTS</w:t>
                      </w:r>
                    </w:p>
                    <w:p w14:paraId="7CA946B6" w14:textId="1D233B3B" w:rsidR="00065B3B" w:rsidRDefault="00065B3B" w:rsidP="00A2768C">
                      <w:pPr>
                        <w:rPr>
                          <w:color w:val="00A0CF"/>
                        </w:rPr>
                      </w:pPr>
                      <w:r w:rsidRPr="00A2768C">
                        <w:rPr>
                          <w:color w:val="00A0CF"/>
                        </w:rPr>
                        <w:t>Key points</w:t>
                      </w:r>
                    </w:p>
                    <w:p w14:paraId="035C2D4E" w14:textId="77777777" w:rsidR="00A2768C" w:rsidRDefault="00065B3B" w:rsidP="00DB690A">
                      <w:pPr>
                        <w:pStyle w:val="ListParagraph"/>
                        <w:numPr>
                          <w:ilvl w:val="1"/>
                          <w:numId w:val="105"/>
                        </w:numPr>
                        <w:rPr>
                          <w:color w:val="00A0CF"/>
                        </w:rPr>
                      </w:pPr>
                      <w:r w:rsidRPr="00A2768C">
                        <w:rPr>
                          <w:color w:val="00A0CF"/>
                        </w:rPr>
                        <w:t>How we manage risk for our customers</w:t>
                      </w:r>
                    </w:p>
                    <w:p w14:paraId="37069242" w14:textId="7EA73273" w:rsidR="00A2768C" w:rsidRDefault="00065B3B" w:rsidP="00DB690A">
                      <w:pPr>
                        <w:pStyle w:val="ListParagraph"/>
                        <w:numPr>
                          <w:ilvl w:val="1"/>
                          <w:numId w:val="105"/>
                        </w:numPr>
                        <w:rPr>
                          <w:color w:val="00A0CF"/>
                        </w:rPr>
                      </w:pPr>
                      <w:r w:rsidRPr="00A2768C">
                        <w:rPr>
                          <w:color w:val="00A0CF"/>
                        </w:rPr>
                        <w:t xml:space="preserve">How we applied our risk management framework to </w:t>
                      </w:r>
                      <w:r w:rsidR="001E6DA4">
                        <w:rPr>
                          <w:color w:val="00A0CF"/>
                        </w:rPr>
                        <w:t>PS5</w:t>
                      </w:r>
                    </w:p>
                    <w:p w14:paraId="476BBAC3" w14:textId="77777777" w:rsidR="00A2768C" w:rsidRDefault="00065B3B" w:rsidP="00DB690A">
                      <w:pPr>
                        <w:pStyle w:val="ListParagraph"/>
                        <w:numPr>
                          <w:ilvl w:val="1"/>
                          <w:numId w:val="105"/>
                        </w:numPr>
                        <w:rPr>
                          <w:color w:val="00A0CF"/>
                        </w:rPr>
                      </w:pPr>
                      <w:r w:rsidRPr="00A2768C">
                        <w:rPr>
                          <w:color w:val="00A0CF"/>
                        </w:rPr>
                        <w:t>Our sharing of risk</w:t>
                      </w:r>
                    </w:p>
                    <w:p w14:paraId="4C863835" w14:textId="6C9DE5F7" w:rsidR="00A2768C" w:rsidRDefault="00065B3B" w:rsidP="00DB690A">
                      <w:pPr>
                        <w:pStyle w:val="ListParagraph"/>
                        <w:numPr>
                          <w:ilvl w:val="1"/>
                          <w:numId w:val="105"/>
                        </w:numPr>
                        <w:rPr>
                          <w:color w:val="00A0CF"/>
                        </w:rPr>
                      </w:pPr>
                      <w:r w:rsidRPr="00A2768C">
                        <w:rPr>
                          <w:color w:val="00A0CF"/>
                        </w:rPr>
                        <w:t xml:space="preserve">Length of </w:t>
                      </w:r>
                      <w:r w:rsidR="009F7FE1" w:rsidRPr="00A2768C">
                        <w:rPr>
                          <w:color w:val="00A0CF"/>
                        </w:rPr>
                        <w:t>regulatory period</w:t>
                      </w:r>
                    </w:p>
                    <w:p w14:paraId="0F779179" w14:textId="77777777" w:rsidR="00A2768C" w:rsidRDefault="00065B3B" w:rsidP="00DB690A">
                      <w:pPr>
                        <w:pStyle w:val="ListParagraph"/>
                        <w:numPr>
                          <w:ilvl w:val="1"/>
                          <w:numId w:val="105"/>
                        </w:numPr>
                        <w:rPr>
                          <w:color w:val="00A0CF"/>
                        </w:rPr>
                      </w:pPr>
                      <w:r w:rsidRPr="00A2768C">
                        <w:rPr>
                          <w:color w:val="00A0CF"/>
                        </w:rPr>
                        <w:t>Demand</w:t>
                      </w:r>
                    </w:p>
                    <w:p w14:paraId="453FFA04" w14:textId="6F476CB8" w:rsidR="00A2768C" w:rsidRDefault="00065B3B" w:rsidP="00DB690A">
                      <w:pPr>
                        <w:pStyle w:val="ListParagraph"/>
                        <w:numPr>
                          <w:ilvl w:val="1"/>
                          <w:numId w:val="105"/>
                        </w:numPr>
                        <w:rPr>
                          <w:color w:val="00A0CF"/>
                        </w:rPr>
                      </w:pPr>
                      <w:r w:rsidRPr="00A2768C">
                        <w:rPr>
                          <w:color w:val="00A0CF"/>
                        </w:rPr>
                        <w:t>Uncertainty around major capital projects</w:t>
                      </w:r>
                    </w:p>
                    <w:p w14:paraId="42674A76" w14:textId="2D37080E" w:rsidR="00A2768C" w:rsidRDefault="00065B3B" w:rsidP="00DB690A">
                      <w:pPr>
                        <w:pStyle w:val="ListParagraph"/>
                        <w:numPr>
                          <w:ilvl w:val="1"/>
                          <w:numId w:val="105"/>
                        </w:numPr>
                        <w:rPr>
                          <w:color w:val="00A0CF"/>
                        </w:rPr>
                      </w:pPr>
                      <w:r w:rsidRPr="00A2768C">
                        <w:rPr>
                          <w:color w:val="00A0CF"/>
                        </w:rPr>
                        <w:t xml:space="preserve">Mitigating </w:t>
                      </w:r>
                      <w:r w:rsidR="009F7FE1">
                        <w:rPr>
                          <w:color w:val="00A0CF"/>
                        </w:rPr>
                        <w:t>r</w:t>
                      </w:r>
                      <w:r w:rsidRPr="00A2768C">
                        <w:rPr>
                          <w:color w:val="00A0CF"/>
                        </w:rPr>
                        <w:t xml:space="preserve">isks through </w:t>
                      </w:r>
                      <w:r w:rsidR="001E6DA4">
                        <w:rPr>
                          <w:color w:val="00A0CF"/>
                        </w:rPr>
                        <w:t>i</w:t>
                      </w:r>
                      <w:r w:rsidRPr="00A2768C">
                        <w:rPr>
                          <w:color w:val="00A0CF"/>
                        </w:rPr>
                        <w:t>nnovative business practices</w:t>
                      </w:r>
                    </w:p>
                    <w:p w14:paraId="3EA4FEEB" w14:textId="33A3FC64" w:rsidR="001E6DA4" w:rsidRDefault="001E6DA4" w:rsidP="00DB690A">
                      <w:pPr>
                        <w:pStyle w:val="ListParagraph"/>
                        <w:numPr>
                          <w:ilvl w:val="1"/>
                          <w:numId w:val="105"/>
                        </w:numPr>
                        <w:rPr>
                          <w:color w:val="00A0CF"/>
                        </w:rPr>
                      </w:pPr>
                      <w:r>
                        <w:rPr>
                          <w:color w:val="00A0CF"/>
                        </w:rPr>
                        <w:t>Climate change</w:t>
                      </w:r>
                    </w:p>
                    <w:p w14:paraId="0FA076FF" w14:textId="5C879248" w:rsidR="00A2768C" w:rsidRDefault="00065B3B" w:rsidP="00DB690A">
                      <w:pPr>
                        <w:pStyle w:val="ListParagraph"/>
                        <w:numPr>
                          <w:ilvl w:val="1"/>
                          <w:numId w:val="105"/>
                        </w:numPr>
                        <w:rPr>
                          <w:color w:val="00A0CF"/>
                        </w:rPr>
                      </w:pPr>
                      <w:r w:rsidRPr="00A2768C">
                        <w:rPr>
                          <w:color w:val="00A0CF"/>
                        </w:rPr>
                        <w:t>Connection growth</w:t>
                      </w:r>
                    </w:p>
                    <w:p w14:paraId="0F458EEF" w14:textId="77777777" w:rsidR="00A2768C" w:rsidRDefault="00065B3B" w:rsidP="00DB690A">
                      <w:pPr>
                        <w:pStyle w:val="ListParagraph"/>
                        <w:numPr>
                          <w:ilvl w:val="1"/>
                          <w:numId w:val="105"/>
                        </w:numPr>
                        <w:rPr>
                          <w:color w:val="00A0CF"/>
                        </w:rPr>
                      </w:pPr>
                      <w:r w:rsidRPr="00A2768C">
                        <w:rPr>
                          <w:color w:val="00A0CF"/>
                        </w:rPr>
                        <w:t>Price control mechanism</w:t>
                      </w:r>
                    </w:p>
                    <w:p w14:paraId="372F99C2" w14:textId="29708F0D" w:rsidR="00A2768C" w:rsidRDefault="00065B3B" w:rsidP="00DB690A">
                      <w:pPr>
                        <w:pStyle w:val="ListParagraph"/>
                        <w:numPr>
                          <w:ilvl w:val="1"/>
                          <w:numId w:val="105"/>
                        </w:numPr>
                        <w:rPr>
                          <w:color w:val="00A0CF"/>
                        </w:rPr>
                      </w:pPr>
                      <w:r w:rsidRPr="00A2768C">
                        <w:rPr>
                          <w:color w:val="00A0CF"/>
                        </w:rPr>
                        <w:t xml:space="preserve">Operating </w:t>
                      </w:r>
                      <w:r w:rsidR="009F7FE1" w:rsidRPr="00A2768C">
                        <w:rPr>
                          <w:color w:val="00A0CF"/>
                        </w:rPr>
                        <w:t>expenditure – electricity</w:t>
                      </w:r>
                    </w:p>
                    <w:p w14:paraId="11EA4FA9" w14:textId="75872B70" w:rsidR="00A2768C" w:rsidRDefault="00065B3B" w:rsidP="00DB690A">
                      <w:pPr>
                        <w:pStyle w:val="ListParagraph"/>
                        <w:numPr>
                          <w:ilvl w:val="1"/>
                          <w:numId w:val="105"/>
                        </w:numPr>
                        <w:rPr>
                          <w:color w:val="00A0CF"/>
                        </w:rPr>
                      </w:pPr>
                      <w:r w:rsidRPr="00A2768C">
                        <w:rPr>
                          <w:color w:val="00A0CF"/>
                        </w:rPr>
                        <w:t xml:space="preserve">Customers </w:t>
                      </w:r>
                      <w:r w:rsidR="009F7FE1" w:rsidRPr="00A2768C">
                        <w:rPr>
                          <w:color w:val="00A0CF"/>
                        </w:rPr>
                        <w:t>experiencing vulnerability</w:t>
                      </w:r>
                    </w:p>
                    <w:p w14:paraId="556437FB" w14:textId="77777777" w:rsidR="00A2768C" w:rsidRDefault="00065B3B" w:rsidP="00DB690A">
                      <w:pPr>
                        <w:pStyle w:val="ListParagraph"/>
                        <w:numPr>
                          <w:ilvl w:val="1"/>
                          <w:numId w:val="105"/>
                        </w:numPr>
                        <w:rPr>
                          <w:color w:val="00A0CF"/>
                        </w:rPr>
                      </w:pPr>
                      <w:r w:rsidRPr="00A2768C">
                        <w:rPr>
                          <w:color w:val="00A0CF"/>
                        </w:rPr>
                        <w:t>Efficiency</w:t>
                      </w:r>
                    </w:p>
                    <w:p w14:paraId="00C4873B" w14:textId="77777777" w:rsidR="00A2768C" w:rsidRDefault="00065B3B" w:rsidP="00DB690A">
                      <w:pPr>
                        <w:pStyle w:val="ListParagraph"/>
                        <w:numPr>
                          <w:ilvl w:val="1"/>
                          <w:numId w:val="105"/>
                        </w:numPr>
                        <w:rPr>
                          <w:color w:val="00A0CF"/>
                        </w:rPr>
                      </w:pPr>
                      <w:r w:rsidRPr="00A2768C">
                        <w:rPr>
                          <w:color w:val="00A0CF"/>
                        </w:rPr>
                        <w:t>Outputs and guaranteed service levels</w:t>
                      </w:r>
                    </w:p>
                    <w:p w14:paraId="203123F8" w14:textId="0E849D41" w:rsidR="00065B3B" w:rsidRPr="00A2768C" w:rsidRDefault="00065B3B" w:rsidP="00DB690A">
                      <w:pPr>
                        <w:pStyle w:val="ListParagraph"/>
                        <w:numPr>
                          <w:ilvl w:val="1"/>
                          <w:numId w:val="105"/>
                        </w:numPr>
                        <w:rPr>
                          <w:color w:val="00A0CF"/>
                        </w:rPr>
                      </w:pPr>
                      <w:r w:rsidRPr="00A2768C">
                        <w:rPr>
                          <w:color w:val="00A0CF"/>
                        </w:rPr>
                        <w:t>Tax allowance</w:t>
                      </w:r>
                    </w:p>
                  </w:txbxContent>
                </v:textbox>
                <w10:wrap type="square"/>
              </v:shape>
            </w:pict>
          </mc:Fallback>
        </mc:AlternateContent>
      </w:r>
      <w:r w:rsidR="0080565F">
        <w:rPr>
          <w:highlight w:val="yellow"/>
        </w:rPr>
        <w:br w:type="page"/>
      </w:r>
    </w:p>
    <w:p w14:paraId="4B6F16B7" w14:textId="77777777" w:rsidR="00065B3B" w:rsidRDefault="00065B3B" w:rsidP="009E126A">
      <w:pPr>
        <w:pStyle w:val="Heading1Numbered"/>
        <w:sectPr w:rsidR="00065B3B" w:rsidSect="00065B3B">
          <w:pgSz w:w="11906" w:h="16838" w:code="9"/>
          <w:pgMar w:top="1701" w:right="680" w:bottom="1134" w:left="1077" w:header="425" w:footer="567" w:gutter="0"/>
          <w:cols w:space="708"/>
          <w:titlePg/>
          <w:docGrid w:linePitch="360"/>
        </w:sectPr>
      </w:pPr>
      <w:bookmarkStart w:id="198" w:name="_Toc209445307"/>
    </w:p>
    <w:p w14:paraId="5634AF35" w14:textId="00BC48D8" w:rsidR="00F4401A" w:rsidRDefault="002E7818" w:rsidP="00557A68">
      <w:pPr>
        <w:pStyle w:val="Heading1Numbered"/>
        <w:spacing w:after="240"/>
      </w:pPr>
      <w:bookmarkStart w:id="199" w:name="_Toc210027924"/>
      <w:bookmarkStart w:id="200" w:name="_Toc210113495"/>
      <w:bookmarkStart w:id="201" w:name="_Toc210129122"/>
      <w:bookmarkStart w:id="202" w:name="_Toc210220672"/>
      <w:r>
        <w:lastRenderedPageBreak/>
        <w:t>R</w:t>
      </w:r>
      <w:r w:rsidR="00BD0109">
        <w:t>ISK</w:t>
      </w:r>
      <w:bookmarkEnd w:id="198"/>
      <w:bookmarkEnd w:id="199"/>
      <w:bookmarkEnd w:id="200"/>
      <w:bookmarkEnd w:id="201"/>
      <w:bookmarkEnd w:id="202"/>
    </w:p>
    <w:tbl>
      <w:tblPr>
        <w:tblStyle w:val="TableGrid"/>
        <w:tblW w:w="0" w:type="auto"/>
        <w:shd w:val="clear" w:color="auto" w:fill="D8EFFA"/>
        <w:tblCellMar>
          <w:left w:w="170" w:type="dxa"/>
          <w:bottom w:w="170" w:type="dxa"/>
          <w:right w:w="170" w:type="dxa"/>
        </w:tblCellMar>
        <w:tblLook w:val="04A0" w:firstRow="1" w:lastRow="0" w:firstColumn="1" w:lastColumn="0" w:noHBand="0" w:noVBand="1"/>
      </w:tblPr>
      <w:tblGrid>
        <w:gridCol w:w="10139"/>
      </w:tblGrid>
      <w:tr w:rsidR="004D0A82" w14:paraId="5EB1C327" w14:textId="77777777" w:rsidTr="00972B39">
        <w:tc>
          <w:tcPr>
            <w:tcW w:w="10139" w:type="dxa"/>
            <w:shd w:val="clear" w:color="auto" w:fill="D8EFFA"/>
          </w:tcPr>
          <w:p w14:paraId="7C1745BF" w14:textId="07BB85B7" w:rsidR="004D0A82" w:rsidRPr="00DB5C61" w:rsidRDefault="008644A6" w:rsidP="002E337B">
            <w:pPr>
              <w:spacing w:before="200"/>
              <w:rPr>
                <w:rFonts w:eastAsiaTheme="majorEastAsia" w:cstheme="majorBidi"/>
                <w:b/>
                <w:bCs/>
                <w:color w:val="102A57"/>
                <w:sz w:val="24"/>
                <w:szCs w:val="24"/>
              </w:rPr>
            </w:pPr>
            <w:bookmarkStart w:id="203" w:name="_Hlk201568257"/>
            <w:r>
              <w:rPr>
                <w:rFonts w:eastAsiaTheme="majorEastAsia" w:cstheme="majorBidi"/>
                <w:b/>
                <w:bCs/>
                <w:color w:val="102A57"/>
                <w:sz w:val="24"/>
                <w:szCs w:val="24"/>
              </w:rPr>
              <w:t xml:space="preserve">Key </w:t>
            </w:r>
            <w:r w:rsidR="009F7FE1">
              <w:rPr>
                <w:rFonts w:eastAsiaTheme="majorEastAsia" w:cstheme="majorBidi"/>
                <w:b/>
                <w:bCs/>
                <w:color w:val="102A57"/>
                <w:sz w:val="24"/>
                <w:szCs w:val="24"/>
              </w:rPr>
              <w:t>p</w:t>
            </w:r>
            <w:r>
              <w:rPr>
                <w:rFonts w:eastAsiaTheme="majorEastAsia" w:cstheme="majorBidi"/>
                <w:b/>
                <w:bCs/>
                <w:color w:val="102A57"/>
                <w:sz w:val="24"/>
                <w:szCs w:val="24"/>
              </w:rPr>
              <w:t>oints</w:t>
            </w:r>
          </w:p>
          <w:p w14:paraId="1C8EDF55" w14:textId="0AAC0D09" w:rsidR="005631C4" w:rsidRPr="00FE47E8" w:rsidRDefault="005631C4" w:rsidP="00DB690A">
            <w:pPr>
              <w:pStyle w:val="ListParagraph"/>
              <w:numPr>
                <w:ilvl w:val="0"/>
                <w:numId w:val="22"/>
              </w:numPr>
            </w:pPr>
            <w:r w:rsidRPr="00FE47E8">
              <w:t xml:space="preserve">Undertaken an extensive risk allocation process with our </w:t>
            </w:r>
            <w:r w:rsidR="00A246EA">
              <w:t>b</w:t>
            </w:r>
            <w:r w:rsidRPr="00FE47E8">
              <w:t xml:space="preserve">oard and </w:t>
            </w:r>
            <w:r w:rsidR="00A246EA">
              <w:t>e</w:t>
            </w:r>
            <w:r w:rsidRPr="00FE47E8">
              <w:t>xecutive to ensure that the party best able to manage risk is allocated</w:t>
            </w:r>
            <w:r w:rsidR="00A6277A" w:rsidRPr="00FE47E8">
              <w:t xml:space="preserve"> to the party best able to absorb risk.</w:t>
            </w:r>
          </w:p>
          <w:p w14:paraId="4A74672C" w14:textId="1C420882" w:rsidR="005631C4" w:rsidRPr="00FE47E8" w:rsidRDefault="005631C4" w:rsidP="00DB690A">
            <w:pPr>
              <w:pStyle w:val="ListParagraph"/>
              <w:numPr>
                <w:ilvl w:val="0"/>
                <w:numId w:val="22"/>
              </w:numPr>
            </w:pPr>
            <w:r w:rsidRPr="00FE47E8">
              <w:t>Key demand risks remain with the Corporation for growth and volumetric sales including the continuation of a price cap</w:t>
            </w:r>
          </w:p>
          <w:p w14:paraId="2FE5A0BB" w14:textId="08734C17" w:rsidR="005631C4" w:rsidRPr="00FE47E8" w:rsidRDefault="005631C4" w:rsidP="00DB690A">
            <w:pPr>
              <w:pStyle w:val="ListParagraph"/>
              <w:numPr>
                <w:ilvl w:val="0"/>
                <w:numId w:val="22"/>
              </w:numPr>
            </w:pPr>
            <w:r w:rsidRPr="00FE47E8">
              <w:t xml:space="preserve">Higher opex efficiency rate proposed than that used for standard submissions </w:t>
            </w:r>
            <w:r w:rsidR="71F01782">
              <w:t>d</w:t>
            </w:r>
            <w:r w:rsidR="29DD4F06">
              <w:t>uring</w:t>
            </w:r>
            <w:r w:rsidRPr="00FE47E8">
              <w:t xml:space="preserve"> the 2023 regulatory process</w:t>
            </w:r>
          </w:p>
          <w:p w14:paraId="4D70918F" w14:textId="798DAF62" w:rsidR="005631C4" w:rsidRPr="00FE47E8" w:rsidRDefault="005631C4" w:rsidP="00DB690A">
            <w:pPr>
              <w:pStyle w:val="ListParagraph"/>
              <w:numPr>
                <w:ilvl w:val="0"/>
                <w:numId w:val="22"/>
              </w:numPr>
            </w:pPr>
            <w:r w:rsidRPr="00FE47E8">
              <w:t>Increased a more comprehensive set of customer outputs including an additional GSL</w:t>
            </w:r>
          </w:p>
          <w:p w14:paraId="650B521D" w14:textId="2E85E5E8" w:rsidR="005631C4" w:rsidRPr="00FE47E8" w:rsidRDefault="005631C4" w:rsidP="00DB690A">
            <w:pPr>
              <w:pStyle w:val="ListParagraph"/>
              <w:numPr>
                <w:ilvl w:val="0"/>
                <w:numId w:val="22"/>
              </w:numPr>
            </w:pPr>
            <w:r w:rsidRPr="00FE47E8">
              <w:t xml:space="preserve">Returning to </w:t>
            </w:r>
            <w:r w:rsidR="00724A22" w:rsidRPr="00FE47E8">
              <w:t>5-year</w:t>
            </w:r>
            <w:r w:rsidRPr="00FE47E8">
              <w:t xml:space="preserve"> regulatory period</w:t>
            </w:r>
          </w:p>
          <w:p w14:paraId="3C889465" w14:textId="24CDA19D" w:rsidR="004D0A82" w:rsidRPr="00972B39" w:rsidRDefault="00724A22" w:rsidP="00DB690A">
            <w:pPr>
              <w:pStyle w:val="ListParagraph"/>
              <w:numPr>
                <w:ilvl w:val="0"/>
                <w:numId w:val="22"/>
              </w:numPr>
              <w:rPr>
                <w:b/>
              </w:rPr>
            </w:pPr>
            <w:r w:rsidRPr="000F77F4">
              <w:rPr>
                <w:b/>
              </w:rPr>
              <w:t>We rate our ‘Risk’ element of PREMO as ‘Standard’.</w:t>
            </w:r>
          </w:p>
        </w:tc>
      </w:tr>
    </w:tbl>
    <w:p w14:paraId="03E339CB" w14:textId="1A389860" w:rsidR="00F11F45" w:rsidRPr="0039581A" w:rsidRDefault="00F11F45" w:rsidP="0039581A">
      <w:pPr>
        <w:pStyle w:val="Heading2Numbered"/>
        <w:rPr>
          <w:szCs w:val="24"/>
        </w:rPr>
      </w:pPr>
      <w:bookmarkStart w:id="204" w:name="_Toc479119987"/>
      <w:bookmarkStart w:id="205" w:name="_Toc1203650522"/>
      <w:bookmarkStart w:id="206" w:name="_Toc1051759888"/>
      <w:bookmarkStart w:id="207" w:name="_Toc201311240"/>
      <w:bookmarkStart w:id="208" w:name="_Hlk200985298"/>
      <w:bookmarkStart w:id="209" w:name="_Hlk208175613"/>
      <w:bookmarkEnd w:id="203"/>
      <w:r w:rsidRPr="00D37A17">
        <w:t>How we manage risk for customers</w:t>
      </w:r>
      <w:bookmarkEnd w:id="204"/>
      <w:bookmarkEnd w:id="205"/>
      <w:bookmarkEnd w:id="206"/>
      <w:bookmarkEnd w:id="207"/>
    </w:p>
    <w:p w14:paraId="1F8B1E84" w14:textId="56355BDA" w:rsidR="001C2943" w:rsidRPr="000F77F4" w:rsidRDefault="00725EE9" w:rsidP="00590253">
      <w:bookmarkStart w:id="210" w:name="_Hlk200978789"/>
      <w:bookmarkEnd w:id="208"/>
      <w:bookmarkEnd w:id="209"/>
      <w:r w:rsidRPr="77D29ED2">
        <w:t xml:space="preserve">Our enterprise risk management framework </w:t>
      </w:r>
      <w:r w:rsidR="00FE4B3C" w:rsidRPr="77D29ED2">
        <w:t xml:space="preserve">is consistent with the Australian/New Zealand Risk Management Standard (AS/NZS 31000) and the requirements of the Victorian Government Risk Management Framework (VGRMF). </w:t>
      </w:r>
      <w:r w:rsidR="00A95E04" w:rsidRPr="77D29ED2">
        <w:t xml:space="preserve">Risk is embedded in </w:t>
      </w:r>
      <w:r w:rsidR="00A669D7" w:rsidRPr="77D29ED2">
        <w:t xml:space="preserve">the </w:t>
      </w:r>
      <w:r w:rsidR="002A75F1" w:rsidRPr="77D29ED2">
        <w:t>c</w:t>
      </w:r>
      <w:r w:rsidR="00864C8B" w:rsidRPr="77D29ED2">
        <w:t>orporation</w:t>
      </w:r>
      <w:r w:rsidR="00A669D7" w:rsidRPr="77D29ED2">
        <w:t>’s</w:t>
      </w:r>
      <w:r w:rsidR="00864C8B" w:rsidRPr="77D29ED2">
        <w:t xml:space="preserve"> management and formally communicated through </w:t>
      </w:r>
      <w:r w:rsidR="00A669D7" w:rsidRPr="77D29ED2">
        <w:t>our</w:t>
      </w:r>
      <w:r w:rsidR="00864C8B" w:rsidRPr="77D29ED2">
        <w:t xml:space="preserve"> Risk Management Framework</w:t>
      </w:r>
      <w:r w:rsidR="005C74F8" w:rsidRPr="77D29ED2">
        <w:t xml:space="preserve"> (see supporting documents)</w:t>
      </w:r>
      <w:r w:rsidR="001C2943" w:rsidRPr="77D29ED2">
        <w:t>.</w:t>
      </w:r>
    </w:p>
    <w:p w14:paraId="222B4134" w14:textId="083A4D9B" w:rsidR="00583473" w:rsidRPr="000F77F4" w:rsidRDefault="001C2943" w:rsidP="00590253">
      <w:pPr>
        <w:rPr>
          <w:rFonts w:cs="Arial"/>
          <w:color w:val="000000"/>
        </w:rPr>
      </w:pPr>
      <w:r w:rsidRPr="000F77F4">
        <w:t xml:space="preserve">The </w:t>
      </w:r>
      <w:r w:rsidR="002A75F1" w:rsidRPr="000F77F4">
        <w:t>b</w:t>
      </w:r>
      <w:r w:rsidRPr="000F77F4">
        <w:t xml:space="preserve">oard’s Risk Permissions and </w:t>
      </w:r>
      <w:r w:rsidR="00002B39" w:rsidRPr="000F77F4">
        <w:t>the corporation’s</w:t>
      </w:r>
      <w:r w:rsidRPr="000F77F4">
        <w:t xml:space="preserve"> </w:t>
      </w:r>
      <w:r w:rsidR="00002B39" w:rsidRPr="000F77F4">
        <w:t>M</w:t>
      </w:r>
      <w:r w:rsidRPr="000F77F4">
        <w:t xml:space="preserve">indsets set the tone for </w:t>
      </w:r>
      <w:r w:rsidR="00002B39" w:rsidRPr="000F77F4">
        <w:t xml:space="preserve">the </w:t>
      </w:r>
      <w:r w:rsidRPr="000F77F4">
        <w:t xml:space="preserve">risk culture at North East Water. </w:t>
      </w:r>
      <w:r w:rsidR="00583473" w:rsidRPr="000F77F4">
        <w:rPr>
          <w:rFonts w:cs="Arial"/>
          <w:color w:val="000000"/>
        </w:rPr>
        <w:t xml:space="preserve">The </w:t>
      </w:r>
      <w:r w:rsidR="002A75F1" w:rsidRPr="000F77F4">
        <w:rPr>
          <w:rFonts w:cs="Arial"/>
          <w:color w:val="000000"/>
        </w:rPr>
        <w:t>b</w:t>
      </w:r>
      <w:r w:rsidR="00583473" w:rsidRPr="000F77F4">
        <w:rPr>
          <w:rFonts w:cs="Arial"/>
          <w:color w:val="000000"/>
        </w:rPr>
        <w:t>oard’s risk appetite is detailed in the Risk Permissions statements</w:t>
      </w:r>
      <w:r w:rsidR="00746F28" w:rsidRPr="000F77F4">
        <w:rPr>
          <w:rFonts w:cs="Arial"/>
          <w:color w:val="000000"/>
        </w:rPr>
        <w:t xml:space="preserve"> and is reviewed annually </w:t>
      </w:r>
      <w:r w:rsidR="002A75F1" w:rsidRPr="000F77F4">
        <w:rPr>
          <w:rFonts w:cs="Arial"/>
          <w:color w:val="000000"/>
        </w:rPr>
        <w:t>by</w:t>
      </w:r>
      <w:r w:rsidR="00746F28" w:rsidRPr="000F77F4">
        <w:rPr>
          <w:rFonts w:cs="Arial"/>
          <w:color w:val="000000"/>
        </w:rPr>
        <w:t xml:space="preserve"> the </w:t>
      </w:r>
      <w:r w:rsidR="00A669D7" w:rsidRPr="000F77F4">
        <w:rPr>
          <w:rFonts w:cs="Arial"/>
          <w:color w:val="000000"/>
        </w:rPr>
        <w:t>b</w:t>
      </w:r>
      <w:r w:rsidR="00746F28" w:rsidRPr="000F77F4">
        <w:rPr>
          <w:rFonts w:cs="Arial"/>
          <w:color w:val="000000"/>
        </w:rPr>
        <w:t>oard’s Opportunity</w:t>
      </w:r>
      <w:r w:rsidR="006F7654">
        <w:rPr>
          <w:rFonts w:cs="Arial"/>
          <w:color w:val="000000"/>
        </w:rPr>
        <w:t xml:space="preserve"> and Risk</w:t>
      </w:r>
      <w:r w:rsidR="00746F28" w:rsidRPr="000F77F4">
        <w:rPr>
          <w:rFonts w:cs="Arial"/>
          <w:color w:val="000000"/>
        </w:rPr>
        <w:t xml:space="preserve"> Committee</w:t>
      </w:r>
      <w:r w:rsidR="00583473" w:rsidRPr="000F77F4">
        <w:rPr>
          <w:rFonts w:cs="Arial"/>
          <w:color w:val="000000"/>
        </w:rPr>
        <w:t xml:space="preserve">. These statements provide North East Water with the </w:t>
      </w:r>
      <w:r w:rsidR="00746F28" w:rsidRPr="000F77F4">
        <w:rPr>
          <w:rFonts w:cs="Arial"/>
          <w:color w:val="000000"/>
        </w:rPr>
        <w:t xml:space="preserve">required </w:t>
      </w:r>
      <w:r w:rsidR="00583473" w:rsidRPr="000F77F4">
        <w:rPr>
          <w:rFonts w:cs="Arial"/>
          <w:color w:val="000000"/>
        </w:rPr>
        <w:t xml:space="preserve">direction via a </w:t>
      </w:r>
      <w:r w:rsidR="003050EC" w:rsidRPr="000F77F4">
        <w:rPr>
          <w:rFonts w:cs="Arial"/>
          <w:color w:val="000000"/>
        </w:rPr>
        <w:t>five-point</w:t>
      </w:r>
      <w:r w:rsidR="00583473" w:rsidRPr="000F77F4">
        <w:rPr>
          <w:rFonts w:cs="Arial"/>
          <w:color w:val="000000"/>
        </w:rPr>
        <w:t xml:space="preserve"> scale to inform the business of areas that they can and cannot take risks in order to pursue business objectives at all levels. </w:t>
      </w:r>
      <w:r w:rsidR="00FE47ED" w:rsidRPr="000F77F4">
        <w:rPr>
          <w:rFonts w:cs="Arial"/>
          <w:color w:val="000000"/>
        </w:rPr>
        <w:t xml:space="preserve">The </w:t>
      </w:r>
      <w:r w:rsidR="00FF6970" w:rsidRPr="000F77F4">
        <w:rPr>
          <w:rFonts w:cs="Arial"/>
          <w:color w:val="000000"/>
        </w:rPr>
        <w:t>b</w:t>
      </w:r>
      <w:r w:rsidR="00FE47ED" w:rsidRPr="000F77F4">
        <w:rPr>
          <w:rFonts w:cs="Arial"/>
          <w:color w:val="000000"/>
        </w:rPr>
        <w:t>oard, through t</w:t>
      </w:r>
      <w:r w:rsidR="00746F28" w:rsidRPr="000F77F4">
        <w:rPr>
          <w:rFonts w:cs="Arial"/>
          <w:color w:val="000000"/>
        </w:rPr>
        <w:t xml:space="preserve">he Opportunity and Risk Committee is also responsible for the review of the upper and lower tolerances of our Corporate Level </w:t>
      </w:r>
      <w:r w:rsidR="00002B39" w:rsidRPr="000F77F4">
        <w:rPr>
          <w:rFonts w:cs="Arial"/>
          <w:color w:val="000000"/>
        </w:rPr>
        <w:t>R</w:t>
      </w:r>
      <w:r w:rsidR="00746F28" w:rsidRPr="000F77F4">
        <w:rPr>
          <w:rFonts w:cs="Arial"/>
          <w:color w:val="000000"/>
        </w:rPr>
        <w:t xml:space="preserve">isks which sit below our Enterprise level risks. Emerging risks are also provided to our </w:t>
      </w:r>
      <w:r w:rsidR="00FF6970" w:rsidRPr="000F77F4">
        <w:rPr>
          <w:rFonts w:cs="Arial"/>
          <w:color w:val="000000"/>
        </w:rPr>
        <w:t>b</w:t>
      </w:r>
      <w:r w:rsidR="00746F28" w:rsidRPr="000F77F4">
        <w:rPr>
          <w:rFonts w:cs="Arial"/>
          <w:color w:val="000000"/>
        </w:rPr>
        <w:t>oard at each meeting.</w:t>
      </w:r>
    </w:p>
    <w:bookmarkEnd w:id="210"/>
    <w:p w14:paraId="01083D6B" w14:textId="536F3863" w:rsidR="00FE47ED" w:rsidRPr="000F77F4" w:rsidRDefault="00FE47ED" w:rsidP="00590253">
      <w:pPr>
        <w:rPr>
          <w:rFonts w:cs="Arial"/>
          <w:color w:val="000000"/>
        </w:rPr>
      </w:pPr>
      <w:r w:rsidRPr="77D29ED2">
        <w:rPr>
          <w:rFonts w:cs="Arial"/>
          <w:color w:val="000000" w:themeColor="text1"/>
        </w:rPr>
        <w:t xml:space="preserve">Our executive meet twice a year to review our </w:t>
      </w:r>
      <w:r w:rsidR="002A75F1" w:rsidRPr="77D29ED2">
        <w:rPr>
          <w:rFonts w:cs="Arial"/>
          <w:color w:val="000000" w:themeColor="text1"/>
        </w:rPr>
        <w:t>c</w:t>
      </w:r>
      <w:r w:rsidRPr="77D29ED2">
        <w:rPr>
          <w:rFonts w:cs="Arial"/>
          <w:color w:val="000000" w:themeColor="text1"/>
        </w:rPr>
        <w:t>orporate level risk ratings, residual risk and existing or required treatment plans. A project risk categorisation is also undertaken for all projects which sets out the required level of project management competency, engagement requirements and the type of risk assessment required.</w:t>
      </w:r>
    </w:p>
    <w:p w14:paraId="25A48568" w14:textId="620EED34" w:rsidR="00025AB3" w:rsidRPr="000F77F4" w:rsidRDefault="00025AB3" w:rsidP="00590253">
      <w:pPr>
        <w:rPr>
          <w:rFonts w:cs="Arial"/>
          <w:color w:val="000000"/>
        </w:rPr>
      </w:pPr>
      <w:r w:rsidRPr="000F77F4">
        <w:rPr>
          <w:rFonts w:cs="Arial"/>
          <w:color w:val="000000"/>
        </w:rPr>
        <w:t>Other way</w:t>
      </w:r>
      <w:r w:rsidR="008900C6" w:rsidRPr="000F77F4">
        <w:rPr>
          <w:rFonts w:cs="Arial"/>
          <w:color w:val="000000"/>
        </w:rPr>
        <w:t>s</w:t>
      </w:r>
      <w:r w:rsidRPr="000F77F4">
        <w:rPr>
          <w:rFonts w:cs="Arial"/>
          <w:color w:val="000000"/>
        </w:rPr>
        <w:t xml:space="preserve"> we manage risk are:</w:t>
      </w:r>
    </w:p>
    <w:p w14:paraId="0315EE58" w14:textId="3BD7C6EA" w:rsidR="00025AB3" w:rsidRPr="000F77F4" w:rsidRDefault="00025AB3" w:rsidP="00DB690A">
      <w:pPr>
        <w:pStyle w:val="ListParagraph"/>
        <w:numPr>
          <w:ilvl w:val="0"/>
          <w:numId w:val="85"/>
        </w:numPr>
        <w:rPr>
          <w:rFonts w:cs="Arial"/>
          <w:color w:val="000000"/>
        </w:rPr>
      </w:pPr>
      <w:r w:rsidRPr="000F77F4">
        <w:rPr>
          <w:rFonts w:cs="Arial"/>
          <w:color w:val="000000"/>
        </w:rPr>
        <w:t>Risk is monitored for our major programs of work through our Enterprise Portfolio Management Office (EPM</w:t>
      </w:r>
      <w:r w:rsidR="00A338BC">
        <w:rPr>
          <w:rFonts w:cs="Arial"/>
          <w:color w:val="000000"/>
        </w:rPr>
        <w:t>O</w:t>
      </w:r>
      <w:r w:rsidRPr="000F77F4">
        <w:rPr>
          <w:rFonts w:cs="Arial"/>
          <w:color w:val="000000"/>
        </w:rPr>
        <w:t>).</w:t>
      </w:r>
      <w:r w:rsidR="00A338BC">
        <w:rPr>
          <w:rFonts w:cs="Arial"/>
          <w:color w:val="000000"/>
        </w:rPr>
        <w:t xml:space="preserve"> Includes Business Transformation, Digital (data and cyber) Strategies, Capital Delivery, Price Submission and Emissions Reduction.</w:t>
      </w:r>
    </w:p>
    <w:p w14:paraId="41586344" w14:textId="77777777" w:rsidR="001D7E91" w:rsidRPr="000F77F4" w:rsidRDefault="001D7E91" w:rsidP="00DB690A">
      <w:pPr>
        <w:pStyle w:val="ListParagraph"/>
        <w:numPr>
          <w:ilvl w:val="0"/>
          <w:numId w:val="85"/>
        </w:numPr>
        <w:rPr>
          <w:rFonts w:cs="Arial"/>
          <w:color w:val="000000"/>
        </w:rPr>
      </w:pPr>
      <w:r w:rsidRPr="000F77F4">
        <w:rPr>
          <w:rFonts w:cs="Arial"/>
          <w:color w:val="000000"/>
        </w:rPr>
        <w:t>We manage the risks of climate change through our Climate Adaptation and Resilience Plan (CARP)</w:t>
      </w:r>
      <w:r>
        <w:rPr>
          <w:rFonts w:cs="Arial"/>
          <w:color w:val="000000"/>
        </w:rPr>
        <w:t>,</w:t>
      </w:r>
      <w:r w:rsidRPr="000F77F4">
        <w:rPr>
          <w:rFonts w:cs="Arial"/>
          <w:color w:val="000000"/>
        </w:rPr>
        <w:t xml:space="preserve"> Urban Water Strategy</w:t>
      </w:r>
      <w:r>
        <w:rPr>
          <w:rFonts w:cs="Arial"/>
          <w:color w:val="000000"/>
        </w:rPr>
        <w:t>, and construction of infrastructure to perform under future climate risk</w:t>
      </w:r>
      <w:r w:rsidRPr="000F77F4">
        <w:rPr>
          <w:rFonts w:cs="Arial"/>
          <w:color w:val="000000"/>
        </w:rPr>
        <w:t>.</w:t>
      </w:r>
    </w:p>
    <w:p w14:paraId="561A23BC" w14:textId="53A52304" w:rsidR="00333474" w:rsidRPr="000F77F4" w:rsidRDefault="00F62007" w:rsidP="00DB690A">
      <w:pPr>
        <w:pStyle w:val="ListParagraph"/>
        <w:numPr>
          <w:ilvl w:val="0"/>
          <w:numId w:val="85"/>
        </w:numPr>
        <w:rPr>
          <w:rFonts w:cs="Arial"/>
          <w:color w:val="000000"/>
        </w:rPr>
      </w:pPr>
      <w:r>
        <w:rPr>
          <w:rFonts w:cs="Arial"/>
          <w:color w:val="000000"/>
        </w:rPr>
        <w:t xml:space="preserve">Implementation of a </w:t>
      </w:r>
      <w:r w:rsidR="009645F0">
        <w:rPr>
          <w:rFonts w:cs="Arial"/>
          <w:color w:val="000000"/>
        </w:rPr>
        <w:t>S</w:t>
      </w:r>
      <w:r>
        <w:rPr>
          <w:rFonts w:cs="Arial"/>
          <w:color w:val="000000"/>
        </w:rPr>
        <w:t xml:space="preserve">trategic </w:t>
      </w:r>
      <w:r w:rsidR="009645F0">
        <w:rPr>
          <w:rFonts w:cs="Arial"/>
          <w:color w:val="000000"/>
        </w:rPr>
        <w:t>A</w:t>
      </w:r>
      <w:r>
        <w:rPr>
          <w:rFonts w:cs="Arial"/>
          <w:color w:val="000000"/>
        </w:rPr>
        <w:t>sset Management Framework including the development of an Asset Management Improvement Plan (Roadmap) following benchmarking of our asset management maturity in 2024.</w:t>
      </w:r>
    </w:p>
    <w:p w14:paraId="4FFC6CCF" w14:textId="3E112709" w:rsidR="00025AB3" w:rsidRPr="000F77F4" w:rsidRDefault="00025AB3" w:rsidP="00DB690A">
      <w:pPr>
        <w:pStyle w:val="ListParagraph"/>
        <w:numPr>
          <w:ilvl w:val="0"/>
          <w:numId w:val="85"/>
        </w:numPr>
        <w:rPr>
          <w:rFonts w:cs="Arial"/>
          <w:color w:val="000000"/>
        </w:rPr>
      </w:pPr>
      <w:r w:rsidRPr="000F77F4">
        <w:rPr>
          <w:rFonts w:cs="Arial"/>
          <w:color w:val="000000"/>
        </w:rPr>
        <w:t xml:space="preserve">We have introduced an All Systems Review process, </w:t>
      </w:r>
      <w:r w:rsidR="008900C6" w:rsidRPr="000F77F4">
        <w:rPr>
          <w:rFonts w:cs="Arial"/>
          <w:color w:val="000000"/>
        </w:rPr>
        <w:t xml:space="preserve">a master planning program, </w:t>
      </w:r>
      <w:r w:rsidRPr="000F77F4">
        <w:rPr>
          <w:rFonts w:cs="Arial"/>
          <w:color w:val="000000"/>
        </w:rPr>
        <w:t xml:space="preserve">new Capital Prioritisation Framework, </w:t>
      </w:r>
      <w:r w:rsidR="008900C6" w:rsidRPr="000F77F4">
        <w:rPr>
          <w:rFonts w:cs="Arial"/>
          <w:color w:val="000000"/>
        </w:rPr>
        <w:t>Capital Program Steering Committee and a ‘Towns at Capacity’ process to manage and monitor the risks associated with growth and compliance.</w:t>
      </w:r>
    </w:p>
    <w:p w14:paraId="74CE4687" w14:textId="7B5BD252" w:rsidR="008900C6" w:rsidRPr="000F77F4" w:rsidRDefault="008900C6" w:rsidP="00DB690A">
      <w:pPr>
        <w:pStyle w:val="ListParagraph"/>
        <w:numPr>
          <w:ilvl w:val="0"/>
          <w:numId w:val="85"/>
        </w:numPr>
        <w:rPr>
          <w:rFonts w:cs="Arial"/>
          <w:color w:val="000000"/>
        </w:rPr>
      </w:pPr>
      <w:r w:rsidRPr="000F77F4">
        <w:rPr>
          <w:rFonts w:cs="Arial"/>
          <w:color w:val="000000"/>
        </w:rPr>
        <w:t>We engage regularly with local government and developers to manage risks associated with growth and compliance.</w:t>
      </w:r>
    </w:p>
    <w:p w14:paraId="68C5498B" w14:textId="5FB51059" w:rsidR="008900C6" w:rsidRPr="000F77F4" w:rsidRDefault="008900C6" w:rsidP="00DB690A">
      <w:pPr>
        <w:pStyle w:val="ListParagraph"/>
        <w:numPr>
          <w:ilvl w:val="0"/>
          <w:numId w:val="85"/>
        </w:numPr>
        <w:rPr>
          <w:rFonts w:cs="Arial"/>
          <w:color w:val="000000"/>
        </w:rPr>
      </w:pPr>
      <w:r w:rsidRPr="000F77F4">
        <w:rPr>
          <w:rFonts w:cs="Arial"/>
          <w:color w:val="000000"/>
        </w:rPr>
        <w:t xml:space="preserve">We developed Strategy 2040 to ensure we manage the risk of future challenges and opportunities. </w:t>
      </w:r>
    </w:p>
    <w:p w14:paraId="7DC83004" w14:textId="2C1AAAAB" w:rsidR="0099311E" w:rsidRPr="0039581A" w:rsidRDefault="0099311E" w:rsidP="0039581A">
      <w:pPr>
        <w:pStyle w:val="Heading2Numbered"/>
        <w:rPr>
          <w:szCs w:val="24"/>
        </w:rPr>
      </w:pPr>
      <w:bookmarkStart w:id="211" w:name="_Toc201311241"/>
      <w:bookmarkStart w:id="212" w:name="_Hlk200985349"/>
      <w:r w:rsidRPr="00D37A17">
        <w:lastRenderedPageBreak/>
        <w:t xml:space="preserve">How we applied our risk management framework to </w:t>
      </w:r>
      <w:r w:rsidR="007744E3">
        <w:t>PS5</w:t>
      </w:r>
      <w:bookmarkEnd w:id="211"/>
    </w:p>
    <w:p w14:paraId="460B7675" w14:textId="0EC142F8" w:rsidR="00AB171A" w:rsidRPr="000F77F4" w:rsidRDefault="00AB171A" w:rsidP="00023EF8">
      <w:bookmarkStart w:id="213" w:name="_Hlk200978766"/>
      <w:bookmarkEnd w:id="212"/>
      <w:r w:rsidRPr="000F77F4">
        <w:t>Strategy 2040 identified the following drivers for change that influence our risk environment</w:t>
      </w:r>
      <w:r w:rsidR="00590253" w:rsidRPr="000F77F4">
        <w:t>:</w:t>
      </w:r>
    </w:p>
    <w:p w14:paraId="74DB89D6" w14:textId="7D6F3BEF" w:rsidR="00AB171A" w:rsidRPr="000F77F4" w:rsidRDefault="00AB171A" w:rsidP="00DB690A">
      <w:pPr>
        <w:pStyle w:val="ListParagraph"/>
        <w:numPr>
          <w:ilvl w:val="0"/>
          <w:numId w:val="21"/>
        </w:numPr>
      </w:pPr>
      <w:r w:rsidRPr="000F77F4">
        <w:t xml:space="preserve">Climate </w:t>
      </w:r>
      <w:r w:rsidR="00583473" w:rsidRPr="000F77F4">
        <w:t>volatility</w:t>
      </w:r>
    </w:p>
    <w:p w14:paraId="0A4984F3" w14:textId="0213CDF5" w:rsidR="00AB171A" w:rsidRPr="000F77F4" w:rsidRDefault="00AB171A" w:rsidP="00DB690A">
      <w:pPr>
        <w:pStyle w:val="ListParagraph"/>
        <w:numPr>
          <w:ilvl w:val="0"/>
          <w:numId w:val="21"/>
        </w:numPr>
      </w:pPr>
      <w:r w:rsidRPr="000F77F4">
        <w:t>Population growth</w:t>
      </w:r>
    </w:p>
    <w:p w14:paraId="0201D666" w14:textId="577563BD" w:rsidR="00AB171A" w:rsidRPr="000F77F4" w:rsidRDefault="00AB171A" w:rsidP="00DB690A">
      <w:pPr>
        <w:pStyle w:val="ListParagraph"/>
        <w:numPr>
          <w:ilvl w:val="0"/>
          <w:numId w:val="21"/>
        </w:numPr>
      </w:pPr>
      <w:r w:rsidRPr="000F77F4">
        <w:t>Customer and community needs and ex</w:t>
      </w:r>
      <w:r w:rsidR="00583473" w:rsidRPr="000F77F4">
        <w:t>p</w:t>
      </w:r>
      <w:r w:rsidRPr="000F77F4">
        <w:t>ectations</w:t>
      </w:r>
    </w:p>
    <w:p w14:paraId="2A4E58E4" w14:textId="450372AC" w:rsidR="00AB171A" w:rsidRPr="000F77F4" w:rsidRDefault="00AB171A" w:rsidP="00DB690A">
      <w:pPr>
        <w:pStyle w:val="ListParagraph"/>
        <w:numPr>
          <w:ilvl w:val="0"/>
          <w:numId w:val="21"/>
        </w:numPr>
      </w:pPr>
      <w:r w:rsidRPr="000F77F4">
        <w:t xml:space="preserve">Cultural </w:t>
      </w:r>
      <w:r w:rsidR="00583473" w:rsidRPr="000F77F4">
        <w:t>recognition</w:t>
      </w:r>
      <w:r w:rsidRPr="000F77F4">
        <w:t xml:space="preserve"> and diversity</w:t>
      </w:r>
    </w:p>
    <w:p w14:paraId="04FB1817" w14:textId="7EB0375C" w:rsidR="00AB171A" w:rsidRPr="000F77F4" w:rsidRDefault="00AB171A" w:rsidP="00DB690A">
      <w:pPr>
        <w:pStyle w:val="ListParagraph"/>
        <w:numPr>
          <w:ilvl w:val="0"/>
          <w:numId w:val="21"/>
        </w:numPr>
      </w:pPr>
      <w:r w:rsidRPr="000F77F4">
        <w:t>Technology advancement</w:t>
      </w:r>
    </w:p>
    <w:p w14:paraId="04422731" w14:textId="597D1E82" w:rsidR="00AB171A" w:rsidRPr="000F77F4" w:rsidRDefault="00AB171A" w:rsidP="00DB690A">
      <w:pPr>
        <w:pStyle w:val="ListParagraph"/>
        <w:numPr>
          <w:ilvl w:val="0"/>
          <w:numId w:val="21"/>
        </w:numPr>
      </w:pPr>
      <w:r w:rsidRPr="000F77F4">
        <w:t>Financial sustainability</w:t>
      </w:r>
    </w:p>
    <w:p w14:paraId="492F2871" w14:textId="783FCA25" w:rsidR="0099311E" w:rsidRPr="000F77F4" w:rsidRDefault="0099311E" w:rsidP="0099311E">
      <w:pPr>
        <w:rPr>
          <w:szCs w:val="24"/>
        </w:rPr>
      </w:pPr>
      <w:bookmarkStart w:id="214" w:name="_Hlk200543982"/>
      <w:bookmarkEnd w:id="213"/>
      <w:r w:rsidRPr="000F77F4">
        <w:rPr>
          <w:szCs w:val="24"/>
        </w:rPr>
        <w:t xml:space="preserve">In developing this price submission, we have made sure that we have assessed the impact of our existing operating environment which has included the costs and benefits of an </w:t>
      </w:r>
      <w:r w:rsidR="0042096B">
        <w:rPr>
          <w:szCs w:val="24"/>
        </w:rPr>
        <w:t>eight</w:t>
      </w:r>
      <w:r w:rsidRPr="000F77F4">
        <w:rPr>
          <w:szCs w:val="24"/>
        </w:rPr>
        <w:t>-year regulatory period in our future operating environment.</w:t>
      </w:r>
    </w:p>
    <w:p w14:paraId="623F0F44" w14:textId="203C30BB" w:rsidR="0035271B" w:rsidRPr="000F77F4" w:rsidRDefault="00F66531" w:rsidP="00023EF8">
      <w:pPr>
        <w:rPr>
          <w:szCs w:val="24"/>
        </w:rPr>
      </w:pPr>
      <w:r>
        <w:rPr>
          <w:szCs w:val="24"/>
        </w:rPr>
        <w:t>We</w:t>
      </w:r>
      <w:r w:rsidRPr="000F77F4">
        <w:rPr>
          <w:szCs w:val="24"/>
        </w:rPr>
        <w:t xml:space="preserve"> </w:t>
      </w:r>
      <w:r w:rsidR="009143A4" w:rsidRPr="000F77F4">
        <w:rPr>
          <w:szCs w:val="24"/>
        </w:rPr>
        <w:t>undertook a robust process</w:t>
      </w:r>
      <w:r w:rsidR="001A1565" w:rsidRPr="000F77F4">
        <w:rPr>
          <w:szCs w:val="24"/>
        </w:rPr>
        <w:t xml:space="preserve"> </w:t>
      </w:r>
      <w:r w:rsidR="0093713E" w:rsidRPr="000F77F4">
        <w:rPr>
          <w:szCs w:val="24"/>
        </w:rPr>
        <w:t xml:space="preserve">including </w:t>
      </w:r>
      <w:r w:rsidR="00CF6E61" w:rsidRPr="000F77F4">
        <w:rPr>
          <w:szCs w:val="24"/>
        </w:rPr>
        <w:t xml:space="preserve">an </w:t>
      </w:r>
      <w:r w:rsidR="0099311E" w:rsidRPr="000F77F4">
        <w:rPr>
          <w:szCs w:val="24"/>
        </w:rPr>
        <w:t>executive</w:t>
      </w:r>
      <w:r w:rsidR="00CF6E61" w:rsidRPr="000F77F4">
        <w:rPr>
          <w:szCs w:val="24"/>
        </w:rPr>
        <w:t xml:space="preserve"> an</w:t>
      </w:r>
      <w:r w:rsidR="0099311E" w:rsidRPr="000F77F4">
        <w:rPr>
          <w:szCs w:val="24"/>
        </w:rPr>
        <w:t>d</w:t>
      </w:r>
      <w:r w:rsidR="00CF6E61" w:rsidRPr="000F77F4">
        <w:rPr>
          <w:szCs w:val="24"/>
        </w:rPr>
        <w:t xml:space="preserve"> </w:t>
      </w:r>
      <w:r w:rsidR="0093713E" w:rsidRPr="000F77F4">
        <w:rPr>
          <w:szCs w:val="24"/>
        </w:rPr>
        <w:t xml:space="preserve">a </w:t>
      </w:r>
      <w:r w:rsidR="00A246EA">
        <w:rPr>
          <w:szCs w:val="24"/>
        </w:rPr>
        <w:t>b</w:t>
      </w:r>
      <w:r w:rsidR="0093713E" w:rsidRPr="000F77F4">
        <w:rPr>
          <w:szCs w:val="24"/>
        </w:rPr>
        <w:t>oard workshop</w:t>
      </w:r>
      <w:r w:rsidR="001A1565" w:rsidRPr="000F77F4">
        <w:rPr>
          <w:szCs w:val="24"/>
        </w:rPr>
        <w:t xml:space="preserve"> </w:t>
      </w:r>
      <w:r w:rsidR="00103257" w:rsidRPr="000F77F4">
        <w:rPr>
          <w:szCs w:val="24"/>
        </w:rPr>
        <w:t>that</w:t>
      </w:r>
      <w:r w:rsidR="002A1952" w:rsidRPr="000F77F4">
        <w:rPr>
          <w:szCs w:val="24"/>
        </w:rPr>
        <w:t xml:space="preserve"> </w:t>
      </w:r>
      <w:r w:rsidR="002259BF" w:rsidRPr="000F77F4">
        <w:rPr>
          <w:szCs w:val="24"/>
        </w:rPr>
        <w:t>assessed</w:t>
      </w:r>
      <w:r w:rsidR="002A1952" w:rsidRPr="000F77F4">
        <w:rPr>
          <w:szCs w:val="24"/>
        </w:rPr>
        <w:t xml:space="preserve"> the potential impacts </w:t>
      </w:r>
      <w:r w:rsidR="007F26EE" w:rsidRPr="000F77F4">
        <w:rPr>
          <w:szCs w:val="24"/>
        </w:rPr>
        <w:t xml:space="preserve">of different risk sharing arrangements </w:t>
      </w:r>
      <w:r w:rsidR="00CF41E3" w:rsidRPr="000F77F4">
        <w:rPr>
          <w:szCs w:val="24"/>
        </w:rPr>
        <w:t>between customer</w:t>
      </w:r>
      <w:r w:rsidR="00BC5473" w:rsidRPr="000F77F4">
        <w:rPr>
          <w:szCs w:val="24"/>
        </w:rPr>
        <w:t>s</w:t>
      </w:r>
      <w:r w:rsidR="00CF41E3" w:rsidRPr="000F77F4">
        <w:rPr>
          <w:szCs w:val="24"/>
        </w:rPr>
        <w:t xml:space="preserve"> and the business across various </w:t>
      </w:r>
      <w:r w:rsidR="007F26EE" w:rsidRPr="000F77F4">
        <w:rPr>
          <w:szCs w:val="24"/>
        </w:rPr>
        <w:t xml:space="preserve">components of the building block </w:t>
      </w:r>
      <w:r w:rsidR="00CF41E3" w:rsidRPr="000F77F4">
        <w:rPr>
          <w:szCs w:val="24"/>
        </w:rPr>
        <w:t>or pricing calculations (i.e. demand).</w:t>
      </w:r>
      <w:r w:rsidR="00473431" w:rsidRPr="000F77F4">
        <w:rPr>
          <w:szCs w:val="24"/>
        </w:rPr>
        <w:t xml:space="preserve"> </w:t>
      </w:r>
      <w:r w:rsidR="003544FA" w:rsidRPr="000F77F4">
        <w:rPr>
          <w:szCs w:val="24"/>
        </w:rPr>
        <w:t xml:space="preserve">This was undertaken with consideration </w:t>
      </w:r>
      <w:r w:rsidR="0035271B" w:rsidRPr="000F77F4">
        <w:rPr>
          <w:szCs w:val="24"/>
        </w:rPr>
        <w:t>of risks consistent with those outlined in the ESC’s Guidance Paper including:</w:t>
      </w:r>
    </w:p>
    <w:p w14:paraId="452C9A25" w14:textId="7CE8C941" w:rsidR="0035271B" w:rsidRPr="000F77F4" w:rsidRDefault="0035271B" w:rsidP="00DB690A">
      <w:pPr>
        <w:pStyle w:val="ListParagraph"/>
        <w:numPr>
          <w:ilvl w:val="0"/>
          <w:numId w:val="7"/>
        </w:numPr>
        <w:rPr>
          <w:szCs w:val="24"/>
        </w:rPr>
      </w:pPr>
      <w:r w:rsidRPr="000F77F4">
        <w:rPr>
          <w:szCs w:val="24"/>
        </w:rPr>
        <w:t>Inflow risk</w:t>
      </w:r>
    </w:p>
    <w:p w14:paraId="17432D74" w14:textId="097DB123" w:rsidR="0035271B" w:rsidRPr="000F77F4" w:rsidRDefault="0035271B" w:rsidP="00DB690A">
      <w:pPr>
        <w:pStyle w:val="ListParagraph"/>
        <w:numPr>
          <w:ilvl w:val="0"/>
          <w:numId w:val="7"/>
        </w:numPr>
        <w:rPr>
          <w:szCs w:val="24"/>
        </w:rPr>
      </w:pPr>
      <w:r w:rsidRPr="000F77F4">
        <w:rPr>
          <w:szCs w:val="24"/>
        </w:rPr>
        <w:t>Demand forecasting risk</w:t>
      </w:r>
    </w:p>
    <w:p w14:paraId="590232F4" w14:textId="36013C32" w:rsidR="0035271B" w:rsidRPr="000F77F4" w:rsidRDefault="006B728F" w:rsidP="00DB690A">
      <w:pPr>
        <w:pStyle w:val="ListParagraph"/>
        <w:numPr>
          <w:ilvl w:val="0"/>
          <w:numId w:val="7"/>
        </w:numPr>
        <w:rPr>
          <w:szCs w:val="24"/>
        </w:rPr>
      </w:pPr>
      <w:r w:rsidRPr="000F77F4">
        <w:rPr>
          <w:szCs w:val="24"/>
        </w:rPr>
        <w:t>Operational risks</w:t>
      </w:r>
    </w:p>
    <w:p w14:paraId="0D7263D8" w14:textId="686F11A5" w:rsidR="006B728F" w:rsidRPr="000F77F4" w:rsidRDefault="006B728F" w:rsidP="00DB690A">
      <w:pPr>
        <w:pStyle w:val="ListParagraph"/>
        <w:numPr>
          <w:ilvl w:val="0"/>
          <w:numId w:val="7"/>
        </w:numPr>
        <w:rPr>
          <w:szCs w:val="24"/>
        </w:rPr>
      </w:pPr>
      <w:r w:rsidRPr="000F77F4">
        <w:rPr>
          <w:szCs w:val="24"/>
        </w:rPr>
        <w:t>Construction risks</w:t>
      </w:r>
    </w:p>
    <w:p w14:paraId="2F99E36F" w14:textId="0804CBB9" w:rsidR="006B728F" w:rsidRPr="000F77F4" w:rsidRDefault="006B728F" w:rsidP="00DB690A">
      <w:pPr>
        <w:pStyle w:val="ListParagraph"/>
        <w:numPr>
          <w:ilvl w:val="0"/>
          <w:numId w:val="7"/>
        </w:numPr>
        <w:rPr>
          <w:szCs w:val="24"/>
        </w:rPr>
      </w:pPr>
      <w:r w:rsidRPr="000F77F4">
        <w:rPr>
          <w:szCs w:val="24"/>
        </w:rPr>
        <w:t>Regulatory and policy risks</w:t>
      </w:r>
    </w:p>
    <w:p w14:paraId="25599988" w14:textId="0AA9F255" w:rsidR="006B728F" w:rsidRPr="000F77F4" w:rsidRDefault="006B728F" w:rsidP="00DB690A">
      <w:pPr>
        <w:pStyle w:val="ListParagraph"/>
        <w:numPr>
          <w:ilvl w:val="0"/>
          <w:numId w:val="7"/>
        </w:numPr>
        <w:rPr>
          <w:szCs w:val="24"/>
        </w:rPr>
      </w:pPr>
      <w:r w:rsidRPr="000F77F4">
        <w:rPr>
          <w:szCs w:val="24"/>
        </w:rPr>
        <w:t>Financial risks</w:t>
      </w:r>
    </w:p>
    <w:p w14:paraId="3E0BFDA2" w14:textId="0F8BFBAC" w:rsidR="002259BF" w:rsidRPr="000F77F4" w:rsidRDefault="00046E29" w:rsidP="00DB690A">
      <w:pPr>
        <w:pStyle w:val="ListParagraph"/>
        <w:numPr>
          <w:ilvl w:val="0"/>
          <w:numId w:val="7"/>
        </w:numPr>
        <w:rPr>
          <w:szCs w:val="24"/>
        </w:rPr>
      </w:pPr>
      <w:r w:rsidRPr="000F77F4">
        <w:rPr>
          <w:szCs w:val="24"/>
        </w:rPr>
        <w:t>Business risks.</w:t>
      </w:r>
    </w:p>
    <w:p w14:paraId="022BFF10" w14:textId="5448526B" w:rsidR="00543BAB" w:rsidRPr="000F77F4" w:rsidRDefault="0099311E" w:rsidP="00023EF8">
      <w:pPr>
        <w:rPr>
          <w:szCs w:val="24"/>
        </w:rPr>
      </w:pPr>
      <w:r w:rsidRPr="000F77F4">
        <w:rPr>
          <w:szCs w:val="24"/>
        </w:rPr>
        <w:t>A</w:t>
      </w:r>
      <w:r w:rsidR="00473431" w:rsidRPr="000F77F4">
        <w:rPr>
          <w:szCs w:val="24"/>
        </w:rPr>
        <w:t xml:space="preserve"> </w:t>
      </w:r>
      <w:r w:rsidR="00F073DA" w:rsidRPr="000F77F4">
        <w:rPr>
          <w:szCs w:val="24"/>
        </w:rPr>
        <w:t xml:space="preserve">risk </w:t>
      </w:r>
      <w:r w:rsidR="00543BAB" w:rsidRPr="000F77F4">
        <w:rPr>
          <w:szCs w:val="24"/>
        </w:rPr>
        <w:t xml:space="preserve">strategy </w:t>
      </w:r>
      <w:r w:rsidRPr="000F77F4">
        <w:rPr>
          <w:szCs w:val="24"/>
        </w:rPr>
        <w:t>for the price submission</w:t>
      </w:r>
      <w:r w:rsidR="00543BAB" w:rsidRPr="000F77F4">
        <w:rPr>
          <w:szCs w:val="24"/>
        </w:rPr>
        <w:t xml:space="preserve"> was developed by </w:t>
      </w:r>
      <w:r w:rsidR="008900C6" w:rsidRPr="000F77F4">
        <w:rPr>
          <w:szCs w:val="24"/>
        </w:rPr>
        <w:t xml:space="preserve">North East Water </w:t>
      </w:r>
      <w:r w:rsidR="00543BAB" w:rsidRPr="000F77F4">
        <w:rPr>
          <w:szCs w:val="24"/>
        </w:rPr>
        <w:t>through the following steps:</w:t>
      </w:r>
    </w:p>
    <w:p w14:paraId="0F2861B0" w14:textId="6C3EEF08" w:rsidR="00725EE9" w:rsidRPr="000F77F4" w:rsidRDefault="00BA5EC6" w:rsidP="00DB690A">
      <w:pPr>
        <w:pStyle w:val="ListParagraph"/>
        <w:numPr>
          <w:ilvl w:val="0"/>
          <w:numId w:val="6"/>
        </w:numPr>
        <w:rPr>
          <w:szCs w:val="24"/>
        </w:rPr>
      </w:pPr>
      <w:r w:rsidRPr="000F77F4">
        <w:rPr>
          <w:szCs w:val="24"/>
        </w:rPr>
        <w:t xml:space="preserve">Identifying the risk allocation in the </w:t>
      </w:r>
      <w:r w:rsidR="00501A03" w:rsidRPr="000F77F4">
        <w:rPr>
          <w:szCs w:val="24"/>
        </w:rPr>
        <w:t xml:space="preserve">current PS4 period between </w:t>
      </w:r>
      <w:r w:rsidR="008900C6" w:rsidRPr="000F77F4">
        <w:rPr>
          <w:szCs w:val="24"/>
        </w:rPr>
        <w:t xml:space="preserve">North East Water </w:t>
      </w:r>
      <w:r w:rsidR="00501A03" w:rsidRPr="000F77F4">
        <w:rPr>
          <w:szCs w:val="24"/>
        </w:rPr>
        <w:t xml:space="preserve">and its customers for each element of the risk </w:t>
      </w:r>
      <w:r w:rsidR="00B33DE5" w:rsidRPr="000F77F4">
        <w:rPr>
          <w:szCs w:val="24"/>
        </w:rPr>
        <w:t xml:space="preserve">strategies framework. </w:t>
      </w:r>
      <w:r w:rsidR="00787E08" w:rsidRPr="000F77F4">
        <w:rPr>
          <w:szCs w:val="24"/>
        </w:rPr>
        <w:t xml:space="preserve">In other word, </w:t>
      </w:r>
      <w:r w:rsidR="008900C6" w:rsidRPr="000F77F4">
        <w:rPr>
          <w:szCs w:val="24"/>
        </w:rPr>
        <w:t>are we</w:t>
      </w:r>
      <w:r w:rsidR="00787E08" w:rsidRPr="000F77F4">
        <w:rPr>
          <w:szCs w:val="24"/>
        </w:rPr>
        <w:t xml:space="preserve"> bearing the risk, are customers bearing the risk or </w:t>
      </w:r>
      <w:r w:rsidR="008900C6" w:rsidRPr="000F77F4">
        <w:rPr>
          <w:szCs w:val="24"/>
        </w:rPr>
        <w:t xml:space="preserve">is </w:t>
      </w:r>
      <w:r w:rsidR="00787E08" w:rsidRPr="000F77F4">
        <w:rPr>
          <w:szCs w:val="24"/>
        </w:rPr>
        <w:t xml:space="preserve">the risk being shared? This provided a simple qualitative assessment of the current risk profile adopted by </w:t>
      </w:r>
      <w:r w:rsidR="008900C6" w:rsidRPr="000F77F4">
        <w:rPr>
          <w:szCs w:val="24"/>
        </w:rPr>
        <w:t>North East Water</w:t>
      </w:r>
      <w:r w:rsidR="00787E08" w:rsidRPr="000F77F4">
        <w:rPr>
          <w:szCs w:val="24"/>
        </w:rPr>
        <w:t xml:space="preserve">. </w:t>
      </w:r>
      <w:r w:rsidR="0057456A" w:rsidRPr="000F77F4">
        <w:rPr>
          <w:szCs w:val="24"/>
        </w:rPr>
        <w:t xml:space="preserve">For </w:t>
      </w:r>
      <w:r w:rsidR="003050EC" w:rsidRPr="000F77F4">
        <w:rPr>
          <w:szCs w:val="24"/>
        </w:rPr>
        <w:t>example,</w:t>
      </w:r>
      <w:r w:rsidR="0057456A" w:rsidRPr="000F77F4">
        <w:rPr>
          <w:szCs w:val="24"/>
        </w:rPr>
        <w:t xml:space="preserve"> </w:t>
      </w:r>
      <w:r w:rsidR="00437C89" w:rsidRPr="000F77F4">
        <w:rPr>
          <w:szCs w:val="24"/>
        </w:rPr>
        <w:t>North East Water</w:t>
      </w:r>
      <w:r w:rsidR="0057456A" w:rsidRPr="000F77F4">
        <w:rPr>
          <w:szCs w:val="24"/>
        </w:rPr>
        <w:t xml:space="preserve">’s current determination is set for an </w:t>
      </w:r>
      <w:r w:rsidR="0042096B">
        <w:rPr>
          <w:szCs w:val="24"/>
        </w:rPr>
        <w:t>eight</w:t>
      </w:r>
      <w:r w:rsidR="0057456A" w:rsidRPr="000F77F4">
        <w:rPr>
          <w:szCs w:val="24"/>
        </w:rPr>
        <w:t>-year regulatory period which means that the business is currently bearing the risk</w:t>
      </w:r>
      <w:r w:rsidR="0032535D" w:rsidRPr="000F77F4">
        <w:rPr>
          <w:szCs w:val="24"/>
        </w:rPr>
        <w:t xml:space="preserve"> on behalf of customers</w:t>
      </w:r>
      <w:r w:rsidR="008900C6" w:rsidRPr="000F77F4">
        <w:rPr>
          <w:szCs w:val="24"/>
        </w:rPr>
        <w:t>.</w:t>
      </w:r>
    </w:p>
    <w:p w14:paraId="68FEB2F7" w14:textId="65B35CE4" w:rsidR="0032535D" w:rsidRPr="000F77F4" w:rsidRDefault="0032535D" w:rsidP="00DB690A">
      <w:pPr>
        <w:pStyle w:val="ListParagraph"/>
        <w:numPr>
          <w:ilvl w:val="0"/>
          <w:numId w:val="6"/>
        </w:numPr>
        <w:rPr>
          <w:szCs w:val="24"/>
        </w:rPr>
      </w:pPr>
      <w:r w:rsidRPr="000F77F4">
        <w:rPr>
          <w:szCs w:val="24"/>
        </w:rPr>
        <w:t xml:space="preserve">For each of the framework elements, </w:t>
      </w:r>
      <w:r w:rsidR="008900C6" w:rsidRPr="000F77F4">
        <w:rPr>
          <w:szCs w:val="24"/>
        </w:rPr>
        <w:t xml:space="preserve">we </w:t>
      </w:r>
      <w:r w:rsidRPr="000F77F4">
        <w:rPr>
          <w:szCs w:val="24"/>
        </w:rPr>
        <w:t xml:space="preserve">identified whether the current risk allocation remained appropriate or needed to be adjusted to reflect engagement with customers and/or </w:t>
      </w:r>
      <w:r w:rsidR="008900C6" w:rsidRPr="000F77F4">
        <w:rPr>
          <w:szCs w:val="24"/>
        </w:rPr>
        <w:t xml:space="preserve">our </w:t>
      </w:r>
      <w:r w:rsidRPr="000F77F4">
        <w:rPr>
          <w:szCs w:val="24"/>
        </w:rPr>
        <w:t xml:space="preserve">current operating environment. </w:t>
      </w:r>
    </w:p>
    <w:p w14:paraId="1A8D99D1" w14:textId="16794B81" w:rsidR="00BE3882" w:rsidRPr="000F77F4" w:rsidRDefault="00437C89" w:rsidP="00DB690A">
      <w:pPr>
        <w:pStyle w:val="ListParagraph"/>
        <w:numPr>
          <w:ilvl w:val="0"/>
          <w:numId w:val="6"/>
        </w:numPr>
        <w:rPr>
          <w:szCs w:val="24"/>
        </w:rPr>
      </w:pPr>
      <w:r w:rsidRPr="000F77F4">
        <w:rPr>
          <w:szCs w:val="24"/>
        </w:rPr>
        <w:t>North East Water’s</w:t>
      </w:r>
      <w:r w:rsidR="00F74C25" w:rsidRPr="000F77F4">
        <w:rPr>
          <w:szCs w:val="24"/>
        </w:rPr>
        <w:t xml:space="preserve"> management and </w:t>
      </w:r>
      <w:r w:rsidR="00A246EA">
        <w:rPr>
          <w:szCs w:val="24"/>
        </w:rPr>
        <w:t>b</w:t>
      </w:r>
      <w:r w:rsidR="00F74C25" w:rsidRPr="000F77F4">
        <w:rPr>
          <w:szCs w:val="24"/>
        </w:rPr>
        <w:t>oard participate</w:t>
      </w:r>
      <w:r w:rsidR="00671BDE" w:rsidRPr="000F77F4">
        <w:rPr>
          <w:szCs w:val="24"/>
        </w:rPr>
        <w:t>d</w:t>
      </w:r>
      <w:r w:rsidR="00F74C25" w:rsidRPr="000F77F4">
        <w:rPr>
          <w:szCs w:val="24"/>
        </w:rPr>
        <w:t xml:space="preserve"> in a </w:t>
      </w:r>
      <w:r w:rsidR="00687441" w:rsidRPr="000F77F4">
        <w:rPr>
          <w:szCs w:val="24"/>
        </w:rPr>
        <w:t xml:space="preserve">several </w:t>
      </w:r>
      <w:r w:rsidR="00F74C25" w:rsidRPr="000F77F4">
        <w:rPr>
          <w:szCs w:val="24"/>
        </w:rPr>
        <w:t>risk trade-off workshop</w:t>
      </w:r>
      <w:r w:rsidR="00687441" w:rsidRPr="000F77F4">
        <w:rPr>
          <w:szCs w:val="24"/>
        </w:rPr>
        <w:t>s</w:t>
      </w:r>
      <w:r w:rsidR="00F74C25" w:rsidRPr="000F77F4">
        <w:rPr>
          <w:szCs w:val="24"/>
        </w:rPr>
        <w:t xml:space="preserve"> to determine risk appetite for each of the framework elements. </w:t>
      </w:r>
      <w:r w:rsidR="003D1755" w:rsidRPr="000F77F4">
        <w:rPr>
          <w:szCs w:val="24"/>
        </w:rPr>
        <w:t xml:space="preserve">The objective was to ensure that there was no inappropriate risk transfer </w:t>
      </w:r>
      <w:r w:rsidR="003D30DA" w:rsidRPr="000F77F4">
        <w:rPr>
          <w:szCs w:val="24"/>
        </w:rPr>
        <w:t>to customer prices.</w:t>
      </w:r>
      <w:r w:rsidR="000A2C80" w:rsidRPr="000F77F4">
        <w:rPr>
          <w:szCs w:val="24"/>
        </w:rPr>
        <w:t xml:space="preserve"> </w:t>
      </w:r>
      <w:r w:rsidR="00F74C25" w:rsidRPr="000F77F4">
        <w:rPr>
          <w:szCs w:val="24"/>
        </w:rPr>
        <w:t xml:space="preserve">This informed a final position that was used as the basis </w:t>
      </w:r>
      <w:r w:rsidR="004C0E4A" w:rsidRPr="000F77F4">
        <w:rPr>
          <w:szCs w:val="24"/>
        </w:rPr>
        <w:t>for identifying the appropriate risk allocation for each of the framework elements and for the development of</w:t>
      </w:r>
      <w:r w:rsidR="00F74C25" w:rsidRPr="000F77F4">
        <w:rPr>
          <w:szCs w:val="24"/>
        </w:rPr>
        <w:t xml:space="preserve"> </w:t>
      </w:r>
      <w:r w:rsidR="008900C6" w:rsidRPr="000F77F4">
        <w:rPr>
          <w:szCs w:val="24"/>
        </w:rPr>
        <w:t xml:space="preserve">North East Water’s </w:t>
      </w:r>
      <w:r w:rsidR="00A71923" w:rsidRPr="000F77F4">
        <w:rPr>
          <w:szCs w:val="24"/>
        </w:rPr>
        <w:t>2026 price submission</w:t>
      </w:r>
      <w:r w:rsidR="004C0E4A" w:rsidRPr="000F77F4">
        <w:rPr>
          <w:szCs w:val="24"/>
        </w:rPr>
        <w:t>.</w:t>
      </w:r>
    </w:p>
    <w:p w14:paraId="2567A3CC" w14:textId="341B433B" w:rsidR="00111702" w:rsidRPr="000F77F4" w:rsidRDefault="00C72EF0" w:rsidP="00111702">
      <w:r w:rsidRPr="3BF36F57">
        <w:t>The outcome of this risk assessment</w:t>
      </w:r>
      <w:r w:rsidR="00690D94" w:rsidRPr="3BF36F57">
        <w:t xml:space="preserve"> is set out in this </w:t>
      </w:r>
      <w:r w:rsidR="001E3C25" w:rsidRPr="3BF36F57">
        <w:t>section</w:t>
      </w:r>
      <w:r w:rsidR="00067F3E" w:rsidRPr="3BF36F57">
        <w:t>, including the impact of our decisions on customer</w:t>
      </w:r>
      <w:r w:rsidR="0004370E" w:rsidRPr="3BF36F57">
        <w:t xml:space="preserve"> prices.</w:t>
      </w:r>
    </w:p>
    <w:p w14:paraId="266361D4" w14:textId="37C07B30" w:rsidR="008E5038" w:rsidRDefault="008E5038" w:rsidP="00111702">
      <w:r w:rsidRPr="3BF36F57">
        <w:t xml:space="preserve">In assessing key </w:t>
      </w:r>
      <w:r w:rsidR="003050EC" w:rsidRPr="3BF36F57">
        <w:t>risks,</w:t>
      </w:r>
      <w:r w:rsidRPr="3BF36F57">
        <w:t xml:space="preserve"> we identified a number of </w:t>
      </w:r>
      <w:r w:rsidR="00F22D92" w:rsidRPr="3BF36F57">
        <w:t>strategic</w:t>
      </w:r>
      <w:r w:rsidRPr="3BF36F57">
        <w:t xml:space="preserve"> pricing </w:t>
      </w:r>
      <w:r w:rsidR="00F22D92" w:rsidRPr="3BF36F57">
        <w:t>decisions</w:t>
      </w:r>
      <w:r w:rsidRPr="3BF36F57">
        <w:t xml:space="preserve"> that will provide a fairer outcome in </w:t>
      </w:r>
      <w:r w:rsidR="00F22D92" w:rsidRPr="3BF36F57">
        <w:t>relation</w:t>
      </w:r>
      <w:r w:rsidRPr="3BF36F57">
        <w:t xml:space="preserve"> to </w:t>
      </w:r>
      <w:r w:rsidR="00CF3FFC" w:rsidRPr="3BF36F57">
        <w:t>pricing for our customers.</w:t>
      </w:r>
      <w:r w:rsidRPr="3BF36F57">
        <w:t xml:space="preserve"> </w:t>
      </w:r>
      <w:r w:rsidR="4F4546C2" w:rsidRPr="3BF36F57">
        <w:t>T</w:t>
      </w:r>
      <w:r w:rsidRPr="3BF36F57">
        <w:t xml:space="preserve">he impact of various decisions to ensure a fairer outcome </w:t>
      </w:r>
      <w:r w:rsidR="0054190E" w:rsidRPr="3BF36F57">
        <w:t>for</w:t>
      </w:r>
      <w:r w:rsidRPr="3BF36F57">
        <w:t xml:space="preserve"> customers. The results of this including the impact on </w:t>
      </w:r>
      <w:r w:rsidR="00F22D92" w:rsidRPr="3BF36F57">
        <w:t xml:space="preserve">the </w:t>
      </w:r>
      <w:r w:rsidRPr="3BF36F57">
        <w:t>average annual residential bill is shown in the graph below.</w:t>
      </w:r>
    </w:p>
    <w:p w14:paraId="633B6F8C" w14:textId="77777777" w:rsidR="001E3C25" w:rsidRPr="000F77F4" w:rsidRDefault="001E3C25" w:rsidP="00111702">
      <w:pPr>
        <w:rPr>
          <w:szCs w:val="24"/>
        </w:rPr>
      </w:pPr>
    </w:p>
    <w:p w14:paraId="5D7053A4" w14:textId="77777777" w:rsidR="008E5038" w:rsidRDefault="008E5038" w:rsidP="00111702"/>
    <w:p w14:paraId="2C243A2B" w14:textId="77777777" w:rsidR="001E3C25" w:rsidRDefault="001E3C25" w:rsidP="00111702"/>
    <w:p w14:paraId="1454E42B" w14:textId="77777777" w:rsidR="001E3C25" w:rsidRDefault="001E3C25" w:rsidP="00111702"/>
    <w:p w14:paraId="1E1F6C5C" w14:textId="04C64E5A" w:rsidR="00210421" w:rsidRDefault="00210421" w:rsidP="00612235">
      <w:pPr>
        <w:pStyle w:val="Caption"/>
      </w:pPr>
      <w:r>
        <w:lastRenderedPageBreak/>
        <w:t xml:space="preserve">Graph </w:t>
      </w:r>
      <w:r>
        <w:fldChar w:fldCharType="begin"/>
      </w:r>
      <w:r>
        <w:instrText xml:space="preserve"> SEQ Graph \* ARABIC </w:instrText>
      </w:r>
      <w:r>
        <w:fldChar w:fldCharType="separate"/>
      </w:r>
      <w:r w:rsidR="008D7A77">
        <w:rPr>
          <w:noProof/>
        </w:rPr>
        <w:t>9</w:t>
      </w:r>
      <w:r>
        <w:fldChar w:fldCharType="end"/>
      </w:r>
      <w:r>
        <w:t xml:space="preserve"> </w:t>
      </w:r>
      <w:r w:rsidRPr="00B10F62">
        <w:t>– Impact of risk and pricing decisions</w:t>
      </w:r>
    </w:p>
    <w:p w14:paraId="14235A9D" w14:textId="70139BB2" w:rsidR="008E5038" w:rsidRDefault="006911FB" w:rsidP="00111702">
      <w:r w:rsidRPr="006911FB">
        <w:rPr>
          <w:noProof/>
        </w:rPr>
        <w:t xml:space="preserve"> </w:t>
      </w:r>
      <w:r w:rsidRPr="006911FB">
        <w:rPr>
          <w:noProof/>
        </w:rPr>
        <w:drawing>
          <wp:inline distT="0" distB="0" distL="0" distR="0" wp14:anchorId="273FE86C" wp14:editId="7208DB28">
            <wp:extent cx="5602153" cy="3196424"/>
            <wp:effectExtent l="0" t="0" r="0" b="4445"/>
            <wp:docPr id="2136883476" name="Picture 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83476" name="Picture 1" descr="A graph with numbers and a bar chart&#10;&#10;AI-generated content may be incorrect."/>
                    <pic:cNvPicPr/>
                  </pic:nvPicPr>
                  <pic:blipFill>
                    <a:blip r:embed="rId47"/>
                    <a:stretch>
                      <a:fillRect/>
                    </a:stretch>
                  </pic:blipFill>
                  <pic:spPr>
                    <a:xfrm>
                      <a:off x="0" y="0"/>
                      <a:ext cx="5620592" cy="3206945"/>
                    </a:xfrm>
                    <a:prstGeom prst="rect">
                      <a:avLst/>
                    </a:prstGeom>
                  </pic:spPr>
                </pic:pic>
              </a:graphicData>
            </a:graphic>
          </wp:inline>
        </w:drawing>
      </w:r>
    </w:p>
    <w:p w14:paraId="7DB22953" w14:textId="09E7558E" w:rsidR="00C34C62" w:rsidRPr="0039581A" w:rsidRDefault="00C34C62" w:rsidP="0039581A">
      <w:pPr>
        <w:pStyle w:val="Heading2Numbered"/>
        <w:rPr>
          <w:szCs w:val="24"/>
        </w:rPr>
      </w:pPr>
      <w:bookmarkStart w:id="215" w:name="_Hlk208175631"/>
      <w:r w:rsidRPr="00D37A17">
        <w:t>Our sharing</w:t>
      </w:r>
      <w:r w:rsidRPr="00F04E05">
        <w:t xml:space="preserve"> of risk</w:t>
      </w:r>
    </w:p>
    <w:bookmarkEnd w:id="215"/>
    <w:p w14:paraId="0558AD37" w14:textId="1CBC5DB7" w:rsidR="00C34C62" w:rsidRPr="000F77F4" w:rsidRDefault="002937C8" w:rsidP="002937C8">
      <w:pPr>
        <w:rPr>
          <w:szCs w:val="24"/>
          <w:highlight w:val="yellow"/>
        </w:rPr>
      </w:pPr>
      <w:r w:rsidRPr="000F77F4">
        <w:rPr>
          <w:szCs w:val="24"/>
        </w:rPr>
        <w:t>Key risks to customer prices and service levels have been identified for the 202</w:t>
      </w:r>
      <w:r w:rsidR="007C2BA9" w:rsidRPr="000F77F4">
        <w:rPr>
          <w:szCs w:val="24"/>
        </w:rPr>
        <w:t>6</w:t>
      </w:r>
      <w:r w:rsidRPr="000F77F4">
        <w:rPr>
          <w:szCs w:val="24"/>
        </w:rPr>
        <w:t xml:space="preserve"> regulatory period consistent with the Guidance to ensure risk is not being transferred to customers </w:t>
      </w:r>
      <w:r w:rsidR="007C2BA9" w:rsidRPr="000F77F4">
        <w:rPr>
          <w:szCs w:val="24"/>
        </w:rPr>
        <w:t>disproportionately</w:t>
      </w:r>
      <w:r w:rsidR="00F66531">
        <w:rPr>
          <w:szCs w:val="24"/>
        </w:rPr>
        <w:t>.</w:t>
      </w:r>
    </w:p>
    <w:p w14:paraId="5E7EE7FF" w14:textId="705E4068" w:rsidR="00BB0713" w:rsidRPr="0039581A" w:rsidRDefault="00BB0713" w:rsidP="0039581A">
      <w:pPr>
        <w:pStyle w:val="Heading2Numbered"/>
        <w:rPr>
          <w:szCs w:val="24"/>
        </w:rPr>
      </w:pPr>
      <w:bookmarkStart w:id="216" w:name="_Hlk208175637"/>
      <w:bookmarkStart w:id="217" w:name="_Toc201311242"/>
      <w:bookmarkEnd w:id="214"/>
      <w:r w:rsidRPr="00D37A17">
        <w:t>Length of Regulatory Period</w:t>
      </w:r>
    </w:p>
    <w:bookmarkEnd w:id="216"/>
    <w:p w14:paraId="2B76335F" w14:textId="5216D1E3" w:rsidR="00BB0713" w:rsidRPr="000F77F4" w:rsidRDefault="00BB0713" w:rsidP="00BB0713">
      <w:pPr>
        <w:rPr>
          <w:szCs w:val="24"/>
        </w:rPr>
      </w:pPr>
      <w:r w:rsidRPr="000F77F4">
        <w:rPr>
          <w:szCs w:val="24"/>
        </w:rPr>
        <w:t xml:space="preserve">As part of the 2018 price submission, North East Water carried a greater proportion of risk in relation to the length of the regulatory period. The length of the regulatory period provided longer price certainty for customers, but this also presented challenges associated with maintaining a declining year on year expenditure profile, maintaining the capital expenditure program and being exposed to wet and cool summers and the associated impact on volumetric revenue. </w:t>
      </w:r>
      <w:r w:rsidRPr="00267FA4">
        <w:rPr>
          <w:szCs w:val="24"/>
        </w:rPr>
        <w:t>We</w:t>
      </w:r>
      <w:r w:rsidRPr="000F77F4">
        <w:rPr>
          <w:szCs w:val="24"/>
        </w:rPr>
        <w:t xml:space="preserve"> proposed and maintained a price increase of less than 0.45% with no increase in fixed charges until year 5 (2022-23) of the current eight-year period. This provided the price certainty our customers sought and proposed a modest capital program of $146 million.</w:t>
      </w:r>
    </w:p>
    <w:p w14:paraId="709D9B40" w14:textId="22D49B9E" w:rsidR="00BB0713" w:rsidRPr="000F77F4" w:rsidRDefault="004378EE" w:rsidP="00BB0713">
      <w:pPr>
        <w:rPr>
          <w:szCs w:val="24"/>
        </w:rPr>
      </w:pPr>
      <w:r>
        <w:rPr>
          <w:szCs w:val="24"/>
        </w:rPr>
        <w:t>We were</w:t>
      </w:r>
      <w:r w:rsidR="00BB0713" w:rsidRPr="000F77F4">
        <w:rPr>
          <w:szCs w:val="24"/>
        </w:rPr>
        <w:t xml:space="preserve"> able to absorb the majority of these risks due to the low debt levels (total debt of $21.25 million 1 July 2018) with the ability to also absorb shocks in relation to sales and expenditure profiles. The pandemic could not be foreseen and resulted in material changes to construction, material and chemical costs.</w:t>
      </w:r>
      <w:r w:rsidR="008E5F13">
        <w:rPr>
          <w:szCs w:val="24"/>
        </w:rPr>
        <w:t xml:space="preserve"> </w:t>
      </w:r>
      <w:r w:rsidR="00BB0713" w:rsidRPr="00267FA4">
        <w:rPr>
          <w:szCs w:val="24"/>
        </w:rPr>
        <w:t xml:space="preserve">This has required us to critically review the length of the </w:t>
      </w:r>
      <w:r w:rsidR="00724A22" w:rsidRPr="00267FA4">
        <w:rPr>
          <w:szCs w:val="24"/>
        </w:rPr>
        <w:t>proposed</w:t>
      </w:r>
      <w:r w:rsidR="00BB0713" w:rsidRPr="00267FA4">
        <w:rPr>
          <w:szCs w:val="24"/>
        </w:rPr>
        <w:t xml:space="preserve"> regulatory period with a summary of key risks provided below:</w:t>
      </w:r>
    </w:p>
    <w:p w14:paraId="615CA2C0" w14:textId="2A4CE9E1" w:rsidR="00BB0713" w:rsidRPr="000F77F4" w:rsidRDefault="00BB0713" w:rsidP="00DB690A">
      <w:pPr>
        <w:pStyle w:val="ListParagraph"/>
        <w:numPr>
          <w:ilvl w:val="0"/>
          <w:numId w:val="133"/>
        </w:numPr>
        <w:spacing w:line="276" w:lineRule="auto"/>
        <w:rPr>
          <w:rFonts w:cs="Times New Roman"/>
        </w:rPr>
      </w:pPr>
      <w:r w:rsidRPr="000F77F4">
        <w:rPr>
          <w:rFonts w:cs="Times New Roman"/>
        </w:rPr>
        <w:t xml:space="preserve">Revenue </w:t>
      </w:r>
      <w:r w:rsidR="009F7FE1">
        <w:rPr>
          <w:rFonts w:cs="Times New Roman"/>
        </w:rPr>
        <w:t>r</w:t>
      </w:r>
      <w:r w:rsidRPr="000F77F4">
        <w:rPr>
          <w:rFonts w:cs="Times New Roman"/>
        </w:rPr>
        <w:t>ecovery – Potential under recovery of revenue due to mismatch between demand projections and climate and or customer behaviour.</w:t>
      </w:r>
    </w:p>
    <w:p w14:paraId="39DC8F65" w14:textId="35D12D6B" w:rsidR="00BB0713" w:rsidRPr="000F77F4" w:rsidRDefault="00BB0713" w:rsidP="00DB690A">
      <w:pPr>
        <w:pStyle w:val="ListParagraph"/>
        <w:numPr>
          <w:ilvl w:val="0"/>
          <w:numId w:val="133"/>
        </w:numPr>
        <w:spacing w:line="276" w:lineRule="auto"/>
        <w:rPr>
          <w:rFonts w:cs="Times New Roman"/>
        </w:rPr>
      </w:pPr>
      <w:r w:rsidRPr="000F77F4">
        <w:rPr>
          <w:rFonts w:cs="Times New Roman"/>
        </w:rPr>
        <w:t>Capital</w:t>
      </w:r>
      <w:r w:rsidRPr="000F77F4" w:rsidDel="00FE47E8">
        <w:rPr>
          <w:rFonts w:cs="Times New Roman"/>
        </w:rPr>
        <w:t xml:space="preserve"> </w:t>
      </w:r>
      <w:r w:rsidR="009F7FE1">
        <w:rPr>
          <w:rFonts w:cs="Times New Roman"/>
        </w:rPr>
        <w:t>d</w:t>
      </w:r>
      <w:r w:rsidRPr="000F77F4">
        <w:rPr>
          <w:rFonts w:cs="Times New Roman"/>
        </w:rPr>
        <w:t>elivery – Impact on delivery profile should growth forecasts and compliance requirements change materially, and technology and or customer preference change from that submitted.</w:t>
      </w:r>
    </w:p>
    <w:p w14:paraId="5D75E1E4" w14:textId="7FBEB143" w:rsidR="00BB0713" w:rsidRPr="000F77F4" w:rsidRDefault="00BB0713" w:rsidP="00DB690A">
      <w:pPr>
        <w:pStyle w:val="ListParagraph"/>
        <w:numPr>
          <w:ilvl w:val="0"/>
          <w:numId w:val="133"/>
        </w:numPr>
        <w:spacing w:line="276" w:lineRule="auto"/>
        <w:rPr>
          <w:rFonts w:cs="Times New Roman"/>
        </w:rPr>
      </w:pPr>
      <w:r w:rsidRPr="000F77F4">
        <w:rPr>
          <w:rFonts w:cs="Times New Roman"/>
        </w:rPr>
        <w:t xml:space="preserve">External </w:t>
      </w:r>
      <w:r w:rsidR="009F7FE1">
        <w:rPr>
          <w:rFonts w:cs="Times New Roman"/>
        </w:rPr>
        <w:t>d</w:t>
      </w:r>
      <w:r w:rsidRPr="000F77F4">
        <w:rPr>
          <w:rFonts w:cs="Times New Roman"/>
        </w:rPr>
        <w:t xml:space="preserve">isruption – Pandemic and change in the administrative environment as a result of changes in policy, government direction or regulation. </w:t>
      </w:r>
    </w:p>
    <w:p w14:paraId="4D896858" w14:textId="243FFE2F" w:rsidR="008C0D21" w:rsidRPr="000F77F4" w:rsidRDefault="008C0D21" w:rsidP="00DB690A">
      <w:pPr>
        <w:pStyle w:val="ListParagraph"/>
        <w:numPr>
          <w:ilvl w:val="0"/>
          <w:numId w:val="133"/>
        </w:numPr>
        <w:rPr>
          <w:szCs w:val="24"/>
        </w:rPr>
      </w:pPr>
      <w:r w:rsidRPr="000F77F4">
        <w:rPr>
          <w:szCs w:val="24"/>
        </w:rPr>
        <w:t>A return to a 5-year period will better protect our customers from price shocks due to any material changes in input costs that can occur over a longer period.</w:t>
      </w:r>
    </w:p>
    <w:p w14:paraId="3FAE1E33" w14:textId="2DC1ADBC" w:rsidR="008C0D21" w:rsidRPr="000F77F4" w:rsidRDefault="00BB0713" w:rsidP="00DB690A">
      <w:pPr>
        <w:pStyle w:val="ListParagraph"/>
        <w:numPr>
          <w:ilvl w:val="0"/>
          <w:numId w:val="133"/>
        </w:numPr>
        <w:spacing w:line="276" w:lineRule="auto"/>
        <w:rPr>
          <w:szCs w:val="24"/>
        </w:rPr>
      </w:pPr>
      <w:r w:rsidRPr="000F77F4">
        <w:rPr>
          <w:szCs w:val="24"/>
        </w:rPr>
        <w:lastRenderedPageBreak/>
        <w:t xml:space="preserve">Out of Step with industry – Although the </w:t>
      </w:r>
      <w:r w:rsidR="0042096B">
        <w:rPr>
          <w:szCs w:val="24"/>
        </w:rPr>
        <w:t>eight</w:t>
      </w:r>
      <w:r w:rsidR="00724A22" w:rsidRPr="000F77F4">
        <w:rPr>
          <w:szCs w:val="24"/>
        </w:rPr>
        <w:t>-year</w:t>
      </w:r>
      <w:r w:rsidRPr="000F77F4">
        <w:rPr>
          <w:szCs w:val="24"/>
        </w:rPr>
        <w:t xml:space="preserve"> period has put us out of step with the water industry, this additional time also provided us with the ability to undertake our master planning process used to inform the capital program.</w:t>
      </w:r>
    </w:p>
    <w:p w14:paraId="334BFF9E" w14:textId="6AD9F565" w:rsidR="00010B94" w:rsidRPr="0039581A" w:rsidRDefault="00010B94" w:rsidP="0039581A">
      <w:pPr>
        <w:pStyle w:val="Heading2Numbered"/>
        <w:rPr>
          <w:szCs w:val="24"/>
        </w:rPr>
      </w:pPr>
      <w:r w:rsidRPr="00D37A17">
        <w:t>Demand</w:t>
      </w:r>
      <w:bookmarkEnd w:id="217"/>
    </w:p>
    <w:p w14:paraId="00E6FFEE" w14:textId="6F0B7D76" w:rsidR="00971E51" w:rsidRPr="000F77F4" w:rsidRDefault="00971E51" w:rsidP="00971E51">
      <w:r w:rsidRPr="000F77F4">
        <w:t xml:space="preserve">In </w:t>
      </w:r>
      <w:r w:rsidR="00FA48E2" w:rsidRPr="000F77F4">
        <w:t xml:space="preserve">reviewing </w:t>
      </w:r>
      <w:r w:rsidRPr="000F77F4">
        <w:t xml:space="preserve">our demand </w:t>
      </w:r>
      <w:r w:rsidR="003050EC" w:rsidRPr="000F77F4">
        <w:t>profile,</w:t>
      </w:r>
      <w:r w:rsidRPr="000F77F4">
        <w:t xml:space="preserve"> we have considered our tariff structure (51% of current total bill is variable) and </w:t>
      </w:r>
      <w:r w:rsidR="007C2BA9" w:rsidRPr="000F77F4">
        <w:t>applied a</w:t>
      </w:r>
      <w:r w:rsidRPr="000F77F4">
        <w:t xml:space="preserve"> baseline average demand profile scenario. </w:t>
      </w:r>
      <w:r w:rsidR="00E63628" w:rsidRPr="000F77F4">
        <w:t xml:space="preserve">Due to the hotter drier climate of the north east region, </w:t>
      </w:r>
      <w:r w:rsidRPr="000F77F4">
        <w:t>North East Water</w:t>
      </w:r>
      <w:r w:rsidR="00E63628" w:rsidRPr="000F77F4">
        <w:t>’s</w:t>
      </w:r>
      <w:r w:rsidRPr="000F77F4">
        <w:t xml:space="preserve"> average residential usage is typically in the top four in the state and for 2023-24 was 194kL per household (compared to the state average of 151kL). Due to extended dry conditions in March and April of 2025 our average residential consumption per household jumped to 211kL which was our highest consumption since 2019-20.</w:t>
      </w:r>
    </w:p>
    <w:p w14:paraId="3B17970A" w14:textId="77777777" w:rsidR="00867F3E" w:rsidRDefault="00971E51" w:rsidP="00867F3E">
      <w:pPr>
        <w:rPr>
          <w:szCs w:val="24"/>
        </w:rPr>
      </w:pPr>
      <w:r w:rsidRPr="000F77F4">
        <w:t xml:space="preserve">Demand fluctuations occur frequently with two out of five years generally characterised by wet and cool summers. This was evidenced by the La Nina event </w:t>
      </w:r>
      <w:r w:rsidR="00E63628" w:rsidRPr="000F77F4">
        <w:t>which started in 2020 and lasted until 2023</w:t>
      </w:r>
      <w:r w:rsidRPr="000F77F4">
        <w:t xml:space="preserve"> </w:t>
      </w:r>
      <w:r w:rsidR="00E63628" w:rsidRPr="000F77F4">
        <w:t>resulting</w:t>
      </w:r>
      <w:r w:rsidRPr="000F77F4">
        <w:t xml:space="preserve"> in cooler daytime temperatures and summer rainfall above average conditions. Average residential consumption per household dropped to 179 kl and 181 kL for </w:t>
      </w:r>
      <w:r w:rsidR="00E63628" w:rsidRPr="000F77F4">
        <w:t>2021-</w:t>
      </w:r>
      <w:r w:rsidR="00E63628">
        <w:t>22 and 2022-23</w:t>
      </w:r>
      <w:r>
        <w:t>.</w:t>
      </w:r>
      <w:r w:rsidR="007C2BA9">
        <w:t xml:space="preserve"> The volatility of our demand profile means that we will apply the following </w:t>
      </w:r>
      <w:r w:rsidR="00E63628">
        <w:t>scenarios</w:t>
      </w:r>
      <w:r w:rsidR="007C2BA9">
        <w:t>.</w:t>
      </w:r>
      <w:r w:rsidR="00867F3E" w:rsidRPr="00867F3E">
        <w:rPr>
          <w:szCs w:val="24"/>
        </w:rPr>
        <w:t xml:space="preserve"> </w:t>
      </w:r>
    </w:p>
    <w:p w14:paraId="3AA8D03C" w14:textId="19C51A5C" w:rsidR="00867F3E" w:rsidRPr="00557A68" w:rsidRDefault="00867F3E" w:rsidP="00DB690A">
      <w:pPr>
        <w:pStyle w:val="ListParagraph"/>
        <w:numPr>
          <w:ilvl w:val="0"/>
          <w:numId w:val="133"/>
        </w:numPr>
        <w:rPr>
          <w:szCs w:val="24"/>
        </w:rPr>
      </w:pPr>
      <w:r w:rsidRPr="00867F3E">
        <w:rPr>
          <w:szCs w:val="24"/>
        </w:rPr>
        <w:t>We will under recover volumetric revenue should we see wet and cool summers</w:t>
      </w:r>
      <w:r>
        <w:rPr>
          <w:szCs w:val="24"/>
        </w:rPr>
        <w:t xml:space="preserve"> </w:t>
      </w:r>
      <w:r w:rsidR="001D7E91">
        <w:rPr>
          <w:szCs w:val="24"/>
        </w:rPr>
        <w:t xml:space="preserve">as </w:t>
      </w:r>
      <w:r>
        <w:rPr>
          <w:szCs w:val="24"/>
        </w:rPr>
        <w:t>experienced in 2021-22 and 2022-23</w:t>
      </w:r>
      <w:r w:rsidRPr="00867F3E">
        <w:rPr>
          <w:szCs w:val="24"/>
        </w:rPr>
        <w:t xml:space="preserve">. </w:t>
      </w:r>
    </w:p>
    <w:p w14:paraId="0A409959" w14:textId="04DF8B9A" w:rsidR="00867F3E" w:rsidRDefault="00867F3E" w:rsidP="00DB690A">
      <w:pPr>
        <w:pStyle w:val="ListParagraph"/>
        <w:numPr>
          <w:ilvl w:val="0"/>
          <w:numId w:val="133"/>
        </w:numPr>
        <w:rPr>
          <w:szCs w:val="24"/>
        </w:rPr>
      </w:pPr>
      <w:r w:rsidRPr="00867F3E">
        <w:rPr>
          <w:szCs w:val="24"/>
        </w:rPr>
        <w:t>Should North East Water over-recover on demand in the first year we will consider a price freeze on the volumetric tariff and/or divert these funds to additional bulk entitlement purchases</w:t>
      </w:r>
      <w:r w:rsidR="001D7E91">
        <w:rPr>
          <w:szCs w:val="24"/>
        </w:rPr>
        <w:t>.</w:t>
      </w:r>
    </w:p>
    <w:p w14:paraId="6FD8D7F7" w14:textId="6F188A75" w:rsidR="003003A3" w:rsidRPr="0039581A" w:rsidRDefault="00F12F72" w:rsidP="0039581A">
      <w:pPr>
        <w:pStyle w:val="Heading2Numbered"/>
        <w:rPr>
          <w:szCs w:val="24"/>
        </w:rPr>
      </w:pPr>
      <w:r>
        <w:t>U</w:t>
      </w:r>
      <w:r w:rsidR="003003A3">
        <w:t xml:space="preserve">ncertainty around </w:t>
      </w:r>
      <w:r>
        <w:t>m</w:t>
      </w:r>
      <w:r w:rsidR="003003A3">
        <w:t xml:space="preserve">ajor </w:t>
      </w:r>
      <w:r w:rsidR="00C45946">
        <w:t xml:space="preserve">capital </w:t>
      </w:r>
      <w:r w:rsidR="003003A3">
        <w:t>projects</w:t>
      </w:r>
    </w:p>
    <w:p w14:paraId="06FAD44F" w14:textId="7A8F6E34" w:rsidR="003003A3" w:rsidRPr="00C45946" w:rsidRDefault="00447298" w:rsidP="00C45946">
      <w:r w:rsidRPr="00C45946">
        <w:t xml:space="preserve">Upgrades to the Beechworth and Bright </w:t>
      </w:r>
      <w:r w:rsidR="001D7E91">
        <w:t>w</w:t>
      </w:r>
      <w:r w:rsidRPr="00C45946">
        <w:t xml:space="preserve">astewater </w:t>
      </w:r>
      <w:r w:rsidR="001D7E91">
        <w:t>t</w:t>
      </w:r>
      <w:r w:rsidRPr="00C45946">
        <w:t xml:space="preserve">reatment </w:t>
      </w:r>
      <w:r w:rsidR="001D7E91">
        <w:t>p</w:t>
      </w:r>
      <w:r w:rsidRPr="00C45946">
        <w:t>lants are required to ensure their discharge methods achieve EPA General Environmental Duty compliance</w:t>
      </w:r>
      <w:r w:rsidR="003003A3">
        <w:t>. Based on recent consultation with the EPA, there is significant uncertainty as to whether an additional filtration treatment step will be required</w:t>
      </w:r>
      <w:r w:rsidR="001D7E91">
        <w:t>. This is</w:t>
      </w:r>
      <w:r w:rsidR="003003A3">
        <w:t xml:space="preserve"> based on the EPA’s current interpretation of relevant legislation in relation to discharging treatment effluent to a nearby waterway. </w:t>
      </w:r>
    </w:p>
    <w:p w14:paraId="2568B602" w14:textId="77777777" w:rsidR="00557A68" w:rsidRDefault="003003A3" w:rsidP="001A2733">
      <w:r>
        <w:t>The cost associated with this risk is estimated to be an additional $1.5M - $4.0M</w:t>
      </w:r>
      <w:r w:rsidR="00447298">
        <w:t xml:space="preserve"> for Beechworth </w:t>
      </w:r>
      <w:r w:rsidR="001D7E91">
        <w:t xml:space="preserve">WWTP </w:t>
      </w:r>
      <w:r w:rsidR="00447298">
        <w:t>and $1.0 to $3.5 million for Bright</w:t>
      </w:r>
      <w:r w:rsidR="001D7E91">
        <w:t xml:space="preserve"> WWTP</w:t>
      </w:r>
      <w:r>
        <w:t>. Due to the current high level of uncertainty, North East Water has elected not to include this amount in the current project cost estimate.</w:t>
      </w:r>
    </w:p>
    <w:p w14:paraId="2BC90AD7" w14:textId="42006D2A" w:rsidR="00FD63D5" w:rsidRPr="00557A68" w:rsidRDefault="00FD63D5" w:rsidP="001A2733">
      <w:r>
        <w:t>The Yackandandah Water Treatment plant is not currently included in our price submission. An upgrade is required which is estimated at $</w:t>
      </w:r>
      <w:r w:rsidR="00C922F7">
        <w:t xml:space="preserve">3 </w:t>
      </w:r>
      <w:r w:rsidRPr="00C73DDE">
        <w:t>million</w:t>
      </w:r>
      <w:r w:rsidR="00057176" w:rsidRPr="00C73DDE">
        <w:t>.</w:t>
      </w:r>
      <w:r w:rsidR="00DE7CC2" w:rsidRPr="00C73DDE">
        <w:t xml:space="preserve"> </w:t>
      </w:r>
      <w:r w:rsidR="00DE7CC2" w:rsidRPr="00A338BC">
        <w:t>The upgrade involves</w:t>
      </w:r>
      <w:r w:rsidR="00057176" w:rsidRPr="00A338BC">
        <w:t xml:space="preserve"> </w:t>
      </w:r>
      <w:r w:rsidR="00DE7CC2" w:rsidRPr="00557A68">
        <w:t>a tertiary treatment process (DAF – Dissolved Air Floatation) providing additional treatment to treat the wastewater to be able to more reliably meet waterway discharge requirements.</w:t>
      </w:r>
      <w:r w:rsidR="00057176" w:rsidRPr="00557A68">
        <w:t xml:space="preserve"> </w:t>
      </w:r>
      <w:r w:rsidRPr="00A338BC">
        <w:t xml:space="preserve"> </w:t>
      </w:r>
      <w:r w:rsidR="001A2733" w:rsidRPr="00557A68">
        <w:t xml:space="preserve">The </w:t>
      </w:r>
      <w:r w:rsidR="001D7E91" w:rsidRPr="00557A68">
        <w:t>plant</w:t>
      </w:r>
      <w:r w:rsidR="001A2733" w:rsidRPr="00557A68">
        <w:t xml:space="preserve"> experiences high algae loading which places a strain on the plant’s treatment capacity due to solids loading and creates taste and odour compounds with the potential to cause aesthetic issues. A concept design was developed in 2025 for interim upgrades to address these issues to ensure suitable plant operation over the next 15 years. The capital cost estimate for this upgrade is $3</w:t>
      </w:r>
      <w:r w:rsidR="001D7E91" w:rsidRPr="00557A68">
        <w:t xml:space="preserve"> million</w:t>
      </w:r>
      <w:r w:rsidR="001A2733" w:rsidRPr="00557A68">
        <w:t xml:space="preserve">. It is noted that this upgrade will not resolve the water resource constraints associated with the </w:t>
      </w:r>
      <w:r w:rsidR="001A2733" w:rsidRPr="00557A68" w:rsidDel="001D7E91">
        <w:t>longer</w:t>
      </w:r>
      <w:r w:rsidR="001D7E91" w:rsidRPr="00557A68">
        <w:t>-term</w:t>
      </w:r>
      <w:r w:rsidR="001A2733" w:rsidRPr="00557A68">
        <w:t xml:space="preserve"> Yackandandah water supply system. </w:t>
      </w:r>
      <w:r w:rsidR="001D7E91" w:rsidRPr="00557A68">
        <w:t>T</w:t>
      </w:r>
      <w:r w:rsidR="001A2733" w:rsidRPr="00557A68">
        <w:t xml:space="preserve">his project </w:t>
      </w:r>
      <w:r w:rsidR="001D7E91" w:rsidRPr="00557A68">
        <w:t xml:space="preserve">is </w:t>
      </w:r>
      <w:r w:rsidRPr="00557A68">
        <w:t xml:space="preserve">not currently included in </w:t>
      </w:r>
      <w:r w:rsidR="001A2733" w:rsidRPr="00557A68">
        <w:t>PS5</w:t>
      </w:r>
      <w:r w:rsidRPr="00557A68">
        <w:t xml:space="preserve">. </w:t>
      </w:r>
    </w:p>
    <w:p w14:paraId="59572D15" w14:textId="77777777" w:rsidR="004378EE" w:rsidRDefault="00AB3243" w:rsidP="00AB3243">
      <w:r w:rsidRPr="00AB3243">
        <w:t xml:space="preserve">The Wodonga Wastewater Transfer Capacity stage 1 project is considered critical to the future sustainability of Wodonga and the broader Wodonga Council community, the existing transfer main to the West Wodonga Wastewater Treatment Plant has reached end of life with some sections nearing capacity. This pipeline </w:t>
      </w:r>
      <w:r w:rsidR="009F7FE1" w:rsidRPr="00AB3243">
        <w:t>convey</w:t>
      </w:r>
      <w:r w:rsidR="009F7FE1">
        <w:t>s</w:t>
      </w:r>
      <w:r w:rsidRPr="00AB3243">
        <w:t xml:space="preserve"> approximately 95% of the region's total wastewater volume</w:t>
      </w:r>
      <w:r w:rsidR="00FA3E47">
        <w:t>.</w:t>
      </w:r>
      <w:r w:rsidRPr="00AB3243">
        <w:t xml:space="preserve"> </w:t>
      </w:r>
      <w:r w:rsidRPr="00B3163B">
        <w:t>$</w:t>
      </w:r>
      <w:r>
        <w:t>33.56</w:t>
      </w:r>
      <w:r w:rsidRPr="00B3163B">
        <w:t xml:space="preserve"> million is forecast for </w:t>
      </w:r>
      <w:r w:rsidR="009F7FE1" w:rsidRPr="00B3163B">
        <w:t>p</w:t>
      </w:r>
      <w:r w:rsidR="009F7FE1">
        <w:t xml:space="preserve">rice </w:t>
      </w:r>
      <w:r w:rsidR="009F7FE1" w:rsidRPr="00B3163B">
        <w:t>s</w:t>
      </w:r>
      <w:r w:rsidR="009F7FE1">
        <w:t>ubmission</w:t>
      </w:r>
      <w:r>
        <w:t xml:space="preserve"> </w:t>
      </w:r>
      <w:r w:rsidRPr="00B3163B">
        <w:t>5, with another $</w:t>
      </w:r>
      <w:r w:rsidRPr="00190AF5">
        <w:t>1</w:t>
      </w:r>
      <w:r w:rsidRPr="005133CB">
        <w:t>66.44</w:t>
      </w:r>
      <w:r w:rsidRPr="00B3163B">
        <w:t xml:space="preserve"> million forecast </w:t>
      </w:r>
      <w:r>
        <w:t xml:space="preserve">across </w:t>
      </w:r>
      <w:r w:rsidRPr="00B3163B">
        <w:t>P</w:t>
      </w:r>
      <w:r>
        <w:t xml:space="preserve">rice </w:t>
      </w:r>
      <w:r w:rsidRPr="00B3163B">
        <w:t>S</w:t>
      </w:r>
      <w:r>
        <w:t>ubmissions</w:t>
      </w:r>
      <w:r w:rsidRPr="00B3163B">
        <w:t xml:space="preserve"> 6</w:t>
      </w:r>
      <w:r>
        <w:t xml:space="preserve"> and 7</w:t>
      </w:r>
      <w:r w:rsidRPr="00B3163B">
        <w:t>.</w:t>
      </w:r>
      <w:r>
        <w:t xml:space="preserve"> </w:t>
      </w:r>
    </w:p>
    <w:p w14:paraId="63D88C3F" w14:textId="77777777" w:rsidR="004378EE" w:rsidRDefault="004378EE">
      <w:pPr>
        <w:suppressAutoHyphens w:val="0"/>
        <w:spacing w:before="0" w:after="120" w:line="440" w:lineRule="atLeast"/>
      </w:pPr>
      <w:r>
        <w:br w:type="page"/>
      </w:r>
    </w:p>
    <w:p w14:paraId="5AC716EF" w14:textId="0069546D" w:rsidR="00FA3E47" w:rsidRDefault="00AB3243" w:rsidP="00AB3243">
      <w:r>
        <w:lastRenderedPageBreak/>
        <w:t>Depending on the growth rates occurring in Wodonga, $26.44 million currently earmarked for Price Period 6 (currently allocated in Year 1 of PS6 and part of stage 1 construction for this project</w:t>
      </w:r>
      <w:r w:rsidR="00057176">
        <w:t>)</w:t>
      </w:r>
      <w:r>
        <w:t xml:space="preserve"> may need to be bought forward</w:t>
      </w:r>
      <w:r w:rsidR="00057176">
        <w:t>.</w:t>
      </w:r>
      <w:r w:rsidR="0044234F" w:rsidRPr="00557A68">
        <w:t xml:space="preserve"> The </w:t>
      </w:r>
      <w:r w:rsidR="00F105F8" w:rsidRPr="00557A68">
        <w:t xml:space="preserve">exclusion of these </w:t>
      </w:r>
      <w:r w:rsidR="00F62007" w:rsidRPr="00557A68">
        <w:t xml:space="preserve">four </w:t>
      </w:r>
      <w:r w:rsidR="00F105F8" w:rsidRPr="00557A68">
        <w:t>projects equates to</w:t>
      </w:r>
      <w:r w:rsidR="0044234F" w:rsidRPr="00557A68">
        <w:t xml:space="preserve"> $</w:t>
      </w:r>
      <w:r w:rsidR="00F105F8" w:rsidRPr="00557A68">
        <w:t>1.91 per customer per annum.</w:t>
      </w:r>
    </w:p>
    <w:p w14:paraId="1C664133" w14:textId="00784CEB" w:rsidR="00BB0CFB" w:rsidRPr="00557A68" w:rsidRDefault="00BB0CFB" w:rsidP="00BB0CFB">
      <w:r w:rsidRPr="00BB0CFB">
        <w:t>In addition to the above</w:t>
      </w:r>
      <w:r>
        <w:t xml:space="preserve"> projects</w:t>
      </w:r>
      <w:r w:rsidRPr="00BB0CFB">
        <w:t xml:space="preserve">, North East Water has been working over a number of years with Wangaratta Council and a developer to generate an innovative integrated water management solution to provide public benefit and amenity at the same time as alleviating housing shortage.  The proposed solution involves construction of a recycled water plant to service a new housing estate of 250 lots, with spare capacity equivalent to 100 lots, to relieve existing constraints in Wangaratta’s sewerage system.  This asset once completed will be transferred to North East Water who will also take on the </w:t>
      </w:r>
      <w:r w:rsidR="008D7A77" w:rsidRPr="00BB0CFB">
        <w:t>day-to-day</w:t>
      </w:r>
      <w:r w:rsidRPr="00BB0CFB">
        <w:t xml:space="preserve"> operations of this plant.</w:t>
      </w:r>
    </w:p>
    <w:p w14:paraId="0ECF3F8A" w14:textId="4177B9B8" w:rsidR="002A780C" w:rsidRPr="00557A68" w:rsidRDefault="002A780C" w:rsidP="00BB0CFB">
      <w:r w:rsidRPr="002A780C">
        <w:t xml:space="preserve">Recycled water will be used to irrigate the </w:t>
      </w:r>
      <w:r>
        <w:t>sports fields in the nearby public park</w:t>
      </w:r>
      <w:r w:rsidRPr="002A780C">
        <w:t xml:space="preserve"> precinct</w:t>
      </w:r>
      <w:r>
        <w:t xml:space="preserve">, </w:t>
      </w:r>
      <w:r w:rsidRPr="002A780C">
        <w:t>and Cathedral College ovals and school grounds</w:t>
      </w:r>
      <w:r>
        <w:t xml:space="preserve">. This will </w:t>
      </w:r>
      <w:r w:rsidRPr="002A780C">
        <w:t>provide public amenity to sports fields that are otherwise irrigated with potable water (in the cas</w:t>
      </w:r>
      <w:r>
        <w:t>e</w:t>
      </w:r>
      <w:r w:rsidRPr="002A780C">
        <w:t xml:space="preserve"> of the College) and not irrigated (in the case of </w:t>
      </w:r>
      <w:r>
        <w:t>the public park</w:t>
      </w:r>
      <w:r w:rsidRPr="002A780C">
        <w:t>). The proposal also includes a solar array to supply energy to the plant, to align with the net zero emissions goals of North East Water.</w:t>
      </w:r>
    </w:p>
    <w:p w14:paraId="28314C7C" w14:textId="4E382E57" w:rsidR="00BB0CFB" w:rsidRPr="00557A68" w:rsidRDefault="00BB0CFB" w:rsidP="00BB0CFB">
      <w:r w:rsidRPr="00BB0CFB">
        <w:t xml:space="preserve">The planning scheme amendment and subdivision permit application have been recommended by a planning panel, supported by council and submitted to the Minister for approval in </w:t>
      </w:r>
      <w:r w:rsidR="008D7A77" w:rsidRPr="00BB0CFB">
        <w:t>mid-2025</w:t>
      </w:r>
      <w:r w:rsidRPr="00BB0CFB">
        <w:t>. There is uncertainty around the timing and outcome of the ministerial approval, therefore there is uncertainty about whether this project will be completed and become operational within the PS5 period.  Due to the uncertainty around timing and operational costs North East Water has not proposed to pass on costs to customers for the PS5 period</w:t>
      </w:r>
      <w:r w:rsidR="00557A68">
        <w:t>.</w:t>
      </w:r>
    </w:p>
    <w:p w14:paraId="50420713" w14:textId="6F9374C4" w:rsidR="00867F3E" w:rsidRDefault="00D10AEE" w:rsidP="0039581A">
      <w:pPr>
        <w:pStyle w:val="Heading2Numbered"/>
      </w:pPr>
      <w:r>
        <w:t xml:space="preserve">Mitigating Risks through </w:t>
      </w:r>
      <w:r w:rsidR="00D4400E">
        <w:t>i</w:t>
      </w:r>
      <w:r>
        <w:t>nnovative</w:t>
      </w:r>
      <w:r w:rsidR="0082640A">
        <w:t xml:space="preserve"> </w:t>
      </w:r>
      <w:r>
        <w:t>business practices</w:t>
      </w:r>
      <w:r w:rsidR="00867F3E">
        <w:t xml:space="preserve"> </w:t>
      </w:r>
    </w:p>
    <w:p w14:paraId="686646E0" w14:textId="77777777" w:rsidR="0042129C" w:rsidRPr="00557A68" w:rsidRDefault="00D10AEE" w:rsidP="00557A68">
      <w:pPr>
        <w:rPr>
          <w:szCs w:val="24"/>
        </w:rPr>
      </w:pPr>
      <w:r w:rsidRPr="00155C77">
        <w:t>I</w:t>
      </w:r>
      <w:r w:rsidRPr="00557A68">
        <w:rPr>
          <w:szCs w:val="24"/>
        </w:rPr>
        <w:t xml:space="preserve">nnovation is one of our key enablers to support our </w:t>
      </w:r>
      <w:r w:rsidR="0082640A" w:rsidRPr="00557A68">
        <w:rPr>
          <w:szCs w:val="24"/>
        </w:rPr>
        <w:t>Strategy</w:t>
      </w:r>
      <w:r w:rsidRPr="00557A68">
        <w:rPr>
          <w:szCs w:val="24"/>
        </w:rPr>
        <w:t xml:space="preserve"> 2040. </w:t>
      </w:r>
      <w:r w:rsidR="00867F3E" w:rsidRPr="00557A68">
        <w:rPr>
          <w:szCs w:val="24"/>
        </w:rPr>
        <w:t xml:space="preserve">We </w:t>
      </w:r>
      <w:r w:rsidRPr="00557A68">
        <w:rPr>
          <w:szCs w:val="24"/>
        </w:rPr>
        <w:t>are planning</w:t>
      </w:r>
      <w:r w:rsidR="00867F3E" w:rsidRPr="00557A68">
        <w:rPr>
          <w:szCs w:val="24"/>
        </w:rPr>
        <w:t xml:space="preserve"> ahead to ensure innovation is leading intergenerational solutions to ageing assets</w:t>
      </w:r>
      <w:r w:rsidR="00872469" w:rsidRPr="00557A68">
        <w:rPr>
          <w:szCs w:val="24"/>
        </w:rPr>
        <w:t xml:space="preserve"> and climate change</w:t>
      </w:r>
      <w:r w:rsidR="00867F3E" w:rsidRPr="00557A68">
        <w:rPr>
          <w:szCs w:val="24"/>
        </w:rPr>
        <w:t>.</w:t>
      </w:r>
      <w:r w:rsidRPr="00557A68">
        <w:rPr>
          <w:szCs w:val="24"/>
        </w:rPr>
        <w:t xml:space="preserve"> </w:t>
      </w:r>
      <w:r w:rsidR="00371950" w:rsidRPr="00557A68">
        <w:rPr>
          <w:szCs w:val="24"/>
        </w:rPr>
        <w:t xml:space="preserve">North East Water is </w:t>
      </w:r>
      <w:r w:rsidR="00872469" w:rsidRPr="00557A68">
        <w:rPr>
          <w:szCs w:val="24"/>
        </w:rPr>
        <w:t>leading</w:t>
      </w:r>
      <w:r w:rsidR="00371950" w:rsidRPr="00557A68">
        <w:rPr>
          <w:szCs w:val="24"/>
        </w:rPr>
        <w:t xml:space="preserve"> a number of innovative partnership opportunities particularly where we can leverage circular economy opportunities. These opportunities will only be entered into that are aligned to our core business, demonstrate potential to be cost neutral</w:t>
      </w:r>
      <w:r w:rsidR="00872469" w:rsidRPr="00557A68">
        <w:rPr>
          <w:szCs w:val="24"/>
        </w:rPr>
        <w:t xml:space="preserve"> or </w:t>
      </w:r>
      <w:r w:rsidR="00371950" w:rsidRPr="00557A68">
        <w:rPr>
          <w:szCs w:val="24"/>
        </w:rPr>
        <w:t>reduc</w:t>
      </w:r>
      <w:r w:rsidR="00872469" w:rsidRPr="00557A68">
        <w:rPr>
          <w:szCs w:val="24"/>
        </w:rPr>
        <w:t>e waste and</w:t>
      </w:r>
      <w:r w:rsidR="00371950" w:rsidRPr="00557A68">
        <w:rPr>
          <w:szCs w:val="24"/>
        </w:rPr>
        <w:t xml:space="preserve"> costs, or result in significant efficiencies.</w:t>
      </w:r>
      <w:r w:rsidR="00872469" w:rsidRPr="00557A68">
        <w:rPr>
          <w:szCs w:val="24"/>
        </w:rPr>
        <w:t xml:space="preserve"> </w:t>
      </w:r>
    </w:p>
    <w:p w14:paraId="5AF1A70A" w14:textId="4622BB94" w:rsidR="00867F3E" w:rsidRPr="00557A68" w:rsidRDefault="00872469" w:rsidP="00557A68">
      <w:pPr>
        <w:rPr>
          <w:szCs w:val="24"/>
        </w:rPr>
      </w:pPr>
      <w:r w:rsidRPr="00557A68">
        <w:rPr>
          <w:szCs w:val="24"/>
        </w:rPr>
        <w:t xml:space="preserve">We will </w:t>
      </w:r>
      <w:r w:rsidR="0042129C" w:rsidRPr="00557A68">
        <w:rPr>
          <w:szCs w:val="24"/>
        </w:rPr>
        <w:t>continue to pursue</w:t>
      </w:r>
      <w:r w:rsidRPr="00557A68">
        <w:rPr>
          <w:szCs w:val="24"/>
        </w:rPr>
        <w:t xml:space="preserve"> opportunities for grant funding</w:t>
      </w:r>
      <w:r w:rsidR="00782CC6" w:rsidRPr="00557A68">
        <w:rPr>
          <w:szCs w:val="24"/>
        </w:rPr>
        <w:t xml:space="preserve"> or co-contributions to progress these opportunities.</w:t>
      </w:r>
      <w:r w:rsidRPr="00557A68">
        <w:rPr>
          <w:szCs w:val="24"/>
        </w:rPr>
        <w:t xml:space="preserve"> Examples include partnering with local government to progress a biochar trial for a potential regional solution to turning biosolid and organics waste into a valuable product, and collaborating with the Australian Gas Infrastructure Group and local industry to explore circular economy opportunities for recycled water, biogas, oxygen reuse and heat transfer.</w:t>
      </w:r>
    </w:p>
    <w:p w14:paraId="1F696821" w14:textId="49B2349C" w:rsidR="00F66082" w:rsidRPr="00557A68" w:rsidRDefault="00F66082" w:rsidP="00557A68">
      <w:pPr>
        <w:rPr>
          <w:szCs w:val="24"/>
        </w:rPr>
      </w:pPr>
      <w:r w:rsidRPr="00557A68">
        <w:rPr>
          <w:szCs w:val="24"/>
        </w:rPr>
        <w:t xml:space="preserve">We’re </w:t>
      </w:r>
      <w:r>
        <w:rPr>
          <w:szCs w:val="24"/>
        </w:rPr>
        <w:t xml:space="preserve">also </w:t>
      </w:r>
      <w:r w:rsidR="00557A68" w:rsidRPr="00557A68">
        <w:rPr>
          <w:szCs w:val="24"/>
        </w:rPr>
        <w:t>advancing</w:t>
      </w:r>
      <w:r w:rsidRPr="00557A68">
        <w:rPr>
          <w:szCs w:val="24"/>
        </w:rPr>
        <w:t xml:space="preserve"> Integrated Water Management</w:t>
      </w:r>
      <w:r>
        <w:rPr>
          <w:szCs w:val="24"/>
        </w:rPr>
        <w:t xml:space="preserve"> (IWM) solutions </w:t>
      </w:r>
      <w:r w:rsidR="00557A68" w:rsidRPr="00557A68">
        <w:rPr>
          <w:szCs w:val="24"/>
        </w:rPr>
        <w:t>to</w:t>
      </w:r>
      <w:r w:rsidRPr="00557A68">
        <w:rPr>
          <w:szCs w:val="24"/>
        </w:rPr>
        <w:t xml:space="preserve"> reduce </w:t>
      </w:r>
      <w:r w:rsidR="00557A68" w:rsidRPr="00557A68">
        <w:rPr>
          <w:szCs w:val="24"/>
        </w:rPr>
        <w:t>reliance</w:t>
      </w:r>
      <w:r w:rsidRPr="00557A68">
        <w:rPr>
          <w:szCs w:val="24"/>
        </w:rPr>
        <w:t xml:space="preserve"> on climate</w:t>
      </w:r>
      <w:r w:rsidR="00557A68" w:rsidRPr="00557A68">
        <w:rPr>
          <w:szCs w:val="24"/>
        </w:rPr>
        <w:t>-</w:t>
      </w:r>
      <w:r w:rsidRPr="00557A68">
        <w:rPr>
          <w:szCs w:val="24"/>
        </w:rPr>
        <w:t xml:space="preserve">dependent sources and </w:t>
      </w:r>
      <w:r w:rsidR="00557A68" w:rsidRPr="00557A68">
        <w:rPr>
          <w:szCs w:val="24"/>
        </w:rPr>
        <w:t>boost</w:t>
      </w:r>
      <w:r w:rsidRPr="00557A68">
        <w:rPr>
          <w:szCs w:val="24"/>
        </w:rPr>
        <w:t xml:space="preserve"> water security, liveability and environmental </w:t>
      </w:r>
      <w:r w:rsidR="00557A68" w:rsidRPr="00557A68">
        <w:rPr>
          <w:szCs w:val="24"/>
        </w:rPr>
        <w:t>health</w:t>
      </w:r>
      <w:r w:rsidRPr="00557A68">
        <w:rPr>
          <w:szCs w:val="24"/>
        </w:rPr>
        <w:t>.</w:t>
      </w:r>
    </w:p>
    <w:p w14:paraId="2AA9A543" w14:textId="7831F3EB" w:rsidR="00971E51" w:rsidRPr="00821DFB" w:rsidRDefault="00821DFB" w:rsidP="00BD5787">
      <w:pPr>
        <w:pStyle w:val="Heading2Numbered"/>
      </w:pPr>
      <w:r w:rsidRPr="00821DFB">
        <w:t>Climate change</w:t>
      </w:r>
    </w:p>
    <w:p w14:paraId="7EA5164D" w14:textId="52B934EC" w:rsidR="00962E94" w:rsidRDefault="00160430" w:rsidP="000A17E5">
      <w:pPr>
        <w:rPr>
          <w:szCs w:val="24"/>
        </w:rPr>
      </w:pPr>
      <w:r>
        <w:rPr>
          <w:szCs w:val="24"/>
        </w:rPr>
        <w:t xml:space="preserve">Global temperatures are warming and we’re experiencing increased frequency of </w:t>
      </w:r>
      <w:r w:rsidR="000A17E5">
        <w:rPr>
          <w:szCs w:val="24"/>
        </w:rPr>
        <w:t>extreme</w:t>
      </w:r>
      <w:r>
        <w:rPr>
          <w:szCs w:val="24"/>
        </w:rPr>
        <w:t xml:space="preserve"> weather </w:t>
      </w:r>
      <w:r w:rsidR="000A17E5">
        <w:rPr>
          <w:szCs w:val="24"/>
        </w:rPr>
        <w:t>events</w:t>
      </w:r>
      <w:r>
        <w:rPr>
          <w:szCs w:val="24"/>
        </w:rPr>
        <w:t>. The impacts to our region will be felt more acutely</w:t>
      </w:r>
      <w:r w:rsidR="000A17E5">
        <w:rPr>
          <w:szCs w:val="24"/>
        </w:rPr>
        <w:t xml:space="preserve"> ahead particularly with regard to water security, human health and wellbeing, and healthy waterways and </w:t>
      </w:r>
      <w:r w:rsidR="003D08FA">
        <w:rPr>
          <w:szCs w:val="24"/>
        </w:rPr>
        <w:t>Country.</w:t>
      </w:r>
      <w:r w:rsidR="000A17E5">
        <w:rPr>
          <w:szCs w:val="24"/>
        </w:rPr>
        <w:t xml:space="preserve"> </w:t>
      </w:r>
      <w:r w:rsidR="00962E94">
        <w:rPr>
          <w:szCs w:val="24"/>
        </w:rPr>
        <w:t xml:space="preserve">North East </w:t>
      </w:r>
      <w:r w:rsidR="001303CC">
        <w:rPr>
          <w:szCs w:val="24"/>
        </w:rPr>
        <w:t>W</w:t>
      </w:r>
      <w:r w:rsidR="00962E94">
        <w:rPr>
          <w:szCs w:val="24"/>
        </w:rPr>
        <w:t xml:space="preserve">ater </w:t>
      </w:r>
      <w:r w:rsidR="001303CC">
        <w:rPr>
          <w:szCs w:val="24"/>
        </w:rPr>
        <w:t>c</w:t>
      </w:r>
      <w:r w:rsidR="00962E94">
        <w:rPr>
          <w:szCs w:val="24"/>
        </w:rPr>
        <w:t xml:space="preserve">ontinues to focus on </w:t>
      </w:r>
      <w:r w:rsidR="002C64F0">
        <w:rPr>
          <w:szCs w:val="24"/>
        </w:rPr>
        <w:t>climate</w:t>
      </w:r>
      <w:r w:rsidR="00962E94">
        <w:rPr>
          <w:szCs w:val="24"/>
        </w:rPr>
        <w:t xml:space="preserve"> mitigation and adaption, delivering tangible</w:t>
      </w:r>
      <w:r w:rsidR="002C64F0">
        <w:rPr>
          <w:szCs w:val="24"/>
        </w:rPr>
        <w:t xml:space="preserve"> </w:t>
      </w:r>
      <w:r w:rsidR="00962E94">
        <w:rPr>
          <w:szCs w:val="24"/>
        </w:rPr>
        <w:t xml:space="preserve">results across </w:t>
      </w:r>
      <w:r w:rsidR="002C64F0">
        <w:rPr>
          <w:szCs w:val="24"/>
        </w:rPr>
        <w:t>emissions</w:t>
      </w:r>
      <w:r w:rsidR="00962E94">
        <w:rPr>
          <w:szCs w:val="24"/>
        </w:rPr>
        <w:t xml:space="preserve"> reductions, renewable energy and climate resilience. Significant reductions in </w:t>
      </w:r>
      <w:r w:rsidR="002C64F0">
        <w:rPr>
          <w:szCs w:val="24"/>
        </w:rPr>
        <w:t>scope</w:t>
      </w:r>
      <w:r w:rsidR="00962E94">
        <w:rPr>
          <w:szCs w:val="24"/>
        </w:rPr>
        <w:t xml:space="preserve"> 2 </w:t>
      </w:r>
      <w:r w:rsidR="002C64F0">
        <w:rPr>
          <w:szCs w:val="24"/>
        </w:rPr>
        <w:t>emissions</w:t>
      </w:r>
      <w:r w:rsidR="000A17E5">
        <w:rPr>
          <w:szCs w:val="24"/>
        </w:rPr>
        <w:t xml:space="preserve"> have </w:t>
      </w:r>
      <w:r w:rsidR="00962E94">
        <w:rPr>
          <w:szCs w:val="24"/>
        </w:rPr>
        <w:t xml:space="preserve">been achieved through the </w:t>
      </w:r>
      <w:r w:rsidR="003118CD">
        <w:rPr>
          <w:szCs w:val="24"/>
        </w:rPr>
        <w:t>W</w:t>
      </w:r>
      <w:r w:rsidR="00962E94">
        <w:rPr>
          <w:szCs w:val="24"/>
        </w:rPr>
        <w:t xml:space="preserve">est Wodonga </w:t>
      </w:r>
      <w:r w:rsidR="00782CC6">
        <w:rPr>
          <w:szCs w:val="24"/>
        </w:rPr>
        <w:t>s</w:t>
      </w:r>
      <w:r w:rsidR="00962E94">
        <w:rPr>
          <w:szCs w:val="24"/>
        </w:rPr>
        <w:t xml:space="preserve">olar </w:t>
      </w:r>
      <w:r w:rsidR="002C64F0">
        <w:rPr>
          <w:szCs w:val="24"/>
        </w:rPr>
        <w:t>farm</w:t>
      </w:r>
      <w:r w:rsidR="00962E94">
        <w:rPr>
          <w:szCs w:val="24"/>
        </w:rPr>
        <w:t xml:space="preserve"> an</w:t>
      </w:r>
      <w:r w:rsidR="001303CC">
        <w:rPr>
          <w:szCs w:val="24"/>
        </w:rPr>
        <w:t>d</w:t>
      </w:r>
      <w:r w:rsidR="00962E94">
        <w:rPr>
          <w:szCs w:val="24"/>
        </w:rPr>
        <w:t xml:space="preserve"> </w:t>
      </w:r>
      <w:r w:rsidR="000A17E5">
        <w:rPr>
          <w:szCs w:val="24"/>
        </w:rPr>
        <w:t xml:space="preserve">a </w:t>
      </w:r>
      <w:r w:rsidR="00962E94">
        <w:rPr>
          <w:szCs w:val="24"/>
        </w:rPr>
        <w:t>wind power purchase agreement</w:t>
      </w:r>
      <w:r w:rsidR="00782CC6">
        <w:rPr>
          <w:szCs w:val="24"/>
        </w:rPr>
        <w:t>,</w:t>
      </w:r>
      <w:r w:rsidR="00962E94">
        <w:rPr>
          <w:szCs w:val="24"/>
        </w:rPr>
        <w:t xml:space="preserve"> </w:t>
      </w:r>
      <w:r w:rsidR="002C64F0">
        <w:rPr>
          <w:szCs w:val="24"/>
        </w:rPr>
        <w:t>with</w:t>
      </w:r>
      <w:r w:rsidR="00962E94">
        <w:rPr>
          <w:szCs w:val="24"/>
        </w:rPr>
        <w:t xml:space="preserve"> North </w:t>
      </w:r>
      <w:r w:rsidR="002C64F0">
        <w:rPr>
          <w:szCs w:val="24"/>
        </w:rPr>
        <w:t>East</w:t>
      </w:r>
      <w:r w:rsidR="00962E94">
        <w:rPr>
          <w:szCs w:val="24"/>
        </w:rPr>
        <w:t xml:space="preserve"> </w:t>
      </w:r>
      <w:r w:rsidR="003118CD">
        <w:rPr>
          <w:szCs w:val="24"/>
        </w:rPr>
        <w:t>W</w:t>
      </w:r>
      <w:r w:rsidR="00962E94">
        <w:rPr>
          <w:szCs w:val="24"/>
        </w:rPr>
        <w:t>ater meet</w:t>
      </w:r>
      <w:r w:rsidR="002C64F0">
        <w:rPr>
          <w:szCs w:val="24"/>
        </w:rPr>
        <w:t xml:space="preserve">ing </w:t>
      </w:r>
      <w:r w:rsidR="00782CC6">
        <w:rPr>
          <w:szCs w:val="24"/>
        </w:rPr>
        <w:t>its legislated</w:t>
      </w:r>
      <w:r w:rsidR="00962E94">
        <w:rPr>
          <w:szCs w:val="24"/>
        </w:rPr>
        <w:t xml:space="preserve"> 100% renewable energy supply </w:t>
      </w:r>
      <w:r w:rsidR="002C64F0">
        <w:rPr>
          <w:szCs w:val="24"/>
        </w:rPr>
        <w:t>target on 1 July 2025.</w:t>
      </w:r>
    </w:p>
    <w:p w14:paraId="293C14DB" w14:textId="0498D428" w:rsidR="00366D59" w:rsidRDefault="002C64F0" w:rsidP="00366D59">
      <w:r>
        <w:rPr>
          <w:szCs w:val="24"/>
        </w:rPr>
        <w:t>As part of our commitment to ongoing climate adaption we annually review our</w:t>
      </w:r>
      <w:r w:rsidR="000A17E5">
        <w:rPr>
          <w:szCs w:val="24"/>
        </w:rPr>
        <w:t xml:space="preserve"> Climate Adaption and </w:t>
      </w:r>
      <w:r>
        <w:rPr>
          <w:szCs w:val="24"/>
        </w:rPr>
        <w:t>R</w:t>
      </w:r>
      <w:r w:rsidR="000A17E5">
        <w:rPr>
          <w:szCs w:val="24"/>
        </w:rPr>
        <w:t xml:space="preserve">esilience </w:t>
      </w:r>
      <w:r>
        <w:rPr>
          <w:szCs w:val="24"/>
        </w:rPr>
        <w:t>P</w:t>
      </w:r>
      <w:r w:rsidR="000A17E5">
        <w:rPr>
          <w:szCs w:val="24"/>
        </w:rPr>
        <w:t xml:space="preserve">lan </w:t>
      </w:r>
      <w:r>
        <w:rPr>
          <w:szCs w:val="24"/>
        </w:rPr>
        <w:t>(CARP)</w:t>
      </w:r>
      <w:r w:rsidR="000A17E5">
        <w:rPr>
          <w:szCs w:val="24"/>
        </w:rPr>
        <w:t xml:space="preserve"> that is reported through to our </w:t>
      </w:r>
      <w:r w:rsidR="00A246EA">
        <w:rPr>
          <w:szCs w:val="24"/>
        </w:rPr>
        <w:t>b</w:t>
      </w:r>
      <w:r w:rsidR="000A17E5">
        <w:rPr>
          <w:szCs w:val="24"/>
        </w:rPr>
        <w:t>oard</w:t>
      </w:r>
      <w:r>
        <w:rPr>
          <w:szCs w:val="24"/>
        </w:rPr>
        <w:t xml:space="preserve"> and has a strong focus on drought preparedness</w:t>
      </w:r>
      <w:r w:rsidR="000A17E5">
        <w:rPr>
          <w:szCs w:val="24"/>
        </w:rPr>
        <w:t xml:space="preserve">. The action plans from the CARP are incorporated into our all systems review for prioritisation into our </w:t>
      </w:r>
      <w:r w:rsidR="003D08FA">
        <w:rPr>
          <w:szCs w:val="24"/>
        </w:rPr>
        <w:t>5-year</w:t>
      </w:r>
      <w:r w:rsidR="000A17E5">
        <w:rPr>
          <w:szCs w:val="24"/>
        </w:rPr>
        <w:t xml:space="preserve"> capital program. </w:t>
      </w:r>
      <w:r w:rsidR="000A17E5">
        <w:t>Not all gaps are capital in nature with a process of each gap being identified to be Failsafe (Capital program investment) or Safe to Fail (contingency plan).</w:t>
      </w:r>
    </w:p>
    <w:p w14:paraId="7E28D961" w14:textId="1A9A2AEE" w:rsidR="004378EE" w:rsidRDefault="000A17E5" w:rsidP="00366D59">
      <w:r>
        <w:lastRenderedPageBreak/>
        <w:t>If a contingency plan can fill the gap and still deliver our services as per our agreed levels of service then it will have a lower prioritisation score.</w:t>
      </w:r>
    </w:p>
    <w:p w14:paraId="5E4576E6" w14:textId="05894501" w:rsidR="000A17E5" w:rsidRDefault="000A17E5" w:rsidP="000A17E5">
      <w:r>
        <w:t xml:space="preserve">Capital expenditure on failsafe projects vary </w:t>
      </w:r>
      <w:r w:rsidR="00BD17F7">
        <w:t>and are</w:t>
      </w:r>
      <w:r>
        <w:t xml:space="preserve"> dependent on the project. For the </w:t>
      </w:r>
      <w:r w:rsidRPr="00BD17F7">
        <w:rPr>
          <w:b/>
          <w:bCs/>
        </w:rPr>
        <w:t>Wodonga Offtake Levee</w:t>
      </w:r>
      <w:r>
        <w:rPr>
          <w:b/>
        </w:rPr>
        <w:t xml:space="preserve"> </w:t>
      </w:r>
      <w:r w:rsidR="00962E94">
        <w:rPr>
          <w:b/>
          <w:bCs/>
        </w:rPr>
        <w:t>project, completed in 2024-25</w:t>
      </w:r>
      <w:r>
        <w:t xml:space="preserve"> added cost to meet climate adaptation risks equate</w:t>
      </w:r>
      <w:r w:rsidR="00962E94">
        <w:t>d</w:t>
      </w:r>
      <w:r>
        <w:t xml:space="preserve"> to about 25 cents in the dollar. The cost of the pump station to meet growth demands </w:t>
      </w:r>
      <w:r w:rsidRPr="00A338BC">
        <w:t>was $9.</w:t>
      </w:r>
      <w:r w:rsidR="00D40026" w:rsidRPr="00A338BC">
        <w:t>4</w:t>
      </w:r>
      <w:r w:rsidRPr="00A338BC">
        <w:t xml:space="preserve"> million</w:t>
      </w:r>
      <w:r>
        <w:t xml:space="preserve"> with $2.1 million added to the project after updated flood mapping identified that the pump station was in a flood zone. This entire investment </w:t>
      </w:r>
      <w:r w:rsidRPr="008A552B">
        <w:t>is aimed at providing resilience to more extreme rainfall events leading to flooding</w:t>
      </w:r>
      <w:r>
        <w:t>.</w:t>
      </w:r>
    </w:p>
    <w:p w14:paraId="4C957AAC" w14:textId="5342E985" w:rsidR="002C64F0" w:rsidRDefault="002C64F0" w:rsidP="000A17E5">
      <w:r>
        <w:t xml:space="preserve">The current upgrade of the </w:t>
      </w:r>
      <w:r w:rsidRPr="002C64F0">
        <w:rPr>
          <w:b/>
          <w:bCs/>
        </w:rPr>
        <w:t>Wodonga Water Treatment Plant chemical dosing system</w:t>
      </w:r>
      <w:r>
        <w:t xml:space="preserve"> will improve resilience to blue-green algae outbreaks and post fire water quality impacts, such as elevated iron and manganese levels in the Murray River downstream of the Hume Weir.</w:t>
      </w:r>
    </w:p>
    <w:p w14:paraId="575AA283" w14:textId="1AC8AF4B" w:rsidR="00D40026" w:rsidRDefault="00D40026" w:rsidP="00371950">
      <w:pPr>
        <w:spacing w:after="240"/>
      </w:pPr>
      <w:r>
        <w:t xml:space="preserve">The </w:t>
      </w:r>
      <w:r w:rsidR="00EA0BF3" w:rsidRPr="00D40026">
        <w:rPr>
          <w:b/>
          <w:bCs/>
        </w:rPr>
        <w:t>Porepunkah – Security of Supply</w:t>
      </w:r>
      <w:r w:rsidR="00EA0BF3">
        <w:rPr>
          <w:b/>
          <w:bCs/>
        </w:rPr>
        <w:t xml:space="preserve"> </w:t>
      </w:r>
      <w:r w:rsidR="00962E94" w:rsidRPr="002C64F0">
        <w:t>project</w:t>
      </w:r>
      <w:r w:rsidR="00EA0BF3" w:rsidRPr="002C64F0">
        <w:t xml:space="preserve"> is also an</w:t>
      </w:r>
      <w:r>
        <w:t xml:space="preserve"> example of </w:t>
      </w:r>
      <w:r w:rsidR="00EA0BF3">
        <w:t xml:space="preserve">a </w:t>
      </w:r>
      <w:r>
        <w:t>project identified through the CARP review that expose</w:t>
      </w:r>
      <w:r w:rsidR="00A338BC">
        <w:t>s</w:t>
      </w:r>
      <w:r>
        <w:t xml:space="preserve"> the corporation to climate extremes and a possible loss of service</w:t>
      </w:r>
      <w:r w:rsidR="00EA0BF3">
        <w:t xml:space="preserve">. </w:t>
      </w:r>
      <w:r>
        <w:t>The Porepunkah drinking water network services approximately 1,000 residential customers and is supplied by a 3km transfer pipeline from the nearby township of Bright. The Bright-Porepunkah area is expected to grow significantly over the next 15 years and there is significant tourism during summer when water consumption is at its highest. These is a need to establish additional water storage in order to ensure that supply continues to be maintained during peak consumption periods in the future. A new $2Million clear water storage is planned to be constructed in northern Porepunkah to increase operational storage and ensure that supply to Porepunkah can be maintained if a repair to the transfer main is required.</w:t>
      </w:r>
    </w:p>
    <w:p w14:paraId="7C96BC0F" w14:textId="4C37E1E8" w:rsidR="006D0A5B" w:rsidRPr="0039581A" w:rsidRDefault="006D0A5B" w:rsidP="0039581A">
      <w:pPr>
        <w:pStyle w:val="Heading2Numbered"/>
        <w:rPr>
          <w:szCs w:val="24"/>
        </w:rPr>
      </w:pPr>
      <w:bookmarkStart w:id="218" w:name="_Toc201311243"/>
      <w:r w:rsidRPr="00D37A17">
        <w:t>Connection Growth</w:t>
      </w:r>
      <w:bookmarkEnd w:id="218"/>
    </w:p>
    <w:p w14:paraId="7F5EC987" w14:textId="77777777" w:rsidR="00971E51" w:rsidRPr="000F77F4" w:rsidRDefault="00971E51" w:rsidP="00971E51">
      <w:pPr>
        <w:rPr>
          <w:szCs w:val="24"/>
        </w:rPr>
      </w:pPr>
      <w:r w:rsidRPr="000F77F4">
        <w:rPr>
          <w:szCs w:val="24"/>
        </w:rPr>
        <w:t xml:space="preserve">Our connection growth rates directly impact on the tariffs customers pay. </w:t>
      </w:r>
    </w:p>
    <w:p w14:paraId="72663DB2" w14:textId="526102D6" w:rsidR="00971E51" w:rsidRPr="000F77F4" w:rsidRDefault="00971E51" w:rsidP="00971E51">
      <w:pPr>
        <w:rPr>
          <w:szCs w:val="24"/>
        </w:rPr>
      </w:pPr>
      <w:r w:rsidRPr="000F77F4">
        <w:rPr>
          <w:szCs w:val="24"/>
        </w:rPr>
        <w:t>We have assumed 1.46% growth for residential and non-residential customers which is higher than the 2018-2026 price period</w:t>
      </w:r>
      <w:r w:rsidR="007C2BA9" w:rsidRPr="000F77F4">
        <w:rPr>
          <w:szCs w:val="24"/>
        </w:rPr>
        <w:t xml:space="preserve"> and</w:t>
      </w:r>
      <w:r w:rsidRPr="000F77F4">
        <w:rPr>
          <w:szCs w:val="24"/>
        </w:rPr>
        <w:t xml:space="preserve"> higher than that forecast </w:t>
      </w:r>
      <w:r w:rsidR="007C2BA9" w:rsidRPr="000F77F4">
        <w:rPr>
          <w:szCs w:val="24"/>
        </w:rPr>
        <w:t xml:space="preserve">used by </w:t>
      </w:r>
      <w:r w:rsidRPr="000F77F4">
        <w:rPr>
          <w:szCs w:val="24"/>
        </w:rPr>
        <w:t xml:space="preserve">Victoria in the </w:t>
      </w:r>
      <w:r w:rsidR="00E63628" w:rsidRPr="000F77F4">
        <w:rPr>
          <w:szCs w:val="24"/>
        </w:rPr>
        <w:t>F</w:t>
      </w:r>
      <w:r w:rsidRPr="000F77F4">
        <w:rPr>
          <w:szCs w:val="24"/>
        </w:rPr>
        <w:t xml:space="preserve">uture (VIF2023) of approximately 0.85% per annum and taken on the risk that this does not result in a revenue shortfall. </w:t>
      </w:r>
    </w:p>
    <w:p w14:paraId="1930C769" w14:textId="5759C708" w:rsidR="00971E51" w:rsidRPr="000F77F4" w:rsidRDefault="00971E51" w:rsidP="00971E51">
      <w:pPr>
        <w:rPr>
          <w:szCs w:val="24"/>
        </w:rPr>
      </w:pPr>
      <w:r w:rsidRPr="000F77F4">
        <w:rPr>
          <w:szCs w:val="24"/>
        </w:rPr>
        <w:t>The review of our connection growth has been externally verified in conjunction with our demand forecasts to ensure that we have not applied an overly conservative approach to revenue recovery.</w:t>
      </w:r>
    </w:p>
    <w:p w14:paraId="0269F340" w14:textId="67CF0D79" w:rsidR="00971E51" w:rsidRPr="000F77F4" w:rsidRDefault="00971E51" w:rsidP="00971E51">
      <w:pPr>
        <w:rPr>
          <w:szCs w:val="24"/>
        </w:rPr>
      </w:pPr>
      <w:r w:rsidRPr="000F77F4">
        <w:rPr>
          <w:szCs w:val="24"/>
        </w:rPr>
        <w:t xml:space="preserve">Adopting a higher connection growth forecast results compared to VIF leads to </w:t>
      </w:r>
      <w:r w:rsidRPr="00872C46">
        <w:rPr>
          <w:szCs w:val="24"/>
        </w:rPr>
        <w:t>$</w:t>
      </w:r>
      <w:r w:rsidR="00A066BE">
        <w:rPr>
          <w:szCs w:val="24"/>
        </w:rPr>
        <w:t>3.6</w:t>
      </w:r>
      <w:r w:rsidRPr="00872C46">
        <w:rPr>
          <w:szCs w:val="24"/>
        </w:rPr>
        <w:t xml:space="preserve"> million of required revenue that does not have to be recovered from customers over the 5-year period. The tariff impact is $</w:t>
      </w:r>
      <w:r w:rsidR="00A066BE">
        <w:rPr>
          <w:szCs w:val="24"/>
        </w:rPr>
        <w:t>7.57</w:t>
      </w:r>
      <w:r w:rsidRPr="00872C46">
        <w:rPr>
          <w:szCs w:val="24"/>
        </w:rPr>
        <w:t xml:space="preserve"> per customer</w:t>
      </w:r>
      <w:r w:rsidR="00F105F8">
        <w:rPr>
          <w:szCs w:val="24"/>
        </w:rPr>
        <w:t xml:space="preserve"> per annum</w:t>
      </w:r>
      <w:r w:rsidRPr="00872C46">
        <w:rPr>
          <w:szCs w:val="24"/>
        </w:rPr>
        <w:t>.</w:t>
      </w:r>
    </w:p>
    <w:p w14:paraId="781EF188" w14:textId="4EBF0FD6" w:rsidR="00870915" w:rsidRPr="0039581A" w:rsidRDefault="002602FB" w:rsidP="0039581A">
      <w:pPr>
        <w:pStyle w:val="Heading2Numbered"/>
        <w:rPr>
          <w:szCs w:val="24"/>
        </w:rPr>
      </w:pPr>
      <w:bookmarkStart w:id="219" w:name="_Toc201311244"/>
      <w:bookmarkStart w:id="220" w:name="_Hlk208175666"/>
      <w:r w:rsidRPr="00D37A17">
        <w:t>P</w:t>
      </w:r>
      <w:r w:rsidR="006851DE" w:rsidRPr="0039581A">
        <w:rPr>
          <w:szCs w:val="24"/>
        </w:rPr>
        <w:t>rice control mechanism</w:t>
      </w:r>
      <w:bookmarkEnd w:id="219"/>
      <w:r w:rsidRPr="0039581A">
        <w:rPr>
          <w:szCs w:val="24"/>
        </w:rPr>
        <w:t xml:space="preserve"> </w:t>
      </w:r>
    </w:p>
    <w:bookmarkEnd w:id="220"/>
    <w:p w14:paraId="43D670C9" w14:textId="77777777" w:rsidR="00971E51" w:rsidRPr="000F77F4" w:rsidRDefault="00971E51" w:rsidP="00971E51">
      <w:pPr>
        <w:rPr>
          <w:szCs w:val="24"/>
        </w:rPr>
      </w:pPr>
      <w:r w:rsidRPr="000F77F4">
        <w:rPr>
          <w:szCs w:val="24"/>
        </w:rPr>
        <w:t>We propose to continue with a price cap form of price control which means our customers are not bearing the risk of revenue shortfall during the regulatory period and that this form of price control provides customers with greater price certainty.</w:t>
      </w:r>
    </w:p>
    <w:p w14:paraId="49E45E93" w14:textId="1120FA30" w:rsidR="003F2E5F" w:rsidRPr="0039581A" w:rsidRDefault="00D57681" w:rsidP="0039581A">
      <w:pPr>
        <w:pStyle w:val="Heading2Numbered"/>
        <w:rPr>
          <w:szCs w:val="24"/>
        </w:rPr>
      </w:pPr>
      <w:bookmarkStart w:id="221" w:name="_Toc201311245"/>
      <w:bookmarkStart w:id="222" w:name="_Hlk208175673"/>
      <w:r w:rsidRPr="00D37A17">
        <w:t>Ope</w:t>
      </w:r>
      <w:r w:rsidR="003F2E5F" w:rsidRPr="00F04E05">
        <w:t>rating Expenditure</w:t>
      </w:r>
      <w:bookmarkEnd w:id="221"/>
      <w:r w:rsidR="007C2BA9" w:rsidRPr="00F04E05">
        <w:t xml:space="preserve"> </w:t>
      </w:r>
      <w:r w:rsidR="00F04E05">
        <w:t>–</w:t>
      </w:r>
      <w:r w:rsidR="007C2BA9" w:rsidRPr="00F04E05">
        <w:t xml:space="preserve"> </w:t>
      </w:r>
      <w:r w:rsidR="00D4400E">
        <w:t>e</w:t>
      </w:r>
      <w:r w:rsidR="003768C3" w:rsidRPr="0039581A">
        <w:rPr>
          <w:szCs w:val="24"/>
        </w:rPr>
        <w:t>lectricity</w:t>
      </w:r>
    </w:p>
    <w:bookmarkEnd w:id="222"/>
    <w:p w14:paraId="2D9205FE" w14:textId="32746E39" w:rsidR="001B7560" w:rsidRPr="000F77F4" w:rsidRDefault="001B7560" w:rsidP="00E50943">
      <w:pPr>
        <w:suppressAutoHyphens w:val="0"/>
        <w:autoSpaceDE w:val="0"/>
        <w:autoSpaceDN w:val="0"/>
        <w:adjustRightInd w:val="0"/>
        <w:spacing w:before="0" w:after="120" w:line="240" w:lineRule="auto"/>
        <w:rPr>
          <w:szCs w:val="24"/>
        </w:rPr>
      </w:pPr>
      <w:r w:rsidRPr="000F77F4">
        <w:rPr>
          <w:szCs w:val="24"/>
        </w:rPr>
        <w:t xml:space="preserve">We have 56 large market </w:t>
      </w:r>
      <w:r w:rsidR="00C922F7">
        <w:rPr>
          <w:szCs w:val="24"/>
        </w:rPr>
        <w:t xml:space="preserve">that consume greater than </w:t>
      </w:r>
      <w:r w:rsidRPr="000F77F4">
        <w:rPr>
          <w:szCs w:val="24"/>
        </w:rPr>
        <w:t>40</w:t>
      </w:r>
      <w:r w:rsidR="00C922F7">
        <w:rPr>
          <w:szCs w:val="24"/>
        </w:rPr>
        <w:t xml:space="preserve"> Mega Watt Hours (</w:t>
      </w:r>
      <w:r w:rsidRPr="000F77F4">
        <w:rPr>
          <w:szCs w:val="24"/>
        </w:rPr>
        <w:t>M</w:t>
      </w:r>
      <w:r w:rsidR="00DE7CC2">
        <w:rPr>
          <w:szCs w:val="24"/>
        </w:rPr>
        <w:t>W</w:t>
      </w:r>
      <w:r w:rsidRPr="000F77F4">
        <w:rPr>
          <w:szCs w:val="24"/>
        </w:rPr>
        <w:t>h</w:t>
      </w:r>
      <w:r w:rsidR="00C922F7">
        <w:rPr>
          <w:szCs w:val="24"/>
        </w:rPr>
        <w:t>)</w:t>
      </w:r>
      <w:r w:rsidRPr="000F77F4">
        <w:rPr>
          <w:szCs w:val="24"/>
        </w:rPr>
        <w:t xml:space="preserve"> annually</w:t>
      </w:r>
      <w:r w:rsidR="00C922F7">
        <w:rPr>
          <w:szCs w:val="24"/>
        </w:rPr>
        <w:t xml:space="preserve"> with total</w:t>
      </w:r>
      <w:r w:rsidRPr="000F77F4">
        <w:rPr>
          <w:szCs w:val="24"/>
        </w:rPr>
        <w:t xml:space="preserve"> annual consumption of approximately 18,200 MWh. These sites are broken down into three contracts: </w:t>
      </w:r>
    </w:p>
    <w:p w14:paraId="32C6940B" w14:textId="3ACE49E8" w:rsidR="00345C07" w:rsidRPr="000F77F4" w:rsidRDefault="00345C07" w:rsidP="00DB690A">
      <w:pPr>
        <w:pStyle w:val="ListParagraph"/>
        <w:numPr>
          <w:ilvl w:val="0"/>
          <w:numId w:val="77"/>
        </w:numPr>
        <w:suppressAutoHyphens w:val="0"/>
        <w:autoSpaceDE w:val="0"/>
        <w:autoSpaceDN w:val="0"/>
        <w:adjustRightInd w:val="0"/>
        <w:spacing w:before="0" w:after="0" w:line="240" w:lineRule="auto"/>
        <w:rPr>
          <w:szCs w:val="24"/>
        </w:rPr>
      </w:pPr>
      <w:r w:rsidRPr="000F77F4">
        <w:rPr>
          <w:szCs w:val="24"/>
        </w:rPr>
        <w:t xml:space="preserve">34 </w:t>
      </w:r>
      <w:r w:rsidR="001B7560" w:rsidRPr="000F77F4">
        <w:rPr>
          <w:szCs w:val="24"/>
        </w:rPr>
        <w:t xml:space="preserve">sites are under the electricity State Purchase Contact (SPC) </w:t>
      </w:r>
      <w:r w:rsidR="00C34C62" w:rsidRPr="000F77F4">
        <w:rPr>
          <w:szCs w:val="24"/>
        </w:rPr>
        <w:t xml:space="preserve">with the </w:t>
      </w:r>
      <w:r w:rsidR="001B7560" w:rsidRPr="000F77F4">
        <w:rPr>
          <w:szCs w:val="24"/>
        </w:rPr>
        <w:t>SEC from 1 July 2025</w:t>
      </w:r>
      <w:r w:rsidRPr="000F77F4">
        <w:rPr>
          <w:szCs w:val="24"/>
        </w:rPr>
        <w:t xml:space="preserve"> to 30 June 2028, including </w:t>
      </w:r>
      <w:r w:rsidR="007E0E27" w:rsidRPr="000F77F4">
        <w:rPr>
          <w:szCs w:val="24"/>
        </w:rPr>
        <w:t xml:space="preserve">our </w:t>
      </w:r>
      <w:r w:rsidRPr="000F77F4">
        <w:rPr>
          <w:szCs w:val="24"/>
        </w:rPr>
        <w:t>West Wodonga</w:t>
      </w:r>
      <w:r w:rsidR="007E0E27" w:rsidRPr="000F77F4">
        <w:rPr>
          <w:szCs w:val="24"/>
        </w:rPr>
        <w:t xml:space="preserve"> Wastewater treatment plant</w:t>
      </w:r>
      <w:r w:rsidRPr="000F77F4">
        <w:rPr>
          <w:szCs w:val="24"/>
        </w:rPr>
        <w:t xml:space="preserve"> </w:t>
      </w:r>
      <w:r w:rsidR="007E0E27" w:rsidRPr="000F77F4">
        <w:rPr>
          <w:szCs w:val="24"/>
        </w:rPr>
        <w:t xml:space="preserve">which </w:t>
      </w:r>
      <w:r w:rsidRPr="000F77F4">
        <w:rPr>
          <w:szCs w:val="24"/>
        </w:rPr>
        <w:t xml:space="preserve">includes a 3MW solar power plant with surplus energy exported under SEC Fixed Prices. </w:t>
      </w:r>
    </w:p>
    <w:p w14:paraId="1D11E79B" w14:textId="733C2078" w:rsidR="00B80F95" w:rsidRPr="000F77F4" w:rsidRDefault="001B7560" w:rsidP="00DB690A">
      <w:pPr>
        <w:pStyle w:val="ListParagraph"/>
        <w:numPr>
          <w:ilvl w:val="0"/>
          <w:numId w:val="77"/>
        </w:numPr>
        <w:suppressAutoHyphens w:val="0"/>
        <w:autoSpaceDE w:val="0"/>
        <w:autoSpaceDN w:val="0"/>
        <w:adjustRightInd w:val="0"/>
        <w:spacing w:before="0" w:after="0" w:line="240" w:lineRule="auto"/>
        <w:rPr>
          <w:szCs w:val="24"/>
        </w:rPr>
      </w:pPr>
      <w:r w:rsidRPr="000F77F4">
        <w:rPr>
          <w:szCs w:val="24"/>
        </w:rPr>
        <w:t xml:space="preserve">22 sites are under contract with Flow Power with the Ararat Wind PPA until December 2027. Similar arrangement forecast from 2028 </w:t>
      </w:r>
      <w:r w:rsidR="007E0E27" w:rsidRPr="000F77F4">
        <w:rPr>
          <w:szCs w:val="24"/>
        </w:rPr>
        <w:t xml:space="preserve">onwards </w:t>
      </w:r>
      <w:r w:rsidR="00345C07" w:rsidRPr="000F77F4">
        <w:rPr>
          <w:szCs w:val="24"/>
        </w:rPr>
        <w:t>based on futures</w:t>
      </w:r>
      <w:r w:rsidR="007E0E27" w:rsidRPr="000F77F4">
        <w:rPr>
          <w:szCs w:val="24"/>
        </w:rPr>
        <w:t xml:space="preserve"> pricing</w:t>
      </w:r>
      <w:r w:rsidRPr="000F77F4">
        <w:rPr>
          <w:szCs w:val="24"/>
        </w:rPr>
        <w:t xml:space="preserve">. </w:t>
      </w:r>
    </w:p>
    <w:p w14:paraId="7EBB96B7" w14:textId="6E9F0C85" w:rsidR="0064524A" w:rsidRPr="000F77F4" w:rsidRDefault="0064524A" w:rsidP="00E50943">
      <w:pPr>
        <w:suppressAutoHyphens w:val="0"/>
        <w:autoSpaceDE w:val="0"/>
        <w:autoSpaceDN w:val="0"/>
        <w:adjustRightInd w:val="0"/>
        <w:rPr>
          <w:szCs w:val="24"/>
        </w:rPr>
      </w:pPr>
      <w:r w:rsidRPr="000F77F4">
        <w:rPr>
          <w:szCs w:val="24"/>
        </w:rPr>
        <w:t xml:space="preserve">These sites account for approximately 85% of </w:t>
      </w:r>
      <w:r w:rsidR="00E63628" w:rsidRPr="000F77F4">
        <w:rPr>
          <w:szCs w:val="24"/>
        </w:rPr>
        <w:t xml:space="preserve">North East Water’s </w:t>
      </w:r>
      <w:r w:rsidRPr="000F77F4">
        <w:rPr>
          <w:szCs w:val="24"/>
        </w:rPr>
        <w:t>annual electricity usage.</w:t>
      </w:r>
      <w:r w:rsidR="00C34C62" w:rsidRPr="000F77F4">
        <w:rPr>
          <w:szCs w:val="24"/>
        </w:rPr>
        <w:t xml:space="preserve"> </w:t>
      </w:r>
      <w:r w:rsidRPr="000F77F4">
        <w:rPr>
          <w:szCs w:val="24"/>
        </w:rPr>
        <w:t xml:space="preserve">We also </w:t>
      </w:r>
      <w:r w:rsidR="00C34C62" w:rsidRPr="000F77F4">
        <w:rPr>
          <w:szCs w:val="24"/>
        </w:rPr>
        <w:t>have 249</w:t>
      </w:r>
      <w:r w:rsidRPr="000F77F4">
        <w:rPr>
          <w:szCs w:val="24"/>
        </w:rPr>
        <w:t xml:space="preserve"> small market sites on the SPC with AGL. The major components of these bills are the peak and off-peak bundled energy and network tariffs (all c/kWh), and a daily supply charge.</w:t>
      </w:r>
    </w:p>
    <w:p w14:paraId="0CF584FC" w14:textId="002849EA" w:rsidR="001B7560" w:rsidRPr="000F77F4" w:rsidRDefault="001B7560" w:rsidP="00E50943">
      <w:pPr>
        <w:suppressAutoHyphens w:val="0"/>
        <w:autoSpaceDE w:val="0"/>
        <w:autoSpaceDN w:val="0"/>
        <w:adjustRightInd w:val="0"/>
        <w:rPr>
          <w:szCs w:val="24"/>
        </w:rPr>
      </w:pPr>
      <w:r w:rsidRPr="000F77F4">
        <w:rPr>
          <w:szCs w:val="24"/>
        </w:rPr>
        <w:lastRenderedPageBreak/>
        <w:t>Expected electricity load growth is an important element in determining future costs. Electricity</w:t>
      </w:r>
      <w:r w:rsidR="0064524A" w:rsidRPr="000F77F4">
        <w:rPr>
          <w:szCs w:val="24"/>
        </w:rPr>
        <w:t xml:space="preserve"> </w:t>
      </w:r>
      <w:r w:rsidRPr="000F77F4">
        <w:rPr>
          <w:szCs w:val="24"/>
        </w:rPr>
        <w:t xml:space="preserve">consumption varies year on year depending on weather conditions. </w:t>
      </w:r>
      <w:r w:rsidR="0064524A" w:rsidRPr="000F77F4">
        <w:rPr>
          <w:szCs w:val="24"/>
        </w:rPr>
        <w:t>Over the last 12 months the warmer/dryer summer months clearly result in higher consumption with a 20 – 30% increase in overall power usage in these months compared to cooler / wetter months</w:t>
      </w:r>
      <w:r w:rsidR="00C34C62" w:rsidRPr="000F77F4">
        <w:rPr>
          <w:szCs w:val="24"/>
        </w:rPr>
        <w:t xml:space="preserve"> and there</w:t>
      </w:r>
      <w:r w:rsidRPr="000F77F4">
        <w:rPr>
          <w:szCs w:val="24"/>
        </w:rPr>
        <w:t xml:space="preserve"> has been a steady 1-2% increase each year with a more significant increase in 2024 (factoring</w:t>
      </w:r>
      <w:r w:rsidR="00C34C62" w:rsidRPr="000F77F4">
        <w:rPr>
          <w:szCs w:val="24"/>
        </w:rPr>
        <w:t xml:space="preserve"> </w:t>
      </w:r>
      <w:r w:rsidRPr="000F77F4">
        <w:rPr>
          <w:szCs w:val="24"/>
        </w:rPr>
        <w:t>in the electricity used behind the meter at West Wodonga from the new solar farm).</w:t>
      </w:r>
    </w:p>
    <w:p w14:paraId="5112AA86" w14:textId="6F8A6D49" w:rsidR="00C34C62" w:rsidRPr="000F77F4" w:rsidRDefault="001B7560" w:rsidP="00E50943">
      <w:pPr>
        <w:suppressAutoHyphens w:val="0"/>
        <w:autoSpaceDE w:val="0"/>
        <w:autoSpaceDN w:val="0"/>
        <w:adjustRightInd w:val="0"/>
        <w:rPr>
          <w:szCs w:val="24"/>
        </w:rPr>
      </w:pPr>
      <w:r w:rsidRPr="000F77F4">
        <w:rPr>
          <w:szCs w:val="24"/>
        </w:rPr>
        <w:t xml:space="preserve">We partnered with </w:t>
      </w:r>
      <w:r w:rsidR="00B80F95" w:rsidRPr="000F77F4">
        <w:rPr>
          <w:szCs w:val="24"/>
        </w:rPr>
        <w:t>Smartpower</w:t>
      </w:r>
      <w:r w:rsidRPr="000F77F4">
        <w:rPr>
          <w:szCs w:val="24"/>
        </w:rPr>
        <w:t xml:space="preserve"> to provide our energy forecasts</w:t>
      </w:r>
      <w:r w:rsidR="00B80F95" w:rsidRPr="000F77F4">
        <w:rPr>
          <w:szCs w:val="24"/>
        </w:rPr>
        <w:t xml:space="preserve"> in relation to the 22 sites under contract with Flow Power which are subject to spot price</w:t>
      </w:r>
      <w:r w:rsidRPr="000F77F4">
        <w:rPr>
          <w:szCs w:val="24"/>
        </w:rPr>
        <w:t>. Fortunately</w:t>
      </w:r>
      <w:r w:rsidR="00E86C2A" w:rsidRPr="000F77F4">
        <w:rPr>
          <w:szCs w:val="24"/>
        </w:rPr>
        <w:t>,</w:t>
      </w:r>
      <w:r w:rsidRPr="000F77F4">
        <w:rPr>
          <w:szCs w:val="24"/>
        </w:rPr>
        <w:t xml:space="preserve"> in the short term </w:t>
      </w:r>
      <w:r w:rsidR="00C34C62" w:rsidRPr="000F77F4">
        <w:rPr>
          <w:szCs w:val="24"/>
        </w:rPr>
        <w:t xml:space="preserve">Flowpower have provided </w:t>
      </w:r>
      <w:r w:rsidR="0099561F" w:rsidRPr="000F77F4">
        <w:rPr>
          <w:szCs w:val="24"/>
        </w:rPr>
        <w:t>certainty</w:t>
      </w:r>
      <w:r w:rsidRPr="000F77F4">
        <w:rPr>
          <w:szCs w:val="24"/>
        </w:rPr>
        <w:t xml:space="preserve"> over what the market believes prices will be through the ASX (out to 2028) and offers that </w:t>
      </w:r>
      <w:r w:rsidR="00C34C62" w:rsidRPr="000F77F4">
        <w:rPr>
          <w:szCs w:val="24"/>
        </w:rPr>
        <w:t>they</w:t>
      </w:r>
      <w:r w:rsidRPr="000F77F4">
        <w:rPr>
          <w:szCs w:val="24"/>
        </w:rPr>
        <w:t xml:space="preserve"> observe</w:t>
      </w:r>
      <w:r w:rsidR="00C34C62" w:rsidRPr="000F77F4">
        <w:rPr>
          <w:szCs w:val="24"/>
        </w:rPr>
        <w:t>d</w:t>
      </w:r>
      <w:r w:rsidRPr="000F77F4">
        <w:rPr>
          <w:szCs w:val="24"/>
        </w:rPr>
        <w:t xml:space="preserve"> in real life tenders to 2030.  </w:t>
      </w:r>
    </w:p>
    <w:p w14:paraId="41571D99" w14:textId="5424C041" w:rsidR="001B7560" w:rsidRPr="000F77F4" w:rsidRDefault="001B7560" w:rsidP="00E50943">
      <w:pPr>
        <w:suppressAutoHyphens w:val="0"/>
        <w:autoSpaceDE w:val="0"/>
        <w:autoSpaceDN w:val="0"/>
        <w:adjustRightInd w:val="0"/>
        <w:rPr>
          <w:szCs w:val="24"/>
        </w:rPr>
      </w:pPr>
      <w:r w:rsidRPr="000F77F4">
        <w:rPr>
          <w:szCs w:val="24"/>
        </w:rPr>
        <w:t xml:space="preserve">After 2028 there is significant pricing uncertainty in the market due to the impending retirement of large coal fired generators at that time, and potential delays in large new projects such as Snowy Hydro 2 and Battery of the Nation slated to replace some of the retiring plant. </w:t>
      </w:r>
    </w:p>
    <w:p w14:paraId="583DEE7C" w14:textId="0C7CBA15" w:rsidR="00C34C62" w:rsidRPr="000F77F4" w:rsidRDefault="001B7560" w:rsidP="00E50943">
      <w:pPr>
        <w:suppressAutoHyphens w:val="0"/>
        <w:autoSpaceDE w:val="0"/>
        <w:autoSpaceDN w:val="0"/>
        <w:adjustRightInd w:val="0"/>
      </w:pPr>
      <w:r>
        <w:t>Post</w:t>
      </w:r>
      <w:r w:rsidR="00E50943">
        <w:t>-</w:t>
      </w:r>
      <w:r>
        <w:t xml:space="preserve">2030 Smartpower have used Levelised Cost of Electricity (LCOE) data by CSIRO in </w:t>
      </w:r>
      <w:r w:rsidR="009F7FE1">
        <w:t>‘</w:t>
      </w:r>
      <w:r>
        <w:t>GenCost 2024-</w:t>
      </w:r>
      <w:r w:rsidRPr="00C34C62">
        <w:t>25</w:t>
      </w:r>
      <w:r w:rsidR="009F7FE1">
        <w:t>’</w:t>
      </w:r>
      <w:r>
        <w:t xml:space="preserve"> for new </w:t>
      </w:r>
      <w:r w:rsidR="009F7FE1">
        <w:t>‘</w:t>
      </w:r>
      <w:r>
        <w:t xml:space="preserve">variable renewable </w:t>
      </w:r>
      <w:r w:rsidRPr="00C34C62">
        <w:t>generation</w:t>
      </w:r>
      <w:r w:rsidR="009F7FE1">
        <w:t>’</w:t>
      </w:r>
      <w:r>
        <w:t xml:space="preserve"> based on 90% VRE in NEM 2030 </w:t>
      </w:r>
      <w:r w:rsidR="00B80F95">
        <w:t>of</w:t>
      </w:r>
      <w:r>
        <w:t xml:space="preserve"> $105.5</w:t>
      </w:r>
      <w:r w:rsidR="4ABA1A7B">
        <w:t xml:space="preserve"> per </w:t>
      </w:r>
      <w:r>
        <w:t>MWh.</w:t>
      </w:r>
    </w:p>
    <w:p w14:paraId="3ECC89B4" w14:textId="3E0DF208" w:rsidR="001B7560" w:rsidRPr="000F77F4" w:rsidRDefault="001B7560" w:rsidP="00E50943">
      <w:pPr>
        <w:suppressAutoHyphens w:val="0"/>
        <w:autoSpaceDE w:val="0"/>
        <w:autoSpaceDN w:val="0"/>
        <w:adjustRightInd w:val="0"/>
      </w:pPr>
      <w:r w:rsidRPr="3BF36F57">
        <w:t xml:space="preserve">Smartpower also applied a 40% capacity factor on top of the CSIRO $105.5 LCOE figure to better reflect what </w:t>
      </w:r>
      <w:r w:rsidR="00C34C62" w:rsidRPr="3BF36F57">
        <w:t>they</w:t>
      </w:r>
      <w:r w:rsidRPr="3BF36F57">
        <w:t xml:space="preserve"> believe retail prices </w:t>
      </w:r>
      <w:r w:rsidR="00C34C62" w:rsidRPr="3BF36F57">
        <w:t>to end users would be. This also assumes national 2030 target of 82% renewable power is achieved and no Federal or State Government subsidies are applied to redistribute costs from users to taxpayers</w:t>
      </w:r>
      <w:r w:rsidR="002937C8" w:rsidRPr="3BF36F57">
        <w:t>.</w:t>
      </w:r>
    </w:p>
    <w:p w14:paraId="781BC65C" w14:textId="35F12D21" w:rsidR="002937C8" w:rsidRPr="000F77F4" w:rsidRDefault="002937C8" w:rsidP="00E50943">
      <w:pPr>
        <w:suppressAutoHyphens w:val="0"/>
        <w:autoSpaceDE w:val="0"/>
        <w:autoSpaceDN w:val="0"/>
        <w:adjustRightInd w:val="0"/>
        <w:rPr>
          <w:szCs w:val="24"/>
        </w:rPr>
      </w:pPr>
      <w:r w:rsidRPr="000F77F4">
        <w:rPr>
          <w:szCs w:val="24"/>
        </w:rPr>
        <w:t xml:space="preserve">Given the </w:t>
      </w:r>
      <w:r w:rsidR="007C2BA9" w:rsidRPr="000F77F4">
        <w:rPr>
          <w:szCs w:val="24"/>
        </w:rPr>
        <w:t>uncertainty</w:t>
      </w:r>
      <w:r w:rsidRPr="000F77F4">
        <w:rPr>
          <w:szCs w:val="24"/>
        </w:rPr>
        <w:t xml:space="preserve"> of electricity forecasting and in the interest of customers we have elected not to apply the 40% capacity factor in year 5.</w:t>
      </w:r>
      <w:r w:rsidR="0099561F" w:rsidRPr="000F77F4">
        <w:rPr>
          <w:szCs w:val="24"/>
        </w:rPr>
        <w:t xml:space="preserve"> This</w:t>
      </w:r>
      <w:r w:rsidRPr="000F77F4">
        <w:rPr>
          <w:szCs w:val="24"/>
        </w:rPr>
        <w:t xml:space="preserve"> will save </w:t>
      </w:r>
      <w:r w:rsidR="007C2BA9" w:rsidRPr="000F77F4">
        <w:rPr>
          <w:szCs w:val="24"/>
        </w:rPr>
        <w:t>customers</w:t>
      </w:r>
      <w:r w:rsidR="0099561F" w:rsidRPr="000F77F4">
        <w:rPr>
          <w:szCs w:val="24"/>
        </w:rPr>
        <w:t xml:space="preserve"> around </w:t>
      </w:r>
      <w:r w:rsidR="0099561F" w:rsidRPr="00267FA4">
        <w:rPr>
          <w:szCs w:val="24"/>
        </w:rPr>
        <w:t>$400,000 in year 5 or $0.</w:t>
      </w:r>
      <w:r w:rsidR="00A066BE" w:rsidRPr="00267FA4">
        <w:rPr>
          <w:szCs w:val="24"/>
        </w:rPr>
        <w:t>8</w:t>
      </w:r>
      <w:r w:rsidR="00A066BE">
        <w:rPr>
          <w:szCs w:val="24"/>
        </w:rPr>
        <w:t>8</w:t>
      </w:r>
      <w:r w:rsidR="0099561F" w:rsidRPr="00267FA4">
        <w:rPr>
          <w:szCs w:val="24"/>
        </w:rPr>
        <w:t xml:space="preserve"> </w:t>
      </w:r>
      <w:r w:rsidR="00F105F8">
        <w:rPr>
          <w:szCs w:val="24"/>
        </w:rPr>
        <w:t>per customer per annum</w:t>
      </w:r>
      <w:r w:rsidR="0099561F" w:rsidRPr="000F77F4">
        <w:rPr>
          <w:szCs w:val="24"/>
        </w:rPr>
        <w:t>.</w:t>
      </w:r>
    </w:p>
    <w:p w14:paraId="74F17CE2" w14:textId="77283612" w:rsidR="00861F7F" w:rsidRPr="0039581A" w:rsidRDefault="00861F7F" w:rsidP="0039581A">
      <w:pPr>
        <w:pStyle w:val="Heading2Numbered"/>
        <w:rPr>
          <w:szCs w:val="24"/>
        </w:rPr>
      </w:pPr>
      <w:bookmarkStart w:id="223" w:name="_Hlk208175681"/>
      <w:r w:rsidRPr="00D37A17">
        <w:t xml:space="preserve">Customers </w:t>
      </w:r>
      <w:r w:rsidR="00D4400E">
        <w:t>e</w:t>
      </w:r>
      <w:r w:rsidRPr="00D37A17">
        <w:t xml:space="preserve">xperiencing </w:t>
      </w:r>
      <w:r w:rsidR="00D4400E">
        <w:t>v</w:t>
      </w:r>
      <w:r w:rsidR="0099561F" w:rsidRPr="0039581A">
        <w:rPr>
          <w:szCs w:val="24"/>
        </w:rPr>
        <w:t>ulnerability</w:t>
      </w:r>
    </w:p>
    <w:bookmarkEnd w:id="223"/>
    <w:p w14:paraId="37828F2F" w14:textId="2636CE7F" w:rsidR="00861F7F" w:rsidRPr="000F77F4" w:rsidRDefault="00040807" w:rsidP="00861F7F">
      <w:pPr>
        <w:rPr>
          <w:szCs w:val="24"/>
        </w:rPr>
      </w:pPr>
      <w:r w:rsidRPr="000F77F4">
        <w:rPr>
          <w:szCs w:val="24"/>
        </w:rPr>
        <w:t>Nearly</w:t>
      </w:r>
      <w:r w:rsidR="00861F7F" w:rsidRPr="000F77F4">
        <w:rPr>
          <w:szCs w:val="24"/>
        </w:rPr>
        <w:t xml:space="preserve"> one third of </w:t>
      </w:r>
      <w:r w:rsidR="007C2BA9" w:rsidRPr="000F77F4">
        <w:rPr>
          <w:szCs w:val="24"/>
        </w:rPr>
        <w:t>North East</w:t>
      </w:r>
      <w:r w:rsidR="00861F7F" w:rsidRPr="000F77F4">
        <w:rPr>
          <w:szCs w:val="24"/>
        </w:rPr>
        <w:t xml:space="preserve"> Water customers have an active concession card. </w:t>
      </w:r>
      <w:r w:rsidRPr="000F77F4">
        <w:rPr>
          <w:szCs w:val="24"/>
        </w:rPr>
        <w:t xml:space="preserve">In addition, our tenants (approximately 11,700) represent the largest cohort in our debt </w:t>
      </w:r>
      <w:r w:rsidR="007E0E27" w:rsidRPr="000F77F4">
        <w:rPr>
          <w:szCs w:val="24"/>
        </w:rPr>
        <w:t xml:space="preserve">category of </w:t>
      </w:r>
      <w:r w:rsidRPr="000F77F4">
        <w:rPr>
          <w:szCs w:val="24"/>
        </w:rPr>
        <w:t>greater than 90 days</w:t>
      </w:r>
      <w:r w:rsidRPr="000F77F4" w:rsidDel="007E0E27">
        <w:rPr>
          <w:szCs w:val="24"/>
        </w:rPr>
        <w:t xml:space="preserve">, </w:t>
      </w:r>
      <w:r w:rsidR="007E0E27" w:rsidRPr="000F77F4">
        <w:rPr>
          <w:szCs w:val="24"/>
        </w:rPr>
        <w:t xml:space="preserve">so </w:t>
      </w:r>
      <w:r w:rsidRPr="000F77F4">
        <w:rPr>
          <w:szCs w:val="24"/>
        </w:rPr>
        <w:t xml:space="preserve">we </w:t>
      </w:r>
      <w:r w:rsidR="00861F7F" w:rsidRPr="000F77F4">
        <w:rPr>
          <w:szCs w:val="24"/>
        </w:rPr>
        <w:t xml:space="preserve">are acutely aware of the need to increase support to these customers. </w:t>
      </w:r>
      <w:r w:rsidRPr="000F77F4">
        <w:rPr>
          <w:szCs w:val="24"/>
        </w:rPr>
        <w:t xml:space="preserve">Our aged debt profile has </w:t>
      </w:r>
      <w:r w:rsidR="007E0E27" w:rsidRPr="000F77F4">
        <w:rPr>
          <w:szCs w:val="24"/>
        </w:rPr>
        <w:t xml:space="preserve">steadily increased post </w:t>
      </w:r>
      <w:r w:rsidR="00E50943" w:rsidRPr="000F77F4">
        <w:rPr>
          <w:szCs w:val="24"/>
        </w:rPr>
        <w:t>COVID</w:t>
      </w:r>
      <w:r w:rsidRPr="000F77F4" w:rsidDel="007E0E27">
        <w:rPr>
          <w:szCs w:val="24"/>
        </w:rPr>
        <w:t xml:space="preserve"> </w:t>
      </w:r>
      <w:r w:rsidRPr="000F77F4">
        <w:rPr>
          <w:szCs w:val="24"/>
        </w:rPr>
        <w:t>and so has our need to support vulnerable customers.</w:t>
      </w:r>
    </w:p>
    <w:p w14:paraId="54E93604" w14:textId="20E29C0F" w:rsidR="004960A4" w:rsidRPr="000F77F4" w:rsidRDefault="00371950" w:rsidP="00861F7F">
      <w:bookmarkStart w:id="224" w:name="_Hlk210140800"/>
      <w:r>
        <w:t xml:space="preserve">The rebalancing of </w:t>
      </w:r>
      <w:r w:rsidR="007E0E27" w:rsidRPr="3BF36F57">
        <w:t xml:space="preserve">our volumetric and fixed charges </w:t>
      </w:r>
      <w:r w:rsidR="00040807" w:rsidRPr="3BF36F57">
        <w:t xml:space="preserve">will see </w:t>
      </w:r>
      <w:r>
        <w:t xml:space="preserve">a reduction </w:t>
      </w:r>
      <w:r w:rsidR="00B00271">
        <w:t>i</w:t>
      </w:r>
      <w:r>
        <w:t xml:space="preserve">n the proposed price increase of 5.25% to </w:t>
      </w:r>
      <w:r w:rsidR="00040807" w:rsidRPr="3BF36F57">
        <w:t xml:space="preserve">just over 2% annual increase for our tenant </w:t>
      </w:r>
      <w:r w:rsidR="006741E6" w:rsidRPr="3BF36F57">
        <w:t>group.</w:t>
      </w:r>
      <w:r>
        <w:t xml:space="preserve"> </w:t>
      </w:r>
      <w:bookmarkEnd w:id="224"/>
      <w:r>
        <w:t xml:space="preserve">In </w:t>
      </w:r>
      <w:r w:rsidR="006741E6">
        <w:t>addition,</w:t>
      </w:r>
      <w:r>
        <w:t xml:space="preserve"> and c</w:t>
      </w:r>
      <w:r w:rsidR="00040807" w:rsidRPr="3BF36F57">
        <w:t>onsistent with the recommendation from our deliberative forum we are proposing to double our financial support offered to our customers experiencing hardship</w:t>
      </w:r>
      <w:r w:rsidR="00B80F95" w:rsidRPr="3BF36F57">
        <w:t>.</w:t>
      </w:r>
      <w:r w:rsidR="007B5954">
        <w:t xml:space="preserve"> The impact on customers is an additional $</w:t>
      </w:r>
      <w:r w:rsidR="00A066BE">
        <w:t>1.83</w:t>
      </w:r>
      <w:r w:rsidR="007B5954">
        <w:t xml:space="preserve"> per customer</w:t>
      </w:r>
      <w:r w:rsidR="00F105F8">
        <w:t xml:space="preserve"> per annum</w:t>
      </w:r>
      <w:r w:rsidR="004960A4">
        <w:t>.</w:t>
      </w:r>
    </w:p>
    <w:p w14:paraId="7CB8EA40" w14:textId="2208EF09" w:rsidR="0039415E" w:rsidRPr="0039581A" w:rsidRDefault="00550745" w:rsidP="0039581A">
      <w:pPr>
        <w:pStyle w:val="Heading2Numbered"/>
        <w:rPr>
          <w:szCs w:val="24"/>
        </w:rPr>
      </w:pPr>
      <w:bookmarkStart w:id="225" w:name="_Toc201311249"/>
      <w:r w:rsidRPr="00D37A17">
        <w:t>Efficiency</w:t>
      </w:r>
      <w:bookmarkEnd w:id="225"/>
    </w:p>
    <w:p w14:paraId="3F9F81D0" w14:textId="505C9D82" w:rsidR="003B483C" w:rsidRPr="000F77F4" w:rsidRDefault="003B483C" w:rsidP="003B483C">
      <w:r w:rsidRPr="3BF36F57">
        <w:t xml:space="preserve">We are proposing an efficiency rate of 1.46% which is </w:t>
      </w:r>
      <w:r w:rsidR="001E24FD">
        <w:t>consistent with our customer growth rate.</w:t>
      </w:r>
      <w:r w:rsidR="001E24FD" w:rsidRPr="001E24FD">
        <w:t xml:space="preserve"> </w:t>
      </w:r>
      <w:r w:rsidR="001E24FD">
        <w:t xml:space="preserve">This equates to a net efficiency of 0.0% which is </w:t>
      </w:r>
      <w:r w:rsidR="00DC04F5">
        <w:t>also consistent with our 2018</w:t>
      </w:r>
      <w:r w:rsidR="001E24FD">
        <w:t xml:space="preserve"> submission for the 2018-2</w:t>
      </w:r>
      <w:r w:rsidR="00DC04F5">
        <w:t>6</w:t>
      </w:r>
      <w:r w:rsidR="001E24FD">
        <w:t xml:space="preserve"> price review. </w:t>
      </w:r>
      <w:r w:rsidR="00DC04F5">
        <w:t xml:space="preserve">This </w:t>
      </w:r>
      <w:r w:rsidR="001E24FD">
        <w:t xml:space="preserve">efficiency </w:t>
      </w:r>
      <w:r w:rsidR="00DC04F5">
        <w:t xml:space="preserve">rate </w:t>
      </w:r>
      <w:r w:rsidR="001E24FD">
        <w:t xml:space="preserve">is </w:t>
      </w:r>
      <w:r w:rsidRPr="3BF36F57">
        <w:t>above the average rate of 1.</w:t>
      </w:r>
      <w:r w:rsidR="00D50830">
        <w:t>17</w:t>
      </w:r>
      <w:r w:rsidRPr="3BF36F57">
        <w:t>% used for the 2023 price reviews based on a ‘Standard’ rating.</w:t>
      </w:r>
      <w:r w:rsidR="00FE47E8" w:rsidRPr="3BF36F57">
        <w:t xml:space="preserve"> </w:t>
      </w:r>
      <w:r w:rsidRPr="3BF36F57">
        <w:t>Applying a</w:t>
      </w:r>
      <w:r w:rsidR="004D6928">
        <w:t>n</w:t>
      </w:r>
      <w:r w:rsidRPr="3BF36F57">
        <w:t xml:space="preserve"> </w:t>
      </w:r>
      <w:r w:rsidR="00DC04F5">
        <w:t>efficiency rate</w:t>
      </w:r>
      <w:r w:rsidRPr="3BF36F57">
        <w:t xml:space="preserve"> of 1.</w:t>
      </w:r>
      <w:r w:rsidR="00D50830">
        <w:t>17</w:t>
      </w:r>
      <w:r w:rsidRPr="3BF36F57">
        <w:t>% would result in an additional $</w:t>
      </w:r>
      <w:r w:rsidR="00A066BE">
        <w:t>2.13</w:t>
      </w:r>
      <w:r w:rsidRPr="3BF36F57">
        <w:t xml:space="preserve"> million to be included in our forecast operating expenditure</w:t>
      </w:r>
      <w:r w:rsidR="00DC04F5">
        <w:t>.</w:t>
      </w:r>
      <w:r w:rsidR="00FE47E8" w:rsidRPr="3BF36F57">
        <w:t xml:space="preserve"> </w:t>
      </w:r>
      <w:r w:rsidRPr="3BF36F57">
        <w:t>The total benefit to customers of adopting an efficiency factor equivalent to our growth rate means we are sharing this risk with customers. This equates to a</w:t>
      </w:r>
      <w:r w:rsidR="00DC04F5">
        <w:t xml:space="preserve"> decrease</w:t>
      </w:r>
      <w:r w:rsidRPr="3BF36F57">
        <w:t xml:space="preserve"> of $</w:t>
      </w:r>
      <w:r w:rsidR="00A066BE">
        <w:t>4.24</w:t>
      </w:r>
      <w:r w:rsidRPr="3BF36F57">
        <w:t xml:space="preserve"> on the average customer bill.</w:t>
      </w:r>
    </w:p>
    <w:p w14:paraId="15006D86" w14:textId="149780DD" w:rsidR="00D50830" w:rsidRDefault="00D50830" w:rsidP="004960A4">
      <w:pPr>
        <w:spacing w:after="240"/>
      </w:pPr>
      <w:r w:rsidRPr="004701D1">
        <w:t xml:space="preserve">North East Waters net efficiency rate of 0% </w:t>
      </w:r>
      <w:r w:rsidR="004960A4" w:rsidRPr="004701D1">
        <w:t>is higher than all but one of the standard submissions for the 2024-2028 price period as outlined</w:t>
      </w:r>
      <w:r w:rsidRPr="004701D1">
        <w:t xml:space="preserve"> in </w:t>
      </w:r>
      <w:r w:rsidR="004701D1">
        <w:t>T</w:t>
      </w:r>
      <w:r w:rsidRPr="004701D1">
        <w:t xml:space="preserve">able </w:t>
      </w:r>
      <w:r w:rsidR="004701D1" w:rsidRPr="004701D1">
        <w:t>3</w:t>
      </w:r>
      <w:r w:rsidR="004701D1">
        <w:t>3.</w:t>
      </w:r>
    </w:p>
    <w:p w14:paraId="6A7AFC86" w14:textId="77777777" w:rsidR="004378EE" w:rsidRDefault="004378EE">
      <w:pPr>
        <w:suppressAutoHyphens w:val="0"/>
        <w:spacing w:before="0" w:after="120" w:line="440" w:lineRule="atLeast"/>
        <w:rPr>
          <w:b/>
          <w:iCs/>
          <w:color w:val="000000" w:themeColor="text1"/>
          <w:sz w:val="20"/>
          <w:szCs w:val="20"/>
        </w:rPr>
      </w:pPr>
      <w:r>
        <w:br w:type="page"/>
      </w:r>
    </w:p>
    <w:p w14:paraId="0D351253" w14:textId="6734AA6D" w:rsidR="00B84186" w:rsidRDefault="00B84186" w:rsidP="00B84186">
      <w:pPr>
        <w:pStyle w:val="Caption"/>
      </w:pPr>
      <w:r>
        <w:lastRenderedPageBreak/>
        <w:t xml:space="preserve">Table </w:t>
      </w:r>
      <w:r>
        <w:fldChar w:fldCharType="begin"/>
      </w:r>
      <w:r>
        <w:instrText xml:space="preserve"> SEQ Table \* ARABIC </w:instrText>
      </w:r>
      <w:r>
        <w:fldChar w:fldCharType="separate"/>
      </w:r>
      <w:r w:rsidR="008D7A77">
        <w:rPr>
          <w:noProof/>
        </w:rPr>
        <w:t>33</w:t>
      </w:r>
      <w:r>
        <w:fldChar w:fldCharType="end"/>
      </w:r>
      <w:r>
        <w:t xml:space="preserve"> </w:t>
      </w:r>
      <w:r w:rsidRPr="00F46DB7">
        <w:t>– PREMO net efficiency analysis</w:t>
      </w:r>
    </w:p>
    <w:tbl>
      <w:tblPr>
        <w:tblStyle w:val="NEWTableStyle117"/>
        <w:tblW w:w="0" w:type="auto"/>
        <w:tblLook w:val="04A0" w:firstRow="1" w:lastRow="0" w:firstColumn="1" w:lastColumn="0" w:noHBand="0" w:noVBand="1"/>
      </w:tblPr>
      <w:tblGrid>
        <w:gridCol w:w="2717"/>
        <w:gridCol w:w="2127"/>
        <w:gridCol w:w="1417"/>
        <w:gridCol w:w="1418"/>
        <w:gridCol w:w="1559"/>
      </w:tblGrid>
      <w:tr w:rsidR="006E3A70" w14:paraId="6DAAC1B6" w14:textId="075199A0" w:rsidTr="004960A4">
        <w:trPr>
          <w:cnfStyle w:val="100000000000" w:firstRow="1" w:lastRow="0" w:firstColumn="0" w:lastColumn="0" w:oddVBand="0" w:evenVBand="0" w:oddHBand="0" w:evenHBand="0" w:firstRowFirstColumn="0" w:firstRowLastColumn="0" w:lastRowFirstColumn="0" w:lastRowLastColumn="0"/>
        </w:trPr>
        <w:tc>
          <w:tcPr>
            <w:tcW w:w="2717" w:type="dxa"/>
          </w:tcPr>
          <w:p w14:paraId="55856756" w14:textId="68A48249" w:rsidR="006E3A70" w:rsidRDefault="006E3A70" w:rsidP="003B483C">
            <w:r>
              <w:t>Water Corporation</w:t>
            </w:r>
          </w:p>
        </w:tc>
        <w:tc>
          <w:tcPr>
            <w:tcW w:w="2127" w:type="dxa"/>
          </w:tcPr>
          <w:p w14:paraId="79DA3D22" w14:textId="0FF6EB5C" w:rsidR="006E3A70" w:rsidRDefault="006E3A70" w:rsidP="003B483C">
            <w:r>
              <w:t>PREMO Rating</w:t>
            </w:r>
          </w:p>
        </w:tc>
        <w:tc>
          <w:tcPr>
            <w:tcW w:w="1417" w:type="dxa"/>
          </w:tcPr>
          <w:p w14:paraId="44683AF6" w14:textId="2D3A1792" w:rsidR="006E3A70" w:rsidRDefault="006E3A70" w:rsidP="003B483C">
            <w:r>
              <w:t>Growth</w:t>
            </w:r>
          </w:p>
        </w:tc>
        <w:tc>
          <w:tcPr>
            <w:tcW w:w="1418" w:type="dxa"/>
          </w:tcPr>
          <w:p w14:paraId="5250F8CE" w14:textId="58C78119" w:rsidR="006E3A70" w:rsidRDefault="006E3A70" w:rsidP="003B483C">
            <w:r>
              <w:t>Efficiency</w:t>
            </w:r>
          </w:p>
        </w:tc>
        <w:tc>
          <w:tcPr>
            <w:tcW w:w="1559" w:type="dxa"/>
          </w:tcPr>
          <w:p w14:paraId="607F3796" w14:textId="3CDE51F1" w:rsidR="006E3A70" w:rsidRDefault="006E3A70" w:rsidP="003B483C">
            <w:r>
              <w:t>Net Efficiency</w:t>
            </w:r>
          </w:p>
        </w:tc>
      </w:tr>
      <w:tr w:rsidR="006E3A70" w14:paraId="5E8F98D9" w14:textId="5CCDCACD" w:rsidTr="004960A4">
        <w:tc>
          <w:tcPr>
            <w:tcW w:w="2717" w:type="dxa"/>
          </w:tcPr>
          <w:p w14:paraId="4AD654DC" w14:textId="4B283314" w:rsidR="006E3A70" w:rsidRDefault="006E3A70" w:rsidP="006E3A70">
            <w:r>
              <w:t>Lowe</w:t>
            </w:r>
            <w:r w:rsidR="00F25313">
              <w:t>r</w:t>
            </w:r>
            <w:r>
              <w:t xml:space="preserve"> Murray Water</w:t>
            </w:r>
          </w:p>
        </w:tc>
        <w:tc>
          <w:tcPr>
            <w:tcW w:w="2127" w:type="dxa"/>
          </w:tcPr>
          <w:p w14:paraId="1B824B93" w14:textId="08F83557" w:rsidR="006E3A70" w:rsidRDefault="006E3A70" w:rsidP="006E3A70">
            <w:r w:rsidRPr="00201E83">
              <w:t>Standard</w:t>
            </w:r>
          </w:p>
        </w:tc>
        <w:tc>
          <w:tcPr>
            <w:tcW w:w="1417" w:type="dxa"/>
          </w:tcPr>
          <w:p w14:paraId="7099FD19" w14:textId="3A4AA752" w:rsidR="006E3A70" w:rsidRDefault="000E2542" w:rsidP="006E3A70">
            <w:r>
              <w:t>1.1</w:t>
            </w:r>
          </w:p>
        </w:tc>
        <w:tc>
          <w:tcPr>
            <w:tcW w:w="1418" w:type="dxa"/>
          </w:tcPr>
          <w:p w14:paraId="77F444BA" w14:textId="70F123E5" w:rsidR="006E3A70" w:rsidRDefault="000E2542" w:rsidP="006E3A70">
            <w:r>
              <w:t>1.08</w:t>
            </w:r>
          </w:p>
        </w:tc>
        <w:tc>
          <w:tcPr>
            <w:tcW w:w="1559" w:type="dxa"/>
          </w:tcPr>
          <w:p w14:paraId="5DE9F941" w14:textId="354CCF1C" w:rsidR="006E3A70" w:rsidRDefault="006016C1" w:rsidP="006E3A70">
            <w:r>
              <w:t>-</w:t>
            </w:r>
            <w:r w:rsidR="000E2542">
              <w:t>0.03</w:t>
            </w:r>
          </w:p>
        </w:tc>
      </w:tr>
      <w:tr w:rsidR="006E3A70" w14:paraId="39E33E87" w14:textId="6A3A2E9E" w:rsidTr="004960A4">
        <w:tc>
          <w:tcPr>
            <w:tcW w:w="2717" w:type="dxa"/>
          </w:tcPr>
          <w:p w14:paraId="11139A43" w14:textId="084D1882" w:rsidR="006E3A70" w:rsidRDefault="006E3A70" w:rsidP="006E3A70">
            <w:r>
              <w:t>Central Highlands Water</w:t>
            </w:r>
          </w:p>
        </w:tc>
        <w:tc>
          <w:tcPr>
            <w:tcW w:w="2127" w:type="dxa"/>
          </w:tcPr>
          <w:p w14:paraId="3811BDD4" w14:textId="5ECCC693" w:rsidR="006E3A70" w:rsidRDefault="006E3A70" w:rsidP="006E3A70">
            <w:r w:rsidRPr="00201E83">
              <w:t>Standard</w:t>
            </w:r>
          </w:p>
        </w:tc>
        <w:tc>
          <w:tcPr>
            <w:tcW w:w="1417" w:type="dxa"/>
          </w:tcPr>
          <w:p w14:paraId="1BAC3E6B" w14:textId="0B9879F4" w:rsidR="006E3A70" w:rsidRDefault="00EF597F" w:rsidP="006E3A70">
            <w:r>
              <w:t>2.2</w:t>
            </w:r>
          </w:p>
        </w:tc>
        <w:tc>
          <w:tcPr>
            <w:tcW w:w="1418" w:type="dxa"/>
          </w:tcPr>
          <w:p w14:paraId="76F62D47" w14:textId="0215F747" w:rsidR="006E3A70" w:rsidRDefault="00EF597F" w:rsidP="006E3A70">
            <w:r>
              <w:t>1.00</w:t>
            </w:r>
          </w:p>
        </w:tc>
        <w:tc>
          <w:tcPr>
            <w:tcW w:w="1559" w:type="dxa"/>
          </w:tcPr>
          <w:p w14:paraId="551B5A3C" w14:textId="2C818C2F" w:rsidR="006E3A70" w:rsidRDefault="006016C1" w:rsidP="006E3A70">
            <w:r>
              <w:t>-</w:t>
            </w:r>
            <w:r w:rsidR="00EF597F">
              <w:t>1.2</w:t>
            </w:r>
            <w:r w:rsidR="00D50830">
              <w:t>0</w:t>
            </w:r>
          </w:p>
        </w:tc>
      </w:tr>
      <w:tr w:rsidR="00F25313" w14:paraId="10D154E0" w14:textId="77777777" w:rsidTr="004960A4">
        <w:tc>
          <w:tcPr>
            <w:tcW w:w="2717" w:type="dxa"/>
          </w:tcPr>
          <w:p w14:paraId="2B828DAC" w14:textId="202DA362" w:rsidR="00F25313" w:rsidRDefault="00F25313" w:rsidP="006E3A70">
            <w:r>
              <w:t>East Gippsland Water</w:t>
            </w:r>
          </w:p>
        </w:tc>
        <w:tc>
          <w:tcPr>
            <w:tcW w:w="2127" w:type="dxa"/>
          </w:tcPr>
          <w:p w14:paraId="4A81C2EB" w14:textId="413C4C75" w:rsidR="00F25313" w:rsidRPr="00201E83" w:rsidRDefault="003276A9" w:rsidP="006E3A70">
            <w:r>
              <w:t>Standard</w:t>
            </w:r>
          </w:p>
        </w:tc>
        <w:tc>
          <w:tcPr>
            <w:tcW w:w="1417" w:type="dxa"/>
          </w:tcPr>
          <w:p w14:paraId="6F1F9D7D" w14:textId="5A07CF5B" w:rsidR="00F25313" w:rsidRDefault="00F25313" w:rsidP="006E3A70">
            <w:r>
              <w:t>1.48</w:t>
            </w:r>
          </w:p>
        </w:tc>
        <w:tc>
          <w:tcPr>
            <w:tcW w:w="1418" w:type="dxa"/>
          </w:tcPr>
          <w:p w14:paraId="2AE9C8BC" w14:textId="2230DD1E" w:rsidR="00F25313" w:rsidRDefault="00F25313" w:rsidP="006E3A70">
            <w:r>
              <w:t>1.00</w:t>
            </w:r>
          </w:p>
        </w:tc>
        <w:tc>
          <w:tcPr>
            <w:tcW w:w="1559" w:type="dxa"/>
          </w:tcPr>
          <w:p w14:paraId="65C6A5BE" w14:textId="24CB5ED7" w:rsidR="00F25313" w:rsidRDefault="006016C1" w:rsidP="006E3A70">
            <w:r>
              <w:t>-</w:t>
            </w:r>
            <w:r w:rsidR="00F25313">
              <w:t>0.48</w:t>
            </w:r>
          </w:p>
        </w:tc>
      </w:tr>
      <w:tr w:rsidR="006E3A70" w14:paraId="2F71B933" w14:textId="19315444" w:rsidTr="004960A4">
        <w:tc>
          <w:tcPr>
            <w:tcW w:w="2717" w:type="dxa"/>
          </w:tcPr>
          <w:p w14:paraId="6FB87ADA" w14:textId="6796B070" w:rsidR="006E3A70" w:rsidRDefault="006E3A70" w:rsidP="003B483C">
            <w:r>
              <w:t>Coliban Water</w:t>
            </w:r>
          </w:p>
        </w:tc>
        <w:tc>
          <w:tcPr>
            <w:tcW w:w="2127" w:type="dxa"/>
          </w:tcPr>
          <w:p w14:paraId="134DEC04" w14:textId="5FEF4D10" w:rsidR="006E3A70" w:rsidRDefault="006E3A70" w:rsidP="003B483C">
            <w:r>
              <w:t>Standard</w:t>
            </w:r>
          </w:p>
        </w:tc>
        <w:tc>
          <w:tcPr>
            <w:tcW w:w="1417" w:type="dxa"/>
          </w:tcPr>
          <w:p w14:paraId="2F6421CE" w14:textId="639E3E75" w:rsidR="006E3A70" w:rsidRDefault="000E2542" w:rsidP="003B483C">
            <w:r>
              <w:t>1.9</w:t>
            </w:r>
          </w:p>
        </w:tc>
        <w:tc>
          <w:tcPr>
            <w:tcW w:w="1418" w:type="dxa"/>
          </w:tcPr>
          <w:p w14:paraId="54CA59C0" w14:textId="0E97414E" w:rsidR="006E3A70" w:rsidRDefault="000E2542" w:rsidP="003B483C">
            <w:r>
              <w:t>1.4</w:t>
            </w:r>
            <w:r w:rsidR="00D50830">
              <w:t>0</w:t>
            </w:r>
          </w:p>
        </w:tc>
        <w:tc>
          <w:tcPr>
            <w:tcW w:w="1559" w:type="dxa"/>
          </w:tcPr>
          <w:p w14:paraId="147A6C4E" w14:textId="2BB1D075" w:rsidR="006E3A70" w:rsidRDefault="006016C1" w:rsidP="003B483C">
            <w:r>
              <w:t>-</w:t>
            </w:r>
            <w:r w:rsidR="000E2542">
              <w:t>0.5</w:t>
            </w:r>
            <w:r w:rsidR="00997938">
              <w:t>0</w:t>
            </w:r>
          </w:p>
        </w:tc>
      </w:tr>
      <w:tr w:rsidR="00F25313" w14:paraId="5518362D" w14:textId="77777777" w:rsidTr="004960A4">
        <w:tc>
          <w:tcPr>
            <w:tcW w:w="2717" w:type="dxa"/>
          </w:tcPr>
          <w:p w14:paraId="423F4B5F" w14:textId="609CCB99" w:rsidR="00F25313" w:rsidRDefault="00F25313" w:rsidP="003B483C">
            <w:r>
              <w:t>Goulburn Valley Water</w:t>
            </w:r>
          </w:p>
        </w:tc>
        <w:tc>
          <w:tcPr>
            <w:tcW w:w="2127" w:type="dxa"/>
          </w:tcPr>
          <w:p w14:paraId="113B410C" w14:textId="53F6BBE5" w:rsidR="00F25313" w:rsidRDefault="003276A9" w:rsidP="003B483C">
            <w:r>
              <w:t>Standard</w:t>
            </w:r>
          </w:p>
        </w:tc>
        <w:tc>
          <w:tcPr>
            <w:tcW w:w="1417" w:type="dxa"/>
          </w:tcPr>
          <w:p w14:paraId="293B326B" w14:textId="58699717" w:rsidR="00F25313" w:rsidRDefault="006016C1" w:rsidP="003B483C">
            <w:r>
              <w:t>1.5</w:t>
            </w:r>
          </w:p>
        </w:tc>
        <w:tc>
          <w:tcPr>
            <w:tcW w:w="1418" w:type="dxa"/>
          </w:tcPr>
          <w:p w14:paraId="5F09EA2B" w14:textId="765313D4" w:rsidR="00F25313" w:rsidRDefault="006016C1" w:rsidP="003B483C">
            <w:r>
              <w:t>1.0</w:t>
            </w:r>
            <w:r w:rsidR="00D50830">
              <w:t>0</w:t>
            </w:r>
          </w:p>
        </w:tc>
        <w:tc>
          <w:tcPr>
            <w:tcW w:w="1559" w:type="dxa"/>
          </w:tcPr>
          <w:p w14:paraId="1A694F69" w14:textId="2520A2FA" w:rsidR="00F25313" w:rsidRDefault="006016C1" w:rsidP="003B483C">
            <w:r>
              <w:t>-0.5</w:t>
            </w:r>
            <w:r w:rsidR="00997938">
              <w:t>0</w:t>
            </w:r>
          </w:p>
        </w:tc>
      </w:tr>
      <w:tr w:rsidR="006E3A70" w14:paraId="1203DF80" w14:textId="19446FA7" w:rsidTr="004960A4">
        <w:tc>
          <w:tcPr>
            <w:tcW w:w="2717" w:type="dxa"/>
          </w:tcPr>
          <w:p w14:paraId="147AD20E" w14:textId="21631A9F" w:rsidR="006E3A70" w:rsidRDefault="006E3A70" w:rsidP="006E3A70">
            <w:r>
              <w:t>South Gippsland Water</w:t>
            </w:r>
          </w:p>
        </w:tc>
        <w:tc>
          <w:tcPr>
            <w:tcW w:w="2127" w:type="dxa"/>
          </w:tcPr>
          <w:p w14:paraId="46D92E2A" w14:textId="3C47A8F8" w:rsidR="006E3A70" w:rsidRDefault="006E3A70" w:rsidP="006E3A70">
            <w:r w:rsidRPr="002E68FB">
              <w:t>Standard</w:t>
            </w:r>
          </w:p>
        </w:tc>
        <w:tc>
          <w:tcPr>
            <w:tcW w:w="1417" w:type="dxa"/>
          </w:tcPr>
          <w:p w14:paraId="14CCDB40" w14:textId="13F8CEC4" w:rsidR="006E3A70" w:rsidRDefault="00997938" w:rsidP="006E3A70">
            <w:r>
              <w:t>1.6</w:t>
            </w:r>
          </w:p>
        </w:tc>
        <w:tc>
          <w:tcPr>
            <w:tcW w:w="1418" w:type="dxa"/>
          </w:tcPr>
          <w:p w14:paraId="1FF29F58" w14:textId="70F457B7" w:rsidR="006E3A70" w:rsidRDefault="00997938" w:rsidP="006E3A70">
            <w:r>
              <w:t>1.4</w:t>
            </w:r>
            <w:r w:rsidR="00D50830">
              <w:t>0</w:t>
            </w:r>
          </w:p>
        </w:tc>
        <w:tc>
          <w:tcPr>
            <w:tcW w:w="1559" w:type="dxa"/>
          </w:tcPr>
          <w:p w14:paraId="717C238B" w14:textId="4C30C76C" w:rsidR="006E3A70" w:rsidRDefault="00997938" w:rsidP="006E3A70">
            <w:r>
              <w:t>-0.20</w:t>
            </w:r>
          </w:p>
        </w:tc>
      </w:tr>
      <w:tr w:rsidR="006E3A70" w14:paraId="688CBFFE" w14:textId="6460E76E" w:rsidTr="004960A4">
        <w:tc>
          <w:tcPr>
            <w:tcW w:w="2717" w:type="dxa"/>
          </w:tcPr>
          <w:p w14:paraId="1F654B86" w14:textId="72CEB5C7" w:rsidR="006E3A70" w:rsidRDefault="006E3A70" w:rsidP="006E3A70">
            <w:r>
              <w:t xml:space="preserve">Wannon </w:t>
            </w:r>
            <w:r w:rsidR="00F25313">
              <w:t>W</w:t>
            </w:r>
            <w:r>
              <w:t>ater</w:t>
            </w:r>
          </w:p>
        </w:tc>
        <w:tc>
          <w:tcPr>
            <w:tcW w:w="2127" w:type="dxa"/>
          </w:tcPr>
          <w:p w14:paraId="0C0F20B6" w14:textId="7E042B61" w:rsidR="006E3A70" w:rsidRDefault="006E3A70" w:rsidP="006E3A70">
            <w:r w:rsidRPr="002E68FB">
              <w:t>Standard</w:t>
            </w:r>
          </w:p>
        </w:tc>
        <w:tc>
          <w:tcPr>
            <w:tcW w:w="1417" w:type="dxa"/>
          </w:tcPr>
          <w:p w14:paraId="3B668F1B" w14:textId="1B4DCCA5" w:rsidR="006E3A70" w:rsidRDefault="00731B36" w:rsidP="006E3A70">
            <w:r>
              <w:t>0.74</w:t>
            </w:r>
          </w:p>
        </w:tc>
        <w:tc>
          <w:tcPr>
            <w:tcW w:w="1418" w:type="dxa"/>
          </w:tcPr>
          <w:p w14:paraId="3DDF4061" w14:textId="6F6A3417" w:rsidR="006E3A70" w:rsidRDefault="00731B36" w:rsidP="006E3A70">
            <w:r>
              <w:t>1.0</w:t>
            </w:r>
            <w:r w:rsidR="00D50830">
              <w:t>0</w:t>
            </w:r>
          </w:p>
        </w:tc>
        <w:tc>
          <w:tcPr>
            <w:tcW w:w="1559" w:type="dxa"/>
          </w:tcPr>
          <w:p w14:paraId="749B4644" w14:textId="26E12992" w:rsidR="006E3A70" w:rsidRDefault="00731B36" w:rsidP="006E3A70">
            <w:r>
              <w:t>0.26</w:t>
            </w:r>
          </w:p>
        </w:tc>
      </w:tr>
      <w:tr w:rsidR="006E3A70" w14:paraId="53FE9A01" w14:textId="5D926646" w:rsidTr="004960A4">
        <w:tc>
          <w:tcPr>
            <w:tcW w:w="2717" w:type="dxa"/>
          </w:tcPr>
          <w:p w14:paraId="31996F64" w14:textId="059D3CCE" w:rsidR="006E3A70" w:rsidRDefault="006E3A70" w:rsidP="006E3A70">
            <w:r>
              <w:t>Westernport Water</w:t>
            </w:r>
          </w:p>
        </w:tc>
        <w:tc>
          <w:tcPr>
            <w:tcW w:w="2127" w:type="dxa"/>
          </w:tcPr>
          <w:p w14:paraId="6653215F" w14:textId="010119D5" w:rsidR="006E3A70" w:rsidRDefault="006E3A70" w:rsidP="006E3A70">
            <w:r w:rsidRPr="002E68FB">
              <w:t>Standard</w:t>
            </w:r>
          </w:p>
        </w:tc>
        <w:tc>
          <w:tcPr>
            <w:tcW w:w="1417" w:type="dxa"/>
          </w:tcPr>
          <w:p w14:paraId="1E3435BF" w14:textId="6E12E1FC" w:rsidR="006E3A70" w:rsidRDefault="00D50830" w:rsidP="006E3A70">
            <w:r>
              <w:t>1.92</w:t>
            </w:r>
          </w:p>
        </w:tc>
        <w:tc>
          <w:tcPr>
            <w:tcW w:w="1418" w:type="dxa"/>
          </w:tcPr>
          <w:p w14:paraId="7D37CFD6" w14:textId="5290E457" w:rsidR="006E3A70" w:rsidRDefault="00D50830" w:rsidP="006E3A70">
            <w:r>
              <w:t>1.50</w:t>
            </w:r>
          </w:p>
        </w:tc>
        <w:tc>
          <w:tcPr>
            <w:tcW w:w="1559" w:type="dxa"/>
          </w:tcPr>
          <w:p w14:paraId="546A84E3" w14:textId="1A680B78" w:rsidR="006E3A70" w:rsidRDefault="00D50830" w:rsidP="006E3A70">
            <w:r>
              <w:t>-0.50</w:t>
            </w:r>
          </w:p>
        </w:tc>
      </w:tr>
    </w:tbl>
    <w:p w14:paraId="17D0A70F" w14:textId="10DE1FE9" w:rsidR="00BC6546" w:rsidRPr="0039581A" w:rsidRDefault="008075B1" w:rsidP="004378EE">
      <w:pPr>
        <w:pStyle w:val="Heading2Numbered"/>
        <w:spacing w:before="360"/>
        <w:rPr>
          <w:szCs w:val="24"/>
        </w:rPr>
      </w:pPr>
      <w:bookmarkStart w:id="226" w:name="_Toc201311250"/>
      <w:bookmarkStart w:id="227" w:name="_Hlk208175694"/>
      <w:r>
        <w:t>outputs</w:t>
      </w:r>
      <w:r w:rsidR="006C6B48" w:rsidRPr="00D37A17">
        <w:t xml:space="preserve"> </w:t>
      </w:r>
      <w:r w:rsidR="00803324" w:rsidRPr="0039581A">
        <w:rPr>
          <w:szCs w:val="24"/>
        </w:rPr>
        <w:t xml:space="preserve">and </w:t>
      </w:r>
      <w:r w:rsidR="00BC6546" w:rsidRPr="0039581A">
        <w:rPr>
          <w:szCs w:val="24"/>
        </w:rPr>
        <w:t>Guaranteed Service levels</w:t>
      </w:r>
      <w:bookmarkEnd w:id="226"/>
    </w:p>
    <w:bookmarkEnd w:id="227"/>
    <w:p w14:paraId="2AD447DD" w14:textId="4E9EAA05" w:rsidR="003B483C" w:rsidRPr="000F77F4" w:rsidRDefault="003B483C" w:rsidP="003B483C">
      <w:pPr>
        <w:rPr>
          <w:szCs w:val="24"/>
        </w:rPr>
      </w:pPr>
      <w:r w:rsidRPr="000F77F4">
        <w:rPr>
          <w:szCs w:val="24"/>
        </w:rPr>
        <w:t xml:space="preserve">We used our customer insights to develop a more comprehensive set of outputs based on what our customers value (see </w:t>
      </w:r>
      <w:r w:rsidR="00CF7C4F" w:rsidRPr="00CF7C4F">
        <w:rPr>
          <w:szCs w:val="24"/>
        </w:rPr>
        <w:t xml:space="preserve">Part </w:t>
      </w:r>
      <w:r w:rsidR="00F61AD6">
        <w:rPr>
          <w:szCs w:val="24"/>
        </w:rPr>
        <w:t>3</w:t>
      </w:r>
      <w:r w:rsidRPr="000F77F4">
        <w:rPr>
          <w:szCs w:val="24"/>
        </w:rPr>
        <w:t xml:space="preserve">). This has resulted in an additional </w:t>
      </w:r>
      <w:r w:rsidR="00A04556" w:rsidRPr="000F77F4">
        <w:rPr>
          <w:szCs w:val="24"/>
        </w:rPr>
        <w:t>four</w:t>
      </w:r>
      <w:r w:rsidRPr="000F77F4">
        <w:rPr>
          <w:szCs w:val="24"/>
        </w:rPr>
        <w:t xml:space="preserve"> outputs compared to our 2018-2026 price period </w:t>
      </w:r>
      <w:r w:rsidR="004E42FA">
        <w:rPr>
          <w:szCs w:val="24"/>
        </w:rPr>
        <w:t xml:space="preserve">which includes improvements in performance for a substantial number (compared to recent performance) without imposing further costs </w:t>
      </w:r>
      <w:r w:rsidR="00447298">
        <w:rPr>
          <w:szCs w:val="24"/>
        </w:rPr>
        <w:t>t</w:t>
      </w:r>
      <w:r w:rsidR="004E42FA">
        <w:rPr>
          <w:szCs w:val="24"/>
        </w:rPr>
        <w:t xml:space="preserve">o customers </w:t>
      </w:r>
      <w:r w:rsidRPr="000F77F4">
        <w:rPr>
          <w:szCs w:val="24"/>
        </w:rPr>
        <w:t>meaning we are more accountable than ever before.</w:t>
      </w:r>
    </w:p>
    <w:p w14:paraId="1E9209B3" w14:textId="28C8FB37" w:rsidR="003B483C" w:rsidRPr="000F77F4" w:rsidRDefault="003B483C" w:rsidP="003B483C">
      <w:pPr>
        <w:rPr>
          <w:szCs w:val="24"/>
        </w:rPr>
      </w:pPr>
      <w:r w:rsidRPr="000F77F4">
        <w:rPr>
          <w:szCs w:val="24"/>
        </w:rPr>
        <w:t>Along with our two reliability GSLs around water and sewer and the third with regard to restricting services, our 2026-31 submission also includes one additional GSL</w:t>
      </w:r>
      <w:r w:rsidR="00A04556" w:rsidRPr="000F77F4">
        <w:rPr>
          <w:szCs w:val="24"/>
        </w:rPr>
        <w:t>.</w:t>
      </w:r>
      <w:r w:rsidR="00324B01" w:rsidRPr="000F77F4">
        <w:rPr>
          <w:szCs w:val="24"/>
        </w:rPr>
        <w:t xml:space="preserve"> </w:t>
      </w:r>
    </w:p>
    <w:p w14:paraId="431BDA49" w14:textId="638AD012" w:rsidR="003B483C" w:rsidRPr="000F77F4" w:rsidRDefault="003B483C" w:rsidP="003B483C">
      <w:pPr>
        <w:rPr>
          <w:i/>
          <w:szCs w:val="24"/>
        </w:rPr>
      </w:pPr>
      <w:r w:rsidRPr="000F77F4">
        <w:rPr>
          <w:i/>
          <w:szCs w:val="24"/>
        </w:rPr>
        <w:t>Sewer spill that is caused by us or our systems not contained within 5 hours of notification.</w:t>
      </w:r>
    </w:p>
    <w:p w14:paraId="46D34BA6" w14:textId="12FDF541" w:rsidR="009B7589" w:rsidRPr="000F77F4" w:rsidRDefault="009B7589" w:rsidP="003B483C">
      <w:pPr>
        <w:rPr>
          <w:szCs w:val="24"/>
        </w:rPr>
      </w:pPr>
      <w:r w:rsidRPr="000F77F4">
        <w:rPr>
          <w:szCs w:val="24"/>
        </w:rPr>
        <w:t>The new GSL ha</w:t>
      </w:r>
      <w:r w:rsidR="006C6B48" w:rsidRPr="000F77F4">
        <w:rPr>
          <w:szCs w:val="24"/>
        </w:rPr>
        <w:t>s</w:t>
      </w:r>
      <w:r w:rsidRPr="000F77F4">
        <w:rPr>
          <w:szCs w:val="24"/>
        </w:rPr>
        <w:t xml:space="preserve"> been introduced at no cost to the customer, and we are assuming the full cost risks associated with not meeting these new GSLs. We estimate based on our performance in the current period that we would see an additional </w:t>
      </w:r>
      <w:r w:rsidR="004D5AE4">
        <w:rPr>
          <w:szCs w:val="24"/>
        </w:rPr>
        <w:t xml:space="preserve">payment up to </w:t>
      </w:r>
      <w:r w:rsidRPr="004D5AE4">
        <w:rPr>
          <w:szCs w:val="24"/>
        </w:rPr>
        <w:t>$</w:t>
      </w:r>
      <w:r w:rsidR="004D5AE4">
        <w:rPr>
          <w:szCs w:val="24"/>
        </w:rPr>
        <w:t>5,000</w:t>
      </w:r>
      <w:r w:rsidRPr="000F77F4">
        <w:rPr>
          <w:szCs w:val="24"/>
        </w:rPr>
        <w:t xml:space="preserve"> </w:t>
      </w:r>
      <w:r w:rsidR="004D5AE4">
        <w:rPr>
          <w:szCs w:val="24"/>
        </w:rPr>
        <w:t xml:space="preserve">(based on 1 spill) </w:t>
      </w:r>
      <w:r w:rsidRPr="000F77F4">
        <w:rPr>
          <w:szCs w:val="24"/>
        </w:rPr>
        <w:t>of payments made to customers in the form of new GSLs.</w:t>
      </w:r>
    </w:p>
    <w:p w14:paraId="6B7B07E8" w14:textId="72C1C6B2" w:rsidR="003D5A21" w:rsidRPr="0039581A" w:rsidRDefault="003D5A21" w:rsidP="0039581A">
      <w:pPr>
        <w:pStyle w:val="Heading2Numbered"/>
        <w:rPr>
          <w:szCs w:val="24"/>
        </w:rPr>
      </w:pPr>
      <w:bookmarkStart w:id="228" w:name="_Toc201311251"/>
      <w:bookmarkStart w:id="229" w:name="_Toc237049660"/>
      <w:bookmarkStart w:id="230" w:name="_Toc1296493378"/>
      <w:bookmarkStart w:id="231" w:name="_Toc1156856791"/>
      <w:r w:rsidRPr="00D37A17">
        <w:t>Tax allowance</w:t>
      </w:r>
      <w:bookmarkEnd w:id="228"/>
    </w:p>
    <w:bookmarkEnd w:id="229"/>
    <w:bookmarkEnd w:id="230"/>
    <w:bookmarkEnd w:id="231"/>
    <w:p w14:paraId="5F4DEE10" w14:textId="2165E4D6" w:rsidR="006C6B48" w:rsidRPr="000F77F4" w:rsidRDefault="006C6B48" w:rsidP="006C6B48">
      <w:pPr>
        <w:rPr>
          <w:szCs w:val="24"/>
        </w:rPr>
      </w:pPr>
      <w:r w:rsidRPr="000F77F4">
        <w:rPr>
          <w:szCs w:val="24"/>
        </w:rPr>
        <w:t>North East Water is subject to the NTER tax equivalent regime and currently has tax losses of $</w:t>
      </w:r>
      <w:r w:rsidR="00324B01" w:rsidRPr="000F77F4">
        <w:rPr>
          <w:szCs w:val="24"/>
        </w:rPr>
        <w:t>13</w:t>
      </w:r>
      <w:r w:rsidRPr="000F77F4">
        <w:rPr>
          <w:szCs w:val="24"/>
        </w:rPr>
        <w:t xml:space="preserve"> million</w:t>
      </w:r>
      <w:r w:rsidR="004E42FA">
        <w:rPr>
          <w:szCs w:val="24"/>
        </w:rPr>
        <w:t xml:space="preserve"> at 30 June 2025</w:t>
      </w:r>
      <w:r w:rsidRPr="000F77F4">
        <w:rPr>
          <w:szCs w:val="24"/>
        </w:rPr>
        <w:t xml:space="preserve">. Under the existing treatment of gifted assets, </w:t>
      </w:r>
      <w:r w:rsidR="00FE47E8">
        <w:rPr>
          <w:szCs w:val="24"/>
        </w:rPr>
        <w:t>we</w:t>
      </w:r>
      <w:r w:rsidRPr="000F77F4">
        <w:rPr>
          <w:szCs w:val="24"/>
        </w:rPr>
        <w:t xml:space="preserve"> could be in a tax payable position by 2030-31. Should this occur we propose to absorb any tax payable and not pass this onto our customers.</w:t>
      </w:r>
    </w:p>
    <w:p w14:paraId="580C012F" w14:textId="77777777" w:rsidR="00F4401A" w:rsidRDefault="00F4401A" w:rsidP="000F1734">
      <w:pPr>
        <w:rPr>
          <w:szCs w:val="24"/>
        </w:rPr>
      </w:pPr>
    </w:p>
    <w:tbl>
      <w:tblPr>
        <w:tblStyle w:val="TableGrid"/>
        <w:tblW w:w="10201" w:type="dxa"/>
        <w:shd w:val="clear" w:color="auto" w:fill="D8EFFA"/>
        <w:tblCellMar>
          <w:left w:w="170" w:type="dxa"/>
          <w:bottom w:w="113" w:type="dxa"/>
          <w:right w:w="170" w:type="dxa"/>
        </w:tblCellMar>
        <w:tblLook w:val="04A0" w:firstRow="1" w:lastRow="0" w:firstColumn="1" w:lastColumn="0" w:noHBand="0" w:noVBand="1"/>
      </w:tblPr>
      <w:tblGrid>
        <w:gridCol w:w="10201"/>
      </w:tblGrid>
      <w:tr w:rsidR="008E1409" w14:paraId="10FCE0A3" w14:textId="77777777" w:rsidTr="00972B39">
        <w:trPr>
          <w:trHeight w:val="1625"/>
        </w:trPr>
        <w:tc>
          <w:tcPr>
            <w:tcW w:w="10201" w:type="dxa"/>
            <w:shd w:val="clear" w:color="auto" w:fill="D8EFFA"/>
          </w:tcPr>
          <w:p w14:paraId="19376E99" w14:textId="77777777" w:rsidR="008E1409" w:rsidRPr="00DB5C61" w:rsidRDefault="008E1409" w:rsidP="00DB5C61">
            <w:pPr>
              <w:spacing w:before="200"/>
              <w:rPr>
                <w:rFonts w:eastAsiaTheme="majorEastAsia" w:cstheme="majorBidi"/>
                <w:b/>
                <w:bCs/>
                <w:color w:val="102A57"/>
                <w:sz w:val="24"/>
                <w:szCs w:val="24"/>
              </w:rPr>
            </w:pPr>
            <w:bookmarkStart w:id="232" w:name="_Toc1869277376"/>
            <w:bookmarkStart w:id="233" w:name="_Toc1930267950"/>
            <w:bookmarkStart w:id="234" w:name="_Toc1000980365"/>
            <w:bookmarkStart w:id="235" w:name="_Toc201311254"/>
            <w:bookmarkStart w:id="236" w:name="_Hlk195279055"/>
            <w:r w:rsidRPr="00DB5C61">
              <w:rPr>
                <w:rFonts w:eastAsiaTheme="majorEastAsia" w:cstheme="majorBidi"/>
                <w:b/>
                <w:bCs/>
                <w:color w:val="102A57"/>
                <w:sz w:val="24"/>
                <w:szCs w:val="24"/>
              </w:rPr>
              <w:t>Supporting documents</w:t>
            </w:r>
            <w:bookmarkEnd w:id="232"/>
            <w:bookmarkEnd w:id="233"/>
            <w:bookmarkEnd w:id="234"/>
            <w:bookmarkEnd w:id="235"/>
          </w:p>
          <w:p w14:paraId="0CFDBC7A" w14:textId="7116100C" w:rsidR="008E1409" w:rsidRPr="000F77F4" w:rsidRDefault="00813424" w:rsidP="00DB690A">
            <w:pPr>
              <w:pStyle w:val="ListParagraph"/>
              <w:numPr>
                <w:ilvl w:val="0"/>
                <w:numId w:val="8"/>
              </w:numPr>
              <w:rPr>
                <w:szCs w:val="24"/>
              </w:rPr>
            </w:pPr>
            <w:r w:rsidRPr="000F77F4">
              <w:rPr>
                <w:szCs w:val="24"/>
              </w:rPr>
              <w:t>DOC25/</w:t>
            </w:r>
            <w:r w:rsidR="00924D0E">
              <w:rPr>
                <w:szCs w:val="24"/>
              </w:rPr>
              <w:t>30194</w:t>
            </w:r>
            <w:r w:rsidRPr="000F77F4">
              <w:rPr>
                <w:szCs w:val="24"/>
              </w:rPr>
              <w:t xml:space="preserve">: </w:t>
            </w:r>
            <w:r w:rsidR="008E1409" w:rsidRPr="000F77F4">
              <w:rPr>
                <w:szCs w:val="24"/>
              </w:rPr>
              <w:t xml:space="preserve">Board Risk Permissions </w:t>
            </w:r>
            <w:r w:rsidR="00924D0E">
              <w:rPr>
                <w:szCs w:val="24"/>
              </w:rPr>
              <w:t>(Tier 1)</w:t>
            </w:r>
          </w:p>
          <w:p w14:paraId="4C5A9DDE" w14:textId="4988EAA8" w:rsidR="00924D0E" w:rsidRPr="00924D0E" w:rsidRDefault="00813424" w:rsidP="00DB690A">
            <w:pPr>
              <w:pStyle w:val="ListParagraph"/>
              <w:numPr>
                <w:ilvl w:val="0"/>
                <w:numId w:val="8"/>
              </w:numPr>
            </w:pPr>
            <w:r w:rsidRPr="000F77F4">
              <w:rPr>
                <w:szCs w:val="24"/>
              </w:rPr>
              <w:t>DOC25/</w:t>
            </w:r>
            <w:r w:rsidR="00924D0E">
              <w:t>30193</w:t>
            </w:r>
            <w:r w:rsidR="00924D0E" w:rsidRPr="65B77A67">
              <w:t>: Risk Management Framework</w:t>
            </w:r>
            <w:r w:rsidR="00924D0E">
              <w:t xml:space="preserve"> (Tier 2)</w:t>
            </w:r>
          </w:p>
          <w:p w14:paraId="59A7AF4C" w14:textId="6A529DB1" w:rsidR="008E1409" w:rsidRPr="007C0F5C" w:rsidRDefault="00813424" w:rsidP="00DB690A">
            <w:pPr>
              <w:pStyle w:val="ListParagraph"/>
              <w:numPr>
                <w:ilvl w:val="0"/>
                <w:numId w:val="8"/>
              </w:numPr>
            </w:pPr>
            <w:r w:rsidRPr="000F77F4">
              <w:rPr>
                <w:szCs w:val="24"/>
              </w:rPr>
              <w:t>DOC25/</w:t>
            </w:r>
            <w:r w:rsidR="00924D0E">
              <w:rPr>
                <w:szCs w:val="24"/>
              </w:rPr>
              <w:t>30199</w:t>
            </w:r>
            <w:r w:rsidRPr="000F77F4">
              <w:rPr>
                <w:szCs w:val="24"/>
              </w:rPr>
              <w:t xml:space="preserve">: </w:t>
            </w:r>
            <w:r w:rsidR="008E1409" w:rsidRPr="000F77F4">
              <w:rPr>
                <w:szCs w:val="24"/>
              </w:rPr>
              <w:t>V</w:t>
            </w:r>
            <w:r w:rsidR="00924D0E">
              <w:rPr>
                <w:szCs w:val="24"/>
              </w:rPr>
              <w:t xml:space="preserve">ictoria </w:t>
            </w:r>
            <w:r w:rsidR="008E1409" w:rsidRPr="000F77F4">
              <w:rPr>
                <w:szCs w:val="24"/>
              </w:rPr>
              <w:t>I</w:t>
            </w:r>
            <w:r w:rsidR="00924D0E">
              <w:rPr>
                <w:szCs w:val="24"/>
              </w:rPr>
              <w:t xml:space="preserve">n </w:t>
            </w:r>
            <w:r w:rsidR="008E1409" w:rsidRPr="000F77F4">
              <w:rPr>
                <w:szCs w:val="24"/>
              </w:rPr>
              <w:t>F</w:t>
            </w:r>
            <w:r w:rsidR="00924D0E">
              <w:rPr>
                <w:szCs w:val="24"/>
              </w:rPr>
              <w:t xml:space="preserve">uture December </w:t>
            </w:r>
            <w:r w:rsidR="008E1409" w:rsidRPr="000F77F4">
              <w:rPr>
                <w:szCs w:val="24"/>
              </w:rPr>
              <w:t>2023 – Total Population</w:t>
            </w:r>
          </w:p>
        </w:tc>
      </w:tr>
      <w:bookmarkEnd w:id="236"/>
    </w:tbl>
    <w:p w14:paraId="7B20F8CC" w14:textId="77777777" w:rsidR="00FE47E8" w:rsidRDefault="00FE47E8" w:rsidP="000F1734">
      <w:pPr>
        <w:rPr>
          <w:highlight w:val="yellow"/>
        </w:rPr>
      </w:pPr>
    </w:p>
    <w:p w14:paraId="7C14F4F9" w14:textId="5F1B7356" w:rsidR="0006107C" w:rsidRDefault="00FE47E8" w:rsidP="00065B3B">
      <w:r>
        <w:rPr>
          <w:highlight w:val="yellow"/>
        </w:rPr>
        <w:br w:type="page"/>
      </w:r>
      <w:bookmarkStart w:id="237" w:name="_Hlk209685895"/>
    </w:p>
    <w:bookmarkEnd w:id="237"/>
    <w:p w14:paraId="43731F16" w14:textId="77777777" w:rsidR="00065B3B" w:rsidRDefault="00065B3B">
      <w:pPr>
        <w:suppressAutoHyphens w:val="0"/>
        <w:spacing w:before="0" w:after="120" w:line="440" w:lineRule="atLeast"/>
        <w:rPr>
          <w:highlight w:val="yellow"/>
        </w:rPr>
        <w:sectPr w:rsidR="00065B3B" w:rsidSect="003F1603">
          <w:pgSz w:w="11906" w:h="16838" w:code="9"/>
          <w:pgMar w:top="1701" w:right="680" w:bottom="1134" w:left="1077" w:header="425" w:footer="567" w:gutter="0"/>
          <w:cols w:space="708"/>
          <w:docGrid w:linePitch="360"/>
        </w:sectPr>
      </w:pPr>
    </w:p>
    <w:p w14:paraId="6A8F1F68" w14:textId="56881E5F" w:rsidR="00AE23FB" w:rsidRDefault="00E224D1">
      <w:pPr>
        <w:suppressAutoHyphens w:val="0"/>
        <w:spacing w:before="0" w:after="120" w:line="440" w:lineRule="atLeast"/>
        <w:rPr>
          <w:highlight w:val="yellow"/>
        </w:rPr>
      </w:pPr>
      <w:r>
        <w:rPr>
          <w:noProof/>
        </w:rPr>
        <w:lastRenderedPageBreak/>
        <mc:AlternateContent>
          <mc:Choice Requires="wps">
            <w:drawing>
              <wp:anchor distT="45720" distB="45720" distL="114300" distR="114300" simplePos="0" relativeHeight="251658259" behindDoc="0" locked="0" layoutInCell="1" allowOverlap="1" wp14:anchorId="3F01F8C1" wp14:editId="67DE9D26">
                <wp:simplePos x="0" y="0"/>
                <wp:positionH relativeFrom="column">
                  <wp:posOffset>-198120</wp:posOffset>
                </wp:positionH>
                <wp:positionV relativeFrom="paragraph">
                  <wp:posOffset>1386840</wp:posOffset>
                </wp:positionV>
                <wp:extent cx="6378575" cy="5934075"/>
                <wp:effectExtent l="0" t="0" r="0" b="0"/>
                <wp:wrapSquare wrapText="bothSides"/>
                <wp:docPr id="1957630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5934075"/>
                        </a:xfrm>
                        <a:prstGeom prst="rect">
                          <a:avLst/>
                        </a:prstGeom>
                        <a:noFill/>
                        <a:ln w="9525">
                          <a:noFill/>
                          <a:miter lim="800000"/>
                          <a:headEnd/>
                          <a:tailEnd/>
                        </a:ln>
                      </wps:spPr>
                      <wps:txbx>
                        <w:txbxContent>
                          <w:p w14:paraId="108F8F7C" w14:textId="2964D452" w:rsidR="00E224D1" w:rsidRPr="00880F3A" w:rsidRDefault="00E224D1" w:rsidP="00E224D1">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five </w:t>
                            </w:r>
                            <w:r w:rsidRPr="00244D63">
                              <w:rPr>
                                <w:rFonts w:cs="Arial"/>
                                <w:b/>
                                <w:bCs/>
                                <w:color w:val="102A57"/>
                                <w:sz w:val="84"/>
                                <w:szCs w:val="84"/>
                              </w:rPr>
                              <w:t>—</w:t>
                            </w:r>
                            <w:r>
                              <w:rPr>
                                <w:rFonts w:cs="Arial"/>
                                <w:b/>
                                <w:bCs/>
                                <w:color w:val="102A57"/>
                                <w:sz w:val="84"/>
                                <w:szCs w:val="84"/>
                              </w:rPr>
                              <w:br/>
                            </w:r>
                            <w:r w:rsidRPr="00E224D1">
                              <w:rPr>
                                <w:rFonts w:cs="Arial"/>
                                <w:b/>
                                <w:bCs/>
                                <w:color w:val="102A57"/>
                                <w:sz w:val="84"/>
                                <w:szCs w:val="84"/>
                                <w:lang w:val="en-US"/>
                              </w:rPr>
                              <w:t>Management</w:t>
                            </w:r>
                            <w:r w:rsidR="001E6DA4">
                              <w:rPr>
                                <w:rFonts w:cs="Arial"/>
                                <w:b/>
                                <w:bCs/>
                                <w:color w:val="102A57"/>
                                <w:sz w:val="84"/>
                                <w:szCs w:val="84"/>
                                <w:lang w:val="en-US"/>
                              </w:rPr>
                              <w:t>’s</w:t>
                            </w:r>
                            <w:r w:rsidRPr="00E224D1">
                              <w:rPr>
                                <w:rFonts w:cs="Arial"/>
                                <w:b/>
                                <w:bCs/>
                                <w:color w:val="102A57"/>
                                <w:sz w:val="84"/>
                                <w:szCs w:val="84"/>
                                <w:lang w:val="en-US"/>
                              </w:rPr>
                              <w:t xml:space="preserve"> framework</w:t>
                            </w:r>
                            <w:r>
                              <w:rPr>
                                <w:rFonts w:cs="Arial"/>
                                <w:b/>
                                <w:bCs/>
                                <w:color w:val="102A57"/>
                                <w:sz w:val="84"/>
                                <w:szCs w:val="84"/>
                                <w:lang w:val="en-US"/>
                              </w:rPr>
                              <w:t xml:space="preserve"> for delivering our best offer</w:t>
                            </w:r>
                          </w:p>
                          <w:p w14:paraId="6E80306E" w14:textId="77777777" w:rsidR="00E224D1" w:rsidRPr="009512B1" w:rsidRDefault="00E224D1" w:rsidP="00E224D1">
                            <w:pPr>
                              <w:rPr>
                                <w:color w:val="00A0CF"/>
                                <w:sz w:val="30"/>
                                <w:szCs w:val="30"/>
                              </w:rPr>
                            </w:pPr>
                            <w:r w:rsidRPr="009512B1">
                              <w:rPr>
                                <w:color w:val="00A0CF"/>
                                <w:sz w:val="30"/>
                                <w:szCs w:val="30"/>
                              </w:rPr>
                              <w:t>H</w:t>
                            </w:r>
                            <w:r>
                              <w:rPr>
                                <w:color w:val="00A0CF"/>
                                <w:sz w:val="30"/>
                                <w:szCs w:val="30"/>
                              </w:rPr>
                              <w:t>IGHLIGHTS</w:t>
                            </w:r>
                          </w:p>
                          <w:p w14:paraId="266B520C" w14:textId="77777777" w:rsidR="00E224D1" w:rsidRDefault="00E224D1" w:rsidP="00A2768C">
                            <w:pPr>
                              <w:rPr>
                                <w:color w:val="00A0CF"/>
                              </w:rPr>
                            </w:pPr>
                            <w:r w:rsidRPr="00A2768C">
                              <w:rPr>
                                <w:color w:val="00A0CF"/>
                              </w:rPr>
                              <w:t>Key points</w:t>
                            </w:r>
                          </w:p>
                          <w:p w14:paraId="7E3767BA" w14:textId="77777777" w:rsidR="00CF7815" w:rsidRDefault="00E224D1" w:rsidP="00DB690A">
                            <w:pPr>
                              <w:pStyle w:val="ListParagraph"/>
                              <w:numPr>
                                <w:ilvl w:val="1"/>
                                <w:numId w:val="128"/>
                              </w:numPr>
                              <w:rPr>
                                <w:color w:val="00A0CF"/>
                              </w:rPr>
                            </w:pPr>
                            <w:r w:rsidRPr="00CF7815">
                              <w:rPr>
                                <w:color w:val="00A0CF"/>
                              </w:rPr>
                              <w:t>Good practice project governance and planning for this price submission</w:t>
                            </w:r>
                          </w:p>
                          <w:p w14:paraId="2E9354D0" w14:textId="77777777" w:rsidR="00CF7815" w:rsidRDefault="00E224D1" w:rsidP="00DB690A">
                            <w:pPr>
                              <w:pStyle w:val="ListParagraph"/>
                              <w:numPr>
                                <w:ilvl w:val="1"/>
                                <w:numId w:val="128"/>
                              </w:numPr>
                              <w:rPr>
                                <w:color w:val="00A0CF"/>
                              </w:rPr>
                            </w:pPr>
                            <w:r w:rsidRPr="00CF7815">
                              <w:rPr>
                                <w:color w:val="00A0CF"/>
                              </w:rPr>
                              <w:t>Regular engagement with regulators</w:t>
                            </w:r>
                          </w:p>
                          <w:p w14:paraId="65298E58" w14:textId="77777777" w:rsidR="00CF7815" w:rsidRDefault="00E224D1" w:rsidP="00DB690A">
                            <w:pPr>
                              <w:pStyle w:val="ListParagraph"/>
                              <w:numPr>
                                <w:ilvl w:val="1"/>
                                <w:numId w:val="128"/>
                              </w:numPr>
                              <w:rPr>
                                <w:color w:val="00A0CF"/>
                              </w:rPr>
                            </w:pPr>
                            <w:r w:rsidRPr="00CF7815">
                              <w:rPr>
                                <w:color w:val="00A0CF"/>
                              </w:rPr>
                              <w:t>Our board assurance framework</w:t>
                            </w:r>
                          </w:p>
                          <w:p w14:paraId="0646BD8F" w14:textId="77777777" w:rsidR="00CF7815" w:rsidRDefault="00E224D1" w:rsidP="00DB690A">
                            <w:pPr>
                              <w:pStyle w:val="ListParagraph"/>
                              <w:numPr>
                                <w:ilvl w:val="1"/>
                                <w:numId w:val="128"/>
                              </w:numPr>
                              <w:rPr>
                                <w:color w:val="00A0CF"/>
                              </w:rPr>
                            </w:pPr>
                            <w:r w:rsidRPr="00CF7815">
                              <w:rPr>
                                <w:color w:val="00A0CF"/>
                              </w:rPr>
                              <w:t>A customer-led submission</w:t>
                            </w:r>
                          </w:p>
                          <w:p w14:paraId="62E2C687" w14:textId="77777777" w:rsidR="00CF7815" w:rsidRDefault="00E224D1" w:rsidP="00DB690A">
                            <w:pPr>
                              <w:pStyle w:val="ListParagraph"/>
                              <w:numPr>
                                <w:ilvl w:val="1"/>
                                <w:numId w:val="128"/>
                              </w:numPr>
                              <w:rPr>
                                <w:color w:val="00A0CF"/>
                              </w:rPr>
                            </w:pPr>
                            <w:r w:rsidRPr="00CF7815">
                              <w:rPr>
                                <w:color w:val="00A0CF"/>
                              </w:rPr>
                              <w:t>Management and identification of risks</w:t>
                            </w:r>
                          </w:p>
                          <w:p w14:paraId="30E70FFF" w14:textId="77777777" w:rsidR="00CF7815" w:rsidRDefault="00E224D1" w:rsidP="00DB690A">
                            <w:pPr>
                              <w:pStyle w:val="ListParagraph"/>
                              <w:numPr>
                                <w:ilvl w:val="1"/>
                                <w:numId w:val="128"/>
                              </w:numPr>
                              <w:rPr>
                                <w:color w:val="00A0CF"/>
                              </w:rPr>
                            </w:pPr>
                            <w:r w:rsidRPr="00CF7815">
                              <w:rPr>
                                <w:color w:val="00A0CF"/>
                              </w:rPr>
                              <w:t>Development of tailored opex step change summary documents</w:t>
                            </w:r>
                          </w:p>
                          <w:p w14:paraId="2B5D7325" w14:textId="77777777" w:rsidR="00CF7815" w:rsidRDefault="00E224D1" w:rsidP="00DB690A">
                            <w:pPr>
                              <w:pStyle w:val="ListParagraph"/>
                              <w:numPr>
                                <w:ilvl w:val="1"/>
                                <w:numId w:val="128"/>
                              </w:numPr>
                              <w:rPr>
                                <w:color w:val="00A0CF"/>
                              </w:rPr>
                            </w:pPr>
                            <w:r w:rsidRPr="00CF7815">
                              <w:rPr>
                                <w:color w:val="00A0CF"/>
                              </w:rPr>
                              <w:t>Development of tailored project synopsis documents</w:t>
                            </w:r>
                          </w:p>
                          <w:p w14:paraId="3B170D30" w14:textId="77777777" w:rsidR="00CF7815" w:rsidRDefault="00E224D1" w:rsidP="00DB690A">
                            <w:pPr>
                              <w:pStyle w:val="ListParagraph"/>
                              <w:numPr>
                                <w:ilvl w:val="1"/>
                                <w:numId w:val="128"/>
                              </w:numPr>
                              <w:rPr>
                                <w:color w:val="00A0CF"/>
                              </w:rPr>
                            </w:pPr>
                            <w:r w:rsidRPr="00CF7815">
                              <w:rPr>
                                <w:color w:val="00A0CF"/>
                              </w:rPr>
                              <w:t>The Golden Threads</w:t>
                            </w:r>
                          </w:p>
                          <w:p w14:paraId="0BA8671B" w14:textId="04781CC5" w:rsidR="00E224D1" w:rsidRPr="00CF7815" w:rsidRDefault="00E224D1" w:rsidP="00DB690A">
                            <w:pPr>
                              <w:pStyle w:val="ListParagraph"/>
                              <w:numPr>
                                <w:ilvl w:val="1"/>
                                <w:numId w:val="128"/>
                              </w:numPr>
                              <w:rPr>
                                <w:color w:val="00A0CF"/>
                              </w:rPr>
                            </w:pPr>
                            <w:r w:rsidRPr="00CF7815">
                              <w:rPr>
                                <w:color w:val="00A0CF"/>
                              </w:rPr>
                              <w:t>Peer review to support board assurance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1F8C1" id="_x0000_s1037" type="#_x0000_t202" style="position:absolute;margin-left:-15.6pt;margin-top:109.2pt;width:502.25pt;height:467.2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" filled="f" stroked="f">
                <v:textbox>
                  <w:txbxContent>
                    <w:p w14:paraId="108F8F7C" w14:textId="2964D452" w:rsidR="00E224D1" w:rsidRPr="00880F3A" w:rsidRDefault="00E224D1" w:rsidP="00E224D1">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five </w:t>
                      </w:r>
                      <w:r w:rsidRPr="00244D63">
                        <w:rPr>
                          <w:rFonts w:cs="Arial"/>
                          <w:b/>
                          <w:bCs/>
                          <w:color w:val="102A57"/>
                          <w:sz w:val="84"/>
                          <w:szCs w:val="84"/>
                        </w:rPr>
                        <w:t>—</w:t>
                      </w:r>
                      <w:r>
                        <w:rPr>
                          <w:rFonts w:cs="Arial"/>
                          <w:b/>
                          <w:bCs/>
                          <w:color w:val="102A57"/>
                          <w:sz w:val="84"/>
                          <w:szCs w:val="84"/>
                        </w:rPr>
                        <w:br/>
                      </w:r>
                      <w:r w:rsidRPr="00E224D1">
                        <w:rPr>
                          <w:rFonts w:cs="Arial"/>
                          <w:b/>
                          <w:bCs/>
                          <w:color w:val="102A57"/>
                          <w:sz w:val="84"/>
                          <w:szCs w:val="84"/>
                          <w:lang w:val="en-US"/>
                        </w:rPr>
                        <w:t>Management</w:t>
                      </w:r>
                      <w:r w:rsidR="001E6DA4">
                        <w:rPr>
                          <w:rFonts w:cs="Arial"/>
                          <w:b/>
                          <w:bCs/>
                          <w:color w:val="102A57"/>
                          <w:sz w:val="84"/>
                          <w:szCs w:val="84"/>
                          <w:lang w:val="en-US"/>
                        </w:rPr>
                        <w:t>’s</w:t>
                      </w:r>
                      <w:r w:rsidRPr="00E224D1">
                        <w:rPr>
                          <w:rFonts w:cs="Arial"/>
                          <w:b/>
                          <w:bCs/>
                          <w:color w:val="102A57"/>
                          <w:sz w:val="84"/>
                          <w:szCs w:val="84"/>
                          <w:lang w:val="en-US"/>
                        </w:rPr>
                        <w:t xml:space="preserve"> framework</w:t>
                      </w:r>
                      <w:r>
                        <w:rPr>
                          <w:rFonts w:cs="Arial"/>
                          <w:b/>
                          <w:bCs/>
                          <w:color w:val="102A57"/>
                          <w:sz w:val="84"/>
                          <w:szCs w:val="84"/>
                          <w:lang w:val="en-US"/>
                        </w:rPr>
                        <w:t xml:space="preserve"> for delivering our best offer</w:t>
                      </w:r>
                    </w:p>
                    <w:p w14:paraId="6E80306E" w14:textId="77777777" w:rsidR="00E224D1" w:rsidRPr="009512B1" w:rsidRDefault="00E224D1" w:rsidP="00E224D1">
                      <w:pPr>
                        <w:rPr>
                          <w:color w:val="00A0CF"/>
                          <w:sz w:val="30"/>
                          <w:szCs w:val="30"/>
                        </w:rPr>
                      </w:pPr>
                      <w:r w:rsidRPr="009512B1">
                        <w:rPr>
                          <w:color w:val="00A0CF"/>
                          <w:sz w:val="30"/>
                          <w:szCs w:val="30"/>
                        </w:rPr>
                        <w:t>H</w:t>
                      </w:r>
                      <w:r>
                        <w:rPr>
                          <w:color w:val="00A0CF"/>
                          <w:sz w:val="30"/>
                          <w:szCs w:val="30"/>
                        </w:rPr>
                        <w:t>IGHLIGHTS</w:t>
                      </w:r>
                    </w:p>
                    <w:p w14:paraId="266B520C" w14:textId="77777777" w:rsidR="00E224D1" w:rsidRDefault="00E224D1" w:rsidP="00A2768C">
                      <w:pPr>
                        <w:rPr>
                          <w:color w:val="00A0CF"/>
                        </w:rPr>
                      </w:pPr>
                      <w:r w:rsidRPr="00A2768C">
                        <w:rPr>
                          <w:color w:val="00A0CF"/>
                        </w:rPr>
                        <w:t>Key points</w:t>
                      </w:r>
                    </w:p>
                    <w:p w14:paraId="7E3767BA" w14:textId="77777777" w:rsidR="00CF7815" w:rsidRDefault="00E224D1" w:rsidP="00DB690A">
                      <w:pPr>
                        <w:pStyle w:val="ListParagraph"/>
                        <w:numPr>
                          <w:ilvl w:val="1"/>
                          <w:numId w:val="128"/>
                        </w:numPr>
                        <w:rPr>
                          <w:color w:val="00A0CF"/>
                        </w:rPr>
                      </w:pPr>
                      <w:r w:rsidRPr="00CF7815">
                        <w:rPr>
                          <w:color w:val="00A0CF"/>
                        </w:rPr>
                        <w:t>Good practice project governance and planning for this price submission</w:t>
                      </w:r>
                    </w:p>
                    <w:p w14:paraId="2E9354D0" w14:textId="77777777" w:rsidR="00CF7815" w:rsidRDefault="00E224D1" w:rsidP="00DB690A">
                      <w:pPr>
                        <w:pStyle w:val="ListParagraph"/>
                        <w:numPr>
                          <w:ilvl w:val="1"/>
                          <w:numId w:val="128"/>
                        </w:numPr>
                        <w:rPr>
                          <w:color w:val="00A0CF"/>
                        </w:rPr>
                      </w:pPr>
                      <w:r w:rsidRPr="00CF7815">
                        <w:rPr>
                          <w:color w:val="00A0CF"/>
                        </w:rPr>
                        <w:t>Regular engagement with regulators</w:t>
                      </w:r>
                    </w:p>
                    <w:p w14:paraId="65298E58" w14:textId="77777777" w:rsidR="00CF7815" w:rsidRDefault="00E224D1" w:rsidP="00DB690A">
                      <w:pPr>
                        <w:pStyle w:val="ListParagraph"/>
                        <w:numPr>
                          <w:ilvl w:val="1"/>
                          <w:numId w:val="128"/>
                        </w:numPr>
                        <w:rPr>
                          <w:color w:val="00A0CF"/>
                        </w:rPr>
                      </w:pPr>
                      <w:r w:rsidRPr="00CF7815">
                        <w:rPr>
                          <w:color w:val="00A0CF"/>
                        </w:rPr>
                        <w:t>Our board assurance framework</w:t>
                      </w:r>
                    </w:p>
                    <w:p w14:paraId="0646BD8F" w14:textId="77777777" w:rsidR="00CF7815" w:rsidRDefault="00E224D1" w:rsidP="00DB690A">
                      <w:pPr>
                        <w:pStyle w:val="ListParagraph"/>
                        <w:numPr>
                          <w:ilvl w:val="1"/>
                          <w:numId w:val="128"/>
                        </w:numPr>
                        <w:rPr>
                          <w:color w:val="00A0CF"/>
                        </w:rPr>
                      </w:pPr>
                      <w:r w:rsidRPr="00CF7815">
                        <w:rPr>
                          <w:color w:val="00A0CF"/>
                        </w:rPr>
                        <w:t>A customer-led submission</w:t>
                      </w:r>
                    </w:p>
                    <w:p w14:paraId="62E2C687" w14:textId="77777777" w:rsidR="00CF7815" w:rsidRDefault="00E224D1" w:rsidP="00DB690A">
                      <w:pPr>
                        <w:pStyle w:val="ListParagraph"/>
                        <w:numPr>
                          <w:ilvl w:val="1"/>
                          <w:numId w:val="128"/>
                        </w:numPr>
                        <w:rPr>
                          <w:color w:val="00A0CF"/>
                        </w:rPr>
                      </w:pPr>
                      <w:r w:rsidRPr="00CF7815">
                        <w:rPr>
                          <w:color w:val="00A0CF"/>
                        </w:rPr>
                        <w:t>Management and identification of risks</w:t>
                      </w:r>
                    </w:p>
                    <w:p w14:paraId="30E70FFF" w14:textId="77777777" w:rsidR="00CF7815" w:rsidRDefault="00E224D1" w:rsidP="00DB690A">
                      <w:pPr>
                        <w:pStyle w:val="ListParagraph"/>
                        <w:numPr>
                          <w:ilvl w:val="1"/>
                          <w:numId w:val="128"/>
                        </w:numPr>
                        <w:rPr>
                          <w:color w:val="00A0CF"/>
                        </w:rPr>
                      </w:pPr>
                      <w:r w:rsidRPr="00CF7815">
                        <w:rPr>
                          <w:color w:val="00A0CF"/>
                        </w:rPr>
                        <w:t>Development of tailored opex step change summary documents</w:t>
                      </w:r>
                    </w:p>
                    <w:p w14:paraId="2B5D7325" w14:textId="77777777" w:rsidR="00CF7815" w:rsidRDefault="00E224D1" w:rsidP="00DB690A">
                      <w:pPr>
                        <w:pStyle w:val="ListParagraph"/>
                        <w:numPr>
                          <w:ilvl w:val="1"/>
                          <w:numId w:val="128"/>
                        </w:numPr>
                        <w:rPr>
                          <w:color w:val="00A0CF"/>
                        </w:rPr>
                      </w:pPr>
                      <w:r w:rsidRPr="00CF7815">
                        <w:rPr>
                          <w:color w:val="00A0CF"/>
                        </w:rPr>
                        <w:t>Development of tailored project synopsis documents</w:t>
                      </w:r>
                    </w:p>
                    <w:p w14:paraId="3B170D30" w14:textId="77777777" w:rsidR="00CF7815" w:rsidRDefault="00E224D1" w:rsidP="00DB690A">
                      <w:pPr>
                        <w:pStyle w:val="ListParagraph"/>
                        <w:numPr>
                          <w:ilvl w:val="1"/>
                          <w:numId w:val="128"/>
                        </w:numPr>
                        <w:rPr>
                          <w:color w:val="00A0CF"/>
                        </w:rPr>
                      </w:pPr>
                      <w:r w:rsidRPr="00CF7815">
                        <w:rPr>
                          <w:color w:val="00A0CF"/>
                        </w:rPr>
                        <w:t>The Golden Threads</w:t>
                      </w:r>
                    </w:p>
                    <w:p w14:paraId="0BA8671B" w14:textId="04781CC5" w:rsidR="00E224D1" w:rsidRPr="00CF7815" w:rsidRDefault="00E224D1" w:rsidP="00DB690A">
                      <w:pPr>
                        <w:pStyle w:val="ListParagraph"/>
                        <w:numPr>
                          <w:ilvl w:val="1"/>
                          <w:numId w:val="128"/>
                        </w:numPr>
                        <w:rPr>
                          <w:color w:val="00A0CF"/>
                        </w:rPr>
                      </w:pPr>
                      <w:r w:rsidRPr="00CF7815">
                        <w:rPr>
                          <w:color w:val="00A0CF"/>
                        </w:rPr>
                        <w:t>Peer review to support board assurance</w:t>
                      </w:r>
                    </w:p>
                  </w:txbxContent>
                </v:textbox>
                <w10:wrap type="square"/>
              </v:shape>
            </w:pict>
          </mc:Fallback>
        </mc:AlternateContent>
      </w:r>
      <w:r>
        <w:rPr>
          <w:noProof/>
        </w:rPr>
        <w:drawing>
          <wp:anchor distT="0" distB="0" distL="114300" distR="114300" simplePos="0" relativeHeight="251658258" behindDoc="1" locked="0" layoutInCell="1" allowOverlap="1" wp14:anchorId="2829C7DA" wp14:editId="74B8F740">
            <wp:simplePos x="0" y="0"/>
            <wp:positionH relativeFrom="column">
              <wp:posOffset>-705841</wp:posOffset>
            </wp:positionH>
            <wp:positionV relativeFrom="paragraph">
              <wp:posOffset>-1065506</wp:posOffset>
            </wp:positionV>
            <wp:extent cx="7585152" cy="10727693"/>
            <wp:effectExtent l="0" t="0" r="0" b="0"/>
            <wp:wrapNone/>
            <wp:docPr id="1967717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7894" name="Picture 196771789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85570" cy="10728284"/>
                    </a:xfrm>
                    <a:prstGeom prst="rect">
                      <a:avLst/>
                    </a:prstGeom>
                  </pic:spPr>
                </pic:pic>
              </a:graphicData>
            </a:graphic>
            <wp14:sizeRelH relativeFrom="margin">
              <wp14:pctWidth>0</wp14:pctWidth>
            </wp14:sizeRelH>
            <wp14:sizeRelV relativeFrom="margin">
              <wp14:pctHeight>0</wp14:pctHeight>
            </wp14:sizeRelV>
          </wp:anchor>
        </w:drawing>
      </w:r>
      <w:r w:rsidR="00AE23FB">
        <w:rPr>
          <w:highlight w:val="yellow"/>
        </w:rPr>
        <w:br w:type="page"/>
      </w:r>
    </w:p>
    <w:p w14:paraId="1867E461" w14:textId="77777777" w:rsidR="00065B3B" w:rsidRDefault="00065B3B" w:rsidP="009E126A">
      <w:pPr>
        <w:pStyle w:val="Heading1Numbered"/>
        <w:sectPr w:rsidR="00065B3B" w:rsidSect="00065B3B">
          <w:pgSz w:w="11906" w:h="16838" w:code="9"/>
          <w:pgMar w:top="1701" w:right="680" w:bottom="1134" w:left="1077" w:header="425" w:footer="567" w:gutter="0"/>
          <w:cols w:space="708"/>
          <w:titlePg/>
          <w:docGrid w:linePitch="360"/>
        </w:sectPr>
      </w:pPr>
      <w:bookmarkStart w:id="238" w:name="_Toc209445309"/>
      <w:bookmarkStart w:id="239" w:name="_Hlk201066414"/>
    </w:p>
    <w:p w14:paraId="6F741B38" w14:textId="77498EE9" w:rsidR="009F0C29" w:rsidRDefault="00C82FAB" w:rsidP="004378EE">
      <w:pPr>
        <w:pStyle w:val="Heading1Numbered"/>
        <w:spacing w:after="240"/>
      </w:pPr>
      <w:bookmarkStart w:id="240" w:name="_Toc210027925"/>
      <w:bookmarkStart w:id="241" w:name="_Toc210113496"/>
      <w:bookmarkStart w:id="242" w:name="_Toc210129123"/>
      <w:bookmarkStart w:id="243" w:name="_Toc210220673"/>
      <w:r>
        <w:lastRenderedPageBreak/>
        <w:t>M</w:t>
      </w:r>
      <w:r w:rsidR="7E4CF9BE">
        <w:t>ANAGEMENT’S FRAMEWORK FOR DELIVERING OUR BEST OFFER</w:t>
      </w:r>
      <w:bookmarkEnd w:id="238"/>
      <w:bookmarkEnd w:id="240"/>
      <w:bookmarkEnd w:id="241"/>
      <w:bookmarkEnd w:id="242"/>
      <w:bookmarkEnd w:id="243"/>
    </w:p>
    <w:tbl>
      <w:tblPr>
        <w:tblStyle w:val="TableGrid"/>
        <w:tblW w:w="0" w:type="auto"/>
        <w:shd w:val="clear" w:color="auto" w:fill="D8EFFA"/>
        <w:tblCellMar>
          <w:left w:w="170" w:type="dxa"/>
          <w:bottom w:w="170" w:type="dxa"/>
          <w:right w:w="170" w:type="dxa"/>
        </w:tblCellMar>
        <w:tblLook w:val="04A0" w:firstRow="1" w:lastRow="0" w:firstColumn="1" w:lastColumn="0" w:noHBand="0" w:noVBand="1"/>
      </w:tblPr>
      <w:tblGrid>
        <w:gridCol w:w="10139"/>
      </w:tblGrid>
      <w:tr w:rsidR="004D0A82" w14:paraId="0C8F4683" w14:textId="77777777" w:rsidTr="00972B39">
        <w:tc>
          <w:tcPr>
            <w:tcW w:w="10139" w:type="dxa"/>
            <w:shd w:val="clear" w:color="auto" w:fill="D8EFFA"/>
          </w:tcPr>
          <w:p w14:paraId="563CB1DF" w14:textId="1945D55C" w:rsidR="004D0A82" w:rsidRPr="00DB5C61" w:rsidRDefault="0006107C" w:rsidP="002E337B">
            <w:pPr>
              <w:spacing w:before="200"/>
              <w:rPr>
                <w:rFonts w:eastAsiaTheme="majorEastAsia" w:cstheme="majorBidi"/>
                <w:b/>
                <w:bCs/>
                <w:color w:val="102A57"/>
                <w:sz w:val="24"/>
                <w:szCs w:val="24"/>
              </w:rPr>
            </w:pPr>
            <w:bookmarkStart w:id="244" w:name="_Hlk201570349"/>
            <w:bookmarkEnd w:id="239"/>
            <w:r>
              <w:rPr>
                <w:rFonts w:eastAsiaTheme="majorEastAsia" w:cstheme="majorBidi"/>
                <w:b/>
                <w:bCs/>
                <w:color w:val="102A57"/>
                <w:sz w:val="24"/>
                <w:szCs w:val="24"/>
              </w:rPr>
              <w:t xml:space="preserve">Key </w:t>
            </w:r>
            <w:r w:rsidR="009F7FE1">
              <w:rPr>
                <w:rFonts w:eastAsiaTheme="majorEastAsia" w:cstheme="majorBidi"/>
                <w:b/>
                <w:bCs/>
                <w:color w:val="102A57"/>
                <w:sz w:val="24"/>
                <w:szCs w:val="24"/>
              </w:rPr>
              <w:t>p</w:t>
            </w:r>
            <w:r>
              <w:rPr>
                <w:rFonts w:eastAsiaTheme="majorEastAsia" w:cstheme="majorBidi"/>
                <w:b/>
                <w:bCs/>
                <w:color w:val="102A57"/>
                <w:sz w:val="24"/>
                <w:szCs w:val="24"/>
              </w:rPr>
              <w:t>oints</w:t>
            </w:r>
          </w:p>
          <w:p w14:paraId="718097B1" w14:textId="255CA2F5" w:rsidR="004D0A82" w:rsidRPr="000F77F4" w:rsidRDefault="00C63C03" w:rsidP="00DB690A">
            <w:pPr>
              <w:pStyle w:val="ListParagraph"/>
              <w:numPr>
                <w:ilvl w:val="0"/>
                <w:numId w:val="22"/>
              </w:numPr>
              <w:rPr>
                <w:szCs w:val="24"/>
              </w:rPr>
            </w:pPr>
            <w:r w:rsidRPr="000F77F4">
              <w:rPr>
                <w:szCs w:val="24"/>
              </w:rPr>
              <w:t xml:space="preserve">We have committed </w:t>
            </w:r>
            <w:r w:rsidR="001C57B4" w:rsidRPr="000F77F4">
              <w:rPr>
                <w:szCs w:val="24"/>
              </w:rPr>
              <w:t xml:space="preserve">to a </w:t>
            </w:r>
            <w:r w:rsidRPr="000F77F4">
              <w:rPr>
                <w:szCs w:val="24"/>
              </w:rPr>
              <w:t xml:space="preserve">cost efficiency rate of 1.46%, higher than our previous price period and the average </w:t>
            </w:r>
            <w:r w:rsidR="00E63628" w:rsidRPr="000F77F4">
              <w:rPr>
                <w:szCs w:val="24"/>
              </w:rPr>
              <w:t>‘</w:t>
            </w:r>
            <w:r w:rsidRPr="000F77F4">
              <w:rPr>
                <w:szCs w:val="24"/>
              </w:rPr>
              <w:t>standard</w:t>
            </w:r>
            <w:r w:rsidR="00E63628" w:rsidRPr="000F77F4">
              <w:rPr>
                <w:szCs w:val="24"/>
              </w:rPr>
              <w:t>’</w:t>
            </w:r>
            <w:r w:rsidRPr="000F77F4">
              <w:rPr>
                <w:szCs w:val="24"/>
              </w:rPr>
              <w:t xml:space="preserve"> efficiency rate of </w:t>
            </w:r>
            <w:r w:rsidRPr="00F105F8">
              <w:rPr>
                <w:szCs w:val="24"/>
              </w:rPr>
              <w:t>1.</w:t>
            </w:r>
            <w:r w:rsidR="00F105F8" w:rsidRPr="00F105F8">
              <w:rPr>
                <w:szCs w:val="24"/>
              </w:rPr>
              <w:t>17</w:t>
            </w:r>
            <w:r w:rsidRPr="000F77F4">
              <w:rPr>
                <w:szCs w:val="24"/>
              </w:rPr>
              <w:t xml:space="preserve">% used in the 2023 price period. </w:t>
            </w:r>
          </w:p>
          <w:p w14:paraId="60EABDA3" w14:textId="1325B07F" w:rsidR="00C63C03" w:rsidRPr="000F77F4" w:rsidRDefault="00AD19E9" w:rsidP="00DB690A">
            <w:pPr>
              <w:pStyle w:val="ListParagraph"/>
              <w:numPr>
                <w:ilvl w:val="0"/>
                <w:numId w:val="22"/>
              </w:numPr>
              <w:rPr>
                <w:szCs w:val="24"/>
              </w:rPr>
            </w:pPr>
            <w:r w:rsidRPr="000F77F4">
              <w:rPr>
                <w:szCs w:val="24"/>
              </w:rPr>
              <w:t xml:space="preserve">Maturing capital planning process </w:t>
            </w:r>
            <w:r w:rsidR="00C63C03" w:rsidRPr="000F77F4">
              <w:rPr>
                <w:szCs w:val="24"/>
              </w:rPr>
              <w:t>including all systems reviews and master planning has enabled better understanding of our future capital expenditure needs and has also enabled us to deliver higher levels of capital expenditure.</w:t>
            </w:r>
          </w:p>
          <w:p w14:paraId="3E126541" w14:textId="1BABE5CA" w:rsidR="001C57B4" w:rsidRPr="000F77F4" w:rsidRDefault="00C63C03" w:rsidP="00DB690A">
            <w:pPr>
              <w:pStyle w:val="ListParagraph"/>
              <w:numPr>
                <w:ilvl w:val="0"/>
                <w:numId w:val="22"/>
              </w:numPr>
              <w:rPr>
                <w:szCs w:val="24"/>
              </w:rPr>
            </w:pPr>
            <w:r w:rsidRPr="000F77F4">
              <w:rPr>
                <w:szCs w:val="24"/>
              </w:rPr>
              <w:t>A reduction in controllable costs per connection</w:t>
            </w:r>
            <w:r w:rsidR="001C57B4" w:rsidRPr="000F77F4">
              <w:rPr>
                <w:szCs w:val="24"/>
              </w:rPr>
              <w:t xml:space="preserve"> over the regulatory period.</w:t>
            </w:r>
          </w:p>
          <w:p w14:paraId="5232085B" w14:textId="20E48BC9" w:rsidR="00F105F8" w:rsidRPr="000F77F4" w:rsidRDefault="00F105F8" w:rsidP="00DB690A">
            <w:pPr>
              <w:pStyle w:val="ListParagraph"/>
              <w:numPr>
                <w:ilvl w:val="0"/>
                <w:numId w:val="22"/>
              </w:numPr>
              <w:rPr>
                <w:szCs w:val="24"/>
              </w:rPr>
            </w:pPr>
            <w:r>
              <w:rPr>
                <w:szCs w:val="24"/>
              </w:rPr>
              <w:t>Introduction of the Enterprise Portfolio Management Office (EPMO) to overseas business critical programs including the price submission with reporting oversight through to the Transformation and Major Projects Committee.</w:t>
            </w:r>
          </w:p>
          <w:p w14:paraId="1D86059D" w14:textId="4BD97FE9" w:rsidR="001C57B4" w:rsidRPr="000F77F4" w:rsidRDefault="001C57B4" w:rsidP="00DB690A">
            <w:pPr>
              <w:pStyle w:val="ListParagraph"/>
              <w:numPr>
                <w:ilvl w:val="0"/>
                <w:numId w:val="22"/>
              </w:numPr>
              <w:rPr>
                <w:szCs w:val="24"/>
              </w:rPr>
            </w:pPr>
            <w:r w:rsidRPr="000F77F4">
              <w:rPr>
                <w:szCs w:val="24"/>
              </w:rPr>
              <w:t>Monthly engagement with the ESC on key aspects of the submission for over 12 months leading up to the submission ensuring a no surprises approach.</w:t>
            </w:r>
          </w:p>
          <w:p w14:paraId="24D4CED6" w14:textId="5B164B3A" w:rsidR="001C57B4" w:rsidRPr="000F77F4" w:rsidRDefault="00EF6D72" w:rsidP="00DB690A">
            <w:pPr>
              <w:pStyle w:val="ListParagraph"/>
              <w:numPr>
                <w:ilvl w:val="0"/>
                <w:numId w:val="22"/>
              </w:numPr>
              <w:rPr>
                <w:szCs w:val="24"/>
              </w:rPr>
            </w:pPr>
            <w:r w:rsidRPr="000F77F4">
              <w:rPr>
                <w:szCs w:val="24"/>
              </w:rPr>
              <w:t>We will establish a customer panel, which will meet annually to consider our performance against our customer commitments (outcomes).</w:t>
            </w:r>
          </w:p>
          <w:p w14:paraId="4F54C8C7" w14:textId="3C75390B" w:rsidR="00C53647" w:rsidRPr="000F77F4" w:rsidRDefault="001C57B4" w:rsidP="00DB690A">
            <w:pPr>
              <w:pStyle w:val="ListParagraph"/>
              <w:numPr>
                <w:ilvl w:val="0"/>
                <w:numId w:val="22"/>
              </w:numPr>
              <w:rPr>
                <w:szCs w:val="24"/>
              </w:rPr>
            </w:pPr>
            <w:r w:rsidRPr="000F77F4">
              <w:rPr>
                <w:szCs w:val="24"/>
              </w:rPr>
              <w:t xml:space="preserve">A high level of Executive oversight as part of weekly standing Executive Agendas and strong governance oversight by </w:t>
            </w:r>
            <w:r w:rsidR="00A246EA">
              <w:rPr>
                <w:szCs w:val="24"/>
              </w:rPr>
              <w:t>b</w:t>
            </w:r>
            <w:r w:rsidRPr="000F77F4">
              <w:rPr>
                <w:szCs w:val="24"/>
              </w:rPr>
              <w:t>oard in relation to key elements of the price submission to enable key decisions</w:t>
            </w:r>
          </w:p>
          <w:p w14:paraId="6D485FC7" w14:textId="7093166B" w:rsidR="004D0A82" w:rsidRDefault="00C53647" w:rsidP="00DB690A">
            <w:pPr>
              <w:pStyle w:val="ListParagraph"/>
              <w:numPr>
                <w:ilvl w:val="0"/>
                <w:numId w:val="22"/>
              </w:numPr>
            </w:pPr>
            <w:r w:rsidRPr="000F77F4">
              <w:rPr>
                <w:b/>
                <w:szCs w:val="24"/>
              </w:rPr>
              <w:t>We rate our ‘Management’ element of PREMO as ‘Standard’</w:t>
            </w:r>
          </w:p>
        </w:tc>
      </w:tr>
    </w:tbl>
    <w:p w14:paraId="62BE5C33" w14:textId="1158E61F" w:rsidR="00265F10" w:rsidRPr="00D37A17" w:rsidRDefault="00265F10" w:rsidP="0039581A">
      <w:pPr>
        <w:pStyle w:val="Heading2Numbered"/>
      </w:pPr>
      <w:bookmarkStart w:id="245" w:name="_Toc872202215"/>
      <w:bookmarkStart w:id="246" w:name="_Toc275734922"/>
      <w:bookmarkStart w:id="247" w:name="_Toc929304619"/>
      <w:bookmarkStart w:id="248" w:name="_Toc201311256"/>
      <w:bookmarkStart w:id="249" w:name="_Hlk208175904"/>
      <w:bookmarkEnd w:id="244"/>
      <w:r w:rsidRPr="00D37A17">
        <w:t>Good practice project governance and planning for this price submission</w:t>
      </w:r>
      <w:bookmarkEnd w:id="245"/>
      <w:bookmarkEnd w:id="246"/>
      <w:bookmarkEnd w:id="247"/>
      <w:bookmarkEnd w:id="248"/>
    </w:p>
    <w:bookmarkEnd w:id="249"/>
    <w:p w14:paraId="37006143" w14:textId="2241B24B" w:rsidR="009F06DA" w:rsidRPr="000F77F4" w:rsidRDefault="009F06DA" w:rsidP="009F06DA">
      <w:pPr>
        <w:rPr>
          <w:szCs w:val="24"/>
        </w:rPr>
      </w:pPr>
      <w:r w:rsidRPr="000F77F4">
        <w:rPr>
          <w:szCs w:val="24"/>
        </w:rPr>
        <w:t>Commencing in 2021 with the mid-point review which identified the need for a larger capital expenditure program to support growth</w:t>
      </w:r>
      <w:r w:rsidR="00E63628" w:rsidRPr="000F77F4">
        <w:rPr>
          <w:szCs w:val="24"/>
        </w:rPr>
        <w:t>,</w:t>
      </w:r>
      <w:r w:rsidRPr="000F77F4">
        <w:rPr>
          <w:szCs w:val="24"/>
        </w:rPr>
        <w:t xml:space="preserve"> we have also undertaken the following</w:t>
      </w:r>
    </w:p>
    <w:p w14:paraId="24A01485" w14:textId="4984FFF8" w:rsidR="009F06DA" w:rsidRPr="000F77F4" w:rsidRDefault="009F06DA" w:rsidP="00DB690A">
      <w:pPr>
        <w:pStyle w:val="ListParagraph"/>
        <w:numPr>
          <w:ilvl w:val="0"/>
          <w:numId w:val="66"/>
        </w:numPr>
        <w:rPr>
          <w:szCs w:val="24"/>
        </w:rPr>
      </w:pPr>
      <w:r w:rsidRPr="000F77F4">
        <w:rPr>
          <w:szCs w:val="24"/>
        </w:rPr>
        <w:t>Development of project plan</w:t>
      </w:r>
      <w:r w:rsidR="00E63628" w:rsidRPr="000F77F4">
        <w:rPr>
          <w:szCs w:val="24"/>
        </w:rPr>
        <w:t>,</w:t>
      </w:r>
      <w:r w:rsidRPr="000F77F4">
        <w:rPr>
          <w:szCs w:val="24"/>
        </w:rPr>
        <w:t xml:space="preserve"> project team roles and establishment of Project Control Group</w:t>
      </w:r>
      <w:r w:rsidR="00782CC6">
        <w:rPr>
          <w:szCs w:val="24"/>
        </w:rPr>
        <w:t>.</w:t>
      </w:r>
    </w:p>
    <w:p w14:paraId="2C3FE93E" w14:textId="0DFA3C23" w:rsidR="009F06DA" w:rsidRPr="000F77F4" w:rsidRDefault="009F06DA" w:rsidP="00DB690A">
      <w:pPr>
        <w:pStyle w:val="ListParagraph"/>
        <w:numPr>
          <w:ilvl w:val="0"/>
          <w:numId w:val="66"/>
        </w:numPr>
        <w:rPr>
          <w:szCs w:val="24"/>
        </w:rPr>
      </w:pPr>
      <w:r w:rsidRPr="000F77F4">
        <w:rPr>
          <w:szCs w:val="24"/>
        </w:rPr>
        <w:t xml:space="preserve">Monthly board </w:t>
      </w:r>
      <w:r w:rsidR="00E63628" w:rsidRPr="000F77F4">
        <w:rPr>
          <w:szCs w:val="24"/>
        </w:rPr>
        <w:t xml:space="preserve">strategic </w:t>
      </w:r>
      <w:r w:rsidRPr="000F77F4">
        <w:rPr>
          <w:szCs w:val="24"/>
        </w:rPr>
        <w:t>workshops including tariff modelling, PREMO and demand, tariff strategy, service standards and GSLs</w:t>
      </w:r>
      <w:r w:rsidR="00782CC6">
        <w:rPr>
          <w:szCs w:val="24"/>
        </w:rPr>
        <w:t>.</w:t>
      </w:r>
    </w:p>
    <w:p w14:paraId="6F33D485" w14:textId="23CFCBBD" w:rsidR="00782CC6" w:rsidRPr="000F77F4" w:rsidRDefault="00782CC6" w:rsidP="00DB690A">
      <w:pPr>
        <w:pStyle w:val="ListParagraph"/>
        <w:numPr>
          <w:ilvl w:val="0"/>
          <w:numId w:val="66"/>
        </w:numPr>
        <w:rPr>
          <w:szCs w:val="24"/>
        </w:rPr>
      </w:pPr>
      <w:r>
        <w:rPr>
          <w:szCs w:val="24"/>
        </w:rPr>
        <w:t xml:space="preserve">Price submission accountability embedded into </w:t>
      </w:r>
      <w:r w:rsidR="00221550">
        <w:rPr>
          <w:szCs w:val="24"/>
        </w:rPr>
        <w:t>b</w:t>
      </w:r>
      <w:r>
        <w:rPr>
          <w:szCs w:val="24"/>
        </w:rPr>
        <w:t>oard and MD KPIs.</w:t>
      </w:r>
    </w:p>
    <w:p w14:paraId="4DD22C85" w14:textId="61FF3E00" w:rsidR="002C7F94" w:rsidRPr="000F77F4" w:rsidRDefault="002C7F94" w:rsidP="00DB690A">
      <w:pPr>
        <w:pStyle w:val="ListParagraph"/>
        <w:numPr>
          <w:ilvl w:val="0"/>
          <w:numId w:val="66"/>
        </w:numPr>
        <w:rPr>
          <w:szCs w:val="24"/>
        </w:rPr>
      </w:pPr>
      <w:r w:rsidRPr="000F77F4">
        <w:rPr>
          <w:szCs w:val="24"/>
        </w:rPr>
        <w:t>Price submission project governance and reporting is overseen by the Enterprise Portfolio Management Office monitoring scope, objectives, budget, benefits, risk, schedule.</w:t>
      </w:r>
    </w:p>
    <w:p w14:paraId="1231C133" w14:textId="1088ABD9" w:rsidR="00782CC6" w:rsidRDefault="00782CC6" w:rsidP="00DB690A">
      <w:pPr>
        <w:pStyle w:val="ListParagraph"/>
        <w:numPr>
          <w:ilvl w:val="0"/>
          <w:numId w:val="66"/>
        </w:numPr>
        <w:rPr>
          <w:szCs w:val="24"/>
        </w:rPr>
      </w:pPr>
      <w:r>
        <w:rPr>
          <w:szCs w:val="24"/>
        </w:rPr>
        <w:t xml:space="preserve">Customer Outcomes performance reporting to </w:t>
      </w:r>
      <w:r w:rsidR="00221550">
        <w:rPr>
          <w:szCs w:val="24"/>
        </w:rPr>
        <w:t>b</w:t>
      </w:r>
      <w:r>
        <w:rPr>
          <w:szCs w:val="24"/>
        </w:rPr>
        <w:t>oard.</w:t>
      </w:r>
    </w:p>
    <w:p w14:paraId="20FAB9E5" w14:textId="26E0BA9A" w:rsidR="009F06DA" w:rsidRDefault="009F06DA" w:rsidP="00DB690A">
      <w:pPr>
        <w:pStyle w:val="ListParagraph"/>
        <w:numPr>
          <w:ilvl w:val="0"/>
          <w:numId w:val="66"/>
        </w:numPr>
        <w:rPr>
          <w:szCs w:val="24"/>
        </w:rPr>
      </w:pPr>
      <w:r w:rsidRPr="000F77F4">
        <w:rPr>
          <w:szCs w:val="24"/>
        </w:rPr>
        <w:t>External regulatory advisors have provided strategic advice over the development of our submission</w:t>
      </w:r>
      <w:r w:rsidR="002C7F94" w:rsidRPr="000F77F4">
        <w:rPr>
          <w:szCs w:val="24"/>
        </w:rPr>
        <w:t xml:space="preserve"> including providing independent assurance for the capital program.</w:t>
      </w:r>
    </w:p>
    <w:p w14:paraId="3EA41504" w14:textId="39ACC947" w:rsidR="00FE47E8" w:rsidRPr="000F77F4" w:rsidRDefault="00FE47E8" w:rsidP="00DB690A">
      <w:pPr>
        <w:pStyle w:val="ListParagraph"/>
        <w:numPr>
          <w:ilvl w:val="0"/>
          <w:numId w:val="66"/>
        </w:numPr>
        <w:rPr>
          <w:szCs w:val="24"/>
        </w:rPr>
      </w:pPr>
      <w:r>
        <w:rPr>
          <w:szCs w:val="24"/>
        </w:rPr>
        <w:t>Internal auditor review of</w:t>
      </w:r>
      <w:r w:rsidR="006A122D">
        <w:rPr>
          <w:szCs w:val="24"/>
        </w:rPr>
        <w:t xml:space="preserve"> </w:t>
      </w:r>
      <w:r w:rsidR="009F7FE1">
        <w:rPr>
          <w:szCs w:val="24"/>
        </w:rPr>
        <w:t>asset management, contract management, master planning and capital governance.</w:t>
      </w:r>
    </w:p>
    <w:p w14:paraId="1F84AAA7" w14:textId="2A5A213B" w:rsidR="006A122D" w:rsidRPr="00861272" w:rsidRDefault="006A122D" w:rsidP="00DB690A">
      <w:pPr>
        <w:pStyle w:val="ListParagraph"/>
        <w:numPr>
          <w:ilvl w:val="0"/>
          <w:numId w:val="66"/>
        </w:numPr>
        <w:rPr>
          <w:szCs w:val="24"/>
        </w:rPr>
      </w:pPr>
      <w:r w:rsidRPr="00861272">
        <w:rPr>
          <w:szCs w:val="24"/>
        </w:rPr>
        <w:t xml:space="preserve">Guest speakers invited to present to </w:t>
      </w:r>
      <w:r w:rsidR="00221550">
        <w:rPr>
          <w:szCs w:val="24"/>
        </w:rPr>
        <w:t>b</w:t>
      </w:r>
      <w:r w:rsidRPr="00861272">
        <w:rPr>
          <w:szCs w:val="24"/>
        </w:rPr>
        <w:t>oard on their learnings from the 2023 price submissions including the Managing Directors of Barwon Water, Gippsland Water, Coliban Water and Goulburn Valley Water.</w:t>
      </w:r>
    </w:p>
    <w:p w14:paraId="3F937AF2" w14:textId="3902CC71" w:rsidR="006A122D" w:rsidRPr="00861272" w:rsidRDefault="006A122D" w:rsidP="00DB690A">
      <w:pPr>
        <w:pStyle w:val="ListParagraph"/>
        <w:numPr>
          <w:ilvl w:val="0"/>
          <w:numId w:val="66"/>
        </w:numPr>
        <w:rPr>
          <w:szCs w:val="24"/>
        </w:rPr>
      </w:pPr>
      <w:r w:rsidRPr="00861272">
        <w:rPr>
          <w:szCs w:val="24"/>
        </w:rPr>
        <w:t xml:space="preserve">Guest speakers on delivering large capital programs presented to our </w:t>
      </w:r>
      <w:r w:rsidR="00221550">
        <w:rPr>
          <w:szCs w:val="24"/>
        </w:rPr>
        <w:t>b</w:t>
      </w:r>
      <w:r w:rsidRPr="00861272">
        <w:rPr>
          <w:szCs w:val="24"/>
        </w:rPr>
        <w:t xml:space="preserve">oard and </w:t>
      </w:r>
      <w:r w:rsidR="00221550">
        <w:rPr>
          <w:szCs w:val="24"/>
        </w:rPr>
        <w:t>e</w:t>
      </w:r>
      <w:r w:rsidRPr="00861272">
        <w:rPr>
          <w:szCs w:val="24"/>
        </w:rPr>
        <w:t>xecutive including the Managing Director of Melbourne Water</w:t>
      </w:r>
      <w:r w:rsidR="00782CC6">
        <w:rPr>
          <w:szCs w:val="24"/>
        </w:rPr>
        <w:t xml:space="preserve"> (and the above water corporation MDs)</w:t>
      </w:r>
      <w:r w:rsidRPr="00861272">
        <w:rPr>
          <w:szCs w:val="24"/>
        </w:rPr>
        <w:t>.</w:t>
      </w:r>
    </w:p>
    <w:p w14:paraId="17E06B2F" w14:textId="587D9A56" w:rsidR="006A122D" w:rsidRPr="00861272" w:rsidRDefault="006A122D" w:rsidP="00DB690A">
      <w:pPr>
        <w:pStyle w:val="ListParagraph"/>
        <w:numPr>
          <w:ilvl w:val="0"/>
          <w:numId w:val="66"/>
        </w:numPr>
        <w:rPr>
          <w:szCs w:val="24"/>
        </w:rPr>
      </w:pPr>
      <w:r w:rsidRPr="00861272">
        <w:rPr>
          <w:szCs w:val="24"/>
        </w:rPr>
        <w:t>Price submission included as a weekly Executive Meeting agenda item</w:t>
      </w:r>
      <w:r w:rsidR="00782CC6">
        <w:rPr>
          <w:szCs w:val="24"/>
        </w:rPr>
        <w:t>.</w:t>
      </w:r>
    </w:p>
    <w:p w14:paraId="06E81930" w14:textId="5EFA2D24" w:rsidR="002C7F94" w:rsidRPr="00D76C09" w:rsidRDefault="002C7F94" w:rsidP="00DB690A">
      <w:pPr>
        <w:pStyle w:val="ListParagraph"/>
        <w:numPr>
          <w:ilvl w:val="0"/>
          <w:numId w:val="66"/>
        </w:numPr>
        <w:rPr>
          <w:szCs w:val="24"/>
        </w:rPr>
      </w:pPr>
      <w:r w:rsidRPr="000F77F4">
        <w:rPr>
          <w:szCs w:val="24"/>
        </w:rPr>
        <w:t>Continued engagement through community webinars, council briefings and many other avenues.</w:t>
      </w:r>
    </w:p>
    <w:p w14:paraId="3EA2A7CD" w14:textId="77777777" w:rsidR="004378EE" w:rsidRDefault="004378EE">
      <w:pPr>
        <w:suppressAutoHyphens w:val="0"/>
        <w:spacing w:before="0" w:after="120" w:line="440" w:lineRule="atLeast"/>
        <w:rPr>
          <w:szCs w:val="24"/>
        </w:rPr>
      </w:pPr>
      <w:r>
        <w:rPr>
          <w:szCs w:val="24"/>
        </w:rPr>
        <w:br w:type="page"/>
      </w:r>
    </w:p>
    <w:p w14:paraId="4DBA498D" w14:textId="5B46E3EA" w:rsidR="009F06DA" w:rsidRPr="0039581A" w:rsidRDefault="009F06DA" w:rsidP="0039581A">
      <w:pPr>
        <w:pStyle w:val="Heading2Numbered"/>
        <w:rPr>
          <w:szCs w:val="24"/>
        </w:rPr>
      </w:pPr>
      <w:bookmarkStart w:id="250" w:name="_Hlk208175913"/>
      <w:r w:rsidRPr="00D37A17">
        <w:lastRenderedPageBreak/>
        <w:t xml:space="preserve">Regular </w:t>
      </w:r>
      <w:r w:rsidR="00DB5C61" w:rsidRPr="0039581A">
        <w:rPr>
          <w:szCs w:val="24"/>
        </w:rPr>
        <w:t>e</w:t>
      </w:r>
      <w:r w:rsidRPr="0039581A">
        <w:rPr>
          <w:szCs w:val="24"/>
        </w:rPr>
        <w:t xml:space="preserve">ngagement with </w:t>
      </w:r>
      <w:r w:rsidR="002C7F94" w:rsidRPr="0039581A">
        <w:rPr>
          <w:szCs w:val="24"/>
        </w:rPr>
        <w:t>regulators</w:t>
      </w:r>
    </w:p>
    <w:bookmarkEnd w:id="250"/>
    <w:p w14:paraId="6A5142FA" w14:textId="31A003FB" w:rsidR="00DE389E" w:rsidRPr="000F77F4" w:rsidRDefault="009F06DA" w:rsidP="009F06DA">
      <w:pPr>
        <w:rPr>
          <w:szCs w:val="24"/>
        </w:rPr>
      </w:pPr>
      <w:r w:rsidRPr="000F77F4">
        <w:rPr>
          <w:szCs w:val="24"/>
        </w:rPr>
        <w:t>North East Water ha</w:t>
      </w:r>
      <w:r w:rsidR="002C7F94" w:rsidRPr="000F77F4">
        <w:rPr>
          <w:szCs w:val="24"/>
        </w:rPr>
        <w:t>s</w:t>
      </w:r>
      <w:r w:rsidRPr="000F77F4">
        <w:rPr>
          <w:szCs w:val="24"/>
        </w:rPr>
        <w:t xml:space="preserve"> held</w:t>
      </w:r>
      <w:r w:rsidRPr="000F77F4" w:rsidDel="00782CC6">
        <w:rPr>
          <w:szCs w:val="24"/>
        </w:rPr>
        <w:t xml:space="preserve"> </w:t>
      </w:r>
      <w:r w:rsidR="00782CC6">
        <w:rPr>
          <w:szCs w:val="24"/>
        </w:rPr>
        <w:t>regular</w:t>
      </w:r>
      <w:r w:rsidRPr="000F77F4">
        <w:rPr>
          <w:szCs w:val="24"/>
        </w:rPr>
        <w:t xml:space="preserve"> meetings with the </w:t>
      </w:r>
      <w:r w:rsidR="006A122D">
        <w:rPr>
          <w:szCs w:val="24"/>
        </w:rPr>
        <w:t>ESC</w:t>
      </w:r>
      <w:r w:rsidRPr="000F77F4">
        <w:rPr>
          <w:szCs w:val="24"/>
        </w:rPr>
        <w:t xml:space="preserve"> and DEECA over the last 12 months to ensure a </w:t>
      </w:r>
      <w:r w:rsidR="002C7F94" w:rsidRPr="000F77F4">
        <w:rPr>
          <w:szCs w:val="24"/>
        </w:rPr>
        <w:t>‘</w:t>
      </w:r>
      <w:r w:rsidRPr="000F77F4">
        <w:rPr>
          <w:szCs w:val="24"/>
        </w:rPr>
        <w:t>no surprises</w:t>
      </w:r>
      <w:r w:rsidR="002C7F94" w:rsidRPr="000F77F4">
        <w:rPr>
          <w:szCs w:val="24"/>
        </w:rPr>
        <w:t>’</w:t>
      </w:r>
      <w:r w:rsidRPr="000F77F4">
        <w:rPr>
          <w:szCs w:val="24"/>
        </w:rPr>
        <w:t xml:space="preserve"> approach. This included monthly updates on our engagement approach and other updates including key elements of our price submission.</w:t>
      </w:r>
      <w:r w:rsidR="006A122D">
        <w:rPr>
          <w:szCs w:val="24"/>
        </w:rPr>
        <w:t xml:space="preserve"> </w:t>
      </w:r>
      <w:r w:rsidR="00DE389E" w:rsidRPr="000F77F4">
        <w:rPr>
          <w:szCs w:val="24"/>
        </w:rPr>
        <w:t>Further to this we briefed the Minister’s adviser on multiple occasions, including before we issued the Customer Summary, and received encouraging feedback.</w:t>
      </w:r>
    </w:p>
    <w:p w14:paraId="7DB7E16D" w14:textId="33A9ADD5" w:rsidR="002C7F94" w:rsidRPr="000F77F4" w:rsidRDefault="002C7F94" w:rsidP="009F06DA">
      <w:pPr>
        <w:rPr>
          <w:szCs w:val="24"/>
        </w:rPr>
      </w:pPr>
      <w:r w:rsidRPr="000F77F4">
        <w:rPr>
          <w:szCs w:val="24"/>
        </w:rPr>
        <w:t xml:space="preserve">We have also </w:t>
      </w:r>
      <w:r w:rsidR="00DE389E" w:rsidRPr="000F77F4">
        <w:rPr>
          <w:szCs w:val="24"/>
        </w:rPr>
        <w:t xml:space="preserve">met </w:t>
      </w:r>
      <w:r w:rsidRPr="000F77F4">
        <w:rPr>
          <w:szCs w:val="24"/>
        </w:rPr>
        <w:t>with the Environment Protection Authority (EPA) and Department of Health (DoH)</w:t>
      </w:r>
      <w:r w:rsidR="00DE389E" w:rsidRPr="000F77F4">
        <w:rPr>
          <w:szCs w:val="24"/>
        </w:rPr>
        <w:t xml:space="preserve"> on multiple occasions</w:t>
      </w:r>
      <w:r w:rsidDel="006A122D">
        <w:rPr>
          <w:szCs w:val="24"/>
        </w:rPr>
        <w:t>.</w:t>
      </w:r>
      <w:r w:rsidRPr="000F77F4">
        <w:rPr>
          <w:szCs w:val="24"/>
        </w:rPr>
        <w:t xml:space="preserve"> In terms of the </w:t>
      </w:r>
      <w:r w:rsidR="003050EC" w:rsidRPr="000F77F4">
        <w:rPr>
          <w:szCs w:val="24"/>
        </w:rPr>
        <w:t>EPA,</w:t>
      </w:r>
      <w:r w:rsidRPr="000F77F4">
        <w:rPr>
          <w:szCs w:val="24"/>
        </w:rPr>
        <w:t xml:space="preserve"> we sought feedback from the EPA</w:t>
      </w:r>
      <w:r w:rsidR="00DE389E" w:rsidRPr="000F77F4">
        <w:rPr>
          <w:szCs w:val="24"/>
        </w:rPr>
        <w:t>’s</w:t>
      </w:r>
      <w:r w:rsidRPr="000F77F4">
        <w:rPr>
          <w:szCs w:val="24"/>
        </w:rPr>
        <w:t xml:space="preserve"> CEO and regional office on the development of our Capital Prioritisation process. We also sought feedback from both the EPA and DoH on our proposed capital </w:t>
      </w:r>
      <w:r w:rsidR="003050EC" w:rsidRPr="000F77F4">
        <w:rPr>
          <w:szCs w:val="24"/>
        </w:rPr>
        <w:t>program and</w:t>
      </w:r>
      <w:r w:rsidRPr="000F77F4">
        <w:rPr>
          <w:szCs w:val="24"/>
        </w:rPr>
        <w:t xml:space="preserve"> sent the Customer Summary </w:t>
      </w:r>
      <w:r w:rsidR="00DE389E" w:rsidRPr="000F77F4">
        <w:rPr>
          <w:szCs w:val="24"/>
        </w:rPr>
        <w:t>for feedback. We also met with the Department of Transport and Planning to brief them on our proposed price submission.</w:t>
      </w:r>
    </w:p>
    <w:p w14:paraId="4E620ED8" w14:textId="77777777" w:rsidR="00AD19E9" w:rsidRPr="0039581A" w:rsidRDefault="00AD19E9" w:rsidP="0039581A">
      <w:pPr>
        <w:pStyle w:val="Heading2Numbered"/>
        <w:rPr>
          <w:szCs w:val="24"/>
        </w:rPr>
      </w:pPr>
      <w:bookmarkStart w:id="251" w:name="_Hlk208175920"/>
      <w:r w:rsidRPr="00D37A17">
        <w:t>Our board assurance framework</w:t>
      </w:r>
    </w:p>
    <w:bookmarkEnd w:id="251"/>
    <w:p w14:paraId="22E05607" w14:textId="427B9281" w:rsidR="00AD19E9" w:rsidRPr="00754115" w:rsidRDefault="00AD19E9" w:rsidP="00AD19E9">
      <w:pPr>
        <w:rPr>
          <w:szCs w:val="24"/>
        </w:rPr>
      </w:pPr>
      <w:r w:rsidRPr="00754115">
        <w:rPr>
          <w:szCs w:val="24"/>
        </w:rPr>
        <w:t>Our board was engaged from early in the submission process, through a series of dedicated price submission workshops, where the board considered:</w:t>
      </w:r>
    </w:p>
    <w:p w14:paraId="1351110E" w14:textId="77777777" w:rsidR="00AD19E9" w:rsidRPr="00754115" w:rsidRDefault="00AD19E9" w:rsidP="00DB690A">
      <w:pPr>
        <w:pStyle w:val="ListParagraph"/>
        <w:numPr>
          <w:ilvl w:val="0"/>
          <w:numId w:val="70"/>
        </w:numPr>
        <w:rPr>
          <w:szCs w:val="24"/>
        </w:rPr>
      </w:pPr>
      <w:r w:rsidRPr="00754115">
        <w:rPr>
          <w:szCs w:val="24"/>
        </w:rPr>
        <w:t>Economic regulatory process</w:t>
      </w:r>
    </w:p>
    <w:p w14:paraId="2807F6A4" w14:textId="4A38D9F1" w:rsidR="00AD19E9" w:rsidRPr="00754115" w:rsidRDefault="00AD19E9" w:rsidP="00DB690A">
      <w:pPr>
        <w:pStyle w:val="ListParagraph"/>
        <w:numPr>
          <w:ilvl w:val="0"/>
          <w:numId w:val="70"/>
        </w:numPr>
      </w:pPr>
      <w:r w:rsidRPr="7E5909B2">
        <w:t>Monthly engagement updates</w:t>
      </w:r>
    </w:p>
    <w:p w14:paraId="548DC007" w14:textId="77777777" w:rsidR="00AD19E9" w:rsidRPr="00754115" w:rsidRDefault="00AD19E9" w:rsidP="00DB690A">
      <w:pPr>
        <w:pStyle w:val="ListParagraph"/>
        <w:numPr>
          <w:ilvl w:val="0"/>
          <w:numId w:val="70"/>
        </w:numPr>
        <w:rPr>
          <w:szCs w:val="24"/>
        </w:rPr>
      </w:pPr>
      <w:r w:rsidRPr="00754115">
        <w:rPr>
          <w:szCs w:val="24"/>
        </w:rPr>
        <w:t>Capital expenditure reviews</w:t>
      </w:r>
    </w:p>
    <w:p w14:paraId="5D0CAD33" w14:textId="77777777" w:rsidR="00AD19E9" w:rsidRPr="00754115" w:rsidRDefault="00AD19E9" w:rsidP="00DB690A">
      <w:pPr>
        <w:pStyle w:val="ListParagraph"/>
        <w:numPr>
          <w:ilvl w:val="0"/>
          <w:numId w:val="70"/>
        </w:numPr>
        <w:rPr>
          <w:szCs w:val="24"/>
        </w:rPr>
      </w:pPr>
      <w:r w:rsidRPr="00754115">
        <w:rPr>
          <w:szCs w:val="24"/>
        </w:rPr>
        <w:t>Service standards</w:t>
      </w:r>
    </w:p>
    <w:p w14:paraId="4A5D6381" w14:textId="77777777" w:rsidR="00AD19E9" w:rsidRPr="00754115" w:rsidRDefault="00AD19E9" w:rsidP="00DB690A">
      <w:pPr>
        <w:pStyle w:val="ListParagraph"/>
        <w:numPr>
          <w:ilvl w:val="0"/>
          <w:numId w:val="70"/>
        </w:numPr>
        <w:rPr>
          <w:szCs w:val="24"/>
        </w:rPr>
      </w:pPr>
      <w:r w:rsidRPr="00754115">
        <w:rPr>
          <w:szCs w:val="24"/>
        </w:rPr>
        <w:t>Demand and growth forecasts</w:t>
      </w:r>
    </w:p>
    <w:p w14:paraId="7BBF2DDE" w14:textId="77777777" w:rsidR="00AD19E9" w:rsidRPr="00754115" w:rsidRDefault="00AD19E9" w:rsidP="00DB690A">
      <w:pPr>
        <w:pStyle w:val="ListParagraph"/>
        <w:numPr>
          <w:ilvl w:val="0"/>
          <w:numId w:val="70"/>
        </w:numPr>
        <w:rPr>
          <w:szCs w:val="24"/>
        </w:rPr>
      </w:pPr>
      <w:r w:rsidRPr="00754115">
        <w:rPr>
          <w:szCs w:val="24"/>
        </w:rPr>
        <w:t>Length of regulatory period and price control mechanism</w:t>
      </w:r>
    </w:p>
    <w:p w14:paraId="704F8DF7" w14:textId="77777777" w:rsidR="00AD19E9" w:rsidRPr="00754115" w:rsidRDefault="00AD19E9" w:rsidP="00DB690A">
      <w:pPr>
        <w:pStyle w:val="ListParagraph"/>
        <w:numPr>
          <w:ilvl w:val="0"/>
          <w:numId w:val="70"/>
        </w:numPr>
        <w:rPr>
          <w:szCs w:val="24"/>
        </w:rPr>
      </w:pPr>
      <w:r w:rsidRPr="00754115">
        <w:rPr>
          <w:szCs w:val="24"/>
        </w:rPr>
        <w:t>Tariff Policy and customer price impacts</w:t>
      </w:r>
    </w:p>
    <w:p w14:paraId="3706215C" w14:textId="77777777" w:rsidR="00AD19E9" w:rsidRPr="00754115" w:rsidRDefault="00AD19E9" w:rsidP="00DB690A">
      <w:pPr>
        <w:pStyle w:val="ListParagraph"/>
        <w:numPr>
          <w:ilvl w:val="0"/>
          <w:numId w:val="70"/>
        </w:numPr>
        <w:rPr>
          <w:szCs w:val="24"/>
        </w:rPr>
      </w:pPr>
      <w:r w:rsidRPr="00754115">
        <w:rPr>
          <w:szCs w:val="24"/>
        </w:rPr>
        <w:t>Risks to the submission including PREMO review</w:t>
      </w:r>
    </w:p>
    <w:p w14:paraId="013A9E2B" w14:textId="11BC20F8" w:rsidR="00AD19E9" w:rsidRPr="00754115" w:rsidRDefault="00AD19E9" w:rsidP="00AD19E9">
      <w:pPr>
        <w:rPr>
          <w:szCs w:val="24"/>
        </w:rPr>
      </w:pPr>
      <w:r w:rsidRPr="00754115">
        <w:rPr>
          <w:szCs w:val="24"/>
        </w:rPr>
        <w:t>Board members were actively engaged in key customer engagements including the deliberative forums, developer forums</w:t>
      </w:r>
      <w:r w:rsidR="00C7081C" w:rsidRPr="00754115">
        <w:rPr>
          <w:szCs w:val="24"/>
        </w:rPr>
        <w:t>,</w:t>
      </w:r>
      <w:r w:rsidRPr="00754115">
        <w:rPr>
          <w:szCs w:val="24"/>
        </w:rPr>
        <w:t xml:space="preserve"> the Customer and Community Reference Group</w:t>
      </w:r>
      <w:r w:rsidR="00C7081C" w:rsidRPr="00754115">
        <w:rPr>
          <w:szCs w:val="24"/>
        </w:rPr>
        <w:t xml:space="preserve"> and briefing local members of parliament with the Managing Director</w:t>
      </w:r>
      <w:r w:rsidRPr="00754115">
        <w:rPr>
          <w:szCs w:val="24"/>
        </w:rPr>
        <w:t xml:space="preserve">.    </w:t>
      </w:r>
    </w:p>
    <w:p w14:paraId="40D27FA2" w14:textId="77777777" w:rsidR="00AD19E9" w:rsidRPr="00754115" w:rsidRDefault="00AD19E9" w:rsidP="00AD19E9">
      <w:pPr>
        <w:rPr>
          <w:szCs w:val="24"/>
        </w:rPr>
      </w:pPr>
      <w:r w:rsidRPr="00754115">
        <w:rPr>
          <w:szCs w:val="24"/>
        </w:rPr>
        <w:t>The board provided direction and advice and made decisions on strategic matters throughout the process which shaped this submission. These decisions were endorsed through formal board meetings.</w:t>
      </w:r>
    </w:p>
    <w:p w14:paraId="047700BD" w14:textId="1DC788B3" w:rsidR="00C7081C" w:rsidRPr="00754115" w:rsidRDefault="00C7081C" w:rsidP="00AD19E9">
      <w:r w:rsidRPr="3BF36F57">
        <w:t>The board also dedicated time at two consecutive annual director development days (March 2024 and 2025) to upskilling themselves on the PREMO framework and key requirements of our price submission. At the 202</w:t>
      </w:r>
      <w:r w:rsidR="2C2002FE" w:rsidRPr="3BF36F57">
        <w:t>5</w:t>
      </w:r>
      <w:r w:rsidRPr="3BF36F57">
        <w:t xml:space="preserve"> director development day they invited three members of the Deliberative Forum to meet and share their reflections on the deliberative process and outcomes. This enabled them to hear </w:t>
      </w:r>
      <w:r w:rsidR="003050EC" w:rsidRPr="3BF36F57">
        <w:t>firsthand</w:t>
      </w:r>
      <w:r w:rsidRPr="3BF36F57">
        <w:t xml:space="preserve"> from participants.</w:t>
      </w:r>
    </w:p>
    <w:p w14:paraId="11C5E0B1" w14:textId="44FD8D6C" w:rsidR="003608F6" w:rsidRPr="0039581A" w:rsidRDefault="003608F6" w:rsidP="0039581A">
      <w:pPr>
        <w:pStyle w:val="Heading2Numbered"/>
        <w:rPr>
          <w:szCs w:val="24"/>
        </w:rPr>
      </w:pPr>
      <w:bookmarkStart w:id="252" w:name="_Hlk208175928"/>
      <w:r w:rsidRPr="00D37A17">
        <w:t xml:space="preserve">A </w:t>
      </w:r>
      <w:r w:rsidR="00D4400E">
        <w:t>c</w:t>
      </w:r>
      <w:r w:rsidRPr="0039581A">
        <w:t>ustomer</w:t>
      </w:r>
      <w:r w:rsidRPr="0039581A">
        <w:rPr>
          <w:szCs w:val="24"/>
        </w:rPr>
        <w:t>-led submission</w:t>
      </w:r>
    </w:p>
    <w:p w14:paraId="4EA12366" w14:textId="27EE32FE" w:rsidR="005C72C4" w:rsidRPr="00754115" w:rsidRDefault="005C72C4" w:rsidP="005C72C4">
      <w:pPr>
        <w:rPr>
          <w:szCs w:val="24"/>
        </w:rPr>
      </w:pPr>
      <w:bookmarkStart w:id="253" w:name="_Hlk200549849"/>
      <w:bookmarkEnd w:id="252"/>
      <w:r w:rsidRPr="00754115">
        <w:rPr>
          <w:szCs w:val="24"/>
        </w:rPr>
        <w:t xml:space="preserve">As outlined in </w:t>
      </w:r>
      <w:r w:rsidR="006A122D">
        <w:rPr>
          <w:szCs w:val="24"/>
        </w:rPr>
        <w:t xml:space="preserve">detail in </w:t>
      </w:r>
      <w:r w:rsidR="00CF7C4F" w:rsidRPr="00F6465E">
        <w:rPr>
          <w:szCs w:val="24"/>
        </w:rPr>
        <w:t xml:space="preserve">Part </w:t>
      </w:r>
      <w:r w:rsidR="00F6465E">
        <w:rPr>
          <w:szCs w:val="24"/>
        </w:rPr>
        <w:t>2</w:t>
      </w:r>
      <w:r w:rsidRPr="00754115">
        <w:rPr>
          <w:szCs w:val="24"/>
        </w:rPr>
        <w:t xml:space="preserve">, deep, genuine, regular and ongoing engagement with our customers and community underpins our 2026-31 price submission. </w:t>
      </w:r>
      <w:r w:rsidR="006A122D" w:rsidRPr="007F1205">
        <w:rPr>
          <w:szCs w:val="24"/>
        </w:rPr>
        <w:t xml:space="preserve">Refer page </w:t>
      </w:r>
      <w:r w:rsidR="00CF7C4F" w:rsidRPr="007F1205">
        <w:rPr>
          <w:szCs w:val="24"/>
        </w:rPr>
        <w:t>4</w:t>
      </w:r>
      <w:r w:rsidR="0039581A" w:rsidRPr="007F1205">
        <w:rPr>
          <w:szCs w:val="24"/>
        </w:rPr>
        <w:t>9</w:t>
      </w:r>
      <w:r w:rsidR="00435827" w:rsidRPr="007F1205">
        <w:rPr>
          <w:szCs w:val="24"/>
        </w:rPr>
        <w:t>.</w:t>
      </w:r>
    </w:p>
    <w:p w14:paraId="4B27DD7F" w14:textId="3C6FC1F0" w:rsidR="00264E1E" w:rsidRPr="0039581A" w:rsidRDefault="00672CE0" w:rsidP="0039581A">
      <w:pPr>
        <w:pStyle w:val="Heading2Numbered"/>
        <w:rPr>
          <w:szCs w:val="24"/>
        </w:rPr>
      </w:pPr>
      <w:bookmarkStart w:id="254" w:name="_Hlk208175935"/>
      <w:bookmarkEnd w:id="253"/>
      <w:r w:rsidRPr="00D37A17">
        <w:t>Management and identification of risks</w:t>
      </w:r>
    </w:p>
    <w:bookmarkEnd w:id="254"/>
    <w:p w14:paraId="7BE45CCC" w14:textId="31B666F4" w:rsidR="007C194F" w:rsidRPr="00754115" w:rsidRDefault="007C194F" w:rsidP="007C194F">
      <w:pPr>
        <w:rPr>
          <w:szCs w:val="24"/>
        </w:rPr>
      </w:pPr>
      <w:r w:rsidRPr="00754115">
        <w:rPr>
          <w:szCs w:val="24"/>
        </w:rPr>
        <w:t xml:space="preserve">In developing this price submission, we assessed the impact of our existing operating environment which included the costs and benefits of an </w:t>
      </w:r>
      <w:r w:rsidR="0042096B">
        <w:rPr>
          <w:szCs w:val="24"/>
        </w:rPr>
        <w:t>eight</w:t>
      </w:r>
      <w:r w:rsidRPr="00754115">
        <w:rPr>
          <w:szCs w:val="24"/>
        </w:rPr>
        <w:t>-year regulatory period.</w:t>
      </w:r>
    </w:p>
    <w:p w14:paraId="02C8ECEF" w14:textId="77777777" w:rsidR="007C194F" w:rsidRPr="00754115" w:rsidRDefault="007C194F" w:rsidP="007C194F">
      <w:pPr>
        <w:rPr>
          <w:szCs w:val="24"/>
        </w:rPr>
      </w:pPr>
      <w:r w:rsidRPr="00754115">
        <w:rPr>
          <w:szCs w:val="24"/>
        </w:rPr>
        <w:t>We then undertook a robust risk assessment process that weighed the potential impacts of different risk sharing arrangements between customers and the business across various components of the pricing calculations. This was undertaken with consideration to the risks ranging from inflow and demand to regulatory and financial.</w:t>
      </w:r>
    </w:p>
    <w:p w14:paraId="0842A20D" w14:textId="77777777" w:rsidR="004378EE" w:rsidRDefault="004378EE">
      <w:pPr>
        <w:suppressAutoHyphens w:val="0"/>
        <w:spacing w:before="0" w:after="120" w:line="440" w:lineRule="atLeast"/>
        <w:rPr>
          <w:szCs w:val="24"/>
        </w:rPr>
      </w:pPr>
      <w:r>
        <w:rPr>
          <w:szCs w:val="24"/>
        </w:rPr>
        <w:br w:type="page"/>
      </w:r>
    </w:p>
    <w:p w14:paraId="13639447" w14:textId="4549227E" w:rsidR="003662A1" w:rsidRDefault="007C194F" w:rsidP="00DC7EB6">
      <w:pPr>
        <w:ind w:right="84"/>
        <w:rPr>
          <w:szCs w:val="24"/>
        </w:rPr>
      </w:pPr>
      <w:r w:rsidRPr="00BD1EC2">
        <w:rPr>
          <w:szCs w:val="24"/>
        </w:rPr>
        <w:lastRenderedPageBreak/>
        <w:t>Management and our board participated in a several risk trade-off workshops to determine risk appetite for each of the framework elements. The objective was to ensure that there was no inappropriate risk transfer to customer prices. This informed a final position that was used as the basis for identifying the appropriate risk allocation for each of the framework elements and for the development of our 2026 price submission.</w:t>
      </w:r>
      <w:r>
        <w:rPr>
          <w:szCs w:val="24"/>
        </w:rPr>
        <w:t xml:space="preserve"> </w:t>
      </w:r>
      <w:r w:rsidRPr="00BD1EC2">
        <w:rPr>
          <w:szCs w:val="24"/>
        </w:rPr>
        <w:t xml:space="preserve">The outcome of this risk assessment, including the impact of our decisions on customer prices, is outlined in </w:t>
      </w:r>
      <w:r w:rsidR="00CF7C4F" w:rsidRPr="008F0F01">
        <w:rPr>
          <w:szCs w:val="24"/>
        </w:rPr>
        <w:t xml:space="preserve">Part </w:t>
      </w:r>
      <w:r w:rsidR="008F0F01" w:rsidRPr="008F0F01">
        <w:rPr>
          <w:szCs w:val="24"/>
        </w:rPr>
        <w:t>4</w:t>
      </w:r>
      <w:r w:rsidRPr="00BD1EC2">
        <w:rPr>
          <w:szCs w:val="24"/>
        </w:rPr>
        <w:t xml:space="preserve">. </w:t>
      </w:r>
    </w:p>
    <w:p w14:paraId="4520CC59" w14:textId="5065F10F" w:rsidR="00DC403C" w:rsidRPr="0039581A" w:rsidRDefault="00264E1E" w:rsidP="0039581A">
      <w:pPr>
        <w:pStyle w:val="Heading2Numbered"/>
        <w:rPr>
          <w:szCs w:val="24"/>
        </w:rPr>
      </w:pPr>
      <w:bookmarkStart w:id="255" w:name="_Hlk208175943"/>
      <w:r w:rsidRPr="00D37A17">
        <w:t>Development of tailored opex step change summary documents</w:t>
      </w:r>
    </w:p>
    <w:bookmarkEnd w:id="255"/>
    <w:p w14:paraId="6A7F1A07" w14:textId="502CF46E" w:rsidR="00672CE0" w:rsidRPr="00754115" w:rsidRDefault="005B2CD3" w:rsidP="00672CE0">
      <w:pPr>
        <w:rPr>
          <w:szCs w:val="24"/>
        </w:rPr>
      </w:pPr>
      <w:r w:rsidRPr="00754115">
        <w:rPr>
          <w:szCs w:val="24"/>
        </w:rPr>
        <w:t>Step change summary documents were prepared to justify necessary expenditure increases or decreases from the baseline operational expenditure</w:t>
      </w:r>
      <w:r w:rsidR="00264E1E" w:rsidRPr="00754115">
        <w:rPr>
          <w:szCs w:val="24"/>
        </w:rPr>
        <w:t>.</w:t>
      </w:r>
      <w:r w:rsidRPr="00754115">
        <w:rPr>
          <w:szCs w:val="24"/>
        </w:rPr>
        <w:t xml:space="preserve"> These items include expenditure relating to labour, water and wastewater chemicals for treatment and maintenance, continued investment into our digital and business innovation strategy and extending our hardship support for customers. An extensive prioritisation process was undertaken to ensure prudency and efficiency.</w:t>
      </w:r>
      <w:r w:rsidR="006A122D">
        <w:rPr>
          <w:szCs w:val="24"/>
        </w:rPr>
        <w:t xml:space="preserve"> </w:t>
      </w:r>
      <w:r w:rsidR="00672CE0" w:rsidRPr="00754115">
        <w:rPr>
          <w:szCs w:val="24"/>
        </w:rPr>
        <w:t xml:space="preserve">More detail </w:t>
      </w:r>
      <w:r w:rsidRPr="00754115">
        <w:rPr>
          <w:szCs w:val="24"/>
        </w:rPr>
        <w:t>on these can be</w:t>
      </w:r>
      <w:r w:rsidR="00672CE0" w:rsidRPr="00754115">
        <w:rPr>
          <w:szCs w:val="24"/>
        </w:rPr>
        <w:t xml:space="preserve"> found in </w:t>
      </w:r>
      <w:r w:rsidR="00CF7C4F" w:rsidRPr="00F6465E">
        <w:rPr>
          <w:szCs w:val="24"/>
        </w:rPr>
        <w:t xml:space="preserve">Part </w:t>
      </w:r>
      <w:r w:rsidR="00F6465E" w:rsidRPr="00F6465E">
        <w:rPr>
          <w:szCs w:val="24"/>
        </w:rPr>
        <w:t>6</w:t>
      </w:r>
      <w:r w:rsidR="00672CE0" w:rsidRPr="00754115">
        <w:rPr>
          <w:szCs w:val="24"/>
        </w:rPr>
        <w:t>.</w:t>
      </w:r>
    </w:p>
    <w:p w14:paraId="676DCB1F" w14:textId="77777777" w:rsidR="00DC403C" w:rsidRPr="0039581A" w:rsidRDefault="00DC403C" w:rsidP="0039581A">
      <w:pPr>
        <w:pStyle w:val="Heading2Numbered"/>
        <w:rPr>
          <w:szCs w:val="24"/>
        </w:rPr>
      </w:pPr>
      <w:bookmarkStart w:id="256" w:name="_Hlk208175949"/>
      <w:r w:rsidRPr="00D37A17">
        <w:t>Development of tailored project synopsis documents</w:t>
      </w:r>
    </w:p>
    <w:bookmarkEnd w:id="256"/>
    <w:p w14:paraId="0FD79FCF" w14:textId="75D6931A" w:rsidR="00DC403C" w:rsidRPr="00754115" w:rsidRDefault="00DC403C" w:rsidP="00DC403C">
      <w:pPr>
        <w:rPr>
          <w:szCs w:val="24"/>
        </w:rPr>
      </w:pPr>
      <w:r w:rsidRPr="00754115">
        <w:rPr>
          <w:szCs w:val="24"/>
        </w:rPr>
        <w:t>To support the regulatory review, we developed project synopses for each of our major projects and programs. These synopses provide the detail required by the ESC Guidance Paper in the ESC’s assessment of prudency and efficiency including the driver, scope, timing and cost estimates, as well as risk assessments, procurement and delivery approach historical analysis.</w:t>
      </w:r>
    </w:p>
    <w:p w14:paraId="1FF092DE" w14:textId="553B8B07" w:rsidR="00DC403C" w:rsidRPr="00754115" w:rsidRDefault="00DC403C" w:rsidP="00DC403C">
      <w:pPr>
        <w:rPr>
          <w:szCs w:val="24"/>
        </w:rPr>
      </w:pPr>
      <w:r w:rsidRPr="00754115">
        <w:rPr>
          <w:szCs w:val="24"/>
        </w:rPr>
        <w:t xml:space="preserve">The major project synopses were also </w:t>
      </w:r>
      <w:r w:rsidR="006A122D">
        <w:rPr>
          <w:szCs w:val="24"/>
        </w:rPr>
        <w:t xml:space="preserve">independently </w:t>
      </w:r>
      <w:r w:rsidRPr="00754115">
        <w:rPr>
          <w:szCs w:val="24"/>
        </w:rPr>
        <w:t>reviewed by Marsden Jacobs for the prudency and efficiency of forecasts. This included a gap analysis assessment of North East Water’s draft capital expenditure forecasts.</w:t>
      </w:r>
    </w:p>
    <w:p w14:paraId="08D67CDE" w14:textId="5AA22925" w:rsidR="00DC403C" w:rsidRPr="00754115" w:rsidRDefault="00264E1E" w:rsidP="00A03484">
      <w:pPr>
        <w:rPr>
          <w:szCs w:val="24"/>
        </w:rPr>
      </w:pPr>
      <w:r w:rsidRPr="00754115">
        <w:rPr>
          <w:szCs w:val="24"/>
        </w:rPr>
        <w:t xml:space="preserve">Cost estimates for the top 10 major projects were developed in partnership with our </w:t>
      </w:r>
      <w:r w:rsidR="005B2CD3" w:rsidRPr="00754115">
        <w:rPr>
          <w:szCs w:val="24"/>
        </w:rPr>
        <w:t>professional engineering services</w:t>
      </w:r>
      <w:r w:rsidRPr="00754115">
        <w:rPr>
          <w:szCs w:val="24"/>
        </w:rPr>
        <w:t xml:space="preserve"> partners and based on a 50% probability (P50) that the actual cost will be at or below the estimated value. To develop a P50 estimate, we began with a detailed bottom-up estimate, incorporating scope, quantities, and unit rates. Unit rates were benchmarked against reference projects to ensure they reflected current market conditions and comparable scope elements. Risk and uncertainty were then assessed through structured risk identification and allocation processes.</w:t>
      </w:r>
    </w:p>
    <w:p w14:paraId="37269888" w14:textId="349462F7" w:rsidR="00B91FC2" w:rsidRPr="00754115" w:rsidRDefault="00B91FC2" w:rsidP="00A03484">
      <w:pPr>
        <w:rPr>
          <w:szCs w:val="24"/>
        </w:rPr>
      </w:pPr>
      <w:r w:rsidRPr="00754115">
        <w:rPr>
          <w:szCs w:val="24"/>
        </w:rPr>
        <w:t>Rather than relying on risk analysis simulations, we applied informed judgement and historical data to allocate risk contingencies to individual cost elements or project phases. These allocations are based on the likelihood and potential impact of known risks, as well as lessons learned from comparable projects.</w:t>
      </w:r>
    </w:p>
    <w:p w14:paraId="22D28814" w14:textId="2F7C9DBA" w:rsidR="00672CE0" w:rsidRPr="00754115" w:rsidRDefault="00672CE0" w:rsidP="00A03484">
      <w:pPr>
        <w:rPr>
          <w:szCs w:val="24"/>
        </w:rPr>
      </w:pPr>
      <w:r w:rsidRPr="00754115">
        <w:rPr>
          <w:szCs w:val="24"/>
        </w:rPr>
        <w:t xml:space="preserve">More detail can be found in </w:t>
      </w:r>
      <w:r w:rsidR="00CF7C4F" w:rsidRPr="008F0F01">
        <w:rPr>
          <w:szCs w:val="24"/>
        </w:rPr>
        <w:t xml:space="preserve">Part </w:t>
      </w:r>
      <w:r w:rsidR="008F0F01" w:rsidRPr="0039581A">
        <w:rPr>
          <w:szCs w:val="24"/>
        </w:rPr>
        <w:t>7</w:t>
      </w:r>
      <w:r w:rsidRPr="008F0F01">
        <w:rPr>
          <w:szCs w:val="24"/>
        </w:rPr>
        <w:t>.</w:t>
      </w:r>
    </w:p>
    <w:p w14:paraId="5ADB44F3" w14:textId="77777777" w:rsidR="00672CE0" w:rsidRPr="0039581A" w:rsidRDefault="00672CE0" w:rsidP="0039581A">
      <w:pPr>
        <w:pStyle w:val="Heading2Numbered"/>
        <w:rPr>
          <w:szCs w:val="24"/>
        </w:rPr>
      </w:pPr>
      <w:r w:rsidRPr="00D37A17">
        <w:t>The Golden Threads</w:t>
      </w:r>
    </w:p>
    <w:p w14:paraId="7E1F92FB" w14:textId="790300CE" w:rsidR="00F70128" w:rsidRPr="00F70128" w:rsidRDefault="00F70128" w:rsidP="00F70128">
      <w:pPr>
        <w:rPr>
          <w:szCs w:val="24"/>
        </w:rPr>
      </w:pPr>
      <w:r w:rsidRPr="00F70128">
        <w:rPr>
          <w:szCs w:val="24"/>
        </w:rPr>
        <w:t>Our engagement plan was designed to engage and collaborate with our customers, communities and key stakeholders in meaningful dialogue to ensure their voices are heard and their values and preferences for our water and wastewater services are understood. We have demonstrated this by:</w:t>
      </w:r>
    </w:p>
    <w:p w14:paraId="43941062" w14:textId="67C6D17F" w:rsidR="00F70128" w:rsidRPr="00F70128" w:rsidRDefault="00F70128" w:rsidP="00DB690A">
      <w:pPr>
        <w:pStyle w:val="ListParagraph"/>
        <w:numPr>
          <w:ilvl w:val="0"/>
          <w:numId w:val="94"/>
        </w:numPr>
        <w:rPr>
          <w:szCs w:val="24"/>
        </w:rPr>
      </w:pPr>
      <w:r w:rsidRPr="00F70128">
        <w:rPr>
          <w:szCs w:val="24"/>
        </w:rPr>
        <w:t>Using a six-stage approach to engagement where each stage informed the next, and the engagement agenda was shaped as the process evolved. This approach ensured that all customers were given a reasonable and fair opportunity to participate, and engagement occurred on matters that customers and other key stakeholders identified as important to them</w:t>
      </w:r>
    </w:p>
    <w:p w14:paraId="22456282" w14:textId="77777777" w:rsidR="00F70128" w:rsidRPr="00F70128" w:rsidRDefault="00F70128" w:rsidP="00DB690A">
      <w:pPr>
        <w:numPr>
          <w:ilvl w:val="0"/>
          <w:numId w:val="94"/>
        </w:numPr>
        <w:rPr>
          <w:szCs w:val="24"/>
        </w:rPr>
      </w:pPr>
      <w:r w:rsidRPr="00F70128">
        <w:rPr>
          <w:szCs w:val="24"/>
        </w:rPr>
        <w:t>Reviewing our Customer Outcomes and updating them to reflect the feedback we heard throughout the engagement</w:t>
      </w:r>
    </w:p>
    <w:p w14:paraId="5AE0E613" w14:textId="77777777" w:rsidR="00F70128" w:rsidRPr="00F70128" w:rsidRDefault="00F70128" w:rsidP="00DB690A">
      <w:pPr>
        <w:numPr>
          <w:ilvl w:val="0"/>
          <w:numId w:val="94"/>
        </w:numPr>
        <w:rPr>
          <w:szCs w:val="24"/>
        </w:rPr>
      </w:pPr>
      <w:r w:rsidRPr="00F70128">
        <w:rPr>
          <w:szCs w:val="24"/>
        </w:rPr>
        <w:t>Using a deliberative forum to collaborate with customers on solutions to our challenges</w:t>
      </w:r>
    </w:p>
    <w:p w14:paraId="00E7405F" w14:textId="4A3E6029" w:rsidR="00F70128" w:rsidRPr="00F70128" w:rsidRDefault="00F70128" w:rsidP="00DB690A">
      <w:pPr>
        <w:numPr>
          <w:ilvl w:val="0"/>
          <w:numId w:val="94"/>
        </w:numPr>
        <w:rPr>
          <w:szCs w:val="24"/>
        </w:rPr>
      </w:pPr>
      <w:r w:rsidRPr="00F70128">
        <w:rPr>
          <w:szCs w:val="24"/>
        </w:rPr>
        <w:lastRenderedPageBreak/>
        <w:t>Committing to implementing the deliberative forum's recommendations to the maximum extent possible and provide reasons where we are unable to do so (20 recommendations in full, 2 recommendations partial</w:t>
      </w:r>
      <w:r w:rsidR="0039581A">
        <w:rPr>
          <w:szCs w:val="24"/>
        </w:rPr>
        <w:t xml:space="preserve"> – see Appendix 6</w:t>
      </w:r>
      <w:r w:rsidRPr="00F70128">
        <w:rPr>
          <w:szCs w:val="24"/>
        </w:rPr>
        <w:t>).</w:t>
      </w:r>
    </w:p>
    <w:p w14:paraId="429D2B58" w14:textId="77777777" w:rsidR="00F70128" w:rsidRPr="00F70128" w:rsidRDefault="00F70128" w:rsidP="00DB690A">
      <w:pPr>
        <w:numPr>
          <w:ilvl w:val="0"/>
          <w:numId w:val="94"/>
        </w:numPr>
        <w:rPr>
          <w:szCs w:val="24"/>
        </w:rPr>
      </w:pPr>
      <w:r w:rsidRPr="00F70128">
        <w:rPr>
          <w:szCs w:val="24"/>
        </w:rPr>
        <w:t>Developing customer outputs and targets that:</w:t>
      </w:r>
    </w:p>
    <w:p w14:paraId="2294969A" w14:textId="0F50BBC3" w:rsidR="00F70128" w:rsidRPr="00F70128" w:rsidRDefault="00F70128" w:rsidP="00DB690A">
      <w:pPr>
        <w:numPr>
          <w:ilvl w:val="1"/>
          <w:numId w:val="94"/>
        </w:numPr>
        <w:rPr>
          <w:szCs w:val="24"/>
        </w:rPr>
      </w:pPr>
      <w:r w:rsidRPr="00F70128">
        <w:rPr>
          <w:szCs w:val="24"/>
        </w:rPr>
        <w:t xml:space="preserve">directly reflect the commitments we made to address customer preferences revealed through the engagement (see </w:t>
      </w:r>
      <w:r w:rsidRPr="0039581A">
        <w:rPr>
          <w:szCs w:val="24"/>
        </w:rPr>
        <w:t xml:space="preserve">Appendix </w:t>
      </w:r>
      <w:r w:rsidR="00435827">
        <w:rPr>
          <w:szCs w:val="24"/>
        </w:rPr>
        <w:t>5</w:t>
      </w:r>
      <w:r w:rsidR="00CF7C4F" w:rsidRPr="00F70128">
        <w:rPr>
          <w:szCs w:val="24"/>
        </w:rPr>
        <w:t xml:space="preserve"> </w:t>
      </w:r>
      <w:r w:rsidRPr="00F70128">
        <w:rPr>
          <w:szCs w:val="24"/>
        </w:rPr>
        <w:t xml:space="preserve">- How our engagement influenced the price submission </w:t>
      </w:r>
      <w:r w:rsidR="00221550">
        <w:rPr>
          <w:szCs w:val="24"/>
        </w:rPr>
        <w:t>–</w:t>
      </w:r>
      <w:r w:rsidRPr="00F70128">
        <w:rPr>
          <w:szCs w:val="24"/>
        </w:rPr>
        <w:t xml:space="preserve"> The Golden Thread)</w:t>
      </w:r>
    </w:p>
    <w:p w14:paraId="396269C3" w14:textId="77777777" w:rsidR="00F70128" w:rsidRPr="00F70128" w:rsidRDefault="00F70128" w:rsidP="00DB690A">
      <w:pPr>
        <w:numPr>
          <w:ilvl w:val="1"/>
          <w:numId w:val="94"/>
        </w:numPr>
        <w:rPr>
          <w:szCs w:val="24"/>
        </w:rPr>
      </w:pPr>
      <w:r w:rsidRPr="00F70128">
        <w:rPr>
          <w:szCs w:val="24"/>
        </w:rPr>
        <w:t>are measurable</w:t>
      </w:r>
    </w:p>
    <w:p w14:paraId="0F803330" w14:textId="77777777" w:rsidR="00F70128" w:rsidRPr="00F70128" w:rsidRDefault="00F70128" w:rsidP="00DB690A">
      <w:pPr>
        <w:numPr>
          <w:ilvl w:val="0"/>
          <w:numId w:val="94"/>
        </w:numPr>
        <w:rPr>
          <w:szCs w:val="24"/>
        </w:rPr>
      </w:pPr>
      <w:r w:rsidRPr="00F70128">
        <w:rPr>
          <w:szCs w:val="24"/>
        </w:rPr>
        <w:t>Proposing performance monitoring where we will report to customers and gain insights into customer views on our performance at least annually.</w:t>
      </w:r>
    </w:p>
    <w:p w14:paraId="65741DFE" w14:textId="443491AC" w:rsidR="005A71A1" w:rsidRPr="0039581A" w:rsidRDefault="005A71A1" w:rsidP="0039581A">
      <w:pPr>
        <w:pStyle w:val="Heading2Numbered"/>
        <w:rPr>
          <w:szCs w:val="24"/>
        </w:rPr>
      </w:pPr>
      <w:bookmarkStart w:id="257" w:name="_Toc762320479"/>
      <w:bookmarkStart w:id="258" w:name="_Toc1527658233"/>
      <w:bookmarkStart w:id="259" w:name="_Toc402643212"/>
      <w:bookmarkStart w:id="260" w:name="_Toc201311258"/>
      <w:r w:rsidRPr="00D37A17">
        <w:t xml:space="preserve">Peer review to support </w:t>
      </w:r>
      <w:r w:rsidR="00190DAA" w:rsidRPr="0039581A">
        <w:rPr>
          <w:szCs w:val="24"/>
        </w:rPr>
        <w:t>b</w:t>
      </w:r>
      <w:r w:rsidRPr="0039581A">
        <w:rPr>
          <w:szCs w:val="24"/>
        </w:rPr>
        <w:t>oard assurance</w:t>
      </w:r>
      <w:bookmarkEnd w:id="257"/>
      <w:bookmarkEnd w:id="258"/>
      <w:bookmarkEnd w:id="259"/>
      <w:bookmarkEnd w:id="260"/>
    </w:p>
    <w:p w14:paraId="115BD9BE" w14:textId="77777777" w:rsidR="00FB37E8" w:rsidRPr="00754115" w:rsidRDefault="00CB15FC" w:rsidP="00023EF8">
      <w:pPr>
        <w:rPr>
          <w:szCs w:val="24"/>
        </w:rPr>
      </w:pPr>
      <w:r w:rsidRPr="00754115">
        <w:t>A number of</w:t>
      </w:r>
      <w:r w:rsidRPr="00754115">
        <w:rPr>
          <w:szCs w:val="24"/>
        </w:rPr>
        <w:t xml:space="preserve"> external parties have been engaged to assist with the preparation of this price submission. </w:t>
      </w:r>
    </w:p>
    <w:p w14:paraId="538C92A1" w14:textId="366D0F86" w:rsidR="007F6D22" w:rsidRPr="00754115" w:rsidRDefault="007F6D22" w:rsidP="007F6D22">
      <w:pPr>
        <w:rPr>
          <w:szCs w:val="24"/>
        </w:rPr>
      </w:pPr>
      <w:r w:rsidRPr="00754115">
        <w:rPr>
          <w:szCs w:val="24"/>
        </w:rPr>
        <w:t xml:space="preserve">Utilities Regulation Australia (URA) </w:t>
      </w:r>
      <w:r w:rsidR="00C7081C" w:rsidRPr="00754115">
        <w:rPr>
          <w:szCs w:val="24"/>
        </w:rPr>
        <w:t xml:space="preserve">was </w:t>
      </w:r>
      <w:r w:rsidRPr="00754115">
        <w:rPr>
          <w:szCs w:val="24"/>
        </w:rPr>
        <w:t xml:space="preserve">contracted to provided regulatory and project support and undertook our demand modelling. We also used external parties to review our capital expenditure prioritisation framework, project synopses and costings for our major projects and programs, and an energy consultant to provide our forecast electricity expenditure. </w:t>
      </w:r>
    </w:p>
    <w:p w14:paraId="52E204A0" w14:textId="77777777" w:rsidR="00FB37E8" w:rsidRPr="00754115" w:rsidRDefault="00FB37E8" w:rsidP="00FB37E8">
      <w:pPr>
        <w:contextualSpacing/>
        <w:rPr>
          <w:szCs w:val="24"/>
        </w:rPr>
      </w:pPr>
      <w:r w:rsidRPr="00754115">
        <w:rPr>
          <w:szCs w:val="24"/>
        </w:rPr>
        <w:t>The following independent assurance for key components of this price submission have been obtained:</w:t>
      </w:r>
    </w:p>
    <w:p w14:paraId="43D85BAC" w14:textId="2EB089D9" w:rsidR="00FB37E8" w:rsidRPr="00754115" w:rsidRDefault="00FB37E8" w:rsidP="00DB690A">
      <w:pPr>
        <w:pStyle w:val="ListParagraph"/>
        <w:numPr>
          <w:ilvl w:val="0"/>
          <w:numId w:val="68"/>
        </w:numPr>
        <w:suppressAutoHyphens w:val="0"/>
        <w:spacing w:before="0" w:after="0" w:line="240" w:lineRule="auto"/>
        <w:contextualSpacing w:val="0"/>
        <w:jc w:val="both"/>
        <w:rPr>
          <w:szCs w:val="24"/>
        </w:rPr>
      </w:pPr>
      <w:r w:rsidRPr="00754115">
        <w:rPr>
          <w:szCs w:val="24"/>
        </w:rPr>
        <w:t xml:space="preserve">Marsden Jacobs (review of capital prioritisation and review of top 10 capital </w:t>
      </w:r>
      <w:r w:rsidR="009F06DA" w:rsidRPr="00754115">
        <w:rPr>
          <w:szCs w:val="24"/>
        </w:rPr>
        <w:t>project</w:t>
      </w:r>
      <w:r w:rsidRPr="00754115">
        <w:rPr>
          <w:szCs w:val="24"/>
        </w:rPr>
        <w:t xml:space="preserve"> and </w:t>
      </w:r>
      <w:r w:rsidR="009F06DA" w:rsidRPr="00754115">
        <w:rPr>
          <w:szCs w:val="24"/>
        </w:rPr>
        <w:t>renewal synopsis documents</w:t>
      </w:r>
      <w:r w:rsidRPr="00754115">
        <w:rPr>
          <w:szCs w:val="24"/>
        </w:rPr>
        <w:t>)</w:t>
      </w:r>
    </w:p>
    <w:p w14:paraId="5E419E63" w14:textId="7BB13D35" w:rsidR="00FB37E8" w:rsidRPr="00754115" w:rsidRDefault="00FB37E8" w:rsidP="00DB690A">
      <w:pPr>
        <w:pStyle w:val="ListParagraph"/>
        <w:numPr>
          <w:ilvl w:val="0"/>
          <w:numId w:val="68"/>
        </w:numPr>
        <w:suppressAutoHyphens w:val="0"/>
        <w:spacing w:before="0" w:after="0" w:line="240" w:lineRule="auto"/>
        <w:contextualSpacing w:val="0"/>
        <w:jc w:val="both"/>
        <w:rPr>
          <w:szCs w:val="24"/>
        </w:rPr>
      </w:pPr>
      <w:r w:rsidRPr="00754115">
        <w:rPr>
          <w:szCs w:val="24"/>
        </w:rPr>
        <w:t>U</w:t>
      </w:r>
      <w:r w:rsidR="00E95EA7">
        <w:rPr>
          <w:szCs w:val="24"/>
        </w:rPr>
        <w:t>tilities Regulation Advisory (</w:t>
      </w:r>
      <w:r w:rsidRPr="00754115">
        <w:rPr>
          <w:szCs w:val="24"/>
        </w:rPr>
        <w:t>URA</w:t>
      </w:r>
      <w:r w:rsidR="00E95EA7">
        <w:rPr>
          <w:szCs w:val="24"/>
        </w:rPr>
        <w:t>)</w:t>
      </w:r>
      <w:r w:rsidRPr="00754115">
        <w:rPr>
          <w:szCs w:val="24"/>
        </w:rPr>
        <w:t xml:space="preserve"> (regulatory advice, new customer contributions and demand forecasting)</w:t>
      </w:r>
    </w:p>
    <w:p w14:paraId="1666320E" w14:textId="0C9AB83C" w:rsidR="00FB37E8" w:rsidRPr="00754115" w:rsidRDefault="00FB37E8" w:rsidP="00DB690A">
      <w:pPr>
        <w:pStyle w:val="ListParagraph"/>
        <w:numPr>
          <w:ilvl w:val="0"/>
          <w:numId w:val="68"/>
        </w:numPr>
        <w:suppressAutoHyphens w:val="0"/>
        <w:spacing w:before="0" w:after="0" w:line="240" w:lineRule="auto"/>
        <w:contextualSpacing w:val="0"/>
        <w:jc w:val="both"/>
        <w:rPr>
          <w:szCs w:val="24"/>
        </w:rPr>
      </w:pPr>
      <w:r w:rsidRPr="00754115">
        <w:rPr>
          <w:szCs w:val="24"/>
        </w:rPr>
        <w:t>Insync (customer and community engagement</w:t>
      </w:r>
      <w:r w:rsidR="00782CC6">
        <w:rPr>
          <w:szCs w:val="24"/>
        </w:rPr>
        <w:t xml:space="preserve"> support</w:t>
      </w:r>
      <w:r w:rsidRPr="00754115">
        <w:rPr>
          <w:szCs w:val="24"/>
        </w:rPr>
        <w:t>)</w:t>
      </w:r>
    </w:p>
    <w:p w14:paraId="699B00C0" w14:textId="42B59055" w:rsidR="007F6D22" w:rsidRPr="00754115" w:rsidRDefault="007F6D22" w:rsidP="00DB690A">
      <w:pPr>
        <w:pStyle w:val="ListParagraph"/>
        <w:numPr>
          <w:ilvl w:val="0"/>
          <w:numId w:val="68"/>
        </w:numPr>
        <w:suppressAutoHyphens w:val="0"/>
        <w:spacing w:before="0" w:after="0" w:line="240" w:lineRule="auto"/>
        <w:contextualSpacing w:val="0"/>
        <w:jc w:val="both"/>
        <w:rPr>
          <w:szCs w:val="24"/>
        </w:rPr>
      </w:pPr>
      <w:r w:rsidRPr="00754115">
        <w:rPr>
          <w:szCs w:val="24"/>
        </w:rPr>
        <w:t xml:space="preserve">Professional </w:t>
      </w:r>
      <w:r w:rsidR="003B6BCB">
        <w:rPr>
          <w:szCs w:val="24"/>
        </w:rPr>
        <w:t>e</w:t>
      </w:r>
      <w:r w:rsidRPr="00754115">
        <w:rPr>
          <w:szCs w:val="24"/>
        </w:rPr>
        <w:t xml:space="preserve">ngineering </w:t>
      </w:r>
      <w:r w:rsidR="003B6BCB">
        <w:rPr>
          <w:szCs w:val="24"/>
        </w:rPr>
        <w:t>s</w:t>
      </w:r>
      <w:r w:rsidRPr="00754115">
        <w:rPr>
          <w:szCs w:val="24"/>
        </w:rPr>
        <w:t>ervices (PES) partners (strategic master planning)</w:t>
      </w:r>
    </w:p>
    <w:p w14:paraId="7A78B265" w14:textId="60F57DE2" w:rsidR="00FB37E8" w:rsidRPr="00754115" w:rsidRDefault="00FB37E8" w:rsidP="00DB690A">
      <w:pPr>
        <w:pStyle w:val="ListParagraph"/>
        <w:numPr>
          <w:ilvl w:val="0"/>
          <w:numId w:val="68"/>
        </w:numPr>
        <w:suppressAutoHyphens w:val="0"/>
        <w:spacing w:before="0" w:after="0" w:line="240" w:lineRule="auto"/>
        <w:contextualSpacing w:val="0"/>
        <w:jc w:val="both"/>
        <w:rPr>
          <w:szCs w:val="24"/>
        </w:rPr>
      </w:pPr>
      <w:r w:rsidRPr="00754115">
        <w:rPr>
          <w:szCs w:val="24"/>
        </w:rPr>
        <w:t>RSM (internal audit of capital program)</w:t>
      </w:r>
    </w:p>
    <w:p w14:paraId="0360B512" w14:textId="77777777" w:rsidR="00FB37E8" w:rsidRPr="00754115" w:rsidRDefault="00FB37E8" w:rsidP="00DB690A">
      <w:pPr>
        <w:pStyle w:val="ListParagraph"/>
        <w:numPr>
          <w:ilvl w:val="0"/>
          <w:numId w:val="68"/>
        </w:numPr>
        <w:suppressAutoHyphens w:val="0"/>
        <w:spacing w:before="0" w:after="0" w:line="240" w:lineRule="auto"/>
        <w:contextualSpacing w:val="0"/>
        <w:jc w:val="both"/>
        <w:rPr>
          <w:szCs w:val="24"/>
        </w:rPr>
      </w:pPr>
      <w:r w:rsidRPr="00754115">
        <w:rPr>
          <w:szCs w:val="24"/>
        </w:rPr>
        <w:t>Smart Power (electricity forecasting)</w:t>
      </w:r>
    </w:p>
    <w:p w14:paraId="300F2811" w14:textId="45909DE6" w:rsidR="007F6D22" w:rsidRPr="00754115" w:rsidRDefault="0039581A" w:rsidP="00DB690A">
      <w:pPr>
        <w:pStyle w:val="ListParagraph"/>
        <w:numPr>
          <w:ilvl w:val="0"/>
          <w:numId w:val="68"/>
        </w:numPr>
        <w:suppressAutoHyphens w:val="0"/>
        <w:spacing w:before="0" w:after="0" w:line="240" w:lineRule="auto"/>
        <w:contextualSpacing w:val="0"/>
        <w:jc w:val="both"/>
        <w:rPr>
          <w:szCs w:val="24"/>
        </w:rPr>
      </w:pPr>
      <w:r>
        <w:rPr>
          <w:szCs w:val="24"/>
        </w:rPr>
        <w:t>new</w:t>
      </w:r>
      <w:r w:rsidRPr="00754115">
        <w:rPr>
          <w:szCs w:val="24"/>
        </w:rPr>
        <w:t>focus</w:t>
      </w:r>
      <w:r w:rsidR="00FB37E8" w:rsidRPr="00754115">
        <w:rPr>
          <w:szCs w:val="24"/>
        </w:rPr>
        <w:t xml:space="preserve"> Market Research &amp; Social Research (customer perception 2,000 customers surveyed a year</w:t>
      </w:r>
      <w:r w:rsidR="007F6D22" w:rsidRPr="00754115">
        <w:rPr>
          <w:szCs w:val="24"/>
        </w:rPr>
        <w:t>).</w:t>
      </w:r>
    </w:p>
    <w:p w14:paraId="5D0B9B4F" w14:textId="6ADB856F" w:rsidR="00C7081C" w:rsidRPr="00754115" w:rsidRDefault="00C7081C" w:rsidP="00DB690A">
      <w:pPr>
        <w:pStyle w:val="ListParagraph"/>
        <w:numPr>
          <w:ilvl w:val="0"/>
          <w:numId w:val="68"/>
        </w:numPr>
        <w:suppressAutoHyphens w:val="0"/>
        <w:spacing w:before="0" w:after="0" w:line="240" w:lineRule="auto"/>
        <w:contextualSpacing w:val="0"/>
        <w:jc w:val="both"/>
        <w:rPr>
          <w:szCs w:val="24"/>
        </w:rPr>
      </w:pPr>
      <w:r w:rsidRPr="00754115">
        <w:rPr>
          <w:szCs w:val="24"/>
        </w:rPr>
        <w:t>Customer and Community Advisory Group</w:t>
      </w:r>
      <w:r w:rsidR="004F6ED9" w:rsidRPr="00754115">
        <w:rPr>
          <w:szCs w:val="24"/>
        </w:rPr>
        <w:t xml:space="preserve"> </w:t>
      </w:r>
    </w:p>
    <w:p w14:paraId="39516174" w14:textId="678C49D8" w:rsidR="004F6ED9" w:rsidRPr="00754115" w:rsidRDefault="004F6ED9" w:rsidP="00DB690A">
      <w:pPr>
        <w:pStyle w:val="ListParagraph"/>
        <w:numPr>
          <w:ilvl w:val="0"/>
          <w:numId w:val="68"/>
        </w:numPr>
        <w:suppressAutoHyphens w:val="0"/>
        <w:spacing w:before="0" w:after="0" w:line="240" w:lineRule="auto"/>
        <w:contextualSpacing w:val="0"/>
        <w:jc w:val="both"/>
        <w:rPr>
          <w:szCs w:val="24"/>
        </w:rPr>
      </w:pPr>
      <w:r w:rsidRPr="00754115">
        <w:rPr>
          <w:szCs w:val="24"/>
        </w:rPr>
        <w:t xml:space="preserve">Critical Friends Group </w:t>
      </w:r>
    </w:p>
    <w:p w14:paraId="6A86163E" w14:textId="202DF10D" w:rsidR="004F6ED9" w:rsidRPr="00754115" w:rsidRDefault="004F6ED9" w:rsidP="00DB690A">
      <w:pPr>
        <w:pStyle w:val="ListParagraph"/>
        <w:numPr>
          <w:ilvl w:val="0"/>
          <w:numId w:val="68"/>
        </w:numPr>
        <w:suppressAutoHyphens w:val="0"/>
        <w:spacing w:before="0" w:after="0" w:line="240" w:lineRule="auto"/>
        <w:contextualSpacing w:val="0"/>
        <w:jc w:val="both"/>
        <w:rPr>
          <w:szCs w:val="24"/>
        </w:rPr>
      </w:pPr>
      <w:r w:rsidRPr="00754115">
        <w:rPr>
          <w:szCs w:val="24"/>
        </w:rPr>
        <w:t xml:space="preserve">Independently facilitated deliberative forum </w:t>
      </w:r>
    </w:p>
    <w:p w14:paraId="39AD6CC5" w14:textId="5A628E01" w:rsidR="00AE380B" w:rsidRDefault="00AE380B" w:rsidP="00AE380B">
      <w:pPr>
        <w:rPr>
          <w:highlight w:val="yellow"/>
        </w:rPr>
      </w:pPr>
    </w:p>
    <w:tbl>
      <w:tblPr>
        <w:tblStyle w:val="TableGrid"/>
        <w:tblW w:w="0" w:type="auto"/>
        <w:shd w:val="clear" w:color="auto" w:fill="D8EFFA"/>
        <w:tblCellMar>
          <w:left w:w="170" w:type="dxa"/>
          <w:bottom w:w="113" w:type="dxa"/>
          <w:right w:w="170" w:type="dxa"/>
        </w:tblCellMar>
        <w:tblLook w:val="04A0" w:firstRow="1" w:lastRow="0" w:firstColumn="1" w:lastColumn="0" w:noHBand="0" w:noVBand="1"/>
      </w:tblPr>
      <w:tblGrid>
        <w:gridCol w:w="10060"/>
      </w:tblGrid>
      <w:tr w:rsidR="007B56D2" w14:paraId="7E45653D" w14:textId="77777777" w:rsidTr="00972B39">
        <w:trPr>
          <w:trHeight w:val="1677"/>
        </w:trPr>
        <w:tc>
          <w:tcPr>
            <w:tcW w:w="10060" w:type="dxa"/>
            <w:shd w:val="clear" w:color="auto" w:fill="D8EFFA"/>
          </w:tcPr>
          <w:p w14:paraId="4D98D2BE" w14:textId="77777777" w:rsidR="007B56D2" w:rsidRPr="00DB5C61" w:rsidRDefault="007B56D2" w:rsidP="00DB5C61">
            <w:pPr>
              <w:rPr>
                <w:rFonts w:eastAsiaTheme="majorEastAsia" w:cstheme="majorBidi"/>
                <w:b/>
                <w:bCs/>
                <w:color w:val="102A57"/>
                <w:sz w:val="24"/>
                <w:szCs w:val="24"/>
              </w:rPr>
            </w:pPr>
            <w:bookmarkStart w:id="261" w:name="_Toc201311261"/>
            <w:r w:rsidRPr="00DB5C61">
              <w:rPr>
                <w:rFonts w:eastAsiaTheme="majorEastAsia" w:cstheme="majorBidi"/>
                <w:b/>
                <w:bCs/>
                <w:color w:val="102A57"/>
                <w:sz w:val="24"/>
                <w:szCs w:val="24"/>
              </w:rPr>
              <w:t>Supporting documents</w:t>
            </w:r>
            <w:bookmarkEnd w:id="261"/>
          </w:p>
          <w:p w14:paraId="33A3FFDA" w14:textId="0BC8D1E3" w:rsidR="00E86C2A" w:rsidRPr="00754115" w:rsidRDefault="00E86C2A" w:rsidP="00DB690A">
            <w:pPr>
              <w:pStyle w:val="ListParagraph"/>
              <w:numPr>
                <w:ilvl w:val="0"/>
                <w:numId w:val="29"/>
              </w:numPr>
              <w:rPr>
                <w:szCs w:val="24"/>
              </w:rPr>
            </w:pPr>
            <w:r w:rsidRPr="00754115">
              <w:rPr>
                <w:szCs w:val="24"/>
              </w:rPr>
              <w:t>DOC2</w:t>
            </w:r>
            <w:r w:rsidR="001A7908">
              <w:rPr>
                <w:szCs w:val="24"/>
              </w:rPr>
              <w:t>5/30180</w:t>
            </w:r>
            <w:r w:rsidRPr="00754115">
              <w:rPr>
                <w:szCs w:val="24"/>
              </w:rPr>
              <w:t>: Price Submission Project Plan</w:t>
            </w:r>
          </w:p>
          <w:p w14:paraId="671C3875" w14:textId="73712051" w:rsidR="00190DAA" w:rsidRPr="00754115" w:rsidRDefault="00190DAA" w:rsidP="00DB690A">
            <w:pPr>
              <w:pStyle w:val="ListParagraph"/>
              <w:numPr>
                <w:ilvl w:val="0"/>
                <w:numId w:val="29"/>
              </w:numPr>
              <w:rPr>
                <w:szCs w:val="24"/>
              </w:rPr>
            </w:pPr>
            <w:r w:rsidRPr="00754115">
              <w:rPr>
                <w:szCs w:val="24"/>
              </w:rPr>
              <w:t>DOC25/</w:t>
            </w:r>
            <w:r w:rsidR="001A7908">
              <w:rPr>
                <w:szCs w:val="24"/>
              </w:rPr>
              <w:t>30181</w:t>
            </w:r>
            <w:r w:rsidRPr="00754115">
              <w:rPr>
                <w:szCs w:val="24"/>
              </w:rPr>
              <w:t xml:space="preserve">: Engagement with Essential Services Commission </w:t>
            </w:r>
          </w:p>
          <w:p w14:paraId="40AEBE64" w14:textId="46383701" w:rsidR="00190DAA" w:rsidRPr="00754115" w:rsidRDefault="001A7908" w:rsidP="00DB690A">
            <w:pPr>
              <w:pStyle w:val="ListParagraph"/>
              <w:numPr>
                <w:ilvl w:val="0"/>
                <w:numId w:val="29"/>
              </w:numPr>
              <w:rPr>
                <w:szCs w:val="24"/>
              </w:rPr>
            </w:pPr>
            <w:r>
              <w:rPr>
                <w:szCs w:val="24"/>
              </w:rPr>
              <w:t>DOC25/30182</w:t>
            </w:r>
            <w:r w:rsidR="00190DAA" w:rsidRPr="00754115">
              <w:rPr>
                <w:szCs w:val="24"/>
              </w:rPr>
              <w:t xml:space="preserve">: Governance Framework </w:t>
            </w:r>
            <w:r>
              <w:rPr>
                <w:szCs w:val="24"/>
              </w:rPr>
              <w:t>(Tier 1/0018)</w:t>
            </w:r>
            <w:r w:rsidR="00190DAA" w:rsidRPr="00754115">
              <w:rPr>
                <w:szCs w:val="24"/>
              </w:rPr>
              <w:t xml:space="preserve"> </w:t>
            </w:r>
          </w:p>
          <w:p w14:paraId="2F47F9D9" w14:textId="53C75988" w:rsidR="0059316D" w:rsidRPr="00754115" w:rsidRDefault="001A7908" w:rsidP="00DB690A">
            <w:pPr>
              <w:pStyle w:val="ListParagraph"/>
              <w:numPr>
                <w:ilvl w:val="0"/>
                <w:numId w:val="29"/>
              </w:numPr>
              <w:rPr>
                <w:szCs w:val="24"/>
              </w:rPr>
            </w:pPr>
            <w:r>
              <w:rPr>
                <w:szCs w:val="24"/>
              </w:rPr>
              <w:t xml:space="preserve">DOC25/26462: </w:t>
            </w:r>
            <w:r w:rsidR="0059316D" w:rsidRPr="00754115">
              <w:rPr>
                <w:szCs w:val="24"/>
              </w:rPr>
              <w:t>Customer Summary</w:t>
            </w:r>
            <w:r>
              <w:rPr>
                <w:szCs w:val="24"/>
              </w:rPr>
              <w:t xml:space="preserve"> July 2025</w:t>
            </w:r>
          </w:p>
          <w:p w14:paraId="0E784115" w14:textId="77974D00" w:rsidR="007B56D2" w:rsidRPr="00872DAA" w:rsidRDefault="001A7908" w:rsidP="00DB690A">
            <w:pPr>
              <w:pStyle w:val="ListParagraph"/>
              <w:numPr>
                <w:ilvl w:val="0"/>
                <w:numId w:val="29"/>
              </w:numPr>
            </w:pPr>
            <w:r>
              <w:rPr>
                <w:szCs w:val="24"/>
              </w:rPr>
              <w:t xml:space="preserve">DOC25/30315: </w:t>
            </w:r>
            <w:r w:rsidR="0059316D" w:rsidRPr="00754115">
              <w:rPr>
                <w:szCs w:val="24"/>
              </w:rPr>
              <w:t xml:space="preserve">Extract of Board Meeting minutes – October 2024 </w:t>
            </w:r>
          </w:p>
          <w:p w14:paraId="304DD155" w14:textId="5C888409" w:rsidR="001A7908" w:rsidRPr="00872DAA" w:rsidRDefault="001A7908" w:rsidP="00DB690A">
            <w:pPr>
              <w:pStyle w:val="ListParagraph"/>
              <w:numPr>
                <w:ilvl w:val="0"/>
                <w:numId w:val="29"/>
              </w:numPr>
            </w:pPr>
            <w:r>
              <w:rPr>
                <w:szCs w:val="24"/>
              </w:rPr>
              <w:t>DOC25/</w:t>
            </w:r>
            <w:r w:rsidR="00B85ACC">
              <w:rPr>
                <w:szCs w:val="24"/>
              </w:rPr>
              <w:t xml:space="preserve">30314: </w:t>
            </w:r>
            <w:r w:rsidRPr="00754115">
              <w:rPr>
                <w:szCs w:val="24"/>
              </w:rPr>
              <w:t>Extract of Board Meeting minutes –</w:t>
            </w:r>
            <w:r w:rsidR="00B85ACC">
              <w:rPr>
                <w:szCs w:val="24"/>
              </w:rPr>
              <w:t xml:space="preserve"> April</w:t>
            </w:r>
            <w:r w:rsidRPr="00754115">
              <w:rPr>
                <w:szCs w:val="24"/>
              </w:rPr>
              <w:t xml:space="preserve"> 2025</w:t>
            </w:r>
          </w:p>
          <w:p w14:paraId="0B776409" w14:textId="76432E2F" w:rsidR="007B56D2" w:rsidRPr="008E1409" w:rsidRDefault="00872DAA" w:rsidP="00DB690A">
            <w:pPr>
              <w:pStyle w:val="ListParagraph"/>
              <w:numPr>
                <w:ilvl w:val="0"/>
                <w:numId w:val="29"/>
              </w:numPr>
            </w:pPr>
            <w:r>
              <w:t>DOC25/30153: Marsden Jacobs 2026 Price Submission Major Projects &amp; Programs Review</w:t>
            </w:r>
          </w:p>
        </w:tc>
      </w:tr>
    </w:tbl>
    <w:p w14:paraId="2EA77E0F" w14:textId="77777777" w:rsidR="00974074" w:rsidRDefault="00F67950" w:rsidP="00E956C9">
      <w:pPr>
        <w:rPr>
          <w:highlight w:val="yellow"/>
        </w:rPr>
        <w:sectPr w:rsidR="00974074" w:rsidSect="003F1603">
          <w:pgSz w:w="11906" w:h="16838" w:code="9"/>
          <w:pgMar w:top="1701" w:right="680" w:bottom="1134" w:left="1077" w:header="425" w:footer="567" w:gutter="0"/>
          <w:cols w:space="708"/>
          <w:docGrid w:linePitch="360"/>
        </w:sectPr>
      </w:pPr>
      <w:r>
        <w:rPr>
          <w:highlight w:val="yellow"/>
        </w:rPr>
        <w:br w:type="page"/>
      </w:r>
    </w:p>
    <w:p w14:paraId="2A2BD584" w14:textId="344DC597" w:rsidR="00974074" w:rsidRDefault="00EB638A" w:rsidP="00EB638A">
      <w:pPr>
        <w:sectPr w:rsidR="00974074" w:rsidSect="00974074">
          <w:pgSz w:w="11906" w:h="16838" w:code="9"/>
          <w:pgMar w:top="1701" w:right="680" w:bottom="1134" w:left="1077" w:header="425" w:footer="567" w:gutter="0"/>
          <w:cols w:space="708"/>
          <w:titlePg/>
          <w:docGrid w:linePitch="360"/>
        </w:sectPr>
      </w:pPr>
      <w:bookmarkStart w:id="262" w:name="_Toc209445311"/>
      <w:r>
        <w:rPr>
          <w:noProof/>
        </w:rPr>
        <w:lastRenderedPageBreak/>
        <mc:AlternateContent>
          <mc:Choice Requires="wps">
            <w:drawing>
              <wp:anchor distT="45720" distB="45720" distL="114300" distR="114300" simplePos="0" relativeHeight="251658279" behindDoc="0" locked="0" layoutInCell="1" allowOverlap="1" wp14:anchorId="4BD9ACCA" wp14:editId="1059D4E6">
                <wp:simplePos x="0" y="0"/>
                <wp:positionH relativeFrom="margin">
                  <wp:posOffset>-74295</wp:posOffset>
                </wp:positionH>
                <wp:positionV relativeFrom="paragraph">
                  <wp:posOffset>1386840</wp:posOffset>
                </wp:positionV>
                <wp:extent cx="6085840" cy="4000500"/>
                <wp:effectExtent l="0" t="0" r="0" b="0"/>
                <wp:wrapSquare wrapText="bothSides"/>
                <wp:docPr id="691735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4000500"/>
                        </a:xfrm>
                        <a:prstGeom prst="rect">
                          <a:avLst/>
                        </a:prstGeom>
                        <a:noFill/>
                        <a:ln w="9525">
                          <a:noFill/>
                          <a:miter lim="800000"/>
                          <a:headEnd/>
                          <a:tailEnd/>
                        </a:ln>
                      </wps:spPr>
                      <wps:txbx>
                        <w:txbxContent>
                          <w:p w14:paraId="08D84258" w14:textId="77777777" w:rsidR="00EB638A" w:rsidRPr="00880F3A" w:rsidRDefault="00EB638A" w:rsidP="00EB638A">
                            <w:pPr>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six </w:t>
                            </w:r>
                            <w:r w:rsidRPr="00244D63">
                              <w:rPr>
                                <w:rFonts w:cs="Arial"/>
                                <w:b/>
                                <w:bCs/>
                                <w:color w:val="102A57"/>
                                <w:sz w:val="84"/>
                                <w:szCs w:val="84"/>
                              </w:rPr>
                              <w:t>—</w:t>
                            </w:r>
                            <w:r>
                              <w:rPr>
                                <w:rFonts w:cs="Arial"/>
                                <w:b/>
                                <w:bCs/>
                                <w:color w:val="102A57"/>
                                <w:sz w:val="84"/>
                                <w:szCs w:val="84"/>
                              </w:rPr>
                              <w:br/>
                              <w:t>Operating expenditure</w:t>
                            </w:r>
                          </w:p>
                          <w:p w14:paraId="1A7C3CAE" w14:textId="77777777" w:rsidR="00B600F9" w:rsidRDefault="00B600F9" w:rsidP="00EB638A">
                            <w:pPr>
                              <w:rPr>
                                <w:color w:val="00A0CF"/>
                                <w:sz w:val="30"/>
                                <w:szCs w:val="30"/>
                              </w:rPr>
                            </w:pPr>
                          </w:p>
                          <w:p w14:paraId="6B75DB0B" w14:textId="77777777" w:rsidR="00EB638A" w:rsidRPr="009512B1" w:rsidRDefault="00EB638A" w:rsidP="00EB638A">
                            <w:pPr>
                              <w:rPr>
                                <w:color w:val="00A0CF"/>
                                <w:sz w:val="30"/>
                                <w:szCs w:val="30"/>
                              </w:rPr>
                            </w:pPr>
                            <w:r w:rsidRPr="009512B1">
                              <w:rPr>
                                <w:color w:val="00A0CF"/>
                                <w:sz w:val="30"/>
                                <w:szCs w:val="30"/>
                              </w:rPr>
                              <w:t>H</w:t>
                            </w:r>
                            <w:r>
                              <w:rPr>
                                <w:color w:val="00A0CF"/>
                                <w:sz w:val="30"/>
                                <w:szCs w:val="30"/>
                              </w:rPr>
                              <w:t>IGHLIGHTS</w:t>
                            </w:r>
                          </w:p>
                          <w:p w14:paraId="2361343A" w14:textId="77777777" w:rsidR="00EB638A" w:rsidRDefault="00EB638A" w:rsidP="00EB638A">
                            <w:pPr>
                              <w:rPr>
                                <w:color w:val="00A0CF"/>
                              </w:rPr>
                            </w:pPr>
                            <w:r w:rsidRPr="00A2768C">
                              <w:rPr>
                                <w:color w:val="00A0CF"/>
                              </w:rPr>
                              <w:t>Key points</w:t>
                            </w:r>
                          </w:p>
                          <w:p w14:paraId="0DEA617C" w14:textId="77777777" w:rsidR="00CF7815" w:rsidRDefault="00EB638A" w:rsidP="00DB690A">
                            <w:pPr>
                              <w:pStyle w:val="ListParagraph"/>
                              <w:numPr>
                                <w:ilvl w:val="1"/>
                                <w:numId w:val="129"/>
                              </w:numPr>
                              <w:rPr>
                                <w:color w:val="00A0CF"/>
                              </w:rPr>
                            </w:pPr>
                            <w:r w:rsidRPr="00CF7815">
                              <w:rPr>
                                <w:color w:val="00A0CF"/>
                              </w:rPr>
                              <w:t>Introduction</w:t>
                            </w:r>
                          </w:p>
                          <w:p w14:paraId="5036BC35" w14:textId="77777777" w:rsidR="00CF7815" w:rsidRDefault="00CF7815" w:rsidP="00DB690A">
                            <w:pPr>
                              <w:pStyle w:val="ListParagraph"/>
                              <w:numPr>
                                <w:ilvl w:val="1"/>
                                <w:numId w:val="129"/>
                              </w:numPr>
                              <w:rPr>
                                <w:color w:val="00A0CF"/>
                              </w:rPr>
                            </w:pPr>
                            <w:r>
                              <w:rPr>
                                <w:color w:val="00A0CF"/>
                              </w:rPr>
                              <w:t>O</w:t>
                            </w:r>
                            <w:r w:rsidR="00EB638A" w:rsidRPr="00CF7815">
                              <w:rPr>
                                <w:color w:val="00A0CF"/>
                              </w:rPr>
                              <w:t>ur approach to forecasting operating expenditure</w:t>
                            </w:r>
                          </w:p>
                          <w:p w14:paraId="41888764" w14:textId="77777777" w:rsidR="00CF7815" w:rsidRDefault="00EB638A" w:rsidP="00DB690A">
                            <w:pPr>
                              <w:pStyle w:val="ListParagraph"/>
                              <w:numPr>
                                <w:ilvl w:val="1"/>
                                <w:numId w:val="129"/>
                              </w:numPr>
                              <w:rPr>
                                <w:color w:val="00A0CF"/>
                              </w:rPr>
                            </w:pPr>
                            <w:r w:rsidRPr="00CF7815">
                              <w:rPr>
                                <w:color w:val="00A0CF"/>
                              </w:rPr>
                              <w:t>Establishing the base year</w:t>
                            </w:r>
                          </w:p>
                          <w:p w14:paraId="3F81F385" w14:textId="77777777" w:rsidR="00CF7815" w:rsidRDefault="00CF7815" w:rsidP="00DB690A">
                            <w:pPr>
                              <w:pStyle w:val="ListParagraph"/>
                              <w:numPr>
                                <w:ilvl w:val="1"/>
                                <w:numId w:val="129"/>
                              </w:numPr>
                              <w:rPr>
                                <w:color w:val="00A0CF"/>
                              </w:rPr>
                            </w:pPr>
                            <w:r>
                              <w:rPr>
                                <w:color w:val="00A0CF"/>
                              </w:rPr>
                              <w:t>S</w:t>
                            </w:r>
                            <w:r w:rsidR="00EB638A" w:rsidRPr="00CF7815">
                              <w:rPr>
                                <w:color w:val="00A0CF"/>
                              </w:rPr>
                              <w:t>etting the baseline</w:t>
                            </w:r>
                          </w:p>
                          <w:p w14:paraId="271E4969" w14:textId="77777777" w:rsidR="00CF7815" w:rsidRDefault="00EB638A" w:rsidP="00DB690A">
                            <w:pPr>
                              <w:pStyle w:val="ListParagraph"/>
                              <w:numPr>
                                <w:ilvl w:val="1"/>
                                <w:numId w:val="129"/>
                              </w:numPr>
                              <w:rPr>
                                <w:color w:val="00A0CF"/>
                              </w:rPr>
                            </w:pPr>
                            <w:r w:rsidRPr="00CF7815">
                              <w:rPr>
                                <w:color w:val="00A0CF"/>
                              </w:rPr>
                              <w:t>Baseline adjustment</w:t>
                            </w:r>
                            <w:r w:rsidR="00CF7815">
                              <w:rPr>
                                <w:color w:val="00A0CF"/>
                              </w:rPr>
                              <w:t>s</w:t>
                            </w:r>
                          </w:p>
                          <w:p w14:paraId="220ED7EC" w14:textId="56A5864E" w:rsidR="00EB638A" w:rsidRPr="00CF7815" w:rsidRDefault="00EB638A" w:rsidP="00DB690A">
                            <w:pPr>
                              <w:pStyle w:val="ListParagraph"/>
                              <w:numPr>
                                <w:ilvl w:val="1"/>
                                <w:numId w:val="129"/>
                              </w:numPr>
                              <w:rPr>
                                <w:color w:val="00A0CF"/>
                              </w:rPr>
                            </w:pPr>
                            <w:r w:rsidRPr="00CF7815">
                              <w:rPr>
                                <w:color w:val="00A0CF"/>
                              </w:rPr>
                              <w:t>Non-controllable operating costs</w:t>
                            </w:r>
                          </w:p>
                          <w:p w14:paraId="2E7E502D" w14:textId="6E44C2E9" w:rsidR="00EB638A" w:rsidRPr="00A2768C" w:rsidRDefault="00EB638A" w:rsidP="00A954B6">
                            <w:pPr>
                              <w:rPr>
                                <w:color w:val="00A0C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9ACCA" id="_x0000_s1038" type="#_x0000_t202" style="position:absolute;margin-left:-5.85pt;margin-top:109.2pt;width:479.2pt;height:31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" filled="f" stroked="f">
                <v:textbox>
                  <w:txbxContent>
                    <w:p w14:paraId="08D84258" w14:textId="77777777" w:rsidR="00EB638A" w:rsidRPr="00880F3A" w:rsidRDefault="00EB638A" w:rsidP="00EB638A">
                      <w:pPr>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six </w:t>
                      </w:r>
                      <w:r w:rsidRPr="00244D63">
                        <w:rPr>
                          <w:rFonts w:cs="Arial"/>
                          <w:b/>
                          <w:bCs/>
                          <w:color w:val="102A57"/>
                          <w:sz w:val="84"/>
                          <w:szCs w:val="84"/>
                        </w:rPr>
                        <w:t>—</w:t>
                      </w:r>
                      <w:r>
                        <w:rPr>
                          <w:rFonts w:cs="Arial"/>
                          <w:b/>
                          <w:bCs/>
                          <w:color w:val="102A57"/>
                          <w:sz w:val="84"/>
                          <w:szCs w:val="84"/>
                        </w:rPr>
                        <w:br/>
                        <w:t>Operating expenditure</w:t>
                      </w:r>
                    </w:p>
                    <w:p w14:paraId="1A7C3CAE" w14:textId="77777777" w:rsidR="00B600F9" w:rsidRDefault="00B600F9" w:rsidP="00EB638A">
                      <w:pPr>
                        <w:rPr>
                          <w:color w:val="00A0CF"/>
                          <w:sz w:val="30"/>
                          <w:szCs w:val="30"/>
                        </w:rPr>
                      </w:pPr>
                    </w:p>
                    <w:p w14:paraId="6B75DB0B" w14:textId="77777777" w:rsidR="00EB638A" w:rsidRPr="009512B1" w:rsidRDefault="00EB638A" w:rsidP="00EB638A">
                      <w:pPr>
                        <w:rPr>
                          <w:color w:val="00A0CF"/>
                          <w:sz w:val="30"/>
                          <w:szCs w:val="30"/>
                        </w:rPr>
                      </w:pPr>
                      <w:r w:rsidRPr="009512B1">
                        <w:rPr>
                          <w:color w:val="00A0CF"/>
                          <w:sz w:val="30"/>
                          <w:szCs w:val="30"/>
                        </w:rPr>
                        <w:t>H</w:t>
                      </w:r>
                      <w:r>
                        <w:rPr>
                          <w:color w:val="00A0CF"/>
                          <w:sz w:val="30"/>
                          <w:szCs w:val="30"/>
                        </w:rPr>
                        <w:t>IGHLIGHTS</w:t>
                      </w:r>
                    </w:p>
                    <w:p w14:paraId="2361343A" w14:textId="77777777" w:rsidR="00EB638A" w:rsidRDefault="00EB638A" w:rsidP="00EB638A">
                      <w:pPr>
                        <w:rPr>
                          <w:color w:val="00A0CF"/>
                        </w:rPr>
                      </w:pPr>
                      <w:r w:rsidRPr="00A2768C">
                        <w:rPr>
                          <w:color w:val="00A0CF"/>
                        </w:rPr>
                        <w:t>Key points</w:t>
                      </w:r>
                    </w:p>
                    <w:p w14:paraId="0DEA617C" w14:textId="77777777" w:rsidR="00CF7815" w:rsidRDefault="00EB638A" w:rsidP="00DB690A">
                      <w:pPr>
                        <w:pStyle w:val="ListParagraph"/>
                        <w:numPr>
                          <w:ilvl w:val="1"/>
                          <w:numId w:val="129"/>
                        </w:numPr>
                        <w:rPr>
                          <w:color w:val="00A0CF"/>
                        </w:rPr>
                      </w:pPr>
                      <w:r w:rsidRPr="00CF7815">
                        <w:rPr>
                          <w:color w:val="00A0CF"/>
                        </w:rPr>
                        <w:t>Introduction</w:t>
                      </w:r>
                    </w:p>
                    <w:p w14:paraId="5036BC35" w14:textId="77777777" w:rsidR="00CF7815" w:rsidRDefault="00CF7815" w:rsidP="00DB690A">
                      <w:pPr>
                        <w:pStyle w:val="ListParagraph"/>
                        <w:numPr>
                          <w:ilvl w:val="1"/>
                          <w:numId w:val="129"/>
                        </w:numPr>
                        <w:rPr>
                          <w:color w:val="00A0CF"/>
                        </w:rPr>
                      </w:pPr>
                      <w:r>
                        <w:rPr>
                          <w:color w:val="00A0CF"/>
                        </w:rPr>
                        <w:t>O</w:t>
                      </w:r>
                      <w:r w:rsidR="00EB638A" w:rsidRPr="00CF7815">
                        <w:rPr>
                          <w:color w:val="00A0CF"/>
                        </w:rPr>
                        <w:t>ur approach to forecasting operating expenditure</w:t>
                      </w:r>
                    </w:p>
                    <w:p w14:paraId="41888764" w14:textId="77777777" w:rsidR="00CF7815" w:rsidRDefault="00EB638A" w:rsidP="00DB690A">
                      <w:pPr>
                        <w:pStyle w:val="ListParagraph"/>
                        <w:numPr>
                          <w:ilvl w:val="1"/>
                          <w:numId w:val="129"/>
                        </w:numPr>
                        <w:rPr>
                          <w:color w:val="00A0CF"/>
                        </w:rPr>
                      </w:pPr>
                      <w:r w:rsidRPr="00CF7815">
                        <w:rPr>
                          <w:color w:val="00A0CF"/>
                        </w:rPr>
                        <w:t>Establishing the base year</w:t>
                      </w:r>
                    </w:p>
                    <w:p w14:paraId="3F81F385" w14:textId="77777777" w:rsidR="00CF7815" w:rsidRDefault="00CF7815" w:rsidP="00DB690A">
                      <w:pPr>
                        <w:pStyle w:val="ListParagraph"/>
                        <w:numPr>
                          <w:ilvl w:val="1"/>
                          <w:numId w:val="129"/>
                        </w:numPr>
                        <w:rPr>
                          <w:color w:val="00A0CF"/>
                        </w:rPr>
                      </w:pPr>
                      <w:r>
                        <w:rPr>
                          <w:color w:val="00A0CF"/>
                        </w:rPr>
                        <w:t>S</w:t>
                      </w:r>
                      <w:r w:rsidR="00EB638A" w:rsidRPr="00CF7815">
                        <w:rPr>
                          <w:color w:val="00A0CF"/>
                        </w:rPr>
                        <w:t>etting the baseline</w:t>
                      </w:r>
                    </w:p>
                    <w:p w14:paraId="271E4969" w14:textId="77777777" w:rsidR="00CF7815" w:rsidRDefault="00EB638A" w:rsidP="00DB690A">
                      <w:pPr>
                        <w:pStyle w:val="ListParagraph"/>
                        <w:numPr>
                          <w:ilvl w:val="1"/>
                          <w:numId w:val="129"/>
                        </w:numPr>
                        <w:rPr>
                          <w:color w:val="00A0CF"/>
                        </w:rPr>
                      </w:pPr>
                      <w:r w:rsidRPr="00CF7815">
                        <w:rPr>
                          <w:color w:val="00A0CF"/>
                        </w:rPr>
                        <w:t>Baseline adjustment</w:t>
                      </w:r>
                      <w:r w:rsidR="00CF7815">
                        <w:rPr>
                          <w:color w:val="00A0CF"/>
                        </w:rPr>
                        <w:t>s</w:t>
                      </w:r>
                    </w:p>
                    <w:p w14:paraId="220ED7EC" w14:textId="56A5864E" w:rsidR="00EB638A" w:rsidRPr="00CF7815" w:rsidRDefault="00EB638A" w:rsidP="00DB690A">
                      <w:pPr>
                        <w:pStyle w:val="ListParagraph"/>
                        <w:numPr>
                          <w:ilvl w:val="1"/>
                          <w:numId w:val="129"/>
                        </w:numPr>
                        <w:rPr>
                          <w:color w:val="00A0CF"/>
                        </w:rPr>
                      </w:pPr>
                      <w:r w:rsidRPr="00CF7815">
                        <w:rPr>
                          <w:color w:val="00A0CF"/>
                        </w:rPr>
                        <w:t>Non-controllable operating costs</w:t>
                      </w:r>
                    </w:p>
                    <w:p w14:paraId="2E7E502D" w14:textId="6E44C2E9" w:rsidR="00EB638A" w:rsidRPr="00A2768C" w:rsidRDefault="00EB638A" w:rsidP="00A954B6">
                      <w:pPr>
                        <w:rPr>
                          <w:color w:val="00A0CF"/>
                        </w:rPr>
                      </w:pPr>
                    </w:p>
                  </w:txbxContent>
                </v:textbox>
                <w10:wrap type="square" anchorx="margin"/>
              </v:shape>
            </w:pict>
          </mc:Fallback>
        </mc:AlternateContent>
      </w:r>
      <w:r w:rsidR="00974074">
        <w:rPr>
          <w:noProof/>
        </w:rPr>
        <w:drawing>
          <wp:anchor distT="0" distB="0" distL="114300" distR="114300" simplePos="0" relativeHeight="251658260" behindDoc="1" locked="0" layoutInCell="1" allowOverlap="1" wp14:anchorId="39B2313A" wp14:editId="28E5B1E0">
            <wp:simplePos x="0" y="0"/>
            <wp:positionH relativeFrom="column">
              <wp:posOffset>-698195</wp:posOffset>
            </wp:positionH>
            <wp:positionV relativeFrom="paragraph">
              <wp:posOffset>-1071880</wp:posOffset>
            </wp:positionV>
            <wp:extent cx="7578547" cy="10718350"/>
            <wp:effectExtent l="0" t="0" r="3810" b="6985"/>
            <wp:wrapNone/>
            <wp:docPr id="1872389424" name="Picture 8"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89424" name="Picture 8" descr="A blue and black background&#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78547" cy="10718350"/>
                    </a:xfrm>
                    <a:prstGeom prst="rect">
                      <a:avLst/>
                    </a:prstGeom>
                  </pic:spPr>
                </pic:pic>
              </a:graphicData>
            </a:graphic>
            <wp14:sizeRelH relativeFrom="margin">
              <wp14:pctWidth>0</wp14:pctWidth>
            </wp14:sizeRelH>
            <wp14:sizeRelV relativeFrom="margin">
              <wp14:pctHeight>0</wp14:pctHeight>
            </wp14:sizeRelV>
          </wp:anchor>
        </w:drawing>
      </w:r>
    </w:p>
    <w:p w14:paraId="04999650" w14:textId="0B4251C1" w:rsidR="00F67950" w:rsidRDefault="00BD0109" w:rsidP="009239B4">
      <w:pPr>
        <w:pStyle w:val="Heading1Numbered"/>
        <w:spacing w:after="240"/>
      </w:pPr>
      <w:bookmarkStart w:id="263" w:name="_Toc210027926"/>
      <w:bookmarkStart w:id="264" w:name="_Toc210113497"/>
      <w:bookmarkStart w:id="265" w:name="_Toc210129124"/>
      <w:bookmarkStart w:id="266" w:name="_Toc210220674"/>
      <w:r>
        <w:lastRenderedPageBreak/>
        <w:t>OPERATING EXPENDITURE</w:t>
      </w:r>
      <w:bookmarkEnd w:id="262"/>
      <w:bookmarkEnd w:id="263"/>
      <w:bookmarkEnd w:id="264"/>
      <w:bookmarkEnd w:id="265"/>
      <w:bookmarkEnd w:id="266"/>
    </w:p>
    <w:tbl>
      <w:tblPr>
        <w:tblStyle w:val="TableGrid"/>
        <w:tblW w:w="0" w:type="auto"/>
        <w:shd w:val="clear" w:color="auto" w:fill="D8EFFA"/>
        <w:tblCellMar>
          <w:left w:w="170" w:type="dxa"/>
          <w:bottom w:w="85" w:type="dxa"/>
          <w:right w:w="170" w:type="dxa"/>
        </w:tblCellMar>
        <w:tblLook w:val="04A0" w:firstRow="1" w:lastRow="0" w:firstColumn="1" w:lastColumn="0" w:noHBand="0" w:noVBand="1"/>
      </w:tblPr>
      <w:tblGrid>
        <w:gridCol w:w="10139"/>
      </w:tblGrid>
      <w:tr w:rsidR="004D0A82" w14:paraId="7D0AE51F" w14:textId="77777777" w:rsidTr="00972B39">
        <w:trPr>
          <w:trHeight w:val="1816"/>
        </w:trPr>
        <w:tc>
          <w:tcPr>
            <w:tcW w:w="10139" w:type="dxa"/>
            <w:shd w:val="clear" w:color="auto" w:fill="D8EFFA"/>
          </w:tcPr>
          <w:p w14:paraId="555448DA" w14:textId="58A23A87" w:rsidR="004D0A82" w:rsidRPr="00DB5C61" w:rsidRDefault="0006107C" w:rsidP="00DB5C61">
            <w:pPr>
              <w:rPr>
                <w:rFonts w:eastAsiaTheme="majorEastAsia" w:cstheme="majorBidi"/>
                <w:b/>
                <w:bCs/>
                <w:color w:val="102A57"/>
                <w:sz w:val="24"/>
                <w:szCs w:val="24"/>
              </w:rPr>
            </w:pPr>
            <w:bookmarkStart w:id="267" w:name="_Hlk201570615"/>
            <w:r>
              <w:rPr>
                <w:rFonts w:eastAsiaTheme="majorEastAsia" w:cstheme="majorBidi"/>
                <w:b/>
                <w:bCs/>
                <w:color w:val="102A57"/>
                <w:sz w:val="24"/>
                <w:szCs w:val="24"/>
              </w:rPr>
              <w:t xml:space="preserve">Key </w:t>
            </w:r>
            <w:r w:rsidR="00221550">
              <w:rPr>
                <w:rFonts w:eastAsiaTheme="majorEastAsia" w:cstheme="majorBidi"/>
                <w:b/>
                <w:bCs/>
                <w:color w:val="102A57"/>
                <w:sz w:val="24"/>
                <w:szCs w:val="24"/>
              </w:rPr>
              <w:t>p</w:t>
            </w:r>
            <w:r>
              <w:rPr>
                <w:rFonts w:eastAsiaTheme="majorEastAsia" w:cstheme="majorBidi"/>
                <w:b/>
                <w:bCs/>
                <w:color w:val="102A57"/>
                <w:sz w:val="24"/>
                <w:szCs w:val="24"/>
              </w:rPr>
              <w:t>oints</w:t>
            </w:r>
          </w:p>
          <w:p w14:paraId="1D7BC7A3" w14:textId="62A8ADA1" w:rsidR="004D0A82" w:rsidRPr="00754115" w:rsidRDefault="00A20E14" w:rsidP="00DB690A">
            <w:pPr>
              <w:pStyle w:val="ListParagraph"/>
              <w:numPr>
                <w:ilvl w:val="0"/>
                <w:numId w:val="22"/>
              </w:numPr>
              <w:rPr>
                <w:szCs w:val="24"/>
              </w:rPr>
            </w:pPr>
            <w:r w:rsidRPr="00754115">
              <w:rPr>
                <w:szCs w:val="24"/>
              </w:rPr>
              <w:t xml:space="preserve">Our </w:t>
            </w:r>
            <w:r w:rsidR="008731C8" w:rsidRPr="00754115">
              <w:rPr>
                <w:szCs w:val="24"/>
              </w:rPr>
              <w:t>controllable</w:t>
            </w:r>
            <w:r w:rsidRPr="00754115">
              <w:rPr>
                <w:szCs w:val="24"/>
              </w:rPr>
              <w:t xml:space="preserve"> operating expenditure per connection </w:t>
            </w:r>
            <w:r w:rsidR="008731C8" w:rsidRPr="00754115">
              <w:rPr>
                <w:szCs w:val="24"/>
              </w:rPr>
              <w:t xml:space="preserve">will </w:t>
            </w:r>
            <w:r w:rsidR="002F66D6" w:rsidRPr="00754115">
              <w:rPr>
                <w:szCs w:val="24"/>
              </w:rPr>
              <w:t>decrease</w:t>
            </w:r>
            <w:r w:rsidR="008731C8" w:rsidRPr="00754115">
              <w:rPr>
                <w:szCs w:val="24"/>
              </w:rPr>
              <w:t xml:space="preserve"> by </w:t>
            </w:r>
            <w:r w:rsidR="0029584A">
              <w:rPr>
                <w:szCs w:val="24"/>
              </w:rPr>
              <w:t>3.7</w:t>
            </w:r>
            <w:r w:rsidR="008731C8" w:rsidRPr="006B4953">
              <w:rPr>
                <w:szCs w:val="24"/>
              </w:rPr>
              <w:t>%</w:t>
            </w:r>
            <w:r w:rsidR="008731C8" w:rsidRPr="00754115">
              <w:rPr>
                <w:szCs w:val="24"/>
              </w:rPr>
              <w:t xml:space="preserve"> over the </w:t>
            </w:r>
            <w:r w:rsidR="003050EC" w:rsidRPr="00754115">
              <w:rPr>
                <w:szCs w:val="24"/>
              </w:rPr>
              <w:t>five-year</w:t>
            </w:r>
            <w:r w:rsidR="008731C8" w:rsidRPr="00754115">
              <w:rPr>
                <w:szCs w:val="24"/>
              </w:rPr>
              <w:t xml:space="preserve"> period.</w:t>
            </w:r>
          </w:p>
          <w:p w14:paraId="32AC21DF" w14:textId="77777777" w:rsidR="004D0A82" w:rsidRPr="00754115" w:rsidRDefault="008731C8" w:rsidP="00DB690A">
            <w:pPr>
              <w:pStyle w:val="ListParagraph"/>
              <w:numPr>
                <w:ilvl w:val="0"/>
                <w:numId w:val="22"/>
              </w:numPr>
              <w:rPr>
                <w:szCs w:val="24"/>
              </w:rPr>
            </w:pPr>
            <w:r w:rsidRPr="00754115">
              <w:rPr>
                <w:szCs w:val="24"/>
              </w:rPr>
              <w:t>New operating expenditure is linked to outcomes and or regulatory requirements</w:t>
            </w:r>
          </w:p>
          <w:p w14:paraId="30A67608" w14:textId="7E56011B" w:rsidR="008731C8" w:rsidRDefault="00C92B67" w:rsidP="00DB690A">
            <w:pPr>
              <w:pStyle w:val="ListParagraph"/>
              <w:numPr>
                <w:ilvl w:val="0"/>
                <w:numId w:val="22"/>
              </w:numPr>
            </w:pPr>
            <w:r w:rsidRPr="00754115">
              <w:rPr>
                <w:szCs w:val="24"/>
              </w:rPr>
              <w:t>Proposed operating costs efficiency improvement rate of CPI minus 1.46% per annum.</w:t>
            </w:r>
          </w:p>
        </w:tc>
      </w:tr>
    </w:tbl>
    <w:p w14:paraId="51586507" w14:textId="546D23DF" w:rsidR="00C11F92" w:rsidRPr="0039581A" w:rsidRDefault="00C11F92" w:rsidP="0039581A">
      <w:pPr>
        <w:pStyle w:val="Heading2Numbered"/>
        <w:rPr>
          <w:szCs w:val="24"/>
        </w:rPr>
      </w:pPr>
      <w:bookmarkStart w:id="268" w:name="_Toc201311263"/>
      <w:bookmarkStart w:id="269" w:name="_Toc2018162031"/>
      <w:bookmarkStart w:id="270" w:name="_Toc702389312"/>
      <w:bookmarkStart w:id="271" w:name="_Toc1841126299"/>
      <w:bookmarkEnd w:id="267"/>
      <w:r w:rsidRPr="00D37A17">
        <w:t>Introduction</w:t>
      </w:r>
      <w:bookmarkEnd w:id="268"/>
    </w:p>
    <w:p w14:paraId="747E5F98" w14:textId="536AFABC" w:rsidR="00A20E14" w:rsidRPr="00754115" w:rsidRDefault="00A20E14" w:rsidP="00A20E14">
      <w:pPr>
        <w:rPr>
          <w:szCs w:val="24"/>
        </w:rPr>
      </w:pPr>
      <w:bookmarkStart w:id="272" w:name="_Hlk200998637"/>
      <w:r w:rsidRPr="00754115">
        <w:rPr>
          <w:szCs w:val="24"/>
        </w:rPr>
        <w:t>The operating expenditure included in this submission is both prudent and efficient</w:t>
      </w:r>
      <w:r w:rsidR="00647624">
        <w:rPr>
          <w:szCs w:val="24"/>
        </w:rPr>
        <w:t>,</w:t>
      </w:r>
      <w:r w:rsidRPr="00754115">
        <w:rPr>
          <w:szCs w:val="24"/>
        </w:rPr>
        <w:t xml:space="preserve"> and required consideration of customer outcomes, strategy requirements and regulatory obligations.</w:t>
      </w:r>
    </w:p>
    <w:p w14:paraId="4EDDFE13" w14:textId="0681A3BE" w:rsidR="00A20E14" w:rsidRPr="00754115" w:rsidRDefault="00A20E14" w:rsidP="00A20E14">
      <w:pPr>
        <w:rPr>
          <w:szCs w:val="24"/>
        </w:rPr>
      </w:pPr>
      <w:r w:rsidRPr="00F6580A">
        <w:t xml:space="preserve">Controllable operating expenditure per water connection </w:t>
      </w:r>
      <w:r w:rsidR="002F66D6" w:rsidRPr="00F6580A">
        <w:t>decreases</w:t>
      </w:r>
      <w:r w:rsidRPr="00F6580A">
        <w:t xml:space="preserve"> by </w:t>
      </w:r>
      <w:r w:rsidR="000D79B7">
        <w:t>3</w:t>
      </w:r>
      <w:r w:rsidR="00761735" w:rsidRPr="00F6580A">
        <w:t>.</w:t>
      </w:r>
      <w:r w:rsidR="000D79B7">
        <w:t>7</w:t>
      </w:r>
      <w:r w:rsidRPr="00F6580A">
        <w:t>% during the pricing period</w:t>
      </w:r>
      <w:r w:rsidR="008731C8" w:rsidRPr="00F6580A">
        <w:t xml:space="preserve"> which is reflective of our conservative approach bearing risk on behalf of customers</w:t>
      </w:r>
      <w:r w:rsidR="00C92B67" w:rsidRPr="00F6580A">
        <w:t>.</w:t>
      </w:r>
      <w:r w:rsidR="00802EB8" w:rsidRPr="00F6580A">
        <w:t xml:space="preserve"> Total controllable expenditure </w:t>
      </w:r>
      <w:r w:rsidR="00CC1D9A">
        <w:t>per connection</w:t>
      </w:r>
      <w:r w:rsidR="00802EB8" w:rsidRPr="00F6580A">
        <w:t xml:space="preserve"> will </w:t>
      </w:r>
      <w:r w:rsidR="00962C1C">
        <w:t>reduce from $</w:t>
      </w:r>
      <w:r w:rsidR="000D79B7">
        <w:t>965</w:t>
      </w:r>
      <w:r w:rsidR="00962C1C">
        <w:t>.</w:t>
      </w:r>
      <w:r w:rsidR="000D79B7">
        <w:t>38</w:t>
      </w:r>
      <w:r w:rsidR="00962C1C">
        <w:t xml:space="preserve"> in 2026-27 to $930.</w:t>
      </w:r>
      <w:r w:rsidR="0029584A">
        <w:t>74</w:t>
      </w:r>
      <w:r w:rsidR="00962C1C">
        <w:t xml:space="preserve"> by 2030-31.</w:t>
      </w:r>
    </w:p>
    <w:p w14:paraId="761E432F" w14:textId="0195FB31" w:rsidR="00210421" w:rsidRDefault="000D79B7" w:rsidP="00210421">
      <w:r>
        <w:t>For comparison</w:t>
      </w:r>
      <w:r w:rsidR="007C5962">
        <w:t xml:space="preserve"> purposes</w:t>
      </w:r>
      <w:r>
        <w:t xml:space="preserve">, the average controllable opex per connection based on the 2023 price submissions for regional water </w:t>
      </w:r>
      <w:r w:rsidR="00221550">
        <w:t>c</w:t>
      </w:r>
      <w:r>
        <w:t xml:space="preserve">orporations </w:t>
      </w:r>
      <w:r w:rsidR="007C5962">
        <w:t>(</w:t>
      </w:r>
      <w:r>
        <w:t>restated to $2025-26</w:t>
      </w:r>
      <w:r w:rsidR="007C5962">
        <w:t>)</w:t>
      </w:r>
      <w:r>
        <w:t xml:space="preserve"> reduces from $1,008.92 in 2023-24 to $967.23 by 2027-28. This is </w:t>
      </w:r>
      <w:r w:rsidR="007C5962">
        <w:t xml:space="preserve">marginally </w:t>
      </w:r>
      <w:r>
        <w:t xml:space="preserve">above North East Water’s </w:t>
      </w:r>
      <w:r w:rsidR="007C5962">
        <w:t xml:space="preserve">proposed </w:t>
      </w:r>
      <w:r>
        <w:t xml:space="preserve">controllable opex </w:t>
      </w:r>
      <w:r w:rsidR="007C5962">
        <w:t xml:space="preserve">per connection </w:t>
      </w:r>
      <w:r>
        <w:t>in 2027-28 of $962.23 per connection.</w:t>
      </w:r>
      <w:r w:rsidRPr="000D79B7">
        <w:rPr>
          <w:noProof/>
        </w:rPr>
        <w:t xml:space="preserve"> </w:t>
      </w:r>
    </w:p>
    <w:p w14:paraId="020462E1" w14:textId="6B069002" w:rsidR="00210421" w:rsidRDefault="00210421" w:rsidP="00612235">
      <w:pPr>
        <w:pStyle w:val="Caption"/>
      </w:pPr>
      <w:r>
        <w:t xml:space="preserve">Graph </w:t>
      </w:r>
      <w:r>
        <w:fldChar w:fldCharType="begin"/>
      </w:r>
      <w:r>
        <w:instrText xml:space="preserve"> SEQ Graph \* ARABIC </w:instrText>
      </w:r>
      <w:r>
        <w:fldChar w:fldCharType="separate"/>
      </w:r>
      <w:r w:rsidR="008D7A77">
        <w:rPr>
          <w:noProof/>
        </w:rPr>
        <w:t>10</w:t>
      </w:r>
      <w:r>
        <w:fldChar w:fldCharType="end"/>
      </w:r>
      <w:r>
        <w:t xml:space="preserve"> </w:t>
      </w:r>
      <w:r w:rsidRPr="00656F55">
        <w:t>– Controllable operating expenditure per connection 2018-19 – 2030-31</w:t>
      </w:r>
    </w:p>
    <w:p w14:paraId="68A91E15" w14:textId="6DABE287" w:rsidR="00A20E14" w:rsidRDefault="00D07B06" w:rsidP="009239B4">
      <w:r w:rsidRPr="00D07B06">
        <w:rPr>
          <w:noProof/>
        </w:rPr>
        <w:drawing>
          <wp:inline distT="0" distB="0" distL="0" distR="0" wp14:anchorId="593469F4" wp14:editId="06D690B0">
            <wp:extent cx="6019137" cy="2962419"/>
            <wp:effectExtent l="0" t="0" r="1270" b="0"/>
            <wp:docPr id="503847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47289" name=""/>
                    <pic:cNvPicPr/>
                  </pic:nvPicPr>
                  <pic:blipFill>
                    <a:blip r:embed="rId50"/>
                    <a:stretch>
                      <a:fillRect/>
                    </a:stretch>
                  </pic:blipFill>
                  <pic:spPr>
                    <a:xfrm>
                      <a:off x="0" y="0"/>
                      <a:ext cx="6028489" cy="2967022"/>
                    </a:xfrm>
                    <a:prstGeom prst="rect">
                      <a:avLst/>
                    </a:prstGeom>
                  </pic:spPr>
                </pic:pic>
              </a:graphicData>
            </a:graphic>
          </wp:inline>
        </w:drawing>
      </w:r>
    </w:p>
    <w:p w14:paraId="1DF0BD1B" w14:textId="373E74CC" w:rsidR="00D07B06" w:rsidRDefault="00D07B06" w:rsidP="009239B4">
      <w:pPr>
        <w:spacing w:before="360"/>
        <w:rPr>
          <w:szCs w:val="24"/>
        </w:rPr>
      </w:pPr>
      <w:r>
        <w:rPr>
          <w:szCs w:val="24"/>
        </w:rPr>
        <w:t xml:space="preserve">To further demonstrate our commitment to operating </w:t>
      </w:r>
      <w:r w:rsidR="007C5962">
        <w:rPr>
          <w:szCs w:val="24"/>
        </w:rPr>
        <w:t xml:space="preserve">expenditure </w:t>
      </w:r>
      <w:r>
        <w:rPr>
          <w:szCs w:val="24"/>
        </w:rPr>
        <w:t>efficiency</w:t>
      </w:r>
      <w:r w:rsidR="007C5962">
        <w:rPr>
          <w:szCs w:val="24"/>
        </w:rPr>
        <w:t>,</w:t>
      </w:r>
      <w:r>
        <w:rPr>
          <w:szCs w:val="24"/>
        </w:rPr>
        <w:t xml:space="preserve"> the graph below demonstrates our actual and proposed rate of change in our operating cost per connection </w:t>
      </w:r>
      <w:r w:rsidR="007C5962">
        <w:rPr>
          <w:szCs w:val="24"/>
        </w:rPr>
        <w:t xml:space="preserve">from </w:t>
      </w:r>
      <w:r>
        <w:rPr>
          <w:szCs w:val="24"/>
        </w:rPr>
        <w:t xml:space="preserve">2022-23 to 2026-27 and compares to the regional urban average </w:t>
      </w:r>
      <w:r w:rsidR="00427638">
        <w:rPr>
          <w:szCs w:val="24"/>
        </w:rPr>
        <w:t>from</w:t>
      </w:r>
      <w:r>
        <w:rPr>
          <w:szCs w:val="24"/>
        </w:rPr>
        <w:t xml:space="preserve"> the </w:t>
      </w:r>
      <w:r w:rsidR="00427638">
        <w:rPr>
          <w:szCs w:val="24"/>
        </w:rPr>
        <w:t xml:space="preserve">2023 price submissions </w:t>
      </w:r>
      <w:r w:rsidR="001C7299">
        <w:rPr>
          <w:szCs w:val="24"/>
        </w:rPr>
        <w:t>(unadjusted)</w:t>
      </w:r>
      <w:r w:rsidR="00427638">
        <w:rPr>
          <w:szCs w:val="24"/>
        </w:rPr>
        <w:t xml:space="preserve"> </w:t>
      </w:r>
      <w:r>
        <w:rPr>
          <w:szCs w:val="24"/>
        </w:rPr>
        <w:t>for the same period.</w:t>
      </w:r>
      <w:r w:rsidR="007C5962">
        <w:rPr>
          <w:szCs w:val="24"/>
        </w:rPr>
        <w:t xml:space="preserve"> North East Water’s proposed reduction in controllable opex per connection over this period of 7.7% compares favourabl</w:t>
      </w:r>
      <w:r w:rsidR="0029584A">
        <w:rPr>
          <w:szCs w:val="24"/>
        </w:rPr>
        <w:t>y</w:t>
      </w:r>
      <w:r w:rsidR="007C5962">
        <w:rPr>
          <w:szCs w:val="24"/>
        </w:rPr>
        <w:t xml:space="preserve"> to the regional urban average increase in opex per connection of 1.53%</w:t>
      </w:r>
      <w:r w:rsidR="00427638">
        <w:rPr>
          <w:szCs w:val="24"/>
        </w:rPr>
        <w:t>.</w:t>
      </w:r>
    </w:p>
    <w:p w14:paraId="45D38640" w14:textId="6DA0979B" w:rsidR="00210421" w:rsidRDefault="00210421" w:rsidP="00612235">
      <w:pPr>
        <w:pStyle w:val="Caption"/>
      </w:pPr>
      <w:r>
        <w:lastRenderedPageBreak/>
        <w:t xml:space="preserve">Graph </w:t>
      </w:r>
      <w:r>
        <w:fldChar w:fldCharType="begin"/>
      </w:r>
      <w:r>
        <w:instrText xml:space="preserve"> SEQ Graph \* ARABIC </w:instrText>
      </w:r>
      <w:r>
        <w:fldChar w:fldCharType="separate"/>
      </w:r>
      <w:r w:rsidR="008D7A77">
        <w:rPr>
          <w:noProof/>
        </w:rPr>
        <w:t>11</w:t>
      </w:r>
      <w:r>
        <w:fldChar w:fldCharType="end"/>
      </w:r>
      <w:r>
        <w:t xml:space="preserve"> – </w:t>
      </w:r>
      <w:r w:rsidRPr="00F62BA3">
        <w:t>Change in controllable operating expenditure per connection 2018-19 – 2030-31</w:t>
      </w:r>
    </w:p>
    <w:p w14:paraId="6B728E33" w14:textId="1B437F64" w:rsidR="00D07B06" w:rsidRDefault="007C5962" w:rsidP="00A20E14">
      <w:pPr>
        <w:rPr>
          <w:szCs w:val="24"/>
        </w:rPr>
      </w:pPr>
      <w:r>
        <w:rPr>
          <w:noProof/>
          <w:szCs w:val="24"/>
        </w:rPr>
        <w:drawing>
          <wp:inline distT="0" distB="0" distL="0" distR="0" wp14:anchorId="21FD7B24" wp14:editId="24B6FE38">
            <wp:extent cx="5761355" cy="3176270"/>
            <wp:effectExtent l="0" t="0" r="0" b="5080"/>
            <wp:docPr id="181191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1355" cy="3176270"/>
                    </a:xfrm>
                    <a:prstGeom prst="rect">
                      <a:avLst/>
                    </a:prstGeom>
                    <a:noFill/>
                  </pic:spPr>
                </pic:pic>
              </a:graphicData>
            </a:graphic>
          </wp:inline>
        </w:drawing>
      </w:r>
    </w:p>
    <w:p w14:paraId="787C28C8" w14:textId="5341ACAD" w:rsidR="00CC2A40" w:rsidRDefault="00C92B67" w:rsidP="00A20E14">
      <w:pPr>
        <w:rPr>
          <w:szCs w:val="24"/>
        </w:rPr>
      </w:pPr>
      <w:r w:rsidRPr="00754115">
        <w:rPr>
          <w:szCs w:val="24"/>
        </w:rPr>
        <w:t>The</w:t>
      </w:r>
      <w:r w:rsidR="00F43E59">
        <w:rPr>
          <w:szCs w:val="24"/>
        </w:rPr>
        <w:t xml:space="preserve"> </w:t>
      </w:r>
      <w:r w:rsidRPr="00754115">
        <w:rPr>
          <w:szCs w:val="24"/>
        </w:rPr>
        <w:t>increased operating expenditure</w:t>
      </w:r>
      <w:r w:rsidR="00B17C19">
        <w:rPr>
          <w:szCs w:val="24"/>
        </w:rPr>
        <w:t xml:space="preserve"> demonstrated</w:t>
      </w:r>
      <w:r w:rsidRPr="00754115">
        <w:rPr>
          <w:szCs w:val="24"/>
        </w:rPr>
        <w:t xml:space="preserve"> in graph</w:t>
      </w:r>
      <w:r w:rsidR="00B17C19">
        <w:rPr>
          <w:szCs w:val="24"/>
        </w:rPr>
        <w:t xml:space="preserve"> </w:t>
      </w:r>
      <w:r w:rsidR="00210421">
        <w:rPr>
          <w:szCs w:val="24"/>
        </w:rPr>
        <w:t>1</w:t>
      </w:r>
      <w:r w:rsidR="00F3325F">
        <w:rPr>
          <w:szCs w:val="24"/>
        </w:rPr>
        <w:t>0</w:t>
      </w:r>
      <w:r w:rsidRPr="00754115">
        <w:rPr>
          <w:szCs w:val="24"/>
        </w:rPr>
        <w:t xml:space="preserve"> above</w:t>
      </w:r>
      <w:r w:rsidR="00B17C19">
        <w:rPr>
          <w:szCs w:val="24"/>
        </w:rPr>
        <w:t xml:space="preserve"> for 2022-23 </w:t>
      </w:r>
      <w:r w:rsidRPr="00754115">
        <w:rPr>
          <w:szCs w:val="24"/>
        </w:rPr>
        <w:t xml:space="preserve">is </w:t>
      </w:r>
      <w:r w:rsidR="00CC2A40">
        <w:rPr>
          <w:szCs w:val="24"/>
        </w:rPr>
        <w:t xml:space="preserve">attributed </w:t>
      </w:r>
      <w:r w:rsidRPr="00754115">
        <w:rPr>
          <w:szCs w:val="24"/>
        </w:rPr>
        <w:t xml:space="preserve">to </w:t>
      </w:r>
      <w:r w:rsidR="00AD2EDA">
        <w:rPr>
          <w:szCs w:val="24"/>
        </w:rPr>
        <w:t>the following items:</w:t>
      </w:r>
      <w:r w:rsidR="005E3DF4">
        <w:t xml:space="preserve">   </w:t>
      </w:r>
      <w:r w:rsidR="00976F22" w:rsidRPr="00754115">
        <w:rPr>
          <w:szCs w:val="24"/>
        </w:rPr>
        <w:t xml:space="preserve"> </w:t>
      </w:r>
    </w:p>
    <w:p w14:paraId="24C0BBA1" w14:textId="643A79D9" w:rsidR="00CC2A40" w:rsidRDefault="00AD2EDA" w:rsidP="00DB690A">
      <w:pPr>
        <w:pStyle w:val="ListParagraph"/>
        <w:numPr>
          <w:ilvl w:val="0"/>
          <w:numId w:val="90"/>
        </w:numPr>
        <w:rPr>
          <w:szCs w:val="24"/>
        </w:rPr>
      </w:pPr>
      <w:r>
        <w:rPr>
          <w:szCs w:val="24"/>
        </w:rPr>
        <w:t>Water and wastewater treatment costs including chemicals of $0.71 million</w:t>
      </w:r>
      <w:r w:rsidR="00614027">
        <w:rPr>
          <w:szCs w:val="24"/>
        </w:rPr>
        <w:t xml:space="preserve">. Significant cost increases associated with transportation of chemicals </w:t>
      </w:r>
      <w:r w:rsidR="00647624">
        <w:rPr>
          <w:szCs w:val="24"/>
        </w:rPr>
        <w:t xml:space="preserve">post Covid </w:t>
      </w:r>
      <w:r w:rsidR="00614027">
        <w:rPr>
          <w:szCs w:val="24"/>
        </w:rPr>
        <w:t>were experienced in 2022-23, along with increased dosage rates required for treatment of algal blooms as a result of the bushfires.</w:t>
      </w:r>
    </w:p>
    <w:p w14:paraId="13FE4F4E" w14:textId="04F75347" w:rsidR="00494E02" w:rsidRDefault="00494E02" w:rsidP="00DB690A">
      <w:pPr>
        <w:pStyle w:val="ListParagraph"/>
        <w:numPr>
          <w:ilvl w:val="0"/>
          <w:numId w:val="90"/>
        </w:numPr>
        <w:rPr>
          <w:szCs w:val="24"/>
        </w:rPr>
      </w:pPr>
      <w:r>
        <w:rPr>
          <w:szCs w:val="24"/>
        </w:rPr>
        <w:t>Water sampling and analysis</w:t>
      </w:r>
      <w:r w:rsidR="009B3295">
        <w:rPr>
          <w:szCs w:val="24"/>
        </w:rPr>
        <w:t xml:space="preserve"> costs of $0.24 million attributed additional sampling required in response to algal bloom testing.</w:t>
      </w:r>
    </w:p>
    <w:p w14:paraId="55936C83" w14:textId="123F5E74" w:rsidR="00AD2EDA" w:rsidRDefault="00AD2EDA" w:rsidP="00DB690A">
      <w:pPr>
        <w:pStyle w:val="ListParagraph"/>
        <w:numPr>
          <w:ilvl w:val="0"/>
          <w:numId w:val="90"/>
        </w:numPr>
        <w:rPr>
          <w:szCs w:val="24"/>
        </w:rPr>
      </w:pPr>
      <w:r>
        <w:rPr>
          <w:szCs w:val="24"/>
        </w:rPr>
        <w:t xml:space="preserve">Wastewater treatment plant </w:t>
      </w:r>
      <w:r w:rsidR="00494E02">
        <w:rPr>
          <w:szCs w:val="24"/>
        </w:rPr>
        <w:t>biosolids and dewatering management</w:t>
      </w:r>
      <w:r>
        <w:rPr>
          <w:szCs w:val="24"/>
        </w:rPr>
        <w:t xml:space="preserve"> costs of $0.92 </w:t>
      </w:r>
      <w:r w:rsidR="001554D2">
        <w:rPr>
          <w:szCs w:val="24"/>
        </w:rPr>
        <w:t>million</w:t>
      </w:r>
      <w:r>
        <w:rPr>
          <w:szCs w:val="24"/>
        </w:rPr>
        <w:t xml:space="preserve"> for the Bright and Beechworth wastewater treatment plants</w:t>
      </w:r>
      <w:r w:rsidR="00614027">
        <w:rPr>
          <w:szCs w:val="24"/>
        </w:rPr>
        <w:t>.</w:t>
      </w:r>
      <w:r w:rsidR="00494E02">
        <w:rPr>
          <w:szCs w:val="24"/>
        </w:rPr>
        <w:t xml:space="preserve"> This was an increase on the average annual spend of approximately $0.5 million.</w:t>
      </w:r>
    </w:p>
    <w:p w14:paraId="7774701A" w14:textId="484D3BF2" w:rsidR="00614027" w:rsidRDefault="00614027" w:rsidP="00DB690A">
      <w:pPr>
        <w:pStyle w:val="ListParagraph"/>
        <w:numPr>
          <w:ilvl w:val="0"/>
          <w:numId w:val="90"/>
        </w:numPr>
        <w:rPr>
          <w:szCs w:val="24"/>
        </w:rPr>
      </w:pPr>
      <w:r>
        <w:rPr>
          <w:szCs w:val="24"/>
        </w:rPr>
        <w:t>Electricity costs of $0.73 million increase on the prior year due to high electricity wholesale prices experienced in July to September 2022.</w:t>
      </w:r>
    </w:p>
    <w:p w14:paraId="4C84BCB3" w14:textId="09D58C40" w:rsidR="00614027" w:rsidRDefault="00431F73" w:rsidP="00DB690A">
      <w:pPr>
        <w:pStyle w:val="ListParagraph"/>
        <w:numPr>
          <w:ilvl w:val="0"/>
          <w:numId w:val="90"/>
        </w:numPr>
        <w:rPr>
          <w:szCs w:val="24"/>
        </w:rPr>
      </w:pPr>
      <w:r>
        <w:rPr>
          <w:szCs w:val="24"/>
        </w:rPr>
        <w:t>Increased operational maintenance costs of $0.91 million on prior year including Yarrawonga water tower repairs, CCTV sewer mains</w:t>
      </w:r>
      <w:r w:rsidR="00647624">
        <w:rPr>
          <w:szCs w:val="24"/>
        </w:rPr>
        <w:t xml:space="preserve"> inspection</w:t>
      </w:r>
      <w:r>
        <w:rPr>
          <w:szCs w:val="24"/>
        </w:rPr>
        <w:t>s</w:t>
      </w:r>
      <w:r w:rsidR="00647624">
        <w:rPr>
          <w:szCs w:val="24"/>
        </w:rPr>
        <w:t xml:space="preserve"> to reduce spills</w:t>
      </w:r>
      <w:r>
        <w:rPr>
          <w:szCs w:val="24"/>
        </w:rPr>
        <w:t>, Baranduda high level tanks assessment and repairs and critical water main repairs in Yackandandah due to a land slip.</w:t>
      </w:r>
    </w:p>
    <w:p w14:paraId="6414F8A0" w14:textId="11197D05" w:rsidR="00CC2A40" w:rsidRDefault="005830D5" w:rsidP="00DB690A">
      <w:pPr>
        <w:pStyle w:val="ListParagraph"/>
        <w:numPr>
          <w:ilvl w:val="0"/>
          <w:numId w:val="90"/>
        </w:numPr>
        <w:rPr>
          <w:szCs w:val="24"/>
        </w:rPr>
      </w:pPr>
      <w:r>
        <w:rPr>
          <w:szCs w:val="24"/>
        </w:rPr>
        <w:t>Increase in Software as a Service (SaaS) licence and maintenance fees of $0.73 million after the implementation of the customer billing system.</w:t>
      </w:r>
    </w:p>
    <w:p w14:paraId="1865C629" w14:textId="77777777" w:rsidR="0043180E" w:rsidRDefault="00986627" w:rsidP="00986627">
      <w:pPr>
        <w:rPr>
          <w:szCs w:val="24"/>
        </w:rPr>
      </w:pPr>
      <w:r>
        <w:rPr>
          <w:szCs w:val="24"/>
        </w:rPr>
        <w:t>During the current period, we have embedded</w:t>
      </w:r>
      <w:r w:rsidR="00BE42F4">
        <w:rPr>
          <w:szCs w:val="24"/>
        </w:rPr>
        <w:t xml:space="preserve"> our internal efficiency program known as Project $1 </w:t>
      </w:r>
      <w:r w:rsidR="003B6BCB">
        <w:rPr>
          <w:szCs w:val="24"/>
        </w:rPr>
        <w:t>M</w:t>
      </w:r>
      <w:r w:rsidR="00BE42F4">
        <w:rPr>
          <w:szCs w:val="24"/>
        </w:rPr>
        <w:t xml:space="preserve">illion. Initiated in 2022-23, it has contributed to the favourable decline in controllable operating costs per connection identified in graph </w:t>
      </w:r>
      <w:r w:rsidR="00210421">
        <w:rPr>
          <w:szCs w:val="24"/>
        </w:rPr>
        <w:t>1</w:t>
      </w:r>
      <w:r w:rsidR="00407C0A">
        <w:rPr>
          <w:szCs w:val="24"/>
        </w:rPr>
        <w:t>1</w:t>
      </w:r>
      <w:r w:rsidR="001D5112">
        <w:rPr>
          <w:szCs w:val="24"/>
        </w:rPr>
        <w:t xml:space="preserve"> </w:t>
      </w:r>
      <w:r w:rsidR="00BE42F4">
        <w:rPr>
          <w:szCs w:val="24"/>
        </w:rPr>
        <w:t xml:space="preserve">above. </w:t>
      </w:r>
      <w:bookmarkStart w:id="273" w:name="_Hlk209692991"/>
      <w:r w:rsidR="00BE42F4">
        <w:rPr>
          <w:szCs w:val="24"/>
        </w:rPr>
        <w:t xml:space="preserve">Most notably, </w:t>
      </w:r>
      <w:r w:rsidR="00E35850">
        <w:rPr>
          <w:szCs w:val="24"/>
        </w:rPr>
        <w:t xml:space="preserve">the introduction of the specialised Mechanical Maintenance team has contributed to a net saving of $0.59 million over </w:t>
      </w:r>
      <w:r w:rsidR="0043180E">
        <w:rPr>
          <w:szCs w:val="24"/>
        </w:rPr>
        <w:t>2023-24 and 2024-25</w:t>
      </w:r>
      <w:r w:rsidR="00E35850">
        <w:rPr>
          <w:szCs w:val="24"/>
        </w:rPr>
        <w:t>. The implementation of this team that consists of specialised fitter</w:t>
      </w:r>
      <w:r w:rsidR="00B706AB">
        <w:rPr>
          <w:szCs w:val="24"/>
        </w:rPr>
        <w:t>s</w:t>
      </w:r>
      <w:r w:rsidR="00E35850">
        <w:rPr>
          <w:szCs w:val="24"/>
        </w:rPr>
        <w:t xml:space="preserve"> and turners has reduced the reliance on external contractors, with a large focus now on preventative maintenance of mechanical assets. </w:t>
      </w:r>
    </w:p>
    <w:p w14:paraId="49B3178C" w14:textId="77777777" w:rsidR="0043180E" w:rsidRDefault="00E35850" w:rsidP="00986627">
      <w:pPr>
        <w:rPr>
          <w:szCs w:val="24"/>
        </w:rPr>
      </w:pPr>
      <w:r>
        <w:rPr>
          <w:szCs w:val="24"/>
        </w:rPr>
        <w:t>Additionally, $</w:t>
      </w:r>
      <w:r w:rsidR="00B706AB">
        <w:rPr>
          <w:szCs w:val="24"/>
        </w:rPr>
        <w:t xml:space="preserve">0.84 million in savings across the three years can be contributed to administrative expenditure deferral or avoidance including items such as subscriptions, conferences, </w:t>
      </w:r>
      <w:bookmarkEnd w:id="273"/>
      <w:r w:rsidR="00B706AB">
        <w:rPr>
          <w:szCs w:val="24"/>
        </w:rPr>
        <w:t xml:space="preserve">software licensing renewals, reduction in postage due to take up of electronic billing and corporate uniforms. </w:t>
      </w:r>
    </w:p>
    <w:p w14:paraId="22EEF3EC" w14:textId="26E21101" w:rsidR="009239B4" w:rsidRDefault="00B706AB" w:rsidP="00986627">
      <w:pPr>
        <w:rPr>
          <w:szCs w:val="24"/>
        </w:rPr>
      </w:pPr>
      <w:r>
        <w:rPr>
          <w:szCs w:val="24"/>
        </w:rPr>
        <w:t>From an operations perspective, annual programs of work that could be deferred</w:t>
      </w:r>
      <w:r w:rsidR="003323F2">
        <w:rPr>
          <w:szCs w:val="24"/>
        </w:rPr>
        <w:t xml:space="preserve"> or undertaken more efficiently</w:t>
      </w:r>
      <w:r>
        <w:rPr>
          <w:szCs w:val="24"/>
        </w:rPr>
        <w:t xml:space="preserve"> without an impact on customers service standards or regulatory requirements included root</w:t>
      </w:r>
      <w:r w:rsidR="003323F2">
        <w:rPr>
          <w:szCs w:val="24"/>
        </w:rPr>
        <w:t xml:space="preserve"> cutting and</w:t>
      </w:r>
      <w:r>
        <w:rPr>
          <w:szCs w:val="24"/>
        </w:rPr>
        <w:t xml:space="preserve"> foaming, odour</w:t>
      </w:r>
      <w:r w:rsidR="003323F2">
        <w:rPr>
          <w:szCs w:val="24"/>
        </w:rPr>
        <w:t xml:space="preserve"> control and CCTV inspections.</w:t>
      </w:r>
    </w:p>
    <w:p w14:paraId="0EC32D23" w14:textId="44105D75" w:rsidR="00B706AB" w:rsidRPr="00986627" w:rsidRDefault="003323F2" w:rsidP="00986627">
      <w:pPr>
        <w:rPr>
          <w:szCs w:val="24"/>
        </w:rPr>
      </w:pPr>
      <w:r>
        <w:rPr>
          <w:szCs w:val="24"/>
        </w:rPr>
        <w:lastRenderedPageBreak/>
        <w:t>These</w:t>
      </w:r>
      <w:r w:rsidR="004F3FB3">
        <w:rPr>
          <w:szCs w:val="24"/>
        </w:rPr>
        <w:t xml:space="preserve"> operational</w:t>
      </w:r>
      <w:r>
        <w:rPr>
          <w:szCs w:val="24"/>
        </w:rPr>
        <w:t xml:space="preserve"> efficiency savings have </w:t>
      </w:r>
      <w:r w:rsidR="004F3FB3">
        <w:rPr>
          <w:szCs w:val="24"/>
        </w:rPr>
        <w:t>contributed</w:t>
      </w:r>
      <w:r>
        <w:rPr>
          <w:szCs w:val="24"/>
        </w:rPr>
        <w:t xml:space="preserve"> $0.74 million </w:t>
      </w:r>
      <w:r w:rsidR="004F3FB3">
        <w:rPr>
          <w:szCs w:val="24"/>
        </w:rPr>
        <w:t>in savings</w:t>
      </w:r>
      <w:r>
        <w:rPr>
          <w:szCs w:val="24"/>
        </w:rPr>
        <w:t xml:space="preserve"> across the prior three years.</w:t>
      </w:r>
      <w:r w:rsidR="00FA4C4D">
        <w:rPr>
          <w:szCs w:val="24"/>
        </w:rPr>
        <w:t xml:space="preserve"> From a labour perspective, periods of position vacancies creates an efficiency absorbed by the business with a total of $1.70 million recognised over the last three years.</w:t>
      </w:r>
    </w:p>
    <w:p w14:paraId="74EB5E9D" w14:textId="593E9544" w:rsidR="00AE380B" w:rsidRPr="00DB5C61" w:rsidRDefault="00D2770B" w:rsidP="0039581A">
      <w:pPr>
        <w:pStyle w:val="Heading2Numbered"/>
      </w:pPr>
      <w:bookmarkStart w:id="274" w:name="_Toc201311264"/>
      <w:bookmarkStart w:id="275" w:name="_Hlk208176080"/>
      <w:bookmarkStart w:id="276" w:name="_Hlk200998750"/>
      <w:bookmarkEnd w:id="272"/>
      <w:r w:rsidRPr="00DB5C61">
        <w:t>Our</w:t>
      </w:r>
      <w:r>
        <w:t xml:space="preserve"> </w:t>
      </w:r>
      <w:r w:rsidRPr="00DB5C61">
        <w:t>approach to forecasting operating expenditure</w:t>
      </w:r>
      <w:bookmarkEnd w:id="269"/>
      <w:bookmarkEnd w:id="270"/>
      <w:bookmarkEnd w:id="271"/>
      <w:bookmarkEnd w:id="274"/>
    </w:p>
    <w:bookmarkEnd w:id="275"/>
    <w:p w14:paraId="63E0A2A5" w14:textId="2785D824" w:rsidR="00ED43ED" w:rsidRPr="00754115" w:rsidRDefault="007B0593" w:rsidP="00D47A6F">
      <w:pPr>
        <w:rPr>
          <w:szCs w:val="24"/>
        </w:rPr>
      </w:pPr>
      <w:r w:rsidRPr="00754115">
        <w:rPr>
          <w:szCs w:val="24"/>
        </w:rPr>
        <w:t xml:space="preserve">In developing our </w:t>
      </w:r>
      <w:r w:rsidR="007C0F5C" w:rsidRPr="00754115">
        <w:rPr>
          <w:szCs w:val="24"/>
        </w:rPr>
        <w:t>operating expenditure</w:t>
      </w:r>
      <w:r w:rsidRPr="00754115">
        <w:rPr>
          <w:szCs w:val="24"/>
        </w:rPr>
        <w:t xml:space="preserve"> forecast for the </w:t>
      </w:r>
      <w:r w:rsidR="00890A95" w:rsidRPr="00754115">
        <w:rPr>
          <w:szCs w:val="24"/>
        </w:rPr>
        <w:t xml:space="preserve">2026-31 regulatory period, we adopted the ESC’s base step trend forecasting approach. </w:t>
      </w:r>
      <w:r w:rsidR="00ED43ED" w:rsidRPr="00754115">
        <w:rPr>
          <w:szCs w:val="24"/>
        </w:rPr>
        <w:t>To do this, we completed the following sequential steps:</w:t>
      </w:r>
    </w:p>
    <w:p w14:paraId="08D08E14" w14:textId="07BF6965" w:rsidR="009D3AEF" w:rsidRPr="00754115" w:rsidRDefault="00ED43ED" w:rsidP="00DB690A">
      <w:pPr>
        <w:pStyle w:val="ListParagraph"/>
        <w:numPr>
          <w:ilvl w:val="0"/>
          <w:numId w:val="9"/>
        </w:numPr>
        <w:rPr>
          <w:szCs w:val="24"/>
        </w:rPr>
      </w:pPr>
      <w:r w:rsidRPr="00754115">
        <w:rPr>
          <w:szCs w:val="24"/>
        </w:rPr>
        <w:t xml:space="preserve">Adopted the most recent year of actual </w:t>
      </w:r>
      <w:r w:rsidR="00980476" w:rsidRPr="00754115">
        <w:rPr>
          <w:szCs w:val="24"/>
        </w:rPr>
        <w:t>operating expenditure</w:t>
      </w:r>
      <w:r w:rsidRPr="00754115">
        <w:rPr>
          <w:szCs w:val="24"/>
        </w:rPr>
        <w:t xml:space="preserve"> (202</w:t>
      </w:r>
      <w:r w:rsidR="00F52C5F" w:rsidRPr="00754115">
        <w:rPr>
          <w:szCs w:val="24"/>
        </w:rPr>
        <w:t>4</w:t>
      </w:r>
      <w:r w:rsidRPr="00754115">
        <w:rPr>
          <w:szCs w:val="24"/>
        </w:rPr>
        <w:t>-2</w:t>
      </w:r>
      <w:r w:rsidR="00F52C5F" w:rsidRPr="00754115">
        <w:rPr>
          <w:szCs w:val="24"/>
        </w:rPr>
        <w:t>5</w:t>
      </w:r>
      <w:r w:rsidRPr="00754115">
        <w:rPr>
          <w:szCs w:val="24"/>
        </w:rPr>
        <w:t>) as our base year</w:t>
      </w:r>
    </w:p>
    <w:p w14:paraId="25CBD13E" w14:textId="18A5B15D" w:rsidR="00367904" w:rsidRPr="00754115" w:rsidRDefault="00756FB8" w:rsidP="00DB690A">
      <w:pPr>
        <w:pStyle w:val="ListParagraph"/>
        <w:numPr>
          <w:ilvl w:val="0"/>
          <w:numId w:val="9"/>
        </w:numPr>
        <w:rPr>
          <w:szCs w:val="24"/>
        </w:rPr>
      </w:pPr>
      <w:r w:rsidRPr="00754115">
        <w:rPr>
          <w:szCs w:val="24"/>
        </w:rPr>
        <w:t>Excluded non-recurring expenditure</w:t>
      </w:r>
    </w:p>
    <w:p w14:paraId="180A937A" w14:textId="5F366D79" w:rsidR="007335E3" w:rsidRPr="00754115" w:rsidRDefault="007335E3" w:rsidP="00DB690A">
      <w:pPr>
        <w:pStyle w:val="ListParagraph"/>
        <w:numPr>
          <w:ilvl w:val="0"/>
          <w:numId w:val="9"/>
        </w:numPr>
        <w:rPr>
          <w:szCs w:val="24"/>
        </w:rPr>
      </w:pPr>
      <w:r w:rsidRPr="00754115">
        <w:rPr>
          <w:szCs w:val="24"/>
        </w:rPr>
        <w:t>Applied a grow</w:t>
      </w:r>
      <w:r w:rsidR="00142728" w:rsidRPr="00754115">
        <w:rPr>
          <w:szCs w:val="24"/>
        </w:rPr>
        <w:t xml:space="preserve">th factor of </w:t>
      </w:r>
      <w:r w:rsidR="009E002E" w:rsidRPr="00754115">
        <w:rPr>
          <w:szCs w:val="24"/>
        </w:rPr>
        <w:t>1.46</w:t>
      </w:r>
      <w:r w:rsidR="00142728" w:rsidRPr="00754115">
        <w:rPr>
          <w:szCs w:val="24"/>
        </w:rPr>
        <w:t>% per annum</w:t>
      </w:r>
    </w:p>
    <w:p w14:paraId="1C83FB5E" w14:textId="57700F94" w:rsidR="00142728" w:rsidRPr="00754115" w:rsidRDefault="003961D6" w:rsidP="00DB690A">
      <w:pPr>
        <w:pStyle w:val="ListParagraph"/>
        <w:numPr>
          <w:ilvl w:val="0"/>
          <w:numId w:val="9"/>
        </w:numPr>
        <w:rPr>
          <w:szCs w:val="24"/>
        </w:rPr>
      </w:pPr>
      <w:r w:rsidRPr="00754115">
        <w:rPr>
          <w:szCs w:val="24"/>
        </w:rPr>
        <w:t xml:space="preserve">Applied an efficiency target of </w:t>
      </w:r>
      <w:r w:rsidR="009E002E" w:rsidRPr="00754115">
        <w:rPr>
          <w:szCs w:val="24"/>
        </w:rPr>
        <w:t>1.46</w:t>
      </w:r>
      <w:r w:rsidRPr="00754115">
        <w:rPr>
          <w:szCs w:val="24"/>
        </w:rPr>
        <w:t>% per annum</w:t>
      </w:r>
    </w:p>
    <w:p w14:paraId="4091226C" w14:textId="5EC604BC" w:rsidR="003961D6" w:rsidRPr="00754115" w:rsidRDefault="003961D6" w:rsidP="00DB690A">
      <w:pPr>
        <w:pStyle w:val="ListParagraph"/>
        <w:numPr>
          <w:ilvl w:val="0"/>
          <w:numId w:val="9"/>
        </w:numPr>
        <w:rPr>
          <w:szCs w:val="24"/>
        </w:rPr>
      </w:pPr>
      <w:r w:rsidRPr="00754115">
        <w:rPr>
          <w:szCs w:val="24"/>
        </w:rPr>
        <w:t xml:space="preserve">Identified any further baseline adjustments to account for necessary material new </w:t>
      </w:r>
      <w:r w:rsidR="00447616" w:rsidRPr="00754115">
        <w:rPr>
          <w:szCs w:val="24"/>
        </w:rPr>
        <w:t>expenditure to maintain existing services and/or driven by exogenous factors (e.g. new obligations</w:t>
      </w:r>
      <w:r w:rsidR="00763704" w:rsidRPr="00754115">
        <w:rPr>
          <w:szCs w:val="24"/>
        </w:rPr>
        <w:t xml:space="preserve"> and regulations</w:t>
      </w:r>
      <w:r w:rsidR="00447616" w:rsidRPr="00754115">
        <w:rPr>
          <w:szCs w:val="24"/>
        </w:rPr>
        <w:t>) and one-off events.</w:t>
      </w:r>
    </w:p>
    <w:p w14:paraId="7B9F2B80" w14:textId="25BC6BA5" w:rsidR="00763704" w:rsidRPr="00754115" w:rsidRDefault="00BC6240" w:rsidP="00BC6240">
      <w:pPr>
        <w:rPr>
          <w:szCs w:val="24"/>
        </w:rPr>
      </w:pPr>
      <w:r w:rsidRPr="00754115">
        <w:rPr>
          <w:szCs w:val="24"/>
        </w:rPr>
        <w:t xml:space="preserve">This process resulted in </w:t>
      </w:r>
      <w:r w:rsidR="00E92F77" w:rsidRPr="00754115">
        <w:t>total forecast</w:t>
      </w:r>
      <w:r w:rsidRPr="00754115">
        <w:t xml:space="preserve"> </w:t>
      </w:r>
      <w:r w:rsidR="00E92F77" w:rsidRPr="00754115">
        <w:t>prescribed</w:t>
      </w:r>
      <w:r w:rsidRPr="00754115">
        <w:t xml:space="preserve"> </w:t>
      </w:r>
      <w:r w:rsidR="007C0F5C" w:rsidRPr="00754115">
        <w:t>operating expenditure</w:t>
      </w:r>
      <w:r w:rsidRPr="00754115">
        <w:t xml:space="preserve"> </w:t>
      </w:r>
      <w:r w:rsidR="00E92F77" w:rsidRPr="00754115">
        <w:t>of $307 million</w:t>
      </w:r>
      <w:r w:rsidRPr="00754115">
        <w:t xml:space="preserve"> for the 2026-31</w:t>
      </w:r>
      <w:r w:rsidRPr="00754115">
        <w:rPr>
          <w:szCs w:val="24"/>
        </w:rPr>
        <w:t xml:space="preserve"> regulatory period</w:t>
      </w:r>
      <w:r>
        <w:t>.</w:t>
      </w:r>
      <w:r w:rsidR="00A84E0C" w:rsidRPr="00754115">
        <w:rPr>
          <w:szCs w:val="24"/>
        </w:rPr>
        <w:t xml:space="preserve"> This includes $</w:t>
      </w:r>
      <w:r w:rsidR="002A62C7" w:rsidRPr="00754115">
        <w:rPr>
          <w:szCs w:val="24"/>
        </w:rPr>
        <w:t>18.7</w:t>
      </w:r>
      <w:r w:rsidR="00A84E0C" w:rsidRPr="00754115">
        <w:rPr>
          <w:szCs w:val="24"/>
        </w:rPr>
        <w:t xml:space="preserve"> million in non-controllable expenditure including environmental contribution levy, bulk water charges and licence fees.</w:t>
      </w:r>
      <w:r w:rsidRPr="00754115">
        <w:rPr>
          <w:szCs w:val="24"/>
        </w:rPr>
        <w:t xml:space="preserve"> </w:t>
      </w:r>
      <w:r w:rsidR="007E68C7" w:rsidRPr="00B92FA0">
        <w:rPr>
          <w:szCs w:val="24"/>
        </w:rPr>
        <w:t xml:space="preserve">Tables </w:t>
      </w:r>
      <w:r w:rsidR="00B105D0" w:rsidRPr="00B92FA0">
        <w:rPr>
          <w:szCs w:val="24"/>
        </w:rPr>
        <w:t>3</w:t>
      </w:r>
      <w:r w:rsidR="004701D1" w:rsidRPr="00B92FA0">
        <w:rPr>
          <w:szCs w:val="24"/>
        </w:rPr>
        <w:t>4</w:t>
      </w:r>
      <w:r w:rsidR="007E68C7" w:rsidRPr="00B92FA0">
        <w:rPr>
          <w:szCs w:val="24"/>
        </w:rPr>
        <w:t xml:space="preserve"> and </w:t>
      </w:r>
      <w:r w:rsidR="00B105D0">
        <w:rPr>
          <w:szCs w:val="24"/>
        </w:rPr>
        <w:t>3</w:t>
      </w:r>
      <w:r w:rsidR="004701D1">
        <w:rPr>
          <w:szCs w:val="24"/>
        </w:rPr>
        <w:t>5</w:t>
      </w:r>
      <w:r w:rsidR="007E68C7" w:rsidRPr="00754115">
        <w:rPr>
          <w:szCs w:val="24"/>
        </w:rPr>
        <w:t xml:space="preserve"> summarise </w:t>
      </w:r>
      <w:r w:rsidR="00D714E8" w:rsidRPr="00754115">
        <w:rPr>
          <w:szCs w:val="24"/>
        </w:rPr>
        <w:t xml:space="preserve">our </w:t>
      </w:r>
      <w:r w:rsidR="004202A8" w:rsidRPr="00754115">
        <w:rPr>
          <w:szCs w:val="24"/>
        </w:rPr>
        <w:t>operational expenditure</w:t>
      </w:r>
      <w:r w:rsidR="00D714E8" w:rsidRPr="00754115">
        <w:rPr>
          <w:szCs w:val="24"/>
        </w:rPr>
        <w:t xml:space="preserve"> by our three main expenditure categories </w:t>
      </w:r>
      <w:r w:rsidRPr="00754115">
        <w:rPr>
          <w:szCs w:val="24"/>
        </w:rPr>
        <w:t xml:space="preserve">– water, wastewater and non-controllable </w:t>
      </w:r>
      <w:r w:rsidR="00EA6C9F" w:rsidRPr="00754115">
        <w:rPr>
          <w:szCs w:val="24"/>
        </w:rPr>
        <w:t xml:space="preserve">over the 2018-26 and 2026-31 periods. </w:t>
      </w:r>
      <w:r w:rsidR="0039588E" w:rsidRPr="00754115">
        <w:rPr>
          <w:szCs w:val="24"/>
        </w:rPr>
        <w:t>On an average annual basis, o</w:t>
      </w:r>
      <w:r w:rsidRPr="00754115">
        <w:rPr>
          <w:szCs w:val="24"/>
        </w:rPr>
        <w:t xml:space="preserve">ur expenditure for each category </w:t>
      </w:r>
      <w:r w:rsidR="00D52D2A" w:rsidRPr="00754115">
        <w:rPr>
          <w:szCs w:val="24"/>
        </w:rPr>
        <w:t xml:space="preserve">over the 2026-31 regulatory period </w:t>
      </w:r>
      <w:r w:rsidRPr="00754115">
        <w:rPr>
          <w:szCs w:val="24"/>
        </w:rPr>
        <w:t>is broadly consistent with the level of expenditure for each of these categories through the 2018-2</w:t>
      </w:r>
      <w:r w:rsidR="004F21EB" w:rsidRPr="00754115">
        <w:rPr>
          <w:szCs w:val="24"/>
        </w:rPr>
        <w:t>6</w:t>
      </w:r>
      <w:r w:rsidRPr="00754115">
        <w:rPr>
          <w:szCs w:val="24"/>
        </w:rPr>
        <w:t xml:space="preserve"> regulatory period</w:t>
      </w:r>
      <w:r w:rsidR="00763704" w:rsidRPr="00754115">
        <w:rPr>
          <w:szCs w:val="24"/>
        </w:rPr>
        <w:t xml:space="preserve">, </w:t>
      </w:r>
      <w:r w:rsidR="00DE50E0" w:rsidRPr="00754115">
        <w:rPr>
          <w:szCs w:val="24"/>
        </w:rPr>
        <w:t>except for</w:t>
      </w:r>
      <w:r w:rsidR="00763704" w:rsidRPr="00754115">
        <w:rPr>
          <w:szCs w:val="24"/>
        </w:rPr>
        <w:t xml:space="preserve"> the water category which is forecast to increase 12% on an average annual basis. An explanation of this is detailed in the Baseline Adjustments </w:t>
      </w:r>
      <w:r w:rsidR="002A62C7" w:rsidRPr="00754115">
        <w:rPr>
          <w:szCs w:val="24"/>
        </w:rPr>
        <w:t>section</w:t>
      </w:r>
      <w:r w:rsidR="00763704" w:rsidRPr="00754115">
        <w:rPr>
          <w:szCs w:val="24"/>
        </w:rPr>
        <w:t xml:space="preserve"> below. </w:t>
      </w:r>
      <w:r w:rsidRPr="00754115">
        <w:rPr>
          <w:szCs w:val="24"/>
        </w:rPr>
        <w:t xml:space="preserve"> </w:t>
      </w:r>
    </w:p>
    <w:p w14:paraId="5A5696AE" w14:textId="429B7E1A" w:rsidR="002379A2" w:rsidRDefault="002379A2"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34</w:t>
      </w:r>
      <w:r w:rsidR="00490647">
        <w:fldChar w:fldCharType="end"/>
      </w:r>
      <w:r>
        <w:t xml:space="preserve"> </w:t>
      </w:r>
      <w:r w:rsidRPr="009500F9">
        <w:t>– Total prescribed operating expenditure over 2018-26 ($2025-26)</w:t>
      </w:r>
    </w:p>
    <w:tbl>
      <w:tblPr>
        <w:tblStyle w:val="NEWTableStyle117"/>
        <w:tblW w:w="10065" w:type="dxa"/>
        <w:tblInd w:w="-5" w:type="dxa"/>
        <w:tblLayout w:type="fixed"/>
        <w:tblLook w:val="04A0" w:firstRow="1" w:lastRow="0" w:firstColumn="1" w:lastColumn="0" w:noHBand="0" w:noVBand="1"/>
      </w:tblPr>
      <w:tblGrid>
        <w:gridCol w:w="1701"/>
        <w:gridCol w:w="929"/>
        <w:gridCol w:w="929"/>
        <w:gridCol w:w="930"/>
        <w:gridCol w:w="929"/>
        <w:gridCol w:w="929"/>
        <w:gridCol w:w="930"/>
        <w:gridCol w:w="929"/>
        <w:gridCol w:w="929"/>
        <w:gridCol w:w="930"/>
      </w:tblGrid>
      <w:tr w:rsidR="00DB5C61" w14:paraId="0627A6D7" w14:textId="77777777" w:rsidTr="002070BE">
        <w:trPr>
          <w:cnfStyle w:val="100000000000" w:firstRow="1" w:lastRow="0" w:firstColumn="0" w:lastColumn="0" w:oddVBand="0" w:evenVBand="0" w:oddHBand="0" w:evenHBand="0" w:firstRowFirstColumn="0" w:firstRowLastColumn="0" w:lastRowFirstColumn="0" w:lastRowLastColumn="0"/>
        </w:trPr>
        <w:tc>
          <w:tcPr>
            <w:tcW w:w="1701" w:type="dxa"/>
            <w:vAlign w:val="center"/>
          </w:tcPr>
          <w:p w14:paraId="3010158B" w14:textId="77777777" w:rsidR="007E282B" w:rsidRPr="006A2CFF" w:rsidRDefault="007E282B" w:rsidP="00DE50E0">
            <w:pPr>
              <w:rPr>
                <w:sz w:val="20"/>
                <w:szCs w:val="20"/>
                <w:lang w:eastAsia="en-AU"/>
              </w:rPr>
            </w:pPr>
            <w:r w:rsidRPr="006A2CFF">
              <w:rPr>
                <w:sz w:val="20"/>
                <w:szCs w:val="20"/>
                <w:lang w:eastAsia="en-AU"/>
              </w:rPr>
              <w:t>$m</w:t>
            </w:r>
          </w:p>
        </w:tc>
        <w:tc>
          <w:tcPr>
            <w:tcW w:w="929" w:type="dxa"/>
            <w:tcBorders>
              <w:bottom w:val="single" w:sz="4" w:space="0" w:color="4BACC6" w:themeColor="accent5"/>
            </w:tcBorders>
          </w:tcPr>
          <w:p w14:paraId="741740DF" w14:textId="77777777" w:rsidR="007E282B" w:rsidRPr="006A2CFF" w:rsidRDefault="007E282B" w:rsidP="00DE50E0">
            <w:pPr>
              <w:rPr>
                <w:sz w:val="20"/>
                <w:szCs w:val="20"/>
                <w:lang w:eastAsia="en-AU"/>
              </w:rPr>
            </w:pPr>
            <w:r w:rsidRPr="006A2CFF">
              <w:rPr>
                <w:sz w:val="20"/>
                <w:szCs w:val="20"/>
                <w:lang w:eastAsia="en-AU"/>
              </w:rPr>
              <w:t>2018-19</w:t>
            </w:r>
          </w:p>
        </w:tc>
        <w:tc>
          <w:tcPr>
            <w:tcW w:w="929" w:type="dxa"/>
            <w:tcBorders>
              <w:bottom w:val="single" w:sz="4" w:space="0" w:color="4BACC6" w:themeColor="accent5"/>
            </w:tcBorders>
          </w:tcPr>
          <w:p w14:paraId="3B20A0E0" w14:textId="77777777" w:rsidR="007E282B" w:rsidRPr="006A2CFF" w:rsidRDefault="007E282B" w:rsidP="00DE50E0">
            <w:pPr>
              <w:rPr>
                <w:sz w:val="20"/>
                <w:szCs w:val="20"/>
                <w:lang w:eastAsia="en-AU"/>
              </w:rPr>
            </w:pPr>
            <w:r w:rsidRPr="006A2CFF">
              <w:rPr>
                <w:sz w:val="20"/>
                <w:szCs w:val="20"/>
                <w:lang w:eastAsia="en-AU"/>
              </w:rPr>
              <w:t>2019-20</w:t>
            </w:r>
          </w:p>
        </w:tc>
        <w:tc>
          <w:tcPr>
            <w:tcW w:w="930" w:type="dxa"/>
            <w:tcBorders>
              <w:bottom w:val="single" w:sz="4" w:space="0" w:color="4BACC6" w:themeColor="accent5"/>
            </w:tcBorders>
          </w:tcPr>
          <w:p w14:paraId="6DC88092" w14:textId="77777777" w:rsidR="007E282B" w:rsidRPr="006A2CFF" w:rsidRDefault="007E282B" w:rsidP="00DE50E0">
            <w:pPr>
              <w:rPr>
                <w:sz w:val="20"/>
                <w:szCs w:val="20"/>
                <w:lang w:eastAsia="en-AU"/>
              </w:rPr>
            </w:pPr>
            <w:r w:rsidRPr="006A2CFF">
              <w:rPr>
                <w:sz w:val="20"/>
                <w:szCs w:val="20"/>
                <w:lang w:eastAsia="en-AU"/>
              </w:rPr>
              <w:t>2020-21</w:t>
            </w:r>
          </w:p>
        </w:tc>
        <w:tc>
          <w:tcPr>
            <w:tcW w:w="929" w:type="dxa"/>
            <w:tcBorders>
              <w:bottom w:val="single" w:sz="4" w:space="0" w:color="4BACC6" w:themeColor="accent5"/>
            </w:tcBorders>
          </w:tcPr>
          <w:p w14:paraId="3FF96104" w14:textId="77777777" w:rsidR="007E282B" w:rsidRPr="006A2CFF" w:rsidRDefault="007E282B" w:rsidP="00DE50E0">
            <w:pPr>
              <w:rPr>
                <w:sz w:val="20"/>
                <w:szCs w:val="20"/>
                <w:lang w:eastAsia="en-AU"/>
              </w:rPr>
            </w:pPr>
            <w:r w:rsidRPr="006A2CFF">
              <w:rPr>
                <w:sz w:val="20"/>
                <w:szCs w:val="20"/>
                <w:lang w:eastAsia="en-AU"/>
              </w:rPr>
              <w:t>2021-22</w:t>
            </w:r>
          </w:p>
        </w:tc>
        <w:tc>
          <w:tcPr>
            <w:tcW w:w="929" w:type="dxa"/>
            <w:tcBorders>
              <w:bottom w:val="single" w:sz="4" w:space="0" w:color="4BACC6" w:themeColor="accent5"/>
            </w:tcBorders>
          </w:tcPr>
          <w:p w14:paraId="5D0BB995" w14:textId="77777777" w:rsidR="007E282B" w:rsidRPr="006A2CFF" w:rsidRDefault="007E282B" w:rsidP="00DE50E0">
            <w:pPr>
              <w:rPr>
                <w:sz w:val="20"/>
                <w:szCs w:val="20"/>
                <w:lang w:eastAsia="en-AU"/>
              </w:rPr>
            </w:pPr>
            <w:r w:rsidRPr="006A2CFF">
              <w:rPr>
                <w:sz w:val="20"/>
                <w:szCs w:val="20"/>
                <w:lang w:eastAsia="en-AU"/>
              </w:rPr>
              <w:t>2022-23</w:t>
            </w:r>
          </w:p>
        </w:tc>
        <w:tc>
          <w:tcPr>
            <w:tcW w:w="930" w:type="dxa"/>
            <w:tcBorders>
              <w:bottom w:val="single" w:sz="4" w:space="0" w:color="4BACC6" w:themeColor="accent5"/>
            </w:tcBorders>
          </w:tcPr>
          <w:p w14:paraId="25DB6EE2" w14:textId="77777777" w:rsidR="007E282B" w:rsidRPr="006A2CFF" w:rsidRDefault="007E282B" w:rsidP="00DE50E0">
            <w:pPr>
              <w:rPr>
                <w:sz w:val="20"/>
                <w:szCs w:val="20"/>
                <w:lang w:eastAsia="en-AU"/>
              </w:rPr>
            </w:pPr>
            <w:r w:rsidRPr="006A2CFF">
              <w:rPr>
                <w:sz w:val="20"/>
                <w:szCs w:val="20"/>
                <w:lang w:eastAsia="en-AU"/>
              </w:rPr>
              <w:t>2023-24</w:t>
            </w:r>
          </w:p>
        </w:tc>
        <w:tc>
          <w:tcPr>
            <w:tcW w:w="929" w:type="dxa"/>
            <w:tcBorders>
              <w:bottom w:val="single" w:sz="4" w:space="0" w:color="4BACC6" w:themeColor="accent5"/>
            </w:tcBorders>
          </w:tcPr>
          <w:p w14:paraId="6E39A133" w14:textId="77777777" w:rsidR="007E282B" w:rsidRPr="006A2CFF" w:rsidRDefault="007E282B" w:rsidP="00DE50E0">
            <w:pPr>
              <w:rPr>
                <w:sz w:val="20"/>
                <w:szCs w:val="20"/>
                <w:lang w:eastAsia="en-AU"/>
              </w:rPr>
            </w:pPr>
            <w:r w:rsidRPr="006A2CFF">
              <w:rPr>
                <w:sz w:val="20"/>
                <w:szCs w:val="20"/>
                <w:lang w:eastAsia="en-AU"/>
              </w:rPr>
              <w:t>2024-25</w:t>
            </w:r>
          </w:p>
        </w:tc>
        <w:tc>
          <w:tcPr>
            <w:tcW w:w="929" w:type="dxa"/>
            <w:tcBorders>
              <w:bottom w:val="single" w:sz="4" w:space="0" w:color="4BACC6" w:themeColor="accent5"/>
            </w:tcBorders>
          </w:tcPr>
          <w:p w14:paraId="33EA1E36" w14:textId="77777777" w:rsidR="007E282B" w:rsidRPr="006A2CFF" w:rsidRDefault="007E282B" w:rsidP="00DE50E0">
            <w:pPr>
              <w:rPr>
                <w:sz w:val="20"/>
                <w:szCs w:val="20"/>
                <w:lang w:eastAsia="en-AU"/>
              </w:rPr>
            </w:pPr>
            <w:r w:rsidRPr="006A2CFF">
              <w:rPr>
                <w:sz w:val="20"/>
                <w:szCs w:val="20"/>
                <w:lang w:eastAsia="en-AU"/>
              </w:rPr>
              <w:t>2025-26</w:t>
            </w:r>
          </w:p>
        </w:tc>
        <w:tc>
          <w:tcPr>
            <w:tcW w:w="930" w:type="dxa"/>
            <w:tcBorders>
              <w:bottom w:val="single" w:sz="4" w:space="0" w:color="4BACC6" w:themeColor="accent5"/>
            </w:tcBorders>
          </w:tcPr>
          <w:p w14:paraId="3795BAAF" w14:textId="652578BB" w:rsidR="007E282B" w:rsidRPr="006A2CFF" w:rsidRDefault="006B4953" w:rsidP="00DE50E0">
            <w:pPr>
              <w:rPr>
                <w:sz w:val="20"/>
                <w:szCs w:val="20"/>
                <w:lang w:eastAsia="en-AU"/>
              </w:rPr>
            </w:pPr>
            <w:r w:rsidRPr="006A2CFF">
              <w:rPr>
                <w:sz w:val="20"/>
                <w:szCs w:val="20"/>
                <w:lang w:eastAsia="en-AU"/>
              </w:rPr>
              <w:t>Total</w:t>
            </w:r>
          </w:p>
        </w:tc>
      </w:tr>
      <w:tr w:rsidR="007E282B" w:rsidRPr="001C1B73" w14:paraId="747822E0" w14:textId="77777777" w:rsidTr="002070BE">
        <w:tc>
          <w:tcPr>
            <w:tcW w:w="1701" w:type="dxa"/>
            <w:vAlign w:val="center"/>
          </w:tcPr>
          <w:p w14:paraId="3A3842B9" w14:textId="0FF210D8" w:rsidR="007E282B" w:rsidRPr="006A2CFF" w:rsidRDefault="008B3076" w:rsidP="005E52A0">
            <w:pPr>
              <w:spacing w:after="120" w:line="276" w:lineRule="auto"/>
              <w:rPr>
                <w:rFonts w:asciiTheme="minorHAnsi" w:hAnsiTheme="minorHAnsi" w:cstheme="minorHAnsi"/>
                <w:sz w:val="20"/>
                <w:szCs w:val="20"/>
              </w:rPr>
            </w:pPr>
            <w:r w:rsidRPr="006A2CFF">
              <w:rPr>
                <w:rFonts w:asciiTheme="minorHAnsi" w:hAnsiTheme="minorHAnsi" w:cstheme="minorHAnsi"/>
                <w:sz w:val="20"/>
                <w:szCs w:val="20"/>
              </w:rPr>
              <w:t>Water</w:t>
            </w:r>
          </w:p>
        </w:tc>
        <w:tc>
          <w:tcPr>
            <w:tcW w:w="929" w:type="dxa"/>
            <w:vAlign w:val="center"/>
          </w:tcPr>
          <w:p w14:paraId="1B648B07" w14:textId="79FAE41E"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28.29</w:t>
            </w:r>
          </w:p>
        </w:tc>
        <w:tc>
          <w:tcPr>
            <w:tcW w:w="929" w:type="dxa"/>
            <w:vAlign w:val="center"/>
          </w:tcPr>
          <w:p w14:paraId="7B363A85" w14:textId="2E9E1098"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29.04</w:t>
            </w:r>
          </w:p>
        </w:tc>
        <w:tc>
          <w:tcPr>
            <w:tcW w:w="930" w:type="dxa"/>
            <w:vAlign w:val="center"/>
          </w:tcPr>
          <w:p w14:paraId="6A6FFC3F" w14:textId="07A58660"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28.55</w:t>
            </w:r>
          </w:p>
        </w:tc>
        <w:tc>
          <w:tcPr>
            <w:tcW w:w="929" w:type="dxa"/>
            <w:vAlign w:val="center"/>
          </w:tcPr>
          <w:p w14:paraId="652CE782" w14:textId="5E8C71A5"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29.87</w:t>
            </w:r>
          </w:p>
        </w:tc>
        <w:tc>
          <w:tcPr>
            <w:tcW w:w="929" w:type="dxa"/>
            <w:vAlign w:val="center"/>
          </w:tcPr>
          <w:p w14:paraId="06BA5247" w14:textId="280872D6" w:rsidR="007E282B" w:rsidRPr="006A2CFF" w:rsidRDefault="002A62C7" w:rsidP="00DE50E0">
            <w:pPr>
              <w:rPr>
                <w:rFonts w:asciiTheme="minorHAnsi" w:hAnsiTheme="minorHAnsi" w:cstheme="minorHAnsi"/>
                <w:sz w:val="20"/>
                <w:szCs w:val="20"/>
              </w:rPr>
            </w:pPr>
            <w:r w:rsidRPr="006A2CFF">
              <w:rPr>
                <w:rFonts w:asciiTheme="minorHAnsi" w:hAnsiTheme="minorHAnsi" w:cstheme="minorHAnsi"/>
                <w:sz w:val="20"/>
                <w:szCs w:val="20"/>
              </w:rPr>
              <w:t>33.53</w:t>
            </w:r>
          </w:p>
        </w:tc>
        <w:tc>
          <w:tcPr>
            <w:tcW w:w="930" w:type="dxa"/>
            <w:vAlign w:val="center"/>
          </w:tcPr>
          <w:p w14:paraId="34F31E6C" w14:textId="735DB917"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34</w:t>
            </w:r>
            <w:r w:rsidR="002A62C7" w:rsidRPr="006A2CFF">
              <w:rPr>
                <w:rFonts w:asciiTheme="minorHAnsi" w:hAnsiTheme="minorHAnsi" w:cstheme="minorHAnsi"/>
                <w:sz w:val="20"/>
                <w:szCs w:val="20"/>
              </w:rPr>
              <w:t>.08</w:t>
            </w:r>
          </w:p>
        </w:tc>
        <w:tc>
          <w:tcPr>
            <w:tcW w:w="929" w:type="dxa"/>
            <w:vAlign w:val="center"/>
          </w:tcPr>
          <w:p w14:paraId="6DE2EAA6" w14:textId="31DCF88F" w:rsidR="007E282B" w:rsidRPr="006A2CFF" w:rsidRDefault="002A62C7" w:rsidP="00DE50E0">
            <w:pPr>
              <w:rPr>
                <w:rFonts w:asciiTheme="minorHAnsi" w:hAnsiTheme="minorHAnsi" w:cstheme="minorHAnsi"/>
                <w:sz w:val="20"/>
                <w:szCs w:val="20"/>
              </w:rPr>
            </w:pPr>
            <w:r w:rsidRPr="006A2CFF">
              <w:rPr>
                <w:rFonts w:asciiTheme="minorHAnsi" w:hAnsiTheme="minorHAnsi" w:cstheme="minorHAnsi"/>
                <w:sz w:val="20"/>
                <w:szCs w:val="20"/>
              </w:rPr>
              <w:t>34.48</w:t>
            </w:r>
          </w:p>
        </w:tc>
        <w:tc>
          <w:tcPr>
            <w:tcW w:w="929" w:type="dxa"/>
            <w:vAlign w:val="center"/>
          </w:tcPr>
          <w:p w14:paraId="3550E535" w14:textId="7D41500C" w:rsidR="007E282B" w:rsidRPr="006A2CFF" w:rsidRDefault="002A62C7" w:rsidP="00DE50E0">
            <w:pPr>
              <w:rPr>
                <w:rFonts w:asciiTheme="minorHAnsi" w:hAnsiTheme="minorHAnsi" w:cstheme="minorHAnsi"/>
                <w:sz w:val="20"/>
                <w:szCs w:val="20"/>
              </w:rPr>
            </w:pPr>
            <w:r w:rsidRPr="006A2CFF">
              <w:rPr>
                <w:rFonts w:asciiTheme="minorHAnsi" w:hAnsiTheme="minorHAnsi" w:cstheme="minorHAnsi"/>
                <w:sz w:val="20"/>
                <w:szCs w:val="20"/>
              </w:rPr>
              <w:t>32.</w:t>
            </w:r>
            <w:r w:rsidR="00855A25" w:rsidRPr="006A2CFF">
              <w:rPr>
                <w:rFonts w:asciiTheme="minorHAnsi" w:hAnsiTheme="minorHAnsi" w:cstheme="minorHAnsi"/>
                <w:sz w:val="20"/>
                <w:szCs w:val="20"/>
              </w:rPr>
              <w:t>31</w:t>
            </w:r>
          </w:p>
        </w:tc>
        <w:tc>
          <w:tcPr>
            <w:tcW w:w="930" w:type="dxa"/>
            <w:vAlign w:val="center"/>
          </w:tcPr>
          <w:p w14:paraId="7B75E250" w14:textId="5A693124" w:rsidR="007E282B" w:rsidRPr="006A2CFF" w:rsidRDefault="00E6686E" w:rsidP="00DE50E0">
            <w:pPr>
              <w:rPr>
                <w:rFonts w:asciiTheme="minorHAnsi" w:hAnsiTheme="minorHAnsi" w:cstheme="minorHAnsi"/>
                <w:b/>
                <w:sz w:val="20"/>
                <w:szCs w:val="20"/>
              </w:rPr>
            </w:pPr>
            <w:r w:rsidRPr="006A2CFF">
              <w:rPr>
                <w:rFonts w:asciiTheme="minorHAnsi" w:hAnsiTheme="minorHAnsi" w:cstheme="minorHAnsi"/>
                <w:b/>
                <w:sz w:val="20"/>
                <w:szCs w:val="20"/>
              </w:rPr>
              <w:t>250.15</w:t>
            </w:r>
          </w:p>
        </w:tc>
      </w:tr>
      <w:tr w:rsidR="007E282B" w:rsidRPr="001C1B73" w14:paraId="6D3E7346" w14:textId="77777777" w:rsidTr="002070BE">
        <w:tc>
          <w:tcPr>
            <w:tcW w:w="1701" w:type="dxa"/>
            <w:vAlign w:val="center"/>
          </w:tcPr>
          <w:p w14:paraId="3FDEE97B" w14:textId="04C48604" w:rsidR="007E282B" w:rsidRPr="006A2CFF" w:rsidRDefault="008B3076" w:rsidP="005E52A0">
            <w:pPr>
              <w:spacing w:after="120" w:line="276" w:lineRule="auto"/>
              <w:rPr>
                <w:rFonts w:asciiTheme="minorHAnsi" w:hAnsiTheme="minorHAnsi" w:cstheme="minorHAnsi"/>
                <w:sz w:val="20"/>
                <w:szCs w:val="20"/>
              </w:rPr>
            </w:pPr>
            <w:r w:rsidRPr="006A2CFF">
              <w:rPr>
                <w:rFonts w:asciiTheme="minorHAnsi" w:hAnsiTheme="minorHAnsi" w:cstheme="minorHAnsi"/>
                <w:sz w:val="20"/>
                <w:szCs w:val="20"/>
              </w:rPr>
              <w:t>Wastewater</w:t>
            </w:r>
          </w:p>
        </w:tc>
        <w:tc>
          <w:tcPr>
            <w:tcW w:w="929" w:type="dxa"/>
            <w:vAlign w:val="center"/>
          </w:tcPr>
          <w:p w14:paraId="65AFE222" w14:textId="10CB11CE" w:rsidR="007E282B" w:rsidRPr="006A2CFF" w:rsidRDefault="00855A25" w:rsidP="00DE50E0">
            <w:pPr>
              <w:rPr>
                <w:rFonts w:cs="Arial"/>
                <w:color w:val="000000"/>
                <w:sz w:val="20"/>
                <w:szCs w:val="20"/>
              </w:rPr>
            </w:pPr>
            <w:r w:rsidRPr="006A2CFF">
              <w:rPr>
                <w:rFonts w:cs="Arial"/>
                <w:color w:val="000000"/>
                <w:sz w:val="20"/>
                <w:szCs w:val="20"/>
              </w:rPr>
              <w:t>19.75</w:t>
            </w:r>
          </w:p>
        </w:tc>
        <w:tc>
          <w:tcPr>
            <w:tcW w:w="929" w:type="dxa"/>
            <w:vAlign w:val="center"/>
          </w:tcPr>
          <w:p w14:paraId="27831303" w14:textId="409F0F2E" w:rsidR="007E282B" w:rsidRPr="006A2CFF" w:rsidRDefault="00855A25" w:rsidP="00DE50E0">
            <w:pPr>
              <w:rPr>
                <w:rFonts w:cs="Arial"/>
                <w:color w:val="000000"/>
                <w:sz w:val="20"/>
                <w:szCs w:val="20"/>
              </w:rPr>
            </w:pPr>
            <w:r w:rsidRPr="006A2CFF">
              <w:rPr>
                <w:rFonts w:cs="Arial"/>
                <w:color w:val="000000"/>
                <w:sz w:val="20"/>
                <w:szCs w:val="20"/>
              </w:rPr>
              <w:t>24.22</w:t>
            </w:r>
          </w:p>
        </w:tc>
        <w:tc>
          <w:tcPr>
            <w:tcW w:w="930" w:type="dxa"/>
            <w:vAlign w:val="center"/>
          </w:tcPr>
          <w:p w14:paraId="6A7D19B4" w14:textId="681BB22D" w:rsidR="007E282B" w:rsidRPr="006A2CFF" w:rsidRDefault="00855A25" w:rsidP="00DE50E0">
            <w:pPr>
              <w:rPr>
                <w:rFonts w:cs="Arial"/>
                <w:color w:val="000000"/>
                <w:sz w:val="20"/>
                <w:szCs w:val="20"/>
              </w:rPr>
            </w:pPr>
            <w:r w:rsidRPr="006A2CFF">
              <w:rPr>
                <w:rFonts w:cs="Arial"/>
                <w:color w:val="000000"/>
                <w:sz w:val="20"/>
                <w:szCs w:val="20"/>
              </w:rPr>
              <w:t>21.86</w:t>
            </w:r>
          </w:p>
        </w:tc>
        <w:tc>
          <w:tcPr>
            <w:tcW w:w="929" w:type="dxa"/>
            <w:vAlign w:val="center"/>
          </w:tcPr>
          <w:p w14:paraId="5C4FF065" w14:textId="55CF6A82" w:rsidR="007E282B" w:rsidRPr="006A2CFF" w:rsidRDefault="00855A25" w:rsidP="00DE50E0">
            <w:pPr>
              <w:rPr>
                <w:rFonts w:cs="Arial"/>
                <w:color w:val="000000"/>
                <w:sz w:val="20"/>
                <w:szCs w:val="20"/>
              </w:rPr>
            </w:pPr>
            <w:r w:rsidRPr="006A2CFF">
              <w:rPr>
                <w:rFonts w:cs="Arial"/>
                <w:color w:val="000000"/>
                <w:sz w:val="20"/>
                <w:szCs w:val="20"/>
              </w:rPr>
              <w:t>22.30</w:t>
            </w:r>
          </w:p>
        </w:tc>
        <w:tc>
          <w:tcPr>
            <w:tcW w:w="929" w:type="dxa"/>
            <w:vAlign w:val="center"/>
          </w:tcPr>
          <w:p w14:paraId="01C64303" w14:textId="0103F546" w:rsidR="007E282B" w:rsidRPr="006A2CFF" w:rsidRDefault="002A62C7" w:rsidP="00DE50E0">
            <w:pPr>
              <w:rPr>
                <w:rFonts w:cs="Arial"/>
                <w:color w:val="000000"/>
                <w:sz w:val="20"/>
                <w:szCs w:val="20"/>
              </w:rPr>
            </w:pPr>
            <w:r w:rsidRPr="006A2CFF">
              <w:rPr>
                <w:rFonts w:cs="Arial"/>
                <w:color w:val="000000"/>
                <w:sz w:val="20"/>
                <w:szCs w:val="20"/>
              </w:rPr>
              <w:t>24.60</w:t>
            </w:r>
          </w:p>
        </w:tc>
        <w:tc>
          <w:tcPr>
            <w:tcW w:w="930" w:type="dxa"/>
            <w:vAlign w:val="center"/>
          </w:tcPr>
          <w:p w14:paraId="2E058848" w14:textId="15490E5C" w:rsidR="007E282B" w:rsidRPr="006A2CFF" w:rsidRDefault="002A62C7" w:rsidP="00DE50E0">
            <w:pPr>
              <w:rPr>
                <w:rFonts w:cs="Arial"/>
                <w:color w:val="000000"/>
                <w:sz w:val="20"/>
                <w:szCs w:val="20"/>
              </w:rPr>
            </w:pPr>
            <w:r w:rsidRPr="006A2CFF">
              <w:rPr>
                <w:rFonts w:cs="Arial"/>
                <w:color w:val="000000"/>
                <w:sz w:val="20"/>
                <w:szCs w:val="20"/>
              </w:rPr>
              <w:t>23.40</w:t>
            </w:r>
          </w:p>
        </w:tc>
        <w:tc>
          <w:tcPr>
            <w:tcW w:w="929" w:type="dxa"/>
            <w:vAlign w:val="center"/>
          </w:tcPr>
          <w:p w14:paraId="254A02DC" w14:textId="7E259DA0" w:rsidR="007E282B" w:rsidRPr="006A2CFF" w:rsidRDefault="002A62C7" w:rsidP="00DE50E0">
            <w:pPr>
              <w:rPr>
                <w:rFonts w:cs="Arial"/>
                <w:color w:val="000000"/>
                <w:sz w:val="20"/>
                <w:szCs w:val="20"/>
              </w:rPr>
            </w:pPr>
            <w:r w:rsidRPr="006A2CFF">
              <w:rPr>
                <w:rFonts w:cs="Arial"/>
                <w:color w:val="000000"/>
                <w:sz w:val="20"/>
                <w:szCs w:val="20"/>
              </w:rPr>
              <w:t>23.12</w:t>
            </w:r>
          </w:p>
        </w:tc>
        <w:tc>
          <w:tcPr>
            <w:tcW w:w="929" w:type="dxa"/>
            <w:vAlign w:val="center"/>
          </w:tcPr>
          <w:p w14:paraId="235C6E17" w14:textId="39243C8D" w:rsidR="007E282B" w:rsidRPr="006A2CFF" w:rsidRDefault="00855A25" w:rsidP="00DE50E0">
            <w:pPr>
              <w:rPr>
                <w:rFonts w:cs="Arial"/>
                <w:color w:val="000000"/>
                <w:sz w:val="20"/>
                <w:szCs w:val="20"/>
              </w:rPr>
            </w:pPr>
            <w:r w:rsidRPr="006A2CFF">
              <w:rPr>
                <w:rFonts w:cs="Arial"/>
                <w:color w:val="000000"/>
                <w:sz w:val="20"/>
                <w:szCs w:val="20"/>
              </w:rPr>
              <w:t>22.</w:t>
            </w:r>
            <w:r w:rsidR="002A62C7" w:rsidRPr="006A2CFF">
              <w:rPr>
                <w:rFonts w:cs="Arial"/>
                <w:color w:val="000000"/>
                <w:sz w:val="20"/>
                <w:szCs w:val="20"/>
              </w:rPr>
              <w:t>69</w:t>
            </w:r>
          </w:p>
        </w:tc>
        <w:tc>
          <w:tcPr>
            <w:tcW w:w="930" w:type="dxa"/>
            <w:vAlign w:val="center"/>
          </w:tcPr>
          <w:p w14:paraId="2BF83CBA" w14:textId="3F16F978" w:rsidR="007E282B" w:rsidRPr="006A2CFF" w:rsidRDefault="00E6686E" w:rsidP="00DE50E0">
            <w:pPr>
              <w:rPr>
                <w:rFonts w:cs="Arial"/>
                <w:b/>
                <w:color w:val="000000"/>
                <w:sz w:val="20"/>
                <w:szCs w:val="20"/>
              </w:rPr>
            </w:pPr>
            <w:r w:rsidRPr="006A2CFF">
              <w:rPr>
                <w:rFonts w:cs="Arial"/>
                <w:b/>
                <w:color w:val="000000"/>
                <w:sz w:val="20"/>
                <w:szCs w:val="20"/>
              </w:rPr>
              <w:t>181.95</w:t>
            </w:r>
          </w:p>
        </w:tc>
      </w:tr>
      <w:tr w:rsidR="007E282B" w:rsidRPr="001C1B73" w14:paraId="54A2F7BF" w14:textId="77777777" w:rsidTr="002070BE">
        <w:tc>
          <w:tcPr>
            <w:tcW w:w="1701" w:type="dxa"/>
            <w:vAlign w:val="center"/>
          </w:tcPr>
          <w:p w14:paraId="0FD93E1E" w14:textId="77E972B3" w:rsidR="007E282B" w:rsidRPr="006A2CFF" w:rsidRDefault="007E285D" w:rsidP="005E52A0">
            <w:pPr>
              <w:spacing w:after="120" w:line="276" w:lineRule="auto"/>
              <w:rPr>
                <w:rFonts w:asciiTheme="minorHAnsi" w:hAnsiTheme="minorHAnsi" w:cstheme="minorHAnsi"/>
                <w:sz w:val="20"/>
                <w:szCs w:val="20"/>
              </w:rPr>
            </w:pPr>
            <w:r w:rsidRPr="006A2CFF">
              <w:rPr>
                <w:rFonts w:asciiTheme="minorHAnsi" w:hAnsiTheme="minorHAnsi" w:cstheme="minorHAnsi"/>
                <w:sz w:val="20"/>
                <w:szCs w:val="20"/>
              </w:rPr>
              <w:t>Non-controllable</w:t>
            </w:r>
          </w:p>
        </w:tc>
        <w:tc>
          <w:tcPr>
            <w:tcW w:w="929" w:type="dxa"/>
            <w:vAlign w:val="center"/>
          </w:tcPr>
          <w:p w14:paraId="1C30B7C7" w14:textId="45F00D5E"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4.65</w:t>
            </w:r>
          </w:p>
        </w:tc>
        <w:tc>
          <w:tcPr>
            <w:tcW w:w="929" w:type="dxa"/>
            <w:vAlign w:val="center"/>
          </w:tcPr>
          <w:p w14:paraId="14070D96" w14:textId="120C05EB"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4.69</w:t>
            </w:r>
          </w:p>
        </w:tc>
        <w:tc>
          <w:tcPr>
            <w:tcW w:w="930" w:type="dxa"/>
            <w:vAlign w:val="center"/>
          </w:tcPr>
          <w:p w14:paraId="6DA0E11F" w14:textId="2125490D"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5.17</w:t>
            </w:r>
          </w:p>
        </w:tc>
        <w:tc>
          <w:tcPr>
            <w:tcW w:w="929" w:type="dxa"/>
            <w:vAlign w:val="center"/>
          </w:tcPr>
          <w:p w14:paraId="4FE953DA" w14:textId="16866362"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5.14</w:t>
            </w:r>
          </w:p>
        </w:tc>
        <w:tc>
          <w:tcPr>
            <w:tcW w:w="929" w:type="dxa"/>
            <w:vAlign w:val="center"/>
          </w:tcPr>
          <w:p w14:paraId="4542BA1F" w14:textId="1E495A58"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4.84</w:t>
            </w:r>
          </w:p>
        </w:tc>
        <w:tc>
          <w:tcPr>
            <w:tcW w:w="930" w:type="dxa"/>
            <w:vAlign w:val="center"/>
          </w:tcPr>
          <w:p w14:paraId="2BEB0EA1" w14:textId="332A932A"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4.57</w:t>
            </w:r>
          </w:p>
        </w:tc>
        <w:tc>
          <w:tcPr>
            <w:tcW w:w="929" w:type="dxa"/>
            <w:vAlign w:val="center"/>
          </w:tcPr>
          <w:p w14:paraId="739D0862" w14:textId="08B6A145"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4.</w:t>
            </w:r>
            <w:r w:rsidR="002A62C7" w:rsidRPr="006A2CFF">
              <w:rPr>
                <w:rFonts w:asciiTheme="minorHAnsi" w:hAnsiTheme="minorHAnsi" w:cstheme="minorHAnsi"/>
                <w:sz w:val="20"/>
                <w:szCs w:val="20"/>
              </w:rPr>
              <w:t>7</w:t>
            </w:r>
            <w:r w:rsidR="00C7283A">
              <w:rPr>
                <w:rFonts w:asciiTheme="minorHAnsi" w:hAnsiTheme="minorHAnsi" w:cstheme="minorHAnsi"/>
                <w:sz w:val="20"/>
                <w:szCs w:val="20"/>
              </w:rPr>
              <w:t>3</w:t>
            </w:r>
          </w:p>
        </w:tc>
        <w:tc>
          <w:tcPr>
            <w:tcW w:w="929" w:type="dxa"/>
            <w:vAlign w:val="center"/>
          </w:tcPr>
          <w:p w14:paraId="6A5785E5" w14:textId="50533F89" w:rsidR="007E282B" w:rsidRPr="006A2CFF" w:rsidRDefault="00855A25" w:rsidP="00DE50E0">
            <w:pPr>
              <w:rPr>
                <w:rFonts w:asciiTheme="minorHAnsi" w:hAnsiTheme="minorHAnsi" w:cstheme="minorHAnsi"/>
                <w:sz w:val="20"/>
                <w:szCs w:val="20"/>
              </w:rPr>
            </w:pPr>
            <w:r w:rsidRPr="006A2CFF">
              <w:rPr>
                <w:rFonts w:asciiTheme="minorHAnsi" w:hAnsiTheme="minorHAnsi" w:cstheme="minorHAnsi"/>
                <w:sz w:val="20"/>
                <w:szCs w:val="20"/>
              </w:rPr>
              <w:t>3.</w:t>
            </w:r>
            <w:r w:rsidR="002A62C7" w:rsidRPr="006A2CFF">
              <w:rPr>
                <w:rFonts w:asciiTheme="minorHAnsi" w:hAnsiTheme="minorHAnsi" w:cstheme="minorHAnsi"/>
                <w:sz w:val="20"/>
                <w:szCs w:val="20"/>
              </w:rPr>
              <w:t>99</w:t>
            </w:r>
          </w:p>
        </w:tc>
        <w:tc>
          <w:tcPr>
            <w:tcW w:w="930" w:type="dxa"/>
            <w:vAlign w:val="center"/>
          </w:tcPr>
          <w:p w14:paraId="3AB88A6B" w14:textId="06361C59" w:rsidR="007E282B" w:rsidRPr="006A2CFF" w:rsidRDefault="00E6686E" w:rsidP="00DE50E0">
            <w:pPr>
              <w:rPr>
                <w:rFonts w:asciiTheme="minorHAnsi" w:hAnsiTheme="minorHAnsi" w:cstheme="minorHAnsi"/>
                <w:b/>
                <w:sz w:val="20"/>
                <w:szCs w:val="20"/>
              </w:rPr>
            </w:pPr>
            <w:r w:rsidRPr="006A2CFF">
              <w:rPr>
                <w:rFonts w:asciiTheme="minorHAnsi" w:hAnsiTheme="minorHAnsi" w:cstheme="minorHAnsi"/>
                <w:b/>
                <w:sz w:val="20"/>
                <w:szCs w:val="20"/>
              </w:rPr>
              <w:t>37.79</w:t>
            </w:r>
          </w:p>
        </w:tc>
      </w:tr>
      <w:tr w:rsidR="00B50660" w:rsidRPr="001C1B73" w14:paraId="00732BC7" w14:textId="77777777" w:rsidTr="002070BE">
        <w:tc>
          <w:tcPr>
            <w:tcW w:w="1701" w:type="dxa"/>
            <w:vAlign w:val="center"/>
          </w:tcPr>
          <w:p w14:paraId="478B6FC5" w14:textId="77B4E2A5" w:rsidR="00D434D5" w:rsidRPr="006A2CFF" w:rsidRDefault="00B50660" w:rsidP="005E52A0">
            <w:pPr>
              <w:spacing w:after="120" w:line="276" w:lineRule="auto"/>
              <w:rPr>
                <w:rFonts w:asciiTheme="minorHAnsi" w:hAnsiTheme="minorHAnsi" w:cstheme="minorHAnsi"/>
                <w:b/>
                <w:sz w:val="20"/>
                <w:szCs w:val="20"/>
              </w:rPr>
            </w:pPr>
            <w:r w:rsidRPr="006A2CFF">
              <w:rPr>
                <w:rFonts w:asciiTheme="minorHAnsi" w:hAnsiTheme="minorHAnsi" w:cstheme="minorHAnsi"/>
                <w:b/>
                <w:sz w:val="20"/>
                <w:szCs w:val="20"/>
              </w:rPr>
              <w:t>Total</w:t>
            </w:r>
            <w:r w:rsidR="00D434D5" w:rsidRPr="006A2CFF">
              <w:rPr>
                <w:rFonts w:asciiTheme="minorHAnsi" w:hAnsiTheme="minorHAnsi" w:cstheme="minorHAnsi"/>
                <w:b/>
                <w:sz w:val="20"/>
                <w:szCs w:val="20"/>
              </w:rPr>
              <w:t xml:space="preserve"> prescribed</w:t>
            </w:r>
          </w:p>
        </w:tc>
        <w:tc>
          <w:tcPr>
            <w:tcW w:w="929" w:type="dxa"/>
            <w:vAlign w:val="center"/>
          </w:tcPr>
          <w:p w14:paraId="4B4BC057" w14:textId="3BC43A82" w:rsidR="00B50660" w:rsidRPr="006A2CFF" w:rsidRDefault="00B50660" w:rsidP="00DE50E0">
            <w:pPr>
              <w:rPr>
                <w:rFonts w:asciiTheme="minorHAnsi" w:hAnsiTheme="minorHAnsi" w:cstheme="minorHAnsi"/>
                <w:b/>
                <w:sz w:val="20"/>
                <w:szCs w:val="20"/>
              </w:rPr>
            </w:pPr>
            <w:r w:rsidRPr="006A2CFF">
              <w:rPr>
                <w:rFonts w:asciiTheme="minorHAnsi" w:hAnsiTheme="minorHAnsi" w:cstheme="minorHAnsi"/>
                <w:b/>
                <w:sz w:val="20"/>
                <w:szCs w:val="20"/>
              </w:rPr>
              <w:t>52.70</w:t>
            </w:r>
          </w:p>
        </w:tc>
        <w:tc>
          <w:tcPr>
            <w:tcW w:w="929" w:type="dxa"/>
            <w:vAlign w:val="center"/>
          </w:tcPr>
          <w:p w14:paraId="341EB966" w14:textId="4873B386" w:rsidR="00B50660" w:rsidRPr="006A2CFF" w:rsidRDefault="00B50660" w:rsidP="00DE50E0">
            <w:pPr>
              <w:rPr>
                <w:rFonts w:asciiTheme="minorHAnsi" w:hAnsiTheme="minorHAnsi" w:cstheme="minorHAnsi"/>
                <w:b/>
                <w:sz w:val="20"/>
                <w:szCs w:val="20"/>
              </w:rPr>
            </w:pPr>
            <w:r w:rsidRPr="006A2CFF">
              <w:rPr>
                <w:rFonts w:asciiTheme="minorHAnsi" w:hAnsiTheme="minorHAnsi" w:cstheme="minorHAnsi"/>
                <w:b/>
                <w:sz w:val="20"/>
                <w:szCs w:val="20"/>
              </w:rPr>
              <w:t>57.96</w:t>
            </w:r>
          </w:p>
        </w:tc>
        <w:tc>
          <w:tcPr>
            <w:tcW w:w="930" w:type="dxa"/>
            <w:vAlign w:val="center"/>
          </w:tcPr>
          <w:p w14:paraId="19BB5832" w14:textId="1A422DE9" w:rsidR="00B50660" w:rsidRPr="006A2CFF" w:rsidRDefault="00B50660" w:rsidP="00DE50E0">
            <w:pPr>
              <w:rPr>
                <w:rFonts w:asciiTheme="minorHAnsi" w:hAnsiTheme="minorHAnsi" w:cstheme="minorHAnsi"/>
                <w:b/>
                <w:sz w:val="20"/>
                <w:szCs w:val="20"/>
              </w:rPr>
            </w:pPr>
            <w:r w:rsidRPr="006A2CFF">
              <w:rPr>
                <w:rFonts w:asciiTheme="minorHAnsi" w:hAnsiTheme="minorHAnsi" w:cstheme="minorHAnsi"/>
                <w:b/>
                <w:sz w:val="20"/>
                <w:szCs w:val="20"/>
              </w:rPr>
              <w:t>55.58</w:t>
            </w:r>
          </w:p>
        </w:tc>
        <w:tc>
          <w:tcPr>
            <w:tcW w:w="929" w:type="dxa"/>
            <w:vAlign w:val="center"/>
          </w:tcPr>
          <w:p w14:paraId="43333D59" w14:textId="1CB53588" w:rsidR="00B50660" w:rsidRPr="006A2CFF" w:rsidRDefault="00B50660" w:rsidP="00DE50E0">
            <w:pPr>
              <w:rPr>
                <w:rFonts w:asciiTheme="minorHAnsi" w:hAnsiTheme="minorHAnsi" w:cstheme="minorHAnsi"/>
                <w:b/>
                <w:sz w:val="20"/>
                <w:szCs w:val="20"/>
              </w:rPr>
            </w:pPr>
            <w:r w:rsidRPr="006A2CFF">
              <w:rPr>
                <w:rFonts w:asciiTheme="minorHAnsi" w:hAnsiTheme="minorHAnsi" w:cstheme="minorHAnsi"/>
                <w:b/>
                <w:sz w:val="20"/>
                <w:szCs w:val="20"/>
              </w:rPr>
              <w:t>57.32</w:t>
            </w:r>
          </w:p>
        </w:tc>
        <w:tc>
          <w:tcPr>
            <w:tcW w:w="929" w:type="dxa"/>
            <w:vAlign w:val="center"/>
          </w:tcPr>
          <w:p w14:paraId="1FC5483D" w14:textId="4241BDC6" w:rsidR="00B50660" w:rsidRPr="006A2CFF" w:rsidRDefault="002A62C7" w:rsidP="00DE50E0">
            <w:pPr>
              <w:rPr>
                <w:rFonts w:asciiTheme="minorHAnsi" w:hAnsiTheme="minorHAnsi" w:cstheme="minorHAnsi"/>
                <w:b/>
                <w:sz w:val="20"/>
                <w:szCs w:val="20"/>
              </w:rPr>
            </w:pPr>
            <w:r w:rsidRPr="006A2CFF">
              <w:rPr>
                <w:rFonts w:asciiTheme="minorHAnsi" w:hAnsiTheme="minorHAnsi" w:cstheme="minorHAnsi"/>
                <w:b/>
                <w:sz w:val="20"/>
                <w:szCs w:val="20"/>
              </w:rPr>
              <w:t>62.97</w:t>
            </w:r>
          </w:p>
        </w:tc>
        <w:tc>
          <w:tcPr>
            <w:tcW w:w="930" w:type="dxa"/>
            <w:vAlign w:val="center"/>
          </w:tcPr>
          <w:p w14:paraId="6E711BE2" w14:textId="3B19FAE5" w:rsidR="00B50660" w:rsidRPr="006A2CFF" w:rsidRDefault="002A62C7" w:rsidP="00DE50E0">
            <w:pPr>
              <w:rPr>
                <w:rFonts w:asciiTheme="minorHAnsi" w:hAnsiTheme="minorHAnsi" w:cstheme="minorHAnsi"/>
                <w:b/>
                <w:sz w:val="20"/>
                <w:szCs w:val="20"/>
              </w:rPr>
            </w:pPr>
            <w:r w:rsidRPr="006A2CFF">
              <w:rPr>
                <w:rFonts w:asciiTheme="minorHAnsi" w:hAnsiTheme="minorHAnsi" w:cstheme="minorHAnsi"/>
                <w:b/>
                <w:sz w:val="20"/>
                <w:szCs w:val="20"/>
              </w:rPr>
              <w:t>62.04</w:t>
            </w:r>
          </w:p>
        </w:tc>
        <w:tc>
          <w:tcPr>
            <w:tcW w:w="929" w:type="dxa"/>
            <w:vAlign w:val="center"/>
          </w:tcPr>
          <w:p w14:paraId="04479123" w14:textId="10215933" w:rsidR="00B50660" w:rsidRPr="006A2CFF" w:rsidRDefault="00B50660" w:rsidP="00DE50E0">
            <w:pPr>
              <w:rPr>
                <w:rFonts w:asciiTheme="minorHAnsi" w:hAnsiTheme="minorHAnsi" w:cstheme="minorHAnsi"/>
                <w:b/>
                <w:sz w:val="20"/>
                <w:szCs w:val="20"/>
              </w:rPr>
            </w:pPr>
            <w:r w:rsidRPr="006A2CFF">
              <w:rPr>
                <w:rFonts w:asciiTheme="minorHAnsi" w:hAnsiTheme="minorHAnsi" w:cstheme="minorHAnsi"/>
                <w:b/>
                <w:sz w:val="20"/>
                <w:szCs w:val="20"/>
              </w:rPr>
              <w:t>62.</w:t>
            </w:r>
            <w:r w:rsidR="002A62C7" w:rsidRPr="006A2CFF">
              <w:rPr>
                <w:rFonts w:asciiTheme="minorHAnsi" w:hAnsiTheme="minorHAnsi" w:cstheme="minorHAnsi"/>
                <w:b/>
                <w:sz w:val="20"/>
                <w:szCs w:val="20"/>
              </w:rPr>
              <w:t>34</w:t>
            </w:r>
          </w:p>
        </w:tc>
        <w:tc>
          <w:tcPr>
            <w:tcW w:w="929" w:type="dxa"/>
            <w:vAlign w:val="center"/>
          </w:tcPr>
          <w:p w14:paraId="48978BB6" w14:textId="7DC18F18" w:rsidR="00B50660" w:rsidRPr="006A2CFF" w:rsidRDefault="00B50660" w:rsidP="00DE50E0">
            <w:pPr>
              <w:rPr>
                <w:rFonts w:asciiTheme="minorHAnsi" w:hAnsiTheme="minorHAnsi" w:cstheme="minorHAnsi"/>
                <w:b/>
                <w:sz w:val="20"/>
                <w:szCs w:val="20"/>
              </w:rPr>
            </w:pPr>
            <w:r w:rsidRPr="006A2CFF">
              <w:rPr>
                <w:rFonts w:asciiTheme="minorHAnsi" w:hAnsiTheme="minorHAnsi" w:cstheme="minorHAnsi"/>
                <w:b/>
                <w:sz w:val="20"/>
                <w:szCs w:val="20"/>
              </w:rPr>
              <w:t>58.</w:t>
            </w:r>
            <w:r w:rsidR="002A62C7" w:rsidRPr="006A2CFF">
              <w:rPr>
                <w:rFonts w:asciiTheme="minorHAnsi" w:hAnsiTheme="minorHAnsi" w:cstheme="minorHAnsi"/>
                <w:b/>
                <w:sz w:val="20"/>
                <w:szCs w:val="20"/>
              </w:rPr>
              <w:t>99</w:t>
            </w:r>
          </w:p>
        </w:tc>
        <w:tc>
          <w:tcPr>
            <w:tcW w:w="930" w:type="dxa"/>
            <w:vAlign w:val="center"/>
          </w:tcPr>
          <w:p w14:paraId="78D78E18" w14:textId="79FE168F" w:rsidR="00B50660" w:rsidRPr="006A2CFF" w:rsidRDefault="00E6686E" w:rsidP="00DE50E0">
            <w:pPr>
              <w:rPr>
                <w:rFonts w:asciiTheme="minorHAnsi" w:hAnsiTheme="minorHAnsi" w:cstheme="minorHAnsi"/>
                <w:b/>
                <w:sz w:val="20"/>
                <w:szCs w:val="20"/>
              </w:rPr>
            </w:pPr>
            <w:r w:rsidRPr="006A2CFF">
              <w:rPr>
                <w:rFonts w:asciiTheme="minorHAnsi" w:hAnsiTheme="minorHAnsi" w:cstheme="minorHAnsi"/>
                <w:b/>
                <w:sz w:val="20"/>
                <w:szCs w:val="20"/>
              </w:rPr>
              <w:t>469.89</w:t>
            </w:r>
          </w:p>
        </w:tc>
      </w:tr>
    </w:tbl>
    <w:p w14:paraId="1CECE66A" w14:textId="14A4A476" w:rsidR="002379A2" w:rsidRDefault="002379A2"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35</w:t>
      </w:r>
      <w:r w:rsidR="00490647">
        <w:fldChar w:fldCharType="end"/>
      </w:r>
      <w:r>
        <w:t xml:space="preserve"> </w:t>
      </w:r>
      <w:r w:rsidRPr="00CD7E1E">
        <w:t>– Total prescribed operating expenditure over 2026-31 ($2025-26)</w:t>
      </w:r>
    </w:p>
    <w:tbl>
      <w:tblPr>
        <w:tblStyle w:val="NEWTableStyle117"/>
        <w:tblW w:w="10065" w:type="dxa"/>
        <w:tblInd w:w="-5" w:type="dxa"/>
        <w:tblLayout w:type="fixed"/>
        <w:tblLook w:val="04A0" w:firstRow="1" w:lastRow="0" w:firstColumn="1" w:lastColumn="0" w:noHBand="0" w:noVBand="1"/>
      </w:tblPr>
      <w:tblGrid>
        <w:gridCol w:w="1701"/>
        <w:gridCol w:w="1394"/>
        <w:gridCol w:w="1394"/>
        <w:gridCol w:w="1394"/>
        <w:gridCol w:w="1394"/>
        <w:gridCol w:w="1394"/>
        <w:gridCol w:w="1394"/>
      </w:tblGrid>
      <w:tr w:rsidR="00DB5C61" w14:paraId="5BFD0642" w14:textId="77777777" w:rsidTr="002070BE">
        <w:trPr>
          <w:cnfStyle w:val="100000000000" w:firstRow="1" w:lastRow="0" w:firstColumn="0" w:lastColumn="0" w:oddVBand="0" w:evenVBand="0" w:oddHBand="0" w:evenHBand="0" w:firstRowFirstColumn="0" w:firstRowLastColumn="0" w:lastRowFirstColumn="0" w:lastRowLastColumn="0"/>
        </w:trPr>
        <w:tc>
          <w:tcPr>
            <w:tcW w:w="1701" w:type="dxa"/>
            <w:vAlign w:val="center"/>
          </w:tcPr>
          <w:p w14:paraId="219EAC61" w14:textId="77777777" w:rsidR="002A5099" w:rsidRPr="00DE50E0" w:rsidRDefault="002A5099" w:rsidP="00DE50E0">
            <w:pPr>
              <w:rPr>
                <w:sz w:val="20"/>
                <w:szCs w:val="20"/>
                <w:lang w:eastAsia="en-AU"/>
              </w:rPr>
            </w:pPr>
            <w:r w:rsidRPr="00DE50E0">
              <w:rPr>
                <w:sz w:val="20"/>
                <w:szCs w:val="20"/>
                <w:lang w:eastAsia="en-AU"/>
              </w:rPr>
              <w:t>$m</w:t>
            </w:r>
          </w:p>
        </w:tc>
        <w:tc>
          <w:tcPr>
            <w:tcW w:w="1394" w:type="dxa"/>
            <w:tcBorders>
              <w:bottom w:val="single" w:sz="4" w:space="0" w:color="4BACC6" w:themeColor="accent5"/>
            </w:tcBorders>
          </w:tcPr>
          <w:p w14:paraId="5F47D988" w14:textId="7C30B4DE" w:rsidR="002A5099" w:rsidRPr="00DE50E0" w:rsidRDefault="002A5099" w:rsidP="00DE50E0">
            <w:pPr>
              <w:rPr>
                <w:sz w:val="20"/>
                <w:szCs w:val="20"/>
                <w:lang w:eastAsia="en-AU"/>
              </w:rPr>
            </w:pPr>
            <w:r w:rsidRPr="00DE50E0">
              <w:rPr>
                <w:sz w:val="20"/>
                <w:szCs w:val="20"/>
                <w:lang w:eastAsia="en-AU"/>
              </w:rPr>
              <w:t>2026-27</w:t>
            </w:r>
          </w:p>
        </w:tc>
        <w:tc>
          <w:tcPr>
            <w:tcW w:w="1394" w:type="dxa"/>
            <w:tcBorders>
              <w:bottom w:val="single" w:sz="4" w:space="0" w:color="4BACC6" w:themeColor="accent5"/>
            </w:tcBorders>
          </w:tcPr>
          <w:p w14:paraId="62711D81" w14:textId="37207415" w:rsidR="002A5099" w:rsidRPr="00DE50E0" w:rsidRDefault="002A5099" w:rsidP="002A5099">
            <w:pPr>
              <w:rPr>
                <w:sz w:val="20"/>
                <w:szCs w:val="20"/>
                <w:lang w:eastAsia="en-AU"/>
              </w:rPr>
            </w:pPr>
            <w:r w:rsidRPr="00DE50E0">
              <w:rPr>
                <w:sz w:val="20"/>
                <w:szCs w:val="20"/>
                <w:lang w:eastAsia="en-AU"/>
              </w:rPr>
              <w:t>2027-28</w:t>
            </w:r>
          </w:p>
        </w:tc>
        <w:tc>
          <w:tcPr>
            <w:tcW w:w="1394" w:type="dxa"/>
            <w:tcBorders>
              <w:bottom w:val="single" w:sz="4" w:space="0" w:color="4BACC6" w:themeColor="accent5"/>
            </w:tcBorders>
          </w:tcPr>
          <w:p w14:paraId="2885DBAB" w14:textId="00D5DCA9" w:rsidR="002A5099" w:rsidRPr="00DE50E0" w:rsidRDefault="00654ECD" w:rsidP="00DE50E0">
            <w:pPr>
              <w:rPr>
                <w:sz w:val="20"/>
                <w:szCs w:val="20"/>
                <w:lang w:eastAsia="en-AU"/>
              </w:rPr>
            </w:pPr>
            <w:r w:rsidRPr="00DE50E0">
              <w:rPr>
                <w:sz w:val="20"/>
                <w:szCs w:val="20"/>
                <w:lang w:eastAsia="en-AU"/>
              </w:rPr>
              <w:t>2028-29</w:t>
            </w:r>
          </w:p>
        </w:tc>
        <w:tc>
          <w:tcPr>
            <w:tcW w:w="1394" w:type="dxa"/>
            <w:tcBorders>
              <w:bottom w:val="single" w:sz="4" w:space="0" w:color="4BACC6" w:themeColor="accent5"/>
            </w:tcBorders>
          </w:tcPr>
          <w:p w14:paraId="324907FD" w14:textId="45DE1052" w:rsidR="002A5099" w:rsidRPr="00DE50E0" w:rsidRDefault="00654ECD" w:rsidP="00DE50E0">
            <w:pPr>
              <w:rPr>
                <w:sz w:val="20"/>
                <w:szCs w:val="20"/>
                <w:lang w:eastAsia="en-AU"/>
              </w:rPr>
            </w:pPr>
            <w:r w:rsidRPr="00DE50E0">
              <w:rPr>
                <w:sz w:val="20"/>
                <w:szCs w:val="20"/>
                <w:lang w:eastAsia="en-AU"/>
              </w:rPr>
              <w:t>2029-30</w:t>
            </w:r>
          </w:p>
        </w:tc>
        <w:tc>
          <w:tcPr>
            <w:tcW w:w="1394" w:type="dxa"/>
            <w:tcBorders>
              <w:bottom w:val="single" w:sz="4" w:space="0" w:color="4BACC6" w:themeColor="accent5"/>
            </w:tcBorders>
          </w:tcPr>
          <w:p w14:paraId="36C438B9" w14:textId="7E0FC51F" w:rsidR="002A5099" w:rsidRPr="00DE50E0" w:rsidRDefault="00654ECD" w:rsidP="00DE50E0">
            <w:pPr>
              <w:rPr>
                <w:sz w:val="20"/>
                <w:szCs w:val="20"/>
                <w:lang w:eastAsia="en-AU"/>
              </w:rPr>
            </w:pPr>
            <w:r w:rsidRPr="00DE50E0">
              <w:rPr>
                <w:sz w:val="20"/>
                <w:szCs w:val="20"/>
                <w:lang w:eastAsia="en-AU"/>
              </w:rPr>
              <w:t>2030-31</w:t>
            </w:r>
          </w:p>
        </w:tc>
        <w:tc>
          <w:tcPr>
            <w:tcW w:w="1394" w:type="dxa"/>
            <w:tcBorders>
              <w:bottom w:val="single" w:sz="4" w:space="0" w:color="4BACC6" w:themeColor="accent5"/>
            </w:tcBorders>
          </w:tcPr>
          <w:p w14:paraId="24700CC9" w14:textId="54F5A7C3" w:rsidR="00667076" w:rsidRPr="00DE50E0" w:rsidRDefault="00667076" w:rsidP="00DE50E0">
            <w:pPr>
              <w:rPr>
                <w:sz w:val="20"/>
                <w:szCs w:val="20"/>
                <w:lang w:eastAsia="en-AU"/>
              </w:rPr>
            </w:pPr>
            <w:r w:rsidRPr="00DE50E0">
              <w:rPr>
                <w:sz w:val="20"/>
                <w:szCs w:val="20"/>
                <w:lang w:eastAsia="en-AU"/>
              </w:rPr>
              <w:t>Total</w:t>
            </w:r>
          </w:p>
        </w:tc>
      </w:tr>
      <w:tr w:rsidR="002A5099" w:rsidRPr="001C1B73" w14:paraId="3C987DF6" w14:textId="77777777" w:rsidTr="002070BE">
        <w:tc>
          <w:tcPr>
            <w:tcW w:w="1701" w:type="dxa"/>
            <w:vAlign w:val="center"/>
          </w:tcPr>
          <w:p w14:paraId="14E60B97" w14:textId="77777777" w:rsidR="002A5099" w:rsidRPr="00DE50E0" w:rsidRDefault="002A5099" w:rsidP="005E52A0">
            <w:pPr>
              <w:spacing w:after="120" w:line="276" w:lineRule="auto"/>
              <w:rPr>
                <w:rFonts w:asciiTheme="minorHAnsi" w:hAnsiTheme="minorHAnsi" w:cstheme="minorHAnsi"/>
                <w:sz w:val="20"/>
                <w:szCs w:val="20"/>
              </w:rPr>
            </w:pPr>
            <w:r w:rsidRPr="00DE50E0">
              <w:rPr>
                <w:rFonts w:asciiTheme="minorHAnsi" w:hAnsiTheme="minorHAnsi" w:cstheme="minorHAnsi"/>
                <w:sz w:val="20"/>
                <w:szCs w:val="20"/>
              </w:rPr>
              <w:t>Water</w:t>
            </w:r>
          </w:p>
        </w:tc>
        <w:tc>
          <w:tcPr>
            <w:tcW w:w="1394" w:type="dxa"/>
            <w:vAlign w:val="center"/>
          </w:tcPr>
          <w:p w14:paraId="58574BC3" w14:textId="42EA6857" w:rsidR="002A5099" w:rsidRPr="00DE50E0" w:rsidRDefault="002A62C7" w:rsidP="00DE50E0">
            <w:pPr>
              <w:rPr>
                <w:rFonts w:asciiTheme="minorHAnsi" w:hAnsiTheme="minorHAnsi" w:cstheme="minorHAnsi"/>
                <w:sz w:val="20"/>
                <w:szCs w:val="20"/>
              </w:rPr>
            </w:pPr>
            <w:r w:rsidRPr="00DE50E0">
              <w:rPr>
                <w:rFonts w:asciiTheme="minorHAnsi" w:hAnsiTheme="minorHAnsi" w:cstheme="minorHAnsi"/>
                <w:sz w:val="20"/>
                <w:szCs w:val="20"/>
              </w:rPr>
              <w:t>33.</w:t>
            </w:r>
            <w:r w:rsidR="006B1F5E">
              <w:rPr>
                <w:rFonts w:asciiTheme="minorHAnsi" w:hAnsiTheme="minorHAnsi" w:cstheme="minorHAnsi"/>
                <w:sz w:val="20"/>
                <w:szCs w:val="20"/>
              </w:rPr>
              <w:t>48</w:t>
            </w:r>
          </w:p>
        </w:tc>
        <w:tc>
          <w:tcPr>
            <w:tcW w:w="1394" w:type="dxa"/>
            <w:vAlign w:val="center"/>
          </w:tcPr>
          <w:p w14:paraId="2802629D" w14:textId="3535A143" w:rsidR="002A5099" w:rsidRPr="00DE50E0" w:rsidRDefault="009343EF" w:rsidP="00DE50E0">
            <w:pPr>
              <w:rPr>
                <w:rFonts w:asciiTheme="minorHAnsi" w:hAnsiTheme="minorHAnsi" w:cstheme="minorHAnsi"/>
                <w:sz w:val="20"/>
                <w:szCs w:val="20"/>
              </w:rPr>
            </w:pPr>
            <w:r w:rsidRPr="00DE50E0">
              <w:rPr>
                <w:rFonts w:asciiTheme="minorHAnsi" w:hAnsiTheme="minorHAnsi" w:cstheme="minorHAnsi"/>
                <w:sz w:val="20"/>
                <w:szCs w:val="20"/>
              </w:rPr>
              <w:t>34.</w:t>
            </w:r>
            <w:r w:rsidR="004B2241">
              <w:rPr>
                <w:rFonts w:asciiTheme="minorHAnsi" w:hAnsiTheme="minorHAnsi" w:cstheme="minorHAnsi"/>
                <w:sz w:val="20"/>
                <w:szCs w:val="20"/>
              </w:rPr>
              <w:t>29</w:t>
            </w:r>
          </w:p>
        </w:tc>
        <w:tc>
          <w:tcPr>
            <w:tcW w:w="1394" w:type="dxa"/>
            <w:vAlign w:val="center"/>
          </w:tcPr>
          <w:p w14:paraId="7E8DF4A7" w14:textId="6BD36193" w:rsidR="002A5099" w:rsidRPr="00DE50E0" w:rsidRDefault="002A62C7" w:rsidP="00DE50E0">
            <w:pPr>
              <w:rPr>
                <w:rFonts w:asciiTheme="minorHAnsi" w:hAnsiTheme="minorHAnsi" w:cstheme="minorHAnsi"/>
                <w:sz w:val="20"/>
                <w:szCs w:val="20"/>
              </w:rPr>
            </w:pPr>
            <w:r w:rsidRPr="00DE50E0">
              <w:rPr>
                <w:rFonts w:asciiTheme="minorHAnsi" w:hAnsiTheme="minorHAnsi" w:cstheme="minorHAnsi"/>
                <w:sz w:val="20"/>
                <w:szCs w:val="20"/>
              </w:rPr>
              <w:t>33.</w:t>
            </w:r>
            <w:r w:rsidR="004B2241">
              <w:rPr>
                <w:rFonts w:asciiTheme="minorHAnsi" w:hAnsiTheme="minorHAnsi" w:cstheme="minorHAnsi"/>
                <w:sz w:val="20"/>
                <w:szCs w:val="20"/>
              </w:rPr>
              <w:t>7</w:t>
            </w:r>
            <w:r w:rsidR="00F3325F">
              <w:rPr>
                <w:rFonts w:asciiTheme="minorHAnsi" w:hAnsiTheme="minorHAnsi" w:cstheme="minorHAnsi"/>
                <w:sz w:val="20"/>
                <w:szCs w:val="20"/>
              </w:rPr>
              <w:t>6</w:t>
            </w:r>
          </w:p>
        </w:tc>
        <w:tc>
          <w:tcPr>
            <w:tcW w:w="1394" w:type="dxa"/>
            <w:vAlign w:val="center"/>
          </w:tcPr>
          <w:p w14:paraId="26EF9FC8" w14:textId="06688D99" w:rsidR="002A5099" w:rsidRPr="00DE50E0" w:rsidRDefault="002A62C7" w:rsidP="00DE50E0">
            <w:pPr>
              <w:rPr>
                <w:rFonts w:asciiTheme="minorHAnsi" w:hAnsiTheme="minorHAnsi" w:cstheme="minorHAnsi"/>
                <w:sz w:val="20"/>
                <w:szCs w:val="20"/>
              </w:rPr>
            </w:pPr>
            <w:r w:rsidRPr="00DE50E0">
              <w:rPr>
                <w:rFonts w:asciiTheme="minorHAnsi" w:hAnsiTheme="minorHAnsi" w:cstheme="minorHAnsi"/>
                <w:sz w:val="20"/>
                <w:szCs w:val="20"/>
              </w:rPr>
              <w:t>34.</w:t>
            </w:r>
            <w:r w:rsidR="004B2241">
              <w:rPr>
                <w:rFonts w:asciiTheme="minorHAnsi" w:hAnsiTheme="minorHAnsi" w:cstheme="minorHAnsi"/>
                <w:sz w:val="20"/>
                <w:szCs w:val="20"/>
              </w:rPr>
              <w:t>62</w:t>
            </w:r>
          </w:p>
        </w:tc>
        <w:tc>
          <w:tcPr>
            <w:tcW w:w="1394" w:type="dxa"/>
            <w:vAlign w:val="center"/>
          </w:tcPr>
          <w:p w14:paraId="51D191E6" w14:textId="6E7A8445" w:rsidR="002A5099" w:rsidRPr="00DE50E0" w:rsidRDefault="002A62C7" w:rsidP="00DE50E0">
            <w:pPr>
              <w:rPr>
                <w:rFonts w:asciiTheme="minorHAnsi" w:hAnsiTheme="minorHAnsi" w:cstheme="minorHAnsi"/>
                <w:sz w:val="20"/>
                <w:szCs w:val="20"/>
              </w:rPr>
            </w:pPr>
            <w:r w:rsidRPr="00DE50E0">
              <w:rPr>
                <w:rFonts w:asciiTheme="minorHAnsi" w:hAnsiTheme="minorHAnsi" w:cstheme="minorHAnsi"/>
                <w:sz w:val="20"/>
                <w:szCs w:val="20"/>
              </w:rPr>
              <w:t>34.</w:t>
            </w:r>
            <w:r w:rsidR="004B2241">
              <w:rPr>
                <w:rFonts w:asciiTheme="minorHAnsi" w:hAnsiTheme="minorHAnsi" w:cstheme="minorHAnsi"/>
                <w:sz w:val="20"/>
                <w:szCs w:val="20"/>
              </w:rPr>
              <w:t>69</w:t>
            </w:r>
          </w:p>
        </w:tc>
        <w:tc>
          <w:tcPr>
            <w:tcW w:w="1394" w:type="dxa"/>
            <w:vAlign w:val="center"/>
          </w:tcPr>
          <w:p w14:paraId="654F709D" w14:textId="40EBDB16" w:rsidR="00667076" w:rsidRPr="00DE50E0" w:rsidRDefault="002A62C7" w:rsidP="00DE50E0">
            <w:pPr>
              <w:rPr>
                <w:rFonts w:asciiTheme="minorHAnsi" w:hAnsiTheme="minorHAnsi" w:cstheme="minorHAnsi"/>
                <w:b/>
                <w:sz w:val="20"/>
                <w:szCs w:val="20"/>
              </w:rPr>
            </w:pPr>
            <w:r w:rsidRPr="00DE50E0">
              <w:rPr>
                <w:rFonts w:asciiTheme="minorHAnsi" w:hAnsiTheme="minorHAnsi" w:cstheme="minorHAnsi"/>
                <w:b/>
                <w:sz w:val="20"/>
                <w:szCs w:val="20"/>
              </w:rPr>
              <w:t>17</w:t>
            </w:r>
            <w:r w:rsidR="006B1F5E">
              <w:rPr>
                <w:rFonts w:asciiTheme="minorHAnsi" w:hAnsiTheme="minorHAnsi" w:cstheme="minorHAnsi"/>
                <w:b/>
                <w:sz w:val="20"/>
                <w:szCs w:val="20"/>
              </w:rPr>
              <w:t>0.8</w:t>
            </w:r>
            <w:r w:rsidR="00F3325F">
              <w:rPr>
                <w:rFonts w:asciiTheme="minorHAnsi" w:hAnsiTheme="minorHAnsi" w:cstheme="minorHAnsi"/>
                <w:b/>
                <w:sz w:val="20"/>
                <w:szCs w:val="20"/>
              </w:rPr>
              <w:t>4</w:t>
            </w:r>
          </w:p>
        </w:tc>
      </w:tr>
      <w:tr w:rsidR="002A5099" w:rsidRPr="001C1B73" w14:paraId="48E7068A" w14:textId="77777777" w:rsidTr="002070BE">
        <w:tc>
          <w:tcPr>
            <w:tcW w:w="1701" w:type="dxa"/>
            <w:vAlign w:val="center"/>
          </w:tcPr>
          <w:p w14:paraId="41251A70" w14:textId="77777777" w:rsidR="002A5099" w:rsidRPr="00DE50E0" w:rsidRDefault="002A5099" w:rsidP="005E52A0">
            <w:pPr>
              <w:spacing w:after="120" w:line="276" w:lineRule="auto"/>
              <w:rPr>
                <w:rFonts w:asciiTheme="minorHAnsi" w:hAnsiTheme="minorHAnsi" w:cstheme="minorHAnsi"/>
                <w:sz w:val="20"/>
                <w:szCs w:val="20"/>
              </w:rPr>
            </w:pPr>
            <w:r w:rsidRPr="00DE50E0">
              <w:rPr>
                <w:rFonts w:asciiTheme="minorHAnsi" w:hAnsiTheme="minorHAnsi" w:cstheme="minorHAnsi"/>
                <w:sz w:val="20"/>
                <w:szCs w:val="20"/>
              </w:rPr>
              <w:t>Wastewater</w:t>
            </w:r>
          </w:p>
        </w:tc>
        <w:tc>
          <w:tcPr>
            <w:tcW w:w="1394" w:type="dxa"/>
            <w:vAlign w:val="center"/>
          </w:tcPr>
          <w:p w14:paraId="47740CE2" w14:textId="4E9498D4" w:rsidR="002A5099" w:rsidRPr="00DE50E0" w:rsidRDefault="00D434D5" w:rsidP="00DE50E0">
            <w:pPr>
              <w:rPr>
                <w:rFonts w:cs="Arial"/>
                <w:color w:val="000000"/>
                <w:sz w:val="20"/>
                <w:szCs w:val="20"/>
              </w:rPr>
            </w:pPr>
            <w:r w:rsidRPr="00DE50E0">
              <w:rPr>
                <w:rFonts w:cs="Arial"/>
                <w:color w:val="000000"/>
                <w:sz w:val="20"/>
                <w:szCs w:val="20"/>
              </w:rPr>
              <w:t>23.</w:t>
            </w:r>
            <w:r w:rsidR="002A62C7" w:rsidRPr="00DE50E0">
              <w:rPr>
                <w:rFonts w:cs="Arial"/>
                <w:color w:val="000000"/>
                <w:sz w:val="20"/>
                <w:szCs w:val="20"/>
              </w:rPr>
              <w:t>45</w:t>
            </w:r>
          </w:p>
        </w:tc>
        <w:tc>
          <w:tcPr>
            <w:tcW w:w="1394" w:type="dxa"/>
            <w:vAlign w:val="center"/>
          </w:tcPr>
          <w:p w14:paraId="4A1F1DE8" w14:textId="0899C300" w:rsidR="002A5099" w:rsidRPr="00DE50E0" w:rsidRDefault="00D434D5" w:rsidP="00DE50E0">
            <w:pPr>
              <w:rPr>
                <w:rFonts w:cs="Arial"/>
                <w:color w:val="000000"/>
                <w:sz w:val="20"/>
                <w:szCs w:val="20"/>
              </w:rPr>
            </w:pPr>
            <w:r w:rsidRPr="00DE50E0">
              <w:rPr>
                <w:rFonts w:cs="Arial"/>
                <w:color w:val="000000"/>
                <w:sz w:val="20"/>
                <w:szCs w:val="20"/>
              </w:rPr>
              <w:t>23.</w:t>
            </w:r>
            <w:r w:rsidR="002A62C7" w:rsidRPr="00DE50E0">
              <w:rPr>
                <w:rFonts w:cs="Arial"/>
                <w:color w:val="000000"/>
                <w:sz w:val="20"/>
                <w:szCs w:val="20"/>
              </w:rPr>
              <w:t>46</w:t>
            </w:r>
          </w:p>
        </w:tc>
        <w:tc>
          <w:tcPr>
            <w:tcW w:w="1394" w:type="dxa"/>
            <w:vAlign w:val="center"/>
          </w:tcPr>
          <w:p w14:paraId="26CB2506" w14:textId="0B3B6526" w:rsidR="002A5099" w:rsidRPr="00DE50E0" w:rsidRDefault="00D434D5" w:rsidP="00DE50E0">
            <w:pPr>
              <w:rPr>
                <w:rFonts w:cs="Arial"/>
                <w:color w:val="000000"/>
                <w:sz w:val="20"/>
                <w:szCs w:val="20"/>
              </w:rPr>
            </w:pPr>
            <w:r w:rsidRPr="00DE50E0">
              <w:rPr>
                <w:rFonts w:cs="Arial"/>
                <w:color w:val="000000"/>
                <w:sz w:val="20"/>
                <w:szCs w:val="20"/>
              </w:rPr>
              <w:t>23.</w:t>
            </w:r>
            <w:r w:rsidR="002A62C7" w:rsidRPr="00DE50E0">
              <w:rPr>
                <w:rFonts w:cs="Arial"/>
                <w:color w:val="000000"/>
                <w:sz w:val="20"/>
                <w:szCs w:val="20"/>
              </w:rPr>
              <w:t>47</w:t>
            </w:r>
          </w:p>
        </w:tc>
        <w:tc>
          <w:tcPr>
            <w:tcW w:w="1394" w:type="dxa"/>
            <w:vAlign w:val="center"/>
          </w:tcPr>
          <w:p w14:paraId="5A58258E" w14:textId="13B69EF1" w:rsidR="002A5099" w:rsidRPr="00DE50E0" w:rsidRDefault="00D434D5" w:rsidP="00DE50E0">
            <w:pPr>
              <w:rPr>
                <w:rFonts w:cs="Arial"/>
                <w:color w:val="000000"/>
                <w:sz w:val="20"/>
                <w:szCs w:val="20"/>
              </w:rPr>
            </w:pPr>
            <w:r w:rsidRPr="00DE50E0">
              <w:rPr>
                <w:rFonts w:cs="Arial"/>
                <w:color w:val="000000"/>
                <w:sz w:val="20"/>
                <w:szCs w:val="20"/>
              </w:rPr>
              <w:t>23.</w:t>
            </w:r>
            <w:r w:rsidR="002A62C7" w:rsidRPr="00DE50E0">
              <w:rPr>
                <w:rFonts w:cs="Arial"/>
                <w:color w:val="000000"/>
                <w:sz w:val="20"/>
                <w:szCs w:val="20"/>
              </w:rPr>
              <w:t>48</w:t>
            </w:r>
          </w:p>
        </w:tc>
        <w:tc>
          <w:tcPr>
            <w:tcW w:w="1394" w:type="dxa"/>
            <w:vAlign w:val="center"/>
          </w:tcPr>
          <w:p w14:paraId="02A59247" w14:textId="56B8A84A" w:rsidR="002A5099" w:rsidRPr="00DE50E0" w:rsidRDefault="00D434D5" w:rsidP="00DE50E0">
            <w:pPr>
              <w:rPr>
                <w:rFonts w:cs="Arial"/>
                <w:color w:val="000000"/>
                <w:sz w:val="20"/>
                <w:szCs w:val="20"/>
              </w:rPr>
            </w:pPr>
            <w:r w:rsidRPr="00DE50E0">
              <w:rPr>
                <w:rFonts w:cs="Arial"/>
                <w:color w:val="000000"/>
                <w:sz w:val="20"/>
                <w:szCs w:val="20"/>
              </w:rPr>
              <w:t>23.</w:t>
            </w:r>
            <w:r w:rsidR="002A62C7" w:rsidRPr="00DE50E0">
              <w:rPr>
                <w:rFonts w:cs="Arial"/>
                <w:color w:val="000000"/>
                <w:sz w:val="20"/>
                <w:szCs w:val="20"/>
              </w:rPr>
              <w:t>49</w:t>
            </w:r>
          </w:p>
        </w:tc>
        <w:tc>
          <w:tcPr>
            <w:tcW w:w="1394" w:type="dxa"/>
            <w:vAlign w:val="center"/>
          </w:tcPr>
          <w:p w14:paraId="094EFAF7" w14:textId="7EE2DA69" w:rsidR="00667076" w:rsidRPr="00DE50E0" w:rsidRDefault="002A62C7" w:rsidP="00DE50E0">
            <w:pPr>
              <w:rPr>
                <w:rFonts w:cs="Arial"/>
                <w:b/>
                <w:color w:val="000000"/>
                <w:sz w:val="20"/>
                <w:szCs w:val="20"/>
              </w:rPr>
            </w:pPr>
            <w:r w:rsidRPr="00DE50E0">
              <w:rPr>
                <w:rFonts w:cs="Arial"/>
                <w:b/>
                <w:color w:val="000000"/>
                <w:sz w:val="20"/>
                <w:szCs w:val="20"/>
              </w:rPr>
              <w:t>117.34</w:t>
            </w:r>
          </w:p>
        </w:tc>
      </w:tr>
      <w:tr w:rsidR="002A5099" w:rsidRPr="001C1B73" w14:paraId="70AB38E0" w14:textId="77777777" w:rsidTr="002070BE">
        <w:tc>
          <w:tcPr>
            <w:tcW w:w="1701" w:type="dxa"/>
            <w:vAlign w:val="center"/>
          </w:tcPr>
          <w:p w14:paraId="61F2A9D5" w14:textId="77777777" w:rsidR="002A5099" w:rsidRPr="00DE50E0" w:rsidRDefault="002A5099" w:rsidP="005E52A0">
            <w:pPr>
              <w:spacing w:after="120" w:line="276" w:lineRule="auto"/>
              <w:rPr>
                <w:rFonts w:asciiTheme="minorHAnsi" w:hAnsiTheme="minorHAnsi" w:cstheme="minorHAnsi"/>
                <w:sz w:val="20"/>
                <w:szCs w:val="20"/>
              </w:rPr>
            </w:pPr>
            <w:r w:rsidRPr="00DE50E0">
              <w:rPr>
                <w:rFonts w:asciiTheme="minorHAnsi" w:hAnsiTheme="minorHAnsi" w:cstheme="minorHAnsi"/>
                <w:sz w:val="20"/>
                <w:szCs w:val="20"/>
              </w:rPr>
              <w:t>Non-controllable</w:t>
            </w:r>
          </w:p>
        </w:tc>
        <w:tc>
          <w:tcPr>
            <w:tcW w:w="1394" w:type="dxa"/>
            <w:vAlign w:val="center"/>
          </w:tcPr>
          <w:p w14:paraId="356A3815" w14:textId="3A206673" w:rsidR="002A5099" w:rsidRPr="00DE50E0" w:rsidRDefault="00D434D5" w:rsidP="00DE50E0">
            <w:pPr>
              <w:rPr>
                <w:rFonts w:asciiTheme="minorHAnsi" w:hAnsiTheme="minorHAnsi" w:cstheme="minorHAnsi"/>
                <w:sz w:val="20"/>
                <w:szCs w:val="20"/>
              </w:rPr>
            </w:pPr>
            <w:r w:rsidRPr="00DE50E0">
              <w:rPr>
                <w:rFonts w:asciiTheme="minorHAnsi" w:hAnsiTheme="minorHAnsi" w:cstheme="minorHAnsi"/>
                <w:sz w:val="20"/>
                <w:szCs w:val="20"/>
              </w:rPr>
              <w:t>3.</w:t>
            </w:r>
            <w:r w:rsidR="002A62C7" w:rsidRPr="00DE50E0">
              <w:rPr>
                <w:rFonts w:asciiTheme="minorHAnsi" w:hAnsiTheme="minorHAnsi" w:cstheme="minorHAnsi"/>
                <w:sz w:val="20"/>
                <w:szCs w:val="20"/>
              </w:rPr>
              <w:t>90</w:t>
            </w:r>
          </w:p>
        </w:tc>
        <w:tc>
          <w:tcPr>
            <w:tcW w:w="1394" w:type="dxa"/>
            <w:vAlign w:val="center"/>
          </w:tcPr>
          <w:p w14:paraId="46F64017" w14:textId="081A7550" w:rsidR="002A5099" w:rsidRPr="00DE50E0" w:rsidRDefault="00D434D5" w:rsidP="00DE50E0">
            <w:pPr>
              <w:rPr>
                <w:rFonts w:asciiTheme="minorHAnsi" w:hAnsiTheme="minorHAnsi" w:cstheme="minorHAnsi"/>
                <w:sz w:val="20"/>
                <w:szCs w:val="20"/>
              </w:rPr>
            </w:pPr>
            <w:r w:rsidRPr="00DE50E0">
              <w:rPr>
                <w:rFonts w:asciiTheme="minorHAnsi" w:hAnsiTheme="minorHAnsi" w:cstheme="minorHAnsi"/>
                <w:sz w:val="20"/>
                <w:szCs w:val="20"/>
              </w:rPr>
              <w:t>3.</w:t>
            </w:r>
            <w:r w:rsidR="002A62C7" w:rsidRPr="00DE50E0">
              <w:rPr>
                <w:rFonts w:asciiTheme="minorHAnsi" w:hAnsiTheme="minorHAnsi" w:cstheme="minorHAnsi"/>
                <w:sz w:val="20"/>
                <w:szCs w:val="20"/>
              </w:rPr>
              <w:t>82</w:t>
            </w:r>
          </w:p>
        </w:tc>
        <w:tc>
          <w:tcPr>
            <w:tcW w:w="1394" w:type="dxa"/>
            <w:vAlign w:val="center"/>
          </w:tcPr>
          <w:p w14:paraId="7005909D" w14:textId="39B69631" w:rsidR="002A5099" w:rsidRPr="00DE50E0" w:rsidRDefault="002A62C7" w:rsidP="00DE50E0">
            <w:pPr>
              <w:rPr>
                <w:rFonts w:asciiTheme="minorHAnsi" w:hAnsiTheme="minorHAnsi" w:cstheme="minorHAnsi"/>
                <w:sz w:val="20"/>
                <w:szCs w:val="20"/>
              </w:rPr>
            </w:pPr>
            <w:r w:rsidRPr="00DE50E0">
              <w:rPr>
                <w:rFonts w:asciiTheme="minorHAnsi" w:hAnsiTheme="minorHAnsi" w:cstheme="minorHAnsi"/>
                <w:sz w:val="20"/>
                <w:szCs w:val="20"/>
              </w:rPr>
              <w:t>3.73</w:t>
            </w:r>
          </w:p>
        </w:tc>
        <w:tc>
          <w:tcPr>
            <w:tcW w:w="1394" w:type="dxa"/>
            <w:vAlign w:val="center"/>
          </w:tcPr>
          <w:p w14:paraId="2089C435" w14:textId="25BE7D8A" w:rsidR="002A5099" w:rsidRPr="00DE50E0" w:rsidRDefault="002A62C7" w:rsidP="00DE50E0">
            <w:pPr>
              <w:rPr>
                <w:rFonts w:asciiTheme="minorHAnsi" w:hAnsiTheme="minorHAnsi" w:cstheme="minorHAnsi"/>
                <w:sz w:val="20"/>
                <w:szCs w:val="20"/>
              </w:rPr>
            </w:pPr>
            <w:r w:rsidRPr="00DE50E0">
              <w:rPr>
                <w:rFonts w:asciiTheme="minorHAnsi" w:hAnsiTheme="minorHAnsi" w:cstheme="minorHAnsi"/>
                <w:sz w:val="20"/>
                <w:szCs w:val="20"/>
              </w:rPr>
              <w:t>3.65</w:t>
            </w:r>
          </w:p>
        </w:tc>
        <w:tc>
          <w:tcPr>
            <w:tcW w:w="1394" w:type="dxa"/>
            <w:vAlign w:val="center"/>
          </w:tcPr>
          <w:p w14:paraId="6038F1C1" w14:textId="1966CBAE" w:rsidR="002A5099" w:rsidRPr="00DE50E0" w:rsidRDefault="002A62C7" w:rsidP="00DE50E0">
            <w:pPr>
              <w:rPr>
                <w:rFonts w:asciiTheme="minorHAnsi" w:hAnsiTheme="minorHAnsi" w:cstheme="minorHAnsi"/>
                <w:sz w:val="20"/>
                <w:szCs w:val="20"/>
              </w:rPr>
            </w:pPr>
            <w:r w:rsidRPr="00DE50E0">
              <w:rPr>
                <w:rFonts w:asciiTheme="minorHAnsi" w:hAnsiTheme="minorHAnsi" w:cstheme="minorHAnsi"/>
                <w:sz w:val="20"/>
                <w:szCs w:val="20"/>
              </w:rPr>
              <w:t>3.57</w:t>
            </w:r>
          </w:p>
        </w:tc>
        <w:tc>
          <w:tcPr>
            <w:tcW w:w="1394" w:type="dxa"/>
            <w:vAlign w:val="center"/>
          </w:tcPr>
          <w:p w14:paraId="7441E37A" w14:textId="4913A77C" w:rsidR="00667076" w:rsidRPr="00DE50E0" w:rsidRDefault="002A62C7" w:rsidP="00DE50E0">
            <w:pPr>
              <w:rPr>
                <w:rFonts w:asciiTheme="minorHAnsi" w:hAnsiTheme="minorHAnsi" w:cstheme="minorHAnsi"/>
                <w:b/>
                <w:sz w:val="20"/>
                <w:szCs w:val="20"/>
              </w:rPr>
            </w:pPr>
            <w:r w:rsidRPr="00DE50E0">
              <w:rPr>
                <w:rFonts w:asciiTheme="minorHAnsi" w:hAnsiTheme="minorHAnsi" w:cstheme="minorHAnsi"/>
                <w:b/>
                <w:sz w:val="20"/>
                <w:szCs w:val="20"/>
              </w:rPr>
              <w:t>18.67</w:t>
            </w:r>
          </w:p>
        </w:tc>
      </w:tr>
      <w:tr w:rsidR="00D434D5" w:rsidRPr="001C1B73" w14:paraId="4FE54EC2" w14:textId="77777777" w:rsidTr="002070BE">
        <w:tc>
          <w:tcPr>
            <w:tcW w:w="1701" w:type="dxa"/>
            <w:vAlign w:val="center"/>
          </w:tcPr>
          <w:p w14:paraId="37C54535" w14:textId="00F398E9" w:rsidR="00D434D5" w:rsidRPr="00DE50E0" w:rsidRDefault="00D434D5" w:rsidP="005E52A0">
            <w:pPr>
              <w:spacing w:after="120" w:line="276" w:lineRule="auto"/>
              <w:rPr>
                <w:rFonts w:asciiTheme="minorHAnsi" w:hAnsiTheme="minorHAnsi" w:cstheme="minorHAnsi"/>
                <w:b/>
                <w:sz w:val="20"/>
                <w:szCs w:val="20"/>
              </w:rPr>
            </w:pPr>
            <w:r w:rsidRPr="00DE50E0">
              <w:rPr>
                <w:rFonts w:asciiTheme="minorHAnsi" w:hAnsiTheme="minorHAnsi" w:cstheme="minorHAnsi"/>
                <w:b/>
                <w:sz w:val="20"/>
                <w:szCs w:val="20"/>
              </w:rPr>
              <w:t>Total prescribed</w:t>
            </w:r>
          </w:p>
        </w:tc>
        <w:tc>
          <w:tcPr>
            <w:tcW w:w="1394" w:type="dxa"/>
            <w:vAlign w:val="center"/>
          </w:tcPr>
          <w:p w14:paraId="25FCD833" w14:textId="45E5ED13" w:rsidR="00D434D5" w:rsidRPr="00DE50E0" w:rsidRDefault="00D434D5" w:rsidP="00DE50E0">
            <w:pPr>
              <w:rPr>
                <w:rFonts w:asciiTheme="minorHAnsi" w:hAnsiTheme="minorHAnsi" w:cstheme="minorHAnsi"/>
                <w:b/>
                <w:sz w:val="20"/>
                <w:szCs w:val="20"/>
              </w:rPr>
            </w:pPr>
            <w:r w:rsidRPr="00DE50E0">
              <w:rPr>
                <w:rFonts w:asciiTheme="minorHAnsi" w:hAnsiTheme="minorHAnsi" w:cstheme="minorHAnsi"/>
                <w:b/>
                <w:sz w:val="20"/>
                <w:szCs w:val="20"/>
              </w:rPr>
              <w:t>6</w:t>
            </w:r>
            <w:r w:rsidR="00E92F77" w:rsidRPr="00DE50E0">
              <w:rPr>
                <w:rFonts w:asciiTheme="minorHAnsi" w:hAnsiTheme="minorHAnsi" w:cstheme="minorHAnsi"/>
                <w:b/>
                <w:sz w:val="20"/>
                <w:szCs w:val="20"/>
              </w:rPr>
              <w:t>0.</w:t>
            </w:r>
            <w:r w:rsidR="006B1F5E">
              <w:rPr>
                <w:rFonts w:asciiTheme="minorHAnsi" w:hAnsiTheme="minorHAnsi" w:cstheme="minorHAnsi"/>
                <w:b/>
                <w:sz w:val="20"/>
                <w:szCs w:val="20"/>
              </w:rPr>
              <w:t>83</w:t>
            </w:r>
          </w:p>
        </w:tc>
        <w:tc>
          <w:tcPr>
            <w:tcW w:w="1394" w:type="dxa"/>
            <w:vAlign w:val="center"/>
          </w:tcPr>
          <w:p w14:paraId="6FFEDD1D" w14:textId="0FD3857F" w:rsidR="00D434D5" w:rsidRPr="00DE50E0" w:rsidRDefault="009343EF" w:rsidP="00DE50E0">
            <w:pPr>
              <w:rPr>
                <w:rFonts w:asciiTheme="minorHAnsi" w:hAnsiTheme="minorHAnsi" w:cstheme="minorHAnsi"/>
                <w:b/>
                <w:sz w:val="20"/>
                <w:szCs w:val="20"/>
              </w:rPr>
            </w:pPr>
            <w:r w:rsidRPr="00DE50E0">
              <w:rPr>
                <w:rFonts w:asciiTheme="minorHAnsi" w:hAnsiTheme="minorHAnsi" w:cstheme="minorHAnsi"/>
                <w:b/>
                <w:sz w:val="20"/>
                <w:szCs w:val="20"/>
              </w:rPr>
              <w:t>61.</w:t>
            </w:r>
            <w:r w:rsidR="004B2241">
              <w:rPr>
                <w:rFonts w:asciiTheme="minorHAnsi" w:hAnsiTheme="minorHAnsi" w:cstheme="minorHAnsi"/>
                <w:b/>
                <w:sz w:val="20"/>
                <w:szCs w:val="20"/>
              </w:rPr>
              <w:t>56</w:t>
            </w:r>
          </w:p>
        </w:tc>
        <w:tc>
          <w:tcPr>
            <w:tcW w:w="1394" w:type="dxa"/>
            <w:vAlign w:val="center"/>
          </w:tcPr>
          <w:p w14:paraId="1F759168" w14:textId="6947FE8E" w:rsidR="00D434D5" w:rsidRPr="00DE50E0" w:rsidRDefault="002A62C7" w:rsidP="00DE50E0">
            <w:pPr>
              <w:rPr>
                <w:rFonts w:asciiTheme="minorHAnsi" w:hAnsiTheme="minorHAnsi" w:cstheme="minorHAnsi"/>
                <w:b/>
                <w:sz w:val="20"/>
                <w:szCs w:val="20"/>
              </w:rPr>
            </w:pPr>
            <w:r w:rsidRPr="00DE50E0">
              <w:rPr>
                <w:rFonts w:asciiTheme="minorHAnsi" w:hAnsiTheme="minorHAnsi" w:cstheme="minorHAnsi"/>
                <w:b/>
                <w:sz w:val="20"/>
                <w:szCs w:val="20"/>
              </w:rPr>
              <w:t>60.</w:t>
            </w:r>
            <w:r w:rsidR="004B2241">
              <w:rPr>
                <w:rFonts w:asciiTheme="minorHAnsi" w:hAnsiTheme="minorHAnsi" w:cstheme="minorHAnsi"/>
                <w:b/>
                <w:sz w:val="20"/>
                <w:szCs w:val="20"/>
              </w:rPr>
              <w:t>95</w:t>
            </w:r>
          </w:p>
        </w:tc>
        <w:tc>
          <w:tcPr>
            <w:tcW w:w="1394" w:type="dxa"/>
            <w:vAlign w:val="center"/>
          </w:tcPr>
          <w:p w14:paraId="7C57FD99" w14:textId="1BA56AFB" w:rsidR="00D434D5" w:rsidRPr="00DE50E0" w:rsidRDefault="002A62C7" w:rsidP="00DE50E0">
            <w:pPr>
              <w:rPr>
                <w:rFonts w:asciiTheme="minorHAnsi" w:hAnsiTheme="minorHAnsi" w:cstheme="minorHAnsi"/>
                <w:b/>
                <w:sz w:val="20"/>
                <w:szCs w:val="20"/>
              </w:rPr>
            </w:pPr>
            <w:r w:rsidRPr="00DE50E0">
              <w:rPr>
                <w:rFonts w:asciiTheme="minorHAnsi" w:hAnsiTheme="minorHAnsi" w:cstheme="minorHAnsi"/>
                <w:b/>
                <w:sz w:val="20"/>
                <w:szCs w:val="20"/>
              </w:rPr>
              <w:t>61.</w:t>
            </w:r>
            <w:r w:rsidR="004B2241">
              <w:rPr>
                <w:rFonts w:asciiTheme="minorHAnsi" w:hAnsiTheme="minorHAnsi" w:cstheme="minorHAnsi"/>
                <w:b/>
                <w:sz w:val="20"/>
                <w:szCs w:val="20"/>
              </w:rPr>
              <w:t>75</w:t>
            </w:r>
          </w:p>
        </w:tc>
        <w:tc>
          <w:tcPr>
            <w:tcW w:w="1394" w:type="dxa"/>
            <w:vAlign w:val="center"/>
          </w:tcPr>
          <w:p w14:paraId="56A8C6F9" w14:textId="79050901" w:rsidR="00D434D5" w:rsidRPr="00DE50E0" w:rsidRDefault="002A62C7" w:rsidP="00DE50E0">
            <w:pPr>
              <w:rPr>
                <w:rFonts w:asciiTheme="minorHAnsi" w:hAnsiTheme="minorHAnsi" w:cstheme="minorHAnsi"/>
                <w:b/>
                <w:sz w:val="20"/>
                <w:szCs w:val="20"/>
              </w:rPr>
            </w:pPr>
            <w:r w:rsidRPr="00DE50E0">
              <w:rPr>
                <w:rFonts w:asciiTheme="minorHAnsi" w:hAnsiTheme="minorHAnsi" w:cstheme="minorHAnsi"/>
                <w:b/>
                <w:sz w:val="20"/>
                <w:szCs w:val="20"/>
              </w:rPr>
              <w:t>61.</w:t>
            </w:r>
            <w:r w:rsidR="004B2241">
              <w:rPr>
                <w:rFonts w:asciiTheme="minorHAnsi" w:hAnsiTheme="minorHAnsi" w:cstheme="minorHAnsi"/>
                <w:b/>
                <w:sz w:val="20"/>
                <w:szCs w:val="20"/>
              </w:rPr>
              <w:t>75</w:t>
            </w:r>
          </w:p>
        </w:tc>
        <w:tc>
          <w:tcPr>
            <w:tcW w:w="1394" w:type="dxa"/>
            <w:vAlign w:val="center"/>
          </w:tcPr>
          <w:p w14:paraId="1F232355" w14:textId="5554B651" w:rsidR="00667076" w:rsidRPr="00DE50E0" w:rsidRDefault="002A62C7" w:rsidP="00DE50E0">
            <w:pPr>
              <w:rPr>
                <w:rFonts w:asciiTheme="minorHAnsi" w:hAnsiTheme="minorHAnsi" w:cstheme="minorHAnsi"/>
                <w:b/>
                <w:sz w:val="20"/>
                <w:szCs w:val="20"/>
              </w:rPr>
            </w:pPr>
            <w:r w:rsidRPr="00DE50E0">
              <w:rPr>
                <w:rFonts w:asciiTheme="minorHAnsi" w:hAnsiTheme="minorHAnsi" w:cstheme="minorHAnsi"/>
                <w:b/>
                <w:sz w:val="20"/>
                <w:szCs w:val="20"/>
              </w:rPr>
              <w:t>30</w:t>
            </w:r>
            <w:r w:rsidR="006B1F5E">
              <w:rPr>
                <w:rFonts w:asciiTheme="minorHAnsi" w:hAnsiTheme="minorHAnsi" w:cstheme="minorHAnsi"/>
                <w:b/>
                <w:sz w:val="20"/>
                <w:szCs w:val="20"/>
              </w:rPr>
              <w:t>6.8</w:t>
            </w:r>
            <w:r w:rsidR="00F3325F">
              <w:rPr>
                <w:rFonts w:asciiTheme="minorHAnsi" w:hAnsiTheme="minorHAnsi" w:cstheme="minorHAnsi"/>
                <w:b/>
                <w:sz w:val="20"/>
                <w:szCs w:val="20"/>
              </w:rPr>
              <w:t>5</w:t>
            </w:r>
          </w:p>
        </w:tc>
      </w:tr>
    </w:tbl>
    <w:p w14:paraId="7AF108D3" w14:textId="5B642A28" w:rsidR="00210421" w:rsidRDefault="00210421" w:rsidP="00612235">
      <w:pPr>
        <w:pStyle w:val="Caption"/>
      </w:pPr>
      <w:r>
        <w:lastRenderedPageBreak/>
        <w:t xml:space="preserve">Graph </w:t>
      </w:r>
      <w:r>
        <w:fldChar w:fldCharType="begin"/>
      </w:r>
      <w:r>
        <w:instrText xml:space="preserve"> SEQ Graph \* ARABIC </w:instrText>
      </w:r>
      <w:r>
        <w:fldChar w:fldCharType="separate"/>
      </w:r>
      <w:r w:rsidR="008D7A77">
        <w:rPr>
          <w:noProof/>
        </w:rPr>
        <w:t>12</w:t>
      </w:r>
      <w:r>
        <w:fldChar w:fldCharType="end"/>
      </w:r>
      <w:r>
        <w:t xml:space="preserve"> </w:t>
      </w:r>
      <w:r w:rsidRPr="006A2D87">
        <w:t>– Total prescribed operating expenditure</w:t>
      </w:r>
    </w:p>
    <w:p w14:paraId="79C50C16" w14:textId="4EDECE48" w:rsidR="00757220" w:rsidRDefault="00474636" w:rsidP="00474636">
      <w:pPr>
        <w:jc w:val="center"/>
        <w:rPr>
          <w:highlight w:val="yellow"/>
        </w:rPr>
      </w:pPr>
      <w:r w:rsidRPr="00474636">
        <w:rPr>
          <w:noProof/>
        </w:rPr>
        <w:drawing>
          <wp:inline distT="0" distB="0" distL="0" distR="0" wp14:anchorId="5C7452EB" wp14:editId="7F9B1ECF">
            <wp:extent cx="6353175" cy="3176905"/>
            <wp:effectExtent l="0" t="0" r="9525" b="4445"/>
            <wp:docPr id="167758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87612" name=""/>
                    <pic:cNvPicPr/>
                  </pic:nvPicPr>
                  <pic:blipFill>
                    <a:blip r:embed="rId52"/>
                    <a:stretch>
                      <a:fillRect/>
                    </a:stretch>
                  </pic:blipFill>
                  <pic:spPr>
                    <a:xfrm>
                      <a:off x="0" y="0"/>
                      <a:ext cx="6368795" cy="3184716"/>
                    </a:xfrm>
                    <a:prstGeom prst="rect">
                      <a:avLst/>
                    </a:prstGeom>
                  </pic:spPr>
                </pic:pic>
              </a:graphicData>
            </a:graphic>
          </wp:inline>
        </w:drawing>
      </w:r>
    </w:p>
    <w:p w14:paraId="327D2415" w14:textId="45F6B7D2" w:rsidR="008B2670" w:rsidRPr="00D37A17" w:rsidRDefault="00FE3701" w:rsidP="009239B4">
      <w:pPr>
        <w:pStyle w:val="Heading2Numbered"/>
        <w:spacing w:before="360"/>
      </w:pPr>
      <w:bookmarkStart w:id="277" w:name="_Toc178525600"/>
      <w:bookmarkStart w:id="278" w:name="_Toc561726698"/>
      <w:bookmarkStart w:id="279" w:name="_Toc1241706266"/>
      <w:bookmarkStart w:id="280" w:name="_Toc201311265"/>
      <w:bookmarkStart w:id="281" w:name="_Hlk208176090"/>
      <w:r w:rsidRPr="00D37A17">
        <w:t>Establishing the base year</w:t>
      </w:r>
      <w:bookmarkEnd w:id="277"/>
      <w:bookmarkEnd w:id="278"/>
      <w:bookmarkEnd w:id="279"/>
      <w:bookmarkEnd w:id="280"/>
    </w:p>
    <w:bookmarkEnd w:id="281"/>
    <w:p w14:paraId="3860FDFB" w14:textId="77777777" w:rsidR="006B1F5E" w:rsidRDefault="004202A8" w:rsidP="007C0F5C">
      <w:pPr>
        <w:suppressAutoHyphens w:val="0"/>
        <w:spacing w:after="120" w:line="240" w:lineRule="auto"/>
        <w:rPr>
          <w:rFonts w:cs="Arial"/>
        </w:rPr>
      </w:pPr>
      <w:r w:rsidRPr="0056060F">
        <w:rPr>
          <w:rFonts w:cs="Arial"/>
        </w:rPr>
        <w:t>Our baseline controllable operating expenditure was established from actual prescribed opex for 2024-25. This data reconciles and is consistent with our audited regulatory accounts. From this we removed non-controllable, one-off and non-recurring expenditure that will not occur in future years</w:t>
      </w:r>
      <w:r w:rsidR="00305EA2" w:rsidRPr="0056060F">
        <w:rPr>
          <w:rFonts w:cs="Arial"/>
        </w:rPr>
        <w:t xml:space="preserve">. </w:t>
      </w:r>
    </w:p>
    <w:p w14:paraId="0BCF5CED" w14:textId="78FA60D0" w:rsidR="0002381C" w:rsidRPr="0056060F" w:rsidRDefault="006B1F5E" w:rsidP="007C0F5C">
      <w:pPr>
        <w:suppressAutoHyphens w:val="0"/>
        <w:spacing w:after="120" w:line="240" w:lineRule="auto"/>
        <w:rPr>
          <w:rFonts w:cs="Arial"/>
        </w:rPr>
      </w:pPr>
      <w:r>
        <w:rPr>
          <w:rFonts w:cs="Arial"/>
        </w:rPr>
        <w:t>The following is a summary of adjustments made for non-recurring expenditure.</w:t>
      </w:r>
    </w:p>
    <w:p w14:paraId="4C2AD3D8" w14:textId="785205E1" w:rsidR="00184AD5" w:rsidRPr="0056060F" w:rsidRDefault="008918A3" w:rsidP="00DE50E0">
      <w:pPr>
        <w:pStyle w:val="Heading3Numbered"/>
        <w:rPr>
          <w:rFonts w:cs="Arial"/>
          <w:b w:val="0"/>
          <w:sz w:val="22"/>
        </w:rPr>
      </w:pPr>
      <w:r w:rsidRPr="0056060F">
        <w:t xml:space="preserve">Price </w:t>
      </w:r>
      <w:r w:rsidR="00980476" w:rsidRPr="0056060F">
        <w:rPr>
          <w:rFonts w:cs="Arial"/>
          <w:sz w:val="22"/>
        </w:rPr>
        <w:t>submission 5 consultants</w:t>
      </w:r>
    </w:p>
    <w:p w14:paraId="70B13FA4" w14:textId="4DF236EE" w:rsidR="00202D10" w:rsidRPr="0056060F" w:rsidRDefault="004202A8" w:rsidP="00F4171C">
      <w:pPr>
        <w:suppressAutoHyphens w:val="0"/>
        <w:spacing w:after="120" w:line="240" w:lineRule="auto"/>
        <w:rPr>
          <w:rFonts w:cs="Arial"/>
          <w:i/>
        </w:rPr>
      </w:pPr>
      <w:r w:rsidRPr="0056060F">
        <w:rPr>
          <w:rFonts w:cs="Arial"/>
        </w:rPr>
        <w:t>A total of $</w:t>
      </w:r>
      <w:r w:rsidR="001A5EFE" w:rsidRPr="0056060F">
        <w:rPr>
          <w:rFonts w:cs="Arial"/>
        </w:rPr>
        <w:t>0.68</w:t>
      </w:r>
      <w:r w:rsidRPr="0056060F">
        <w:rPr>
          <w:rFonts w:cs="Arial"/>
        </w:rPr>
        <w:t xml:space="preserve"> million has been removed from the baseline year that relates to consultants engaged to assist with the price submission process. Specific pieces of work undertaken include engagement (including the facilitation of the deliberative forum), electricity price forecasting for the corporation’s large and small market electricity sites, water consumption demand and customer connections modelling, an independent review of the proposed capital expenditure program and overall project management </w:t>
      </w:r>
      <w:r w:rsidR="001A5EFE" w:rsidRPr="0056060F">
        <w:rPr>
          <w:rFonts w:cs="Arial"/>
        </w:rPr>
        <w:t>and consulting</w:t>
      </w:r>
      <w:r w:rsidRPr="0056060F">
        <w:rPr>
          <w:rFonts w:cs="Arial"/>
        </w:rPr>
        <w:t xml:space="preserve"> services</w:t>
      </w:r>
      <w:r w:rsidR="0033546D" w:rsidRPr="0056060F">
        <w:rPr>
          <w:rFonts w:cs="Arial"/>
        </w:rPr>
        <w:t xml:space="preserve">. </w:t>
      </w:r>
    </w:p>
    <w:p w14:paraId="59CF6C3C" w14:textId="0E30DDA3" w:rsidR="00172BC0" w:rsidRPr="0056060F" w:rsidRDefault="00172BC0" w:rsidP="00DE50E0">
      <w:pPr>
        <w:pStyle w:val="Heading3Numbered"/>
        <w:rPr>
          <w:rFonts w:cs="Arial"/>
          <w:b w:val="0"/>
          <w:sz w:val="22"/>
        </w:rPr>
      </w:pPr>
      <w:r w:rsidRPr="0056060F">
        <w:t xml:space="preserve">EA </w:t>
      </w:r>
      <w:r w:rsidR="00D0498B" w:rsidRPr="00221550">
        <w:rPr>
          <w:rFonts w:cs="Arial"/>
          <w:szCs w:val="20"/>
        </w:rPr>
        <w:t>‘</w:t>
      </w:r>
      <w:r w:rsidR="00221550">
        <w:rPr>
          <w:rFonts w:cs="Arial"/>
          <w:iCs/>
          <w:szCs w:val="20"/>
        </w:rPr>
        <w:t>p</w:t>
      </w:r>
      <w:r w:rsidR="00D0498B" w:rsidRPr="00221550">
        <w:rPr>
          <w:rFonts w:cs="Arial"/>
          <w:iCs/>
          <w:szCs w:val="20"/>
        </w:rPr>
        <w:t>atience</w:t>
      </w:r>
      <w:r w:rsidR="00D0498B" w:rsidRPr="00221550">
        <w:rPr>
          <w:rFonts w:cs="Arial"/>
          <w:szCs w:val="20"/>
        </w:rPr>
        <w:t xml:space="preserve"> in </w:t>
      </w:r>
      <w:r w:rsidR="00221550">
        <w:rPr>
          <w:rFonts w:cs="Arial"/>
          <w:iCs/>
          <w:szCs w:val="20"/>
        </w:rPr>
        <w:t>b</w:t>
      </w:r>
      <w:r w:rsidR="00D0498B" w:rsidRPr="00221550">
        <w:rPr>
          <w:rFonts w:cs="Arial"/>
          <w:iCs/>
          <w:szCs w:val="20"/>
        </w:rPr>
        <w:t>argaining’</w:t>
      </w:r>
      <w:r w:rsidR="00D0498B" w:rsidRPr="00221550">
        <w:rPr>
          <w:rFonts w:cs="Arial"/>
          <w:szCs w:val="20"/>
        </w:rPr>
        <w:t xml:space="preserve"> </w:t>
      </w:r>
      <w:r w:rsidR="00980476" w:rsidRPr="0056060F">
        <w:rPr>
          <w:rFonts w:cs="Arial"/>
          <w:sz w:val="22"/>
        </w:rPr>
        <w:t>payment</w:t>
      </w:r>
      <w:r w:rsidR="00D0498B" w:rsidRPr="0056060F">
        <w:rPr>
          <w:rFonts w:cs="Arial"/>
          <w:sz w:val="22"/>
        </w:rPr>
        <w:t xml:space="preserve"> -</w:t>
      </w:r>
      <w:r w:rsidRPr="0056060F">
        <w:rPr>
          <w:rFonts w:cs="Arial"/>
          <w:sz w:val="22"/>
        </w:rPr>
        <w:t xml:space="preserve"> 2023-24 </w:t>
      </w:r>
      <w:r w:rsidR="00980476" w:rsidRPr="0056060F">
        <w:rPr>
          <w:rFonts w:cs="Arial"/>
          <w:sz w:val="22"/>
        </w:rPr>
        <w:t>period</w:t>
      </w:r>
    </w:p>
    <w:p w14:paraId="1A2D77EF" w14:textId="40EEFCA1" w:rsidR="00D0498B" w:rsidRPr="0056060F" w:rsidRDefault="00D0498B" w:rsidP="00172BC0">
      <w:r w:rsidRPr="0056060F">
        <w:t>A total of $0.</w:t>
      </w:r>
      <w:r w:rsidR="001A5EFE" w:rsidRPr="0056060F">
        <w:t>37</w:t>
      </w:r>
      <w:r w:rsidRPr="0056060F">
        <w:t xml:space="preserve"> million has been removed from the baseline year that relates to the 2023-24 portion of the patience in bargaining payment that will be made as part of the current EA negotiations. The patience in bargaining payment will apply from the end of the current enterprise agreement (1 September 2023) until the in-</w:t>
      </w:r>
      <w:r w:rsidR="00F4171C" w:rsidRPr="0056060F">
        <w:t>principal</w:t>
      </w:r>
      <w:r w:rsidRPr="0056060F">
        <w:t xml:space="preserve"> date of the new agreement, which will occur</w:t>
      </w:r>
      <w:r w:rsidR="00E82F02" w:rsidRPr="0056060F">
        <w:t xml:space="preserve"> dur</w:t>
      </w:r>
      <w:r w:rsidR="003338BB" w:rsidRPr="0056060F">
        <w:t>ing</w:t>
      </w:r>
      <w:r w:rsidRPr="0056060F">
        <w:t xml:space="preserve"> 2025-26. As the patience in bargaining payment covers multiple financial years, it is prudent to remove the 2023-24 portion that will make up this payment.  </w:t>
      </w:r>
    </w:p>
    <w:p w14:paraId="5A2EBA03" w14:textId="7891F2EB" w:rsidR="001A5EFE" w:rsidRPr="0056060F" w:rsidRDefault="001A5EFE" w:rsidP="00DE50E0">
      <w:pPr>
        <w:pStyle w:val="Heading3Numbered"/>
        <w:rPr>
          <w:rFonts w:cs="Arial"/>
          <w:b w:val="0"/>
          <w:sz w:val="22"/>
        </w:rPr>
      </w:pPr>
      <w:r w:rsidRPr="0056060F">
        <w:t>Expenditure transfers from capital program to operating expenditure for accounting purposes</w:t>
      </w:r>
    </w:p>
    <w:p w14:paraId="43EB8D69" w14:textId="6AEE2241" w:rsidR="001A5EFE" w:rsidRPr="00754115" w:rsidRDefault="001A5EFE" w:rsidP="0064693F">
      <w:pPr>
        <w:suppressAutoHyphens w:val="0"/>
        <w:spacing w:after="120" w:line="240" w:lineRule="auto"/>
      </w:pPr>
      <w:r w:rsidRPr="0056060F">
        <w:t xml:space="preserve">A total of $2.15 million has been removed from the baseline year that relates to expenditure incurred and </w:t>
      </w:r>
      <w:r w:rsidRPr="3BF36F57">
        <w:t>budget</w:t>
      </w:r>
      <w:r w:rsidR="12EAE116" w:rsidRPr="3BF36F57">
        <w:t>ed</w:t>
      </w:r>
      <w:r w:rsidRPr="0056060F">
        <w:t xml:space="preserve"> for under the capital expenditure program and later transferred to operating expenditure </w:t>
      </w:r>
      <w:r w:rsidR="005E3DF4">
        <w:t xml:space="preserve">as major maintenance </w:t>
      </w:r>
      <w:r w:rsidRPr="00754115">
        <w:t>for accounting purposes. This expenditure is considered one off in nature.</w:t>
      </w:r>
    </w:p>
    <w:p w14:paraId="6745710A" w14:textId="29B873A0" w:rsidR="00262845" w:rsidRPr="00754115" w:rsidRDefault="00262845" w:rsidP="00DE50E0">
      <w:pPr>
        <w:pStyle w:val="Heading3Numbered"/>
        <w:rPr>
          <w:rFonts w:cs="Arial"/>
          <w:b w:val="0"/>
          <w:sz w:val="22"/>
        </w:rPr>
      </w:pPr>
      <w:r w:rsidRPr="00754115">
        <w:lastRenderedPageBreak/>
        <w:t>Customer hardship assistance correction</w:t>
      </w:r>
    </w:p>
    <w:p w14:paraId="510A86F4" w14:textId="64A5D6CA" w:rsidR="00D85BCF" w:rsidRDefault="00262845" w:rsidP="00BD1EC2">
      <w:pPr>
        <w:suppressAutoHyphens w:val="0"/>
        <w:spacing w:after="120" w:line="240" w:lineRule="auto"/>
      </w:pPr>
      <w:r w:rsidRPr="00754115">
        <w:t>A total of $0.18 million for hardship program assistance has been removed from the baseline year. This</w:t>
      </w:r>
      <w:r w:rsidR="00D85BCF" w:rsidRPr="00754115">
        <w:t xml:space="preserve"> correction</w:t>
      </w:r>
      <w:r w:rsidRPr="00754115">
        <w:t xml:space="preserve"> represents </w:t>
      </w:r>
      <w:r w:rsidR="00D85BCF" w:rsidRPr="00754115">
        <w:t>expenditure</w:t>
      </w:r>
      <w:r w:rsidRPr="00754115">
        <w:t xml:space="preserve"> in excess of budget for 2024-25</w:t>
      </w:r>
      <w:r w:rsidR="00D85BCF" w:rsidRPr="00754115">
        <w:t>. We are proposing a step change to our total customer hardship assistance program, as outlined in the Baseline Adjustments section below.</w:t>
      </w:r>
    </w:p>
    <w:p w14:paraId="7D0398C0" w14:textId="77777777" w:rsidR="00CC1D9A" w:rsidRPr="00754115" w:rsidRDefault="00CC1D9A" w:rsidP="00DE50E0">
      <w:pPr>
        <w:pStyle w:val="Heading3Numbered"/>
        <w:rPr>
          <w:rFonts w:cs="Arial"/>
          <w:b w:val="0"/>
          <w:sz w:val="22"/>
        </w:rPr>
      </w:pPr>
      <w:r w:rsidRPr="00754115">
        <w:t>Baseline year electricity</w:t>
      </w:r>
    </w:p>
    <w:p w14:paraId="0E0801C7" w14:textId="77777777" w:rsidR="00CC1D9A" w:rsidRPr="00754115" w:rsidRDefault="00CC1D9A" w:rsidP="00CC1D9A">
      <w:pPr>
        <w:suppressAutoHyphens w:val="0"/>
        <w:spacing w:after="120" w:line="240" w:lineRule="auto"/>
      </w:pPr>
      <w:r w:rsidRPr="00754115">
        <w:t xml:space="preserve">Total electricity </w:t>
      </w:r>
      <w:r>
        <w:t>costs</w:t>
      </w:r>
      <w:r w:rsidRPr="00754115">
        <w:t xml:space="preserve"> for the Corporation of $5.3 million has been removed from the baseline year to avoid doubling up on the growth factor of 1.46% applied within the model. The independent electricity forecast model has an inbuilt growth factor</w:t>
      </w:r>
      <w:r>
        <w:t xml:space="preserve"> of 1%</w:t>
      </w:r>
      <w:r w:rsidRPr="00754115">
        <w:t xml:space="preserve"> and has been added back into controllable operating expenditure</w:t>
      </w:r>
      <w:r>
        <w:t xml:space="preserve"> as a baseline adjustment</w:t>
      </w:r>
      <w:r w:rsidRPr="00754115">
        <w:t xml:space="preserve">.   </w:t>
      </w:r>
    </w:p>
    <w:p w14:paraId="3BF3463E" w14:textId="5CD793DC" w:rsidR="002379A2" w:rsidRDefault="002379A2"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36</w:t>
      </w:r>
      <w:r w:rsidR="00490647">
        <w:fldChar w:fldCharType="end"/>
      </w:r>
      <w:r>
        <w:t xml:space="preserve"> </w:t>
      </w:r>
      <w:r w:rsidRPr="0063778D">
        <w:t>– Establishing the base year ($2025-26)</w:t>
      </w:r>
    </w:p>
    <w:tbl>
      <w:tblPr>
        <w:tblStyle w:val="NEWTableStyle117"/>
        <w:tblW w:w="10065" w:type="dxa"/>
        <w:tblInd w:w="-5" w:type="dxa"/>
        <w:tblLayout w:type="fixed"/>
        <w:tblLook w:val="04A0" w:firstRow="1" w:lastRow="0" w:firstColumn="1" w:lastColumn="0" w:noHBand="0" w:noVBand="1"/>
      </w:tblPr>
      <w:tblGrid>
        <w:gridCol w:w="9072"/>
        <w:gridCol w:w="993"/>
      </w:tblGrid>
      <w:tr w:rsidR="009E50D7" w14:paraId="12680A72" w14:textId="77777777" w:rsidTr="00F11DFF">
        <w:trPr>
          <w:cnfStyle w:val="100000000000" w:firstRow="1" w:lastRow="0" w:firstColumn="0" w:lastColumn="0" w:oddVBand="0" w:evenVBand="0" w:oddHBand="0" w:evenHBand="0" w:firstRowFirstColumn="0" w:firstRowLastColumn="0" w:lastRowFirstColumn="0" w:lastRowLastColumn="0"/>
        </w:trPr>
        <w:tc>
          <w:tcPr>
            <w:tcW w:w="9072" w:type="dxa"/>
            <w:tcMar>
              <w:top w:w="57" w:type="dxa"/>
              <w:bottom w:w="57" w:type="dxa"/>
            </w:tcMar>
            <w:vAlign w:val="center"/>
          </w:tcPr>
          <w:p w14:paraId="67F97538" w14:textId="77777777" w:rsidR="00CB2242" w:rsidRPr="00E6570A" w:rsidRDefault="00CB2242" w:rsidP="00F11DFF">
            <w:pPr>
              <w:spacing w:before="0" w:after="0"/>
              <w:rPr>
                <w:sz w:val="20"/>
                <w:szCs w:val="20"/>
                <w:lang w:eastAsia="en-AU"/>
              </w:rPr>
            </w:pPr>
            <w:r w:rsidRPr="00E6570A">
              <w:rPr>
                <w:sz w:val="20"/>
                <w:szCs w:val="20"/>
                <w:lang w:eastAsia="en-AU"/>
              </w:rPr>
              <w:t>$m</w:t>
            </w:r>
          </w:p>
        </w:tc>
        <w:tc>
          <w:tcPr>
            <w:tcW w:w="993" w:type="dxa"/>
            <w:tcBorders>
              <w:bottom w:val="single" w:sz="4" w:space="0" w:color="4BACC6" w:themeColor="accent5"/>
            </w:tcBorders>
            <w:tcMar>
              <w:top w:w="57" w:type="dxa"/>
              <w:bottom w:w="57" w:type="dxa"/>
            </w:tcMar>
          </w:tcPr>
          <w:p w14:paraId="6812C626" w14:textId="30EFF07B" w:rsidR="00CB2242" w:rsidRPr="00E6570A" w:rsidRDefault="00CB2242" w:rsidP="00E6570A">
            <w:pPr>
              <w:spacing w:before="0" w:after="0"/>
              <w:rPr>
                <w:sz w:val="20"/>
                <w:szCs w:val="20"/>
                <w:lang w:eastAsia="en-AU"/>
              </w:rPr>
            </w:pPr>
            <w:r w:rsidRPr="00E6570A">
              <w:rPr>
                <w:sz w:val="20"/>
                <w:szCs w:val="20"/>
                <w:lang w:eastAsia="en-AU"/>
              </w:rPr>
              <w:t>2024-25</w:t>
            </w:r>
          </w:p>
        </w:tc>
      </w:tr>
      <w:tr w:rsidR="00CB2242" w:rsidRPr="001C1B73" w14:paraId="51C1326B" w14:textId="77777777" w:rsidTr="00F11DFF">
        <w:trPr>
          <w:trHeight w:val="70"/>
        </w:trPr>
        <w:tc>
          <w:tcPr>
            <w:tcW w:w="9072" w:type="dxa"/>
            <w:tcMar>
              <w:top w:w="57" w:type="dxa"/>
              <w:bottom w:w="57" w:type="dxa"/>
            </w:tcMar>
            <w:vAlign w:val="center"/>
          </w:tcPr>
          <w:p w14:paraId="3C65754E" w14:textId="6D09B630" w:rsidR="00CB2242" w:rsidRPr="00E6570A" w:rsidRDefault="001559A1" w:rsidP="00F11DFF">
            <w:pPr>
              <w:spacing w:before="0" w:after="0"/>
              <w:rPr>
                <w:rFonts w:asciiTheme="minorHAnsi" w:hAnsiTheme="minorHAnsi" w:cstheme="minorHAnsi"/>
                <w:b/>
                <w:sz w:val="20"/>
                <w:szCs w:val="20"/>
              </w:rPr>
            </w:pPr>
            <w:r w:rsidRPr="00E6570A">
              <w:rPr>
                <w:rFonts w:asciiTheme="minorHAnsi" w:hAnsiTheme="minorHAnsi" w:cstheme="minorHAnsi"/>
                <w:b/>
                <w:sz w:val="20"/>
                <w:szCs w:val="20"/>
              </w:rPr>
              <w:t>Baseline year – total prescribed opex in 2024-25</w:t>
            </w:r>
          </w:p>
        </w:tc>
        <w:tc>
          <w:tcPr>
            <w:tcW w:w="993" w:type="dxa"/>
            <w:tcMar>
              <w:top w:w="57" w:type="dxa"/>
              <w:bottom w:w="57" w:type="dxa"/>
            </w:tcMar>
            <w:vAlign w:val="center"/>
          </w:tcPr>
          <w:p w14:paraId="1B520C87" w14:textId="63486AFD" w:rsidR="00CB2242" w:rsidRPr="00E6570A" w:rsidRDefault="00D434D5" w:rsidP="00F11DFF">
            <w:pPr>
              <w:spacing w:before="0" w:after="0"/>
              <w:jc w:val="center"/>
              <w:rPr>
                <w:rFonts w:asciiTheme="minorHAnsi" w:hAnsiTheme="minorHAnsi" w:cstheme="minorHAnsi"/>
                <w:b/>
                <w:sz w:val="20"/>
                <w:szCs w:val="20"/>
              </w:rPr>
            </w:pPr>
            <w:r w:rsidRPr="00E6570A">
              <w:rPr>
                <w:rFonts w:asciiTheme="minorHAnsi" w:hAnsiTheme="minorHAnsi" w:cstheme="minorHAnsi"/>
                <w:b/>
                <w:sz w:val="20"/>
                <w:szCs w:val="20"/>
              </w:rPr>
              <w:t>62.</w:t>
            </w:r>
            <w:r w:rsidR="00262845" w:rsidRPr="00E6570A">
              <w:rPr>
                <w:rFonts w:asciiTheme="minorHAnsi" w:hAnsiTheme="minorHAnsi" w:cstheme="minorHAnsi"/>
                <w:b/>
                <w:sz w:val="20"/>
                <w:szCs w:val="20"/>
              </w:rPr>
              <w:t>34</w:t>
            </w:r>
          </w:p>
        </w:tc>
      </w:tr>
      <w:tr w:rsidR="00CB2242" w:rsidRPr="001C1B73" w14:paraId="1AE140D3" w14:textId="77777777" w:rsidTr="00F11DFF">
        <w:tc>
          <w:tcPr>
            <w:tcW w:w="9072" w:type="dxa"/>
            <w:tcMar>
              <w:top w:w="57" w:type="dxa"/>
              <w:bottom w:w="57" w:type="dxa"/>
            </w:tcMar>
            <w:vAlign w:val="center"/>
          </w:tcPr>
          <w:p w14:paraId="7BB823B6" w14:textId="22735586" w:rsidR="00CB2242" w:rsidRPr="00E6570A" w:rsidRDefault="00601637" w:rsidP="00F11DFF">
            <w:pPr>
              <w:spacing w:before="0" w:after="0"/>
              <w:rPr>
                <w:rFonts w:asciiTheme="minorHAnsi" w:hAnsiTheme="minorHAnsi" w:cstheme="minorHAnsi"/>
                <w:b/>
                <w:sz w:val="20"/>
                <w:szCs w:val="20"/>
              </w:rPr>
            </w:pPr>
            <w:r w:rsidRPr="00E6570A">
              <w:rPr>
                <w:rFonts w:asciiTheme="minorHAnsi" w:hAnsiTheme="minorHAnsi" w:cstheme="minorHAnsi"/>
                <w:b/>
                <w:sz w:val="20"/>
                <w:szCs w:val="20"/>
              </w:rPr>
              <w:t xml:space="preserve">Less non-controllable expenditure </w:t>
            </w:r>
            <w:r w:rsidR="002945C5" w:rsidRPr="00E6570A">
              <w:rPr>
                <w:rFonts w:asciiTheme="minorHAnsi" w:hAnsiTheme="minorHAnsi" w:cstheme="minorHAnsi"/>
                <w:b/>
                <w:sz w:val="20"/>
                <w:szCs w:val="20"/>
              </w:rPr>
              <w:t xml:space="preserve">items </w:t>
            </w:r>
            <w:r w:rsidR="002F1EF4" w:rsidRPr="00E6570A">
              <w:rPr>
                <w:rFonts w:asciiTheme="minorHAnsi" w:hAnsiTheme="minorHAnsi" w:cstheme="minorHAnsi"/>
                <w:b/>
                <w:sz w:val="20"/>
                <w:szCs w:val="20"/>
              </w:rPr>
              <w:t>incurred in 2024-25</w:t>
            </w:r>
          </w:p>
        </w:tc>
        <w:tc>
          <w:tcPr>
            <w:tcW w:w="993" w:type="dxa"/>
            <w:tcMar>
              <w:top w:w="57" w:type="dxa"/>
              <w:bottom w:w="57" w:type="dxa"/>
            </w:tcMar>
            <w:vAlign w:val="center"/>
          </w:tcPr>
          <w:p w14:paraId="623EEC16" w14:textId="77777777" w:rsidR="00CB2242" w:rsidRPr="00E6570A" w:rsidRDefault="00CB2242" w:rsidP="00F11DFF">
            <w:pPr>
              <w:spacing w:before="0" w:after="0"/>
              <w:jc w:val="center"/>
              <w:rPr>
                <w:rFonts w:cs="Arial"/>
                <w:color w:val="000000"/>
                <w:sz w:val="20"/>
                <w:szCs w:val="20"/>
              </w:rPr>
            </w:pPr>
          </w:p>
        </w:tc>
      </w:tr>
      <w:tr w:rsidR="00CB2242" w:rsidRPr="001C1B73" w14:paraId="0B875E1E" w14:textId="77777777" w:rsidTr="00F11DFF">
        <w:tc>
          <w:tcPr>
            <w:tcW w:w="9072" w:type="dxa"/>
            <w:tcMar>
              <w:top w:w="57" w:type="dxa"/>
              <w:bottom w:w="57" w:type="dxa"/>
            </w:tcMar>
            <w:vAlign w:val="center"/>
          </w:tcPr>
          <w:p w14:paraId="4E809520" w14:textId="1409AD9D" w:rsidR="00CB2242" w:rsidRPr="00E6570A" w:rsidRDefault="00D772C0" w:rsidP="00F11DFF">
            <w:pPr>
              <w:spacing w:before="0" w:after="0"/>
              <w:ind w:left="462"/>
              <w:rPr>
                <w:rFonts w:asciiTheme="minorHAnsi" w:hAnsiTheme="minorHAnsi" w:cstheme="minorHAnsi"/>
                <w:sz w:val="20"/>
                <w:szCs w:val="20"/>
              </w:rPr>
            </w:pPr>
            <w:r w:rsidRPr="00E6570A">
              <w:rPr>
                <w:rFonts w:asciiTheme="minorHAnsi" w:hAnsiTheme="minorHAnsi" w:cstheme="minorHAnsi"/>
                <w:sz w:val="20"/>
                <w:szCs w:val="20"/>
              </w:rPr>
              <w:t>External bulk water charges</w:t>
            </w:r>
          </w:p>
        </w:tc>
        <w:tc>
          <w:tcPr>
            <w:tcW w:w="993" w:type="dxa"/>
            <w:tcMar>
              <w:top w:w="57" w:type="dxa"/>
              <w:bottom w:w="57" w:type="dxa"/>
            </w:tcMar>
            <w:vAlign w:val="center"/>
          </w:tcPr>
          <w:p w14:paraId="35E5C87D" w14:textId="5DF81C67" w:rsidR="00CB2242" w:rsidRPr="00E6570A" w:rsidRDefault="00D434D5" w:rsidP="00F11DFF">
            <w:pPr>
              <w:spacing w:before="0" w:after="0"/>
              <w:jc w:val="center"/>
              <w:rPr>
                <w:rFonts w:asciiTheme="minorHAnsi" w:hAnsiTheme="minorHAnsi" w:cstheme="minorHAnsi"/>
                <w:sz w:val="20"/>
                <w:szCs w:val="20"/>
              </w:rPr>
            </w:pPr>
            <w:r w:rsidRPr="00E6570A">
              <w:rPr>
                <w:rFonts w:asciiTheme="minorHAnsi" w:hAnsiTheme="minorHAnsi" w:cstheme="minorHAnsi"/>
                <w:sz w:val="20"/>
                <w:szCs w:val="20"/>
              </w:rPr>
              <w:t>1.09</w:t>
            </w:r>
          </w:p>
        </w:tc>
      </w:tr>
      <w:tr w:rsidR="00D772C0" w:rsidRPr="001C1B73" w14:paraId="4E4AB77B" w14:textId="77777777" w:rsidTr="00F11DFF">
        <w:tc>
          <w:tcPr>
            <w:tcW w:w="9072" w:type="dxa"/>
            <w:tcMar>
              <w:top w:w="57" w:type="dxa"/>
              <w:bottom w:w="57" w:type="dxa"/>
            </w:tcMar>
            <w:vAlign w:val="center"/>
          </w:tcPr>
          <w:p w14:paraId="05262908" w14:textId="6F823983" w:rsidR="00D772C0" w:rsidRPr="00E6570A" w:rsidRDefault="00D772C0" w:rsidP="00F11DFF">
            <w:pPr>
              <w:spacing w:before="0" w:after="0"/>
              <w:ind w:left="462"/>
              <w:rPr>
                <w:rFonts w:asciiTheme="minorHAnsi" w:hAnsiTheme="minorHAnsi" w:cstheme="minorHAnsi"/>
                <w:sz w:val="20"/>
                <w:szCs w:val="20"/>
              </w:rPr>
            </w:pPr>
            <w:r w:rsidRPr="00E6570A">
              <w:rPr>
                <w:rFonts w:asciiTheme="minorHAnsi" w:hAnsiTheme="minorHAnsi" w:cstheme="minorHAnsi"/>
                <w:sz w:val="20"/>
                <w:szCs w:val="20"/>
              </w:rPr>
              <w:t>Licence fees</w:t>
            </w:r>
          </w:p>
        </w:tc>
        <w:tc>
          <w:tcPr>
            <w:tcW w:w="993" w:type="dxa"/>
            <w:tcMar>
              <w:top w:w="57" w:type="dxa"/>
              <w:bottom w:w="57" w:type="dxa"/>
            </w:tcMar>
            <w:vAlign w:val="center"/>
          </w:tcPr>
          <w:p w14:paraId="2400D07B" w14:textId="195CFEAE" w:rsidR="00D772C0" w:rsidRPr="00E6570A" w:rsidRDefault="00D434D5" w:rsidP="00F11DFF">
            <w:pPr>
              <w:spacing w:before="0" w:after="0"/>
              <w:jc w:val="center"/>
              <w:rPr>
                <w:rFonts w:asciiTheme="minorHAnsi" w:hAnsiTheme="minorHAnsi" w:cstheme="minorHAnsi"/>
                <w:sz w:val="20"/>
                <w:szCs w:val="20"/>
              </w:rPr>
            </w:pPr>
            <w:r w:rsidRPr="00E6570A">
              <w:rPr>
                <w:rFonts w:asciiTheme="minorHAnsi" w:hAnsiTheme="minorHAnsi" w:cstheme="minorHAnsi"/>
                <w:sz w:val="20"/>
                <w:szCs w:val="20"/>
              </w:rPr>
              <w:t>0.</w:t>
            </w:r>
            <w:r w:rsidR="00262845" w:rsidRPr="00E6570A">
              <w:rPr>
                <w:rFonts w:asciiTheme="minorHAnsi" w:hAnsiTheme="minorHAnsi" w:cstheme="minorHAnsi"/>
                <w:sz w:val="20"/>
                <w:szCs w:val="20"/>
              </w:rPr>
              <w:t>28</w:t>
            </w:r>
          </w:p>
        </w:tc>
      </w:tr>
      <w:tr w:rsidR="00D772C0" w:rsidRPr="001C1B73" w14:paraId="6C0A03A8" w14:textId="77777777" w:rsidTr="00F11DFF">
        <w:tc>
          <w:tcPr>
            <w:tcW w:w="9072" w:type="dxa"/>
            <w:tcMar>
              <w:top w:w="57" w:type="dxa"/>
              <w:bottom w:w="57" w:type="dxa"/>
            </w:tcMar>
            <w:vAlign w:val="center"/>
          </w:tcPr>
          <w:p w14:paraId="7631FB47" w14:textId="1BEFBEE7" w:rsidR="00D772C0" w:rsidRPr="00E6570A" w:rsidRDefault="00D772C0" w:rsidP="00F11DFF">
            <w:pPr>
              <w:spacing w:before="0" w:after="0"/>
              <w:ind w:left="462"/>
              <w:rPr>
                <w:rFonts w:asciiTheme="minorHAnsi" w:hAnsiTheme="minorHAnsi" w:cstheme="minorHAnsi"/>
                <w:sz w:val="20"/>
                <w:szCs w:val="20"/>
              </w:rPr>
            </w:pPr>
            <w:r w:rsidRPr="00E6570A">
              <w:rPr>
                <w:rFonts w:asciiTheme="minorHAnsi" w:hAnsiTheme="minorHAnsi" w:cstheme="minorHAnsi"/>
                <w:sz w:val="20"/>
                <w:szCs w:val="20"/>
              </w:rPr>
              <w:t>Environmental contribution</w:t>
            </w:r>
          </w:p>
        </w:tc>
        <w:tc>
          <w:tcPr>
            <w:tcW w:w="993" w:type="dxa"/>
            <w:tcMar>
              <w:top w:w="57" w:type="dxa"/>
              <w:bottom w:w="57" w:type="dxa"/>
            </w:tcMar>
            <w:vAlign w:val="center"/>
          </w:tcPr>
          <w:p w14:paraId="7681C907" w14:textId="1BB64D48" w:rsidR="00D772C0" w:rsidRPr="00E6570A" w:rsidRDefault="00D434D5" w:rsidP="00F11DFF">
            <w:pPr>
              <w:spacing w:before="0" w:after="0"/>
              <w:jc w:val="center"/>
              <w:rPr>
                <w:rFonts w:asciiTheme="minorHAnsi" w:hAnsiTheme="minorHAnsi" w:cstheme="minorHAnsi"/>
                <w:sz w:val="20"/>
                <w:szCs w:val="20"/>
              </w:rPr>
            </w:pPr>
            <w:r w:rsidRPr="00E6570A">
              <w:rPr>
                <w:rFonts w:asciiTheme="minorHAnsi" w:hAnsiTheme="minorHAnsi" w:cstheme="minorHAnsi"/>
                <w:sz w:val="20"/>
                <w:szCs w:val="20"/>
              </w:rPr>
              <w:t>3.27</w:t>
            </w:r>
          </w:p>
        </w:tc>
      </w:tr>
      <w:tr w:rsidR="00D772C0" w:rsidRPr="001C1B73" w14:paraId="7DF014B0" w14:textId="77777777" w:rsidTr="00F11DFF">
        <w:tc>
          <w:tcPr>
            <w:tcW w:w="9072" w:type="dxa"/>
            <w:tcMar>
              <w:top w:w="57" w:type="dxa"/>
              <w:bottom w:w="57" w:type="dxa"/>
            </w:tcMar>
            <w:vAlign w:val="center"/>
          </w:tcPr>
          <w:p w14:paraId="55557217" w14:textId="7698216F" w:rsidR="00D772C0" w:rsidRPr="00E6570A" w:rsidRDefault="00D772C0" w:rsidP="00F11DFF">
            <w:pPr>
              <w:spacing w:before="0" w:after="0"/>
              <w:ind w:left="462"/>
              <w:rPr>
                <w:rFonts w:asciiTheme="minorHAnsi" w:hAnsiTheme="minorHAnsi" w:cstheme="minorHAnsi"/>
                <w:sz w:val="20"/>
                <w:szCs w:val="20"/>
              </w:rPr>
            </w:pPr>
            <w:r w:rsidRPr="00E6570A">
              <w:rPr>
                <w:rFonts w:asciiTheme="minorHAnsi" w:hAnsiTheme="minorHAnsi" w:cstheme="minorHAnsi"/>
                <w:sz w:val="20"/>
                <w:szCs w:val="20"/>
              </w:rPr>
              <w:t>Other non-controllable</w:t>
            </w:r>
          </w:p>
        </w:tc>
        <w:tc>
          <w:tcPr>
            <w:tcW w:w="993" w:type="dxa"/>
            <w:tcMar>
              <w:top w:w="57" w:type="dxa"/>
              <w:bottom w:w="57" w:type="dxa"/>
            </w:tcMar>
            <w:vAlign w:val="center"/>
          </w:tcPr>
          <w:p w14:paraId="4A06B239" w14:textId="58B0BAC1" w:rsidR="00D772C0" w:rsidRPr="00E6570A" w:rsidRDefault="00D434D5" w:rsidP="00F11DFF">
            <w:pPr>
              <w:spacing w:before="0" w:after="0"/>
              <w:jc w:val="center"/>
              <w:rPr>
                <w:rFonts w:asciiTheme="minorHAnsi" w:hAnsiTheme="minorHAnsi" w:cstheme="minorHAnsi"/>
                <w:sz w:val="20"/>
                <w:szCs w:val="20"/>
              </w:rPr>
            </w:pPr>
            <w:r w:rsidRPr="00E6570A">
              <w:rPr>
                <w:rFonts w:asciiTheme="minorHAnsi" w:hAnsiTheme="minorHAnsi" w:cstheme="minorHAnsi"/>
                <w:sz w:val="20"/>
                <w:szCs w:val="20"/>
              </w:rPr>
              <w:t>0.08</w:t>
            </w:r>
          </w:p>
        </w:tc>
      </w:tr>
      <w:tr w:rsidR="00D772C0" w:rsidRPr="001C1B73" w14:paraId="6C468484" w14:textId="77777777" w:rsidTr="00F11DFF">
        <w:tc>
          <w:tcPr>
            <w:tcW w:w="9072" w:type="dxa"/>
            <w:tcMar>
              <w:top w:w="57" w:type="dxa"/>
              <w:bottom w:w="57" w:type="dxa"/>
            </w:tcMar>
            <w:vAlign w:val="center"/>
          </w:tcPr>
          <w:p w14:paraId="6F977C74" w14:textId="13FA3794" w:rsidR="00D772C0" w:rsidRPr="00E6570A" w:rsidRDefault="00D772C0" w:rsidP="00F11DFF">
            <w:pPr>
              <w:spacing w:before="0" w:after="0"/>
              <w:rPr>
                <w:rFonts w:asciiTheme="minorHAnsi" w:hAnsiTheme="minorHAnsi" w:cstheme="minorHAnsi"/>
                <w:b/>
                <w:sz w:val="20"/>
                <w:szCs w:val="20"/>
              </w:rPr>
            </w:pPr>
            <w:r w:rsidRPr="00E6570A">
              <w:rPr>
                <w:rFonts w:asciiTheme="minorHAnsi" w:hAnsiTheme="minorHAnsi" w:cstheme="minorHAnsi"/>
                <w:b/>
                <w:sz w:val="20"/>
                <w:szCs w:val="20"/>
              </w:rPr>
              <w:t xml:space="preserve">Baseline </w:t>
            </w:r>
            <w:r w:rsidR="00322544" w:rsidRPr="00E6570A">
              <w:rPr>
                <w:rFonts w:asciiTheme="minorHAnsi" w:hAnsiTheme="minorHAnsi" w:cstheme="minorHAnsi"/>
                <w:b/>
                <w:sz w:val="20"/>
                <w:szCs w:val="20"/>
              </w:rPr>
              <w:t xml:space="preserve">year – total controllable opex </w:t>
            </w:r>
            <w:r w:rsidR="00287E9B" w:rsidRPr="00E6570A">
              <w:rPr>
                <w:rFonts w:asciiTheme="minorHAnsi" w:hAnsiTheme="minorHAnsi" w:cstheme="minorHAnsi"/>
                <w:b/>
                <w:sz w:val="20"/>
                <w:szCs w:val="20"/>
              </w:rPr>
              <w:t>in 2024-25</w:t>
            </w:r>
          </w:p>
        </w:tc>
        <w:tc>
          <w:tcPr>
            <w:tcW w:w="993" w:type="dxa"/>
            <w:tcMar>
              <w:top w:w="57" w:type="dxa"/>
              <w:bottom w:w="57" w:type="dxa"/>
            </w:tcMar>
            <w:vAlign w:val="center"/>
          </w:tcPr>
          <w:p w14:paraId="218E5458" w14:textId="6E185A43" w:rsidR="00D772C0" w:rsidRPr="00E6570A" w:rsidRDefault="00262845" w:rsidP="00F11DFF">
            <w:pPr>
              <w:spacing w:before="0" w:after="0"/>
              <w:jc w:val="center"/>
              <w:rPr>
                <w:rFonts w:asciiTheme="minorHAnsi" w:hAnsiTheme="minorHAnsi" w:cstheme="minorHAnsi"/>
                <w:b/>
                <w:sz w:val="20"/>
                <w:szCs w:val="20"/>
              </w:rPr>
            </w:pPr>
            <w:r w:rsidRPr="00E6570A">
              <w:rPr>
                <w:rFonts w:asciiTheme="minorHAnsi" w:hAnsiTheme="minorHAnsi" w:cstheme="minorHAnsi"/>
                <w:b/>
                <w:sz w:val="20"/>
                <w:szCs w:val="20"/>
              </w:rPr>
              <w:t>57.61</w:t>
            </w:r>
          </w:p>
        </w:tc>
      </w:tr>
      <w:tr w:rsidR="00287E9B" w:rsidRPr="001C1B73" w14:paraId="2A56DE87" w14:textId="77777777" w:rsidTr="00F11DFF">
        <w:tc>
          <w:tcPr>
            <w:tcW w:w="9072" w:type="dxa"/>
            <w:tcMar>
              <w:top w:w="57" w:type="dxa"/>
              <w:bottom w:w="57" w:type="dxa"/>
            </w:tcMar>
            <w:vAlign w:val="center"/>
          </w:tcPr>
          <w:p w14:paraId="261525E8" w14:textId="1FF651CA" w:rsidR="00287E9B" w:rsidRPr="00E6570A" w:rsidRDefault="00287E9B" w:rsidP="00F11DFF">
            <w:pPr>
              <w:spacing w:before="0" w:after="0"/>
              <w:rPr>
                <w:rFonts w:asciiTheme="minorHAnsi" w:hAnsiTheme="minorHAnsi" w:cstheme="minorHAnsi"/>
                <w:b/>
                <w:sz w:val="20"/>
                <w:szCs w:val="20"/>
              </w:rPr>
            </w:pPr>
            <w:r w:rsidRPr="00E6570A">
              <w:rPr>
                <w:rFonts w:asciiTheme="minorHAnsi" w:hAnsiTheme="minorHAnsi" w:cstheme="minorHAnsi"/>
                <w:b/>
                <w:sz w:val="20"/>
                <w:szCs w:val="20"/>
              </w:rPr>
              <w:t xml:space="preserve">Adjustments for non-recurring </w:t>
            </w:r>
            <w:r w:rsidR="00DF05F8" w:rsidRPr="00E6570A">
              <w:rPr>
                <w:rFonts w:asciiTheme="minorHAnsi" w:hAnsiTheme="minorHAnsi" w:cstheme="minorHAnsi"/>
                <w:b/>
                <w:sz w:val="20"/>
                <w:szCs w:val="20"/>
              </w:rPr>
              <w:t>expenditure items incurred in 2024-25</w:t>
            </w:r>
            <w:r w:rsidR="00967AC5" w:rsidRPr="00E6570A">
              <w:rPr>
                <w:rFonts w:asciiTheme="minorHAnsi" w:hAnsiTheme="minorHAnsi" w:cstheme="minorHAnsi"/>
                <w:b/>
                <w:sz w:val="20"/>
                <w:szCs w:val="20"/>
              </w:rPr>
              <w:t xml:space="preserve"> and any efficiency </w:t>
            </w:r>
            <w:r w:rsidR="00C70FBA" w:rsidRPr="00E6570A">
              <w:rPr>
                <w:rFonts w:asciiTheme="minorHAnsi" w:hAnsiTheme="minorHAnsi" w:cstheme="minorHAnsi"/>
                <w:b/>
                <w:sz w:val="20"/>
                <w:szCs w:val="20"/>
              </w:rPr>
              <w:t>savings to be realised from 2024-25</w:t>
            </w:r>
          </w:p>
        </w:tc>
        <w:tc>
          <w:tcPr>
            <w:tcW w:w="993" w:type="dxa"/>
            <w:tcMar>
              <w:top w:w="57" w:type="dxa"/>
              <w:bottom w:w="57" w:type="dxa"/>
            </w:tcMar>
            <w:vAlign w:val="center"/>
          </w:tcPr>
          <w:p w14:paraId="145C0C77" w14:textId="77777777" w:rsidR="00287E9B" w:rsidRPr="00E6570A" w:rsidRDefault="00287E9B" w:rsidP="00F11DFF">
            <w:pPr>
              <w:spacing w:before="0" w:after="0"/>
              <w:jc w:val="center"/>
              <w:rPr>
                <w:rFonts w:asciiTheme="minorHAnsi" w:hAnsiTheme="minorHAnsi" w:cstheme="minorHAnsi"/>
                <w:sz w:val="20"/>
                <w:szCs w:val="20"/>
              </w:rPr>
            </w:pPr>
          </w:p>
        </w:tc>
      </w:tr>
      <w:tr w:rsidR="00992DE9" w:rsidRPr="001C1B73" w14:paraId="32E3410D" w14:textId="77777777" w:rsidTr="00F11DFF">
        <w:tc>
          <w:tcPr>
            <w:tcW w:w="9072" w:type="dxa"/>
            <w:tcMar>
              <w:top w:w="57" w:type="dxa"/>
              <w:bottom w:w="57" w:type="dxa"/>
            </w:tcMar>
            <w:vAlign w:val="center"/>
          </w:tcPr>
          <w:p w14:paraId="1B9E5327" w14:textId="5F357A1F" w:rsidR="00992DE9" w:rsidRPr="00E6570A" w:rsidRDefault="00D434D5" w:rsidP="00F11DFF">
            <w:pPr>
              <w:spacing w:before="0" w:after="0"/>
              <w:ind w:left="462"/>
              <w:rPr>
                <w:rFonts w:asciiTheme="minorHAnsi" w:hAnsiTheme="minorHAnsi" w:cstheme="minorHAnsi"/>
                <w:sz w:val="20"/>
                <w:szCs w:val="20"/>
              </w:rPr>
            </w:pPr>
            <w:r w:rsidRPr="00E6570A">
              <w:rPr>
                <w:rFonts w:asciiTheme="minorHAnsi" w:hAnsiTheme="minorHAnsi" w:cstheme="minorHAnsi"/>
                <w:sz w:val="20"/>
                <w:szCs w:val="20"/>
              </w:rPr>
              <w:t xml:space="preserve">Price Submission 5 </w:t>
            </w:r>
            <w:r w:rsidR="008918A3" w:rsidRPr="00E6570A">
              <w:rPr>
                <w:rFonts w:asciiTheme="minorHAnsi" w:hAnsiTheme="minorHAnsi" w:cstheme="minorHAnsi"/>
                <w:sz w:val="20"/>
                <w:szCs w:val="20"/>
              </w:rPr>
              <w:t>consultants</w:t>
            </w:r>
          </w:p>
        </w:tc>
        <w:tc>
          <w:tcPr>
            <w:tcW w:w="993" w:type="dxa"/>
            <w:tcMar>
              <w:top w:w="57" w:type="dxa"/>
              <w:bottom w:w="57" w:type="dxa"/>
            </w:tcMar>
            <w:vAlign w:val="center"/>
          </w:tcPr>
          <w:p w14:paraId="23E8BE8F" w14:textId="1665695A" w:rsidR="00992DE9" w:rsidRPr="00E6570A" w:rsidRDefault="00D434D5" w:rsidP="00F11DFF">
            <w:pPr>
              <w:spacing w:before="0" w:after="0"/>
              <w:jc w:val="center"/>
              <w:rPr>
                <w:rFonts w:asciiTheme="minorHAnsi" w:hAnsiTheme="minorHAnsi" w:cstheme="minorHAnsi"/>
                <w:sz w:val="20"/>
                <w:szCs w:val="20"/>
              </w:rPr>
            </w:pPr>
            <w:r w:rsidRPr="00E6570A">
              <w:rPr>
                <w:rFonts w:asciiTheme="minorHAnsi" w:hAnsiTheme="minorHAnsi" w:cstheme="minorHAnsi"/>
                <w:sz w:val="20"/>
                <w:szCs w:val="20"/>
              </w:rPr>
              <w:t>0.</w:t>
            </w:r>
            <w:r w:rsidR="00D85BCF" w:rsidRPr="00E6570A">
              <w:rPr>
                <w:rFonts w:asciiTheme="minorHAnsi" w:hAnsiTheme="minorHAnsi" w:cstheme="minorHAnsi"/>
                <w:sz w:val="20"/>
                <w:szCs w:val="20"/>
              </w:rPr>
              <w:t>68</w:t>
            </w:r>
          </w:p>
        </w:tc>
      </w:tr>
      <w:tr w:rsidR="00992DE9" w:rsidRPr="001C1B73" w14:paraId="39784717" w14:textId="77777777" w:rsidTr="00F11DFF">
        <w:tc>
          <w:tcPr>
            <w:tcW w:w="9072" w:type="dxa"/>
            <w:tcMar>
              <w:top w:w="57" w:type="dxa"/>
              <w:bottom w:w="57" w:type="dxa"/>
            </w:tcMar>
            <w:vAlign w:val="center"/>
          </w:tcPr>
          <w:p w14:paraId="1CC778C9" w14:textId="507F9B76" w:rsidR="00992DE9" w:rsidRPr="00E6570A" w:rsidRDefault="00262845" w:rsidP="00F11DFF">
            <w:pPr>
              <w:spacing w:before="0" w:after="0"/>
              <w:ind w:left="462"/>
              <w:rPr>
                <w:rFonts w:asciiTheme="minorHAnsi" w:hAnsiTheme="minorHAnsi" w:cstheme="minorHAnsi"/>
                <w:sz w:val="20"/>
                <w:szCs w:val="20"/>
              </w:rPr>
            </w:pPr>
            <w:r w:rsidRPr="00E6570A">
              <w:rPr>
                <w:rFonts w:asciiTheme="minorHAnsi" w:hAnsiTheme="minorHAnsi" w:cstheme="minorHAnsi"/>
                <w:sz w:val="20"/>
                <w:szCs w:val="20"/>
              </w:rPr>
              <w:t>EA backpay for 2023-24 period</w:t>
            </w:r>
          </w:p>
        </w:tc>
        <w:tc>
          <w:tcPr>
            <w:tcW w:w="993" w:type="dxa"/>
            <w:tcMar>
              <w:top w:w="57" w:type="dxa"/>
              <w:bottom w:w="57" w:type="dxa"/>
            </w:tcMar>
            <w:vAlign w:val="center"/>
          </w:tcPr>
          <w:p w14:paraId="2B716D3B" w14:textId="09CE634F" w:rsidR="00992DE9" w:rsidRPr="00E6570A" w:rsidRDefault="00D85BCF" w:rsidP="00F11DFF">
            <w:pPr>
              <w:spacing w:before="0" w:after="0"/>
              <w:jc w:val="center"/>
              <w:rPr>
                <w:rFonts w:asciiTheme="minorHAnsi" w:hAnsiTheme="minorHAnsi" w:cstheme="minorHAnsi"/>
                <w:sz w:val="20"/>
                <w:szCs w:val="20"/>
              </w:rPr>
            </w:pPr>
            <w:r w:rsidRPr="00E6570A">
              <w:rPr>
                <w:rFonts w:asciiTheme="minorHAnsi" w:hAnsiTheme="minorHAnsi" w:cstheme="minorHAnsi"/>
                <w:sz w:val="20"/>
                <w:szCs w:val="20"/>
              </w:rPr>
              <w:t>0.37</w:t>
            </w:r>
          </w:p>
        </w:tc>
      </w:tr>
      <w:tr w:rsidR="00992DE9" w:rsidRPr="001C1B73" w14:paraId="0BF3C010" w14:textId="77777777" w:rsidTr="00F11DFF">
        <w:tc>
          <w:tcPr>
            <w:tcW w:w="9072" w:type="dxa"/>
            <w:tcMar>
              <w:top w:w="57" w:type="dxa"/>
              <w:bottom w:w="57" w:type="dxa"/>
            </w:tcMar>
            <w:vAlign w:val="center"/>
          </w:tcPr>
          <w:p w14:paraId="2E6C8877" w14:textId="1DA0EF23" w:rsidR="00992DE9" w:rsidRPr="00E6570A" w:rsidRDefault="00262845" w:rsidP="00F11DFF">
            <w:pPr>
              <w:spacing w:before="0" w:after="0"/>
              <w:ind w:left="462"/>
              <w:rPr>
                <w:rFonts w:asciiTheme="minorHAnsi" w:hAnsiTheme="minorHAnsi" w:cstheme="minorHAnsi"/>
                <w:sz w:val="20"/>
                <w:szCs w:val="20"/>
              </w:rPr>
            </w:pPr>
            <w:r w:rsidRPr="00E6570A">
              <w:rPr>
                <w:rFonts w:asciiTheme="minorHAnsi" w:hAnsiTheme="minorHAnsi" w:cstheme="minorHAnsi"/>
                <w:sz w:val="20"/>
                <w:szCs w:val="20"/>
              </w:rPr>
              <w:t>Capital program expenditure transfers</w:t>
            </w:r>
          </w:p>
        </w:tc>
        <w:tc>
          <w:tcPr>
            <w:tcW w:w="993" w:type="dxa"/>
            <w:tcMar>
              <w:top w:w="57" w:type="dxa"/>
              <w:bottom w:w="57" w:type="dxa"/>
            </w:tcMar>
            <w:vAlign w:val="center"/>
          </w:tcPr>
          <w:p w14:paraId="14BC040A" w14:textId="1C5CE3F4" w:rsidR="00992DE9" w:rsidRPr="00E6570A" w:rsidRDefault="00D85BCF" w:rsidP="00F11DFF">
            <w:pPr>
              <w:spacing w:before="0" w:after="0"/>
              <w:jc w:val="center"/>
              <w:rPr>
                <w:rFonts w:asciiTheme="minorHAnsi" w:hAnsiTheme="minorHAnsi" w:cstheme="minorHAnsi"/>
                <w:sz w:val="20"/>
                <w:szCs w:val="20"/>
              </w:rPr>
            </w:pPr>
            <w:r w:rsidRPr="00E6570A">
              <w:rPr>
                <w:rFonts w:asciiTheme="minorHAnsi" w:hAnsiTheme="minorHAnsi" w:cstheme="minorHAnsi"/>
                <w:sz w:val="20"/>
                <w:szCs w:val="20"/>
              </w:rPr>
              <w:t>2.15</w:t>
            </w:r>
          </w:p>
        </w:tc>
      </w:tr>
      <w:tr w:rsidR="00CC1D9A" w:rsidRPr="001C1B73" w14:paraId="2FC7280D" w14:textId="77777777" w:rsidTr="00F11DFF">
        <w:tc>
          <w:tcPr>
            <w:tcW w:w="9072" w:type="dxa"/>
            <w:tcMar>
              <w:top w:w="57" w:type="dxa"/>
              <w:bottom w:w="57" w:type="dxa"/>
            </w:tcMar>
            <w:vAlign w:val="center"/>
          </w:tcPr>
          <w:p w14:paraId="6E5A5146" w14:textId="27A91B7D" w:rsidR="00CC1D9A" w:rsidRPr="00E6570A" w:rsidRDefault="00CC1D9A" w:rsidP="00CC1D9A">
            <w:pPr>
              <w:spacing w:before="0" w:after="0"/>
              <w:ind w:left="462"/>
              <w:rPr>
                <w:rFonts w:asciiTheme="minorHAnsi" w:hAnsiTheme="minorHAnsi" w:cstheme="minorHAnsi"/>
                <w:sz w:val="20"/>
                <w:szCs w:val="20"/>
              </w:rPr>
            </w:pPr>
            <w:r w:rsidRPr="00E6570A">
              <w:rPr>
                <w:rFonts w:asciiTheme="minorHAnsi" w:hAnsiTheme="minorHAnsi" w:cstheme="minorHAnsi"/>
                <w:sz w:val="20"/>
                <w:szCs w:val="20"/>
              </w:rPr>
              <w:t xml:space="preserve">Customer hardship assistance </w:t>
            </w:r>
          </w:p>
        </w:tc>
        <w:tc>
          <w:tcPr>
            <w:tcW w:w="993" w:type="dxa"/>
            <w:tcMar>
              <w:top w:w="57" w:type="dxa"/>
              <w:bottom w:w="57" w:type="dxa"/>
            </w:tcMar>
            <w:vAlign w:val="center"/>
          </w:tcPr>
          <w:p w14:paraId="19ECE2D8" w14:textId="1D905591" w:rsidR="00CC1D9A" w:rsidRPr="00E6570A" w:rsidRDefault="00CC1D9A" w:rsidP="00CC1D9A">
            <w:pPr>
              <w:spacing w:before="0" w:after="0"/>
              <w:jc w:val="center"/>
              <w:rPr>
                <w:rFonts w:asciiTheme="minorHAnsi" w:hAnsiTheme="minorHAnsi" w:cstheme="minorHAnsi"/>
                <w:sz w:val="20"/>
                <w:szCs w:val="20"/>
              </w:rPr>
            </w:pPr>
            <w:r w:rsidRPr="00E6570A">
              <w:rPr>
                <w:rFonts w:asciiTheme="minorHAnsi" w:hAnsiTheme="minorHAnsi" w:cstheme="minorHAnsi"/>
                <w:sz w:val="20"/>
                <w:szCs w:val="20"/>
              </w:rPr>
              <w:t>0.18</w:t>
            </w:r>
          </w:p>
        </w:tc>
      </w:tr>
      <w:tr w:rsidR="00D90F85" w:rsidRPr="001C1B73" w14:paraId="219085BA" w14:textId="77777777" w:rsidTr="00F11DFF">
        <w:tc>
          <w:tcPr>
            <w:tcW w:w="9072" w:type="dxa"/>
            <w:tcMar>
              <w:top w:w="57" w:type="dxa"/>
              <w:bottom w:w="57" w:type="dxa"/>
            </w:tcMar>
            <w:vAlign w:val="center"/>
          </w:tcPr>
          <w:p w14:paraId="731157FF" w14:textId="2335D434" w:rsidR="00D90F85" w:rsidRPr="00E6570A" w:rsidRDefault="00CC1D9A" w:rsidP="00F11DFF">
            <w:pPr>
              <w:spacing w:before="0" w:after="0"/>
              <w:ind w:left="462"/>
              <w:rPr>
                <w:rFonts w:asciiTheme="minorHAnsi" w:hAnsiTheme="minorHAnsi" w:cstheme="minorHAnsi"/>
                <w:sz w:val="20"/>
                <w:szCs w:val="20"/>
              </w:rPr>
            </w:pPr>
            <w:r w:rsidRPr="00E6570A">
              <w:rPr>
                <w:rFonts w:asciiTheme="minorHAnsi" w:hAnsiTheme="minorHAnsi" w:cstheme="minorHAnsi"/>
                <w:sz w:val="20"/>
                <w:szCs w:val="20"/>
              </w:rPr>
              <w:t>Electricity costs</w:t>
            </w:r>
          </w:p>
        </w:tc>
        <w:tc>
          <w:tcPr>
            <w:tcW w:w="993" w:type="dxa"/>
            <w:tcMar>
              <w:top w:w="57" w:type="dxa"/>
              <w:bottom w:w="57" w:type="dxa"/>
            </w:tcMar>
            <w:vAlign w:val="center"/>
          </w:tcPr>
          <w:p w14:paraId="7B69B6A3" w14:textId="0F57F02A" w:rsidR="00D90F85" w:rsidRPr="00E6570A" w:rsidRDefault="00CC1D9A" w:rsidP="00F11DFF">
            <w:pPr>
              <w:spacing w:before="0" w:after="0"/>
              <w:jc w:val="center"/>
              <w:rPr>
                <w:rFonts w:asciiTheme="minorHAnsi" w:hAnsiTheme="minorHAnsi" w:cstheme="minorHAnsi"/>
                <w:sz w:val="20"/>
                <w:szCs w:val="20"/>
              </w:rPr>
            </w:pPr>
            <w:r w:rsidRPr="00E6570A">
              <w:rPr>
                <w:rFonts w:asciiTheme="minorHAnsi" w:hAnsiTheme="minorHAnsi" w:cstheme="minorHAnsi"/>
                <w:sz w:val="20"/>
                <w:szCs w:val="20"/>
              </w:rPr>
              <w:t>5.30</w:t>
            </w:r>
          </w:p>
        </w:tc>
      </w:tr>
      <w:tr w:rsidR="001835B8" w:rsidRPr="001C1B73" w14:paraId="3B4AB55E" w14:textId="77777777" w:rsidTr="00F11DFF">
        <w:tc>
          <w:tcPr>
            <w:tcW w:w="9072" w:type="dxa"/>
            <w:tcMar>
              <w:top w:w="57" w:type="dxa"/>
              <w:bottom w:w="57" w:type="dxa"/>
            </w:tcMar>
            <w:vAlign w:val="center"/>
          </w:tcPr>
          <w:p w14:paraId="60F87091" w14:textId="29C76B8A" w:rsidR="001835B8" w:rsidRPr="00E6570A" w:rsidRDefault="001835B8" w:rsidP="00F11DFF">
            <w:pPr>
              <w:spacing w:before="0" w:after="0"/>
              <w:rPr>
                <w:rFonts w:asciiTheme="minorHAnsi" w:hAnsiTheme="minorHAnsi" w:cstheme="minorHAnsi"/>
                <w:b/>
                <w:sz w:val="20"/>
                <w:szCs w:val="20"/>
                <w:highlight w:val="yellow"/>
              </w:rPr>
            </w:pPr>
            <w:r w:rsidRPr="00E6570A">
              <w:rPr>
                <w:rFonts w:asciiTheme="minorHAnsi" w:hAnsiTheme="minorHAnsi" w:cstheme="minorHAnsi"/>
                <w:b/>
                <w:sz w:val="20"/>
                <w:szCs w:val="20"/>
              </w:rPr>
              <w:t>A</w:t>
            </w:r>
            <w:r w:rsidR="007A030D" w:rsidRPr="00E6570A">
              <w:rPr>
                <w:rFonts w:asciiTheme="minorHAnsi" w:hAnsiTheme="minorHAnsi" w:cstheme="minorHAnsi"/>
                <w:b/>
                <w:sz w:val="20"/>
                <w:szCs w:val="20"/>
              </w:rPr>
              <w:t>djusted baseline controllable opex (Actual)</w:t>
            </w:r>
          </w:p>
        </w:tc>
        <w:tc>
          <w:tcPr>
            <w:tcW w:w="993" w:type="dxa"/>
            <w:tcMar>
              <w:top w:w="57" w:type="dxa"/>
              <w:bottom w:w="57" w:type="dxa"/>
            </w:tcMar>
            <w:vAlign w:val="center"/>
          </w:tcPr>
          <w:p w14:paraId="3603651C" w14:textId="48CCBB2E" w:rsidR="001835B8" w:rsidRPr="00E6570A" w:rsidRDefault="00D85BCF" w:rsidP="00F11DFF">
            <w:pPr>
              <w:spacing w:before="0" w:after="0"/>
              <w:jc w:val="center"/>
              <w:rPr>
                <w:rFonts w:asciiTheme="minorHAnsi" w:hAnsiTheme="minorHAnsi" w:cstheme="minorHAnsi"/>
                <w:b/>
                <w:sz w:val="20"/>
                <w:szCs w:val="20"/>
              </w:rPr>
            </w:pPr>
            <w:r w:rsidRPr="00E6570A">
              <w:rPr>
                <w:rFonts w:asciiTheme="minorHAnsi" w:hAnsiTheme="minorHAnsi" w:cstheme="minorHAnsi"/>
                <w:b/>
                <w:sz w:val="20"/>
                <w:szCs w:val="20"/>
              </w:rPr>
              <w:t>48.94</w:t>
            </w:r>
          </w:p>
        </w:tc>
      </w:tr>
    </w:tbl>
    <w:p w14:paraId="6E7EC389" w14:textId="5091BB65" w:rsidR="00E82F02" w:rsidRPr="0056060F" w:rsidRDefault="00940E6A" w:rsidP="00F70CDA">
      <w:pPr>
        <w:suppressAutoHyphens w:val="0"/>
        <w:spacing w:before="240" w:after="120"/>
        <w:rPr>
          <w:rFonts w:cs="Arial"/>
        </w:rPr>
      </w:pPr>
      <w:r w:rsidRPr="0056060F">
        <w:rPr>
          <w:rFonts w:cs="Arial"/>
        </w:rPr>
        <w:t>When com</w:t>
      </w:r>
      <w:r w:rsidR="00A377CE" w:rsidRPr="0056060F">
        <w:rPr>
          <w:rFonts w:cs="Arial"/>
        </w:rPr>
        <w:t>pared with ou</w:t>
      </w:r>
      <w:r w:rsidR="00F73C5B" w:rsidRPr="0056060F">
        <w:rPr>
          <w:rFonts w:cs="Arial"/>
        </w:rPr>
        <w:t>r</w:t>
      </w:r>
      <w:r w:rsidR="00A377CE" w:rsidRPr="0056060F">
        <w:rPr>
          <w:rFonts w:cs="Arial"/>
        </w:rPr>
        <w:t xml:space="preserve"> approved 2024-25 total controllable </w:t>
      </w:r>
      <w:r w:rsidR="00980476" w:rsidRPr="0056060F">
        <w:rPr>
          <w:rFonts w:cs="Arial"/>
        </w:rPr>
        <w:t>operating expenditure</w:t>
      </w:r>
      <w:r w:rsidR="00A377CE" w:rsidRPr="0056060F">
        <w:rPr>
          <w:rFonts w:cs="Arial"/>
        </w:rPr>
        <w:t xml:space="preserve"> of </w:t>
      </w:r>
      <w:r w:rsidR="006B7440" w:rsidRPr="0056060F">
        <w:rPr>
          <w:rFonts w:cs="Arial"/>
        </w:rPr>
        <w:t>$46.</w:t>
      </w:r>
      <w:r w:rsidR="00D90F85" w:rsidRPr="0056060F">
        <w:rPr>
          <w:rFonts w:cs="Arial"/>
        </w:rPr>
        <w:t>59</w:t>
      </w:r>
      <w:r w:rsidR="006B7440" w:rsidRPr="0056060F">
        <w:rPr>
          <w:rFonts w:cs="Arial"/>
        </w:rPr>
        <w:t xml:space="preserve"> million </w:t>
      </w:r>
      <w:r w:rsidR="00F73C5B" w:rsidRPr="0056060F">
        <w:rPr>
          <w:rFonts w:cs="Arial"/>
        </w:rPr>
        <w:t xml:space="preserve">($2025-26) </w:t>
      </w:r>
      <w:r w:rsidR="006B7440" w:rsidRPr="0056060F">
        <w:rPr>
          <w:rFonts w:cs="Arial"/>
        </w:rPr>
        <w:t>in our 2018-26 determination</w:t>
      </w:r>
      <w:r w:rsidR="00B67459" w:rsidRPr="0056060F">
        <w:rPr>
          <w:rFonts w:cs="Arial"/>
        </w:rPr>
        <w:t xml:space="preserve">, we have an increase of </w:t>
      </w:r>
      <w:r w:rsidR="00B67459" w:rsidRPr="00E7006F">
        <w:rPr>
          <w:rFonts w:cs="Arial"/>
        </w:rPr>
        <w:t>$</w:t>
      </w:r>
      <w:r w:rsidR="00793F9C" w:rsidRPr="00E7006F">
        <w:rPr>
          <w:rFonts w:cs="Arial"/>
        </w:rPr>
        <w:t>2.35</w:t>
      </w:r>
      <w:r w:rsidR="00B67459" w:rsidRPr="00E7006F">
        <w:rPr>
          <w:rFonts w:cs="Arial"/>
        </w:rPr>
        <w:t xml:space="preserve"> million or </w:t>
      </w:r>
      <w:r w:rsidR="00793F9C" w:rsidRPr="00E7006F">
        <w:rPr>
          <w:rFonts w:cs="Arial"/>
        </w:rPr>
        <w:t>5</w:t>
      </w:r>
      <w:r w:rsidR="00B67459" w:rsidRPr="00E7006F">
        <w:rPr>
          <w:rFonts w:cs="Arial"/>
        </w:rPr>
        <w:t xml:space="preserve">% for </w:t>
      </w:r>
      <w:r w:rsidR="00410E48" w:rsidRPr="00E7006F">
        <w:rPr>
          <w:rFonts w:cs="Arial"/>
        </w:rPr>
        <w:t xml:space="preserve">our adjusted baseline controllable </w:t>
      </w:r>
      <w:r w:rsidR="00C03696" w:rsidRPr="00E7006F">
        <w:rPr>
          <w:rFonts w:cs="Arial"/>
        </w:rPr>
        <w:t>operati</w:t>
      </w:r>
      <w:r w:rsidR="00980476" w:rsidRPr="00E7006F">
        <w:rPr>
          <w:rFonts w:cs="Arial"/>
        </w:rPr>
        <w:t>ng</w:t>
      </w:r>
      <w:r w:rsidR="00C03696" w:rsidRPr="00E7006F">
        <w:rPr>
          <w:rFonts w:cs="Arial"/>
        </w:rPr>
        <w:t xml:space="preserve"> expenditure</w:t>
      </w:r>
      <w:r w:rsidR="00793F9C" w:rsidRPr="00E7006F">
        <w:rPr>
          <w:rFonts w:cs="Arial"/>
        </w:rPr>
        <w:t xml:space="preserve">. </w:t>
      </w:r>
      <w:r w:rsidR="00CC1D9A" w:rsidRPr="00CC1D9A">
        <w:rPr>
          <w:rFonts w:cs="Arial"/>
        </w:rPr>
        <w:t>It should be noted that t</w:t>
      </w:r>
      <w:r w:rsidR="002B6665" w:rsidRPr="00CC1D9A">
        <w:rPr>
          <w:rFonts w:cs="Arial"/>
        </w:rPr>
        <w:t xml:space="preserve">his includes $5.3 million for baseline electricity expenditure which </w:t>
      </w:r>
      <w:r w:rsidR="00CC1D9A" w:rsidRPr="00CC1D9A">
        <w:rPr>
          <w:rFonts w:cs="Arial"/>
        </w:rPr>
        <w:t>h</w:t>
      </w:r>
      <w:r w:rsidR="002B6665" w:rsidRPr="00CC1D9A">
        <w:rPr>
          <w:rFonts w:cs="Arial"/>
        </w:rPr>
        <w:t>as been removed as noted above</w:t>
      </w:r>
      <w:r w:rsidR="00CC1D9A" w:rsidRPr="00CC1D9A">
        <w:rPr>
          <w:rFonts w:cs="Arial"/>
        </w:rPr>
        <w:t xml:space="preserve"> and subsequently added back in from 2026-27 as a baseline adjustment</w:t>
      </w:r>
      <w:r w:rsidR="00793F9C" w:rsidRPr="00CC1D9A">
        <w:rPr>
          <w:rFonts w:cs="Arial"/>
        </w:rPr>
        <w:t>.</w:t>
      </w:r>
      <w:r w:rsidR="002B6665" w:rsidRPr="00CC1D9A">
        <w:rPr>
          <w:rFonts w:cs="Arial"/>
        </w:rPr>
        <w:t xml:space="preserve"> If this was included in the base year, we would have an increase of $7.65 million compared to the approved allowance for 2024-25.</w:t>
      </w:r>
      <w:r w:rsidR="00793F9C" w:rsidRPr="00CC1D9A">
        <w:rPr>
          <w:rFonts w:cs="Arial"/>
        </w:rPr>
        <w:t xml:space="preserve"> </w:t>
      </w:r>
      <w:r w:rsidR="00A96A26" w:rsidRPr="0056060F">
        <w:rPr>
          <w:rFonts w:cs="Arial"/>
        </w:rPr>
        <w:t>This</w:t>
      </w:r>
      <w:r w:rsidR="00E82F02" w:rsidRPr="0056060F">
        <w:rPr>
          <w:rFonts w:cs="Arial"/>
        </w:rPr>
        <w:t xml:space="preserve"> increase can be attributed to the following material items that are a direct increase/decrease above baseline, or were not included in the baseline:</w:t>
      </w:r>
    </w:p>
    <w:p w14:paraId="058294E7" w14:textId="3A4523D3" w:rsidR="009239B4" w:rsidRPr="00F70CDA" w:rsidRDefault="00E82F02" w:rsidP="00F70CDA">
      <w:pPr>
        <w:pStyle w:val="ListParagraph"/>
        <w:numPr>
          <w:ilvl w:val="0"/>
          <w:numId w:val="54"/>
        </w:numPr>
        <w:suppressAutoHyphens w:val="0"/>
        <w:spacing w:after="120"/>
        <w:rPr>
          <w:rFonts w:cs="Arial"/>
        </w:rPr>
      </w:pPr>
      <w:r w:rsidRPr="0056060F">
        <w:rPr>
          <w:rFonts w:cs="Arial"/>
          <w:b/>
        </w:rPr>
        <w:t>$</w:t>
      </w:r>
      <w:r w:rsidR="00D85BCF" w:rsidRPr="0056060F">
        <w:rPr>
          <w:rFonts w:cs="Arial"/>
          <w:b/>
        </w:rPr>
        <w:t>5</w:t>
      </w:r>
      <w:r w:rsidRPr="0056060F">
        <w:rPr>
          <w:rFonts w:cs="Arial"/>
          <w:b/>
        </w:rPr>
        <w:t>.</w:t>
      </w:r>
      <w:bookmarkStart w:id="282" w:name="_Hlk209693376"/>
      <w:r w:rsidRPr="0056060F">
        <w:rPr>
          <w:rFonts w:cs="Arial"/>
          <w:b/>
        </w:rPr>
        <w:t xml:space="preserve">12 million increase for labour. </w:t>
      </w:r>
      <w:r w:rsidRPr="0056060F">
        <w:rPr>
          <w:rFonts w:cs="Arial"/>
        </w:rPr>
        <w:t xml:space="preserve">The </w:t>
      </w:r>
      <w:r w:rsidR="007013EB" w:rsidRPr="0056060F">
        <w:rPr>
          <w:rFonts w:cs="Arial"/>
        </w:rPr>
        <w:t>2018</w:t>
      </w:r>
      <w:r w:rsidRPr="0056060F">
        <w:rPr>
          <w:rFonts w:cs="Arial"/>
        </w:rPr>
        <w:t xml:space="preserve"> determination allowed for 185.9 FTEs across the 2018-26 regulatory period. </w:t>
      </w:r>
      <w:r w:rsidR="00641E80" w:rsidRPr="0056060F">
        <w:rPr>
          <w:rFonts w:cs="Arial"/>
        </w:rPr>
        <w:t xml:space="preserve">Actual FTE has increased to </w:t>
      </w:r>
      <w:r w:rsidR="005E4561" w:rsidRPr="0056060F">
        <w:rPr>
          <w:rFonts w:cs="Arial"/>
        </w:rPr>
        <w:t>21</w:t>
      </w:r>
      <w:r w:rsidR="00F3325F">
        <w:rPr>
          <w:rFonts w:cs="Arial"/>
        </w:rPr>
        <w:t>7.1</w:t>
      </w:r>
      <w:r w:rsidR="005E4561" w:rsidRPr="0056060F">
        <w:rPr>
          <w:rFonts w:cs="Arial"/>
        </w:rPr>
        <w:t xml:space="preserve"> to 30 June 2025, an </w:t>
      </w:r>
      <w:r w:rsidR="005E4561" w:rsidRPr="00CB54CF">
        <w:rPr>
          <w:rFonts w:cs="Arial"/>
        </w:rPr>
        <w:t xml:space="preserve">increase of </w:t>
      </w:r>
      <w:r w:rsidR="00F3325F">
        <w:rPr>
          <w:rFonts w:cs="Arial"/>
        </w:rPr>
        <w:t>31</w:t>
      </w:r>
      <w:r w:rsidR="005E4561" w:rsidRPr="00CB54CF">
        <w:rPr>
          <w:rFonts w:cs="Arial"/>
        </w:rPr>
        <w:t xml:space="preserve"> FTE </w:t>
      </w:r>
      <w:r w:rsidR="005E4561" w:rsidRPr="00754115">
        <w:rPr>
          <w:rFonts w:cs="Arial"/>
        </w:rPr>
        <w:t>across the period.</w:t>
      </w:r>
      <w:r w:rsidR="005E4561" w:rsidRPr="0056060F">
        <w:rPr>
          <w:rFonts w:cs="Arial"/>
        </w:rPr>
        <w:t xml:space="preserve"> During this period, the </w:t>
      </w:r>
      <w:r w:rsidR="00F11DFF" w:rsidRPr="0056060F">
        <w:rPr>
          <w:rFonts w:cs="Arial"/>
        </w:rPr>
        <w:t>c</w:t>
      </w:r>
      <w:r w:rsidR="005E4561" w:rsidRPr="0056060F">
        <w:rPr>
          <w:rFonts w:cs="Arial"/>
        </w:rPr>
        <w:t xml:space="preserve">orporation has experienced many factors, both internal and external that has driven this required increase </w:t>
      </w:r>
      <w:bookmarkEnd w:id="282"/>
      <w:r w:rsidR="005E4561" w:rsidRPr="0056060F">
        <w:rPr>
          <w:rFonts w:cs="Arial"/>
        </w:rPr>
        <w:t xml:space="preserve">in FTE including growth, </w:t>
      </w:r>
      <w:r w:rsidR="007744E3">
        <w:rPr>
          <w:rFonts w:cs="Arial"/>
        </w:rPr>
        <w:t xml:space="preserve">compliance, regulation and </w:t>
      </w:r>
      <w:r w:rsidR="005E4561" w:rsidRPr="0056060F">
        <w:rPr>
          <w:rFonts w:cs="Arial"/>
        </w:rPr>
        <w:t xml:space="preserve">the </w:t>
      </w:r>
      <w:r w:rsidR="00F11DFF" w:rsidRPr="0056060F">
        <w:rPr>
          <w:rFonts w:cs="Arial"/>
        </w:rPr>
        <w:t>c</w:t>
      </w:r>
      <w:r w:rsidR="005E4561" w:rsidRPr="0056060F">
        <w:rPr>
          <w:rFonts w:cs="Arial"/>
        </w:rPr>
        <w:t xml:space="preserve">orporation’s transformational journey </w:t>
      </w:r>
      <w:r w:rsidR="007744E3">
        <w:rPr>
          <w:rFonts w:cs="Arial"/>
        </w:rPr>
        <w:t>to be future ready</w:t>
      </w:r>
      <w:r w:rsidR="005E4561" w:rsidRPr="0056060F">
        <w:rPr>
          <w:rFonts w:cs="Arial"/>
        </w:rPr>
        <w:t>.</w:t>
      </w:r>
      <w:r w:rsidR="004546C4" w:rsidRPr="0056060F">
        <w:rPr>
          <w:rFonts w:cs="Arial"/>
        </w:rPr>
        <w:t xml:space="preserve"> Refer to</w:t>
      </w:r>
      <w:r w:rsidR="0002564D">
        <w:rPr>
          <w:rFonts w:cs="Arial"/>
        </w:rPr>
        <w:t xml:space="preserve"> our Performance</w:t>
      </w:r>
      <w:r w:rsidR="004546C4" w:rsidRPr="0056060F">
        <w:rPr>
          <w:rFonts w:cs="Arial"/>
        </w:rPr>
        <w:t xml:space="preserve"> </w:t>
      </w:r>
      <w:r w:rsidR="004546C4" w:rsidRPr="0002564D">
        <w:rPr>
          <w:rFonts w:cs="Arial"/>
        </w:rPr>
        <w:t xml:space="preserve">section for </w:t>
      </w:r>
      <w:r w:rsidR="009B4F07" w:rsidRPr="0002564D">
        <w:rPr>
          <w:rFonts w:cs="Arial"/>
        </w:rPr>
        <w:t>further</w:t>
      </w:r>
      <w:r w:rsidR="004546C4" w:rsidRPr="0056060F">
        <w:rPr>
          <w:rFonts w:cs="Arial"/>
        </w:rPr>
        <w:t xml:space="preserve"> information on labour.</w:t>
      </w:r>
    </w:p>
    <w:p w14:paraId="02863D2E" w14:textId="0A2B0918" w:rsidR="00E82F02" w:rsidRPr="0056060F" w:rsidRDefault="00E82F02" w:rsidP="00DB690A">
      <w:pPr>
        <w:pStyle w:val="ListParagraph"/>
        <w:numPr>
          <w:ilvl w:val="0"/>
          <w:numId w:val="54"/>
        </w:numPr>
        <w:suppressAutoHyphens w:val="0"/>
        <w:spacing w:after="120"/>
        <w:rPr>
          <w:rFonts w:cs="Arial"/>
        </w:rPr>
      </w:pPr>
      <w:r w:rsidRPr="0056060F">
        <w:rPr>
          <w:rFonts w:cs="Arial"/>
          <w:b/>
        </w:rPr>
        <w:t>$</w:t>
      </w:r>
      <w:r w:rsidR="00D85BCF" w:rsidRPr="0056060F">
        <w:rPr>
          <w:rFonts w:cs="Arial"/>
          <w:b/>
        </w:rPr>
        <w:t>2.10</w:t>
      </w:r>
      <w:r w:rsidRPr="0056060F">
        <w:rPr>
          <w:rFonts w:cs="Arial"/>
          <w:b/>
        </w:rPr>
        <w:t xml:space="preserve"> million </w:t>
      </w:r>
      <w:r w:rsidRPr="00CC1D9A">
        <w:rPr>
          <w:rFonts w:cs="Arial"/>
          <w:b/>
        </w:rPr>
        <w:t>increase</w:t>
      </w:r>
      <w:r w:rsidRPr="0056060F">
        <w:rPr>
          <w:rFonts w:cs="Arial"/>
          <w:b/>
        </w:rPr>
        <w:t xml:space="preserve"> for electricity</w:t>
      </w:r>
      <w:r w:rsidR="005E4561" w:rsidRPr="0056060F">
        <w:rPr>
          <w:rFonts w:cs="Arial"/>
          <w:b/>
        </w:rPr>
        <w:t xml:space="preserve"> costs.</w:t>
      </w:r>
      <w:r w:rsidR="005E4561" w:rsidRPr="00CC1D9A">
        <w:rPr>
          <w:rFonts w:cs="Arial"/>
          <w:b/>
        </w:rPr>
        <w:t xml:space="preserve"> </w:t>
      </w:r>
      <w:r w:rsidR="00CC1D9A" w:rsidRPr="00CC1D9A">
        <w:rPr>
          <w:rFonts w:cs="Arial"/>
        </w:rPr>
        <w:t>Actual expenditure was $5.3 million compared to th</w:t>
      </w:r>
      <w:r w:rsidR="002B6665" w:rsidRPr="00CC1D9A">
        <w:rPr>
          <w:rFonts w:cs="Arial"/>
        </w:rPr>
        <w:t xml:space="preserve">e baseline allowance </w:t>
      </w:r>
      <w:r w:rsidR="001666FB">
        <w:rPr>
          <w:rFonts w:cs="Arial"/>
        </w:rPr>
        <w:t>of</w:t>
      </w:r>
      <w:r w:rsidR="002B6665" w:rsidRPr="00CC1D9A">
        <w:rPr>
          <w:rFonts w:cs="Arial"/>
        </w:rPr>
        <w:t xml:space="preserve"> $3.2 million.</w:t>
      </w:r>
      <w:r w:rsidR="005E4561" w:rsidRPr="00CC1D9A">
        <w:rPr>
          <w:rFonts w:cs="Arial"/>
        </w:rPr>
        <w:t xml:space="preserve"> </w:t>
      </w:r>
      <w:r w:rsidR="00120DC2" w:rsidRPr="0056060F">
        <w:rPr>
          <w:rFonts w:cs="Arial"/>
        </w:rPr>
        <w:t>The</w:t>
      </w:r>
      <w:r w:rsidR="007013EB" w:rsidRPr="0056060F">
        <w:rPr>
          <w:rFonts w:cs="Arial"/>
        </w:rPr>
        <w:t xml:space="preserve"> 2018</w:t>
      </w:r>
      <w:r w:rsidR="00120DC2" w:rsidRPr="0056060F">
        <w:rPr>
          <w:rFonts w:cs="Arial"/>
        </w:rPr>
        <w:t xml:space="preserve"> final determination </w:t>
      </w:r>
      <w:r w:rsidR="00013E65" w:rsidRPr="0056060F">
        <w:rPr>
          <w:rFonts w:cs="Arial"/>
        </w:rPr>
        <w:t xml:space="preserve">included a reduction in total KWh in line with our emission reductions pledge at the time associated with several key </w:t>
      </w:r>
      <w:r w:rsidR="002A16B8" w:rsidRPr="0056060F">
        <w:rPr>
          <w:rFonts w:cs="Arial"/>
        </w:rPr>
        <w:lastRenderedPageBreak/>
        <w:t>initiatives</w:t>
      </w:r>
      <w:r w:rsidR="00013E65" w:rsidRPr="0056060F">
        <w:rPr>
          <w:rFonts w:cs="Arial"/>
        </w:rPr>
        <w:t xml:space="preserve">. </w:t>
      </w:r>
      <w:r w:rsidR="002A16B8" w:rsidRPr="0056060F">
        <w:rPr>
          <w:rFonts w:cs="Arial"/>
        </w:rPr>
        <w:t>One of these initiatives relates to the Wodonga wastewater treatment capacity and emissions reductions project which is now scheduled to be completed in early 2026. The original completion date included in the final determination was 2021 and has contributed to the increase in electricity costs compared to the baseline.</w:t>
      </w:r>
      <w:r w:rsidR="002B6665" w:rsidRPr="002B6665">
        <w:rPr>
          <w:rFonts w:cs="Arial"/>
        </w:rPr>
        <w:t xml:space="preserve"> </w:t>
      </w:r>
    </w:p>
    <w:p w14:paraId="401E6FE8" w14:textId="2DD10BEA" w:rsidR="002F48AB" w:rsidRPr="0056060F" w:rsidRDefault="00E82F02" w:rsidP="00DB690A">
      <w:pPr>
        <w:pStyle w:val="ListParagraph"/>
        <w:numPr>
          <w:ilvl w:val="0"/>
          <w:numId w:val="54"/>
        </w:numPr>
        <w:suppressAutoHyphens w:val="0"/>
        <w:spacing w:after="120"/>
        <w:rPr>
          <w:rFonts w:cs="Arial"/>
        </w:rPr>
      </w:pPr>
      <w:r w:rsidRPr="0056060F">
        <w:rPr>
          <w:rFonts w:cs="Arial"/>
          <w:b/>
        </w:rPr>
        <w:t>$</w:t>
      </w:r>
      <w:r w:rsidR="00D85BCF" w:rsidRPr="0056060F">
        <w:rPr>
          <w:rFonts w:cs="Arial"/>
          <w:b/>
        </w:rPr>
        <w:t>1.62</w:t>
      </w:r>
      <w:r w:rsidRPr="0056060F">
        <w:rPr>
          <w:rFonts w:cs="Arial"/>
          <w:b/>
        </w:rPr>
        <w:t xml:space="preserve"> million increase for software licencing and</w:t>
      </w:r>
      <w:r w:rsidR="00BF1080" w:rsidRPr="0056060F">
        <w:rPr>
          <w:rFonts w:cs="Arial"/>
          <w:b/>
        </w:rPr>
        <w:t xml:space="preserve"> support</w:t>
      </w:r>
      <w:r w:rsidRPr="0056060F">
        <w:rPr>
          <w:rFonts w:cs="Arial"/>
          <w:b/>
        </w:rPr>
        <w:t xml:space="preserve"> maintenance renewals</w:t>
      </w:r>
      <w:r w:rsidR="00BF1080" w:rsidRPr="0056060F">
        <w:rPr>
          <w:rFonts w:cs="Arial"/>
          <w:b/>
        </w:rPr>
        <w:t>.</w:t>
      </w:r>
      <w:r w:rsidR="00BF1080" w:rsidRPr="0056060F">
        <w:rPr>
          <w:rFonts w:cs="Arial"/>
        </w:rPr>
        <w:t xml:space="preserve"> The recent trend to shift software solutions to the cloud has resulted in significant costs increases from vendors in relation to ongoing licensing and maintenance costs. Technology One</w:t>
      </w:r>
      <w:r w:rsidR="00F8525A" w:rsidRPr="0056060F">
        <w:rPr>
          <w:rFonts w:cs="Arial"/>
        </w:rPr>
        <w:t>,</w:t>
      </w:r>
      <w:r w:rsidR="00BF1080" w:rsidRPr="0056060F">
        <w:rPr>
          <w:rFonts w:cs="Arial"/>
        </w:rPr>
        <w:t xml:space="preserve"> for example</w:t>
      </w:r>
      <w:r w:rsidR="00F8525A" w:rsidRPr="0056060F">
        <w:rPr>
          <w:rFonts w:cs="Arial"/>
        </w:rPr>
        <w:t>,</w:t>
      </w:r>
      <w:r w:rsidR="00BF1080" w:rsidRPr="0056060F">
        <w:rPr>
          <w:rFonts w:cs="Arial"/>
        </w:rPr>
        <w:t xml:space="preserve"> </w:t>
      </w:r>
      <w:r w:rsidR="002F48AB" w:rsidRPr="0056060F">
        <w:rPr>
          <w:rFonts w:cs="Arial"/>
        </w:rPr>
        <w:t>had an annual maintenance support renewal of $0.33 million in 2018-19 ($2025-26) for on</w:t>
      </w:r>
      <w:r w:rsidR="00F8525A" w:rsidRPr="0056060F">
        <w:rPr>
          <w:rFonts w:cs="Arial"/>
        </w:rPr>
        <w:t>-</w:t>
      </w:r>
      <w:r w:rsidR="002F48AB" w:rsidRPr="0056060F">
        <w:rPr>
          <w:rFonts w:cs="Arial"/>
        </w:rPr>
        <w:t>premises support, compared to $0.86 million in 2024</w:t>
      </w:r>
      <w:r w:rsidR="00F8525A" w:rsidRPr="0056060F">
        <w:rPr>
          <w:rFonts w:cs="Arial"/>
        </w:rPr>
        <w:t>-</w:t>
      </w:r>
      <w:r w:rsidR="002F48AB" w:rsidRPr="0056060F">
        <w:rPr>
          <w:rFonts w:cs="Arial"/>
        </w:rPr>
        <w:t xml:space="preserve">25 ($2025-26) for Software as a Service or cloud support. During the regulatory period, the </w:t>
      </w:r>
      <w:r w:rsidR="00F8525A" w:rsidRPr="0056060F">
        <w:rPr>
          <w:rFonts w:cs="Arial"/>
        </w:rPr>
        <w:t>c</w:t>
      </w:r>
      <w:r w:rsidR="002F48AB" w:rsidRPr="0056060F">
        <w:rPr>
          <w:rFonts w:cs="Arial"/>
        </w:rPr>
        <w:t>orporation also implemented a new customer billing system, which saw an increase from $0.1</w:t>
      </w:r>
      <w:r w:rsidR="00D37DBA" w:rsidRPr="0056060F">
        <w:rPr>
          <w:rFonts w:cs="Arial"/>
        </w:rPr>
        <w:t>5</w:t>
      </w:r>
      <w:r w:rsidR="002F48AB" w:rsidRPr="0056060F">
        <w:rPr>
          <w:rFonts w:cs="Arial"/>
        </w:rPr>
        <w:t xml:space="preserve"> million in 2018-19 ($2025-26) from the original software solution to $</w:t>
      </w:r>
      <w:r w:rsidR="00D37DBA" w:rsidRPr="0056060F">
        <w:rPr>
          <w:rFonts w:cs="Arial"/>
        </w:rPr>
        <w:t>0.73</w:t>
      </w:r>
      <w:r w:rsidR="002F48AB" w:rsidRPr="0056060F">
        <w:rPr>
          <w:rFonts w:cs="Arial"/>
        </w:rPr>
        <w:t xml:space="preserve"> million in</w:t>
      </w:r>
      <w:r w:rsidR="00D37DBA" w:rsidRPr="0056060F">
        <w:rPr>
          <w:rFonts w:cs="Arial"/>
        </w:rPr>
        <w:t xml:space="preserve"> 2024-25 ($2025-26) for</w:t>
      </w:r>
      <w:r w:rsidR="002F48AB" w:rsidRPr="0056060F">
        <w:rPr>
          <w:rFonts w:cs="Arial"/>
        </w:rPr>
        <w:t xml:space="preserve"> ongoing </w:t>
      </w:r>
      <w:r w:rsidR="00D37DBA" w:rsidRPr="0056060F">
        <w:rPr>
          <w:rFonts w:cs="Arial"/>
        </w:rPr>
        <w:t xml:space="preserve">Software as a Service </w:t>
      </w:r>
      <w:r w:rsidR="002F48AB" w:rsidRPr="0056060F">
        <w:rPr>
          <w:rFonts w:cs="Arial"/>
        </w:rPr>
        <w:t>maintenance and support costs</w:t>
      </w:r>
      <w:r w:rsidR="00D37DBA" w:rsidRPr="0056060F">
        <w:rPr>
          <w:rFonts w:cs="Arial"/>
        </w:rPr>
        <w:t>.</w:t>
      </w:r>
      <w:r w:rsidR="004546C4" w:rsidRPr="0056060F">
        <w:rPr>
          <w:rFonts w:cs="Arial"/>
        </w:rPr>
        <w:t xml:space="preserve"> </w:t>
      </w:r>
    </w:p>
    <w:p w14:paraId="1738CE47" w14:textId="139B1D26" w:rsidR="00E82F02" w:rsidRPr="0056060F" w:rsidRDefault="00E82F02" w:rsidP="00DB690A">
      <w:pPr>
        <w:pStyle w:val="ListParagraph"/>
        <w:numPr>
          <w:ilvl w:val="0"/>
          <w:numId w:val="54"/>
        </w:numPr>
        <w:suppressAutoHyphens w:val="0"/>
        <w:spacing w:after="120"/>
        <w:rPr>
          <w:rFonts w:cs="Arial"/>
        </w:rPr>
      </w:pPr>
      <w:r w:rsidRPr="0056060F">
        <w:rPr>
          <w:rFonts w:cs="Arial"/>
          <w:b/>
        </w:rPr>
        <w:t>$0.27 million increase for insurance premiums</w:t>
      </w:r>
      <w:r w:rsidR="000C30B6" w:rsidRPr="0056060F">
        <w:rPr>
          <w:rFonts w:cs="Arial"/>
          <w:b/>
        </w:rPr>
        <w:t>.</w:t>
      </w:r>
      <w:r w:rsidR="003338BB" w:rsidRPr="0056060F">
        <w:rPr>
          <w:rFonts w:cs="Arial"/>
          <w:b/>
        </w:rPr>
        <w:t xml:space="preserve"> </w:t>
      </w:r>
      <w:r w:rsidR="003338BB" w:rsidRPr="0056060F">
        <w:rPr>
          <w:rFonts w:cs="Arial"/>
        </w:rPr>
        <w:t xml:space="preserve">Insurance premiums realised significant upward pressure on the back of </w:t>
      </w:r>
      <w:r w:rsidR="008E0EDF">
        <w:rPr>
          <w:rFonts w:cs="Arial"/>
        </w:rPr>
        <w:t>Covid</w:t>
      </w:r>
      <w:r w:rsidR="003338BB" w:rsidRPr="0056060F">
        <w:rPr>
          <w:rFonts w:cs="Arial"/>
        </w:rPr>
        <w:t xml:space="preserve"> and the following increasing inflationary period from 2022. </w:t>
      </w:r>
      <w:r w:rsidR="003E30D6" w:rsidRPr="0056060F">
        <w:rPr>
          <w:rFonts w:cs="Arial"/>
        </w:rPr>
        <w:t>North East Water places insurance on a collaborative basis with the collective Victorian Water Sector.</w:t>
      </w:r>
    </w:p>
    <w:p w14:paraId="017FCB33" w14:textId="0FD35E5B" w:rsidR="00E82F02" w:rsidRPr="0056060F" w:rsidRDefault="00E82F02" w:rsidP="00DB690A">
      <w:pPr>
        <w:pStyle w:val="ListParagraph"/>
        <w:numPr>
          <w:ilvl w:val="0"/>
          <w:numId w:val="54"/>
        </w:numPr>
        <w:suppressAutoHyphens w:val="0"/>
        <w:spacing w:after="120"/>
        <w:rPr>
          <w:rFonts w:cs="Arial"/>
        </w:rPr>
      </w:pPr>
      <w:r w:rsidRPr="0056060F">
        <w:rPr>
          <w:rFonts w:cs="Arial"/>
          <w:b/>
        </w:rPr>
        <w:t>$0.38 million increase for meter reading</w:t>
      </w:r>
      <w:r w:rsidR="000C30B6" w:rsidRPr="0056060F">
        <w:rPr>
          <w:rFonts w:cs="Arial"/>
          <w:b/>
        </w:rPr>
        <w:t>.</w:t>
      </w:r>
      <w:r w:rsidR="003338BB" w:rsidRPr="0056060F">
        <w:rPr>
          <w:rFonts w:cs="Arial"/>
        </w:rPr>
        <w:t xml:space="preserve"> </w:t>
      </w:r>
      <w:r w:rsidR="007716EA" w:rsidRPr="0056060F">
        <w:rPr>
          <w:rFonts w:cs="Arial"/>
        </w:rPr>
        <w:t>Meter reading costs cost per read have over doubled from the final determination baseline year. An additional 6,500 new properties have also been added to our meter reading network as well as special meter readings for change of ownerships.</w:t>
      </w:r>
    </w:p>
    <w:p w14:paraId="18A2849E" w14:textId="2C9D27CC" w:rsidR="00E82F02" w:rsidRPr="0056060F" w:rsidRDefault="00E82F02" w:rsidP="00DB690A">
      <w:pPr>
        <w:pStyle w:val="ListParagraph"/>
        <w:numPr>
          <w:ilvl w:val="0"/>
          <w:numId w:val="54"/>
        </w:numPr>
        <w:suppressAutoHyphens w:val="0"/>
        <w:spacing w:after="120"/>
        <w:rPr>
          <w:rFonts w:cs="Arial"/>
          <w:b/>
        </w:rPr>
      </w:pPr>
      <w:r w:rsidRPr="0056060F">
        <w:rPr>
          <w:rFonts w:cs="Arial"/>
          <w:b/>
        </w:rPr>
        <w:t>$</w:t>
      </w:r>
      <w:r w:rsidR="00D85BCF" w:rsidRPr="0056060F">
        <w:rPr>
          <w:rFonts w:cs="Arial"/>
          <w:b/>
        </w:rPr>
        <w:t>0.74</w:t>
      </w:r>
      <w:r w:rsidRPr="0056060F">
        <w:rPr>
          <w:rFonts w:cs="Arial"/>
          <w:b/>
        </w:rPr>
        <w:t xml:space="preserve"> million reduction in consultancy</w:t>
      </w:r>
      <w:r w:rsidR="0056060F">
        <w:rPr>
          <w:rFonts w:cs="Arial"/>
          <w:b/>
        </w:rPr>
        <w:t xml:space="preserve"> costs</w:t>
      </w:r>
      <w:r w:rsidR="00CB5ED4">
        <w:rPr>
          <w:rFonts w:cs="Arial"/>
          <w:b/>
        </w:rPr>
        <w:t xml:space="preserve"> </w:t>
      </w:r>
      <w:r w:rsidR="00CB5ED4" w:rsidRPr="00AF110C">
        <w:rPr>
          <w:rFonts w:cs="Arial"/>
        </w:rPr>
        <w:t>compared to the allowance</w:t>
      </w:r>
      <w:r w:rsidR="00AF110C">
        <w:rPr>
          <w:rFonts w:cs="Arial"/>
        </w:rPr>
        <w:t xml:space="preserve"> is attributed to the removal of $0.68 million of price submission consultancy costs from the baseline year as non-recurring expenditure. Other consulting items were within budget.</w:t>
      </w:r>
    </w:p>
    <w:p w14:paraId="41FD26FA" w14:textId="1E9F84B7" w:rsidR="00E82F02" w:rsidRPr="00E6570A" w:rsidRDefault="00E82F02" w:rsidP="00DB690A">
      <w:pPr>
        <w:pStyle w:val="ListParagraph"/>
        <w:numPr>
          <w:ilvl w:val="0"/>
          <w:numId w:val="54"/>
        </w:numPr>
        <w:suppressAutoHyphens w:val="0"/>
        <w:spacing w:after="120"/>
        <w:rPr>
          <w:rFonts w:cs="Arial"/>
          <w:b/>
        </w:rPr>
      </w:pPr>
      <w:r w:rsidRPr="0056060F">
        <w:rPr>
          <w:rFonts w:cs="Arial"/>
          <w:b/>
        </w:rPr>
        <w:t>$</w:t>
      </w:r>
      <w:r w:rsidR="00D85BCF" w:rsidRPr="0056060F">
        <w:rPr>
          <w:rFonts w:cs="Arial"/>
          <w:b/>
        </w:rPr>
        <w:t>0.21</w:t>
      </w:r>
      <w:r w:rsidRPr="0056060F">
        <w:rPr>
          <w:rFonts w:cs="Arial"/>
          <w:b/>
        </w:rPr>
        <w:t xml:space="preserve"> million reduction in</w:t>
      </w:r>
      <w:r w:rsidR="000F7A7C" w:rsidRPr="0056060F">
        <w:rPr>
          <w:rFonts w:cs="Arial"/>
          <w:b/>
        </w:rPr>
        <w:t xml:space="preserve"> admin</w:t>
      </w:r>
      <w:r w:rsidR="00CC1D9A">
        <w:rPr>
          <w:rFonts w:cs="Arial"/>
          <w:b/>
        </w:rPr>
        <w:t>istration</w:t>
      </w:r>
      <w:r w:rsidRPr="0056060F">
        <w:rPr>
          <w:rFonts w:cs="Arial"/>
          <w:b/>
        </w:rPr>
        <w:t xml:space="preserve"> staff training</w:t>
      </w:r>
      <w:r w:rsidR="0056060F" w:rsidRPr="0056060F">
        <w:rPr>
          <w:rFonts w:cs="Arial"/>
          <w:b/>
        </w:rPr>
        <w:t xml:space="preserve"> costs</w:t>
      </w:r>
      <w:r w:rsidR="0056060F">
        <w:rPr>
          <w:rFonts w:cs="Arial"/>
          <w:b/>
        </w:rPr>
        <w:t xml:space="preserve"> </w:t>
      </w:r>
      <w:r w:rsidR="0056060F">
        <w:rPr>
          <w:rFonts w:cs="Arial"/>
        </w:rPr>
        <w:t xml:space="preserve">have been realised, largely due to the adoption of online training services which </w:t>
      </w:r>
      <w:r w:rsidR="00CB5ED4">
        <w:rPr>
          <w:rFonts w:cs="Arial"/>
        </w:rPr>
        <w:t>have been</w:t>
      </w:r>
      <w:r w:rsidR="0056060F">
        <w:rPr>
          <w:rFonts w:cs="Arial"/>
        </w:rPr>
        <w:t xml:space="preserve"> more easily accessed </w:t>
      </w:r>
      <w:r w:rsidR="00CB5ED4">
        <w:rPr>
          <w:rFonts w:cs="Arial"/>
        </w:rPr>
        <w:t>since</w:t>
      </w:r>
      <w:r w:rsidR="0056060F">
        <w:rPr>
          <w:rFonts w:cs="Arial"/>
        </w:rPr>
        <w:t xml:space="preserve"> C</w:t>
      </w:r>
      <w:r w:rsidR="008E0EDF">
        <w:rPr>
          <w:rFonts w:cs="Arial"/>
        </w:rPr>
        <w:t>ovid</w:t>
      </w:r>
      <w:r w:rsidR="0056060F">
        <w:rPr>
          <w:rFonts w:cs="Arial"/>
        </w:rPr>
        <w:t>. These efficiencies have reduced the requirement for travel and accommodation expenses and contributed to the reduction.</w:t>
      </w:r>
      <w:bookmarkEnd w:id="276"/>
    </w:p>
    <w:p w14:paraId="0DCAF1AE" w14:textId="16211329" w:rsidR="00933DDB" w:rsidRPr="00D37A17" w:rsidRDefault="00933DDB" w:rsidP="00CB700B">
      <w:pPr>
        <w:pStyle w:val="Heading2Numbered"/>
      </w:pPr>
      <w:bookmarkStart w:id="283" w:name="_Toc250503128"/>
      <w:bookmarkStart w:id="284" w:name="_Toc5412497"/>
      <w:bookmarkStart w:id="285" w:name="_Toc621619178"/>
      <w:bookmarkStart w:id="286" w:name="_Toc201311266"/>
      <w:bookmarkStart w:id="287" w:name="_Hlk208176101"/>
      <w:bookmarkStart w:id="288" w:name="_Hlk201000646"/>
      <w:r w:rsidRPr="00D37A17">
        <w:t>Setting the baseline</w:t>
      </w:r>
      <w:bookmarkEnd w:id="283"/>
      <w:bookmarkEnd w:id="284"/>
      <w:bookmarkEnd w:id="285"/>
      <w:bookmarkEnd w:id="286"/>
    </w:p>
    <w:p w14:paraId="75357F1D" w14:textId="46C7CAC5" w:rsidR="00D5353A" w:rsidRPr="0056060F" w:rsidRDefault="00933DDB" w:rsidP="00E6570A">
      <w:pPr>
        <w:pStyle w:val="Heading3Numbered"/>
        <w:rPr>
          <w:rFonts w:cs="Arial"/>
          <w:b w:val="0"/>
          <w:sz w:val="22"/>
        </w:rPr>
      </w:pPr>
      <w:bookmarkStart w:id="289" w:name="_Hlk191391426"/>
      <w:bookmarkEnd w:id="287"/>
      <w:r w:rsidRPr="0056060F">
        <w:t>Growth</w:t>
      </w:r>
    </w:p>
    <w:p w14:paraId="36E0A7FC" w14:textId="1E9E8395" w:rsidR="000C30B6" w:rsidRPr="0056060F" w:rsidRDefault="004C34FF" w:rsidP="00470CEF">
      <w:pPr>
        <w:suppressAutoHyphens w:val="0"/>
        <w:spacing w:after="120" w:line="240" w:lineRule="auto"/>
        <w:rPr>
          <w:rFonts w:cs="Arial"/>
        </w:rPr>
      </w:pPr>
      <w:r w:rsidRPr="004C34FF">
        <w:rPr>
          <w:rFonts w:cs="Arial"/>
        </w:rPr>
        <w:t>We have applied a compounding annual growth rate of 1.46% to our 2024-25 baseline controllable operating expenditure. This is based on independent external customer demand modelling. This has been chosen together with an equivalent efficiency factor which has removed any growth allowance from our baseline. This has allowed us to focus on our opex step changes from a flat baseline. In the case of electricity costs which includes a growth component, we have removed these costs from the base year and added the costs back into the forecasts as a step change to avoid double-counting for any growth impacts. The electricity cost forecasts include a growth factor of 1% per annum.</w:t>
      </w:r>
    </w:p>
    <w:bookmarkEnd w:id="289"/>
    <w:p w14:paraId="1B9E7117" w14:textId="06AF30A7" w:rsidR="002A0B5A" w:rsidRPr="0056060F" w:rsidRDefault="002A0B5A" w:rsidP="00E6570A">
      <w:pPr>
        <w:pStyle w:val="Heading3Numbered"/>
        <w:rPr>
          <w:rFonts w:cs="Arial"/>
          <w:b w:val="0"/>
          <w:sz w:val="22"/>
        </w:rPr>
      </w:pPr>
      <w:r w:rsidRPr="0056060F">
        <w:t>Efficiency</w:t>
      </w:r>
    </w:p>
    <w:p w14:paraId="1F36A076" w14:textId="368BF0C7" w:rsidR="008D0F47" w:rsidRPr="0056060F" w:rsidRDefault="008D0F47" w:rsidP="00C03696">
      <w:pPr>
        <w:suppressAutoHyphens w:val="0"/>
        <w:spacing w:after="120" w:line="240" w:lineRule="auto"/>
        <w:rPr>
          <w:rFonts w:cs="Arial"/>
        </w:rPr>
      </w:pPr>
      <w:r w:rsidRPr="0056060F">
        <w:rPr>
          <w:rFonts w:cs="Arial"/>
        </w:rPr>
        <w:t>We are pro</w:t>
      </w:r>
      <w:r w:rsidR="00C8135A" w:rsidRPr="0056060F">
        <w:rPr>
          <w:rFonts w:cs="Arial"/>
        </w:rPr>
        <w:t xml:space="preserve">posing to apply an annual efficiency factor of </w:t>
      </w:r>
      <w:r w:rsidR="00280ED2" w:rsidRPr="0056060F">
        <w:rPr>
          <w:rFonts w:cs="Arial"/>
        </w:rPr>
        <w:t>1.</w:t>
      </w:r>
      <w:r w:rsidR="00D90F85" w:rsidRPr="0056060F">
        <w:rPr>
          <w:rFonts w:cs="Arial"/>
        </w:rPr>
        <w:t>46</w:t>
      </w:r>
      <w:r w:rsidR="00C8135A" w:rsidRPr="0056060F">
        <w:rPr>
          <w:rFonts w:cs="Arial"/>
        </w:rPr>
        <w:t xml:space="preserve">% to baseline controllable </w:t>
      </w:r>
      <w:r w:rsidR="00C03696" w:rsidRPr="0056060F">
        <w:rPr>
          <w:rFonts w:cs="Arial"/>
        </w:rPr>
        <w:t>operati</w:t>
      </w:r>
      <w:r w:rsidR="00980476" w:rsidRPr="0056060F">
        <w:rPr>
          <w:rFonts w:cs="Arial"/>
        </w:rPr>
        <w:t>ng</w:t>
      </w:r>
      <w:r w:rsidR="00C03696" w:rsidRPr="0056060F">
        <w:rPr>
          <w:rFonts w:cs="Arial"/>
        </w:rPr>
        <w:t xml:space="preserve"> expenditure</w:t>
      </w:r>
      <w:r w:rsidR="00C8135A" w:rsidRPr="0056060F">
        <w:rPr>
          <w:rFonts w:cs="Arial"/>
        </w:rPr>
        <w:t xml:space="preserve">. </w:t>
      </w:r>
      <w:r w:rsidR="00773503" w:rsidRPr="0056060F">
        <w:rPr>
          <w:rFonts w:cs="Arial"/>
        </w:rPr>
        <w:t xml:space="preserve">This is </w:t>
      </w:r>
      <w:r w:rsidR="0083000B" w:rsidRPr="0056060F">
        <w:rPr>
          <w:rFonts w:cs="Arial"/>
        </w:rPr>
        <w:t>above the</w:t>
      </w:r>
      <w:r w:rsidR="00773503" w:rsidRPr="0056060F">
        <w:rPr>
          <w:rFonts w:cs="Arial"/>
        </w:rPr>
        <w:t xml:space="preserve"> </w:t>
      </w:r>
      <w:r w:rsidR="00980476" w:rsidRPr="0056060F">
        <w:rPr>
          <w:rFonts w:cs="Arial"/>
        </w:rPr>
        <w:t>‘</w:t>
      </w:r>
      <w:r w:rsidR="00773503" w:rsidRPr="0056060F">
        <w:rPr>
          <w:rFonts w:cs="Arial"/>
        </w:rPr>
        <w:t>Standard</w:t>
      </w:r>
      <w:r w:rsidR="00980476" w:rsidRPr="0056060F">
        <w:rPr>
          <w:rFonts w:cs="Arial"/>
        </w:rPr>
        <w:t>’</w:t>
      </w:r>
      <w:r w:rsidR="00773503" w:rsidRPr="0056060F">
        <w:rPr>
          <w:rFonts w:cs="Arial"/>
        </w:rPr>
        <w:t xml:space="preserve"> rating for the </w:t>
      </w:r>
      <w:r w:rsidR="00E21B30" w:rsidRPr="0056060F">
        <w:rPr>
          <w:rFonts w:cs="Arial"/>
        </w:rPr>
        <w:t>m</w:t>
      </w:r>
      <w:r w:rsidR="00773503" w:rsidRPr="0056060F">
        <w:rPr>
          <w:rFonts w:cs="Arial"/>
        </w:rPr>
        <w:t>anagement element of PREMO</w:t>
      </w:r>
      <w:r w:rsidR="005E52A0" w:rsidRPr="0056060F">
        <w:rPr>
          <w:rFonts w:cs="Arial"/>
        </w:rPr>
        <w:t xml:space="preserve"> and will offset the proposed </w:t>
      </w:r>
      <w:r w:rsidR="00980476" w:rsidRPr="0056060F">
        <w:rPr>
          <w:rFonts w:cs="Arial"/>
        </w:rPr>
        <w:t>operating expenditure</w:t>
      </w:r>
      <w:r w:rsidR="005E52A0" w:rsidRPr="0056060F">
        <w:rPr>
          <w:rFonts w:cs="Arial"/>
        </w:rPr>
        <w:t xml:space="preserve"> growth forecast, resulting in zero </w:t>
      </w:r>
      <w:r w:rsidR="00980476" w:rsidRPr="0056060F">
        <w:rPr>
          <w:rFonts w:cs="Arial"/>
        </w:rPr>
        <w:t>operating expenditure</w:t>
      </w:r>
      <w:r w:rsidR="005E52A0" w:rsidRPr="0056060F">
        <w:rPr>
          <w:rFonts w:cs="Arial"/>
        </w:rPr>
        <w:t xml:space="preserve"> growth across the </w:t>
      </w:r>
      <w:r w:rsidR="003050EC" w:rsidRPr="0056060F">
        <w:rPr>
          <w:rFonts w:cs="Arial"/>
        </w:rPr>
        <w:t>5-year</w:t>
      </w:r>
      <w:r w:rsidR="005E52A0" w:rsidRPr="0056060F">
        <w:rPr>
          <w:rFonts w:cs="Arial"/>
        </w:rPr>
        <w:t xml:space="preserve"> period</w:t>
      </w:r>
      <w:r w:rsidR="00773503" w:rsidRPr="0056060F">
        <w:rPr>
          <w:rFonts w:cs="Arial"/>
        </w:rPr>
        <w:t xml:space="preserve">. </w:t>
      </w:r>
      <w:r w:rsidR="002812AD" w:rsidRPr="0056060F">
        <w:rPr>
          <w:rFonts w:cs="Arial"/>
        </w:rPr>
        <w:t>We are targeting this level of efficiency despite the challenges posed</w:t>
      </w:r>
      <w:r w:rsidR="00267B48" w:rsidRPr="0056060F">
        <w:rPr>
          <w:rFonts w:cs="Arial"/>
        </w:rPr>
        <w:t xml:space="preserve"> by</w:t>
      </w:r>
      <w:r w:rsidR="002812AD" w:rsidRPr="0056060F">
        <w:rPr>
          <w:rFonts w:cs="Arial"/>
        </w:rPr>
        <w:t xml:space="preserve"> </w:t>
      </w:r>
      <w:r w:rsidR="00872202" w:rsidRPr="0056060F">
        <w:rPr>
          <w:rFonts w:cs="Arial"/>
        </w:rPr>
        <w:t>climate change, growth and ageing assets.</w:t>
      </w:r>
    </w:p>
    <w:p w14:paraId="435763D9" w14:textId="50C8C794" w:rsidR="003657CE" w:rsidRPr="00D37A17" w:rsidRDefault="003657CE" w:rsidP="00CB700B">
      <w:pPr>
        <w:pStyle w:val="Heading2Numbered"/>
      </w:pPr>
      <w:bookmarkStart w:id="290" w:name="_Toc1444454841"/>
      <w:bookmarkStart w:id="291" w:name="_Toc664476295"/>
      <w:bookmarkStart w:id="292" w:name="_Toc97175899"/>
      <w:bookmarkStart w:id="293" w:name="_Toc201311267"/>
      <w:r w:rsidRPr="00D37A17">
        <w:t>Baseline adjustments</w:t>
      </w:r>
      <w:bookmarkEnd w:id="290"/>
      <w:bookmarkEnd w:id="291"/>
      <w:bookmarkEnd w:id="292"/>
      <w:bookmarkEnd w:id="293"/>
    </w:p>
    <w:p w14:paraId="03C51FBF" w14:textId="560BBDB4" w:rsidR="00CF7C4F" w:rsidRDefault="00E816A4" w:rsidP="00CF7C4F">
      <w:pPr>
        <w:rPr>
          <w:color w:val="002060"/>
        </w:rPr>
      </w:pPr>
      <w:r w:rsidRPr="00754115">
        <w:rPr>
          <w:szCs w:val="24"/>
        </w:rPr>
        <w:t xml:space="preserve">For the 2026-31 regulatory period we have identified the following adjustments that need to be made </w:t>
      </w:r>
      <w:r w:rsidR="005E0B42" w:rsidRPr="00754115">
        <w:rPr>
          <w:szCs w:val="24"/>
        </w:rPr>
        <w:t xml:space="preserve">to our base step trend estimates. </w:t>
      </w:r>
      <w:r w:rsidR="005E0B42" w:rsidRPr="00B92FA0">
        <w:rPr>
          <w:szCs w:val="24"/>
        </w:rPr>
        <w:t xml:space="preserve">Table </w:t>
      </w:r>
      <w:r w:rsidR="001569A0" w:rsidRPr="00B92FA0">
        <w:rPr>
          <w:szCs w:val="24"/>
        </w:rPr>
        <w:t>3</w:t>
      </w:r>
      <w:r w:rsidR="004701D1" w:rsidRPr="00B92FA0">
        <w:rPr>
          <w:szCs w:val="24"/>
        </w:rPr>
        <w:t>7</w:t>
      </w:r>
      <w:r w:rsidR="005E0B42" w:rsidRPr="00754115">
        <w:rPr>
          <w:szCs w:val="24"/>
        </w:rPr>
        <w:t xml:space="preserve"> </w:t>
      </w:r>
      <w:r w:rsidR="00143A23" w:rsidRPr="00754115">
        <w:rPr>
          <w:szCs w:val="24"/>
        </w:rPr>
        <w:t>outlines each of the baseline adjustments.</w:t>
      </w:r>
      <w:r w:rsidR="001C13CD" w:rsidRPr="00754115">
        <w:rPr>
          <w:szCs w:val="24"/>
        </w:rPr>
        <w:t xml:space="preserve"> </w:t>
      </w:r>
      <w:r w:rsidR="000E6DEB" w:rsidRPr="00754115">
        <w:rPr>
          <w:szCs w:val="24"/>
        </w:rPr>
        <w:t>Additional documentation</w:t>
      </w:r>
      <w:r w:rsidR="001C13CD" w:rsidRPr="00754115">
        <w:rPr>
          <w:szCs w:val="24"/>
        </w:rPr>
        <w:t xml:space="preserve"> for each of these items is available as outlined in the Supporting Documents table </w:t>
      </w:r>
      <w:r w:rsidR="008E0EDF">
        <w:rPr>
          <w:szCs w:val="24"/>
        </w:rPr>
        <w:t xml:space="preserve">at the end of </w:t>
      </w:r>
      <w:r w:rsidR="004701D1">
        <w:rPr>
          <w:szCs w:val="24"/>
        </w:rPr>
        <w:t>Part 6</w:t>
      </w:r>
      <w:r w:rsidR="001C13CD" w:rsidRPr="00754115">
        <w:rPr>
          <w:szCs w:val="24"/>
        </w:rPr>
        <w:t>.</w:t>
      </w:r>
    </w:p>
    <w:p w14:paraId="16548EFE" w14:textId="0613279F" w:rsidR="002379A2" w:rsidRDefault="002379A2"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37</w:t>
      </w:r>
      <w:r w:rsidR="00490647">
        <w:fldChar w:fldCharType="end"/>
      </w:r>
      <w:r>
        <w:t xml:space="preserve"> </w:t>
      </w:r>
      <w:r w:rsidRPr="00516090">
        <w:t>– Baseline adjustments ($2025-26)</w:t>
      </w:r>
    </w:p>
    <w:tbl>
      <w:tblPr>
        <w:tblStyle w:val="NEWTableStyle117"/>
        <w:tblW w:w="10144" w:type="dxa"/>
        <w:tblInd w:w="-5" w:type="dxa"/>
        <w:tblLayout w:type="fixed"/>
        <w:tblLook w:val="04A0" w:firstRow="1" w:lastRow="0" w:firstColumn="1" w:lastColumn="0" w:noHBand="0" w:noVBand="1"/>
      </w:tblPr>
      <w:tblGrid>
        <w:gridCol w:w="3663"/>
        <w:gridCol w:w="1081"/>
        <w:gridCol w:w="1080"/>
        <w:gridCol w:w="1080"/>
        <w:gridCol w:w="1080"/>
        <w:gridCol w:w="1080"/>
        <w:gridCol w:w="1080"/>
      </w:tblGrid>
      <w:tr w:rsidR="00223BA3" w14:paraId="36BE3207" w14:textId="0CA4D026" w:rsidTr="00E24432">
        <w:trPr>
          <w:cnfStyle w:val="100000000000" w:firstRow="1" w:lastRow="0" w:firstColumn="0" w:lastColumn="0" w:oddVBand="0" w:evenVBand="0" w:oddHBand="0" w:evenHBand="0" w:firstRowFirstColumn="0" w:firstRowLastColumn="0" w:lastRowFirstColumn="0" w:lastRowLastColumn="0"/>
        </w:trPr>
        <w:tc>
          <w:tcPr>
            <w:tcW w:w="3663" w:type="dxa"/>
            <w:vAlign w:val="center"/>
          </w:tcPr>
          <w:p w14:paraId="03FDF597" w14:textId="77777777" w:rsidR="005C0140" w:rsidRPr="00E6570A" w:rsidRDefault="005C0140" w:rsidP="00E6570A">
            <w:pPr>
              <w:rPr>
                <w:sz w:val="20"/>
                <w:szCs w:val="20"/>
                <w:lang w:eastAsia="en-AU"/>
              </w:rPr>
            </w:pPr>
            <w:r w:rsidRPr="00E6570A">
              <w:rPr>
                <w:sz w:val="20"/>
                <w:szCs w:val="20"/>
                <w:lang w:eastAsia="en-AU"/>
              </w:rPr>
              <w:t>$m</w:t>
            </w:r>
          </w:p>
        </w:tc>
        <w:tc>
          <w:tcPr>
            <w:tcW w:w="1081" w:type="dxa"/>
            <w:tcBorders>
              <w:bottom w:val="single" w:sz="4" w:space="0" w:color="4BACC6" w:themeColor="accent5"/>
            </w:tcBorders>
            <w:vAlign w:val="center"/>
          </w:tcPr>
          <w:p w14:paraId="40C35781" w14:textId="77777777" w:rsidR="005C0140" w:rsidRPr="00E6570A" w:rsidRDefault="005C0140" w:rsidP="00E6570A">
            <w:pPr>
              <w:rPr>
                <w:sz w:val="20"/>
                <w:szCs w:val="20"/>
                <w:lang w:eastAsia="en-AU"/>
              </w:rPr>
            </w:pPr>
            <w:r w:rsidRPr="00E6570A">
              <w:rPr>
                <w:sz w:val="20"/>
                <w:szCs w:val="20"/>
                <w:lang w:eastAsia="en-AU"/>
              </w:rPr>
              <w:t>2026-27</w:t>
            </w:r>
          </w:p>
        </w:tc>
        <w:tc>
          <w:tcPr>
            <w:tcW w:w="1080" w:type="dxa"/>
            <w:tcBorders>
              <w:bottom w:val="single" w:sz="4" w:space="0" w:color="4BACC6" w:themeColor="accent5"/>
            </w:tcBorders>
            <w:vAlign w:val="center"/>
          </w:tcPr>
          <w:p w14:paraId="2100CBCD" w14:textId="77777777" w:rsidR="005C0140" w:rsidRPr="00E6570A" w:rsidRDefault="005C0140" w:rsidP="00E6570A">
            <w:pPr>
              <w:rPr>
                <w:sz w:val="20"/>
                <w:szCs w:val="20"/>
                <w:lang w:eastAsia="en-AU"/>
              </w:rPr>
            </w:pPr>
            <w:r w:rsidRPr="00E6570A">
              <w:rPr>
                <w:sz w:val="20"/>
                <w:szCs w:val="20"/>
                <w:lang w:eastAsia="en-AU"/>
              </w:rPr>
              <w:t>2027-28</w:t>
            </w:r>
          </w:p>
        </w:tc>
        <w:tc>
          <w:tcPr>
            <w:tcW w:w="1080" w:type="dxa"/>
            <w:tcBorders>
              <w:bottom w:val="single" w:sz="4" w:space="0" w:color="4BACC6" w:themeColor="accent5"/>
            </w:tcBorders>
            <w:vAlign w:val="center"/>
          </w:tcPr>
          <w:p w14:paraId="36974C71" w14:textId="77777777" w:rsidR="005C0140" w:rsidRPr="00E6570A" w:rsidRDefault="005C0140" w:rsidP="00E6570A">
            <w:pPr>
              <w:rPr>
                <w:sz w:val="20"/>
                <w:szCs w:val="20"/>
                <w:lang w:eastAsia="en-AU"/>
              </w:rPr>
            </w:pPr>
            <w:r w:rsidRPr="00E6570A">
              <w:rPr>
                <w:sz w:val="20"/>
                <w:szCs w:val="20"/>
                <w:lang w:eastAsia="en-AU"/>
              </w:rPr>
              <w:t>2028-29</w:t>
            </w:r>
          </w:p>
        </w:tc>
        <w:tc>
          <w:tcPr>
            <w:tcW w:w="1080" w:type="dxa"/>
            <w:tcBorders>
              <w:bottom w:val="single" w:sz="4" w:space="0" w:color="4BACC6" w:themeColor="accent5"/>
            </w:tcBorders>
            <w:vAlign w:val="center"/>
          </w:tcPr>
          <w:p w14:paraId="655C6423" w14:textId="77777777" w:rsidR="005C0140" w:rsidRPr="00E6570A" w:rsidRDefault="005C0140" w:rsidP="00E6570A">
            <w:pPr>
              <w:rPr>
                <w:sz w:val="20"/>
                <w:szCs w:val="20"/>
                <w:lang w:eastAsia="en-AU"/>
              </w:rPr>
            </w:pPr>
            <w:r w:rsidRPr="00E6570A">
              <w:rPr>
                <w:sz w:val="20"/>
                <w:szCs w:val="20"/>
                <w:lang w:eastAsia="en-AU"/>
              </w:rPr>
              <w:t>2029-30</w:t>
            </w:r>
          </w:p>
        </w:tc>
        <w:tc>
          <w:tcPr>
            <w:tcW w:w="1080" w:type="dxa"/>
            <w:tcBorders>
              <w:bottom w:val="single" w:sz="4" w:space="0" w:color="4BACC6" w:themeColor="accent5"/>
            </w:tcBorders>
            <w:vAlign w:val="center"/>
          </w:tcPr>
          <w:p w14:paraId="247A91CC" w14:textId="77777777" w:rsidR="005C0140" w:rsidRPr="00E6570A" w:rsidRDefault="005C0140" w:rsidP="00E6570A">
            <w:pPr>
              <w:rPr>
                <w:sz w:val="20"/>
                <w:szCs w:val="20"/>
                <w:lang w:eastAsia="en-AU"/>
              </w:rPr>
            </w:pPr>
            <w:r w:rsidRPr="00E6570A">
              <w:rPr>
                <w:sz w:val="20"/>
                <w:szCs w:val="20"/>
                <w:lang w:eastAsia="en-AU"/>
              </w:rPr>
              <w:t>2030-31</w:t>
            </w:r>
          </w:p>
        </w:tc>
        <w:tc>
          <w:tcPr>
            <w:tcW w:w="1080" w:type="dxa"/>
            <w:tcBorders>
              <w:bottom w:val="single" w:sz="4" w:space="0" w:color="4BACC6" w:themeColor="accent5"/>
            </w:tcBorders>
          </w:tcPr>
          <w:p w14:paraId="374237DC" w14:textId="6616A797" w:rsidR="00E24432" w:rsidRPr="00E6570A" w:rsidRDefault="00E24432" w:rsidP="00E6570A">
            <w:pPr>
              <w:rPr>
                <w:sz w:val="20"/>
                <w:szCs w:val="20"/>
                <w:lang w:eastAsia="en-AU"/>
              </w:rPr>
            </w:pPr>
            <w:r w:rsidRPr="00E6570A">
              <w:rPr>
                <w:sz w:val="20"/>
                <w:szCs w:val="20"/>
                <w:lang w:eastAsia="en-AU"/>
              </w:rPr>
              <w:t>Total</w:t>
            </w:r>
          </w:p>
        </w:tc>
      </w:tr>
      <w:tr w:rsidR="005C0140" w:rsidRPr="001C1B73" w14:paraId="1F7D078A" w14:textId="2CE3F6AB" w:rsidTr="00521751">
        <w:tc>
          <w:tcPr>
            <w:tcW w:w="3663" w:type="dxa"/>
            <w:vAlign w:val="center"/>
          </w:tcPr>
          <w:p w14:paraId="3991FF26" w14:textId="3E5CF6AA" w:rsidR="005C0140" w:rsidRPr="00E6570A" w:rsidRDefault="00E24432"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Labour</w:t>
            </w:r>
          </w:p>
        </w:tc>
        <w:tc>
          <w:tcPr>
            <w:tcW w:w="1081" w:type="dxa"/>
            <w:vAlign w:val="center"/>
          </w:tcPr>
          <w:p w14:paraId="30F62F05" w14:textId="26CCD2EE" w:rsidR="005C0140"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1.</w:t>
            </w:r>
            <w:r w:rsidR="009F5B65">
              <w:rPr>
                <w:rFonts w:asciiTheme="minorHAnsi" w:hAnsiTheme="minorHAnsi" w:cstheme="minorHAnsi"/>
                <w:sz w:val="20"/>
                <w:szCs w:val="20"/>
              </w:rPr>
              <w:t>31</w:t>
            </w:r>
          </w:p>
        </w:tc>
        <w:tc>
          <w:tcPr>
            <w:tcW w:w="1080" w:type="dxa"/>
            <w:vAlign w:val="center"/>
          </w:tcPr>
          <w:p w14:paraId="6F76A0F7" w14:textId="33B5B6F6" w:rsidR="005C0140"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1.7</w:t>
            </w:r>
            <w:r w:rsidR="00271A8A" w:rsidRPr="00E6570A">
              <w:rPr>
                <w:rFonts w:asciiTheme="minorHAnsi" w:hAnsiTheme="minorHAnsi" w:cstheme="minorHAnsi"/>
                <w:sz w:val="20"/>
                <w:szCs w:val="20"/>
              </w:rPr>
              <w:t>8</w:t>
            </w:r>
          </w:p>
        </w:tc>
        <w:tc>
          <w:tcPr>
            <w:tcW w:w="1080" w:type="dxa"/>
            <w:vAlign w:val="center"/>
          </w:tcPr>
          <w:p w14:paraId="350A0EE1" w14:textId="5E154383" w:rsidR="005C0140"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1.7</w:t>
            </w:r>
            <w:r w:rsidR="00271A8A" w:rsidRPr="00E6570A">
              <w:rPr>
                <w:rFonts w:asciiTheme="minorHAnsi" w:hAnsiTheme="minorHAnsi" w:cstheme="minorHAnsi"/>
                <w:sz w:val="20"/>
                <w:szCs w:val="20"/>
              </w:rPr>
              <w:t>8</w:t>
            </w:r>
          </w:p>
        </w:tc>
        <w:tc>
          <w:tcPr>
            <w:tcW w:w="1080" w:type="dxa"/>
            <w:vAlign w:val="center"/>
          </w:tcPr>
          <w:p w14:paraId="5DE99DFC" w14:textId="48DEDD98" w:rsidR="005C0140"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1.</w:t>
            </w:r>
            <w:r w:rsidR="00521751" w:rsidRPr="00E6570A">
              <w:rPr>
                <w:rFonts w:asciiTheme="minorHAnsi" w:hAnsiTheme="minorHAnsi" w:cstheme="minorHAnsi"/>
                <w:sz w:val="20"/>
                <w:szCs w:val="20"/>
              </w:rPr>
              <w:t>8</w:t>
            </w:r>
            <w:r w:rsidR="00271A8A" w:rsidRPr="00E6570A">
              <w:rPr>
                <w:rFonts w:asciiTheme="minorHAnsi" w:hAnsiTheme="minorHAnsi" w:cstheme="minorHAnsi"/>
                <w:sz w:val="20"/>
                <w:szCs w:val="20"/>
              </w:rPr>
              <w:t>7</w:t>
            </w:r>
          </w:p>
        </w:tc>
        <w:tc>
          <w:tcPr>
            <w:tcW w:w="1080" w:type="dxa"/>
            <w:vAlign w:val="center"/>
          </w:tcPr>
          <w:p w14:paraId="665EBAFD" w14:textId="2F9E16F9" w:rsidR="005C0140"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1.</w:t>
            </w:r>
            <w:r w:rsidR="00521751" w:rsidRPr="00E6570A">
              <w:rPr>
                <w:rFonts w:asciiTheme="minorHAnsi" w:hAnsiTheme="minorHAnsi" w:cstheme="minorHAnsi"/>
                <w:sz w:val="20"/>
                <w:szCs w:val="20"/>
              </w:rPr>
              <w:t>8</w:t>
            </w:r>
            <w:r w:rsidR="00271A8A" w:rsidRPr="00E6570A">
              <w:rPr>
                <w:rFonts w:asciiTheme="minorHAnsi" w:hAnsiTheme="minorHAnsi" w:cstheme="minorHAnsi"/>
                <w:sz w:val="20"/>
                <w:szCs w:val="20"/>
              </w:rPr>
              <w:t>7</w:t>
            </w:r>
          </w:p>
        </w:tc>
        <w:tc>
          <w:tcPr>
            <w:tcW w:w="1080" w:type="dxa"/>
            <w:vAlign w:val="center"/>
          </w:tcPr>
          <w:p w14:paraId="45D5A244" w14:textId="75E337F3"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8.</w:t>
            </w:r>
            <w:r w:rsidR="009F5B65">
              <w:rPr>
                <w:rFonts w:asciiTheme="minorHAnsi" w:hAnsiTheme="minorHAnsi" w:cstheme="minorHAnsi"/>
                <w:sz w:val="20"/>
                <w:szCs w:val="20"/>
              </w:rPr>
              <w:t>61</w:t>
            </w:r>
          </w:p>
        </w:tc>
      </w:tr>
      <w:tr w:rsidR="005C0140" w:rsidRPr="001C1B73" w14:paraId="5D561F21" w14:textId="60755A29" w:rsidTr="00521751">
        <w:tc>
          <w:tcPr>
            <w:tcW w:w="3663" w:type="dxa"/>
            <w:vAlign w:val="center"/>
          </w:tcPr>
          <w:p w14:paraId="1A96FB4C" w14:textId="0F6FA709" w:rsidR="005C0140"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West Wodonga WWTP</w:t>
            </w:r>
          </w:p>
        </w:tc>
        <w:tc>
          <w:tcPr>
            <w:tcW w:w="1081" w:type="dxa"/>
            <w:vAlign w:val="center"/>
          </w:tcPr>
          <w:p w14:paraId="2D3354FF" w14:textId="3360FC86" w:rsidR="005C0140" w:rsidRPr="00E6570A" w:rsidRDefault="00E24432" w:rsidP="00E6570A">
            <w:pPr>
              <w:rPr>
                <w:rFonts w:cs="Arial"/>
                <w:color w:val="000000"/>
                <w:sz w:val="20"/>
                <w:szCs w:val="20"/>
              </w:rPr>
            </w:pPr>
            <w:r w:rsidRPr="00E6570A">
              <w:rPr>
                <w:rFonts w:cs="Arial"/>
                <w:color w:val="000000"/>
                <w:sz w:val="20"/>
                <w:szCs w:val="20"/>
              </w:rPr>
              <w:t>0.</w:t>
            </w:r>
            <w:r w:rsidR="009343EF" w:rsidRPr="00E6570A">
              <w:rPr>
                <w:rFonts w:cs="Arial"/>
                <w:color w:val="000000"/>
                <w:sz w:val="20"/>
                <w:szCs w:val="20"/>
              </w:rPr>
              <w:t>61</w:t>
            </w:r>
          </w:p>
        </w:tc>
        <w:tc>
          <w:tcPr>
            <w:tcW w:w="1080" w:type="dxa"/>
            <w:vAlign w:val="center"/>
          </w:tcPr>
          <w:p w14:paraId="255091EE" w14:textId="3114E328" w:rsidR="005C0140" w:rsidRPr="00E6570A" w:rsidRDefault="00E24432" w:rsidP="00E6570A">
            <w:pPr>
              <w:rPr>
                <w:rFonts w:cs="Arial"/>
                <w:color w:val="000000"/>
                <w:sz w:val="20"/>
                <w:szCs w:val="20"/>
              </w:rPr>
            </w:pPr>
            <w:r w:rsidRPr="00E6570A">
              <w:rPr>
                <w:rFonts w:cs="Arial"/>
                <w:color w:val="000000"/>
                <w:sz w:val="20"/>
                <w:szCs w:val="20"/>
              </w:rPr>
              <w:t>0.</w:t>
            </w:r>
            <w:r w:rsidR="009343EF" w:rsidRPr="00E6570A">
              <w:rPr>
                <w:rFonts w:cs="Arial"/>
                <w:color w:val="000000"/>
                <w:sz w:val="20"/>
                <w:szCs w:val="20"/>
              </w:rPr>
              <w:t>61</w:t>
            </w:r>
          </w:p>
        </w:tc>
        <w:tc>
          <w:tcPr>
            <w:tcW w:w="1080" w:type="dxa"/>
            <w:vAlign w:val="center"/>
          </w:tcPr>
          <w:p w14:paraId="1EFB2264" w14:textId="233F83B2" w:rsidR="005C0140" w:rsidRPr="00E6570A" w:rsidRDefault="00E24432" w:rsidP="00E6570A">
            <w:pPr>
              <w:rPr>
                <w:rFonts w:cs="Arial"/>
                <w:color w:val="000000"/>
                <w:sz w:val="20"/>
                <w:szCs w:val="20"/>
              </w:rPr>
            </w:pPr>
            <w:r w:rsidRPr="00E6570A">
              <w:rPr>
                <w:rFonts w:cs="Arial"/>
                <w:color w:val="000000"/>
                <w:sz w:val="20"/>
                <w:szCs w:val="20"/>
              </w:rPr>
              <w:t>0.</w:t>
            </w:r>
            <w:r w:rsidR="00521751" w:rsidRPr="00E6570A">
              <w:rPr>
                <w:rFonts w:cs="Arial"/>
                <w:color w:val="000000"/>
                <w:sz w:val="20"/>
                <w:szCs w:val="20"/>
              </w:rPr>
              <w:t>61</w:t>
            </w:r>
          </w:p>
        </w:tc>
        <w:tc>
          <w:tcPr>
            <w:tcW w:w="1080" w:type="dxa"/>
            <w:vAlign w:val="center"/>
          </w:tcPr>
          <w:p w14:paraId="23632262" w14:textId="1A53FC16" w:rsidR="005C0140" w:rsidRPr="00E6570A" w:rsidRDefault="00E24432" w:rsidP="00E6570A">
            <w:pPr>
              <w:rPr>
                <w:rFonts w:cs="Arial"/>
                <w:color w:val="000000"/>
                <w:sz w:val="20"/>
                <w:szCs w:val="20"/>
              </w:rPr>
            </w:pPr>
            <w:r w:rsidRPr="00E6570A">
              <w:rPr>
                <w:rFonts w:cs="Arial"/>
                <w:color w:val="000000"/>
                <w:sz w:val="20"/>
                <w:szCs w:val="20"/>
              </w:rPr>
              <w:t>0.</w:t>
            </w:r>
            <w:r w:rsidR="00521751" w:rsidRPr="00E6570A">
              <w:rPr>
                <w:rFonts w:cs="Arial"/>
                <w:color w:val="000000"/>
                <w:sz w:val="20"/>
                <w:szCs w:val="20"/>
              </w:rPr>
              <w:t>61</w:t>
            </w:r>
          </w:p>
        </w:tc>
        <w:tc>
          <w:tcPr>
            <w:tcW w:w="1080" w:type="dxa"/>
            <w:vAlign w:val="center"/>
          </w:tcPr>
          <w:p w14:paraId="2D2ACB17" w14:textId="257F01D3" w:rsidR="005C0140" w:rsidRPr="00E6570A" w:rsidRDefault="00E24432" w:rsidP="00E6570A">
            <w:pPr>
              <w:rPr>
                <w:rFonts w:cs="Arial"/>
                <w:color w:val="000000"/>
                <w:sz w:val="20"/>
                <w:szCs w:val="20"/>
              </w:rPr>
            </w:pPr>
            <w:r w:rsidRPr="00E6570A">
              <w:rPr>
                <w:rFonts w:cs="Arial"/>
                <w:color w:val="000000"/>
                <w:sz w:val="20"/>
                <w:szCs w:val="20"/>
              </w:rPr>
              <w:t>0.</w:t>
            </w:r>
            <w:r w:rsidR="00521751" w:rsidRPr="00E6570A">
              <w:rPr>
                <w:rFonts w:cs="Arial"/>
                <w:color w:val="000000"/>
                <w:sz w:val="20"/>
                <w:szCs w:val="20"/>
              </w:rPr>
              <w:t>61</w:t>
            </w:r>
          </w:p>
        </w:tc>
        <w:tc>
          <w:tcPr>
            <w:tcW w:w="1080" w:type="dxa"/>
            <w:vAlign w:val="center"/>
          </w:tcPr>
          <w:p w14:paraId="77BCADE8" w14:textId="67C212A2" w:rsidR="00E24432" w:rsidRPr="00E6570A" w:rsidRDefault="00521751" w:rsidP="00E6570A">
            <w:pPr>
              <w:rPr>
                <w:rFonts w:cs="Arial"/>
                <w:color w:val="000000"/>
                <w:sz w:val="20"/>
                <w:szCs w:val="20"/>
              </w:rPr>
            </w:pPr>
            <w:r w:rsidRPr="00E6570A">
              <w:rPr>
                <w:rFonts w:cs="Arial"/>
                <w:color w:val="000000"/>
                <w:sz w:val="20"/>
                <w:szCs w:val="20"/>
              </w:rPr>
              <w:t>3.07</w:t>
            </w:r>
          </w:p>
        </w:tc>
      </w:tr>
      <w:tr w:rsidR="00E24432" w:rsidRPr="001C1B73" w14:paraId="643C8CA3" w14:textId="321834BA" w:rsidTr="00521751">
        <w:tc>
          <w:tcPr>
            <w:tcW w:w="3663" w:type="dxa"/>
            <w:vAlign w:val="center"/>
          </w:tcPr>
          <w:p w14:paraId="7BC9DEC5" w14:textId="2C03A06C" w:rsidR="00E24432"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Operations maintenance services</w:t>
            </w:r>
          </w:p>
        </w:tc>
        <w:tc>
          <w:tcPr>
            <w:tcW w:w="1081" w:type="dxa"/>
            <w:vAlign w:val="center"/>
          </w:tcPr>
          <w:p w14:paraId="0A742F4C" w14:textId="57593C84"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46</w:t>
            </w:r>
          </w:p>
        </w:tc>
        <w:tc>
          <w:tcPr>
            <w:tcW w:w="1080" w:type="dxa"/>
            <w:vAlign w:val="center"/>
          </w:tcPr>
          <w:p w14:paraId="2647273D" w14:textId="004DB437"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48</w:t>
            </w:r>
          </w:p>
        </w:tc>
        <w:tc>
          <w:tcPr>
            <w:tcW w:w="1080" w:type="dxa"/>
            <w:vAlign w:val="center"/>
          </w:tcPr>
          <w:p w14:paraId="12B92495" w14:textId="437709EC"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51</w:t>
            </w:r>
          </w:p>
        </w:tc>
        <w:tc>
          <w:tcPr>
            <w:tcW w:w="1080" w:type="dxa"/>
            <w:vAlign w:val="center"/>
          </w:tcPr>
          <w:p w14:paraId="63BD1E4D" w14:textId="6A5A12D6"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54</w:t>
            </w:r>
          </w:p>
        </w:tc>
        <w:tc>
          <w:tcPr>
            <w:tcW w:w="1080" w:type="dxa"/>
            <w:vAlign w:val="center"/>
          </w:tcPr>
          <w:p w14:paraId="69405653" w14:textId="17263F16"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54</w:t>
            </w:r>
          </w:p>
        </w:tc>
        <w:tc>
          <w:tcPr>
            <w:tcW w:w="1080" w:type="dxa"/>
            <w:vAlign w:val="center"/>
          </w:tcPr>
          <w:p w14:paraId="65AB8E59" w14:textId="36C786E1"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2.53</w:t>
            </w:r>
          </w:p>
        </w:tc>
      </w:tr>
      <w:tr w:rsidR="00E24432" w:rsidRPr="001C1B73" w14:paraId="18B515CF" w14:textId="78215DE5" w:rsidTr="00521751">
        <w:tc>
          <w:tcPr>
            <w:tcW w:w="3663" w:type="dxa"/>
            <w:vAlign w:val="center"/>
          </w:tcPr>
          <w:p w14:paraId="706142F5" w14:textId="222E0F00" w:rsidR="00E24432"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RHQ</w:t>
            </w:r>
            <w:r w:rsidR="00D7160E" w:rsidRPr="00E6570A">
              <w:rPr>
                <w:rFonts w:asciiTheme="minorHAnsi" w:hAnsiTheme="minorHAnsi" w:cstheme="minorHAnsi"/>
                <w:sz w:val="20"/>
                <w:szCs w:val="20"/>
              </w:rPr>
              <w:t xml:space="preserve"> maintenance</w:t>
            </w:r>
          </w:p>
        </w:tc>
        <w:tc>
          <w:tcPr>
            <w:tcW w:w="1081" w:type="dxa"/>
            <w:vAlign w:val="center"/>
          </w:tcPr>
          <w:p w14:paraId="5E529661" w14:textId="181327AD"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20</w:t>
            </w:r>
          </w:p>
        </w:tc>
        <w:tc>
          <w:tcPr>
            <w:tcW w:w="1080" w:type="dxa"/>
            <w:vAlign w:val="center"/>
          </w:tcPr>
          <w:p w14:paraId="215FFE4D" w14:textId="67B28AB3"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25</w:t>
            </w:r>
          </w:p>
        </w:tc>
        <w:tc>
          <w:tcPr>
            <w:tcW w:w="1080" w:type="dxa"/>
            <w:vAlign w:val="center"/>
          </w:tcPr>
          <w:p w14:paraId="7AAB9B7F" w14:textId="2511F9A5"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w:t>
            </w:r>
          </w:p>
        </w:tc>
        <w:tc>
          <w:tcPr>
            <w:tcW w:w="1080" w:type="dxa"/>
            <w:vAlign w:val="center"/>
          </w:tcPr>
          <w:p w14:paraId="24795AF0" w14:textId="32186A56"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w:t>
            </w:r>
          </w:p>
        </w:tc>
        <w:tc>
          <w:tcPr>
            <w:tcW w:w="1080" w:type="dxa"/>
            <w:vAlign w:val="center"/>
          </w:tcPr>
          <w:p w14:paraId="5EA27025" w14:textId="4E763DDF"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w:t>
            </w:r>
          </w:p>
        </w:tc>
        <w:tc>
          <w:tcPr>
            <w:tcW w:w="1080" w:type="dxa"/>
            <w:vAlign w:val="center"/>
          </w:tcPr>
          <w:p w14:paraId="331C02B8" w14:textId="47C42160"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0.45</w:t>
            </w:r>
          </w:p>
        </w:tc>
      </w:tr>
      <w:tr w:rsidR="00E24432" w:rsidRPr="001C1B73" w14:paraId="319AA851" w14:textId="23AB1164" w:rsidTr="00521751">
        <w:tc>
          <w:tcPr>
            <w:tcW w:w="3663" w:type="dxa"/>
            <w:vAlign w:val="center"/>
          </w:tcPr>
          <w:p w14:paraId="4CB9A932" w14:textId="5C023C94" w:rsidR="00E24432"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Customer hardship assistance</w:t>
            </w:r>
          </w:p>
        </w:tc>
        <w:tc>
          <w:tcPr>
            <w:tcW w:w="1081" w:type="dxa"/>
            <w:vAlign w:val="center"/>
          </w:tcPr>
          <w:p w14:paraId="099CB4B1" w14:textId="693B994A"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0.20</w:t>
            </w:r>
          </w:p>
        </w:tc>
        <w:tc>
          <w:tcPr>
            <w:tcW w:w="1080" w:type="dxa"/>
            <w:vAlign w:val="center"/>
          </w:tcPr>
          <w:p w14:paraId="5BCC8F64" w14:textId="1C6C3CFE"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20</w:t>
            </w:r>
          </w:p>
        </w:tc>
        <w:tc>
          <w:tcPr>
            <w:tcW w:w="1080" w:type="dxa"/>
            <w:vAlign w:val="center"/>
          </w:tcPr>
          <w:p w14:paraId="51A5C5CB" w14:textId="003C0E53"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0.20</w:t>
            </w:r>
          </w:p>
        </w:tc>
        <w:tc>
          <w:tcPr>
            <w:tcW w:w="1080" w:type="dxa"/>
            <w:vAlign w:val="center"/>
          </w:tcPr>
          <w:p w14:paraId="5FA1EE1C" w14:textId="2FA5106D"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0.20</w:t>
            </w:r>
          </w:p>
        </w:tc>
        <w:tc>
          <w:tcPr>
            <w:tcW w:w="1080" w:type="dxa"/>
            <w:vAlign w:val="center"/>
          </w:tcPr>
          <w:p w14:paraId="6238A18E" w14:textId="2187895F"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0.20</w:t>
            </w:r>
          </w:p>
        </w:tc>
        <w:tc>
          <w:tcPr>
            <w:tcW w:w="1080" w:type="dxa"/>
            <w:vAlign w:val="center"/>
          </w:tcPr>
          <w:p w14:paraId="74C6F5C1" w14:textId="67CD40F4"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1.00</w:t>
            </w:r>
          </w:p>
        </w:tc>
      </w:tr>
      <w:tr w:rsidR="00E24432" w:rsidRPr="001C1B73" w14:paraId="18482980" w14:textId="6AA1AF03" w:rsidTr="00521751">
        <w:tc>
          <w:tcPr>
            <w:tcW w:w="3663" w:type="dxa"/>
            <w:vAlign w:val="center"/>
          </w:tcPr>
          <w:p w14:paraId="0BC7558A" w14:textId="5CDAE1D7" w:rsidR="00E24432"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Digital &amp; Business Transformation</w:t>
            </w:r>
          </w:p>
        </w:tc>
        <w:tc>
          <w:tcPr>
            <w:tcW w:w="1081" w:type="dxa"/>
            <w:vAlign w:val="center"/>
          </w:tcPr>
          <w:p w14:paraId="792945C1" w14:textId="2D84FDD7"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43</w:t>
            </w:r>
          </w:p>
        </w:tc>
        <w:tc>
          <w:tcPr>
            <w:tcW w:w="1080" w:type="dxa"/>
            <w:vAlign w:val="center"/>
          </w:tcPr>
          <w:p w14:paraId="3F65E6EA" w14:textId="3384465A"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4B2241">
              <w:rPr>
                <w:rFonts w:asciiTheme="minorHAnsi" w:hAnsiTheme="minorHAnsi" w:cstheme="minorHAnsi"/>
                <w:sz w:val="20"/>
                <w:szCs w:val="20"/>
              </w:rPr>
              <w:t>66</w:t>
            </w:r>
          </w:p>
        </w:tc>
        <w:tc>
          <w:tcPr>
            <w:tcW w:w="1080" w:type="dxa"/>
            <w:vAlign w:val="center"/>
          </w:tcPr>
          <w:p w14:paraId="435864C4" w14:textId="0363B40E"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5</w:t>
            </w:r>
            <w:r w:rsidR="004B2241">
              <w:rPr>
                <w:rFonts w:asciiTheme="minorHAnsi" w:hAnsiTheme="minorHAnsi" w:cstheme="minorHAnsi"/>
                <w:sz w:val="20"/>
                <w:szCs w:val="20"/>
              </w:rPr>
              <w:t>7</w:t>
            </w:r>
          </w:p>
        </w:tc>
        <w:tc>
          <w:tcPr>
            <w:tcW w:w="1080" w:type="dxa"/>
            <w:vAlign w:val="center"/>
          </w:tcPr>
          <w:p w14:paraId="311E912A" w14:textId="1C78B76B"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4B2241">
              <w:rPr>
                <w:rFonts w:asciiTheme="minorHAnsi" w:hAnsiTheme="minorHAnsi" w:cstheme="minorHAnsi"/>
                <w:sz w:val="20"/>
                <w:szCs w:val="20"/>
              </w:rPr>
              <w:t>57</w:t>
            </w:r>
          </w:p>
        </w:tc>
        <w:tc>
          <w:tcPr>
            <w:tcW w:w="1080" w:type="dxa"/>
            <w:vAlign w:val="center"/>
          </w:tcPr>
          <w:p w14:paraId="7CB3C98D" w14:textId="2937C80E"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7</w:t>
            </w:r>
            <w:r w:rsidR="004B2241">
              <w:rPr>
                <w:rFonts w:asciiTheme="minorHAnsi" w:hAnsiTheme="minorHAnsi" w:cstheme="minorHAnsi"/>
                <w:sz w:val="20"/>
                <w:szCs w:val="20"/>
              </w:rPr>
              <w:t>7</w:t>
            </w:r>
          </w:p>
        </w:tc>
        <w:tc>
          <w:tcPr>
            <w:tcW w:w="1080" w:type="dxa"/>
            <w:vAlign w:val="center"/>
          </w:tcPr>
          <w:p w14:paraId="57C404A5" w14:textId="6765BA89" w:rsidR="00E24432" w:rsidRPr="00E6570A" w:rsidRDefault="004B2241" w:rsidP="00E6570A">
            <w:pPr>
              <w:rPr>
                <w:rFonts w:asciiTheme="minorHAnsi" w:hAnsiTheme="minorHAnsi" w:cstheme="minorHAnsi"/>
                <w:sz w:val="20"/>
                <w:szCs w:val="20"/>
              </w:rPr>
            </w:pPr>
            <w:r>
              <w:rPr>
                <w:rFonts w:asciiTheme="minorHAnsi" w:hAnsiTheme="minorHAnsi" w:cstheme="minorHAnsi"/>
                <w:sz w:val="20"/>
                <w:szCs w:val="20"/>
              </w:rPr>
              <w:t>3.00</w:t>
            </w:r>
          </w:p>
        </w:tc>
      </w:tr>
      <w:tr w:rsidR="00E24432" w:rsidRPr="001C1B73" w14:paraId="21C7D3F1" w14:textId="1D2E0E9B" w:rsidTr="00521751">
        <w:tc>
          <w:tcPr>
            <w:tcW w:w="3663" w:type="dxa"/>
            <w:vAlign w:val="center"/>
          </w:tcPr>
          <w:p w14:paraId="74F5F6BA" w14:textId="5416DA68" w:rsidR="00E24432"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Infrastructure Planning and Assets</w:t>
            </w:r>
          </w:p>
        </w:tc>
        <w:tc>
          <w:tcPr>
            <w:tcW w:w="1081" w:type="dxa"/>
            <w:vAlign w:val="center"/>
          </w:tcPr>
          <w:p w14:paraId="1B07298B" w14:textId="24748D6B"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30</w:t>
            </w:r>
          </w:p>
        </w:tc>
        <w:tc>
          <w:tcPr>
            <w:tcW w:w="1080" w:type="dxa"/>
            <w:vAlign w:val="center"/>
          </w:tcPr>
          <w:p w14:paraId="7CD18997" w14:textId="7A570CCE"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30</w:t>
            </w:r>
          </w:p>
        </w:tc>
        <w:tc>
          <w:tcPr>
            <w:tcW w:w="1080" w:type="dxa"/>
            <w:vAlign w:val="center"/>
          </w:tcPr>
          <w:p w14:paraId="0D986CBB" w14:textId="2E117FB2"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w:t>
            </w:r>
            <w:r w:rsidR="00E24432" w:rsidRPr="00E6570A">
              <w:rPr>
                <w:rFonts w:asciiTheme="minorHAnsi" w:hAnsiTheme="minorHAnsi" w:cstheme="minorHAnsi"/>
                <w:sz w:val="20"/>
                <w:szCs w:val="20"/>
              </w:rPr>
              <w:t>0.</w:t>
            </w:r>
            <w:r w:rsidRPr="00E6570A">
              <w:rPr>
                <w:rFonts w:asciiTheme="minorHAnsi" w:hAnsiTheme="minorHAnsi" w:cstheme="minorHAnsi"/>
                <w:sz w:val="20"/>
                <w:szCs w:val="20"/>
              </w:rPr>
              <w:t>02)</w:t>
            </w:r>
          </w:p>
        </w:tc>
        <w:tc>
          <w:tcPr>
            <w:tcW w:w="1080" w:type="dxa"/>
            <w:vAlign w:val="center"/>
          </w:tcPr>
          <w:p w14:paraId="2B8FF39D" w14:textId="7350C072"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08</w:t>
            </w:r>
          </w:p>
        </w:tc>
        <w:tc>
          <w:tcPr>
            <w:tcW w:w="1080" w:type="dxa"/>
            <w:vAlign w:val="center"/>
          </w:tcPr>
          <w:p w14:paraId="4C8191EB" w14:textId="33C7B03F"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08</w:t>
            </w:r>
          </w:p>
        </w:tc>
        <w:tc>
          <w:tcPr>
            <w:tcW w:w="1080" w:type="dxa"/>
            <w:vAlign w:val="center"/>
          </w:tcPr>
          <w:p w14:paraId="0AF31CD0" w14:textId="48CB0AE5"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73</w:t>
            </w:r>
          </w:p>
        </w:tc>
      </w:tr>
      <w:tr w:rsidR="00E24432" w:rsidRPr="001C1B73" w14:paraId="7140D3EB" w14:textId="4896C09E" w:rsidTr="00521751">
        <w:tc>
          <w:tcPr>
            <w:tcW w:w="3663" w:type="dxa"/>
            <w:vAlign w:val="center"/>
          </w:tcPr>
          <w:p w14:paraId="6A05E807" w14:textId="0BC5B7CD" w:rsidR="00E24432" w:rsidRPr="00E6570A" w:rsidRDefault="00E24432"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Infrastructure Strategy &amp; Liveability</w:t>
            </w:r>
          </w:p>
        </w:tc>
        <w:tc>
          <w:tcPr>
            <w:tcW w:w="1081" w:type="dxa"/>
            <w:vAlign w:val="center"/>
          </w:tcPr>
          <w:p w14:paraId="7FA3533E" w14:textId="473F2BC7"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10</w:t>
            </w:r>
          </w:p>
        </w:tc>
        <w:tc>
          <w:tcPr>
            <w:tcW w:w="1080" w:type="dxa"/>
            <w:vAlign w:val="center"/>
          </w:tcPr>
          <w:p w14:paraId="37BD77A5" w14:textId="6B46C08B"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0.15</w:t>
            </w:r>
          </w:p>
        </w:tc>
        <w:tc>
          <w:tcPr>
            <w:tcW w:w="1080" w:type="dxa"/>
            <w:vAlign w:val="center"/>
          </w:tcPr>
          <w:p w14:paraId="7AA3D42C" w14:textId="410C00F5"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0.15</w:t>
            </w:r>
          </w:p>
        </w:tc>
        <w:tc>
          <w:tcPr>
            <w:tcW w:w="1080" w:type="dxa"/>
            <w:vAlign w:val="center"/>
          </w:tcPr>
          <w:p w14:paraId="7A0F9703" w14:textId="3A80C889"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w:t>
            </w:r>
          </w:p>
        </w:tc>
        <w:tc>
          <w:tcPr>
            <w:tcW w:w="1080" w:type="dxa"/>
            <w:vAlign w:val="center"/>
          </w:tcPr>
          <w:p w14:paraId="4321582F" w14:textId="073DDB30"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0.15</w:t>
            </w:r>
          </w:p>
        </w:tc>
        <w:tc>
          <w:tcPr>
            <w:tcW w:w="1080" w:type="dxa"/>
            <w:vAlign w:val="center"/>
          </w:tcPr>
          <w:p w14:paraId="5A683D0C" w14:textId="7DC992A6"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55</w:t>
            </w:r>
          </w:p>
        </w:tc>
      </w:tr>
      <w:tr w:rsidR="00E24432" w:rsidRPr="001C1B73" w14:paraId="6E1A462A" w14:textId="649AAC4A" w:rsidTr="00521751">
        <w:tc>
          <w:tcPr>
            <w:tcW w:w="3663" w:type="dxa"/>
            <w:vAlign w:val="center"/>
          </w:tcPr>
          <w:p w14:paraId="20D5BD50" w14:textId="3B28FC27" w:rsidR="00E24432"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Water sampling and analysis</w:t>
            </w:r>
          </w:p>
        </w:tc>
        <w:tc>
          <w:tcPr>
            <w:tcW w:w="1081" w:type="dxa"/>
            <w:vAlign w:val="center"/>
          </w:tcPr>
          <w:p w14:paraId="42CC586A" w14:textId="53E0476B"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1</w:t>
            </w:r>
            <w:r w:rsidR="009F5B65">
              <w:rPr>
                <w:rFonts w:asciiTheme="minorHAnsi" w:hAnsiTheme="minorHAnsi" w:cstheme="minorHAnsi"/>
                <w:sz w:val="20"/>
                <w:szCs w:val="20"/>
              </w:rPr>
              <w:t>0</w:t>
            </w:r>
          </w:p>
        </w:tc>
        <w:tc>
          <w:tcPr>
            <w:tcW w:w="1080" w:type="dxa"/>
            <w:vAlign w:val="center"/>
          </w:tcPr>
          <w:p w14:paraId="3468B6BF" w14:textId="26F14E13"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1</w:t>
            </w:r>
            <w:r w:rsidR="009F5B65">
              <w:rPr>
                <w:rFonts w:asciiTheme="minorHAnsi" w:hAnsiTheme="minorHAnsi" w:cstheme="minorHAnsi"/>
                <w:sz w:val="20"/>
                <w:szCs w:val="20"/>
              </w:rPr>
              <w:t>0</w:t>
            </w:r>
          </w:p>
        </w:tc>
        <w:tc>
          <w:tcPr>
            <w:tcW w:w="1080" w:type="dxa"/>
            <w:vAlign w:val="center"/>
          </w:tcPr>
          <w:p w14:paraId="303787DE" w14:textId="2ECB646A"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1</w:t>
            </w:r>
            <w:r w:rsidR="009F5B65">
              <w:rPr>
                <w:rFonts w:asciiTheme="minorHAnsi" w:hAnsiTheme="minorHAnsi" w:cstheme="minorHAnsi"/>
                <w:sz w:val="20"/>
                <w:szCs w:val="20"/>
              </w:rPr>
              <w:t>0</w:t>
            </w:r>
          </w:p>
        </w:tc>
        <w:tc>
          <w:tcPr>
            <w:tcW w:w="1080" w:type="dxa"/>
            <w:vAlign w:val="center"/>
          </w:tcPr>
          <w:p w14:paraId="5D641841" w14:textId="3945EB88"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1</w:t>
            </w:r>
            <w:r w:rsidR="009F5B65">
              <w:rPr>
                <w:rFonts w:asciiTheme="minorHAnsi" w:hAnsiTheme="minorHAnsi" w:cstheme="minorHAnsi"/>
                <w:sz w:val="20"/>
                <w:szCs w:val="20"/>
              </w:rPr>
              <w:t>0</w:t>
            </w:r>
          </w:p>
        </w:tc>
        <w:tc>
          <w:tcPr>
            <w:tcW w:w="1080" w:type="dxa"/>
            <w:vAlign w:val="center"/>
          </w:tcPr>
          <w:p w14:paraId="64034FD3" w14:textId="4190FC87"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1</w:t>
            </w:r>
            <w:r w:rsidR="009F5B65">
              <w:rPr>
                <w:rFonts w:asciiTheme="minorHAnsi" w:hAnsiTheme="minorHAnsi" w:cstheme="minorHAnsi"/>
                <w:sz w:val="20"/>
                <w:szCs w:val="20"/>
              </w:rPr>
              <w:t>0</w:t>
            </w:r>
          </w:p>
        </w:tc>
        <w:tc>
          <w:tcPr>
            <w:tcW w:w="1080" w:type="dxa"/>
            <w:vAlign w:val="center"/>
          </w:tcPr>
          <w:p w14:paraId="1CD07830" w14:textId="271290FD"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0.5</w:t>
            </w:r>
            <w:r w:rsidR="009F5B65">
              <w:rPr>
                <w:rFonts w:asciiTheme="minorHAnsi" w:hAnsiTheme="minorHAnsi" w:cstheme="minorHAnsi"/>
                <w:sz w:val="20"/>
                <w:szCs w:val="20"/>
              </w:rPr>
              <w:t>2</w:t>
            </w:r>
          </w:p>
        </w:tc>
      </w:tr>
      <w:tr w:rsidR="00E24432" w:rsidRPr="001C1B73" w14:paraId="18ED25B5" w14:textId="7C46D23C" w:rsidTr="00521751">
        <w:tc>
          <w:tcPr>
            <w:tcW w:w="3663" w:type="dxa"/>
            <w:vAlign w:val="center"/>
          </w:tcPr>
          <w:p w14:paraId="62FD4DD9" w14:textId="2E5E455A" w:rsidR="00E24432"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Chemicals</w:t>
            </w:r>
          </w:p>
        </w:tc>
        <w:tc>
          <w:tcPr>
            <w:tcW w:w="1081" w:type="dxa"/>
            <w:vAlign w:val="center"/>
          </w:tcPr>
          <w:p w14:paraId="2AA06E87" w14:textId="20D3F64E"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0.14</w:t>
            </w:r>
          </w:p>
        </w:tc>
        <w:tc>
          <w:tcPr>
            <w:tcW w:w="1080" w:type="dxa"/>
            <w:vAlign w:val="center"/>
          </w:tcPr>
          <w:p w14:paraId="67BCEBB6" w14:textId="75E41FD6"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0.17</w:t>
            </w:r>
          </w:p>
        </w:tc>
        <w:tc>
          <w:tcPr>
            <w:tcW w:w="1080" w:type="dxa"/>
            <w:vAlign w:val="center"/>
          </w:tcPr>
          <w:p w14:paraId="55AB8792" w14:textId="747C3D92"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0.19</w:t>
            </w:r>
          </w:p>
        </w:tc>
        <w:tc>
          <w:tcPr>
            <w:tcW w:w="1080" w:type="dxa"/>
            <w:vAlign w:val="center"/>
          </w:tcPr>
          <w:p w14:paraId="307CDFCE" w14:textId="72B1672F"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22</w:t>
            </w:r>
          </w:p>
        </w:tc>
        <w:tc>
          <w:tcPr>
            <w:tcW w:w="1080" w:type="dxa"/>
            <w:vAlign w:val="center"/>
          </w:tcPr>
          <w:p w14:paraId="41A2ADAA" w14:textId="7E612D2F" w:rsidR="00E24432"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0.24</w:t>
            </w:r>
          </w:p>
        </w:tc>
        <w:tc>
          <w:tcPr>
            <w:tcW w:w="1080" w:type="dxa"/>
            <w:vAlign w:val="center"/>
          </w:tcPr>
          <w:p w14:paraId="43FC3844" w14:textId="36BC1962" w:rsidR="00E24432" w:rsidRPr="00E6570A" w:rsidRDefault="00E24432" w:rsidP="00E6570A">
            <w:pPr>
              <w:rPr>
                <w:rFonts w:asciiTheme="minorHAnsi" w:hAnsiTheme="minorHAnsi" w:cstheme="minorHAnsi"/>
                <w:sz w:val="20"/>
                <w:szCs w:val="20"/>
              </w:rPr>
            </w:pPr>
            <w:r w:rsidRPr="00E6570A">
              <w:rPr>
                <w:rFonts w:asciiTheme="minorHAnsi" w:hAnsiTheme="minorHAnsi" w:cstheme="minorHAnsi"/>
                <w:sz w:val="20"/>
                <w:szCs w:val="20"/>
              </w:rPr>
              <w:t>0.</w:t>
            </w:r>
            <w:r w:rsidR="00521751" w:rsidRPr="00E6570A">
              <w:rPr>
                <w:rFonts w:asciiTheme="minorHAnsi" w:hAnsiTheme="minorHAnsi" w:cstheme="minorHAnsi"/>
                <w:sz w:val="20"/>
                <w:szCs w:val="20"/>
              </w:rPr>
              <w:t>96</w:t>
            </w:r>
          </w:p>
        </w:tc>
      </w:tr>
      <w:tr w:rsidR="00521751" w:rsidRPr="001C1B73" w14:paraId="33F8C443" w14:textId="77777777" w:rsidTr="00521751">
        <w:tc>
          <w:tcPr>
            <w:tcW w:w="3663" w:type="dxa"/>
            <w:vAlign w:val="center"/>
          </w:tcPr>
          <w:p w14:paraId="3DBD30C3" w14:textId="719757B9" w:rsidR="00521751"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Price Submission 6</w:t>
            </w:r>
          </w:p>
        </w:tc>
        <w:tc>
          <w:tcPr>
            <w:tcW w:w="1081" w:type="dxa"/>
            <w:vAlign w:val="center"/>
          </w:tcPr>
          <w:p w14:paraId="1E048ED2" w14:textId="7CF81DF5"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w:t>
            </w:r>
          </w:p>
        </w:tc>
        <w:tc>
          <w:tcPr>
            <w:tcW w:w="1080" w:type="dxa"/>
            <w:vAlign w:val="center"/>
          </w:tcPr>
          <w:p w14:paraId="2FE7C9EF" w14:textId="5755EBBD"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w:t>
            </w:r>
          </w:p>
        </w:tc>
        <w:tc>
          <w:tcPr>
            <w:tcW w:w="1080" w:type="dxa"/>
            <w:vAlign w:val="center"/>
          </w:tcPr>
          <w:p w14:paraId="6A3A9FC7" w14:textId="75E070EC"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w:t>
            </w:r>
          </w:p>
        </w:tc>
        <w:tc>
          <w:tcPr>
            <w:tcW w:w="1080" w:type="dxa"/>
            <w:vAlign w:val="center"/>
          </w:tcPr>
          <w:p w14:paraId="661079D8" w14:textId="3B4E2CBF"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0.60</w:t>
            </w:r>
          </w:p>
        </w:tc>
        <w:tc>
          <w:tcPr>
            <w:tcW w:w="1080" w:type="dxa"/>
            <w:vAlign w:val="center"/>
          </w:tcPr>
          <w:p w14:paraId="211F4A88" w14:textId="5817DC08"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w:t>
            </w:r>
          </w:p>
        </w:tc>
        <w:tc>
          <w:tcPr>
            <w:tcW w:w="1080" w:type="dxa"/>
            <w:vAlign w:val="center"/>
          </w:tcPr>
          <w:p w14:paraId="487B0EEF" w14:textId="06A0E845"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0.60</w:t>
            </w:r>
          </w:p>
        </w:tc>
      </w:tr>
      <w:tr w:rsidR="00521751" w:rsidRPr="001C1B73" w14:paraId="06B938F0" w14:textId="77777777" w:rsidTr="00521751">
        <w:tc>
          <w:tcPr>
            <w:tcW w:w="3663" w:type="dxa"/>
            <w:vAlign w:val="center"/>
          </w:tcPr>
          <w:p w14:paraId="3455D81B" w14:textId="560D3FBA" w:rsidR="00521751"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Enterprise Programs and Procurement</w:t>
            </w:r>
          </w:p>
        </w:tc>
        <w:tc>
          <w:tcPr>
            <w:tcW w:w="1081" w:type="dxa"/>
            <w:vAlign w:val="center"/>
          </w:tcPr>
          <w:p w14:paraId="5C50576D" w14:textId="2A6B9454"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0.14</w:t>
            </w:r>
          </w:p>
        </w:tc>
        <w:tc>
          <w:tcPr>
            <w:tcW w:w="1080" w:type="dxa"/>
            <w:vAlign w:val="center"/>
          </w:tcPr>
          <w:p w14:paraId="1136E5B7" w14:textId="2C2CE56E"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0.18</w:t>
            </w:r>
          </w:p>
        </w:tc>
        <w:tc>
          <w:tcPr>
            <w:tcW w:w="1080" w:type="dxa"/>
            <w:vAlign w:val="center"/>
          </w:tcPr>
          <w:p w14:paraId="02174D4A" w14:textId="72419366"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0.11</w:t>
            </w:r>
          </w:p>
        </w:tc>
        <w:tc>
          <w:tcPr>
            <w:tcW w:w="1080" w:type="dxa"/>
            <w:vAlign w:val="center"/>
          </w:tcPr>
          <w:p w14:paraId="52FCBF03" w14:textId="4D12041F"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0.02</w:t>
            </w:r>
          </w:p>
        </w:tc>
        <w:tc>
          <w:tcPr>
            <w:tcW w:w="1080" w:type="dxa"/>
            <w:vAlign w:val="center"/>
          </w:tcPr>
          <w:p w14:paraId="4538B999" w14:textId="195EDAAC"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0.02</w:t>
            </w:r>
          </w:p>
        </w:tc>
        <w:tc>
          <w:tcPr>
            <w:tcW w:w="1080" w:type="dxa"/>
            <w:vAlign w:val="center"/>
          </w:tcPr>
          <w:p w14:paraId="2C34F574" w14:textId="780262AB"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0.48</w:t>
            </w:r>
          </w:p>
        </w:tc>
      </w:tr>
      <w:tr w:rsidR="00521751" w:rsidRPr="001C1B73" w14:paraId="703A8A8A" w14:textId="77777777" w:rsidTr="00521751">
        <w:tc>
          <w:tcPr>
            <w:tcW w:w="3663" w:type="dxa"/>
            <w:vAlign w:val="center"/>
          </w:tcPr>
          <w:p w14:paraId="2F1FA99B" w14:textId="5552B596" w:rsidR="00521751"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Operational vehicle running costs</w:t>
            </w:r>
          </w:p>
        </w:tc>
        <w:tc>
          <w:tcPr>
            <w:tcW w:w="1081" w:type="dxa"/>
            <w:vAlign w:val="center"/>
          </w:tcPr>
          <w:p w14:paraId="6CBA5BED" w14:textId="6FA816AB"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0.04</w:t>
            </w:r>
          </w:p>
        </w:tc>
        <w:tc>
          <w:tcPr>
            <w:tcW w:w="1080" w:type="dxa"/>
            <w:vAlign w:val="center"/>
          </w:tcPr>
          <w:p w14:paraId="4465766A" w14:textId="06298A0F"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0.05</w:t>
            </w:r>
          </w:p>
        </w:tc>
        <w:tc>
          <w:tcPr>
            <w:tcW w:w="1080" w:type="dxa"/>
            <w:vAlign w:val="center"/>
          </w:tcPr>
          <w:p w14:paraId="037CA48B" w14:textId="4BEFAA28"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0.05</w:t>
            </w:r>
          </w:p>
        </w:tc>
        <w:tc>
          <w:tcPr>
            <w:tcW w:w="1080" w:type="dxa"/>
            <w:vAlign w:val="center"/>
          </w:tcPr>
          <w:p w14:paraId="5FC1086A" w14:textId="611040C1"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0.06</w:t>
            </w:r>
          </w:p>
        </w:tc>
        <w:tc>
          <w:tcPr>
            <w:tcW w:w="1080" w:type="dxa"/>
            <w:vAlign w:val="center"/>
          </w:tcPr>
          <w:p w14:paraId="0B6CB2E3" w14:textId="4CE66306"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0.06</w:t>
            </w:r>
          </w:p>
        </w:tc>
        <w:tc>
          <w:tcPr>
            <w:tcW w:w="1080" w:type="dxa"/>
            <w:vAlign w:val="center"/>
          </w:tcPr>
          <w:p w14:paraId="641762EA" w14:textId="0627C26A"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0.25</w:t>
            </w:r>
          </w:p>
        </w:tc>
      </w:tr>
      <w:tr w:rsidR="00521751" w:rsidRPr="001C1B73" w14:paraId="1F96FA21" w14:textId="77777777" w:rsidTr="00986627">
        <w:tc>
          <w:tcPr>
            <w:tcW w:w="3663" w:type="dxa"/>
            <w:vAlign w:val="center"/>
          </w:tcPr>
          <w:p w14:paraId="54BC281C" w14:textId="6D7F49CA" w:rsidR="00521751" w:rsidRPr="00E6570A" w:rsidRDefault="00521751" w:rsidP="00DB690A">
            <w:pPr>
              <w:pStyle w:val="ListParagraph"/>
              <w:numPr>
                <w:ilvl w:val="0"/>
                <w:numId w:val="55"/>
              </w:numPr>
              <w:spacing w:after="120" w:line="276" w:lineRule="auto"/>
              <w:ind w:left="322"/>
              <w:rPr>
                <w:rFonts w:asciiTheme="minorHAnsi" w:hAnsiTheme="minorHAnsi" w:cstheme="minorHAnsi"/>
                <w:sz w:val="20"/>
                <w:szCs w:val="20"/>
              </w:rPr>
            </w:pPr>
            <w:r w:rsidRPr="00E6570A">
              <w:rPr>
                <w:rFonts w:asciiTheme="minorHAnsi" w:hAnsiTheme="minorHAnsi" w:cstheme="minorHAnsi"/>
                <w:sz w:val="20"/>
                <w:szCs w:val="20"/>
              </w:rPr>
              <w:t>Insurance</w:t>
            </w:r>
          </w:p>
        </w:tc>
        <w:tc>
          <w:tcPr>
            <w:tcW w:w="1081" w:type="dxa"/>
            <w:vAlign w:val="center"/>
          </w:tcPr>
          <w:p w14:paraId="515BAA30" w14:textId="008C06B2"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(0.15)</w:t>
            </w:r>
          </w:p>
        </w:tc>
        <w:tc>
          <w:tcPr>
            <w:tcW w:w="1080" w:type="dxa"/>
            <w:vAlign w:val="center"/>
          </w:tcPr>
          <w:p w14:paraId="449CE27B" w14:textId="5406E11A"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(0.15)</w:t>
            </w:r>
          </w:p>
        </w:tc>
        <w:tc>
          <w:tcPr>
            <w:tcW w:w="1080" w:type="dxa"/>
            <w:vAlign w:val="center"/>
          </w:tcPr>
          <w:p w14:paraId="51A969DD" w14:textId="41FEE89B"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(0.15)</w:t>
            </w:r>
          </w:p>
        </w:tc>
        <w:tc>
          <w:tcPr>
            <w:tcW w:w="1080" w:type="dxa"/>
            <w:vAlign w:val="center"/>
          </w:tcPr>
          <w:p w14:paraId="6B4F33AD" w14:textId="0430B158"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(0.15)</w:t>
            </w:r>
          </w:p>
        </w:tc>
        <w:tc>
          <w:tcPr>
            <w:tcW w:w="1080" w:type="dxa"/>
            <w:vAlign w:val="center"/>
          </w:tcPr>
          <w:p w14:paraId="587E5F5E" w14:textId="4C4C9F37"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(0.15)</w:t>
            </w:r>
          </w:p>
        </w:tc>
        <w:tc>
          <w:tcPr>
            <w:tcW w:w="1080" w:type="dxa"/>
            <w:vAlign w:val="center"/>
          </w:tcPr>
          <w:p w14:paraId="031D8C2B" w14:textId="072E5ECB" w:rsidR="00521751" w:rsidRPr="00E6570A" w:rsidRDefault="00521751" w:rsidP="00E6570A">
            <w:pPr>
              <w:rPr>
                <w:rFonts w:asciiTheme="minorHAnsi" w:hAnsiTheme="minorHAnsi" w:cstheme="minorHAnsi"/>
                <w:sz w:val="20"/>
                <w:szCs w:val="20"/>
              </w:rPr>
            </w:pPr>
            <w:r w:rsidRPr="00E6570A">
              <w:rPr>
                <w:rFonts w:asciiTheme="minorHAnsi" w:hAnsiTheme="minorHAnsi" w:cstheme="minorHAnsi"/>
                <w:sz w:val="20"/>
                <w:szCs w:val="20"/>
              </w:rPr>
              <w:t>(0.75)</w:t>
            </w:r>
          </w:p>
        </w:tc>
      </w:tr>
      <w:tr w:rsidR="000E535B" w:rsidRPr="001C1B73" w14:paraId="0D01A75F" w14:textId="4EA3D605">
        <w:tc>
          <w:tcPr>
            <w:tcW w:w="3663" w:type="dxa"/>
            <w:vAlign w:val="center"/>
          </w:tcPr>
          <w:p w14:paraId="55F2EFE8" w14:textId="476A3B3C" w:rsidR="000E535B" w:rsidRPr="00E6570A" w:rsidRDefault="000E535B" w:rsidP="005E52A0">
            <w:pPr>
              <w:spacing w:after="120" w:line="276" w:lineRule="auto"/>
              <w:rPr>
                <w:rFonts w:asciiTheme="minorHAnsi" w:hAnsiTheme="minorHAnsi" w:cstheme="minorHAnsi"/>
                <w:b/>
                <w:sz w:val="20"/>
                <w:szCs w:val="20"/>
              </w:rPr>
            </w:pPr>
            <w:r w:rsidRPr="00E6570A">
              <w:rPr>
                <w:rFonts w:asciiTheme="minorHAnsi" w:hAnsiTheme="minorHAnsi" w:cstheme="minorHAnsi"/>
                <w:b/>
                <w:sz w:val="20"/>
                <w:szCs w:val="20"/>
              </w:rPr>
              <w:t>Total</w:t>
            </w:r>
            <w:r w:rsidR="00986627" w:rsidRPr="00E6570A">
              <w:rPr>
                <w:rFonts w:asciiTheme="minorHAnsi" w:hAnsiTheme="minorHAnsi" w:cstheme="minorHAnsi"/>
                <w:b/>
                <w:sz w:val="20"/>
                <w:szCs w:val="20"/>
              </w:rPr>
              <w:t xml:space="preserve"> (excluding energy)</w:t>
            </w:r>
          </w:p>
        </w:tc>
        <w:tc>
          <w:tcPr>
            <w:tcW w:w="1081" w:type="dxa"/>
            <w:vAlign w:val="center"/>
          </w:tcPr>
          <w:p w14:paraId="63EA6894" w14:textId="72CE1ACA" w:rsidR="000E535B" w:rsidRPr="00E6570A" w:rsidRDefault="009F5B65" w:rsidP="00E6570A">
            <w:pPr>
              <w:rPr>
                <w:rFonts w:asciiTheme="minorHAnsi" w:hAnsiTheme="minorHAnsi" w:cstheme="minorHAnsi"/>
                <w:b/>
                <w:sz w:val="20"/>
                <w:szCs w:val="20"/>
              </w:rPr>
            </w:pPr>
            <w:r>
              <w:rPr>
                <w:rFonts w:asciiTheme="minorHAnsi" w:hAnsiTheme="minorHAnsi" w:cstheme="minorHAnsi"/>
                <w:b/>
                <w:sz w:val="20"/>
                <w:szCs w:val="20"/>
              </w:rPr>
              <w:t>3.</w:t>
            </w:r>
            <w:r w:rsidR="004B2241">
              <w:rPr>
                <w:rFonts w:asciiTheme="minorHAnsi" w:hAnsiTheme="minorHAnsi" w:cstheme="minorHAnsi"/>
                <w:b/>
                <w:sz w:val="20"/>
                <w:szCs w:val="20"/>
              </w:rPr>
              <w:t>89</w:t>
            </w:r>
          </w:p>
        </w:tc>
        <w:tc>
          <w:tcPr>
            <w:tcW w:w="1080" w:type="dxa"/>
            <w:vAlign w:val="center"/>
          </w:tcPr>
          <w:p w14:paraId="32BAD2AE" w14:textId="3CFA343E" w:rsidR="000E535B" w:rsidRPr="00E6570A" w:rsidRDefault="00986627" w:rsidP="00E6570A">
            <w:pPr>
              <w:rPr>
                <w:rFonts w:asciiTheme="minorHAnsi" w:hAnsiTheme="minorHAnsi" w:cstheme="minorHAnsi"/>
                <w:b/>
                <w:sz w:val="20"/>
                <w:szCs w:val="20"/>
              </w:rPr>
            </w:pPr>
            <w:r w:rsidRPr="00E6570A">
              <w:rPr>
                <w:rFonts w:asciiTheme="minorHAnsi" w:hAnsiTheme="minorHAnsi" w:cstheme="minorHAnsi"/>
                <w:b/>
                <w:sz w:val="20"/>
                <w:szCs w:val="20"/>
              </w:rPr>
              <w:t>4.</w:t>
            </w:r>
            <w:r w:rsidR="004B2241">
              <w:rPr>
                <w:rFonts w:asciiTheme="minorHAnsi" w:hAnsiTheme="minorHAnsi" w:cstheme="minorHAnsi"/>
                <w:b/>
                <w:sz w:val="20"/>
                <w:szCs w:val="20"/>
              </w:rPr>
              <w:t>79</w:t>
            </w:r>
          </w:p>
        </w:tc>
        <w:tc>
          <w:tcPr>
            <w:tcW w:w="1080" w:type="dxa"/>
            <w:vAlign w:val="center"/>
          </w:tcPr>
          <w:p w14:paraId="443119AE" w14:textId="5C680C5B" w:rsidR="000E535B" w:rsidRPr="00E6570A" w:rsidRDefault="00986627" w:rsidP="00E6570A">
            <w:pPr>
              <w:rPr>
                <w:rFonts w:asciiTheme="minorHAnsi" w:hAnsiTheme="minorHAnsi" w:cstheme="minorHAnsi"/>
                <w:b/>
                <w:sz w:val="20"/>
                <w:szCs w:val="20"/>
              </w:rPr>
            </w:pPr>
            <w:r w:rsidRPr="00E6570A">
              <w:rPr>
                <w:rFonts w:asciiTheme="minorHAnsi" w:hAnsiTheme="minorHAnsi" w:cstheme="minorHAnsi"/>
                <w:b/>
                <w:sz w:val="20"/>
                <w:szCs w:val="20"/>
              </w:rPr>
              <w:t>4.</w:t>
            </w:r>
            <w:r w:rsidR="004B2241">
              <w:rPr>
                <w:rFonts w:asciiTheme="minorHAnsi" w:hAnsiTheme="minorHAnsi" w:cstheme="minorHAnsi"/>
                <w:b/>
                <w:sz w:val="20"/>
                <w:szCs w:val="20"/>
              </w:rPr>
              <w:t>11</w:t>
            </w:r>
          </w:p>
        </w:tc>
        <w:tc>
          <w:tcPr>
            <w:tcW w:w="1080" w:type="dxa"/>
            <w:vAlign w:val="center"/>
          </w:tcPr>
          <w:p w14:paraId="2AB2F218" w14:textId="3973F404" w:rsidR="000E535B" w:rsidRPr="00E6570A" w:rsidRDefault="00986627" w:rsidP="00E6570A">
            <w:pPr>
              <w:rPr>
                <w:rFonts w:asciiTheme="minorHAnsi" w:hAnsiTheme="minorHAnsi" w:cstheme="minorHAnsi"/>
                <w:b/>
                <w:sz w:val="20"/>
                <w:szCs w:val="20"/>
              </w:rPr>
            </w:pPr>
            <w:r w:rsidRPr="00E6570A">
              <w:rPr>
                <w:rFonts w:asciiTheme="minorHAnsi" w:hAnsiTheme="minorHAnsi" w:cstheme="minorHAnsi"/>
                <w:b/>
                <w:sz w:val="20"/>
                <w:szCs w:val="20"/>
              </w:rPr>
              <w:t>4.</w:t>
            </w:r>
            <w:r w:rsidR="004B2241">
              <w:rPr>
                <w:rFonts w:asciiTheme="minorHAnsi" w:hAnsiTheme="minorHAnsi" w:cstheme="minorHAnsi"/>
                <w:b/>
                <w:sz w:val="20"/>
                <w:szCs w:val="20"/>
              </w:rPr>
              <w:t>72</w:t>
            </w:r>
          </w:p>
        </w:tc>
        <w:tc>
          <w:tcPr>
            <w:tcW w:w="1080" w:type="dxa"/>
            <w:vAlign w:val="center"/>
          </w:tcPr>
          <w:p w14:paraId="2DFE39F1" w14:textId="454328A7" w:rsidR="000E535B" w:rsidRPr="00E6570A" w:rsidRDefault="00986627" w:rsidP="00E6570A">
            <w:pPr>
              <w:rPr>
                <w:rFonts w:asciiTheme="minorHAnsi" w:hAnsiTheme="minorHAnsi" w:cstheme="minorHAnsi"/>
                <w:b/>
                <w:sz w:val="20"/>
                <w:szCs w:val="20"/>
              </w:rPr>
            </w:pPr>
            <w:r w:rsidRPr="00E6570A">
              <w:rPr>
                <w:rFonts w:asciiTheme="minorHAnsi" w:hAnsiTheme="minorHAnsi" w:cstheme="minorHAnsi"/>
                <w:b/>
                <w:sz w:val="20"/>
                <w:szCs w:val="20"/>
              </w:rPr>
              <w:t>4.</w:t>
            </w:r>
            <w:r w:rsidR="004B2241">
              <w:rPr>
                <w:rFonts w:asciiTheme="minorHAnsi" w:hAnsiTheme="minorHAnsi" w:cstheme="minorHAnsi"/>
                <w:b/>
                <w:sz w:val="20"/>
                <w:szCs w:val="20"/>
              </w:rPr>
              <w:t>50</w:t>
            </w:r>
          </w:p>
        </w:tc>
        <w:tc>
          <w:tcPr>
            <w:tcW w:w="1080" w:type="dxa"/>
            <w:vAlign w:val="center"/>
          </w:tcPr>
          <w:p w14:paraId="359EBB6A" w14:textId="79DBF761" w:rsidR="00E24432" w:rsidRPr="00E6570A" w:rsidRDefault="00986627" w:rsidP="00E6570A">
            <w:pPr>
              <w:rPr>
                <w:rFonts w:asciiTheme="minorHAnsi" w:hAnsiTheme="minorHAnsi" w:cstheme="minorHAnsi"/>
                <w:b/>
                <w:sz w:val="20"/>
                <w:szCs w:val="20"/>
              </w:rPr>
            </w:pPr>
            <w:r w:rsidRPr="00E6570A">
              <w:rPr>
                <w:rFonts w:asciiTheme="minorHAnsi" w:hAnsiTheme="minorHAnsi" w:cstheme="minorHAnsi"/>
                <w:b/>
                <w:sz w:val="20"/>
                <w:szCs w:val="20"/>
              </w:rPr>
              <w:t>2</w:t>
            </w:r>
            <w:r w:rsidR="004B2241">
              <w:rPr>
                <w:rFonts w:asciiTheme="minorHAnsi" w:hAnsiTheme="minorHAnsi" w:cstheme="minorHAnsi"/>
                <w:b/>
                <w:sz w:val="20"/>
                <w:szCs w:val="20"/>
              </w:rPr>
              <w:t>2.01</w:t>
            </w:r>
          </w:p>
        </w:tc>
      </w:tr>
      <w:tr w:rsidR="00986627" w:rsidRPr="001C1B73" w14:paraId="2FF8D896" w14:textId="77777777" w:rsidTr="00986627">
        <w:tc>
          <w:tcPr>
            <w:tcW w:w="3663" w:type="dxa"/>
            <w:vAlign w:val="center"/>
          </w:tcPr>
          <w:p w14:paraId="1EBD92BE" w14:textId="6F54FCA4" w:rsidR="00986627" w:rsidRPr="00E6570A" w:rsidRDefault="00986627" w:rsidP="00986627">
            <w:pPr>
              <w:spacing w:after="120" w:line="276" w:lineRule="auto"/>
              <w:rPr>
                <w:rFonts w:asciiTheme="minorHAnsi" w:hAnsiTheme="minorHAnsi" w:cstheme="minorHAnsi"/>
                <w:b/>
                <w:sz w:val="20"/>
                <w:szCs w:val="20"/>
              </w:rPr>
            </w:pPr>
            <w:r w:rsidRPr="00E6570A">
              <w:rPr>
                <w:rFonts w:asciiTheme="minorHAnsi" w:hAnsiTheme="minorHAnsi" w:cstheme="minorHAnsi"/>
                <w:sz w:val="20"/>
                <w:szCs w:val="20"/>
              </w:rPr>
              <w:t>15. Energy</w:t>
            </w:r>
          </w:p>
        </w:tc>
        <w:tc>
          <w:tcPr>
            <w:tcW w:w="1081" w:type="dxa"/>
            <w:vAlign w:val="center"/>
          </w:tcPr>
          <w:p w14:paraId="69B33573" w14:textId="47A106A9"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sz w:val="20"/>
                <w:szCs w:val="20"/>
              </w:rPr>
              <w:t>4.10</w:t>
            </w:r>
          </w:p>
        </w:tc>
        <w:tc>
          <w:tcPr>
            <w:tcW w:w="1080" w:type="dxa"/>
            <w:vAlign w:val="center"/>
          </w:tcPr>
          <w:p w14:paraId="1B165FFC" w14:textId="078969B3"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sz w:val="20"/>
                <w:szCs w:val="20"/>
              </w:rPr>
              <w:t>4.02</w:t>
            </w:r>
          </w:p>
        </w:tc>
        <w:tc>
          <w:tcPr>
            <w:tcW w:w="1080" w:type="dxa"/>
            <w:vAlign w:val="center"/>
          </w:tcPr>
          <w:p w14:paraId="446D0CE8" w14:textId="3DA8A582"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sz w:val="20"/>
                <w:szCs w:val="20"/>
              </w:rPr>
              <w:t>4.18</w:t>
            </w:r>
          </w:p>
        </w:tc>
        <w:tc>
          <w:tcPr>
            <w:tcW w:w="1080" w:type="dxa"/>
            <w:vAlign w:val="center"/>
          </w:tcPr>
          <w:p w14:paraId="2694E943" w14:textId="09E24FE3"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sz w:val="20"/>
                <w:szCs w:val="20"/>
              </w:rPr>
              <w:t>4.44</w:t>
            </w:r>
          </w:p>
        </w:tc>
        <w:tc>
          <w:tcPr>
            <w:tcW w:w="1080" w:type="dxa"/>
            <w:vAlign w:val="center"/>
          </w:tcPr>
          <w:p w14:paraId="39C58608" w14:textId="4A1F5AE8"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sz w:val="20"/>
                <w:szCs w:val="20"/>
              </w:rPr>
              <w:t>4.74</w:t>
            </w:r>
          </w:p>
        </w:tc>
        <w:tc>
          <w:tcPr>
            <w:tcW w:w="1080" w:type="dxa"/>
            <w:vAlign w:val="center"/>
          </w:tcPr>
          <w:p w14:paraId="69B3C0D0" w14:textId="2FEF4CE6"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sz w:val="20"/>
                <w:szCs w:val="20"/>
              </w:rPr>
              <w:t>21.47</w:t>
            </w:r>
          </w:p>
        </w:tc>
      </w:tr>
      <w:tr w:rsidR="00986627" w:rsidRPr="001C1B73" w14:paraId="01796420" w14:textId="77777777" w:rsidTr="00986627">
        <w:tc>
          <w:tcPr>
            <w:tcW w:w="3663" w:type="dxa"/>
            <w:vAlign w:val="center"/>
          </w:tcPr>
          <w:p w14:paraId="57537E03" w14:textId="7341E510" w:rsidR="00986627" w:rsidRPr="00E6570A" w:rsidRDefault="00986627" w:rsidP="00986627">
            <w:pPr>
              <w:spacing w:after="120" w:line="276" w:lineRule="auto"/>
              <w:rPr>
                <w:rFonts w:asciiTheme="minorHAnsi" w:hAnsiTheme="minorHAnsi" w:cstheme="minorHAnsi"/>
                <w:b/>
                <w:sz w:val="20"/>
                <w:szCs w:val="20"/>
              </w:rPr>
            </w:pPr>
            <w:r w:rsidRPr="00E6570A">
              <w:rPr>
                <w:rFonts w:asciiTheme="minorHAnsi" w:hAnsiTheme="minorHAnsi" w:cstheme="minorHAnsi"/>
                <w:b/>
                <w:sz w:val="20"/>
                <w:szCs w:val="20"/>
              </w:rPr>
              <w:t>Total (including energy)</w:t>
            </w:r>
          </w:p>
        </w:tc>
        <w:tc>
          <w:tcPr>
            <w:tcW w:w="1081" w:type="dxa"/>
            <w:vAlign w:val="center"/>
          </w:tcPr>
          <w:p w14:paraId="39160F68" w14:textId="6DD6FEBF" w:rsidR="00986627" w:rsidRPr="00E6570A" w:rsidRDefault="004B2241" w:rsidP="00E6570A">
            <w:pPr>
              <w:rPr>
                <w:rFonts w:asciiTheme="minorHAnsi" w:hAnsiTheme="minorHAnsi" w:cstheme="minorHAnsi"/>
                <w:b/>
                <w:sz w:val="20"/>
                <w:szCs w:val="20"/>
              </w:rPr>
            </w:pPr>
            <w:r>
              <w:rPr>
                <w:rFonts w:asciiTheme="minorHAnsi" w:hAnsiTheme="minorHAnsi" w:cstheme="minorHAnsi"/>
                <w:b/>
                <w:sz w:val="20"/>
                <w:szCs w:val="20"/>
              </w:rPr>
              <w:t>7.99</w:t>
            </w:r>
          </w:p>
        </w:tc>
        <w:tc>
          <w:tcPr>
            <w:tcW w:w="1080" w:type="dxa"/>
            <w:vAlign w:val="center"/>
          </w:tcPr>
          <w:p w14:paraId="1E59EC37" w14:textId="3852FE06"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b/>
                <w:sz w:val="20"/>
                <w:szCs w:val="20"/>
              </w:rPr>
              <w:t>8.</w:t>
            </w:r>
            <w:r w:rsidR="004B2241">
              <w:rPr>
                <w:rFonts w:asciiTheme="minorHAnsi" w:hAnsiTheme="minorHAnsi" w:cstheme="minorHAnsi"/>
                <w:b/>
                <w:sz w:val="20"/>
                <w:szCs w:val="20"/>
              </w:rPr>
              <w:t>81</w:t>
            </w:r>
          </w:p>
        </w:tc>
        <w:tc>
          <w:tcPr>
            <w:tcW w:w="1080" w:type="dxa"/>
            <w:vAlign w:val="center"/>
          </w:tcPr>
          <w:p w14:paraId="7AC7AEE0" w14:textId="3065C739"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b/>
                <w:sz w:val="20"/>
                <w:szCs w:val="20"/>
              </w:rPr>
              <w:t>8.</w:t>
            </w:r>
            <w:r w:rsidR="004B2241">
              <w:rPr>
                <w:rFonts w:asciiTheme="minorHAnsi" w:hAnsiTheme="minorHAnsi" w:cstheme="minorHAnsi"/>
                <w:b/>
                <w:sz w:val="20"/>
                <w:szCs w:val="20"/>
              </w:rPr>
              <w:t>28</w:t>
            </w:r>
          </w:p>
        </w:tc>
        <w:tc>
          <w:tcPr>
            <w:tcW w:w="1080" w:type="dxa"/>
            <w:vAlign w:val="center"/>
          </w:tcPr>
          <w:p w14:paraId="598CD0B8" w14:textId="46780633"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b/>
                <w:sz w:val="20"/>
                <w:szCs w:val="20"/>
              </w:rPr>
              <w:t>9.</w:t>
            </w:r>
            <w:r w:rsidR="004B2241">
              <w:rPr>
                <w:rFonts w:asciiTheme="minorHAnsi" w:hAnsiTheme="minorHAnsi" w:cstheme="minorHAnsi"/>
                <w:b/>
                <w:sz w:val="20"/>
                <w:szCs w:val="20"/>
              </w:rPr>
              <w:t>16</w:t>
            </w:r>
          </w:p>
        </w:tc>
        <w:tc>
          <w:tcPr>
            <w:tcW w:w="1080" w:type="dxa"/>
            <w:vAlign w:val="center"/>
          </w:tcPr>
          <w:p w14:paraId="0A2FFABD" w14:textId="097C0735"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b/>
                <w:sz w:val="20"/>
                <w:szCs w:val="20"/>
              </w:rPr>
              <w:t>9.2</w:t>
            </w:r>
            <w:r w:rsidR="004B2241">
              <w:rPr>
                <w:rFonts w:asciiTheme="minorHAnsi" w:hAnsiTheme="minorHAnsi" w:cstheme="minorHAnsi"/>
                <w:b/>
                <w:sz w:val="20"/>
                <w:szCs w:val="20"/>
              </w:rPr>
              <w:t>4</w:t>
            </w:r>
          </w:p>
        </w:tc>
        <w:tc>
          <w:tcPr>
            <w:tcW w:w="1080" w:type="dxa"/>
            <w:vAlign w:val="center"/>
          </w:tcPr>
          <w:p w14:paraId="6DB2DA9B" w14:textId="6EF912B5" w:rsidR="00986627" w:rsidRPr="00E6570A" w:rsidRDefault="00986627" w:rsidP="00E6570A">
            <w:pPr>
              <w:rPr>
                <w:rFonts w:asciiTheme="minorHAnsi" w:hAnsiTheme="minorHAnsi" w:cstheme="minorHAnsi"/>
                <w:b/>
                <w:sz w:val="20"/>
                <w:szCs w:val="20"/>
              </w:rPr>
            </w:pPr>
            <w:r w:rsidRPr="00E6570A">
              <w:rPr>
                <w:rFonts w:asciiTheme="minorHAnsi" w:hAnsiTheme="minorHAnsi" w:cstheme="minorHAnsi"/>
                <w:b/>
                <w:sz w:val="20"/>
                <w:szCs w:val="20"/>
              </w:rPr>
              <w:t>43.</w:t>
            </w:r>
            <w:r w:rsidR="009F5B65">
              <w:rPr>
                <w:rFonts w:asciiTheme="minorHAnsi" w:hAnsiTheme="minorHAnsi" w:cstheme="minorHAnsi"/>
                <w:b/>
                <w:sz w:val="20"/>
                <w:szCs w:val="20"/>
              </w:rPr>
              <w:t>4</w:t>
            </w:r>
            <w:r w:rsidR="004B2241">
              <w:rPr>
                <w:rFonts w:asciiTheme="minorHAnsi" w:hAnsiTheme="minorHAnsi" w:cstheme="minorHAnsi"/>
                <w:b/>
                <w:sz w:val="20"/>
                <w:szCs w:val="20"/>
              </w:rPr>
              <w:t>8</w:t>
            </w:r>
          </w:p>
        </w:tc>
      </w:tr>
    </w:tbl>
    <w:p w14:paraId="00FD02FD" w14:textId="6A58A306" w:rsidR="00D80220" w:rsidRPr="00082BF0" w:rsidRDefault="005E52A0" w:rsidP="000578F6">
      <w:pPr>
        <w:pStyle w:val="Heading3Numbered"/>
        <w:rPr>
          <w:rFonts w:cs="Arial"/>
          <w:b w:val="0"/>
          <w:sz w:val="22"/>
        </w:rPr>
      </w:pPr>
      <w:r w:rsidRPr="00082BF0">
        <w:t>Labour</w:t>
      </w:r>
    </w:p>
    <w:p w14:paraId="31046DBB" w14:textId="5817CE2A" w:rsidR="005C41E4" w:rsidRPr="00082BF0" w:rsidRDefault="00FB236A" w:rsidP="00470CEF">
      <w:pPr>
        <w:suppressAutoHyphens w:val="0"/>
        <w:spacing w:after="120" w:line="240" w:lineRule="auto"/>
        <w:rPr>
          <w:rFonts w:cs="Arial"/>
        </w:rPr>
      </w:pPr>
      <w:bookmarkStart w:id="294" w:name="_Hlk206431377"/>
      <w:r w:rsidRPr="00082BF0">
        <w:rPr>
          <w:rFonts w:cs="Arial"/>
        </w:rPr>
        <w:t xml:space="preserve">A total of </w:t>
      </w:r>
      <w:r w:rsidR="00521751" w:rsidRPr="00082BF0">
        <w:rPr>
          <w:rFonts w:cs="Arial"/>
        </w:rPr>
        <w:t>1</w:t>
      </w:r>
      <w:r w:rsidR="00161CE3" w:rsidRPr="00082BF0">
        <w:rPr>
          <w:rFonts w:cs="Arial"/>
        </w:rPr>
        <w:t>9</w:t>
      </w:r>
      <w:r w:rsidR="00521751" w:rsidRPr="00082BF0">
        <w:rPr>
          <w:rFonts w:cs="Arial"/>
        </w:rPr>
        <w:t xml:space="preserve"> </w:t>
      </w:r>
      <w:r w:rsidRPr="00082BF0">
        <w:rPr>
          <w:rFonts w:cs="Arial"/>
        </w:rPr>
        <w:t xml:space="preserve">additional </w:t>
      </w:r>
      <w:r w:rsidR="002F399F" w:rsidRPr="007F0434">
        <w:rPr>
          <w:rFonts w:cs="Arial"/>
        </w:rPr>
        <w:t>new</w:t>
      </w:r>
      <w:r w:rsidR="002F399F" w:rsidRPr="3BF36F57">
        <w:rPr>
          <w:rFonts w:cs="Arial"/>
        </w:rPr>
        <w:t xml:space="preserve"> </w:t>
      </w:r>
      <w:r w:rsidRPr="00082BF0">
        <w:rPr>
          <w:rFonts w:cs="Arial"/>
        </w:rPr>
        <w:t xml:space="preserve">positions </w:t>
      </w:r>
      <w:r w:rsidR="003050EC" w:rsidRPr="00082BF0">
        <w:rPr>
          <w:rFonts w:cs="Arial"/>
        </w:rPr>
        <w:t>has</w:t>
      </w:r>
      <w:r w:rsidRPr="00082BF0">
        <w:rPr>
          <w:rFonts w:cs="Arial"/>
        </w:rPr>
        <w:t xml:space="preserve"> been identified</w:t>
      </w:r>
      <w:r w:rsidR="00BF3A2D" w:rsidRPr="00082BF0">
        <w:rPr>
          <w:rFonts w:cs="Arial"/>
        </w:rPr>
        <w:t xml:space="preserve">, </w:t>
      </w:r>
      <w:r w:rsidR="002F399F" w:rsidRPr="3BF36F57">
        <w:rPr>
          <w:rFonts w:cs="Arial"/>
        </w:rPr>
        <w:t xml:space="preserve">offset by a reduction in </w:t>
      </w:r>
      <w:r w:rsidR="008E0EDF">
        <w:rPr>
          <w:rFonts w:cs="Arial"/>
        </w:rPr>
        <w:t>three</w:t>
      </w:r>
      <w:r w:rsidR="002F399F" w:rsidRPr="3BF36F57">
        <w:rPr>
          <w:rFonts w:cs="Arial"/>
        </w:rPr>
        <w:t xml:space="preserve"> roles </w:t>
      </w:r>
      <w:r w:rsidR="00BF3A2D" w:rsidRPr="3BF36F57">
        <w:rPr>
          <w:rFonts w:cs="Arial"/>
        </w:rPr>
        <w:t xml:space="preserve">with a </w:t>
      </w:r>
      <w:r w:rsidR="002F399F" w:rsidRPr="3BF36F57">
        <w:rPr>
          <w:rFonts w:cs="Arial"/>
        </w:rPr>
        <w:t>net</w:t>
      </w:r>
      <w:r w:rsidR="00BF3A2D" w:rsidRPr="00082BF0">
        <w:rPr>
          <w:rFonts w:cs="Arial"/>
        </w:rPr>
        <w:t xml:space="preserve"> step change increase of $</w:t>
      </w:r>
      <w:r w:rsidR="00521751" w:rsidRPr="00082BF0">
        <w:rPr>
          <w:rFonts w:cs="Arial"/>
        </w:rPr>
        <w:t>8.8</w:t>
      </w:r>
      <w:r w:rsidR="00BF3A2D" w:rsidRPr="00082BF0">
        <w:rPr>
          <w:rFonts w:cs="Arial"/>
        </w:rPr>
        <w:t xml:space="preserve"> million required across the regulatory period. These positions have been identified through internal resource planning and represent current gaps in meeting </w:t>
      </w:r>
      <w:r w:rsidR="00652B56">
        <w:rPr>
          <w:rFonts w:cs="Arial"/>
        </w:rPr>
        <w:t xml:space="preserve">critical compliance risks and </w:t>
      </w:r>
      <w:r w:rsidR="005858BE" w:rsidRPr="00082BF0">
        <w:rPr>
          <w:rFonts w:cs="Arial"/>
        </w:rPr>
        <w:t xml:space="preserve">Strategy 2040 </w:t>
      </w:r>
      <w:r w:rsidR="00A54F7F" w:rsidRPr="00082BF0">
        <w:rPr>
          <w:rFonts w:cs="Arial"/>
        </w:rPr>
        <w:t>ambitions</w:t>
      </w:r>
      <w:r w:rsidR="00BF3A2D" w:rsidRPr="00082BF0">
        <w:rPr>
          <w:rFonts w:cs="Arial"/>
        </w:rPr>
        <w:t xml:space="preserve"> and allow for customer growth to maintain service standards, with </w:t>
      </w:r>
      <w:r w:rsidR="00980476" w:rsidRPr="00082BF0">
        <w:rPr>
          <w:rFonts w:cs="Arial"/>
        </w:rPr>
        <w:t>five</w:t>
      </w:r>
      <w:r w:rsidR="00BF3A2D" w:rsidRPr="00082BF0">
        <w:rPr>
          <w:rFonts w:cs="Arial"/>
        </w:rPr>
        <w:t xml:space="preserve"> positions </w:t>
      </w:r>
      <w:r w:rsidR="009343EF" w:rsidRPr="00082BF0">
        <w:rPr>
          <w:rFonts w:cs="Arial"/>
        </w:rPr>
        <w:t>identified</w:t>
      </w:r>
      <w:r w:rsidR="00BF3A2D" w:rsidRPr="00082BF0">
        <w:rPr>
          <w:rFonts w:cs="Arial"/>
        </w:rPr>
        <w:t xml:space="preserve"> for operational based teams</w:t>
      </w:r>
      <w:r w:rsidR="0052792B" w:rsidRPr="00082BF0">
        <w:rPr>
          <w:rFonts w:cs="Arial"/>
        </w:rPr>
        <w:t xml:space="preserve"> including water treatment and incident response</w:t>
      </w:r>
      <w:r w:rsidR="00BF3A2D" w:rsidRPr="00082BF0">
        <w:rPr>
          <w:rFonts w:cs="Arial"/>
        </w:rPr>
        <w:t xml:space="preserve">. Additionally, </w:t>
      </w:r>
      <w:r w:rsidR="001C13CD" w:rsidRPr="00082BF0">
        <w:rPr>
          <w:rFonts w:cs="Arial"/>
        </w:rPr>
        <w:t>a</w:t>
      </w:r>
      <w:r w:rsidR="00BF3A2D" w:rsidRPr="00082BF0">
        <w:rPr>
          <w:rFonts w:cs="Arial"/>
        </w:rPr>
        <w:t xml:space="preserve"> position ha</w:t>
      </w:r>
      <w:r w:rsidR="001C13CD" w:rsidRPr="00082BF0">
        <w:rPr>
          <w:rFonts w:cs="Arial"/>
        </w:rPr>
        <w:t>s</w:t>
      </w:r>
      <w:r w:rsidR="00BF3A2D" w:rsidRPr="00082BF0">
        <w:rPr>
          <w:rFonts w:cs="Arial"/>
        </w:rPr>
        <w:t xml:space="preserve"> been identified to help deliver the proposed increased level of customer support in response to the proposed increased tariffs.</w:t>
      </w:r>
      <w:r w:rsidR="005E3DF4" w:rsidRPr="3BF36F57">
        <w:rPr>
          <w:rFonts w:cs="Arial"/>
        </w:rPr>
        <w:t xml:space="preserve"> </w:t>
      </w:r>
      <w:r w:rsidR="005E3DF4" w:rsidRPr="00060129">
        <w:rPr>
          <w:rFonts w:cs="Arial"/>
        </w:rPr>
        <w:t xml:space="preserve">These positions have been offset by a reduction </w:t>
      </w:r>
      <w:r w:rsidR="005E3DF4" w:rsidRPr="3BF36F57">
        <w:rPr>
          <w:rFonts w:cs="Arial"/>
        </w:rPr>
        <w:t>o</w:t>
      </w:r>
      <w:r w:rsidR="387D5214" w:rsidRPr="3BF36F57">
        <w:rPr>
          <w:rFonts w:cs="Arial"/>
        </w:rPr>
        <w:t>f</w:t>
      </w:r>
      <w:r w:rsidR="005E3DF4" w:rsidRPr="00060129">
        <w:rPr>
          <w:rFonts w:cs="Arial"/>
        </w:rPr>
        <w:t xml:space="preserve"> one Manager and </w:t>
      </w:r>
      <w:r w:rsidR="008E0EDF">
        <w:rPr>
          <w:rFonts w:cs="Arial"/>
        </w:rPr>
        <w:t>two</w:t>
      </w:r>
      <w:r w:rsidR="005E3DF4" w:rsidRPr="00060129">
        <w:rPr>
          <w:rFonts w:cs="Arial"/>
        </w:rPr>
        <w:t xml:space="preserve"> electrical staff roles which will be capitalised from 2025-26 onwards.</w:t>
      </w:r>
    </w:p>
    <w:bookmarkEnd w:id="294"/>
    <w:p w14:paraId="1E8AD32C" w14:textId="77777777" w:rsidR="005E3DF4" w:rsidRPr="00082BF0" w:rsidRDefault="002F399F" w:rsidP="002F399F">
      <w:pPr>
        <w:suppressAutoHyphens w:val="0"/>
        <w:spacing w:before="0" w:after="120" w:line="240" w:lineRule="auto"/>
        <w:rPr>
          <w:rFonts w:cs="Arial"/>
          <w:bCs/>
          <w:szCs w:val="20"/>
        </w:rPr>
      </w:pPr>
      <w:r w:rsidRPr="00082BF0">
        <w:rPr>
          <w:rFonts w:cs="Arial"/>
        </w:rPr>
        <w:t>These roles are summarised below with opex step change documents prepared for each new position included in the supporting documentation</w:t>
      </w:r>
      <w:r w:rsidRPr="00082BF0">
        <w:rPr>
          <w:rFonts w:cs="Arial"/>
          <w:bCs/>
          <w:szCs w:val="20"/>
        </w:rPr>
        <w:t>.</w:t>
      </w:r>
    </w:p>
    <w:p w14:paraId="5B1B136F" w14:textId="23A68CCF" w:rsidR="005E3DF4" w:rsidRPr="00E6570A" w:rsidRDefault="005E3DF4" w:rsidP="001460CE">
      <w:pPr>
        <w:pStyle w:val="Heading6"/>
        <w:sectPr w:rsidR="005E3DF4" w:rsidRPr="00E6570A" w:rsidSect="003F1603">
          <w:pgSz w:w="11906" w:h="16838" w:code="9"/>
          <w:pgMar w:top="1701" w:right="680" w:bottom="1134" w:left="1077" w:header="425" w:footer="567" w:gutter="0"/>
          <w:cols w:space="708"/>
          <w:docGrid w:linePitch="360"/>
        </w:sectPr>
      </w:pPr>
    </w:p>
    <w:p w14:paraId="1F5431BA" w14:textId="6C8EE88F" w:rsidR="002379A2" w:rsidRDefault="002379A2"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38</w:t>
      </w:r>
      <w:r w:rsidR="00490647">
        <w:fldChar w:fldCharType="end"/>
      </w:r>
      <w:r>
        <w:t xml:space="preserve"> </w:t>
      </w:r>
      <w:r w:rsidRPr="0025026E">
        <w:t xml:space="preserve">– </w:t>
      </w:r>
      <w:r w:rsidR="004B2241">
        <w:t>Summary of proposed resourcing</w:t>
      </w:r>
    </w:p>
    <w:tbl>
      <w:tblPr>
        <w:tblStyle w:val="NEWTableStyle1"/>
        <w:tblW w:w="14483" w:type="dxa"/>
        <w:tblLook w:val="04A0" w:firstRow="1" w:lastRow="0" w:firstColumn="1" w:lastColumn="0" w:noHBand="0" w:noVBand="1"/>
      </w:tblPr>
      <w:tblGrid>
        <w:gridCol w:w="2116"/>
        <w:gridCol w:w="656"/>
        <w:gridCol w:w="1363"/>
        <w:gridCol w:w="10348"/>
      </w:tblGrid>
      <w:tr w:rsidR="00D37D89" w14:paraId="41D4B0FB" w14:textId="77777777" w:rsidTr="008E0EDF">
        <w:trPr>
          <w:cnfStyle w:val="100000000000" w:firstRow="1" w:lastRow="0" w:firstColumn="0" w:lastColumn="0" w:oddVBand="0" w:evenVBand="0" w:oddHBand="0" w:evenHBand="0" w:firstRowFirstColumn="0" w:firstRowLastColumn="0" w:lastRowFirstColumn="0" w:lastRowLastColumn="0"/>
          <w:tblHeader/>
        </w:trPr>
        <w:tc>
          <w:tcPr>
            <w:tcW w:w="2116" w:type="dxa"/>
          </w:tcPr>
          <w:p w14:paraId="31195F1A" w14:textId="4AFC2167" w:rsidR="005E3DF4" w:rsidRPr="00C73DDE" w:rsidRDefault="002F399F" w:rsidP="00DE21A2">
            <w:pPr>
              <w:rPr>
                <w:rFonts w:asciiTheme="minorHAnsi" w:hAnsiTheme="minorHAnsi" w:cstheme="minorHAnsi"/>
                <w:sz w:val="22"/>
              </w:rPr>
            </w:pPr>
            <w:r w:rsidRPr="00CF46BA">
              <w:rPr>
                <w:rFonts w:asciiTheme="minorHAnsi" w:hAnsiTheme="minorHAnsi" w:cstheme="minorHAnsi"/>
              </w:rPr>
              <w:t>Position Title</w:t>
            </w:r>
          </w:p>
        </w:tc>
        <w:tc>
          <w:tcPr>
            <w:tcW w:w="656" w:type="dxa"/>
          </w:tcPr>
          <w:p w14:paraId="35622B5B" w14:textId="77777777" w:rsidR="005E3DF4" w:rsidRPr="00C73DDE" w:rsidRDefault="005E3DF4" w:rsidP="00DE21A2">
            <w:pPr>
              <w:rPr>
                <w:rFonts w:asciiTheme="minorHAnsi" w:hAnsiTheme="minorHAnsi" w:cstheme="minorHAnsi"/>
                <w:sz w:val="22"/>
              </w:rPr>
            </w:pPr>
            <w:r w:rsidRPr="00CF46BA">
              <w:rPr>
                <w:rFonts w:asciiTheme="minorHAnsi" w:hAnsiTheme="minorHAnsi" w:cstheme="minorHAnsi"/>
              </w:rPr>
              <w:t>FTE</w:t>
            </w:r>
          </w:p>
        </w:tc>
        <w:tc>
          <w:tcPr>
            <w:tcW w:w="1363" w:type="dxa"/>
          </w:tcPr>
          <w:p w14:paraId="122623C5" w14:textId="77777777" w:rsidR="005E3DF4" w:rsidRPr="00C73DDE" w:rsidRDefault="005E3DF4" w:rsidP="00DE21A2">
            <w:pPr>
              <w:rPr>
                <w:rFonts w:asciiTheme="minorHAnsi" w:hAnsiTheme="minorHAnsi" w:cstheme="minorHAnsi"/>
                <w:sz w:val="22"/>
              </w:rPr>
            </w:pPr>
            <w:r w:rsidRPr="00CF46BA">
              <w:rPr>
                <w:rFonts w:asciiTheme="minorHAnsi" w:hAnsiTheme="minorHAnsi" w:cstheme="minorHAnsi"/>
              </w:rPr>
              <w:t>Start</w:t>
            </w:r>
          </w:p>
        </w:tc>
        <w:tc>
          <w:tcPr>
            <w:tcW w:w="10348" w:type="dxa"/>
          </w:tcPr>
          <w:p w14:paraId="5C36EAA5" w14:textId="77777777" w:rsidR="005E3DF4" w:rsidRPr="00C73DDE" w:rsidRDefault="005E3DF4" w:rsidP="00DE21A2">
            <w:pPr>
              <w:rPr>
                <w:rFonts w:asciiTheme="minorHAnsi" w:hAnsiTheme="minorHAnsi" w:cstheme="minorHAnsi"/>
                <w:sz w:val="22"/>
              </w:rPr>
            </w:pPr>
            <w:r w:rsidRPr="00CF46BA">
              <w:rPr>
                <w:rFonts w:asciiTheme="minorHAnsi" w:hAnsiTheme="minorHAnsi" w:cstheme="minorHAnsi"/>
              </w:rPr>
              <w:t>Driver</w:t>
            </w:r>
          </w:p>
        </w:tc>
      </w:tr>
      <w:tr w:rsidR="005E3DF4" w14:paraId="391FB21A" w14:textId="77777777" w:rsidTr="005E3DF4">
        <w:tc>
          <w:tcPr>
            <w:tcW w:w="2116" w:type="dxa"/>
          </w:tcPr>
          <w:p w14:paraId="17965C63" w14:textId="29B426A5" w:rsidR="005E3DF4" w:rsidRPr="00C73DDE" w:rsidRDefault="00D37D89" w:rsidP="00DE21A2">
            <w:pPr>
              <w:rPr>
                <w:rFonts w:asciiTheme="minorHAnsi" w:hAnsiTheme="minorHAnsi" w:cstheme="minorHAnsi"/>
                <w:b/>
                <w:sz w:val="22"/>
              </w:rPr>
            </w:pPr>
            <w:r w:rsidRPr="00CF46BA">
              <w:rPr>
                <w:rFonts w:asciiTheme="minorHAnsi" w:hAnsiTheme="minorHAnsi" w:cstheme="minorHAnsi"/>
                <w:b/>
              </w:rPr>
              <w:t xml:space="preserve">Mechanical Wastewater </w:t>
            </w:r>
            <w:r w:rsidR="00D12882" w:rsidRPr="00CF46BA">
              <w:rPr>
                <w:rFonts w:asciiTheme="minorHAnsi" w:hAnsiTheme="minorHAnsi" w:cstheme="minorHAnsi"/>
                <w:b/>
              </w:rPr>
              <w:t>T</w:t>
            </w:r>
            <w:r w:rsidRPr="00CF46BA">
              <w:rPr>
                <w:rFonts w:asciiTheme="minorHAnsi" w:hAnsiTheme="minorHAnsi" w:cstheme="minorHAnsi"/>
                <w:b/>
              </w:rPr>
              <w:t xml:space="preserve">reatment </w:t>
            </w:r>
            <w:r w:rsidR="005E3DF4" w:rsidRPr="00CF46BA">
              <w:rPr>
                <w:rFonts w:asciiTheme="minorHAnsi" w:hAnsiTheme="minorHAnsi" w:cstheme="minorHAnsi"/>
                <w:b/>
              </w:rPr>
              <w:t>Operator</w:t>
            </w:r>
            <w:r w:rsidRPr="00CF46BA">
              <w:rPr>
                <w:rFonts w:asciiTheme="minorHAnsi" w:hAnsiTheme="minorHAnsi" w:cstheme="minorHAnsi"/>
                <w:b/>
              </w:rPr>
              <w:t>s</w:t>
            </w:r>
            <w:r w:rsidR="005E3DF4" w:rsidRPr="00CF46BA">
              <w:rPr>
                <w:rFonts w:asciiTheme="minorHAnsi" w:hAnsiTheme="minorHAnsi" w:cstheme="minorHAnsi"/>
                <w:b/>
              </w:rPr>
              <w:t xml:space="preserve"> </w:t>
            </w:r>
            <w:r w:rsidRPr="00CF46BA">
              <w:rPr>
                <w:rFonts w:asciiTheme="minorHAnsi" w:hAnsiTheme="minorHAnsi" w:cstheme="minorHAnsi"/>
                <w:b/>
              </w:rPr>
              <w:t xml:space="preserve">- </w:t>
            </w:r>
            <w:r w:rsidR="005E3DF4" w:rsidRPr="00CF46BA">
              <w:rPr>
                <w:rFonts w:asciiTheme="minorHAnsi" w:hAnsiTheme="minorHAnsi" w:cstheme="minorHAnsi"/>
                <w:b/>
              </w:rPr>
              <w:t xml:space="preserve">West Wodonga </w:t>
            </w:r>
            <w:r w:rsidRPr="00CF46BA">
              <w:rPr>
                <w:rFonts w:asciiTheme="minorHAnsi" w:hAnsiTheme="minorHAnsi" w:cstheme="minorHAnsi"/>
                <w:b/>
              </w:rPr>
              <w:t>WWTP</w:t>
            </w:r>
            <w:r w:rsidR="005E3DF4" w:rsidRPr="00CF46BA">
              <w:rPr>
                <w:rFonts w:asciiTheme="minorHAnsi" w:hAnsiTheme="minorHAnsi" w:cstheme="minorHAnsi"/>
                <w:b/>
              </w:rPr>
              <w:t xml:space="preserve"> </w:t>
            </w:r>
          </w:p>
          <w:p w14:paraId="7E62F536" w14:textId="77777777" w:rsidR="005E3DF4" w:rsidRPr="00C73DDE" w:rsidRDefault="005E3DF4" w:rsidP="00DE21A2">
            <w:pPr>
              <w:rPr>
                <w:rFonts w:asciiTheme="minorHAnsi" w:hAnsiTheme="minorHAnsi" w:cstheme="minorHAnsi"/>
                <w:sz w:val="22"/>
              </w:rPr>
            </w:pPr>
          </w:p>
        </w:tc>
        <w:tc>
          <w:tcPr>
            <w:tcW w:w="656" w:type="dxa"/>
          </w:tcPr>
          <w:p w14:paraId="3566221D" w14:textId="67DF924C" w:rsidR="005E3DF4" w:rsidRPr="00C73DDE" w:rsidRDefault="00D37D89" w:rsidP="00DE21A2">
            <w:pPr>
              <w:rPr>
                <w:rFonts w:asciiTheme="minorHAnsi" w:hAnsiTheme="minorHAnsi" w:cstheme="minorHAnsi"/>
                <w:sz w:val="22"/>
              </w:rPr>
            </w:pPr>
            <w:r w:rsidRPr="00CF46BA">
              <w:rPr>
                <w:rFonts w:asciiTheme="minorHAnsi" w:hAnsiTheme="minorHAnsi" w:cstheme="minorHAnsi"/>
              </w:rPr>
              <w:t>2</w:t>
            </w:r>
          </w:p>
        </w:tc>
        <w:tc>
          <w:tcPr>
            <w:tcW w:w="1363" w:type="dxa"/>
          </w:tcPr>
          <w:p w14:paraId="2A377200" w14:textId="77777777" w:rsidR="005E3DF4" w:rsidRPr="00C73DDE" w:rsidRDefault="005E3DF4" w:rsidP="00DE21A2">
            <w:pPr>
              <w:rPr>
                <w:rFonts w:asciiTheme="minorHAnsi" w:hAnsiTheme="minorHAnsi" w:cstheme="minorHAnsi"/>
                <w:sz w:val="22"/>
              </w:rPr>
            </w:pPr>
            <w:r w:rsidRPr="00CF46BA">
              <w:rPr>
                <w:rFonts w:asciiTheme="minorHAnsi" w:hAnsiTheme="minorHAnsi" w:cstheme="minorHAnsi"/>
              </w:rPr>
              <w:t>2026-27</w:t>
            </w:r>
          </w:p>
        </w:tc>
        <w:tc>
          <w:tcPr>
            <w:tcW w:w="10348" w:type="dxa"/>
          </w:tcPr>
          <w:p w14:paraId="2C1D3E12" w14:textId="16B3AEE3" w:rsidR="005E3DF4" w:rsidRPr="00C73DDE" w:rsidRDefault="005E3DF4" w:rsidP="00DE21A2">
            <w:pPr>
              <w:rPr>
                <w:sz w:val="22"/>
              </w:rPr>
            </w:pPr>
            <w:r w:rsidRPr="00CF46BA">
              <w:rPr>
                <w:rFonts w:asciiTheme="minorHAnsi" w:hAnsiTheme="minorHAnsi" w:cstheme="minorHAnsi"/>
              </w:rPr>
              <w:t xml:space="preserve">The </w:t>
            </w:r>
            <w:r w:rsidR="00D37D89" w:rsidRPr="00CF46BA">
              <w:rPr>
                <w:rFonts w:asciiTheme="minorHAnsi" w:hAnsiTheme="minorHAnsi" w:cstheme="minorHAnsi"/>
              </w:rPr>
              <w:t xml:space="preserve">West Wodonga </w:t>
            </w:r>
            <w:r w:rsidRPr="00CF46BA">
              <w:rPr>
                <w:rFonts w:asciiTheme="minorHAnsi" w:hAnsiTheme="minorHAnsi" w:cstheme="minorHAnsi"/>
              </w:rPr>
              <w:t>WWTP upgrade change management plan has identified the need for this resource</w:t>
            </w:r>
            <w:r w:rsidRPr="00CF46BA" w:rsidDel="00635CE2">
              <w:t xml:space="preserve"> </w:t>
            </w:r>
            <w:r w:rsidRPr="00CF46BA">
              <w:t>to support new treatment processes to the site including Covered Anaerobic Lagoons, FOG Digestion, Biogas collection and conditioning, Heat recovery and energy production. The addition of these treatment processes will require additional operations and maintenance staffing to ensure these assets are adequately operated, maintained and performance is optimised.</w:t>
            </w:r>
          </w:p>
          <w:p w14:paraId="78E30ABB" w14:textId="77777777" w:rsidR="005E3DF4" w:rsidRPr="00C73DDE" w:rsidRDefault="005E3DF4" w:rsidP="00DE21A2">
            <w:pPr>
              <w:rPr>
                <w:rFonts w:asciiTheme="minorHAnsi" w:hAnsiTheme="minorHAnsi" w:cstheme="minorHAnsi"/>
                <w:sz w:val="22"/>
              </w:rPr>
            </w:pPr>
            <w:r w:rsidRPr="00CF46BA">
              <w:t>This FTE will also be required to maintain and operate the Beechworth, Bright and Wahgunyah WWTP upgrades when they come online during PS5.</w:t>
            </w:r>
          </w:p>
        </w:tc>
      </w:tr>
      <w:tr w:rsidR="005E3DF4" w14:paraId="4711F3D6" w14:textId="77777777" w:rsidTr="005E3DF4">
        <w:tc>
          <w:tcPr>
            <w:tcW w:w="2116" w:type="dxa"/>
          </w:tcPr>
          <w:p w14:paraId="10006731" w14:textId="682E41E0" w:rsidR="005E3DF4" w:rsidRPr="00C73DDE" w:rsidRDefault="00D37D89" w:rsidP="00DE21A2">
            <w:pPr>
              <w:rPr>
                <w:rFonts w:asciiTheme="minorHAnsi" w:hAnsiTheme="minorHAnsi" w:cstheme="minorHAnsi"/>
                <w:b/>
                <w:sz w:val="22"/>
              </w:rPr>
            </w:pPr>
            <w:r w:rsidRPr="00CF46BA">
              <w:rPr>
                <w:rFonts w:asciiTheme="minorHAnsi" w:hAnsiTheme="minorHAnsi" w:cstheme="minorHAnsi"/>
                <w:b/>
              </w:rPr>
              <w:t>Industrial Controls Technician</w:t>
            </w:r>
            <w:r w:rsidR="0048225C">
              <w:rPr>
                <w:rFonts w:asciiTheme="minorHAnsi" w:hAnsiTheme="minorHAnsi" w:cstheme="minorHAnsi"/>
                <w:b/>
              </w:rPr>
              <w:t xml:space="preserve"> </w:t>
            </w:r>
            <w:r w:rsidRPr="00CF46BA">
              <w:rPr>
                <w:rFonts w:asciiTheme="minorHAnsi" w:hAnsiTheme="minorHAnsi" w:cstheme="minorHAnsi"/>
                <w:b/>
              </w:rPr>
              <w:t>- West Wodonga WWTP</w:t>
            </w:r>
          </w:p>
        </w:tc>
        <w:tc>
          <w:tcPr>
            <w:tcW w:w="656" w:type="dxa"/>
          </w:tcPr>
          <w:p w14:paraId="7A836ACF" w14:textId="77777777" w:rsidR="005E3DF4" w:rsidRPr="00C73DDE" w:rsidRDefault="005E3DF4" w:rsidP="00DE21A2">
            <w:pPr>
              <w:rPr>
                <w:rFonts w:asciiTheme="minorHAnsi" w:hAnsiTheme="minorHAnsi" w:cstheme="minorHAnsi"/>
                <w:sz w:val="22"/>
              </w:rPr>
            </w:pPr>
            <w:r w:rsidRPr="00CF46BA">
              <w:rPr>
                <w:rFonts w:asciiTheme="minorHAnsi" w:hAnsiTheme="minorHAnsi" w:cstheme="minorHAnsi"/>
              </w:rPr>
              <w:t>1</w:t>
            </w:r>
          </w:p>
        </w:tc>
        <w:tc>
          <w:tcPr>
            <w:tcW w:w="1363" w:type="dxa"/>
          </w:tcPr>
          <w:p w14:paraId="1EA58741" w14:textId="77777777" w:rsidR="005E3DF4" w:rsidRPr="00C73DDE" w:rsidRDefault="005E3DF4" w:rsidP="00DE21A2">
            <w:pPr>
              <w:rPr>
                <w:rFonts w:asciiTheme="minorHAnsi" w:hAnsiTheme="minorHAnsi" w:cstheme="minorHAnsi"/>
                <w:sz w:val="22"/>
              </w:rPr>
            </w:pPr>
            <w:r w:rsidRPr="00CF46BA">
              <w:rPr>
                <w:rFonts w:asciiTheme="minorHAnsi" w:hAnsiTheme="minorHAnsi" w:cstheme="minorHAnsi"/>
              </w:rPr>
              <w:t>2026-27</w:t>
            </w:r>
          </w:p>
        </w:tc>
        <w:tc>
          <w:tcPr>
            <w:tcW w:w="10348" w:type="dxa"/>
          </w:tcPr>
          <w:p w14:paraId="4F428C6C" w14:textId="129E253D" w:rsidR="005E3DF4" w:rsidRPr="00C73DDE" w:rsidRDefault="005E3DF4" w:rsidP="00DE21A2">
            <w:pPr>
              <w:rPr>
                <w:rFonts w:asciiTheme="minorHAnsi" w:hAnsiTheme="minorHAnsi" w:cstheme="minorHAnsi"/>
                <w:sz w:val="22"/>
              </w:rPr>
            </w:pPr>
            <w:r w:rsidRPr="00CF46BA">
              <w:rPr>
                <w:rFonts w:asciiTheme="minorHAnsi" w:hAnsiTheme="minorHAnsi" w:cstheme="minorHAnsi"/>
              </w:rPr>
              <w:t xml:space="preserve">The </w:t>
            </w:r>
            <w:r w:rsidR="00D37D89" w:rsidRPr="00CF46BA">
              <w:rPr>
                <w:rFonts w:asciiTheme="minorHAnsi" w:hAnsiTheme="minorHAnsi" w:cstheme="minorHAnsi"/>
              </w:rPr>
              <w:t xml:space="preserve">West Wodonga WWTP </w:t>
            </w:r>
            <w:r w:rsidRPr="00CF46BA">
              <w:rPr>
                <w:rFonts w:asciiTheme="minorHAnsi" w:hAnsiTheme="minorHAnsi" w:cstheme="minorHAnsi"/>
              </w:rPr>
              <w:t>upgrade change management plan has identified the need for this resource following the upgrade to the West Wodonga wastewater treatment plant to manage the new Bioreactor and additional electrical components at this plant.</w:t>
            </w:r>
          </w:p>
        </w:tc>
      </w:tr>
      <w:tr w:rsidR="00D12882" w14:paraId="51AF9DD9" w14:textId="77777777" w:rsidTr="005E3DF4">
        <w:tc>
          <w:tcPr>
            <w:tcW w:w="2116" w:type="dxa"/>
          </w:tcPr>
          <w:p w14:paraId="6687E301" w14:textId="29273C4C" w:rsidR="00D12882" w:rsidRPr="00C73DDE" w:rsidRDefault="00D12882" w:rsidP="00D12882">
            <w:pPr>
              <w:rPr>
                <w:rFonts w:asciiTheme="minorHAnsi" w:hAnsiTheme="minorHAnsi" w:cstheme="minorHAnsi"/>
                <w:b/>
                <w:sz w:val="22"/>
              </w:rPr>
            </w:pPr>
            <w:r w:rsidRPr="00CF46BA">
              <w:rPr>
                <w:rFonts w:asciiTheme="minorHAnsi" w:hAnsiTheme="minorHAnsi" w:cstheme="minorHAnsi"/>
                <w:b/>
              </w:rPr>
              <w:t>Mechanical Maintenance Technician – West Wodonga WWTP</w:t>
            </w:r>
          </w:p>
        </w:tc>
        <w:tc>
          <w:tcPr>
            <w:tcW w:w="656" w:type="dxa"/>
          </w:tcPr>
          <w:p w14:paraId="061C884A" w14:textId="2391A88B" w:rsidR="00D12882" w:rsidRPr="00C73DDE" w:rsidRDefault="00D12882" w:rsidP="00D12882">
            <w:pPr>
              <w:rPr>
                <w:rFonts w:asciiTheme="minorHAnsi" w:hAnsiTheme="minorHAnsi" w:cstheme="minorHAnsi"/>
                <w:sz w:val="22"/>
              </w:rPr>
            </w:pPr>
            <w:r w:rsidRPr="00CF46BA">
              <w:rPr>
                <w:rFonts w:asciiTheme="minorHAnsi" w:hAnsiTheme="minorHAnsi" w:cstheme="minorHAnsi"/>
              </w:rPr>
              <w:t>1</w:t>
            </w:r>
          </w:p>
        </w:tc>
        <w:tc>
          <w:tcPr>
            <w:tcW w:w="1363" w:type="dxa"/>
          </w:tcPr>
          <w:p w14:paraId="0FA53A14" w14:textId="7084197C" w:rsidR="00D12882" w:rsidRPr="00C73DDE" w:rsidRDefault="00D12882" w:rsidP="00D12882">
            <w:pPr>
              <w:rPr>
                <w:rFonts w:asciiTheme="minorHAnsi" w:hAnsiTheme="minorHAnsi" w:cstheme="minorHAnsi"/>
                <w:sz w:val="22"/>
                <w:highlight w:val="yellow"/>
              </w:rPr>
            </w:pPr>
            <w:r w:rsidRPr="00CF46BA">
              <w:rPr>
                <w:rFonts w:asciiTheme="minorHAnsi" w:hAnsiTheme="minorHAnsi" w:cstheme="minorHAnsi"/>
              </w:rPr>
              <w:t>2026-27</w:t>
            </w:r>
          </w:p>
        </w:tc>
        <w:tc>
          <w:tcPr>
            <w:tcW w:w="10348" w:type="dxa"/>
          </w:tcPr>
          <w:p w14:paraId="50B1D7C6" w14:textId="0902F73E" w:rsidR="00D12882" w:rsidRPr="00C73DDE" w:rsidRDefault="00D12882" w:rsidP="00D12882">
            <w:pPr>
              <w:rPr>
                <w:rFonts w:asciiTheme="minorHAnsi" w:hAnsiTheme="minorHAnsi" w:cstheme="minorHAnsi"/>
                <w:sz w:val="22"/>
                <w:highlight w:val="yellow"/>
              </w:rPr>
            </w:pPr>
            <w:r w:rsidRPr="00CF46BA">
              <w:rPr>
                <w:rFonts w:asciiTheme="minorHAnsi" w:hAnsiTheme="minorHAnsi" w:cstheme="minorHAnsi"/>
              </w:rPr>
              <w:t xml:space="preserve">The West Wodonga WWTP upgrade change management plan has identified the need for this resource following the upgrade to the West Wodonga wastewater treatment plant to </w:t>
            </w:r>
            <w:r w:rsidR="00023A63" w:rsidRPr="00CF46BA">
              <w:rPr>
                <w:rFonts w:asciiTheme="minorHAnsi" w:hAnsiTheme="minorHAnsi" w:cstheme="minorHAnsi"/>
              </w:rPr>
              <w:t xml:space="preserve">ensure the </w:t>
            </w:r>
            <w:r w:rsidRPr="00CF46BA">
              <w:rPr>
                <w:rFonts w:asciiTheme="minorHAnsi" w:hAnsiTheme="minorHAnsi" w:cstheme="minorHAnsi"/>
              </w:rPr>
              <w:t xml:space="preserve">new Bioreactor and additional </w:t>
            </w:r>
            <w:r w:rsidR="00023A63" w:rsidRPr="00CF46BA">
              <w:rPr>
                <w:rFonts w:asciiTheme="minorHAnsi" w:hAnsiTheme="minorHAnsi" w:cstheme="minorHAnsi"/>
              </w:rPr>
              <w:t>mechanical</w:t>
            </w:r>
            <w:r w:rsidRPr="00CF46BA">
              <w:rPr>
                <w:rFonts w:asciiTheme="minorHAnsi" w:hAnsiTheme="minorHAnsi" w:cstheme="minorHAnsi"/>
              </w:rPr>
              <w:t xml:space="preserve"> </w:t>
            </w:r>
            <w:r w:rsidR="0035120D" w:rsidRPr="00CF46BA">
              <w:rPr>
                <w:rFonts w:asciiTheme="minorHAnsi" w:hAnsiTheme="minorHAnsi" w:cstheme="minorHAnsi"/>
              </w:rPr>
              <w:t>assets</w:t>
            </w:r>
            <w:r w:rsidRPr="00CF46BA">
              <w:rPr>
                <w:rFonts w:asciiTheme="minorHAnsi" w:hAnsiTheme="minorHAnsi" w:cstheme="minorHAnsi"/>
              </w:rPr>
              <w:t xml:space="preserve"> at this plant</w:t>
            </w:r>
            <w:r w:rsidR="00023A63" w:rsidRPr="00CF46BA">
              <w:rPr>
                <w:rFonts w:asciiTheme="minorHAnsi" w:hAnsiTheme="minorHAnsi" w:cstheme="minorHAnsi"/>
              </w:rPr>
              <w:t xml:space="preserve"> are serviced and maintained according to OEM specifications and statutory requirements.</w:t>
            </w:r>
          </w:p>
        </w:tc>
      </w:tr>
      <w:tr w:rsidR="00D12882" w:rsidRPr="00045847" w14:paraId="72D1FF4A" w14:textId="77777777" w:rsidTr="005E3DF4">
        <w:tc>
          <w:tcPr>
            <w:tcW w:w="2116" w:type="dxa"/>
          </w:tcPr>
          <w:p w14:paraId="16C4221A" w14:textId="727C014C" w:rsidR="00D12882" w:rsidRPr="00C73DDE" w:rsidRDefault="00D12882" w:rsidP="00D12882">
            <w:pPr>
              <w:rPr>
                <w:rFonts w:asciiTheme="minorHAnsi" w:hAnsiTheme="minorHAnsi" w:cstheme="minorHAnsi"/>
                <w:b/>
                <w:sz w:val="22"/>
              </w:rPr>
            </w:pPr>
            <w:r w:rsidRPr="00CF46BA">
              <w:rPr>
                <w:rFonts w:asciiTheme="minorHAnsi" w:hAnsiTheme="minorHAnsi" w:cstheme="minorHAnsi"/>
                <w:b/>
              </w:rPr>
              <w:t>Operator</w:t>
            </w:r>
            <w:r w:rsidR="006D694D" w:rsidRPr="00CF46BA">
              <w:rPr>
                <w:rFonts w:asciiTheme="minorHAnsi" w:hAnsiTheme="minorHAnsi" w:cstheme="minorHAnsi"/>
                <w:b/>
              </w:rPr>
              <w:t xml:space="preserve"> </w:t>
            </w:r>
            <w:r w:rsidRPr="00CF46BA">
              <w:rPr>
                <w:rFonts w:asciiTheme="minorHAnsi" w:hAnsiTheme="minorHAnsi" w:cstheme="minorHAnsi"/>
                <w:b/>
              </w:rPr>
              <w:t xml:space="preserve">Reticulation Wodonga </w:t>
            </w:r>
          </w:p>
          <w:p w14:paraId="7D5CEC40" w14:textId="77777777" w:rsidR="00D12882" w:rsidRPr="00C73DDE" w:rsidRDefault="00D12882" w:rsidP="00D12882">
            <w:pPr>
              <w:rPr>
                <w:rFonts w:asciiTheme="minorHAnsi" w:hAnsiTheme="minorHAnsi" w:cstheme="minorHAnsi"/>
                <w:sz w:val="22"/>
              </w:rPr>
            </w:pPr>
          </w:p>
        </w:tc>
        <w:tc>
          <w:tcPr>
            <w:tcW w:w="656" w:type="dxa"/>
          </w:tcPr>
          <w:p w14:paraId="70E044EA" w14:textId="77777777" w:rsidR="00D12882" w:rsidRPr="00C73DDE" w:rsidRDefault="00D12882" w:rsidP="00D12882">
            <w:pPr>
              <w:rPr>
                <w:rFonts w:asciiTheme="minorHAnsi" w:hAnsiTheme="minorHAnsi" w:cstheme="minorHAnsi"/>
                <w:sz w:val="22"/>
              </w:rPr>
            </w:pPr>
            <w:r w:rsidRPr="00CF46BA">
              <w:rPr>
                <w:rFonts w:asciiTheme="minorHAnsi" w:hAnsiTheme="minorHAnsi" w:cstheme="minorHAnsi"/>
              </w:rPr>
              <w:t>1</w:t>
            </w:r>
          </w:p>
        </w:tc>
        <w:tc>
          <w:tcPr>
            <w:tcW w:w="1363" w:type="dxa"/>
          </w:tcPr>
          <w:p w14:paraId="66C0B3F9" w14:textId="77777777" w:rsidR="00D12882" w:rsidRPr="00C73DDE" w:rsidRDefault="00D12882" w:rsidP="00D12882">
            <w:pPr>
              <w:rPr>
                <w:rFonts w:asciiTheme="minorHAnsi" w:hAnsiTheme="minorHAnsi" w:cstheme="minorHAnsi"/>
                <w:sz w:val="22"/>
              </w:rPr>
            </w:pPr>
            <w:r w:rsidRPr="00CF46BA">
              <w:rPr>
                <w:rFonts w:asciiTheme="minorHAnsi" w:hAnsiTheme="minorHAnsi" w:cstheme="minorHAnsi"/>
              </w:rPr>
              <w:t>2027-28</w:t>
            </w:r>
          </w:p>
        </w:tc>
        <w:tc>
          <w:tcPr>
            <w:tcW w:w="10348" w:type="dxa"/>
          </w:tcPr>
          <w:p w14:paraId="09C5581D" w14:textId="77777777" w:rsidR="00D12882" w:rsidRPr="00C73DDE" w:rsidRDefault="00D12882" w:rsidP="00D12882">
            <w:pPr>
              <w:rPr>
                <w:sz w:val="22"/>
              </w:rPr>
            </w:pPr>
            <w:r w:rsidRPr="00CF46BA">
              <w:t>This role was identified in the Operations workforce readiness program.</w:t>
            </w:r>
            <w:r w:rsidRPr="00CF46BA" w:rsidDel="00701A12">
              <w:t xml:space="preserve"> </w:t>
            </w:r>
            <w:r w:rsidRPr="00CF46BA">
              <w:t>To meet current growth demands, service standards and ensure the health and safety of our workforce. Wodonga has seen the highest growth of new homes per year in our catchment area with our Wodonga team responding to almost twice the number of work requests compared to our next closest town</w:t>
            </w:r>
          </w:p>
        </w:tc>
      </w:tr>
      <w:tr w:rsidR="00D12882" w14:paraId="023102A5" w14:textId="77777777" w:rsidTr="005E3DF4">
        <w:tc>
          <w:tcPr>
            <w:tcW w:w="2116" w:type="dxa"/>
          </w:tcPr>
          <w:p w14:paraId="7D3BA0E8" w14:textId="77777777" w:rsidR="00D12882" w:rsidRPr="00C73DDE" w:rsidRDefault="00D12882" w:rsidP="00D12882">
            <w:pPr>
              <w:rPr>
                <w:rFonts w:asciiTheme="minorHAnsi" w:hAnsiTheme="minorHAnsi" w:cstheme="minorHAnsi"/>
                <w:sz w:val="22"/>
              </w:rPr>
            </w:pPr>
            <w:r w:rsidRPr="00CF46BA">
              <w:rPr>
                <w:rFonts w:asciiTheme="minorHAnsi" w:hAnsiTheme="minorHAnsi" w:cstheme="minorHAnsi"/>
                <w:b/>
              </w:rPr>
              <w:t>Operator Reticulation Myrtleford</w:t>
            </w:r>
          </w:p>
        </w:tc>
        <w:tc>
          <w:tcPr>
            <w:tcW w:w="656" w:type="dxa"/>
          </w:tcPr>
          <w:p w14:paraId="7398DB31" w14:textId="77777777" w:rsidR="00D12882" w:rsidRPr="00C73DDE" w:rsidRDefault="00D12882" w:rsidP="00D12882">
            <w:pPr>
              <w:rPr>
                <w:rFonts w:asciiTheme="minorHAnsi" w:hAnsiTheme="minorHAnsi" w:cstheme="minorHAnsi"/>
                <w:sz w:val="22"/>
              </w:rPr>
            </w:pPr>
            <w:r w:rsidRPr="00CF46BA">
              <w:rPr>
                <w:rFonts w:asciiTheme="minorHAnsi" w:hAnsiTheme="minorHAnsi" w:cstheme="minorHAnsi"/>
              </w:rPr>
              <w:t>1</w:t>
            </w:r>
          </w:p>
        </w:tc>
        <w:tc>
          <w:tcPr>
            <w:tcW w:w="1363" w:type="dxa"/>
          </w:tcPr>
          <w:p w14:paraId="4A1DCAD4" w14:textId="77777777" w:rsidR="00D12882" w:rsidRPr="00C73DDE" w:rsidRDefault="00D12882" w:rsidP="00D12882">
            <w:pPr>
              <w:rPr>
                <w:rFonts w:asciiTheme="minorHAnsi" w:hAnsiTheme="minorHAnsi" w:cstheme="minorHAnsi"/>
                <w:sz w:val="22"/>
              </w:rPr>
            </w:pPr>
            <w:r w:rsidRPr="00CF46BA">
              <w:rPr>
                <w:rFonts w:asciiTheme="minorHAnsi" w:hAnsiTheme="minorHAnsi" w:cstheme="minorHAnsi"/>
              </w:rPr>
              <w:t>2029-30</w:t>
            </w:r>
          </w:p>
        </w:tc>
        <w:tc>
          <w:tcPr>
            <w:tcW w:w="10348" w:type="dxa"/>
          </w:tcPr>
          <w:p w14:paraId="73FB13BC" w14:textId="770FD446" w:rsidR="00D12882" w:rsidRPr="00C73DDE" w:rsidRDefault="00D12882" w:rsidP="00D12882">
            <w:pPr>
              <w:rPr>
                <w:sz w:val="22"/>
              </w:rPr>
            </w:pPr>
            <w:r w:rsidRPr="00CF46BA">
              <w:t xml:space="preserve">This role was identified in the Operations workforce readiness program. It will help to meet service standards and improve reticulation, reliability of reticulation systems and reduce callouts. Mt Beauty is a remote town </w:t>
            </w:r>
            <w:r w:rsidR="13B31FB2" w:rsidRPr="00CF46BA">
              <w:t xml:space="preserve">which is serviced by the operational team in Myrtleford, </w:t>
            </w:r>
            <w:r w:rsidR="4EFB562D" w:rsidRPr="00CF46BA">
              <w:t>w</w:t>
            </w:r>
            <w:r w:rsidR="5AB2F616" w:rsidRPr="00CF46BA">
              <w:t>hich has</w:t>
            </w:r>
            <w:r w:rsidRPr="00CF46BA">
              <w:t xml:space="preserve"> a high failure rate that leads to extended repair times and failure to meet our customer standards</w:t>
            </w:r>
          </w:p>
        </w:tc>
      </w:tr>
      <w:tr w:rsidR="00D12882" w:rsidRPr="00B311E2" w14:paraId="59EEDFBA" w14:textId="77777777" w:rsidTr="005E3DF4">
        <w:tc>
          <w:tcPr>
            <w:tcW w:w="2116" w:type="dxa"/>
          </w:tcPr>
          <w:p w14:paraId="2D3F246C" w14:textId="77777777" w:rsidR="00D12882" w:rsidRPr="00C73DDE" w:rsidRDefault="00D12882" w:rsidP="00D12882">
            <w:pPr>
              <w:rPr>
                <w:rFonts w:asciiTheme="minorHAnsi" w:hAnsiTheme="minorHAnsi" w:cstheme="minorHAnsi"/>
                <w:b/>
                <w:sz w:val="22"/>
              </w:rPr>
            </w:pPr>
            <w:r w:rsidRPr="00CF46BA">
              <w:rPr>
                <w:rFonts w:asciiTheme="minorHAnsi" w:hAnsiTheme="minorHAnsi" w:cstheme="minorHAnsi"/>
                <w:b/>
              </w:rPr>
              <w:t>Operator Water Treatment and Quality</w:t>
            </w:r>
          </w:p>
        </w:tc>
        <w:tc>
          <w:tcPr>
            <w:tcW w:w="656" w:type="dxa"/>
          </w:tcPr>
          <w:p w14:paraId="6A650AB7" w14:textId="77777777" w:rsidR="00D12882" w:rsidRPr="00C73DDE" w:rsidRDefault="00D12882" w:rsidP="00D12882">
            <w:pPr>
              <w:rPr>
                <w:rFonts w:asciiTheme="minorHAnsi" w:hAnsiTheme="minorHAnsi" w:cstheme="minorHAnsi"/>
                <w:sz w:val="22"/>
              </w:rPr>
            </w:pPr>
            <w:r w:rsidRPr="00CF46BA">
              <w:rPr>
                <w:rFonts w:asciiTheme="minorHAnsi" w:hAnsiTheme="minorHAnsi" w:cstheme="minorHAnsi"/>
              </w:rPr>
              <w:t>1</w:t>
            </w:r>
          </w:p>
        </w:tc>
        <w:tc>
          <w:tcPr>
            <w:tcW w:w="1363" w:type="dxa"/>
          </w:tcPr>
          <w:p w14:paraId="41590A43" w14:textId="77777777" w:rsidR="00D12882" w:rsidRPr="00C73DDE" w:rsidRDefault="00D12882" w:rsidP="00D12882">
            <w:pPr>
              <w:rPr>
                <w:rFonts w:asciiTheme="minorHAnsi" w:hAnsiTheme="minorHAnsi" w:cstheme="minorHAnsi"/>
                <w:sz w:val="22"/>
              </w:rPr>
            </w:pPr>
            <w:r w:rsidRPr="00CF46BA">
              <w:rPr>
                <w:rFonts w:asciiTheme="minorHAnsi" w:hAnsiTheme="minorHAnsi" w:cstheme="minorHAnsi"/>
              </w:rPr>
              <w:t>2026-27</w:t>
            </w:r>
          </w:p>
        </w:tc>
        <w:tc>
          <w:tcPr>
            <w:tcW w:w="10348" w:type="dxa"/>
          </w:tcPr>
          <w:p w14:paraId="0FEB88E1" w14:textId="3B78477A" w:rsidR="00D12882" w:rsidRPr="00C73DDE" w:rsidRDefault="00D12882" w:rsidP="00D12882">
            <w:pPr>
              <w:rPr>
                <w:sz w:val="22"/>
              </w:rPr>
            </w:pPr>
            <w:r w:rsidRPr="00CF46BA">
              <w:t xml:space="preserve">This role was identified in the Operations workforce readiness program. Existing water treatment operations staff are at capacity undertaking current tasks to produce safe drinking water, which leaves no capacity to take on the additional tasks brought about by the new Drinking Water Regulations and changes to the ADWG. This position will deliver safe drinking water by meeting legislation and associated regulations and ensure we meet increase compliance. </w:t>
            </w:r>
          </w:p>
        </w:tc>
      </w:tr>
      <w:tr w:rsidR="00D12882" w:rsidRPr="00045847" w14:paraId="43A98873" w14:textId="77777777" w:rsidTr="005E3DF4">
        <w:tc>
          <w:tcPr>
            <w:tcW w:w="2116" w:type="dxa"/>
          </w:tcPr>
          <w:p w14:paraId="3C09C10E" w14:textId="017B1E3C" w:rsidR="00D12882" w:rsidRPr="00C73DDE" w:rsidRDefault="006D694D" w:rsidP="00D12882">
            <w:pPr>
              <w:rPr>
                <w:rFonts w:asciiTheme="minorHAnsi" w:hAnsiTheme="minorHAnsi" w:cstheme="minorHAnsi"/>
                <w:b/>
                <w:sz w:val="22"/>
              </w:rPr>
            </w:pPr>
            <w:r w:rsidRPr="00CF46BA">
              <w:rPr>
                <w:rFonts w:asciiTheme="minorHAnsi" w:hAnsiTheme="minorHAnsi" w:cstheme="minorHAnsi"/>
                <w:b/>
              </w:rPr>
              <w:t xml:space="preserve">Operator </w:t>
            </w:r>
            <w:r w:rsidR="00D12882" w:rsidRPr="00CF46BA">
              <w:rPr>
                <w:rFonts w:asciiTheme="minorHAnsi" w:hAnsiTheme="minorHAnsi" w:cstheme="minorHAnsi"/>
                <w:b/>
              </w:rPr>
              <w:t>Lagoon</w:t>
            </w:r>
            <w:r w:rsidRPr="00CF46BA">
              <w:rPr>
                <w:rFonts w:asciiTheme="minorHAnsi" w:hAnsiTheme="minorHAnsi" w:cstheme="minorHAnsi"/>
                <w:b/>
              </w:rPr>
              <w:t>s</w:t>
            </w:r>
            <w:r w:rsidR="00D12882" w:rsidRPr="00CF46BA">
              <w:rPr>
                <w:rFonts w:asciiTheme="minorHAnsi" w:hAnsiTheme="minorHAnsi" w:cstheme="minorHAnsi"/>
                <w:b/>
              </w:rPr>
              <w:t xml:space="preserve"> Wastewater </w:t>
            </w:r>
          </w:p>
        </w:tc>
        <w:tc>
          <w:tcPr>
            <w:tcW w:w="656" w:type="dxa"/>
          </w:tcPr>
          <w:p w14:paraId="5D4011CC" w14:textId="77777777" w:rsidR="00D12882" w:rsidRPr="00C73DDE" w:rsidRDefault="00D12882" w:rsidP="00D12882">
            <w:pPr>
              <w:rPr>
                <w:rFonts w:asciiTheme="minorHAnsi" w:hAnsiTheme="minorHAnsi" w:cstheme="minorHAnsi"/>
                <w:sz w:val="22"/>
              </w:rPr>
            </w:pPr>
            <w:r w:rsidRPr="00CF46BA">
              <w:rPr>
                <w:rFonts w:asciiTheme="minorHAnsi" w:hAnsiTheme="minorHAnsi" w:cstheme="minorHAnsi"/>
              </w:rPr>
              <w:t>1</w:t>
            </w:r>
          </w:p>
        </w:tc>
        <w:tc>
          <w:tcPr>
            <w:tcW w:w="1363" w:type="dxa"/>
          </w:tcPr>
          <w:p w14:paraId="7DF7A588" w14:textId="77777777" w:rsidR="00D12882" w:rsidRPr="00C73DDE" w:rsidRDefault="00D12882" w:rsidP="00D12882">
            <w:pPr>
              <w:rPr>
                <w:rFonts w:asciiTheme="minorHAnsi" w:hAnsiTheme="minorHAnsi" w:cstheme="minorHAnsi"/>
                <w:sz w:val="22"/>
              </w:rPr>
            </w:pPr>
            <w:r w:rsidRPr="00CF46BA">
              <w:rPr>
                <w:rFonts w:asciiTheme="minorHAnsi" w:hAnsiTheme="minorHAnsi" w:cstheme="minorHAnsi"/>
              </w:rPr>
              <w:t>2026-27</w:t>
            </w:r>
          </w:p>
        </w:tc>
        <w:tc>
          <w:tcPr>
            <w:tcW w:w="10348" w:type="dxa"/>
          </w:tcPr>
          <w:p w14:paraId="20965E3A" w14:textId="5ACACD95" w:rsidR="00D12882" w:rsidRPr="00C73DDE" w:rsidRDefault="00D12882" w:rsidP="00D12882">
            <w:pPr>
              <w:rPr>
                <w:sz w:val="22"/>
              </w:rPr>
            </w:pPr>
            <w:r w:rsidRPr="00CF46BA">
              <w:t xml:space="preserve">This role was identified in the Operations workforce readiness program. It will provide additional support to the Lagoons team which was identified through workforce readiness as being </w:t>
            </w:r>
            <w:r w:rsidR="008E0EDF">
              <w:t>one</w:t>
            </w:r>
            <w:r w:rsidRPr="00CF46BA">
              <w:t xml:space="preserve"> FTE below a sustainable level to </w:t>
            </w:r>
            <w:r w:rsidRPr="00CF46BA">
              <w:lastRenderedPageBreak/>
              <w:t>manage 18 sites across the region. Lagoon wastewater treatment sites rely heavily on operator attendance to complete manual tasks to remain compliant.</w:t>
            </w:r>
          </w:p>
        </w:tc>
      </w:tr>
      <w:tr w:rsidR="00EE7308" w:rsidRPr="00045847" w14:paraId="3249D562" w14:textId="77777777" w:rsidTr="005E3DF4">
        <w:tc>
          <w:tcPr>
            <w:tcW w:w="2116" w:type="dxa"/>
          </w:tcPr>
          <w:p w14:paraId="7D3ABCEC" w14:textId="4CC31E14" w:rsidR="00EE7308" w:rsidRPr="00CF46BA" w:rsidRDefault="00EE7308" w:rsidP="00EE7308">
            <w:pPr>
              <w:rPr>
                <w:rFonts w:asciiTheme="minorHAnsi" w:hAnsiTheme="minorHAnsi" w:cstheme="minorHAnsi"/>
                <w:b/>
              </w:rPr>
            </w:pPr>
            <w:r w:rsidRPr="00CF46BA">
              <w:rPr>
                <w:b/>
              </w:rPr>
              <w:lastRenderedPageBreak/>
              <w:t>Aboriginal Strategy and Partnerships Officer</w:t>
            </w:r>
          </w:p>
        </w:tc>
        <w:tc>
          <w:tcPr>
            <w:tcW w:w="656" w:type="dxa"/>
          </w:tcPr>
          <w:p w14:paraId="516EA704" w14:textId="7465B656" w:rsidR="00EE7308" w:rsidRPr="00CF46BA" w:rsidRDefault="00EE7308" w:rsidP="00EE7308">
            <w:pPr>
              <w:rPr>
                <w:rFonts w:asciiTheme="minorHAnsi" w:hAnsiTheme="minorHAnsi" w:cstheme="minorHAnsi"/>
              </w:rPr>
            </w:pPr>
            <w:r w:rsidRPr="00CF46BA">
              <w:rPr>
                <w:rFonts w:asciiTheme="minorHAnsi" w:hAnsiTheme="minorHAnsi" w:cstheme="minorHAnsi"/>
              </w:rPr>
              <w:t>1</w:t>
            </w:r>
          </w:p>
        </w:tc>
        <w:tc>
          <w:tcPr>
            <w:tcW w:w="1363" w:type="dxa"/>
          </w:tcPr>
          <w:p w14:paraId="1D0A12E8" w14:textId="7D10EF9C" w:rsidR="00EE7308" w:rsidRPr="00CF46BA" w:rsidRDefault="00EE7308" w:rsidP="00EE7308">
            <w:pPr>
              <w:rPr>
                <w:rFonts w:asciiTheme="minorHAnsi" w:hAnsiTheme="minorHAnsi" w:cstheme="minorHAnsi"/>
              </w:rPr>
            </w:pPr>
            <w:r w:rsidRPr="00CF46BA">
              <w:rPr>
                <w:rFonts w:asciiTheme="minorHAnsi" w:hAnsiTheme="minorHAnsi" w:cstheme="minorHAnsi"/>
              </w:rPr>
              <w:t>2026-27</w:t>
            </w:r>
          </w:p>
        </w:tc>
        <w:tc>
          <w:tcPr>
            <w:tcW w:w="10348" w:type="dxa"/>
          </w:tcPr>
          <w:p w14:paraId="0DC522F2" w14:textId="77777777" w:rsidR="00EE7308" w:rsidRPr="00C73DDE" w:rsidRDefault="00EE7308" w:rsidP="00EE7308">
            <w:pPr>
              <w:rPr>
                <w:sz w:val="22"/>
              </w:rPr>
            </w:pPr>
            <w:r w:rsidRPr="00CF46BA">
              <w:t xml:space="preserve">North East Water has two Traditional Owner groups and five First Nations communities in its service area. </w:t>
            </w:r>
            <w:hyperlink r:id="rId53" w:history="1">
              <w:r w:rsidRPr="00221550">
                <w:rPr>
                  <w:i/>
                </w:rPr>
                <w:t>Water is Life</w:t>
              </w:r>
            </w:hyperlink>
            <w:r w:rsidRPr="00CF46BA">
              <w:t xml:space="preserve"> policy lays out new ways water corporations are expected to engage with Traditional Owners</w:t>
            </w:r>
            <w:r w:rsidRPr="00CF46BA">
              <w:rPr>
                <w:rFonts w:asciiTheme="minorHAnsi" w:hAnsiTheme="minorHAnsi" w:cstheme="minorHAnsi"/>
              </w:rPr>
              <w:t xml:space="preserve">. </w:t>
            </w:r>
            <w:r w:rsidRPr="00CF46BA">
              <w:t>There is also an additional requirement to partner with Traditional Owners in the exposure draft Statement of Obligations (General) that DEECA circulated during 2025. New Treaty legislation announced in September 2025 will also require dedicated focus from North East Water.</w:t>
            </w:r>
          </w:p>
          <w:p w14:paraId="26840894" w14:textId="5EDA4759" w:rsidR="00EE7308" w:rsidRPr="00CF46BA" w:rsidRDefault="00EE7308" w:rsidP="00EE7308">
            <w:r w:rsidRPr="00CF46BA">
              <w:t>North East Water has managed engagement with Traditional Owners and First Nations groups through multiple roles. The increasing legislative requirements now requires a permanent role to ensure we are positioned to fulfil our obligations and to continue to build strong relationships with our Traditional Owner and First Nations communities.</w:t>
            </w:r>
          </w:p>
        </w:tc>
      </w:tr>
      <w:tr w:rsidR="00EE7308" w:rsidRPr="00045847" w14:paraId="5675AE38" w14:textId="77777777" w:rsidTr="005E3DF4">
        <w:tc>
          <w:tcPr>
            <w:tcW w:w="2116" w:type="dxa"/>
          </w:tcPr>
          <w:p w14:paraId="36DF884A" w14:textId="76F00C54" w:rsidR="00EE7308" w:rsidRPr="00CF46BA" w:rsidRDefault="00EE7308" w:rsidP="00EE7308">
            <w:pPr>
              <w:rPr>
                <w:rFonts w:asciiTheme="minorHAnsi" w:hAnsiTheme="minorHAnsi" w:cstheme="minorHAnsi"/>
                <w:b/>
              </w:rPr>
            </w:pPr>
            <w:r w:rsidRPr="00CF46BA">
              <w:rPr>
                <w:b/>
              </w:rPr>
              <w:t xml:space="preserve">Customer Care Officer </w:t>
            </w:r>
            <w:r>
              <w:rPr>
                <w:b/>
              </w:rPr>
              <w:t>–</w:t>
            </w:r>
            <w:r w:rsidRPr="00CF46BA">
              <w:rPr>
                <w:b/>
              </w:rPr>
              <w:t xml:space="preserve"> Hardship</w:t>
            </w:r>
          </w:p>
        </w:tc>
        <w:tc>
          <w:tcPr>
            <w:tcW w:w="656" w:type="dxa"/>
          </w:tcPr>
          <w:p w14:paraId="387C5E44" w14:textId="4B80F775" w:rsidR="00EE7308" w:rsidRPr="00CF46BA" w:rsidRDefault="00EE7308" w:rsidP="00EE7308">
            <w:pPr>
              <w:rPr>
                <w:rFonts w:asciiTheme="minorHAnsi" w:hAnsiTheme="minorHAnsi" w:cstheme="minorHAnsi"/>
              </w:rPr>
            </w:pPr>
            <w:r w:rsidRPr="00CF46BA">
              <w:rPr>
                <w:rFonts w:asciiTheme="minorHAnsi" w:hAnsiTheme="minorHAnsi" w:cstheme="minorHAnsi"/>
              </w:rPr>
              <w:t>1</w:t>
            </w:r>
          </w:p>
        </w:tc>
        <w:tc>
          <w:tcPr>
            <w:tcW w:w="1363" w:type="dxa"/>
          </w:tcPr>
          <w:p w14:paraId="16393950" w14:textId="2DA221D7" w:rsidR="00EE7308" w:rsidRPr="00CF46BA" w:rsidRDefault="00EE7308" w:rsidP="00EE7308">
            <w:pPr>
              <w:rPr>
                <w:rFonts w:asciiTheme="minorHAnsi" w:hAnsiTheme="minorHAnsi" w:cstheme="minorHAnsi"/>
              </w:rPr>
            </w:pPr>
            <w:r w:rsidRPr="00CF46BA">
              <w:rPr>
                <w:rFonts w:asciiTheme="minorHAnsi" w:hAnsiTheme="minorHAnsi" w:cstheme="minorHAnsi"/>
              </w:rPr>
              <w:t>2026-27</w:t>
            </w:r>
          </w:p>
        </w:tc>
        <w:tc>
          <w:tcPr>
            <w:tcW w:w="10348" w:type="dxa"/>
          </w:tcPr>
          <w:p w14:paraId="2C58670A" w14:textId="3FF902E2" w:rsidR="00EE7308" w:rsidRPr="00CF46BA" w:rsidRDefault="00EE7308" w:rsidP="00EE7308">
            <w:r w:rsidRPr="00CF46BA">
              <w:t>This role will support our vulnerable customers as we double our hardship support program, which aligns with the feedback from the deliberative forum. We are already experiencing an increase in demand on our services for hardship support. We are proposing water price increases in the next price submission, and we anticipate that this will have an impact on our customer base. Additional customer care support ensures our most vulnerable customers are provided with all the supports that North East Water can provide.</w:t>
            </w:r>
          </w:p>
        </w:tc>
      </w:tr>
      <w:tr w:rsidR="00EE7308" w:rsidRPr="00045847" w14:paraId="51DC1736" w14:textId="77777777" w:rsidTr="005E3DF4">
        <w:tc>
          <w:tcPr>
            <w:tcW w:w="2116" w:type="dxa"/>
          </w:tcPr>
          <w:p w14:paraId="3B4C3655" w14:textId="4EF06068" w:rsidR="00EE7308" w:rsidRPr="00CF46BA" w:rsidRDefault="00EE7308" w:rsidP="00EE7308">
            <w:pPr>
              <w:rPr>
                <w:rFonts w:asciiTheme="minorHAnsi" w:hAnsiTheme="minorHAnsi" w:cstheme="minorHAnsi"/>
                <w:b/>
              </w:rPr>
            </w:pPr>
            <w:r w:rsidRPr="00CF46BA">
              <w:rPr>
                <w:b/>
              </w:rPr>
              <w:t>Customer Care Officer – Senior Debt Recovery</w:t>
            </w:r>
          </w:p>
        </w:tc>
        <w:tc>
          <w:tcPr>
            <w:tcW w:w="656" w:type="dxa"/>
          </w:tcPr>
          <w:p w14:paraId="75CD3C35" w14:textId="402F25AE" w:rsidR="00EE7308" w:rsidRPr="00CF46BA" w:rsidRDefault="00EE7308" w:rsidP="00EE7308">
            <w:pPr>
              <w:rPr>
                <w:rFonts w:asciiTheme="minorHAnsi" w:hAnsiTheme="minorHAnsi" w:cstheme="minorHAnsi"/>
              </w:rPr>
            </w:pPr>
            <w:r w:rsidRPr="00CF46BA">
              <w:t>1</w:t>
            </w:r>
          </w:p>
        </w:tc>
        <w:tc>
          <w:tcPr>
            <w:tcW w:w="1363" w:type="dxa"/>
          </w:tcPr>
          <w:p w14:paraId="5D8BBB95" w14:textId="6BC56DEF" w:rsidR="00EE7308" w:rsidRPr="00CF46BA" w:rsidRDefault="00EE7308" w:rsidP="00EE7308">
            <w:pPr>
              <w:rPr>
                <w:rFonts w:asciiTheme="minorHAnsi" w:hAnsiTheme="minorHAnsi" w:cstheme="minorHAnsi"/>
              </w:rPr>
            </w:pPr>
            <w:r w:rsidRPr="00CF46BA">
              <w:t>2026-27</w:t>
            </w:r>
          </w:p>
        </w:tc>
        <w:tc>
          <w:tcPr>
            <w:tcW w:w="10348" w:type="dxa"/>
          </w:tcPr>
          <w:p w14:paraId="54A8268F" w14:textId="10174EFB" w:rsidR="00EE7308" w:rsidRPr="00CF46BA" w:rsidRDefault="00EE7308" w:rsidP="00EE7308">
            <w:r w:rsidRPr="00CF46BA">
              <w:t>This new role will strengthen our debt recovery practices and provide leadership to prioritise and coordinate key focus areas including identifying customers who are likely to default and implement preventive measures. This role will also be the liaison between North East Water and our credit agency.</w:t>
            </w:r>
          </w:p>
        </w:tc>
      </w:tr>
      <w:tr w:rsidR="00EE7308" w:rsidRPr="00045847" w14:paraId="1C6A6299" w14:textId="77777777" w:rsidTr="005E3DF4">
        <w:tc>
          <w:tcPr>
            <w:tcW w:w="2116" w:type="dxa"/>
          </w:tcPr>
          <w:p w14:paraId="59E47227" w14:textId="77777777" w:rsidR="00EE7308" w:rsidRPr="00C73DDE" w:rsidRDefault="00EE7308" w:rsidP="00EE7308">
            <w:pPr>
              <w:rPr>
                <w:rFonts w:asciiTheme="minorHAnsi" w:hAnsiTheme="minorHAnsi" w:cstheme="minorHAnsi"/>
                <w:b/>
                <w:sz w:val="22"/>
              </w:rPr>
            </w:pPr>
            <w:r w:rsidRPr="00CF46BA">
              <w:rPr>
                <w:b/>
              </w:rPr>
              <w:t>System Integration Architect</w:t>
            </w:r>
          </w:p>
        </w:tc>
        <w:tc>
          <w:tcPr>
            <w:tcW w:w="656" w:type="dxa"/>
          </w:tcPr>
          <w:p w14:paraId="2BFC1BDC" w14:textId="77777777" w:rsidR="00EE7308" w:rsidRPr="00C73DDE" w:rsidRDefault="00EE7308" w:rsidP="00EE7308">
            <w:pPr>
              <w:rPr>
                <w:rFonts w:asciiTheme="minorHAnsi" w:hAnsiTheme="minorHAnsi" w:cstheme="minorHAnsi"/>
                <w:sz w:val="22"/>
              </w:rPr>
            </w:pPr>
            <w:r w:rsidRPr="00CF46BA">
              <w:rPr>
                <w:rFonts w:asciiTheme="minorHAnsi" w:hAnsiTheme="minorHAnsi" w:cstheme="minorHAnsi"/>
              </w:rPr>
              <w:t>1</w:t>
            </w:r>
          </w:p>
        </w:tc>
        <w:tc>
          <w:tcPr>
            <w:tcW w:w="1363" w:type="dxa"/>
          </w:tcPr>
          <w:p w14:paraId="01C58AA9" w14:textId="77777777" w:rsidR="00EE7308" w:rsidRPr="00C73DDE" w:rsidRDefault="00EE7308" w:rsidP="00EE7308">
            <w:pPr>
              <w:rPr>
                <w:rFonts w:asciiTheme="minorHAnsi" w:hAnsiTheme="minorHAnsi" w:cstheme="minorHAnsi"/>
                <w:sz w:val="22"/>
              </w:rPr>
            </w:pPr>
            <w:r w:rsidRPr="00CF46BA">
              <w:rPr>
                <w:rFonts w:asciiTheme="minorHAnsi" w:hAnsiTheme="minorHAnsi" w:cstheme="minorHAnsi"/>
              </w:rPr>
              <w:t>2026-27</w:t>
            </w:r>
          </w:p>
        </w:tc>
        <w:tc>
          <w:tcPr>
            <w:tcW w:w="10348" w:type="dxa"/>
          </w:tcPr>
          <w:p w14:paraId="4F08B73C" w14:textId="769647C7" w:rsidR="00EE7308" w:rsidRPr="00C73DDE" w:rsidRDefault="00EE7308" w:rsidP="00EE7308">
            <w:pPr>
              <w:rPr>
                <w:sz w:val="22"/>
              </w:rPr>
            </w:pPr>
            <w:r w:rsidRPr="00CF46BA">
              <w:t xml:space="preserve">With the growth of cloud based platforms, we have an increased need to integrate business applications and data management that is achieved through system integration architecture. This role will further support the data enabled culture under our Digital Strategies and Strategy 2040.  </w:t>
            </w:r>
          </w:p>
        </w:tc>
      </w:tr>
      <w:tr w:rsidR="00EE7308" w:rsidRPr="00045847" w14:paraId="3F9877E0" w14:textId="77777777" w:rsidTr="005E3DF4">
        <w:tc>
          <w:tcPr>
            <w:tcW w:w="2116" w:type="dxa"/>
          </w:tcPr>
          <w:p w14:paraId="38554D57" w14:textId="77777777" w:rsidR="00EE7308" w:rsidRPr="00C73DDE" w:rsidRDefault="00EE7308" w:rsidP="00EE7308">
            <w:pPr>
              <w:rPr>
                <w:b/>
                <w:sz w:val="22"/>
              </w:rPr>
            </w:pPr>
            <w:r w:rsidRPr="00CF46BA">
              <w:rPr>
                <w:b/>
              </w:rPr>
              <w:t>Financial and Regulatory Accountant</w:t>
            </w:r>
          </w:p>
          <w:p w14:paraId="3B84E091" w14:textId="77777777" w:rsidR="00EE7308" w:rsidRPr="00C73DDE" w:rsidRDefault="00EE7308" w:rsidP="00EE7308">
            <w:pPr>
              <w:rPr>
                <w:b/>
                <w:sz w:val="22"/>
              </w:rPr>
            </w:pPr>
          </w:p>
        </w:tc>
        <w:tc>
          <w:tcPr>
            <w:tcW w:w="656" w:type="dxa"/>
          </w:tcPr>
          <w:p w14:paraId="73A7EBF8" w14:textId="77777777" w:rsidR="00EE7308" w:rsidRPr="00C73DDE" w:rsidRDefault="00EE7308" w:rsidP="00EE7308">
            <w:pPr>
              <w:rPr>
                <w:rFonts w:asciiTheme="minorHAnsi" w:hAnsiTheme="minorHAnsi" w:cstheme="minorHAnsi"/>
                <w:sz w:val="22"/>
              </w:rPr>
            </w:pPr>
            <w:r w:rsidRPr="00CF46BA">
              <w:rPr>
                <w:rFonts w:asciiTheme="minorHAnsi" w:hAnsiTheme="minorHAnsi" w:cstheme="minorHAnsi"/>
              </w:rPr>
              <w:t>1</w:t>
            </w:r>
          </w:p>
        </w:tc>
        <w:tc>
          <w:tcPr>
            <w:tcW w:w="1363" w:type="dxa"/>
          </w:tcPr>
          <w:p w14:paraId="0C148C5F" w14:textId="77777777" w:rsidR="00EE7308" w:rsidRPr="00C73DDE" w:rsidRDefault="00EE7308" w:rsidP="00EE7308">
            <w:pPr>
              <w:rPr>
                <w:rFonts w:asciiTheme="minorHAnsi" w:hAnsiTheme="minorHAnsi" w:cstheme="minorHAnsi"/>
                <w:sz w:val="22"/>
              </w:rPr>
            </w:pPr>
            <w:r w:rsidRPr="00CF46BA">
              <w:rPr>
                <w:rFonts w:asciiTheme="minorHAnsi" w:hAnsiTheme="minorHAnsi" w:cstheme="minorHAnsi"/>
              </w:rPr>
              <w:t>2026-27</w:t>
            </w:r>
          </w:p>
        </w:tc>
        <w:tc>
          <w:tcPr>
            <w:tcW w:w="10348" w:type="dxa"/>
          </w:tcPr>
          <w:p w14:paraId="0B59D4FB" w14:textId="77777777" w:rsidR="00EE7308" w:rsidRPr="00C73DDE" w:rsidRDefault="00EE7308" w:rsidP="00EE7308">
            <w:pPr>
              <w:rPr>
                <w:sz w:val="22"/>
              </w:rPr>
            </w:pPr>
            <w:r w:rsidRPr="00CF46BA">
              <w:t xml:space="preserve">Six years ago, the finance team consisted of 6.20 FTE, with an additional part time Financial Accountant. </w:t>
            </w:r>
          </w:p>
          <w:p w14:paraId="104C6B11" w14:textId="73CF1B69" w:rsidR="00EE7308" w:rsidRPr="00C73DDE" w:rsidRDefault="00EE7308" w:rsidP="00EE7308">
            <w:pPr>
              <w:rPr>
                <w:sz w:val="22"/>
              </w:rPr>
            </w:pPr>
            <w:r w:rsidRPr="00CF46BA">
              <w:t>The Senior Accountant position is 0.79 FTE and holds the sole responsibility for maintaining the Corporation’s fixed asset register and replacement of Corporation fleet. The daily impact on the requirement of this position has increased significantly over the last 2 years and is a direct correlation to the size and volume of individual projects in the capital program.</w:t>
            </w:r>
          </w:p>
          <w:p w14:paraId="5EB42265" w14:textId="77777777" w:rsidR="00EE7308" w:rsidRPr="00C73DDE" w:rsidRDefault="00EE7308" w:rsidP="00EE7308">
            <w:pPr>
              <w:rPr>
                <w:sz w:val="22"/>
              </w:rPr>
            </w:pPr>
            <w:r w:rsidRPr="00CF46BA">
              <w:t xml:space="preserve">The second area of responsibility proposed for this position is an element of more formal regulatory accounting. In preparing of the accounting and financial data required to compile the current pricing model, it has become evident that more regular and timely record keeping specific to the regulatory framework is required. </w:t>
            </w:r>
          </w:p>
        </w:tc>
      </w:tr>
      <w:tr w:rsidR="00EE7308" w:rsidRPr="00045847" w14:paraId="4F223E47" w14:textId="77777777" w:rsidTr="005E3DF4">
        <w:tc>
          <w:tcPr>
            <w:tcW w:w="2116" w:type="dxa"/>
          </w:tcPr>
          <w:p w14:paraId="573B9787" w14:textId="130DAD61" w:rsidR="00EE7308" w:rsidRPr="00C73DDE" w:rsidRDefault="00EE7308" w:rsidP="00EE7308">
            <w:pPr>
              <w:rPr>
                <w:b/>
                <w:sz w:val="22"/>
              </w:rPr>
            </w:pPr>
            <w:r w:rsidRPr="00CF46BA">
              <w:rPr>
                <w:b/>
              </w:rPr>
              <w:t>Procurement Specialist</w:t>
            </w:r>
          </w:p>
        </w:tc>
        <w:tc>
          <w:tcPr>
            <w:tcW w:w="656" w:type="dxa"/>
          </w:tcPr>
          <w:p w14:paraId="2430F701" w14:textId="77777777" w:rsidR="00EE7308" w:rsidRPr="00C73DDE" w:rsidRDefault="00EE7308" w:rsidP="00EE7308">
            <w:pPr>
              <w:rPr>
                <w:rFonts w:asciiTheme="minorHAnsi" w:hAnsiTheme="minorHAnsi" w:cstheme="minorHAnsi"/>
                <w:sz w:val="22"/>
              </w:rPr>
            </w:pPr>
            <w:r w:rsidRPr="00CF46BA">
              <w:rPr>
                <w:rFonts w:asciiTheme="minorHAnsi" w:hAnsiTheme="minorHAnsi" w:cstheme="minorHAnsi"/>
              </w:rPr>
              <w:t>1</w:t>
            </w:r>
          </w:p>
        </w:tc>
        <w:tc>
          <w:tcPr>
            <w:tcW w:w="1363" w:type="dxa"/>
          </w:tcPr>
          <w:p w14:paraId="0580967E" w14:textId="14AF2024" w:rsidR="00EE7308" w:rsidRPr="00C73DDE" w:rsidRDefault="00EE7308" w:rsidP="00EE7308">
            <w:pPr>
              <w:rPr>
                <w:rFonts w:asciiTheme="minorHAnsi" w:hAnsiTheme="minorHAnsi" w:cstheme="minorHAnsi"/>
                <w:sz w:val="22"/>
              </w:rPr>
            </w:pPr>
            <w:r w:rsidRPr="00CF46BA">
              <w:rPr>
                <w:rFonts w:asciiTheme="minorHAnsi" w:hAnsiTheme="minorHAnsi" w:cstheme="minorHAnsi"/>
              </w:rPr>
              <w:t>2027-28</w:t>
            </w:r>
          </w:p>
        </w:tc>
        <w:tc>
          <w:tcPr>
            <w:tcW w:w="10348" w:type="dxa"/>
          </w:tcPr>
          <w:p w14:paraId="311A0AEF" w14:textId="77777777" w:rsidR="00EE7308" w:rsidRPr="00C73DDE" w:rsidRDefault="00EE7308" w:rsidP="00EE7308">
            <w:pPr>
              <w:rPr>
                <w:sz w:val="22"/>
              </w:rPr>
            </w:pPr>
            <w:r w:rsidRPr="00CF46BA">
              <w:t xml:space="preserve">Support the organisation to manage the significantly increasing capital works program and number of operational procurements to ensure the organisation achieves value for money as required under government policy. This position will also ensure the organisation is compliant with all policy and legislative requirements, noting there will </w:t>
            </w:r>
            <w:r w:rsidRPr="00CF46BA">
              <w:lastRenderedPageBreak/>
              <w:t xml:space="preserve">be additional compliance monitoring and reporting as NEW will become a reporting entity under the </w:t>
            </w:r>
            <w:r w:rsidRPr="00CF46BA">
              <w:rPr>
                <w:i/>
              </w:rPr>
              <w:t>Modern Slavery Act (Cth)</w:t>
            </w:r>
            <w:r w:rsidRPr="00CF46BA">
              <w:t xml:space="preserve"> within PS5. In addition, the increase in project values will result in an increase in monitoring and compliance across the Social Procurement Framework, Local Jobs First Policy, Supplier Code of Conduct and Fair Jobs Code.</w:t>
            </w:r>
          </w:p>
        </w:tc>
      </w:tr>
      <w:tr w:rsidR="00EE7308" w:rsidRPr="00045847" w14:paraId="1ED4B815" w14:textId="77777777" w:rsidTr="005E3DF4">
        <w:tc>
          <w:tcPr>
            <w:tcW w:w="2116" w:type="dxa"/>
          </w:tcPr>
          <w:p w14:paraId="401F3543" w14:textId="6715203C" w:rsidR="00EE7308" w:rsidRPr="00C73DDE" w:rsidRDefault="00EE7308" w:rsidP="00EE7308">
            <w:pPr>
              <w:rPr>
                <w:b/>
                <w:sz w:val="22"/>
              </w:rPr>
            </w:pPr>
            <w:r w:rsidRPr="00CF46BA">
              <w:rPr>
                <w:b/>
              </w:rPr>
              <w:lastRenderedPageBreak/>
              <w:t xml:space="preserve">Enterprise Program Management Officer </w:t>
            </w:r>
          </w:p>
        </w:tc>
        <w:tc>
          <w:tcPr>
            <w:tcW w:w="656" w:type="dxa"/>
          </w:tcPr>
          <w:p w14:paraId="084B1466" w14:textId="6C08398C" w:rsidR="00EE7308" w:rsidRPr="00C73DDE" w:rsidRDefault="00EE7308" w:rsidP="00EE7308">
            <w:pPr>
              <w:rPr>
                <w:rFonts w:asciiTheme="minorHAnsi" w:hAnsiTheme="minorHAnsi" w:cstheme="minorHAnsi"/>
                <w:sz w:val="22"/>
              </w:rPr>
            </w:pPr>
            <w:r w:rsidRPr="00CF46BA">
              <w:rPr>
                <w:rFonts w:asciiTheme="minorHAnsi" w:hAnsiTheme="minorHAnsi" w:cstheme="minorHAnsi"/>
              </w:rPr>
              <w:t>1</w:t>
            </w:r>
          </w:p>
        </w:tc>
        <w:tc>
          <w:tcPr>
            <w:tcW w:w="1363" w:type="dxa"/>
          </w:tcPr>
          <w:p w14:paraId="435A445A" w14:textId="70E27618" w:rsidR="00EE7308" w:rsidRPr="00C73DDE" w:rsidRDefault="00EE7308" w:rsidP="00EE7308">
            <w:pPr>
              <w:rPr>
                <w:rFonts w:asciiTheme="minorHAnsi" w:hAnsiTheme="minorHAnsi" w:cstheme="minorHAnsi"/>
                <w:sz w:val="22"/>
              </w:rPr>
            </w:pPr>
            <w:r w:rsidRPr="00CF46BA">
              <w:rPr>
                <w:rFonts w:asciiTheme="minorHAnsi" w:hAnsiTheme="minorHAnsi" w:cstheme="minorHAnsi"/>
              </w:rPr>
              <w:t>2026-27</w:t>
            </w:r>
          </w:p>
        </w:tc>
        <w:tc>
          <w:tcPr>
            <w:tcW w:w="10348" w:type="dxa"/>
          </w:tcPr>
          <w:p w14:paraId="3BDE4A05" w14:textId="7B20C207" w:rsidR="00EE7308" w:rsidRPr="00C73DDE" w:rsidRDefault="00EE7308" w:rsidP="00EE7308">
            <w:pPr>
              <w:rPr>
                <w:rFonts w:asciiTheme="minorHAnsi" w:hAnsiTheme="minorHAnsi"/>
                <w:sz w:val="22"/>
              </w:rPr>
            </w:pPr>
            <w:r w:rsidRPr="46F1D3B4">
              <w:rPr>
                <w:rFonts w:asciiTheme="minorHAnsi" w:hAnsiTheme="minorHAnsi"/>
              </w:rPr>
              <w:t xml:space="preserve">An Enterprise Program Management Office (EPMO) was established in 2024 with minimal resourcing, this has enabled the scope of the EPMO to be determined, and for a project </w:t>
            </w:r>
            <w:r w:rsidRPr="32AA9005">
              <w:rPr>
                <w:rFonts w:asciiTheme="minorHAnsi" w:hAnsiTheme="minorHAnsi"/>
              </w:rPr>
              <w:t>management</w:t>
            </w:r>
            <w:r w:rsidRPr="46F1D3B4">
              <w:rPr>
                <w:rFonts w:asciiTheme="minorHAnsi" w:hAnsiTheme="minorHAnsi"/>
              </w:rPr>
              <w:t xml:space="preserve"> maturity assessment to be initiated. This resource will focus on: </w:t>
            </w:r>
          </w:p>
          <w:p w14:paraId="59CA7F67" w14:textId="77777777" w:rsidR="00EE7308" w:rsidRPr="00C73DDE" w:rsidRDefault="00EE7308" w:rsidP="00DB690A">
            <w:pPr>
              <w:pStyle w:val="ListParagraph"/>
              <w:numPr>
                <w:ilvl w:val="0"/>
                <w:numId w:val="89"/>
              </w:numPr>
              <w:suppressAutoHyphens w:val="0"/>
              <w:spacing w:before="0" w:after="160" w:line="259" w:lineRule="auto"/>
              <w:rPr>
                <w:rFonts w:asciiTheme="minorHAnsi" w:hAnsiTheme="minorHAnsi" w:cstheme="minorHAnsi"/>
                <w:sz w:val="22"/>
              </w:rPr>
            </w:pPr>
            <w:r w:rsidRPr="00CF46BA">
              <w:rPr>
                <w:rFonts w:asciiTheme="minorHAnsi" w:hAnsiTheme="minorHAnsi" w:cstheme="minorHAnsi"/>
              </w:rPr>
              <w:t xml:space="preserve">implementation of a digital project and program management solution, as per current audit action </w:t>
            </w:r>
          </w:p>
          <w:p w14:paraId="4886673D" w14:textId="77777777" w:rsidR="00EE7308" w:rsidRPr="00C73DDE" w:rsidRDefault="00EE7308" w:rsidP="00DB690A">
            <w:pPr>
              <w:pStyle w:val="ListParagraph"/>
              <w:numPr>
                <w:ilvl w:val="0"/>
                <w:numId w:val="89"/>
              </w:numPr>
              <w:suppressAutoHyphens w:val="0"/>
              <w:spacing w:before="0" w:after="160" w:line="259" w:lineRule="auto"/>
              <w:rPr>
                <w:rFonts w:asciiTheme="minorHAnsi" w:hAnsiTheme="minorHAnsi" w:cstheme="minorHAnsi"/>
                <w:sz w:val="22"/>
              </w:rPr>
            </w:pPr>
            <w:r w:rsidRPr="00CF46BA">
              <w:rPr>
                <w:rFonts w:asciiTheme="minorHAnsi" w:hAnsiTheme="minorHAnsi" w:cstheme="minorHAnsi"/>
              </w:rPr>
              <w:t>standardised key performance indicators and metrics</w:t>
            </w:r>
          </w:p>
          <w:p w14:paraId="67335A50" w14:textId="77777777" w:rsidR="00EE7308" w:rsidRPr="00C73DDE" w:rsidRDefault="00EE7308" w:rsidP="00DB690A">
            <w:pPr>
              <w:pStyle w:val="ListParagraph"/>
              <w:numPr>
                <w:ilvl w:val="0"/>
                <w:numId w:val="89"/>
              </w:numPr>
              <w:suppressAutoHyphens w:val="0"/>
              <w:spacing w:before="0" w:after="160" w:line="259" w:lineRule="auto"/>
              <w:rPr>
                <w:rFonts w:asciiTheme="minorHAnsi" w:hAnsiTheme="minorHAnsi" w:cstheme="minorHAnsi"/>
                <w:sz w:val="22"/>
              </w:rPr>
            </w:pPr>
            <w:r w:rsidRPr="00CF46BA">
              <w:rPr>
                <w:rFonts w:asciiTheme="minorHAnsi" w:hAnsiTheme="minorHAnsi" w:cstheme="minorHAnsi"/>
              </w:rPr>
              <w:t>standard application of the Projects Gate process</w:t>
            </w:r>
          </w:p>
          <w:p w14:paraId="381C9005" w14:textId="77777777" w:rsidR="00EE7308" w:rsidRPr="00C73DDE" w:rsidRDefault="00EE7308" w:rsidP="00DB690A">
            <w:pPr>
              <w:pStyle w:val="ListParagraph"/>
              <w:numPr>
                <w:ilvl w:val="0"/>
                <w:numId w:val="89"/>
              </w:numPr>
              <w:suppressAutoHyphens w:val="0"/>
              <w:spacing w:before="0" w:after="160" w:line="259" w:lineRule="auto"/>
              <w:rPr>
                <w:rFonts w:asciiTheme="minorHAnsi" w:hAnsiTheme="minorHAnsi" w:cstheme="minorHAnsi"/>
                <w:sz w:val="22"/>
              </w:rPr>
            </w:pPr>
            <w:r w:rsidRPr="00CF46BA">
              <w:rPr>
                <w:rFonts w:asciiTheme="minorHAnsi" w:hAnsiTheme="minorHAnsi" w:cstheme="minorHAnsi"/>
              </w:rPr>
              <w:t>accurate project reporting at all levels to inform the executive and board on performance, identifying trends and emerging risks at the enterprise level</w:t>
            </w:r>
          </w:p>
          <w:p w14:paraId="78FD0C7B" w14:textId="11007D52" w:rsidR="00EE7308" w:rsidRPr="00C73DDE" w:rsidRDefault="00EE7308" w:rsidP="00DB690A">
            <w:pPr>
              <w:pStyle w:val="ListParagraph"/>
              <w:numPr>
                <w:ilvl w:val="0"/>
                <w:numId w:val="89"/>
              </w:numPr>
              <w:suppressAutoHyphens w:val="0"/>
              <w:spacing w:before="0" w:after="160" w:line="259" w:lineRule="auto"/>
              <w:rPr>
                <w:sz w:val="22"/>
              </w:rPr>
            </w:pPr>
            <w:r w:rsidRPr="00CF46BA">
              <w:rPr>
                <w:rFonts w:asciiTheme="minorHAnsi" w:hAnsiTheme="minorHAnsi" w:cstheme="minorHAnsi"/>
              </w:rPr>
              <w:t>efficient resource utilisation across teams</w:t>
            </w:r>
          </w:p>
        </w:tc>
      </w:tr>
      <w:tr w:rsidR="00EE7308" w:rsidRPr="00045847" w14:paraId="378A023E" w14:textId="77777777" w:rsidTr="005E3DF4">
        <w:tc>
          <w:tcPr>
            <w:tcW w:w="2116" w:type="dxa"/>
          </w:tcPr>
          <w:p w14:paraId="6FBC0042" w14:textId="77777777" w:rsidR="00EE7308" w:rsidRPr="00C73DDE" w:rsidRDefault="00EE7308" w:rsidP="00EE7308">
            <w:pPr>
              <w:rPr>
                <w:b/>
                <w:sz w:val="22"/>
              </w:rPr>
            </w:pPr>
            <w:r w:rsidRPr="00CF46BA">
              <w:rPr>
                <w:b/>
              </w:rPr>
              <w:t>Team Leader Infrastructure Planning</w:t>
            </w:r>
          </w:p>
        </w:tc>
        <w:tc>
          <w:tcPr>
            <w:tcW w:w="656" w:type="dxa"/>
          </w:tcPr>
          <w:p w14:paraId="1A62D558" w14:textId="77777777" w:rsidR="00EE7308" w:rsidRPr="00C73DDE" w:rsidRDefault="00EE7308" w:rsidP="00EE7308">
            <w:pPr>
              <w:rPr>
                <w:rFonts w:asciiTheme="minorHAnsi" w:hAnsiTheme="minorHAnsi" w:cstheme="minorHAnsi"/>
                <w:sz w:val="22"/>
              </w:rPr>
            </w:pPr>
            <w:r w:rsidRPr="00CF46BA">
              <w:rPr>
                <w:rFonts w:asciiTheme="minorHAnsi" w:hAnsiTheme="minorHAnsi" w:cstheme="minorHAnsi"/>
              </w:rPr>
              <w:t>1</w:t>
            </w:r>
          </w:p>
        </w:tc>
        <w:tc>
          <w:tcPr>
            <w:tcW w:w="1363" w:type="dxa"/>
          </w:tcPr>
          <w:p w14:paraId="5C9F6410" w14:textId="77777777" w:rsidR="00EE7308" w:rsidRPr="00C73DDE" w:rsidRDefault="00EE7308" w:rsidP="00EE7308">
            <w:pPr>
              <w:rPr>
                <w:rFonts w:asciiTheme="minorHAnsi" w:hAnsiTheme="minorHAnsi" w:cstheme="minorHAnsi"/>
                <w:sz w:val="22"/>
              </w:rPr>
            </w:pPr>
            <w:r w:rsidRPr="00CF46BA">
              <w:rPr>
                <w:rFonts w:asciiTheme="minorHAnsi" w:hAnsiTheme="minorHAnsi" w:cstheme="minorHAnsi"/>
              </w:rPr>
              <w:t>2026-27</w:t>
            </w:r>
          </w:p>
        </w:tc>
        <w:tc>
          <w:tcPr>
            <w:tcW w:w="10348" w:type="dxa"/>
          </w:tcPr>
          <w:p w14:paraId="69CEA482" w14:textId="03B36B7E" w:rsidR="00EE7308" w:rsidRPr="00C73DDE" w:rsidRDefault="00EE7308" w:rsidP="00EE7308">
            <w:pPr>
              <w:rPr>
                <w:sz w:val="22"/>
              </w:rPr>
            </w:pPr>
            <w:r w:rsidRPr="00CF46BA">
              <w:t>This role was identified as critical in the Planning and Infrastructure workforce readiness program. The role will support the planning and delivery of alternate water solutions that support liveability, environmental sustainability and economic resilience. Coordinated infrastructure planning ensures effective engagement with stakeholders, such as Local Government, to support planning application approvals. This supports the region to meet the government’s housing targets.</w:t>
            </w:r>
          </w:p>
        </w:tc>
      </w:tr>
      <w:tr w:rsidR="00EE7308" w:rsidRPr="00045847" w14:paraId="5AC57069" w14:textId="77777777" w:rsidTr="005E3DF4">
        <w:tc>
          <w:tcPr>
            <w:tcW w:w="2116" w:type="dxa"/>
          </w:tcPr>
          <w:p w14:paraId="4484D765" w14:textId="77777777" w:rsidR="00EE7308" w:rsidRPr="00C73DDE" w:rsidRDefault="00EE7308" w:rsidP="00EE7308">
            <w:pPr>
              <w:rPr>
                <w:b/>
                <w:sz w:val="22"/>
              </w:rPr>
            </w:pPr>
            <w:r w:rsidRPr="00CF46BA">
              <w:rPr>
                <w:b/>
              </w:rPr>
              <w:t>Strategic Projects Officer</w:t>
            </w:r>
          </w:p>
        </w:tc>
        <w:tc>
          <w:tcPr>
            <w:tcW w:w="656" w:type="dxa"/>
          </w:tcPr>
          <w:p w14:paraId="3748137C" w14:textId="77777777" w:rsidR="00EE7308" w:rsidRPr="00C73DDE" w:rsidRDefault="00EE7308" w:rsidP="00EE7308">
            <w:pPr>
              <w:rPr>
                <w:rFonts w:asciiTheme="minorHAnsi" w:hAnsiTheme="minorHAnsi" w:cstheme="minorHAnsi"/>
                <w:sz w:val="22"/>
              </w:rPr>
            </w:pPr>
            <w:r w:rsidRPr="00CF46BA">
              <w:rPr>
                <w:rFonts w:asciiTheme="minorHAnsi" w:hAnsiTheme="minorHAnsi" w:cstheme="minorHAnsi"/>
              </w:rPr>
              <w:t>1</w:t>
            </w:r>
          </w:p>
        </w:tc>
        <w:tc>
          <w:tcPr>
            <w:tcW w:w="1363" w:type="dxa"/>
          </w:tcPr>
          <w:p w14:paraId="6320550F" w14:textId="68C1CE09" w:rsidR="00EE7308" w:rsidRPr="00C73DDE" w:rsidRDefault="00EE7308" w:rsidP="00EE7308">
            <w:pPr>
              <w:rPr>
                <w:rFonts w:asciiTheme="minorHAnsi" w:hAnsiTheme="minorHAnsi" w:cstheme="minorHAnsi"/>
                <w:sz w:val="22"/>
              </w:rPr>
            </w:pPr>
            <w:r w:rsidRPr="00CF46BA">
              <w:rPr>
                <w:rFonts w:asciiTheme="minorHAnsi" w:hAnsiTheme="minorHAnsi" w:cstheme="minorHAnsi"/>
              </w:rPr>
              <w:t>20</w:t>
            </w:r>
            <w:r>
              <w:rPr>
                <w:rFonts w:asciiTheme="minorHAnsi" w:hAnsiTheme="minorHAnsi" w:cstheme="minorHAnsi"/>
              </w:rPr>
              <w:t>27-28</w:t>
            </w:r>
          </w:p>
        </w:tc>
        <w:tc>
          <w:tcPr>
            <w:tcW w:w="10348" w:type="dxa"/>
          </w:tcPr>
          <w:p w14:paraId="6A6C188F" w14:textId="77777777" w:rsidR="00EE7308" w:rsidRPr="00C73DDE" w:rsidRDefault="00EE7308" w:rsidP="00EE7308">
            <w:pPr>
              <w:rPr>
                <w:sz w:val="22"/>
              </w:rPr>
            </w:pPr>
            <w:r w:rsidRPr="00CF46BA">
              <w:t xml:space="preserve">This role was identified as critical in the Planning and Infrastructure workforce readiness program. New policies and requirements relating to Planning and Infrastructure that the business needs to investigate and respond to include: </w:t>
            </w:r>
          </w:p>
          <w:p w14:paraId="4FF7064E" w14:textId="77777777" w:rsidR="00EE7308" w:rsidRPr="00C73DDE" w:rsidRDefault="00EE7308" w:rsidP="00DB690A">
            <w:pPr>
              <w:numPr>
                <w:ilvl w:val="0"/>
                <w:numId w:val="88"/>
              </w:numPr>
              <w:contextualSpacing/>
              <w:rPr>
                <w:sz w:val="22"/>
              </w:rPr>
            </w:pPr>
            <w:r w:rsidRPr="00CF46BA">
              <w:t>Use of purified recycled water as an option in long-term water planning (in Urban Water Strategy draft guidelines issued by DEECA in April 2025)</w:t>
            </w:r>
          </w:p>
          <w:p w14:paraId="52B9CECD" w14:textId="77777777" w:rsidR="00EE7308" w:rsidRPr="00C73DDE" w:rsidRDefault="00EE7308" w:rsidP="00DB690A">
            <w:pPr>
              <w:numPr>
                <w:ilvl w:val="0"/>
                <w:numId w:val="88"/>
              </w:numPr>
              <w:contextualSpacing/>
              <w:rPr>
                <w:sz w:val="22"/>
              </w:rPr>
            </w:pPr>
            <w:r w:rsidRPr="00CF46BA">
              <w:t xml:space="preserve">Circular economy, including the application of </w:t>
            </w:r>
            <w:hyperlink r:id="rId54" w:history="1">
              <w:r w:rsidRPr="00CF46BA">
                <w:t>Recycled First policy</w:t>
              </w:r>
            </w:hyperlink>
            <w:r w:rsidRPr="00CF46BA">
              <w:t xml:space="preserve"> to the water sector with application to construction projects over $20 million (announced by DEECA staff to water corporations in May 2025)</w:t>
            </w:r>
          </w:p>
          <w:p w14:paraId="3D3F80F7" w14:textId="77777777" w:rsidR="00EE7308" w:rsidRPr="00C73DDE" w:rsidRDefault="00EE7308" w:rsidP="00DB690A">
            <w:pPr>
              <w:numPr>
                <w:ilvl w:val="0"/>
                <w:numId w:val="88"/>
              </w:numPr>
              <w:contextualSpacing/>
              <w:rPr>
                <w:sz w:val="22"/>
              </w:rPr>
            </w:pPr>
            <w:r w:rsidRPr="00CF46BA">
              <w:t>DEECA water sector’s Emissions Transition Plan (circulated to NEW for comment in December 2024)</w:t>
            </w:r>
          </w:p>
          <w:p w14:paraId="48434C30" w14:textId="77777777" w:rsidR="00EE7308" w:rsidRPr="00C73DDE" w:rsidRDefault="00EE7308" w:rsidP="00DB690A">
            <w:pPr>
              <w:numPr>
                <w:ilvl w:val="0"/>
                <w:numId w:val="88"/>
              </w:numPr>
              <w:contextualSpacing/>
              <w:rPr>
                <w:sz w:val="22"/>
              </w:rPr>
            </w:pPr>
            <w:r w:rsidRPr="00CF46BA">
              <w:t xml:space="preserve">Nature capital positive (committed in </w:t>
            </w:r>
            <w:hyperlink r:id="rId55" w:history="1">
              <w:r w:rsidRPr="00CF46BA">
                <w:t>NEW Strategy 2040</w:t>
              </w:r>
            </w:hyperlink>
            <w:r w:rsidRPr="00CF46BA">
              <w:t xml:space="preserve"> and is also in a federal government </w:t>
            </w:r>
            <w:hyperlink r:id="rId56" w:history="1">
              <w:r w:rsidRPr="00CF46BA">
                <w:t>plan</w:t>
              </w:r>
            </w:hyperlink>
            <w:r w:rsidRPr="00CF46BA">
              <w:t>)</w:t>
            </w:r>
          </w:p>
          <w:p w14:paraId="08EBD7E0" w14:textId="0766BFF2" w:rsidR="00EE7308" w:rsidRPr="00C73DDE" w:rsidRDefault="00EE7308" w:rsidP="00DB690A">
            <w:pPr>
              <w:numPr>
                <w:ilvl w:val="0"/>
                <w:numId w:val="88"/>
              </w:numPr>
              <w:contextualSpacing/>
              <w:rPr>
                <w:sz w:val="22"/>
              </w:rPr>
            </w:pPr>
            <w:r w:rsidRPr="00CF46BA">
              <w:t xml:space="preserve">Emerging sustainability reporting/ESG requirements such as the </w:t>
            </w:r>
            <w:hyperlink r:id="rId57" w:history="1">
              <w:r w:rsidRPr="00CF46BA">
                <w:t>Taskforce on Nature-Related Climate Disclosures</w:t>
              </w:r>
            </w:hyperlink>
            <w:r w:rsidRPr="00CF46BA">
              <w:t xml:space="preserve"> and </w:t>
            </w:r>
            <w:hyperlink r:id="rId58" w:history="1">
              <w:r w:rsidRPr="00CF46BA">
                <w:t>Scope 3 Emissions Reduction</w:t>
              </w:r>
            </w:hyperlink>
            <w:r w:rsidRPr="00CF46BA">
              <w:t xml:space="preserve"> (which do not yet apply to our business but will do over time, and are dominated by infrastructure construction).</w:t>
            </w:r>
          </w:p>
        </w:tc>
      </w:tr>
      <w:tr w:rsidR="00EE7308" w:rsidRPr="00045847" w14:paraId="58ED8C26" w14:textId="77777777" w:rsidTr="005E3DF4">
        <w:tc>
          <w:tcPr>
            <w:tcW w:w="2116" w:type="dxa"/>
          </w:tcPr>
          <w:p w14:paraId="63764349" w14:textId="112897F3" w:rsidR="00EE7308" w:rsidRPr="00C73DDE" w:rsidRDefault="00EE7308" w:rsidP="00EE7308">
            <w:pPr>
              <w:rPr>
                <w:b/>
                <w:sz w:val="22"/>
              </w:rPr>
            </w:pPr>
            <w:r w:rsidRPr="00CF46BA">
              <w:rPr>
                <w:b/>
              </w:rPr>
              <w:t xml:space="preserve">Governance and Records </w:t>
            </w:r>
            <w:r>
              <w:rPr>
                <w:b/>
              </w:rPr>
              <w:t>Team Leader</w:t>
            </w:r>
          </w:p>
        </w:tc>
        <w:tc>
          <w:tcPr>
            <w:tcW w:w="656" w:type="dxa"/>
          </w:tcPr>
          <w:p w14:paraId="4B002AE0" w14:textId="77777777" w:rsidR="00EE7308" w:rsidRPr="00C73DDE" w:rsidRDefault="00EE7308" w:rsidP="00EE7308">
            <w:pPr>
              <w:rPr>
                <w:rFonts w:asciiTheme="minorHAnsi" w:hAnsiTheme="minorHAnsi" w:cstheme="minorHAnsi"/>
                <w:sz w:val="22"/>
              </w:rPr>
            </w:pPr>
            <w:r w:rsidRPr="00CF46BA">
              <w:rPr>
                <w:rFonts w:asciiTheme="minorHAnsi" w:hAnsiTheme="minorHAnsi" w:cstheme="minorHAnsi"/>
              </w:rPr>
              <w:t>1</w:t>
            </w:r>
          </w:p>
        </w:tc>
        <w:tc>
          <w:tcPr>
            <w:tcW w:w="1363" w:type="dxa"/>
          </w:tcPr>
          <w:p w14:paraId="6079A7AB" w14:textId="77777777" w:rsidR="00EE7308" w:rsidRPr="00C73DDE" w:rsidRDefault="00EE7308" w:rsidP="00EE7308">
            <w:pPr>
              <w:rPr>
                <w:rFonts w:asciiTheme="minorHAnsi" w:hAnsiTheme="minorHAnsi" w:cstheme="minorHAnsi"/>
                <w:sz w:val="22"/>
              </w:rPr>
            </w:pPr>
            <w:r w:rsidRPr="00CF46BA">
              <w:rPr>
                <w:rFonts w:asciiTheme="minorHAnsi" w:hAnsiTheme="minorHAnsi" w:cstheme="minorHAnsi"/>
              </w:rPr>
              <w:t>2026-27</w:t>
            </w:r>
          </w:p>
        </w:tc>
        <w:tc>
          <w:tcPr>
            <w:tcW w:w="10348" w:type="dxa"/>
          </w:tcPr>
          <w:p w14:paraId="36223239" w14:textId="77777777" w:rsidR="00EE7308" w:rsidRPr="00C73DDE" w:rsidRDefault="00EE7308" w:rsidP="00EE7308">
            <w:pPr>
              <w:rPr>
                <w:sz w:val="22"/>
              </w:rPr>
            </w:pPr>
            <w:r w:rsidRPr="00CF46BA">
              <w:t xml:space="preserve">This new role will provide coordination and supervision of the records team. Assist with processing the increased number of FOI Requests and privacy matters. Manage the corporate bookshelf and ensure it remains current. Develop &amp; drive implementation of records management initiatives (including any initiated out of the data management review). Ensure our records management practices continue to be compliant with the </w:t>
            </w:r>
            <w:r w:rsidRPr="008E0EDF">
              <w:rPr>
                <w:i/>
              </w:rPr>
              <w:t xml:space="preserve">Public Records </w:t>
            </w:r>
            <w:r w:rsidRPr="008E0EDF">
              <w:rPr>
                <w:i/>
              </w:rPr>
              <w:lastRenderedPageBreak/>
              <w:t>Act</w:t>
            </w:r>
            <w:r w:rsidRPr="00CF46BA">
              <w:t xml:space="preserve"> and the </w:t>
            </w:r>
            <w:r w:rsidRPr="008E0EDF">
              <w:rPr>
                <w:i/>
              </w:rPr>
              <w:t>Privacy and Data Protection Act</w:t>
            </w:r>
            <w:r w:rsidRPr="00CF46BA">
              <w:t>. Assist with the development, review and updating of policies and procedures across the governance and records management function. This will provide management capacity to focus on strategic matters, address gaps and allow more time for oversight of the governance, risk, records and communications teams</w:t>
            </w:r>
          </w:p>
        </w:tc>
      </w:tr>
      <w:tr w:rsidR="00EE7308" w:rsidRPr="00045847" w14:paraId="7A30C84E" w14:textId="77777777" w:rsidTr="005E3DF4">
        <w:tc>
          <w:tcPr>
            <w:tcW w:w="2116" w:type="dxa"/>
          </w:tcPr>
          <w:p w14:paraId="1AB11B26" w14:textId="5A7DCC8C" w:rsidR="00EE7308" w:rsidRPr="00221550" w:rsidRDefault="00EE7308" w:rsidP="00EE7308">
            <w:pPr>
              <w:rPr>
                <w:b/>
                <w:szCs w:val="18"/>
              </w:rPr>
            </w:pPr>
            <w:r w:rsidRPr="00221550">
              <w:rPr>
                <w:b/>
                <w:szCs w:val="18"/>
              </w:rPr>
              <w:lastRenderedPageBreak/>
              <w:t xml:space="preserve">Development Assurance </w:t>
            </w:r>
            <w:r>
              <w:rPr>
                <w:b/>
                <w:bCs/>
                <w:szCs w:val="18"/>
              </w:rPr>
              <w:t>O</w:t>
            </w:r>
            <w:r w:rsidRPr="00221550">
              <w:rPr>
                <w:b/>
                <w:bCs/>
                <w:szCs w:val="18"/>
              </w:rPr>
              <w:t>fficer</w:t>
            </w:r>
          </w:p>
        </w:tc>
        <w:tc>
          <w:tcPr>
            <w:tcW w:w="656" w:type="dxa"/>
          </w:tcPr>
          <w:p w14:paraId="176B36FB" w14:textId="77777777" w:rsidR="00EE7308" w:rsidRDefault="00EE7308" w:rsidP="00EE7308">
            <w:pPr>
              <w:rPr>
                <w:rFonts w:asciiTheme="minorHAnsi" w:hAnsiTheme="minorHAnsi" w:cstheme="minorHAnsi"/>
                <w:szCs w:val="20"/>
              </w:rPr>
            </w:pPr>
            <w:r w:rsidRPr="00CF46BA">
              <w:rPr>
                <w:rFonts w:asciiTheme="minorHAnsi" w:hAnsiTheme="minorHAnsi" w:cstheme="minorHAnsi"/>
              </w:rPr>
              <w:t>1</w:t>
            </w:r>
          </w:p>
        </w:tc>
        <w:tc>
          <w:tcPr>
            <w:tcW w:w="1363" w:type="dxa"/>
          </w:tcPr>
          <w:p w14:paraId="0728FB2D" w14:textId="77777777" w:rsidR="00EE7308" w:rsidRDefault="00EE7308" w:rsidP="00EE7308">
            <w:pPr>
              <w:rPr>
                <w:rFonts w:asciiTheme="minorHAnsi" w:hAnsiTheme="minorHAnsi" w:cstheme="minorHAnsi"/>
                <w:szCs w:val="20"/>
              </w:rPr>
            </w:pPr>
            <w:r w:rsidRPr="00CF46BA">
              <w:rPr>
                <w:rFonts w:asciiTheme="minorHAnsi" w:hAnsiTheme="minorHAnsi" w:cstheme="minorHAnsi"/>
              </w:rPr>
              <w:t>2026-27</w:t>
            </w:r>
          </w:p>
        </w:tc>
        <w:tc>
          <w:tcPr>
            <w:tcW w:w="10348" w:type="dxa"/>
          </w:tcPr>
          <w:p w14:paraId="4A38A578" w14:textId="77777777" w:rsidR="00EE7308" w:rsidRPr="00C73DDE" w:rsidRDefault="00EE7308" w:rsidP="00EE7308">
            <w:pPr>
              <w:rPr>
                <w:szCs w:val="20"/>
              </w:rPr>
            </w:pPr>
            <w:r w:rsidRPr="00221550">
              <w:rPr>
                <w:szCs w:val="18"/>
              </w:rPr>
              <w:t xml:space="preserve">We are committed to meeting our obligations to provide services to meet the Victorian government’s housing targets. With NEW needing to process more planning permit referrals, more enquiries from potential developers, and oversee the construction and handover of more developer delivered infrastructure, this role will play a quality assurance and servicing role. </w:t>
            </w:r>
          </w:p>
        </w:tc>
      </w:tr>
      <w:tr w:rsidR="00EE7308" w:rsidRPr="00045847" w14:paraId="71F806A1" w14:textId="77777777" w:rsidTr="005E3DF4">
        <w:tc>
          <w:tcPr>
            <w:tcW w:w="2116" w:type="dxa"/>
          </w:tcPr>
          <w:p w14:paraId="3C813EC3" w14:textId="1CF70FA0" w:rsidR="00EE7308" w:rsidRPr="00221550" w:rsidRDefault="00EE7308" w:rsidP="00EE7308">
            <w:pPr>
              <w:rPr>
                <w:b/>
                <w:szCs w:val="18"/>
              </w:rPr>
            </w:pPr>
            <w:r w:rsidRPr="00221550">
              <w:rPr>
                <w:b/>
                <w:szCs w:val="18"/>
              </w:rPr>
              <w:t xml:space="preserve">Step change </w:t>
            </w:r>
            <w:r>
              <w:rPr>
                <w:b/>
                <w:bCs/>
                <w:szCs w:val="18"/>
              </w:rPr>
              <w:t>r</w:t>
            </w:r>
            <w:r w:rsidRPr="00221550">
              <w:rPr>
                <w:b/>
                <w:bCs/>
                <w:szCs w:val="18"/>
              </w:rPr>
              <w:t>eduction</w:t>
            </w:r>
            <w:r w:rsidRPr="00221550">
              <w:rPr>
                <w:b/>
                <w:szCs w:val="18"/>
              </w:rPr>
              <w:t xml:space="preserve"> – Manager Infrastructure Planning</w:t>
            </w:r>
          </w:p>
        </w:tc>
        <w:tc>
          <w:tcPr>
            <w:tcW w:w="656" w:type="dxa"/>
          </w:tcPr>
          <w:p w14:paraId="4551A45E" w14:textId="77777777" w:rsidR="00EE7308" w:rsidRDefault="00EE7308" w:rsidP="00EE7308">
            <w:pPr>
              <w:rPr>
                <w:rFonts w:asciiTheme="minorHAnsi" w:hAnsiTheme="minorHAnsi" w:cstheme="minorHAnsi"/>
                <w:szCs w:val="20"/>
              </w:rPr>
            </w:pPr>
            <w:r w:rsidRPr="00CF46BA">
              <w:rPr>
                <w:rFonts w:asciiTheme="minorHAnsi" w:hAnsiTheme="minorHAnsi" w:cstheme="minorHAnsi"/>
              </w:rPr>
              <w:t>-1</w:t>
            </w:r>
          </w:p>
        </w:tc>
        <w:tc>
          <w:tcPr>
            <w:tcW w:w="1363" w:type="dxa"/>
          </w:tcPr>
          <w:p w14:paraId="681B88B5" w14:textId="77777777" w:rsidR="00EE7308" w:rsidRDefault="00EE7308" w:rsidP="00EE7308">
            <w:pPr>
              <w:rPr>
                <w:rFonts w:asciiTheme="minorHAnsi" w:hAnsiTheme="minorHAnsi" w:cstheme="minorHAnsi"/>
                <w:szCs w:val="20"/>
              </w:rPr>
            </w:pPr>
            <w:r w:rsidRPr="00CF46BA">
              <w:rPr>
                <w:rFonts w:asciiTheme="minorHAnsi" w:hAnsiTheme="minorHAnsi" w:cstheme="minorHAnsi"/>
              </w:rPr>
              <w:t>2025-26</w:t>
            </w:r>
          </w:p>
        </w:tc>
        <w:tc>
          <w:tcPr>
            <w:tcW w:w="10348" w:type="dxa"/>
          </w:tcPr>
          <w:p w14:paraId="03586A70" w14:textId="77777777" w:rsidR="00EE7308" w:rsidRPr="00C73DDE" w:rsidRDefault="00EE7308" w:rsidP="00EE7308">
            <w:pPr>
              <w:rPr>
                <w:szCs w:val="20"/>
              </w:rPr>
            </w:pPr>
            <w:r w:rsidRPr="00221550">
              <w:rPr>
                <w:szCs w:val="18"/>
              </w:rPr>
              <w:t>Not replaced, additional team leader position included above.</w:t>
            </w:r>
          </w:p>
        </w:tc>
      </w:tr>
      <w:tr w:rsidR="00EE7308" w:rsidRPr="00045847" w14:paraId="69BEB789" w14:textId="77777777" w:rsidTr="005E3DF4">
        <w:tc>
          <w:tcPr>
            <w:tcW w:w="2116" w:type="dxa"/>
          </w:tcPr>
          <w:p w14:paraId="4AC4464D" w14:textId="1CB2500C" w:rsidR="00EE7308" w:rsidRPr="00221550" w:rsidRDefault="00EE7308" w:rsidP="00EE7308">
            <w:pPr>
              <w:rPr>
                <w:b/>
                <w:szCs w:val="18"/>
              </w:rPr>
            </w:pPr>
            <w:r w:rsidRPr="00221550">
              <w:rPr>
                <w:b/>
                <w:szCs w:val="18"/>
              </w:rPr>
              <w:t xml:space="preserve">Step change </w:t>
            </w:r>
            <w:r>
              <w:rPr>
                <w:b/>
                <w:bCs/>
                <w:szCs w:val="18"/>
              </w:rPr>
              <w:t>r</w:t>
            </w:r>
            <w:r w:rsidRPr="00221550">
              <w:rPr>
                <w:b/>
                <w:bCs/>
                <w:szCs w:val="18"/>
              </w:rPr>
              <w:t>eduction</w:t>
            </w:r>
            <w:r w:rsidRPr="00221550">
              <w:rPr>
                <w:b/>
                <w:szCs w:val="18"/>
              </w:rPr>
              <w:t xml:space="preserve"> - </w:t>
            </w:r>
            <w:r>
              <w:rPr>
                <w:b/>
                <w:szCs w:val="18"/>
              </w:rPr>
              <w:t>E</w:t>
            </w:r>
            <w:r w:rsidRPr="00221550">
              <w:rPr>
                <w:b/>
                <w:szCs w:val="18"/>
              </w:rPr>
              <w:t>lectricians</w:t>
            </w:r>
          </w:p>
        </w:tc>
        <w:tc>
          <w:tcPr>
            <w:tcW w:w="656" w:type="dxa"/>
          </w:tcPr>
          <w:p w14:paraId="66C9DEB3" w14:textId="5DF631EC" w:rsidR="00EE7308" w:rsidRDefault="00EE7308" w:rsidP="00EE7308">
            <w:pPr>
              <w:rPr>
                <w:rFonts w:asciiTheme="minorHAnsi" w:hAnsiTheme="minorHAnsi" w:cstheme="minorHAnsi"/>
                <w:szCs w:val="20"/>
              </w:rPr>
            </w:pPr>
            <w:r w:rsidRPr="00CF46BA">
              <w:rPr>
                <w:rFonts w:asciiTheme="minorHAnsi" w:hAnsiTheme="minorHAnsi" w:cstheme="minorHAnsi"/>
              </w:rPr>
              <w:t>-2</w:t>
            </w:r>
          </w:p>
        </w:tc>
        <w:tc>
          <w:tcPr>
            <w:tcW w:w="1363" w:type="dxa"/>
          </w:tcPr>
          <w:p w14:paraId="697153FD" w14:textId="37756953" w:rsidR="00EE7308" w:rsidRDefault="00EE7308" w:rsidP="00EE7308">
            <w:pPr>
              <w:rPr>
                <w:rFonts w:asciiTheme="minorHAnsi" w:hAnsiTheme="minorHAnsi" w:cstheme="minorHAnsi"/>
                <w:szCs w:val="20"/>
              </w:rPr>
            </w:pPr>
            <w:r w:rsidRPr="00CF46BA">
              <w:rPr>
                <w:rFonts w:asciiTheme="minorHAnsi" w:hAnsiTheme="minorHAnsi" w:cstheme="minorHAnsi"/>
              </w:rPr>
              <w:t>2025-26</w:t>
            </w:r>
          </w:p>
        </w:tc>
        <w:tc>
          <w:tcPr>
            <w:tcW w:w="10348" w:type="dxa"/>
          </w:tcPr>
          <w:p w14:paraId="3BAFFE62" w14:textId="3B04F1D8" w:rsidR="00EE7308" w:rsidRPr="00C73DDE" w:rsidRDefault="00EE7308" w:rsidP="00EE7308">
            <w:pPr>
              <w:rPr>
                <w:szCs w:val="20"/>
              </w:rPr>
            </w:pPr>
            <w:r w:rsidRPr="00221550">
              <w:rPr>
                <w:szCs w:val="18"/>
              </w:rPr>
              <w:t>Roles capitalised from 2025-26 to support capital expenditure program</w:t>
            </w:r>
          </w:p>
        </w:tc>
      </w:tr>
    </w:tbl>
    <w:p w14:paraId="47BEB4AC" w14:textId="77777777" w:rsidR="00B11591" w:rsidRDefault="00B11591" w:rsidP="00470CEF">
      <w:pPr>
        <w:suppressAutoHyphens w:val="0"/>
        <w:spacing w:after="120" w:line="240" w:lineRule="auto"/>
        <w:rPr>
          <w:rFonts w:cs="Arial"/>
          <w:bCs/>
          <w:szCs w:val="20"/>
        </w:rPr>
        <w:sectPr w:rsidR="00B11591" w:rsidSect="005E3DF4">
          <w:pgSz w:w="16838" w:h="11906" w:orient="landscape" w:code="9"/>
          <w:pgMar w:top="1077" w:right="1701" w:bottom="680" w:left="1134" w:header="425" w:footer="567" w:gutter="0"/>
          <w:cols w:space="708"/>
          <w:docGrid w:linePitch="360"/>
        </w:sectPr>
      </w:pPr>
    </w:p>
    <w:p w14:paraId="039A710B" w14:textId="6A2C2956" w:rsidR="001C13CD" w:rsidRPr="007F0434" w:rsidRDefault="001C13CD" w:rsidP="00E6570A">
      <w:pPr>
        <w:pStyle w:val="Heading3Numbered"/>
        <w:rPr>
          <w:rFonts w:cs="Arial"/>
          <w:b w:val="0"/>
          <w:sz w:val="22"/>
        </w:rPr>
      </w:pPr>
      <w:r w:rsidRPr="007F0434">
        <w:lastRenderedPageBreak/>
        <w:t xml:space="preserve">West Wodonga </w:t>
      </w:r>
      <w:r w:rsidR="004742BF">
        <w:t>WWTP</w:t>
      </w:r>
      <w:r w:rsidRPr="007F0434">
        <w:t xml:space="preserve"> capacity and emissions reduction upgrade</w:t>
      </w:r>
    </w:p>
    <w:p w14:paraId="56EF6B1E" w14:textId="21B651D7" w:rsidR="001C13CD" w:rsidRPr="007F0434" w:rsidRDefault="001C13CD" w:rsidP="001C13CD">
      <w:pPr>
        <w:suppressAutoHyphens w:val="0"/>
        <w:spacing w:after="120" w:line="240" w:lineRule="auto"/>
        <w:rPr>
          <w:rFonts w:cs="Arial"/>
        </w:rPr>
      </w:pPr>
      <w:r w:rsidRPr="007F0434">
        <w:rPr>
          <w:rFonts w:cs="Arial"/>
        </w:rPr>
        <w:t>Once constructed and operational, the new covered anaerobic lagoon process will significantly change the chemical usage and the mechanical maintenance of the plant, requiring a step change of $3.1 million across the regulatory period. Additional resourcing will also be required, which ha</w:t>
      </w:r>
      <w:r w:rsidR="004742BF">
        <w:rPr>
          <w:rFonts w:cs="Arial"/>
        </w:rPr>
        <w:t>s</w:t>
      </w:r>
      <w:r w:rsidRPr="007F0434">
        <w:rPr>
          <w:rFonts w:cs="Arial"/>
        </w:rPr>
        <w:t xml:space="preserve"> been captured under </w:t>
      </w:r>
      <w:r w:rsidR="006A16E1" w:rsidRPr="007F0434">
        <w:rPr>
          <w:rFonts w:cs="Arial"/>
        </w:rPr>
        <w:t>the labour component above separately</w:t>
      </w:r>
      <w:r w:rsidR="009F5B65">
        <w:rPr>
          <w:rFonts w:cs="Arial"/>
        </w:rPr>
        <w:t>.</w:t>
      </w:r>
      <w:r w:rsidRPr="007F0434">
        <w:rPr>
          <w:rFonts w:cs="Arial"/>
        </w:rPr>
        <w:t xml:space="preserve"> </w:t>
      </w:r>
    </w:p>
    <w:p w14:paraId="0B748EA6" w14:textId="740E0E65" w:rsidR="001C13CD" w:rsidRPr="007F0434" w:rsidRDefault="001C13CD" w:rsidP="00E6570A">
      <w:pPr>
        <w:pStyle w:val="Heading3Numbered"/>
        <w:rPr>
          <w:rFonts w:cs="Arial"/>
          <w:b w:val="0"/>
          <w:sz w:val="22"/>
        </w:rPr>
      </w:pPr>
      <w:r w:rsidRPr="007F0434">
        <w:t xml:space="preserve">Operations </w:t>
      </w:r>
      <w:r w:rsidR="00221550" w:rsidRPr="007F0434">
        <w:t>maintenance services</w:t>
      </w:r>
    </w:p>
    <w:p w14:paraId="11911B19" w14:textId="1524B90F" w:rsidR="001C13CD" w:rsidRPr="007F0434" w:rsidRDefault="001C13CD" w:rsidP="001C13CD">
      <w:pPr>
        <w:suppressAutoHyphens w:val="0"/>
        <w:spacing w:after="120" w:line="240" w:lineRule="auto"/>
        <w:rPr>
          <w:rFonts w:cs="Arial"/>
        </w:rPr>
      </w:pPr>
      <w:r w:rsidRPr="007F0434">
        <w:rPr>
          <w:rFonts w:cs="Arial"/>
        </w:rPr>
        <w:t>An uplift in our operations maintenance services driven by ag</w:t>
      </w:r>
      <w:r w:rsidR="004742BF">
        <w:rPr>
          <w:rFonts w:cs="Arial"/>
        </w:rPr>
        <w:t>e</w:t>
      </w:r>
      <w:r w:rsidRPr="007F0434">
        <w:rPr>
          <w:rFonts w:cs="Arial"/>
        </w:rPr>
        <w:t>ing assets, regulatory changes and new significant capital investment has been identified, with a step change of $2.</w:t>
      </w:r>
      <w:r w:rsidR="00C66E1C">
        <w:rPr>
          <w:rFonts w:cs="Arial"/>
        </w:rPr>
        <w:t>53</w:t>
      </w:r>
      <w:r w:rsidRPr="007F0434">
        <w:rPr>
          <w:rFonts w:cs="Arial"/>
        </w:rPr>
        <w:t xml:space="preserve"> million across the </w:t>
      </w:r>
      <w:r w:rsidR="00142E76">
        <w:rPr>
          <w:rFonts w:cs="Arial"/>
        </w:rPr>
        <w:t xml:space="preserve">five-year </w:t>
      </w:r>
      <w:r w:rsidRPr="007F0434">
        <w:rPr>
          <w:rFonts w:cs="Arial"/>
        </w:rPr>
        <w:t>regulatory period. Limited funding to proactively maintain assets has resulted in a legacy run-to-fail approach for many asset classes such as pumps, sewer pump stations, clear water storages and sewer manholes. While significant improvement in this space has been achieved over recent years, notably with the implementation of the inhouse mechanical maintenance team, there is still a large portion of work to undertake including:</w:t>
      </w:r>
    </w:p>
    <w:p w14:paraId="06C948AE" w14:textId="77777777" w:rsidR="001C13CD" w:rsidRPr="007F0434" w:rsidRDefault="001C13CD" w:rsidP="00DB690A">
      <w:pPr>
        <w:pStyle w:val="ListParagraph"/>
        <w:numPr>
          <w:ilvl w:val="0"/>
          <w:numId w:val="56"/>
        </w:numPr>
        <w:suppressAutoHyphens w:val="0"/>
        <w:spacing w:after="120" w:line="240" w:lineRule="auto"/>
        <w:rPr>
          <w:rFonts w:cs="Arial"/>
        </w:rPr>
      </w:pPr>
      <w:r w:rsidRPr="007F0434">
        <w:rPr>
          <w:rFonts w:cs="Arial"/>
        </w:rPr>
        <w:t>Sewer wet well repairs and protective coating to prevent further deterioration caused by H2S gas attack and tree root intrusion</w:t>
      </w:r>
    </w:p>
    <w:p w14:paraId="72F5F055" w14:textId="77777777" w:rsidR="001C13CD" w:rsidRPr="007F0434" w:rsidRDefault="001C13CD" w:rsidP="00DB690A">
      <w:pPr>
        <w:pStyle w:val="ListParagraph"/>
        <w:numPr>
          <w:ilvl w:val="0"/>
          <w:numId w:val="56"/>
        </w:numPr>
        <w:suppressAutoHyphens w:val="0"/>
        <w:spacing w:after="120" w:line="240" w:lineRule="auto"/>
        <w:rPr>
          <w:rFonts w:cs="Arial"/>
        </w:rPr>
      </w:pPr>
      <w:r w:rsidRPr="007F0434">
        <w:rPr>
          <w:rFonts w:cs="Arial"/>
        </w:rPr>
        <w:t>Dam repairs and maintenance including stabilisation earth walls, repairs to structures and pipework</w:t>
      </w:r>
    </w:p>
    <w:p w14:paraId="6011E4C3" w14:textId="77777777" w:rsidR="001C13CD" w:rsidRPr="007F0434" w:rsidRDefault="001C13CD" w:rsidP="00DB690A">
      <w:pPr>
        <w:pStyle w:val="ListParagraph"/>
        <w:numPr>
          <w:ilvl w:val="0"/>
          <w:numId w:val="56"/>
        </w:numPr>
        <w:suppressAutoHyphens w:val="0"/>
        <w:spacing w:after="120" w:line="240" w:lineRule="auto"/>
        <w:rPr>
          <w:rFonts w:cs="Arial"/>
        </w:rPr>
      </w:pPr>
      <w:r w:rsidRPr="007F0434">
        <w:rPr>
          <w:rFonts w:cs="Arial"/>
        </w:rPr>
        <w:t xml:space="preserve">Clear water storage cleaning of sediment built up and rust, a current gap in our safe drinking water management </w:t>
      </w:r>
    </w:p>
    <w:p w14:paraId="2981FEA8" w14:textId="77777777" w:rsidR="001C13CD" w:rsidRPr="007F0434" w:rsidRDefault="001C13CD" w:rsidP="00DB690A">
      <w:pPr>
        <w:pStyle w:val="ListParagraph"/>
        <w:numPr>
          <w:ilvl w:val="0"/>
          <w:numId w:val="56"/>
        </w:numPr>
        <w:suppressAutoHyphens w:val="0"/>
        <w:spacing w:after="120" w:line="240" w:lineRule="auto"/>
        <w:rPr>
          <w:rFonts w:cs="Arial"/>
        </w:rPr>
      </w:pPr>
      <w:r w:rsidRPr="007F0434">
        <w:rPr>
          <w:rFonts w:cs="Arial"/>
        </w:rPr>
        <w:t>Clear water storage repairs including repairs to hatches, access ladders, roofs and vermin control</w:t>
      </w:r>
    </w:p>
    <w:p w14:paraId="2DF77E81" w14:textId="77777777" w:rsidR="001C13CD" w:rsidRPr="007F0434" w:rsidRDefault="001C13CD" w:rsidP="00E6570A">
      <w:pPr>
        <w:pStyle w:val="Heading3Numbered"/>
        <w:rPr>
          <w:rFonts w:cs="Arial"/>
          <w:b w:val="0"/>
          <w:sz w:val="22"/>
        </w:rPr>
      </w:pPr>
      <w:r w:rsidRPr="007F0434">
        <w:t>Regional Headquarters maintenance</w:t>
      </w:r>
    </w:p>
    <w:p w14:paraId="0ABCEDF6" w14:textId="040DAC99" w:rsidR="001C13CD" w:rsidRPr="007F0434" w:rsidRDefault="001C13CD" w:rsidP="001C13CD">
      <w:pPr>
        <w:suppressAutoHyphens w:val="0"/>
        <w:spacing w:after="120" w:line="240" w:lineRule="auto"/>
        <w:rPr>
          <w:rFonts w:cs="Arial"/>
        </w:rPr>
      </w:pPr>
      <w:r w:rsidRPr="007F0434">
        <w:rPr>
          <w:rFonts w:cs="Arial"/>
        </w:rPr>
        <w:t xml:space="preserve">Our regional headquarters is approaching 15 years of age and requires two large pieces of maintenance to ensure an inhabitable work environment for staff and visitors and that meets building code requirements. This work includes a major maintenance overhaul to the heating and cooling system and floorplan layout improvements to accommodate increased staffing levels. </w:t>
      </w:r>
    </w:p>
    <w:p w14:paraId="4E49F5FF" w14:textId="270454D6" w:rsidR="000E535B" w:rsidRPr="007F0434" w:rsidRDefault="005C5671" w:rsidP="00E6570A">
      <w:pPr>
        <w:pStyle w:val="Heading3Numbered"/>
        <w:rPr>
          <w:rFonts w:cs="Arial"/>
          <w:b w:val="0"/>
          <w:sz w:val="22"/>
        </w:rPr>
      </w:pPr>
      <w:r w:rsidRPr="007F0434">
        <w:t>Hardship</w:t>
      </w:r>
      <w:r w:rsidR="009B4F07" w:rsidRPr="007F0434">
        <w:rPr>
          <w:rFonts w:cs="Arial"/>
          <w:sz w:val="22"/>
        </w:rPr>
        <w:t xml:space="preserve"> support</w:t>
      </w:r>
    </w:p>
    <w:p w14:paraId="7E306AE9" w14:textId="379B9C1A" w:rsidR="00D80220" w:rsidRPr="007F0434" w:rsidRDefault="004B549A" w:rsidP="00470CEF">
      <w:pPr>
        <w:suppressAutoHyphens w:val="0"/>
        <w:spacing w:after="120" w:line="240" w:lineRule="auto"/>
        <w:rPr>
          <w:rFonts w:cs="Arial"/>
        </w:rPr>
      </w:pPr>
      <w:r w:rsidRPr="007F0434">
        <w:rPr>
          <w:rFonts w:cs="Arial"/>
        </w:rPr>
        <w:t xml:space="preserve">In response to proposed increases </w:t>
      </w:r>
      <w:r w:rsidR="009B4F07" w:rsidRPr="007F0434">
        <w:rPr>
          <w:rFonts w:cs="Arial"/>
        </w:rPr>
        <w:t xml:space="preserve">in </w:t>
      </w:r>
      <w:r w:rsidRPr="007F0434">
        <w:rPr>
          <w:rFonts w:cs="Arial"/>
        </w:rPr>
        <w:t xml:space="preserve">tariffs and a recommendation from the </w:t>
      </w:r>
      <w:r w:rsidR="00980476" w:rsidRPr="007F0434">
        <w:rPr>
          <w:rFonts w:cs="Arial"/>
        </w:rPr>
        <w:t>deliberate forum</w:t>
      </w:r>
      <w:r w:rsidRPr="007F0434">
        <w:rPr>
          <w:rFonts w:cs="Arial"/>
        </w:rPr>
        <w:t xml:space="preserve">, the annual hardship support program is proposed to </w:t>
      </w:r>
      <w:r w:rsidR="0096729E" w:rsidRPr="007F0434">
        <w:rPr>
          <w:rFonts w:cs="Arial"/>
        </w:rPr>
        <w:t xml:space="preserve">increase </w:t>
      </w:r>
      <w:r w:rsidR="001C739E" w:rsidRPr="007F0434">
        <w:rPr>
          <w:rFonts w:cs="Arial"/>
        </w:rPr>
        <w:t xml:space="preserve">from </w:t>
      </w:r>
      <w:r w:rsidR="0096729E" w:rsidRPr="007F0434">
        <w:rPr>
          <w:rFonts w:cs="Arial"/>
        </w:rPr>
        <w:t xml:space="preserve">$200,000 in </w:t>
      </w:r>
      <w:r w:rsidR="001C739E" w:rsidRPr="007F0434">
        <w:rPr>
          <w:rFonts w:cs="Arial"/>
        </w:rPr>
        <w:t xml:space="preserve">the </w:t>
      </w:r>
      <w:r w:rsidR="0096729E" w:rsidRPr="007F0434">
        <w:rPr>
          <w:rFonts w:cs="Arial"/>
        </w:rPr>
        <w:t>base</w:t>
      </w:r>
      <w:r w:rsidRPr="007F0434">
        <w:rPr>
          <w:rFonts w:cs="Arial"/>
        </w:rPr>
        <w:t xml:space="preserve"> year </w:t>
      </w:r>
      <w:r w:rsidR="0096729E" w:rsidRPr="007F0434">
        <w:rPr>
          <w:rFonts w:cs="Arial"/>
        </w:rPr>
        <w:t xml:space="preserve">to $400,000 each year over </w:t>
      </w:r>
      <w:r w:rsidR="001C739E" w:rsidRPr="007F0434">
        <w:rPr>
          <w:rFonts w:cs="Arial"/>
        </w:rPr>
        <w:t xml:space="preserve">the </w:t>
      </w:r>
      <w:r w:rsidR="0096729E" w:rsidRPr="007F0434">
        <w:rPr>
          <w:rFonts w:cs="Arial"/>
        </w:rPr>
        <w:t>5</w:t>
      </w:r>
      <w:r w:rsidR="00862B48" w:rsidRPr="007F0434">
        <w:rPr>
          <w:rFonts w:cs="Arial"/>
        </w:rPr>
        <w:t>-</w:t>
      </w:r>
      <w:r w:rsidR="0096729E" w:rsidRPr="007F0434">
        <w:rPr>
          <w:rFonts w:cs="Arial"/>
        </w:rPr>
        <w:t xml:space="preserve">year </w:t>
      </w:r>
      <w:r w:rsidR="001C739E" w:rsidRPr="007F0434">
        <w:rPr>
          <w:rFonts w:cs="Arial"/>
        </w:rPr>
        <w:t>regulatory</w:t>
      </w:r>
      <w:r w:rsidRPr="007F0434">
        <w:rPr>
          <w:rFonts w:cs="Arial"/>
        </w:rPr>
        <w:t xml:space="preserve"> period. This represents a step increase of $1.0 million across the </w:t>
      </w:r>
      <w:r w:rsidR="00142E76">
        <w:rPr>
          <w:rFonts w:cs="Arial"/>
        </w:rPr>
        <w:t>five</w:t>
      </w:r>
      <w:r w:rsidR="0096729E" w:rsidRPr="007F0434">
        <w:rPr>
          <w:rFonts w:cs="Arial"/>
        </w:rPr>
        <w:t>-</w:t>
      </w:r>
      <w:r w:rsidRPr="007F0434">
        <w:rPr>
          <w:rFonts w:cs="Arial"/>
        </w:rPr>
        <w:t>year period.</w:t>
      </w:r>
    </w:p>
    <w:p w14:paraId="64F2B927" w14:textId="77777777" w:rsidR="001C13CD" w:rsidRPr="007F0434" w:rsidRDefault="001C13CD" w:rsidP="00E6570A">
      <w:pPr>
        <w:pStyle w:val="Heading3Numbered"/>
        <w:rPr>
          <w:rFonts w:cs="Arial"/>
          <w:b w:val="0"/>
          <w:sz w:val="22"/>
        </w:rPr>
      </w:pPr>
      <w:r w:rsidRPr="007F0434">
        <w:t>Digital &amp; Business Transformation licencing costs</w:t>
      </w:r>
    </w:p>
    <w:p w14:paraId="4EB6031B" w14:textId="6F9C1833" w:rsidR="001C13CD" w:rsidRPr="007F0434" w:rsidRDefault="001C13CD" w:rsidP="001C13CD">
      <w:pPr>
        <w:suppressAutoHyphens w:val="0"/>
        <w:spacing w:after="120" w:line="240" w:lineRule="auto"/>
        <w:rPr>
          <w:rFonts w:cs="Arial"/>
        </w:rPr>
      </w:pPr>
      <w:r w:rsidRPr="007F0434">
        <w:rPr>
          <w:rFonts w:cs="Arial"/>
        </w:rPr>
        <w:t>Continued investment into our Digital Master Plan will result in a step change of $</w:t>
      </w:r>
      <w:r w:rsidR="004B2241">
        <w:rPr>
          <w:rFonts w:cs="Arial"/>
        </w:rPr>
        <w:t>3.00</w:t>
      </w:r>
      <w:r w:rsidRPr="007F0434">
        <w:rPr>
          <w:rFonts w:cs="Arial"/>
        </w:rPr>
        <w:t xml:space="preserve"> million across the regulatory period, related to ongoing licensing and support expenditure for these items. Specifically, these programs aim to strengthen our cybersecurity compliance obligations and provide continued improvement capability expansion in our customer billing system platform.</w:t>
      </w:r>
    </w:p>
    <w:p w14:paraId="2EDFC4CF" w14:textId="5336EACE" w:rsidR="001C13CD" w:rsidRPr="007F0434" w:rsidRDefault="001C13CD" w:rsidP="00E6570A">
      <w:pPr>
        <w:pStyle w:val="Heading3Numbered"/>
        <w:rPr>
          <w:rFonts w:cs="Arial"/>
          <w:b w:val="0"/>
          <w:sz w:val="22"/>
        </w:rPr>
      </w:pPr>
      <w:r w:rsidRPr="007F0434">
        <w:t>Infrastructure Planning &amp; Assets</w:t>
      </w:r>
    </w:p>
    <w:p w14:paraId="598DFE5B" w14:textId="1B2667CB" w:rsidR="001C13CD" w:rsidRPr="007F0434" w:rsidRDefault="002861C3" w:rsidP="001C13CD">
      <w:pPr>
        <w:suppressAutoHyphens w:val="0"/>
        <w:spacing w:after="120" w:line="240" w:lineRule="auto"/>
        <w:rPr>
          <w:szCs w:val="24"/>
        </w:rPr>
      </w:pPr>
      <w:r w:rsidRPr="007F0434">
        <w:rPr>
          <w:szCs w:val="24"/>
        </w:rPr>
        <w:t>The asset planning functions include stewardship of the Asset Management System, Asset Strategy, Dam Safety Management System, Asset Data and long-term asset renewal planning. The ongoing requirements for the majority of these functions are covered under the 2024-25 baseline operating expenditure with the exception of dam safety. The ongoing baseline allowance of $0.19 million per year is insufficient to meet our Dam Safety obligations under the Statement of Obligations (Water Industry Act 1994), with a step change of $0.73 million across the regulatory period required. This will include specific risk assessment and safety reviews for 2 of our major dams.</w:t>
      </w:r>
    </w:p>
    <w:p w14:paraId="1858AA36" w14:textId="77777777" w:rsidR="001C13CD" w:rsidRPr="007F0434" w:rsidRDefault="001C13CD" w:rsidP="00E6570A">
      <w:pPr>
        <w:pStyle w:val="Heading3Numbered"/>
        <w:rPr>
          <w:rFonts w:cs="Arial"/>
          <w:b w:val="0"/>
          <w:sz w:val="22"/>
        </w:rPr>
      </w:pPr>
      <w:r w:rsidRPr="007F0434">
        <w:lastRenderedPageBreak/>
        <w:t>Infrastructure Strategy &amp; Liveability Planning</w:t>
      </w:r>
    </w:p>
    <w:p w14:paraId="67811BC0" w14:textId="5CCF4C69" w:rsidR="001C13CD" w:rsidRPr="007F0434" w:rsidRDefault="001C13CD" w:rsidP="001C13CD">
      <w:pPr>
        <w:suppressAutoHyphens w:val="0"/>
        <w:spacing w:after="120" w:line="240" w:lineRule="auto"/>
        <w:rPr>
          <w:szCs w:val="24"/>
        </w:rPr>
      </w:pPr>
      <w:r w:rsidRPr="007F0434">
        <w:rPr>
          <w:szCs w:val="24"/>
        </w:rPr>
        <w:t>Long-term infrastructure planning includes development of the 50-year Urban Water Strategy, which is a requirement under the Statement of Obligations. It also includes the related drought infrastructure strategic planning to address the critical water security issues we already know we have in certain towns in our region. A step change of $</w:t>
      </w:r>
      <w:r w:rsidR="002861C3" w:rsidRPr="007F0434">
        <w:rPr>
          <w:szCs w:val="24"/>
        </w:rPr>
        <w:t>0.55</w:t>
      </w:r>
      <w:r w:rsidRPr="007F0434">
        <w:rPr>
          <w:szCs w:val="24"/>
        </w:rPr>
        <w:t xml:space="preserve"> million across the regulatory period is applied to address these planning requirements.</w:t>
      </w:r>
    </w:p>
    <w:p w14:paraId="32F5329D" w14:textId="54B4AA1D" w:rsidR="005E52A0" w:rsidRPr="007F0434" w:rsidRDefault="005C5671" w:rsidP="00E6570A">
      <w:pPr>
        <w:pStyle w:val="Heading3Numbered"/>
        <w:rPr>
          <w:rFonts w:cs="Arial"/>
          <w:b w:val="0"/>
          <w:sz w:val="22"/>
        </w:rPr>
      </w:pPr>
      <w:r w:rsidRPr="007F0434">
        <w:t xml:space="preserve">Water </w:t>
      </w:r>
      <w:r w:rsidR="009B4F07" w:rsidRPr="007F0434">
        <w:rPr>
          <w:rFonts w:cs="Arial"/>
          <w:sz w:val="22"/>
        </w:rPr>
        <w:t>s</w:t>
      </w:r>
      <w:r w:rsidRPr="007F0434">
        <w:rPr>
          <w:rFonts w:cs="Arial"/>
          <w:sz w:val="22"/>
        </w:rPr>
        <w:t>ampling</w:t>
      </w:r>
      <w:r w:rsidR="001C13CD" w:rsidRPr="007F0434">
        <w:rPr>
          <w:rFonts w:cs="Arial"/>
          <w:sz w:val="22"/>
        </w:rPr>
        <w:t xml:space="preserve"> and analysis</w:t>
      </w:r>
    </w:p>
    <w:p w14:paraId="0252ED3D" w14:textId="7CC04944" w:rsidR="00E24432" w:rsidRPr="007F0434" w:rsidRDefault="00E24432" w:rsidP="005E52A0">
      <w:pPr>
        <w:suppressAutoHyphens w:val="0"/>
        <w:spacing w:after="120" w:line="240" w:lineRule="auto"/>
        <w:rPr>
          <w:rFonts w:cs="Arial"/>
        </w:rPr>
      </w:pPr>
      <w:r w:rsidRPr="007F0434">
        <w:rPr>
          <w:rFonts w:cs="Arial"/>
        </w:rPr>
        <w:t xml:space="preserve">A step change of $0.54 million above the baseline year across the </w:t>
      </w:r>
      <w:r w:rsidR="00142E76">
        <w:rPr>
          <w:rFonts w:cs="Arial"/>
        </w:rPr>
        <w:t>five-year</w:t>
      </w:r>
      <w:r w:rsidRPr="007F0434">
        <w:rPr>
          <w:rFonts w:cs="Arial"/>
        </w:rPr>
        <w:t xml:space="preserve"> regulatory period is required as a direct result of new Safe Drinking Water (SDW) Regulations and increased monitoring of PFAS not currently undertaken.</w:t>
      </w:r>
      <w:r w:rsidR="009D5487" w:rsidRPr="007F0434">
        <w:rPr>
          <w:rFonts w:cs="Arial"/>
        </w:rPr>
        <w:t xml:space="preserve"> The SDW Regulations will come into effect from 1 July 2025, requiring additional sampling on parameters that we currently don’t analyse for items such as aesthetics, taste and odour.</w:t>
      </w:r>
    </w:p>
    <w:p w14:paraId="76C860A6" w14:textId="34F4150C" w:rsidR="005E52A0" w:rsidRPr="007F0434" w:rsidRDefault="005C5671" w:rsidP="00E6570A">
      <w:pPr>
        <w:pStyle w:val="Heading3Numbered"/>
        <w:rPr>
          <w:rFonts w:cs="Arial"/>
          <w:b w:val="0"/>
          <w:sz w:val="22"/>
        </w:rPr>
      </w:pPr>
      <w:r w:rsidRPr="007F0434">
        <w:t>Chemicals</w:t>
      </w:r>
    </w:p>
    <w:p w14:paraId="4D5FA7F9" w14:textId="550B802B" w:rsidR="008A35F9" w:rsidRPr="007F0434" w:rsidRDefault="007B4C07" w:rsidP="005E52A0">
      <w:pPr>
        <w:suppressAutoHyphens w:val="0"/>
        <w:spacing w:after="120" w:line="240" w:lineRule="auto"/>
        <w:rPr>
          <w:rFonts w:cs="Arial"/>
        </w:rPr>
      </w:pPr>
      <w:r w:rsidRPr="007F0434">
        <w:rPr>
          <w:rFonts w:cs="Arial"/>
        </w:rPr>
        <w:t>A step change of $0.96 million above the baseline year across the regulatory period is required for chemicals. Alum is the larges</w:t>
      </w:r>
      <w:r w:rsidR="00867F17" w:rsidRPr="007F0434">
        <w:rPr>
          <w:rFonts w:cs="Arial"/>
        </w:rPr>
        <w:t>t</w:t>
      </w:r>
      <w:r w:rsidRPr="007F0434">
        <w:rPr>
          <w:rFonts w:cs="Arial"/>
        </w:rPr>
        <w:t xml:space="preserve"> component of water and wastewater treatment for coagulation o</w:t>
      </w:r>
      <w:r w:rsidR="00867F17" w:rsidRPr="007F0434">
        <w:rPr>
          <w:rFonts w:cs="Arial"/>
        </w:rPr>
        <w:t>f</w:t>
      </w:r>
      <w:r w:rsidRPr="007F0434">
        <w:rPr>
          <w:rFonts w:cs="Arial"/>
        </w:rPr>
        <w:t xml:space="preserve"> organic and mineral colloids and represents 41% of our total chemical spend. Due to supply </w:t>
      </w:r>
      <w:r w:rsidR="00867F17" w:rsidRPr="007F0434">
        <w:rPr>
          <w:rFonts w:cs="Arial"/>
        </w:rPr>
        <w:t>constrain</w:t>
      </w:r>
      <w:r w:rsidR="006A3E2D" w:rsidRPr="007F0434">
        <w:rPr>
          <w:rFonts w:cs="Arial"/>
        </w:rPr>
        <w:t>t</w:t>
      </w:r>
      <w:r w:rsidR="00867F17" w:rsidRPr="007F0434">
        <w:rPr>
          <w:rFonts w:cs="Arial"/>
        </w:rPr>
        <w:t xml:space="preserve"> issues</w:t>
      </w:r>
      <w:r w:rsidRPr="007F0434">
        <w:rPr>
          <w:rFonts w:cs="Arial"/>
        </w:rPr>
        <w:t>, significant price increases have been realised over recent years and</w:t>
      </w:r>
      <w:r w:rsidR="00867F17" w:rsidRPr="007F0434">
        <w:rPr>
          <w:rFonts w:cs="Arial"/>
        </w:rPr>
        <w:t xml:space="preserve"> will</w:t>
      </w:r>
      <w:r w:rsidRPr="007F0434">
        <w:rPr>
          <w:rFonts w:cs="Arial"/>
        </w:rPr>
        <w:t xml:space="preserve"> again continue </w:t>
      </w:r>
      <w:r w:rsidR="00867F17" w:rsidRPr="007F0434">
        <w:rPr>
          <w:rFonts w:cs="Arial"/>
        </w:rPr>
        <w:t>to increase in</w:t>
      </w:r>
      <w:r w:rsidRPr="007F0434">
        <w:rPr>
          <w:rFonts w:cs="Arial"/>
        </w:rPr>
        <w:t xml:space="preserve"> 2025-26, with a 15% increase above 2024-25. This increase accounts for $0.92 million. </w:t>
      </w:r>
      <w:r w:rsidR="008A35F9" w:rsidRPr="007F0434">
        <w:rPr>
          <w:rFonts w:cs="Arial"/>
        </w:rPr>
        <w:t xml:space="preserve">The secondary driver for the cost increase in water treatment chemical costs </w:t>
      </w:r>
      <w:r w:rsidR="00867F17" w:rsidRPr="007F0434">
        <w:rPr>
          <w:rFonts w:cs="Arial"/>
        </w:rPr>
        <w:t xml:space="preserve">related to </w:t>
      </w:r>
      <w:r w:rsidR="0022623D" w:rsidRPr="007F0434">
        <w:rPr>
          <w:rFonts w:cs="Arial"/>
        </w:rPr>
        <w:t>two</w:t>
      </w:r>
      <w:r w:rsidR="00867F17" w:rsidRPr="007F0434">
        <w:rPr>
          <w:rFonts w:cs="Arial"/>
        </w:rPr>
        <w:t xml:space="preserve"> additional water treatment plants coming online with powdered activated carbon, not accounted for in the baseline year</w:t>
      </w:r>
      <w:r w:rsidR="0080366F" w:rsidRPr="007F0434">
        <w:rPr>
          <w:rFonts w:cs="Arial"/>
        </w:rPr>
        <w:t>.</w:t>
      </w:r>
    </w:p>
    <w:p w14:paraId="047D6E79" w14:textId="5C9E61AC" w:rsidR="00867F17" w:rsidRPr="007F0434" w:rsidRDefault="00867F17" w:rsidP="005E52A0">
      <w:pPr>
        <w:suppressAutoHyphens w:val="0"/>
        <w:spacing w:after="120" w:line="240" w:lineRule="auto"/>
        <w:rPr>
          <w:rFonts w:cs="Arial"/>
        </w:rPr>
      </w:pPr>
      <w:r w:rsidRPr="007F0434">
        <w:rPr>
          <w:rFonts w:cs="Arial"/>
        </w:rPr>
        <w:t xml:space="preserve">It is expected that the new safe drinking water regulations will have a material impact on dosing of powdered activated carbon to manage taste and odour events resulting from algal blooms </w:t>
      </w:r>
      <w:r w:rsidR="0080366F" w:rsidRPr="007F0434">
        <w:rPr>
          <w:rFonts w:cs="Arial"/>
        </w:rPr>
        <w:t>and</w:t>
      </w:r>
      <w:r w:rsidRPr="007F0434">
        <w:rPr>
          <w:rFonts w:cs="Arial"/>
        </w:rPr>
        <w:t xml:space="preserve"> naturally occurring benthic organisms. However</w:t>
      </w:r>
      <w:r w:rsidR="0022623D" w:rsidRPr="007F0434">
        <w:rPr>
          <w:rFonts w:cs="Arial"/>
        </w:rPr>
        <w:t>,</w:t>
      </w:r>
      <w:r w:rsidRPr="007F0434">
        <w:rPr>
          <w:rFonts w:cs="Arial"/>
        </w:rPr>
        <w:t xml:space="preserve"> due to the uncertainty of the </w:t>
      </w:r>
      <w:r w:rsidR="0080366F" w:rsidRPr="007F0434">
        <w:rPr>
          <w:rFonts w:cs="Arial"/>
        </w:rPr>
        <w:t>occurrence and reactive nature of this (typically driven by customer complaints), the cost to achieve this has been removed and will be taken on by the business.</w:t>
      </w:r>
      <w:r w:rsidRPr="007F0434">
        <w:rPr>
          <w:rFonts w:cs="Arial"/>
        </w:rPr>
        <w:t xml:space="preserve">   </w:t>
      </w:r>
    </w:p>
    <w:p w14:paraId="6E048D77" w14:textId="5B264DA2" w:rsidR="005C5671" w:rsidRPr="00142E76" w:rsidRDefault="005C5671" w:rsidP="00E6570A">
      <w:pPr>
        <w:pStyle w:val="Heading3Numbered"/>
      </w:pPr>
      <w:r w:rsidRPr="007F0434">
        <w:t xml:space="preserve">Price </w:t>
      </w:r>
      <w:r w:rsidR="009B4F07" w:rsidRPr="00142E76">
        <w:t>s</w:t>
      </w:r>
      <w:r w:rsidRPr="00142E76">
        <w:t>ubmission 6</w:t>
      </w:r>
    </w:p>
    <w:p w14:paraId="3FB4036B" w14:textId="12C94B14" w:rsidR="005C5671" w:rsidRPr="007F0434" w:rsidRDefault="00025710" w:rsidP="005C5671">
      <w:pPr>
        <w:suppressAutoHyphens w:val="0"/>
        <w:spacing w:after="120" w:line="240" w:lineRule="auto"/>
        <w:rPr>
          <w:rFonts w:cs="Arial"/>
        </w:rPr>
      </w:pPr>
      <w:r w:rsidRPr="007F0434">
        <w:rPr>
          <w:rFonts w:cs="Arial"/>
        </w:rPr>
        <w:t>A step change of $0.</w:t>
      </w:r>
      <w:r w:rsidR="005D3442" w:rsidRPr="007F0434">
        <w:rPr>
          <w:rFonts w:cs="Arial"/>
        </w:rPr>
        <w:t>6</w:t>
      </w:r>
      <w:r w:rsidRPr="007F0434">
        <w:rPr>
          <w:rFonts w:cs="Arial"/>
        </w:rPr>
        <w:t xml:space="preserve">0 million for resources to plan and manage the </w:t>
      </w:r>
      <w:r w:rsidR="006A3E2D" w:rsidRPr="007F0434">
        <w:rPr>
          <w:rFonts w:cs="Arial"/>
        </w:rPr>
        <w:t>price submissio</w:t>
      </w:r>
      <w:r w:rsidRPr="007F0434">
        <w:rPr>
          <w:rFonts w:cs="Arial"/>
        </w:rPr>
        <w:t xml:space="preserve">n 6 process is required for 2028-29 and is consistent with expenditure incurred for the current </w:t>
      </w:r>
      <w:r w:rsidR="0022623D" w:rsidRPr="007F0434">
        <w:rPr>
          <w:rFonts w:cs="Arial"/>
        </w:rPr>
        <w:t>p</w:t>
      </w:r>
      <w:r w:rsidRPr="007F0434">
        <w:rPr>
          <w:rFonts w:cs="Arial"/>
        </w:rPr>
        <w:t xml:space="preserve">rice </w:t>
      </w:r>
      <w:r w:rsidR="0022623D" w:rsidRPr="007F0434">
        <w:rPr>
          <w:rFonts w:cs="Arial"/>
        </w:rPr>
        <w:t>s</w:t>
      </w:r>
      <w:r w:rsidRPr="007F0434">
        <w:rPr>
          <w:rFonts w:cs="Arial"/>
        </w:rPr>
        <w:t xml:space="preserve">ubmission. Expenditure incurred during 2024-25 has been removed as non-recurring expenditure. </w:t>
      </w:r>
    </w:p>
    <w:p w14:paraId="3F787B6B" w14:textId="77777777" w:rsidR="002861C3" w:rsidRPr="007F0434" w:rsidRDefault="002861C3" w:rsidP="00E956C9">
      <w:pPr>
        <w:pStyle w:val="Heading3Numbered"/>
        <w:rPr>
          <w:rFonts w:cs="Arial"/>
          <w:b w:val="0"/>
          <w:sz w:val="22"/>
        </w:rPr>
      </w:pPr>
      <w:r w:rsidRPr="007F0434">
        <w:t>Enterprise Programs and Procurement</w:t>
      </w:r>
    </w:p>
    <w:p w14:paraId="0C237BE9" w14:textId="55EE5E73" w:rsidR="002861C3" w:rsidRPr="007F0434" w:rsidRDefault="002861C3" w:rsidP="002861C3">
      <w:pPr>
        <w:suppressAutoHyphens w:val="0"/>
        <w:spacing w:after="120" w:line="240" w:lineRule="auto"/>
        <w:rPr>
          <w:rFonts w:cs="Arial"/>
        </w:rPr>
      </w:pPr>
      <w:r w:rsidRPr="007F0434">
        <w:rPr>
          <w:rFonts w:cs="Arial"/>
        </w:rPr>
        <w:t>A step change of $0.48 million for the Corporation</w:t>
      </w:r>
      <w:r w:rsidR="00542F35">
        <w:rPr>
          <w:rFonts w:cs="Arial"/>
        </w:rPr>
        <w:t>’</w:t>
      </w:r>
      <w:r w:rsidRPr="007F0434">
        <w:rPr>
          <w:rFonts w:cs="Arial"/>
        </w:rPr>
        <w:t xml:space="preserve">s Enterprise Program and Procurement function is required across the regulatory period. North East Water is a mandated agency under the Victorian Government Purchasing Board and the Ministerial Directions for Public Construction </w:t>
      </w:r>
      <w:r w:rsidR="0027270B" w:rsidRPr="007F0434">
        <w:rPr>
          <w:rFonts w:cs="Arial"/>
        </w:rPr>
        <w:t>Procurement</w:t>
      </w:r>
      <w:r w:rsidRPr="007F0434">
        <w:rPr>
          <w:rFonts w:cs="Arial"/>
        </w:rPr>
        <w:t xml:space="preserve">. The expenditure required under the step change will see a maturing of our procurement processes across the procurement life cycle to ensure </w:t>
      </w:r>
      <w:r w:rsidR="0027270B" w:rsidRPr="007F0434">
        <w:rPr>
          <w:rFonts w:cs="Arial"/>
        </w:rPr>
        <w:t>compliance with the policies and directions as well as an uplift in our project and program management.</w:t>
      </w:r>
      <w:r w:rsidR="00611E62" w:rsidRPr="007F0434">
        <w:rPr>
          <w:rFonts w:cs="Arial"/>
        </w:rPr>
        <w:t xml:space="preserve"> North East Water also recently triggered the Modern Slavery reporting threshold which will require specialist reporting software to comply with our reporting obligations.</w:t>
      </w:r>
    </w:p>
    <w:p w14:paraId="48554A6C" w14:textId="77777777" w:rsidR="002861C3" w:rsidRPr="007F0434" w:rsidRDefault="002861C3" w:rsidP="00E6570A">
      <w:pPr>
        <w:pStyle w:val="Heading3Numbered"/>
        <w:rPr>
          <w:rFonts w:cs="Arial"/>
          <w:b w:val="0"/>
          <w:sz w:val="22"/>
        </w:rPr>
      </w:pPr>
      <w:r w:rsidRPr="007F0434">
        <w:t>Operational vehicle running costs</w:t>
      </w:r>
    </w:p>
    <w:p w14:paraId="0B14F498" w14:textId="68AE7207" w:rsidR="002861C3" w:rsidRPr="007F0434" w:rsidRDefault="0027270B" w:rsidP="002861C3">
      <w:pPr>
        <w:suppressAutoHyphens w:val="0"/>
        <w:spacing w:after="120" w:line="240" w:lineRule="auto"/>
        <w:rPr>
          <w:rFonts w:cs="Arial"/>
        </w:rPr>
      </w:pPr>
      <w:r w:rsidRPr="007F0434">
        <w:rPr>
          <w:rFonts w:cs="Arial"/>
        </w:rPr>
        <w:t xml:space="preserve">A step increase of $0.25 million is proposed for operational vehicle running costs not accounted for in the baseline year. </w:t>
      </w:r>
      <w:r w:rsidR="006A16E1" w:rsidRPr="007F0434">
        <w:rPr>
          <w:rFonts w:cs="Arial"/>
        </w:rPr>
        <w:t>Seven</w:t>
      </w:r>
      <w:r w:rsidRPr="007F0434">
        <w:rPr>
          <w:rFonts w:cs="Arial"/>
        </w:rPr>
        <w:t xml:space="preserve"> additional </w:t>
      </w:r>
      <w:r w:rsidR="003050EC" w:rsidRPr="007F0434">
        <w:rPr>
          <w:rFonts w:cs="Arial"/>
        </w:rPr>
        <w:t>operations-based</w:t>
      </w:r>
      <w:r w:rsidRPr="007F0434">
        <w:rPr>
          <w:rFonts w:cs="Arial"/>
        </w:rPr>
        <w:t xml:space="preserve"> positions are proposed across the regulatory period, each of which will require an operational vehicle. Running costs include fuel, insurance and general maintenance</w:t>
      </w:r>
      <w:r w:rsidR="006A16E1" w:rsidRPr="007F0434">
        <w:rPr>
          <w:rFonts w:cs="Arial"/>
        </w:rPr>
        <w:t>.</w:t>
      </w:r>
    </w:p>
    <w:p w14:paraId="0759558E" w14:textId="77777777" w:rsidR="009239B4" w:rsidRDefault="009239B4">
      <w:pPr>
        <w:suppressAutoHyphens w:val="0"/>
        <w:spacing w:before="0" w:after="120" w:line="440" w:lineRule="atLeast"/>
        <w:rPr>
          <w:rFonts w:cs="Arial"/>
        </w:rPr>
      </w:pPr>
      <w:r>
        <w:rPr>
          <w:rFonts w:cs="Arial"/>
        </w:rPr>
        <w:br w:type="page"/>
      </w:r>
    </w:p>
    <w:p w14:paraId="11619C1B" w14:textId="77777777" w:rsidR="002861C3" w:rsidRPr="007F0434" w:rsidRDefault="002861C3" w:rsidP="002861C3">
      <w:pPr>
        <w:suppressAutoHyphens w:val="0"/>
        <w:spacing w:after="120" w:line="240" w:lineRule="auto"/>
        <w:rPr>
          <w:rFonts w:cs="Arial"/>
        </w:rPr>
      </w:pPr>
    </w:p>
    <w:p w14:paraId="3DF81926" w14:textId="2D9B45B9" w:rsidR="002861C3" w:rsidRPr="007F0434" w:rsidRDefault="002861C3" w:rsidP="00E6570A">
      <w:pPr>
        <w:pStyle w:val="Heading3Numbered"/>
        <w:rPr>
          <w:rFonts w:cs="Arial"/>
          <w:b w:val="0"/>
          <w:sz w:val="22"/>
        </w:rPr>
      </w:pPr>
      <w:r w:rsidRPr="007F0434">
        <w:t>Insurance</w:t>
      </w:r>
    </w:p>
    <w:p w14:paraId="0B700877" w14:textId="2BE28614" w:rsidR="00B11591" w:rsidRDefault="002861C3" w:rsidP="0029584A">
      <w:pPr>
        <w:suppressAutoHyphens w:val="0"/>
        <w:spacing w:after="120" w:line="240" w:lineRule="auto"/>
        <w:rPr>
          <w:rFonts w:cs="Arial"/>
          <w:b/>
        </w:rPr>
      </w:pPr>
      <w:r w:rsidRPr="007F0434">
        <w:rPr>
          <w:rFonts w:cs="Arial"/>
        </w:rPr>
        <w:t>A</w:t>
      </w:r>
      <w:r w:rsidR="0027270B" w:rsidRPr="007F0434">
        <w:rPr>
          <w:rFonts w:cs="Arial"/>
        </w:rPr>
        <w:t xml:space="preserve"> step reduction of $0.15 million below the 2024-25 baseline has been identified as part of the 2025-26 insurance renewal program. </w:t>
      </w:r>
      <w:r w:rsidR="008E6EBA" w:rsidRPr="007F0434">
        <w:rPr>
          <w:rFonts w:cs="Arial"/>
        </w:rPr>
        <w:t xml:space="preserve">In March 2025, the Victorian Water Corporation’s appointed Lockton on a </w:t>
      </w:r>
      <w:r w:rsidR="003050EC" w:rsidRPr="007F0434">
        <w:rPr>
          <w:rFonts w:cs="Arial"/>
        </w:rPr>
        <w:t>three-year</w:t>
      </w:r>
      <w:r w:rsidR="008E6EBA" w:rsidRPr="007F0434">
        <w:rPr>
          <w:rFonts w:cs="Arial"/>
        </w:rPr>
        <w:t xml:space="preserve"> broking contract. The collective purchasing agreement resulted in an overall reduction of $0.15 million compared to the baseline year.</w:t>
      </w:r>
    </w:p>
    <w:p w14:paraId="5BE88A4B" w14:textId="401F4A3E" w:rsidR="00986627" w:rsidRPr="007F0434" w:rsidRDefault="00986627" w:rsidP="00E6570A">
      <w:pPr>
        <w:pStyle w:val="Heading3Numbered"/>
        <w:rPr>
          <w:rFonts w:cs="Arial"/>
          <w:b w:val="0"/>
          <w:sz w:val="22"/>
        </w:rPr>
      </w:pPr>
      <w:r w:rsidRPr="007F0434">
        <w:t>Energy</w:t>
      </w:r>
    </w:p>
    <w:p w14:paraId="030E398A" w14:textId="4A8A6FFA" w:rsidR="00986627" w:rsidRPr="007F0434" w:rsidRDefault="00986627" w:rsidP="00986627">
      <w:pPr>
        <w:suppressAutoHyphens w:val="0"/>
        <w:spacing w:after="120" w:line="240" w:lineRule="auto"/>
        <w:rPr>
          <w:rFonts w:cs="Arial"/>
        </w:rPr>
      </w:pPr>
      <w:r w:rsidRPr="007F0434">
        <w:rPr>
          <w:rFonts w:cs="Arial"/>
        </w:rPr>
        <w:t>Total energy costs are forecast to be $21.47 million across the regulatory period. Electricity costs will see a step reduction across the first four years</w:t>
      </w:r>
      <w:r w:rsidR="007100AE">
        <w:rPr>
          <w:rFonts w:cs="Arial"/>
        </w:rPr>
        <w:t xml:space="preserve"> compared to our baseline year of $5.3 million</w:t>
      </w:r>
      <w:r w:rsidRPr="007F0434">
        <w:rPr>
          <w:rFonts w:cs="Arial"/>
        </w:rPr>
        <w:t xml:space="preserve">. This is driven by a reduction in grid purchased electricity as a result of the West Wodonga biogas combined heat and power generator. Year five results in a sharp step increase, driven by an increase in forecast wholesale energy rates. </w:t>
      </w:r>
      <w:r>
        <w:rPr>
          <w:rFonts w:cs="Arial"/>
        </w:rPr>
        <w:t>However, despite the sharp increase in the fifth year, total costs are still lower than that in the base year.</w:t>
      </w:r>
      <w:r w:rsidRPr="007F0434">
        <w:rPr>
          <w:rFonts w:cs="Arial"/>
        </w:rPr>
        <w:t xml:space="preserve"> </w:t>
      </w:r>
    </w:p>
    <w:p w14:paraId="53C211E3" w14:textId="77777777" w:rsidR="00986627" w:rsidRPr="007F0434" w:rsidRDefault="00986627" w:rsidP="00986627">
      <w:pPr>
        <w:suppressAutoHyphens w:val="0"/>
        <w:spacing w:after="120" w:line="240" w:lineRule="auto"/>
        <w:rPr>
          <w:rFonts w:cs="Arial"/>
        </w:rPr>
      </w:pPr>
      <w:r>
        <w:rPr>
          <w:rFonts w:cs="Arial"/>
        </w:rPr>
        <w:t>It is also important to note that the efficiencies realised from energy costs are in addition to the efficiencies to be realised from the application of the efficiency factor.</w:t>
      </w:r>
    </w:p>
    <w:p w14:paraId="2F798E5E" w14:textId="2E70AFA9" w:rsidR="006914FF" w:rsidRPr="00DB5C61" w:rsidRDefault="006914FF" w:rsidP="00CB700B">
      <w:pPr>
        <w:pStyle w:val="Heading2Numbered"/>
      </w:pPr>
      <w:bookmarkStart w:id="295" w:name="_Toc114619570"/>
      <w:bookmarkStart w:id="296" w:name="_Toc1284737204"/>
      <w:bookmarkStart w:id="297" w:name="_Toc1079221210"/>
      <w:bookmarkStart w:id="298" w:name="_Toc201311268"/>
      <w:bookmarkStart w:id="299" w:name="_Hlk208176122"/>
      <w:r w:rsidRPr="00DB5C61">
        <w:t>Non-controllable operating costs</w:t>
      </w:r>
      <w:bookmarkEnd w:id="295"/>
      <w:bookmarkEnd w:id="296"/>
      <w:bookmarkEnd w:id="297"/>
      <w:bookmarkEnd w:id="298"/>
    </w:p>
    <w:bookmarkEnd w:id="299"/>
    <w:p w14:paraId="1955733F" w14:textId="6AE3C380" w:rsidR="00580CC8" w:rsidRPr="007F0434" w:rsidRDefault="00580CC8" w:rsidP="00D47A6F">
      <w:pPr>
        <w:rPr>
          <w:szCs w:val="24"/>
        </w:rPr>
      </w:pPr>
      <w:r w:rsidRPr="007F0434">
        <w:rPr>
          <w:szCs w:val="24"/>
        </w:rPr>
        <w:t xml:space="preserve">For </w:t>
      </w:r>
      <w:r w:rsidR="001748B6" w:rsidRPr="007F0434">
        <w:rPr>
          <w:szCs w:val="24"/>
        </w:rPr>
        <w:t xml:space="preserve">the </w:t>
      </w:r>
      <w:r w:rsidR="003232DD" w:rsidRPr="007F0434">
        <w:rPr>
          <w:szCs w:val="24"/>
        </w:rPr>
        <w:t xml:space="preserve">2026-31 regulatory period we have forecast non-controllable operating costs as outlined </w:t>
      </w:r>
      <w:r w:rsidR="00ED3B5B" w:rsidRPr="007F0434">
        <w:rPr>
          <w:szCs w:val="24"/>
        </w:rPr>
        <w:t xml:space="preserve">in </w:t>
      </w:r>
      <w:r w:rsidR="00ED3B5B" w:rsidRPr="00B92FA0">
        <w:rPr>
          <w:szCs w:val="24"/>
        </w:rPr>
        <w:t xml:space="preserve">Table </w:t>
      </w:r>
      <w:r w:rsidR="001569A0" w:rsidRPr="00B92FA0">
        <w:rPr>
          <w:szCs w:val="24"/>
        </w:rPr>
        <w:t>3</w:t>
      </w:r>
      <w:r w:rsidR="00B84186" w:rsidRPr="00B92FA0">
        <w:rPr>
          <w:szCs w:val="24"/>
        </w:rPr>
        <w:t>9</w:t>
      </w:r>
      <w:r w:rsidR="00ED3B5B" w:rsidRPr="007F0434">
        <w:rPr>
          <w:szCs w:val="24"/>
        </w:rPr>
        <w:t xml:space="preserve"> below. These costs relate to </w:t>
      </w:r>
      <w:r w:rsidR="00E3196E" w:rsidRPr="007F0434">
        <w:rPr>
          <w:szCs w:val="24"/>
        </w:rPr>
        <w:t xml:space="preserve">bulk water charges, </w:t>
      </w:r>
      <w:r w:rsidR="00E50C28" w:rsidRPr="007F0434">
        <w:rPr>
          <w:szCs w:val="24"/>
        </w:rPr>
        <w:t xml:space="preserve">licence fees, the environmental contribution and other non-controllable costs </w:t>
      </w:r>
      <w:r w:rsidR="00C817BE" w:rsidRPr="007F0434">
        <w:rPr>
          <w:szCs w:val="24"/>
        </w:rPr>
        <w:t xml:space="preserve">relating to </w:t>
      </w:r>
      <w:r w:rsidR="005D6B76" w:rsidRPr="007F0434">
        <w:rPr>
          <w:szCs w:val="24"/>
        </w:rPr>
        <w:t>other licence fees other than ESC, Department of Health and EPA</w:t>
      </w:r>
      <w:r w:rsidR="0026659A">
        <w:rPr>
          <w:szCs w:val="24"/>
        </w:rPr>
        <w:t xml:space="preserve"> costs</w:t>
      </w:r>
      <w:r w:rsidR="005D6B76" w:rsidRPr="007F0434">
        <w:rPr>
          <w:szCs w:val="24"/>
        </w:rPr>
        <w:t>.</w:t>
      </w:r>
    </w:p>
    <w:p w14:paraId="2F638D37" w14:textId="0BF56CC3" w:rsidR="00340A4D" w:rsidRDefault="00340A4D"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39</w:t>
      </w:r>
      <w:r w:rsidR="00490647">
        <w:fldChar w:fldCharType="end"/>
      </w:r>
      <w:r>
        <w:t xml:space="preserve"> </w:t>
      </w:r>
      <w:r w:rsidRPr="005772A6">
        <w:t>– Non-controllable operating costs ($2025-26)</w:t>
      </w:r>
    </w:p>
    <w:tbl>
      <w:tblPr>
        <w:tblStyle w:val="NEWTableStyle117"/>
        <w:tblW w:w="10144" w:type="dxa"/>
        <w:tblInd w:w="-5" w:type="dxa"/>
        <w:tblLayout w:type="fixed"/>
        <w:tblLook w:val="04A0" w:firstRow="1" w:lastRow="0" w:firstColumn="1" w:lastColumn="0" w:noHBand="0" w:noVBand="1"/>
      </w:tblPr>
      <w:tblGrid>
        <w:gridCol w:w="3171"/>
        <w:gridCol w:w="1163"/>
        <w:gridCol w:w="1162"/>
        <w:gridCol w:w="1162"/>
        <w:gridCol w:w="1162"/>
        <w:gridCol w:w="1162"/>
        <w:gridCol w:w="1162"/>
      </w:tblGrid>
      <w:tr w:rsidR="00223BA3" w14:paraId="4E675C8D" w14:textId="06A19206" w:rsidTr="0096729E">
        <w:trPr>
          <w:cnfStyle w:val="100000000000" w:firstRow="1" w:lastRow="0" w:firstColumn="0" w:lastColumn="0" w:oddVBand="0" w:evenVBand="0" w:oddHBand="0" w:evenHBand="0" w:firstRowFirstColumn="0" w:firstRowLastColumn="0" w:lastRowFirstColumn="0" w:lastRowLastColumn="0"/>
        </w:trPr>
        <w:tc>
          <w:tcPr>
            <w:tcW w:w="3171" w:type="dxa"/>
            <w:vAlign w:val="center"/>
          </w:tcPr>
          <w:p w14:paraId="11583715" w14:textId="77777777" w:rsidR="00C817BE" w:rsidRPr="00E6570A" w:rsidRDefault="00C817BE" w:rsidP="00E6570A">
            <w:pPr>
              <w:rPr>
                <w:sz w:val="20"/>
                <w:szCs w:val="20"/>
                <w:lang w:eastAsia="en-AU"/>
              </w:rPr>
            </w:pPr>
            <w:r w:rsidRPr="00E6570A">
              <w:rPr>
                <w:sz w:val="20"/>
                <w:szCs w:val="20"/>
                <w:lang w:eastAsia="en-AU"/>
              </w:rPr>
              <w:t>$m</w:t>
            </w:r>
          </w:p>
        </w:tc>
        <w:tc>
          <w:tcPr>
            <w:tcW w:w="1163" w:type="dxa"/>
            <w:tcBorders>
              <w:bottom w:val="single" w:sz="4" w:space="0" w:color="4BACC6" w:themeColor="accent5"/>
            </w:tcBorders>
            <w:vAlign w:val="center"/>
          </w:tcPr>
          <w:p w14:paraId="0045CE7D" w14:textId="77777777" w:rsidR="00C817BE" w:rsidRPr="00E6570A" w:rsidRDefault="00C817BE" w:rsidP="00E6570A">
            <w:pPr>
              <w:rPr>
                <w:sz w:val="20"/>
                <w:szCs w:val="20"/>
                <w:lang w:eastAsia="en-AU"/>
              </w:rPr>
            </w:pPr>
            <w:r w:rsidRPr="00E6570A">
              <w:rPr>
                <w:sz w:val="20"/>
                <w:szCs w:val="20"/>
                <w:lang w:eastAsia="en-AU"/>
              </w:rPr>
              <w:t>2026-27</w:t>
            </w:r>
          </w:p>
        </w:tc>
        <w:tc>
          <w:tcPr>
            <w:tcW w:w="1162" w:type="dxa"/>
            <w:tcBorders>
              <w:bottom w:val="single" w:sz="4" w:space="0" w:color="4BACC6" w:themeColor="accent5"/>
            </w:tcBorders>
            <w:vAlign w:val="center"/>
          </w:tcPr>
          <w:p w14:paraId="110F4B2F" w14:textId="77777777" w:rsidR="00C817BE" w:rsidRPr="00E6570A" w:rsidRDefault="00C817BE" w:rsidP="00E6570A">
            <w:pPr>
              <w:rPr>
                <w:sz w:val="20"/>
                <w:szCs w:val="20"/>
                <w:lang w:eastAsia="en-AU"/>
              </w:rPr>
            </w:pPr>
            <w:r w:rsidRPr="00E6570A">
              <w:rPr>
                <w:sz w:val="20"/>
                <w:szCs w:val="20"/>
                <w:lang w:eastAsia="en-AU"/>
              </w:rPr>
              <w:t>2027-28</w:t>
            </w:r>
          </w:p>
        </w:tc>
        <w:tc>
          <w:tcPr>
            <w:tcW w:w="1162" w:type="dxa"/>
            <w:tcBorders>
              <w:bottom w:val="single" w:sz="4" w:space="0" w:color="4BACC6" w:themeColor="accent5"/>
            </w:tcBorders>
            <w:vAlign w:val="center"/>
          </w:tcPr>
          <w:p w14:paraId="12C3FF47" w14:textId="77777777" w:rsidR="00C817BE" w:rsidRPr="00E6570A" w:rsidRDefault="00C817BE" w:rsidP="00E6570A">
            <w:pPr>
              <w:rPr>
                <w:sz w:val="20"/>
                <w:szCs w:val="20"/>
                <w:lang w:eastAsia="en-AU"/>
              </w:rPr>
            </w:pPr>
            <w:r w:rsidRPr="00E6570A">
              <w:rPr>
                <w:sz w:val="20"/>
                <w:szCs w:val="20"/>
                <w:lang w:eastAsia="en-AU"/>
              </w:rPr>
              <w:t>2028-29</w:t>
            </w:r>
          </w:p>
        </w:tc>
        <w:tc>
          <w:tcPr>
            <w:tcW w:w="1162" w:type="dxa"/>
            <w:tcBorders>
              <w:bottom w:val="single" w:sz="4" w:space="0" w:color="4BACC6" w:themeColor="accent5"/>
            </w:tcBorders>
            <w:vAlign w:val="center"/>
          </w:tcPr>
          <w:p w14:paraId="0425074B" w14:textId="77777777" w:rsidR="00C817BE" w:rsidRPr="00E6570A" w:rsidRDefault="00C817BE" w:rsidP="00E6570A">
            <w:pPr>
              <w:rPr>
                <w:sz w:val="20"/>
                <w:szCs w:val="20"/>
                <w:lang w:eastAsia="en-AU"/>
              </w:rPr>
            </w:pPr>
            <w:r w:rsidRPr="00E6570A">
              <w:rPr>
                <w:sz w:val="20"/>
                <w:szCs w:val="20"/>
                <w:lang w:eastAsia="en-AU"/>
              </w:rPr>
              <w:t>2029-30</w:t>
            </w:r>
          </w:p>
        </w:tc>
        <w:tc>
          <w:tcPr>
            <w:tcW w:w="1162" w:type="dxa"/>
            <w:tcBorders>
              <w:bottom w:val="single" w:sz="4" w:space="0" w:color="4BACC6" w:themeColor="accent5"/>
            </w:tcBorders>
            <w:vAlign w:val="center"/>
          </w:tcPr>
          <w:p w14:paraId="1B956C45" w14:textId="77777777" w:rsidR="00C817BE" w:rsidRPr="00E6570A" w:rsidRDefault="00C817BE" w:rsidP="00E6570A">
            <w:pPr>
              <w:rPr>
                <w:sz w:val="20"/>
                <w:szCs w:val="20"/>
                <w:lang w:eastAsia="en-AU"/>
              </w:rPr>
            </w:pPr>
            <w:r w:rsidRPr="00E6570A">
              <w:rPr>
                <w:sz w:val="20"/>
                <w:szCs w:val="20"/>
                <w:lang w:eastAsia="en-AU"/>
              </w:rPr>
              <w:t>2030-31</w:t>
            </w:r>
          </w:p>
        </w:tc>
        <w:tc>
          <w:tcPr>
            <w:tcW w:w="1162" w:type="dxa"/>
            <w:tcBorders>
              <w:bottom w:val="single" w:sz="4" w:space="0" w:color="4BACC6" w:themeColor="accent5"/>
            </w:tcBorders>
          </w:tcPr>
          <w:p w14:paraId="3954E98B" w14:textId="347A4373" w:rsidR="0096729E" w:rsidRPr="00E6570A" w:rsidRDefault="0096729E" w:rsidP="00E6570A">
            <w:pPr>
              <w:rPr>
                <w:sz w:val="20"/>
                <w:szCs w:val="20"/>
                <w:lang w:eastAsia="en-AU"/>
              </w:rPr>
            </w:pPr>
            <w:r w:rsidRPr="00E6570A">
              <w:rPr>
                <w:sz w:val="20"/>
                <w:szCs w:val="20"/>
                <w:lang w:eastAsia="en-AU"/>
              </w:rPr>
              <w:t>Total</w:t>
            </w:r>
          </w:p>
        </w:tc>
      </w:tr>
      <w:tr w:rsidR="00C817BE" w:rsidRPr="001C1B73" w14:paraId="6C3C8BCA" w14:textId="06B16E02" w:rsidTr="00611E62">
        <w:tc>
          <w:tcPr>
            <w:tcW w:w="3171" w:type="dxa"/>
            <w:vAlign w:val="center"/>
          </w:tcPr>
          <w:p w14:paraId="6E567632" w14:textId="117AF446" w:rsidR="00C817BE" w:rsidRPr="00E6570A" w:rsidRDefault="00C817BE" w:rsidP="00D7160E">
            <w:pPr>
              <w:spacing w:after="120" w:line="276" w:lineRule="auto"/>
              <w:rPr>
                <w:rFonts w:asciiTheme="minorHAnsi" w:hAnsiTheme="minorHAnsi" w:cstheme="minorHAnsi"/>
                <w:sz w:val="20"/>
                <w:szCs w:val="20"/>
              </w:rPr>
            </w:pPr>
            <w:r w:rsidRPr="00E6570A">
              <w:rPr>
                <w:rFonts w:asciiTheme="minorHAnsi" w:hAnsiTheme="minorHAnsi" w:cstheme="minorHAnsi"/>
                <w:sz w:val="20"/>
                <w:szCs w:val="20"/>
              </w:rPr>
              <w:t xml:space="preserve">External bulk water charges </w:t>
            </w:r>
          </w:p>
        </w:tc>
        <w:tc>
          <w:tcPr>
            <w:tcW w:w="1163" w:type="dxa"/>
            <w:vAlign w:val="center"/>
          </w:tcPr>
          <w:p w14:paraId="0601485D" w14:textId="4A73452E" w:rsidR="00C817BE"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0.</w:t>
            </w:r>
            <w:r w:rsidR="00611E62" w:rsidRPr="00E6570A">
              <w:rPr>
                <w:rFonts w:asciiTheme="minorHAnsi" w:hAnsiTheme="minorHAnsi" w:cstheme="minorHAnsi"/>
                <w:sz w:val="20"/>
                <w:szCs w:val="20"/>
              </w:rPr>
              <w:t>46</w:t>
            </w:r>
          </w:p>
        </w:tc>
        <w:tc>
          <w:tcPr>
            <w:tcW w:w="1162" w:type="dxa"/>
            <w:vAlign w:val="center"/>
          </w:tcPr>
          <w:p w14:paraId="7A41D659" w14:textId="7E97F0D0" w:rsidR="00C817BE"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0.</w:t>
            </w:r>
            <w:r w:rsidR="00611E62" w:rsidRPr="00E6570A">
              <w:rPr>
                <w:rFonts w:asciiTheme="minorHAnsi" w:hAnsiTheme="minorHAnsi" w:cstheme="minorHAnsi"/>
                <w:sz w:val="20"/>
                <w:szCs w:val="20"/>
              </w:rPr>
              <w:t>46</w:t>
            </w:r>
          </w:p>
        </w:tc>
        <w:tc>
          <w:tcPr>
            <w:tcW w:w="1162" w:type="dxa"/>
            <w:vAlign w:val="center"/>
          </w:tcPr>
          <w:p w14:paraId="4AC907DF" w14:textId="041EECE8" w:rsidR="00C817BE"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0.</w:t>
            </w:r>
            <w:r w:rsidR="00611E62" w:rsidRPr="00E6570A">
              <w:rPr>
                <w:rFonts w:asciiTheme="minorHAnsi" w:hAnsiTheme="minorHAnsi" w:cstheme="minorHAnsi"/>
                <w:sz w:val="20"/>
                <w:szCs w:val="20"/>
              </w:rPr>
              <w:t>46</w:t>
            </w:r>
          </w:p>
        </w:tc>
        <w:tc>
          <w:tcPr>
            <w:tcW w:w="1162" w:type="dxa"/>
            <w:vAlign w:val="center"/>
          </w:tcPr>
          <w:p w14:paraId="1D3FD373" w14:textId="1CF63E92" w:rsidR="00C817BE"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0.</w:t>
            </w:r>
            <w:r w:rsidR="00611E62" w:rsidRPr="00E6570A">
              <w:rPr>
                <w:rFonts w:asciiTheme="minorHAnsi" w:hAnsiTheme="minorHAnsi" w:cstheme="minorHAnsi"/>
                <w:sz w:val="20"/>
                <w:szCs w:val="20"/>
              </w:rPr>
              <w:t>46</w:t>
            </w:r>
          </w:p>
        </w:tc>
        <w:tc>
          <w:tcPr>
            <w:tcW w:w="1162" w:type="dxa"/>
            <w:vAlign w:val="center"/>
          </w:tcPr>
          <w:p w14:paraId="349FA9A9" w14:textId="514ECEC4" w:rsidR="00C817BE"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0.</w:t>
            </w:r>
            <w:r w:rsidR="00611E62" w:rsidRPr="00E6570A">
              <w:rPr>
                <w:rFonts w:asciiTheme="minorHAnsi" w:hAnsiTheme="minorHAnsi" w:cstheme="minorHAnsi"/>
                <w:sz w:val="20"/>
                <w:szCs w:val="20"/>
              </w:rPr>
              <w:t>46</w:t>
            </w:r>
          </w:p>
        </w:tc>
        <w:tc>
          <w:tcPr>
            <w:tcW w:w="1162" w:type="dxa"/>
            <w:vAlign w:val="center"/>
          </w:tcPr>
          <w:p w14:paraId="58D3F266" w14:textId="4D141515" w:rsidR="0096729E" w:rsidRPr="00E6570A" w:rsidRDefault="0096729E" w:rsidP="00E6570A">
            <w:pPr>
              <w:rPr>
                <w:rFonts w:asciiTheme="minorHAnsi" w:hAnsiTheme="minorHAnsi" w:cstheme="minorHAnsi"/>
                <w:b/>
                <w:sz w:val="20"/>
                <w:szCs w:val="20"/>
              </w:rPr>
            </w:pPr>
            <w:r w:rsidRPr="00E6570A">
              <w:rPr>
                <w:rFonts w:asciiTheme="minorHAnsi" w:hAnsiTheme="minorHAnsi" w:cstheme="minorHAnsi"/>
                <w:b/>
                <w:sz w:val="20"/>
                <w:szCs w:val="20"/>
              </w:rPr>
              <w:t>2.</w:t>
            </w:r>
            <w:r w:rsidR="00611E62" w:rsidRPr="00E6570A">
              <w:rPr>
                <w:rFonts w:asciiTheme="minorHAnsi" w:hAnsiTheme="minorHAnsi" w:cstheme="minorHAnsi"/>
                <w:b/>
                <w:sz w:val="20"/>
                <w:szCs w:val="20"/>
              </w:rPr>
              <w:t>28</w:t>
            </w:r>
          </w:p>
        </w:tc>
      </w:tr>
      <w:tr w:rsidR="00C817BE" w:rsidRPr="001C1B73" w14:paraId="707DD520" w14:textId="382EBBD6" w:rsidTr="00611E62">
        <w:tc>
          <w:tcPr>
            <w:tcW w:w="3171" w:type="dxa"/>
            <w:vAlign w:val="center"/>
          </w:tcPr>
          <w:p w14:paraId="69CBA497" w14:textId="7B1E0F1A" w:rsidR="00C817BE" w:rsidRPr="00E6570A" w:rsidRDefault="00AD35C7" w:rsidP="00D7160E">
            <w:pPr>
              <w:spacing w:after="120" w:line="276" w:lineRule="auto"/>
              <w:rPr>
                <w:rFonts w:asciiTheme="minorHAnsi" w:hAnsiTheme="minorHAnsi" w:cstheme="minorHAnsi"/>
                <w:sz w:val="20"/>
                <w:szCs w:val="20"/>
              </w:rPr>
            </w:pPr>
            <w:r w:rsidRPr="00E6570A">
              <w:rPr>
                <w:rFonts w:asciiTheme="minorHAnsi" w:hAnsiTheme="minorHAnsi" w:cstheme="minorHAnsi"/>
                <w:sz w:val="20"/>
                <w:szCs w:val="20"/>
              </w:rPr>
              <w:t>Licence fees</w:t>
            </w:r>
          </w:p>
        </w:tc>
        <w:tc>
          <w:tcPr>
            <w:tcW w:w="1163" w:type="dxa"/>
            <w:vAlign w:val="center"/>
          </w:tcPr>
          <w:p w14:paraId="44761763" w14:textId="6EB6756E" w:rsidR="00C817BE" w:rsidRPr="00E6570A" w:rsidRDefault="005D6B76" w:rsidP="00E6570A">
            <w:pPr>
              <w:rPr>
                <w:rFonts w:cs="Arial"/>
                <w:color w:val="000000"/>
                <w:sz w:val="20"/>
                <w:szCs w:val="20"/>
              </w:rPr>
            </w:pPr>
            <w:r w:rsidRPr="00E6570A">
              <w:rPr>
                <w:rFonts w:cs="Arial"/>
                <w:color w:val="000000"/>
                <w:sz w:val="20"/>
                <w:szCs w:val="20"/>
              </w:rPr>
              <w:t>0.</w:t>
            </w:r>
            <w:r w:rsidR="00611E62" w:rsidRPr="00E6570A">
              <w:rPr>
                <w:rFonts w:cs="Arial"/>
                <w:color w:val="000000"/>
                <w:sz w:val="20"/>
                <w:szCs w:val="20"/>
              </w:rPr>
              <w:t>26</w:t>
            </w:r>
          </w:p>
        </w:tc>
        <w:tc>
          <w:tcPr>
            <w:tcW w:w="1162" w:type="dxa"/>
            <w:vAlign w:val="center"/>
          </w:tcPr>
          <w:p w14:paraId="016C0557" w14:textId="6E4EF4E4" w:rsidR="00C817BE" w:rsidRPr="00E6570A" w:rsidRDefault="005D6B76" w:rsidP="00E6570A">
            <w:pPr>
              <w:rPr>
                <w:rFonts w:cs="Arial"/>
                <w:color w:val="000000"/>
                <w:sz w:val="20"/>
                <w:szCs w:val="20"/>
              </w:rPr>
            </w:pPr>
            <w:r w:rsidRPr="00E6570A">
              <w:rPr>
                <w:rFonts w:cs="Arial"/>
                <w:color w:val="000000"/>
                <w:sz w:val="20"/>
                <w:szCs w:val="20"/>
              </w:rPr>
              <w:t>0.</w:t>
            </w:r>
            <w:r w:rsidR="00611E62" w:rsidRPr="00E6570A">
              <w:rPr>
                <w:rFonts w:cs="Arial"/>
                <w:color w:val="000000"/>
                <w:sz w:val="20"/>
                <w:szCs w:val="20"/>
              </w:rPr>
              <w:t>26</w:t>
            </w:r>
          </w:p>
        </w:tc>
        <w:tc>
          <w:tcPr>
            <w:tcW w:w="1162" w:type="dxa"/>
            <w:vAlign w:val="center"/>
          </w:tcPr>
          <w:p w14:paraId="28157BF3" w14:textId="59D46AD5" w:rsidR="00C817BE" w:rsidRPr="00E6570A" w:rsidRDefault="005D6B76" w:rsidP="00E6570A">
            <w:pPr>
              <w:rPr>
                <w:rFonts w:cs="Arial"/>
                <w:color w:val="000000"/>
                <w:sz w:val="20"/>
                <w:szCs w:val="20"/>
              </w:rPr>
            </w:pPr>
            <w:r w:rsidRPr="00E6570A">
              <w:rPr>
                <w:rFonts w:cs="Arial"/>
                <w:color w:val="000000"/>
                <w:sz w:val="20"/>
                <w:szCs w:val="20"/>
              </w:rPr>
              <w:t>0.</w:t>
            </w:r>
            <w:r w:rsidR="00611E62" w:rsidRPr="00E6570A">
              <w:rPr>
                <w:rFonts w:cs="Arial"/>
                <w:color w:val="000000"/>
                <w:sz w:val="20"/>
                <w:szCs w:val="20"/>
              </w:rPr>
              <w:t>26</w:t>
            </w:r>
          </w:p>
        </w:tc>
        <w:tc>
          <w:tcPr>
            <w:tcW w:w="1162" w:type="dxa"/>
            <w:vAlign w:val="center"/>
          </w:tcPr>
          <w:p w14:paraId="5B40EC99" w14:textId="5F0616DD" w:rsidR="00C817BE" w:rsidRPr="00E6570A" w:rsidRDefault="005D6B76" w:rsidP="00E6570A">
            <w:pPr>
              <w:rPr>
                <w:rFonts w:cs="Arial"/>
                <w:color w:val="000000"/>
                <w:sz w:val="20"/>
                <w:szCs w:val="20"/>
              </w:rPr>
            </w:pPr>
            <w:r w:rsidRPr="00E6570A">
              <w:rPr>
                <w:rFonts w:cs="Arial"/>
                <w:color w:val="000000"/>
                <w:sz w:val="20"/>
                <w:szCs w:val="20"/>
              </w:rPr>
              <w:t>0.</w:t>
            </w:r>
            <w:r w:rsidR="00611E62" w:rsidRPr="00E6570A">
              <w:rPr>
                <w:rFonts w:cs="Arial"/>
                <w:color w:val="000000"/>
                <w:sz w:val="20"/>
                <w:szCs w:val="20"/>
              </w:rPr>
              <w:t>26</w:t>
            </w:r>
          </w:p>
        </w:tc>
        <w:tc>
          <w:tcPr>
            <w:tcW w:w="1162" w:type="dxa"/>
            <w:vAlign w:val="center"/>
          </w:tcPr>
          <w:p w14:paraId="64C18E52" w14:textId="2FEE9750" w:rsidR="00C817BE" w:rsidRPr="00E6570A" w:rsidRDefault="005D6B76" w:rsidP="00E6570A">
            <w:pPr>
              <w:rPr>
                <w:rFonts w:cs="Arial"/>
                <w:color w:val="000000"/>
                <w:sz w:val="20"/>
                <w:szCs w:val="20"/>
              </w:rPr>
            </w:pPr>
            <w:r w:rsidRPr="00E6570A">
              <w:rPr>
                <w:rFonts w:cs="Arial"/>
                <w:color w:val="000000"/>
                <w:sz w:val="20"/>
                <w:szCs w:val="20"/>
              </w:rPr>
              <w:t>0.</w:t>
            </w:r>
            <w:r w:rsidR="00611E62" w:rsidRPr="00E6570A">
              <w:rPr>
                <w:rFonts w:cs="Arial"/>
                <w:color w:val="000000"/>
                <w:sz w:val="20"/>
                <w:szCs w:val="20"/>
              </w:rPr>
              <w:t>26</w:t>
            </w:r>
          </w:p>
        </w:tc>
        <w:tc>
          <w:tcPr>
            <w:tcW w:w="1162" w:type="dxa"/>
            <w:vAlign w:val="center"/>
          </w:tcPr>
          <w:p w14:paraId="1C48EED3" w14:textId="72193AC9" w:rsidR="0096729E" w:rsidRPr="00E6570A" w:rsidRDefault="00611E62" w:rsidP="00E6570A">
            <w:pPr>
              <w:rPr>
                <w:rFonts w:cs="Arial"/>
                <w:b/>
                <w:color w:val="000000"/>
                <w:sz w:val="20"/>
                <w:szCs w:val="20"/>
              </w:rPr>
            </w:pPr>
            <w:r w:rsidRPr="00E6570A">
              <w:rPr>
                <w:rFonts w:cs="Arial"/>
                <w:b/>
                <w:color w:val="000000"/>
                <w:sz w:val="20"/>
                <w:szCs w:val="20"/>
              </w:rPr>
              <w:t>1.32</w:t>
            </w:r>
          </w:p>
        </w:tc>
      </w:tr>
      <w:tr w:rsidR="00C817BE" w:rsidRPr="001C1B73" w14:paraId="5DE8404C" w14:textId="5E2E5774" w:rsidTr="00611E62">
        <w:tc>
          <w:tcPr>
            <w:tcW w:w="3171" w:type="dxa"/>
            <w:vAlign w:val="center"/>
          </w:tcPr>
          <w:p w14:paraId="266617B3" w14:textId="465DD834" w:rsidR="00C817BE" w:rsidRPr="00E6570A" w:rsidRDefault="00AD35C7" w:rsidP="00D7160E">
            <w:pPr>
              <w:spacing w:after="120" w:line="276" w:lineRule="auto"/>
              <w:rPr>
                <w:rFonts w:asciiTheme="minorHAnsi" w:hAnsiTheme="minorHAnsi" w:cstheme="minorHAnsi"/>
                <w:sz w:val="20"/>
                <w:szCs w:val="20"/>
              </w:rPr>
            </w:pPr>
            <w:r w:rsidRPr="00E6570A">
              <w:rPr>
                <w:rFonts w:asciiTheme="minorHAnsi" w:hAnsiTheme="minorHAnsi" w:cstheme="minorHAnsi"/>
                <w:sz w:val="20"/>
                <w:szCs w:val="20"/>
              </w:rPr>
              <w:t>Environmental contribution</w:t>
            </w:r>
          </w:p>
        </w:tc>
        <w:tc>
          <w:tcPr>
            <w:tcW w:w="1163" w:type="dxa"/>
            <w:vAlign w:val="center"/>
          </w:tcPr>
          <w:p w14:paraId="35A7F73C" w14:textId="2A327D63" w:rsidR="00C817BE"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3.10</w:t>
            </w:r>
          </w:p>
        </w:tc>
        <w:tc>
          <w:tcPr>
            <w:tcW w:w="1162" w:type="dxa"/>
            <w:vAlign w:val="center"/>
          </w:tcPr>
          <w:p w14:paraId="07C47E09" w14:textId="6E1E06CB" w:rsidR="00C817BE"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3.</w:t>
            </w:r>
            <w:r w:rsidR="00611E62" w:rsidRPr="00E6570A">
              <w:rPr>
                <w:rFonts w:asciiTheme="minorHAnsi" w:hAnsiTheme="minorHAnsi" w:cstheme="minorHAnsi"/>
                <w:sz w:val="20"/>
                <w:szCs w:val="20"/>
              </w:rPr>
              <w:t>02</w:t>
            </w:r>
          </w:p>
        </w:tc>
        <w:tc>
          <w:tcPr>
            <w:tcW w:w="1162" w:type="dxa"/>
            <w:vAlign w:val="center"/>
          </w:tcPr>
          <w:p w14:paraId="1823CC74" w14:textId="6F270273" w:rsidR="00C817BE" w:rsidRPr="00E6570A" w:rsidRDefault="00611E62" w:rsidP="00E6570A">
            <w:pPr>
              <w:rPr>
                <w:rFonts w:asciiTheme="minorHAnsi" w:hAnsiTheme="minorHAnsi" w:cstheme="minorHAnsi"/>
                <w:sz w:val="20"/>
                <w:szCs w:val="20"/>
              </w:rPr>
            </w:pPr>
            <w:r w:rsidRPr="00E6570A">
              <w:rPr>
                <w:rFonts w:asciiTheme="minorHAnsi" w:hAnsiTheme="minorHAnsi" w:cstheme="minorHAnsi"/>
                <w:sz w:val="20"/>
                <w:szCs w:val="20"/>
              </w:rPr>
              <w:t>2.93</w:t>
            </w:r>
          </w:p>
        </w:tc>
        <w:tc>
          <w:tcPr>
            <w:tcW w:w="1162" w:type="dxa"/>
            <w:vAlign w:val="center"/>
          </w:tcPr>
          <w:p w14:paraId="306745EC" w14:textId="7B6D910C" w:rsidR="00C817BE" w:rsidRPr="00E6570A" w:rsidRDefault="00611E62" w:rsidP="00E6570A">
            <w:pPr>
              <w:rPr>
                <w:rFonts w:asciiTheme="minorHAnsi" w:hAnsiTheme="minorHAnsi" w:cstheme="minorHAnsi"/>
                <w:sz w:val="20"/>
                <w:szCs w:val="20"/>
              </w:rPr>
            </w:pPr>
            <w:r w:rsidRPr="00E6570A">
              <w:rPr>
                <w:rFonts w:asciiTheme="minorHAnsi" w:hAnsiTheme="minorHAnsi" w:cstheme="minorHAnsi"/>
                <w:sz w:val="20"/>
                <w:szCs w:val="20"/>
              </w:rPr>
              <w:t>2.85</w:t>
            </w:r>
          </w:p>
        </w:tc>
        <w:tc>
          <w:tcPr>
            <w:tcW w:w="1162" w:type="dxa"/>
            <w:vAlign w:val="center"/>
          </w:tcPr>
          <w:p w14:paraId="04F24907" w14:textId="4EF4F664" w:rsidR="00C817BE" w:rsidRPr="00E6570A" w:rsidRDefault="00611E62" w:rsidP="00E6570A">
            <w:pPr>
              <w:rPr>
                <w:rFonts w:asciiTheme="minorHAnsi" w:hAnsiTheme="minorHAnsi" w:cstheme="minorHAnsi"/>
                <w:sz w:val="20"/>
                <w:szCs w:val="20"/>
              </w:rPr>
            </w:pPr>
            <w:r w:rsidRPr="00E6570A">
              <w:rPr>
                <w:rFonts w:asciiTheme="minorHAnsi" w:hAnsiTheme="minorHAnsi" w:cstheme="minorHAnsi"/>
                <w:sz w:val="20"/>
                <w:szCs w:val="20"/>
              </w:rPr>
              <w:t>2.77</w:t>
            </w:r>
          </w:p>
        </w:tc>
        <w:tc>
          <w:tcPr>
            <w:tcW w:w="1162" w:type="dxa"/>
            <w:vAlign w:val="center"/>
          </w:tcPr>
          <w:p w14:paraId="7EF2CCB4" w14:textId="0EBFAB22" w:rsidR="0096729E" w:rsidRPr="00E6570A" w:rsidRDefault="00611E62" w:rsidP="00E6570A">
            <w:pPr>
              <w:rPr>
                <w:rFonts w:asciiTheme="minorHAnsi" w:hAnsiTheme="minorHAnsi" w:cstheme="minorHAnsi"/>
                <w:b/>
                <w:sz w:val="20"/>
                <w:szCs w:val="20"/>
              </w:rPr>
            </w:pPr>
            <w:r w:rsidRPr="00E6570A">
              <w:rPr>
                <w:rFonts w:asciiTheme="minorHAnsi" w:hAnsiTheme="minorHAnsi" w:cstheme="minorHAnsi"/>
                <w:b/>
                <w:sz w:val="20"/>
                <w:szCs w:val="20"/>
              </w:rPr>
              <w:t>14.67</w:t>
            </w:r>
          </w:p>
        </w:tc>
      </w:tr>
      <w:tr w:rsidR="00AD35C7" w:rsidRPr="001C1B73" w14:paraId="23629630" w14:textId="0748831D" w:rsidTr="00611E62">
        <w:tc>
          <w:tcPr>
            <w:tcW w:w="3171" w:type="dxa"/>
            <w:vAlign w:val="center"/>
          </w:tcPr>
          <w:p w14:paraId="2B230480" w14:textId="6DF1DB7E" w:rsidR="00AD35C7" w:rsidRPr="00E6570A" w:rsidRDefault="00AD35C7" w:rsidP="00D7160E">
            <w:pPr>
              <w:spacing w:after="120" w:line="276" w:lineRule="auto"/>
              <w:rPr>
                <w:rFonts w:asciiTheme="minorHAnsi" w:hAnsiTheme="minorHAnsi" w:cstheme="minorHAnsi"/>
                <w:sz w:val="20"/>
                <w:szCs w:val="20"/>
              </w:rPr>
            </w:pPr>
            <w:r w:rsidRPr="00E6570A">
              <w:rPr>
                <w:rFonts w:asciiTheme="minorHAnsi" w:hAnsiTheme="minorHAnsi" w:cstheme="minorHAnsi"/>
                <w:sz w:val="20"/>
                <w:szCs w:val="20"/>
              </w:rPr>
              <w:t>Other non-controllable</w:t>
            </w:r>
          </w:p>
        </w:tc>
        <w:tc>
          <w:tcPr>
            <w:tcW w:w="1163" w:type="dxa"/>
            <w:vAlign w:val="center"/>
          </w:tcPr>
          <w:p w14:paraId="797075BE" w14:textId="728B4312" w:rsidR="00AD35C7"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0.08</w:t>
            </w:r>
          </w:p>
        </w:tc>
        <w:tc>
          <w:tcPr>
            <w:tcW w:w="1162" w:type="dxa"/>
            <w:vAlign w:val="center"/>
          </w:tcPr>
          <w:p w14:paraId="6A61F2A8" w14:textId="2C628D81" w:rsidR="00AD35C7"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0.08</w:t>
            </w:r>
          </w:p>
        </w:tc>
        <w:tc>
          <w:tcPr>
            <w:tcW w:w="1162" w:type="dxa"/>
            <w:vAlign w:val="center"/>
          </w:tcPr>
          <w:p w14:paraId="4AA701F4" w14:textId="11985823" w:rsidR="00AD35C7"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0.08</w:t>
            </w:r>
          </w:p>
        </w:tc>
        <w:tc>
          <w:tcPr>
            <w:tcW w:w="1162" w:type="dxa"/>
            <w:vAlign w:val="center"/>
          </w:tcPr>
          <w:p w14:paraId="0402CF34" w14:textId="63FEDD10" w:rsidR="00AD35C7"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0.08</w:t>
            </w:r>
          </w:p>
        </w:tc>
        <w:tc>
          <w:tcPr>
            <w:tcW w:w="1162" w:type="dxa"/>
            <w:vAlign w:val="center"/>
          </w:tcPr>
          <w:p w14:paraId="7AD39E08" w14:textId="4C817CE4" w:rsidR="00AD35C7" w:rsidRPr="00E6570A" w:rsidRDefault="005D6B76" w:rsidP="00E6570A">
            <w:pPr>
              <w:rPr>
                <w:rFonts w:asciiTheme="minorHAnsi" w:hAnsiTheme="minorHAnsi" w:cstheme="minorHAnsi"/>
                <w:sz w:val="20"/>
                <w:szCs w:val="20"/>
              </w:rPr>
            </w:pPr>
            <w:r w:rsidRPr="00E6570A">
              <w:rPr>
                <w:rFonts w:asciiTheme="minorHAnsi" w:hAnsiTheme="minorHAnsi" w:cstheme="minorHAnsi"/>
                <w:sz w:val="20"/>
                <w:szCs w:val="20"/>
              </w:rPr>
              <w:t>0.08</w:t>
            </w:r>
          </w:p>
        </w:tc>
        <w:tc>
          <w:tcPr>
            <w:tcW w:w="1162" w:type="dxa"/>
            <w:vAlign w:val="center"/>
          </w:tcPr>
          <w:p w14:paraId="314DF1D4" w14:textId="2931365B" w:rsidR="0096729E" w:rsidRPr="00E6570A" w:rsidRDefault="0096729E" w:rsidP="00E6570A">
            <w:pPr>
              <w:rPr>
                <w:rFonts w:asciiTheme="minorHAnsi" w:hAnsiTheme="minorHAnsi" w:cstheme="minorHAnsi"/>
                <w:b/>
                <w:sz w:val="20"/>
                <w:szCs w:val="20"/>
              </w:rPr>
            </w:pPr>
            <w:r w:rsidRPr="00E6570A">
              <w:rPr>
                <w:rFonts w:asciiTheme="minorHAnsi" w:hAnsiTheme="minorHAnsi" w:cstheme="minorHAnsi"/>
                <w:b/>
                <w:sz w:val="20"/>
                <w:szCs w:val="20"/>
              </w:rPr>
              <w:t>0.4</w:t>
            </w:r>
          </w:p>
        </w:tc>
      </w:tr>
      <w:tr w:rsidR="00C817BE" w:rsidRPr="001C1B73" w14:paraId="684A86D2" w14:textId="33D95A08" w:rsidTr="00611E62">
        <w:tc>
          <w:tcPr>
            <w:tcW w:w="3171" w:type="dxa"/>
            <w:vAlign w:val="center"/>
          </w:tcPr>
          <w:p w14:paraId="31F78AA3" w14:textId="77777777" w:rsidR="00C817BE" w:rsidRPr="00E6570A" w:rsidRDefault="00C817BE" w:rsidP="00D7160E">
            <w:pPr>
              <w:spacing w:after="120" w:line="276" w:lineRule="auto"/>
              <w:rPr>
                <w:rFonts w:asciiTheme="minorHAnsi" w:hAnsiTheme="minorHAnsi" w:cstheme="minorHAnsi"/>
                <w:sz w:val="20"/>
                <w:szCs w:val="20"/>
              </w:rPr>
            </w:pPr>
            <w:r w:rsidRPr="00E6570A">
              <w:rPr>
                <w:rFonts w:asciiTheme="minorHAnsi" w:hAnsiTheme="minorHAnsi" w:cstheme="minorHAnsi"/>
                <w:sz w:val="20"/>
                <w:szCs w:val="20"/>
              </w:rPr>
              <w:t>Total</w:t>
            </w:r>
          </w:p>
        </w:tc>
        <w:tc>
          <w:tcPr>
            <w:tcW w:w="1163" w:type="dxa"/>
            <w:vAlign w:val="center"/>
          </w:tcPr>
          <w:p w14:paraId="008E5FB1" w14:textId="0A0F5877" w:rsidR="00C817BE" w:rsidRPr="00E6570A" w:rsidRDefault="005D6B76" w:rsidP="00E6570A">
            <w:pPr>
              <w:rPr>
                <w:rFonts w:asciiTheme="minorHAnsi" w:hAnsiTheme="minorHAnsi" w:cstheme="minorHAnsi"/>
                <w:b/>
                <w:sz w:val="20"/>
                <w:szCs w:val="20"/>
              </w:rPr>
            </w:pPr>
            <w:r w:rsidRPr="00E6570A">
              <w:rPr>
                <w:rFonts w:asciiTheme="minorHAnsi" w:hAnsiTheme="minorHAnsi" w:cstheme="minorHAnsi"/>
                <w:b/>
                <w:sz w:val="20"/>
                <w:szCs w:val="20"/>
              </w:rPr>
              <w:t>3.</w:t>
            </w:r>
            <w:r w:rsidR="00611E62" w:rsidRPr="00E6570A">
              <w:rPr>
                <w:rFonts w:asciiTheme="minorHAnsi" w:hAnsiTheme="minorHAnsi" w:cstheme="minorHAnsi"/>
                <w:b/>
                <w:sz w:val="20"/>
                <w:szCs w:val="20"/>
              </w:rPr>
              <w:t>90</w:t>
            </w:r>
          </w:p>
        </w:tc>
        <w:tc>
          <w:tcPr>
            <w:tcW w:w="1162" w:type="dxa"/>
            <w:vAlign w:val="center"/>
          </w:tcPr>
          <w:p w14:paraId="70F9BFEC" w14:textId="76DC1333" w:rsidR="00C817BE" w:rsidRPr="00E6570A" w:rsidRDefault="005D6B76" w:rsidP="00E6570A">
            <w:pPr>
              <w:rPr>
                <w:rFonts w:asciiTheme="minorHAnsi" w:hAnsiTheme="minorHAnsi" w:cstheme="minorHAnsi"/>
                <w:b/>
                <w:sz w:val="20"/>
                <w:szCs w:val="20"/>
              </w:rPr>
            </w:pPr>
            <w:r w:rsidRPr="00E6570A">
              <w:rPr>
                <w:rFonts w:asciiTheme="minorHAnsi" w:hAnsiTheme="minorHAnsi" w:cstheme="minorHAnsi"/>
                <w:b/>
                <w:sz w:val="20"/>
                <w:szCs w:val="20"/>
              </w:rPr>
              <w:t>3.</w:t>
            </w:r>
            <w:r w:rsidR="00611E62" w:rsidRPr="00E6570A">
              <w:rPr>
                <w:rFonts w:asciiTheme="minorHAnsi" w:hAnsiTheme="minorHAnsi" w:cstheme="minorHAnsi"/>
                <w:b/>
                <w:sz w:val="20"/>
                <w:szCs w:val="20"/>
              </w:rPr>
              <w:t>82</w:t>
            </w:r>
          </w:p>
        </w:tc>
        <w:tc>
          <w:tcPr>
            <w:tcW w:w="1162" w:type="dxa"/>
            <w:vAlign w:val="center"/>
          </w:tcPr>
          <w:p w14:paraId="3844AA89" w14:textId="3C25EA68" w:rsidR="00C817BE" w:rsidRPr="00E6570A" w:rsidRDefault="00611E62" w:rsidP="00E6570A">
            <w:pPr>
              <w:rPr>
                <w:rFonts w:asciiTheme="minorHAnsi" w:hAnsiTheme="minorHAnsi" w:cstheme="minorHAnsi"/>
                <w:b/>
                <w:sz w:val="20"/>
                <w:szCs w:val="20"/>
              </w:rPr>
            </w:pPr>
            <w:r w:rsidRPr="00E6570A">
              <w:rPr>
                <w:rFonts w:asciiTheme="minorHAnsi" w:hAnsiTheme="minorHAnsi" w:cstheme="minorHAnsi"/>
                <w:b/>
                <w:sz w:val="20"/>
                <w:szCs w:val="20"/>
              </w:rPr>
              <w:t>3.73</w:t>
            </w:r>
          </w:p>
        </w:tc>
        <w:tc>
          <w:tcPr>
            <w:tcW w:w="1162" w:type="dxa"/>
            <w:vAlign w:val="center"/>
          </w:tcPr>
          <w:p w14:paraId="3D4F1B11" w14:textId="78FF2D85" w:rsidR="00C817BE" w:rsidRPr="00E6570A" w:rsidRDefault="00611E62" w:rsidP="00E6570A">
            <w:pPr>
              <w:rPr>
                <w:rFonts w:asciiTheme="minorHAnsi" w:hAnsiTheme="minorHAnsi" w:cstheme="minorHAnsi"/>
                <w:b/>
                <w:sz w:val="20"/>
                <w:szCs w:val="20"/>
              </w:rPr>
            </w:pPr>
            <w:r w:rsidRPr="00E6570A">
              <w:rPr>
                <w:rFonts w:asciiTheme="minorHAnsi" w:hAnsiTheme="minorHAnsi" w:cstheme="minorHAnsi"/>
                <w:b/>
                <w:sz w:val="20"/>
                <w:szCs w:val="20"/>
              </w:rPr>
              <w:t>3.65</w:t>
            </w:r>
          </w:p>
        </w:tc>
        <w:tc>
          <w:tcPr>
            <w:tcW w:w="1162" w:type="dxa"/>
            <w:vAlign w:val="center"/>
          </w:tcPr>
          <w:p w14:paraId="1ECE3817" w14:textId="566846C8" w:rsidR="00C817BE" w:rsidRPr="00E6570A" w:rsidRDefault="00611E62" w:rsidP="00E6570A">
            <w:pPr>
              <w:rPr>
                <w:rFonts w:asciiTheme="minorHAnsi" w:hAnsiTheme="minorHAnsi" w:cstheme="minorHAnsi"/>
                <w:b/>
                <w:sz w:val="20"/>
                <w:szCs w:val="20"/>
              </w:rPr>
            </w:pPr>
            <w:r w:rsidRPr="00E6570A">
              <w:rPr>
                <w:rFonts w:asciiTheme="minorHAnsi" w:hAnsiTheme="minorHAnsi" w:cstheme="minorHAnsi"/>
                <w:b/>
                <w:sz w:val="20"/>
                <w:szCs w:val="20"/>
              </w:rPr>
              <w:t>3.57</w:t>
            </w:r>
          </w:p>
        </w:tc>
        <w:tc>
          <w:tcPr>
            <w:tcW w:w="1162" w:type="dxa"/>
            <w:vAlign w:val="center"/>
          </w:tcPr>
          <w:p w14:paraId="6DE38B3A" w14:textId="5E7DA59F" w:rsidR="0096729E" w:rsidRPr="00E6570A" w:rsidRDefault="00611E62" w:rsidP="00E6570A">
            <w:pPr>
              <w:rPr>
                <w:rFonts w:asciiTheme="minorHAnsi" w:hAnsiTheme="minorHAnsi" w:cstheme="minorHAnsi"/>
                <w:b/>
                <w:sz w:val="20"/>
                <w:szCs w:val="20"/>
              </w:rPr>
            </w:pPr>
            <w:r w:rsidRPr="00E6570A">
              <w:rPr>
                <w:rFonts w:asciiTheme="minorHAnsi" w:hAnsiTheme="minorHAnsi" w:cstheme="minorHAnsi"/>
                <w:b/>
                <w:sz w:val="20"/>
                <w:szCs w:val="20"/>
              </w:rPr>
              <w:t>18.67</w:t>
            </w:r>
          </w:p>
        </w:tc>
      </w:tr>
    </w:tbl>
    <w:p w14:paraId="763FB654" w14:textId="7AA22323" w:rsidR="002D672A" w:rsidRPr="007F0434" w:rsidRDefault="002D672A" w:rsidP="00366D59">
      <w:pPr>
        <w:spacing w:before="240"/>
        <w:rPr>
          <w:szCs w:val="24"/>
        </w:rPr>
      </w:pPr>
      <w:r w:rsidRPr="007F0434">
        <w:rPr>
          <w:szCs w:val="24"/>
        </w:rPr>
        <w:t xml:space="preserve">External bulk water charges provided by Goulburn Murray Water will significantly reduce from 2025-26, in line with their recent price determination to shift from basin pricing to </w:t>
      </w:r>
      <w:r w:rsidR="003050EC" w:rsidRPr="007F0434">
        <w:rPr>
          <w:szCs w:val="24"/>
        </w:rPr>
        <w:t>system-based</w:t>
      </w:r>
      <w:r w:rsidRPr="007F0434">
        <w:rPr>
          <w:szCs w:val="24"/>
        </w:rPr>
        <w:t xml:space="preserve"> pricing. This particularly impacts the Ovens and King based systems.</w:t>
      </w:r>
    </w:p>
    <w:tbl>
      <w:tblPr>
        <w:tblStyle w:val="TableGrid"/>
        <w:tblW w:w="0" w:type="auto"/>
        <w:shd w:val="clear" w:color="auto" w:fill="D8EFFA"/>
        <w:tblCellMar>
          <w:left w:w="170" w:type="dxa"/>
          <w:bottom w:w="113" w:type="dxa"/>
          <w:right w:w="170" w:type="dxa"/>
        </w:tblCellMar>
        <w:tblLook w:val="04A0" w:firstRow="1" w:lastRow="0" w:firstColumn="1" w:lastColumn="0" w:noHBand="0" w:noVBand="1"/>
      </w:tblPr>
      <w:tblGrid>
        <w:gridCol w:w="10060"/>
      </w:tblGrid>
      <w:tr w:rsidR="009312D6" w14:paraId="0D0906CD" w14:textId="77777777" w:rsidTr="009F2631">
        <w:trPr>
          <w:trHeight w:val="9493"/>
        </w:trPr>
        <w:tc>
          <w:tcPr>
            <w:tcW w:w="10060" w:type="dxa"/>
            <w:shd w:val="clear" w:color="auto" w:fill="D8EFFA"/>
          </w:tcPr>
          <w:p w14:paraId="28845248" w14:textId="35193D2F" w:rsidR="009312D6" w:rsidRPr="00DB5C61" w:rsidRDefault="4864A2B6" w:rsidP="005326C9">
            <w:pPr>
              <w:pStyle w:val="Heading3"/>
              <w:rPr>
                <w:szCs w:val="24"/>
              </w:rPr>
            </w:pPr>
            <w:bookmarkStart w:id="300" w:name="_Toc861465911"/>
            <w:bookmarkStart w:id="301" w:name="_Toc1517764062"/>
            <w:bookmarkStart w:id="302" w:name="_Toc2057423466"/>
            <w:bookmarkStart w:id="303" w:name="_Toc201311269"/>
            <w:bookmarkEnd w:id="288"/>
            <w:r w:rsidRPr="00DB5C61">
              <w:rPr>
                <w:szCs w:val="24"/>
              </w:rPr>
              <w:lastRenderedPageBreak/>
              <w:t>Supporting documents</w:t>
            </w:r>
            <w:bookmarkEnd w:id="300"/>
            <w:bookmarkEnd w:id="301"/>
            <w:bookmarkEnd w:id="302"/>
            <w:bookmarkEnd w:id="303"/>
          </w:p>
          <w:p w14:paraId="2FA4C45A" w14:textId="77777777" w:rsidR="009312D6" w:rsidRPr="008343AB" w:rsidRDefault="006D6690" w:rsidP="006D6690">
            <w:pPr>
              <w:rPr>
                <w:b/>
              </w:rPr>
            </w:pPr>
            <w:r w:rsidRPr="008343AB">
              <w:rPr>
                <w:b/>
              </w:rPr>
              <w:t>OPEX Step Change Documents</w:t>
            </w:r>
          </w:p>
          <w:p w14:paraId="6D667A6B" w14:textId="6A650076" w:rsidR="003108AF" w:rsidRPr="008343AB" w:rsidRDefault="003108AF" w:rsidP="00DB690A">
            <w:pPr>
              <w:pStyle w:val="ListParagraph"/>
              <w:numPr>
                <w:ilvl w:val="0"/>
                <w:numId w:val="79"/>
              </w:numPr>
            </w:pPr>
            <w:r w:rsidRPr="008343AB">
              <w:t>DOC25/27479: Chemicals</w:t>
            </w:r>
          </w:p>
          <w:p w14:paraId="6756CEEE" w14:textId="154A6ED2" w:rsidR="003108AF" w:rsidRPr="008343AB" w:rsidRDefault="003108AF" w:rsidP="00DB690A">
            <w:pPr>
              <w:pStyle w:val="ListParagraph"/>
              <w:numPr>
                <w:ilvl w:val="0"/>
                <w:numId w:val="79"/>
              </w:numPr>
            </w:pPr>
            <w:r w:rsidRPr="008343AB">
              <w:t>DOC25/27475: Customer Hardship Assistance</w:t>
            </w:r>
          </w:p>
          <w:p w14:paraId="62CF3220" w14:textId="69B6EDDC" w:rsidR="003108AF" w:rsidRPr="008343AB" w:rsidRDefault="003108AF" w:rsidP="00DB690A">
            <w:pPr>
              <w:pStyle w:val="ListParagraph"/>
              <w:numPr>
                <w:ilvl w:val="0"/>
                <w:numId w:val="79"/>
              </w:numPr>
            </w:pPr>
            <w:r w:rsidRPr="008343AB">
              <w:t>DOC25/27478: Enterprise Programs and Procurement</w:t>
            </w:r>
          </w:p>
          <w:p w14:paraId="60E4F599" w14:textId="5C2C5877" w:rsidR="00976ABB" w:rsidRPr="008343AB" w:rsidRDefault="00976ABB" w:rsidP="00DB690A">
            <w:pPr>
              <w:pStyle w:val="ListParagraph"/>
              <w:numPr>
                <w:ilvl w:val="0"/>
                <w:numId w:val="79"/>
              </w:numPr>
            </w:pPr>
            <w:r w:rsidRPr="008343AB">
              <w:t>DOC25/16003: Infrastructure and Asset Planning</w:t>
            </w:r>
            <w:r w:rsidR="00D540BA" w:rsidRPr="001569A0">
              <w:t xml:space="preserve"> – Dam Safety</w:t>
            </w:r>
          </w:p>
          <w:p w14:paraId="7A777EEB" w14:textId="607F3961" w:rsidR="00976ABB" w:rsidRPr="008343AB" w:rsidRDefault="00976ABB" w:rsidP="00DB690A">
            <w:pPr>
              <w:pStyle w:val="ListParagraph"/>
              <w:numPr>
                <w:ilvl w:val="0"/>
                <w:numId w:val="79"/>
              </w:numPr>
            </w:pPr>
            <w:r w:rsidRPr="008343AB">
              <w:t>DOC25/16711: Infrastructure Strategy &amp; Liveability</w:t>
            </w:r>
          </w:p>
          <w:p w14:paraId="620216C8" w14:textId="7B069D24" w:rsidR="003108AF" w:rsidRPr="008343AB" w:rsidRDefault="003108AF" w:rsidP="00DB690A">
            <w:pPr>
              <w:pStyle w:val="ListParagraph"/>
              <w:numPr>
                <w:ilvl w:val="0"/>
                <w:numId w:val="79"/>
              </w:numPr>
            </w:pPr>
            <w:r w:rsidRPr="008343AB">
              <w:t>DOC25/27437: Maintenance Services</w:t>
            </w:r>
          </w:p>
          <w:p w14:paraId="0E695AD4" w14:textId="7AEEBD08" w:rsidR="00C60E46" w:rsidRPr="008343AB" w:rsidRDefault="00C60E46" w:rsidP="00DB690A">
            <w:pPr>
              <w:pStyle w:val="ListParagraph"/>
              <w:numPr>
                <w:ilvl w:val="0"/>
                <w:numId w:val="79"/>
              </w:numPr>
            </w:pPr>
            <w:r>
              <w:t>DOC25/30339: Operational Vehicle Running Costs</w:t>
            </w:r>
          </w:p>
          <w:p w14:paraId="09A60852" w14:textId="44735B41" w:rsidR="003108AF" w:rsidRPr="008343AB" w:rsidRDefault="003108AF" w:rsidP="00DB690A">
            <w:pPr>
              <w:pStyle w:val="ListParagraph"/>
              <w:numPr>
                <w:ilvl w:val="0"/>
                <w:numId w:val="79"/>
              </w:numPr>
            </w:pPr>
            <w:r w:rsidRPr="008343AB">
              <w:t>DOC25/27436: Regional Headquarters Maintenance</w:t>
            </w:r>
          </w:p>
          <w:p w14:paraId="5EFA2F15" w14:textId="7983B642" w:rsidR="003108AF" w:rsidRPr="008343AB" w:rsidRDefault="003108AF" w:rsidP="00DB690A">
            <w:pPr>
              <w:pStyle w:val="ListParagraph"/>
              <w:numPr>
                <w:ilvl w:val="0"/>
                <w:numId w:val="79"/>
              </w:numPr>
            </w:pPr>
            <w:r w:rsidRPr="008343AB">
              <w:t>DOC25/27434: Water Sampling and Analysis</w:t>
            </w:r>
          </w:p>
          <w:p w14:paraId="3CF3796E" w14:textId="52FBB372" w:rsidR="003108AF" w:rsidRPr="008343AB" w:rsidRDefault="003108AF" w:rsidP="00DB690A">
            <w:pPr>
              <w:pStyle w:val="ListParagraph"/>
              <w:numPr>
                <w:ilvl w:val="0"/>
                <w:numId w:val="79"/>
              </w:numPr>
            </w:pPr>
            <w:r w:rsidRPr="008343AB">
              <w:t>DOC25/23476: West Wodonga WWTP Upgrade – Maintenance &amp; Chemical Costs</w:t>
            </w:r>
          </w:p>
          <w:p w14:paraId="76F9F404" w14:textId="41A9BF79" w:rsidR="003662A1" w:rsidRPr="001569A0" w:rsidRDefault="003662A1" w:rsidP="00DB690A">
            <w:pPr>
              <w:pStyle w:val="ListParagraph"/>
              <w:numPr>
                <w:ilvl w:val="0"/>
                <w:numId w:val="79"/>
              </w:numPr>
            </w:pPr>
            <w:r w:rsidRPr="001569A0">
              <w:t>DO</w:t>
            </w:r>
            <w:r w:rsidR="00110BDD" w:rsidRPr="001569A0">
              <w:t>C25/27433</w:t>
            </w:r>
            <w:r w:rsidRPr="001569A0">
              <w:t xml:space="preserve">: Smart Power – </w:t>
            </w:r>
            <w:r w:rsidR="00110BDD" w:rsidRPr="001569A0">
              <w:t xml:space="preserve">Price Submission </w:t>
            </w:r>
            <w:r w:rsidRPr="001569A0">
              <w:t xml:space="preserve">Electricity </w:t>
            </w:r>
            <w:r w:rsidR="00110BDD" w:rsidRPr="001569A0">
              <w:t>Pricing Forecast</w:t>
            </w:r>
          </w:p>
          <w:p w14:paraId="65BCCDC8" w14:textId="29B033BD" w:rsidR="00110BDD" w:rsidRPr="001569A0" w:rsidRDefault="00110BDD" w:rsidP="00DB690A">
            <w:pPr>
              <w:pStyle w:val="ListParagraph"/>
              <w:numPr>
                <w:ilvl w:val="0"/>
                <w:numId w:val="79"/>
              </w:numPr>
            </w:pPr>
            <w:r w:rsidRPr="001569A0">
              <w:t>DOC25/27432: Electricity Forecast Model</w:t>
            </w:r>
          </w:p>
          <w:p w14:paraId="4FFEA62D" w14:textId="3B292507" w:rsidR="00525D20" w:rsidRPr="008343AB" w:rsidRDefault="00525D20" w:rsidP="00525D20">
            <w:pPr>
              <w:rPr>
                <w:b/>
              </w:rPr>
            </w:pPr>
            <w:r w:rsidRPr="008343AB">
              <w:rPr>
                <w:b/>
              </w:rPr>
              <w:t xml:space="preserve">Resourcing </w:t>
            </w:r>
            <w:r w:rsidR="003108AF" w:rsidRPr="008343AB">
              <w:rPr>
                <w:b/>
              </w:rPr>
              <w:t>B</w:t>
            </w:r>
            <w:r w:rsidRPr="008343AB">
              <w:rPr>
                <w:b/>
              </w:rPr>
              <w:t xml:space="preserve">usiness </w:t>
            </w:r>
            <w:r w:rsidR="003108AF" w:rsidRPr="008343AB">
              <w:rPr>
                <w:b/>
              </w:rPr>
              <w:t>C</w:t>
            </w:r>
            <w:r w:rsidRPr="008343AB">
              <w:rPr>
                <w:b/>
              </w:rPr>
              <w:t>ases</w:t>
            </w:r>
          </w:p>
          <w:p w14:paraId="316569C7" w14:textId="77777777" w:rsidR="00B2084B" w:rsidRPr="008343AB" w:rsidRDefault="00B2084B" w:rsidP="00DB690A">
            <w:pPr>
              <w:pStyle w:val="ListParagraph"/>
              <w:numPr>
                <w:ilvl w:val="0"/>
                <w:numId w:val="79"/>
              </w:numPr>
            </w:pPr>
            <w:r w:rsidRPr="008343AB">
              <w:t xml:space="preserve">DOC25/24479: </w:t>
            </w:r>
            <w:r w:rsidDel="007F0434">
              <w:t xml:space="preserve">Aboriginal </w:t>
            </w:r>
            <w:r>
              <w:t>Strategy and Partnerships Officer</w:t>
            </w:r>
          </w:p>
          <w:p w14:paraId="02F1CA40" w14:textId="77777777" w:rsidR="00B2084B" w:rsidRPr="008343AB" w:rsidRDefault="00B2084B" w:rsidP="00DB690A">
            <w:pPr>
              <w:pStyle w:val="ListParagraph"/>
              <w:numPr>
                <w:ilvl w:val="0"/>
                <w:numId w:val="79"/>
              </w:numPr>
            </w:pPr>
            <w:r w:rsidRPr="008343AB">
              <w:t>DOC25/27429: Customer Care Consultant – Hardship</w:t>
            </w:r>
          </w:p>
          <w:p w14:paraId="0EA5E8D1" w14:textId="77777777" w:rsidR="00B2084B" w:rsidRPr="008343AB" w:rsidRDefault="00B2084B" w:rsidP="00DB690A">
            <w:pPr>
              <w:pStyle w:val="ListParagraph"/>
              <w:numPr>
                <w:ilvl w:val="0"/>
                <w:numId w:val="79"/>
              </w:numPr>
            </w:pPr>
            <w:r w:rsidRPr="008343AB">
              <w:t>DOC25/26422: Development Assurance Officer</w:t>
            </w:r>
          </w:p>
          <w:p w14:paraId="0FD3B3E7" w14:textId="77777777" w:rsidR="00B2084B" w:rsidRPr="008343AB" w:rsidRDefault="00B2084B" w:rsidP="00DB690A">
            <w:pPr>
              <w:pStyle w:val="ListParagraph"/>
              <w:numPr>
                <w:ilvl w:val="0"/>
                <w:numId w:val="79"/>
              </w:numPr>
            </w:pPr>
            <w:r w:rsidRPr="008343AB">
              <w:t>DOC25/27430: EPMO Officer</w:t>
            </w:r>
          </w:p>
          <w:p w14:paraId="06797924" w14:textId="77777777" w:rsidR="00B2084B" w:rsidRPr="008343AB" w:rsidRDefault="00B2084B" w:rsidP="00DB690A">
            <w:pPr>
              <w:pStyle w:val="ListParagraph"/>
              <w:numPr>
                <w:ilvl w:val="0"/>
                <w:numId w:val="79"/>
              </w:numPr>
            </w:pPr>
            <w:r w:rsidRPr="008343AB">
              <w:t>DOC25/27431: Financial Advisor and Regulatory Accountant</w:t>
            </w:r>
          </w:p>
          <w:p w14:paraId="18FC3582" w14:textId="77948543" w:rsidR="00525D20" w:rsidRPr="008343AB" w:rsidRDefault="00525D20" w:rsidP="00DB690A">
            <w:pPr>
              <w:pStyle w:val="ListParagraph"/>
              <w:numPr>
                <w:ilvl w:val="0"/>
                <w:numId w:val="79"/>
              </w:numPr>
            </w:pPr>
            <w:r w:rsidRPr="008343AB">
              <w:t xml:space="preserve">DOC25/27016: Governance and Records </w:t>
            </w:r>
            <w:r w:rsidR="00735AE5" w:rsidRPr="001569A0">
              <w:t>Team Leader</w:t>
            </w:r>
          </w:p>
          <w:p w14:paraId="4CBC6B08" w14:textId="77777777" w:rsidR="00525D20" w:rsidRPr="008343AB" w:rsidRDefault="00525D20" w:rsidP="00DB690A">
            <w:pPr>
              <w:pStyle w:val="ListParagraph"/>
              <w:numPr>
                <w:ilvl w:val="0"/>
                <w:numId w:val="79"/>
              </w:numPr>
            </w:pPr>
            <w:r w:rsidRPr="008343AB">
              <w:t>DOC25/24307: Operator Lagoons Wastewater</w:t>
            </w:r>
          </w:p>
          <w:p w14:paraId="411DDC3A" w14:textId="77777777" w:rsidR="00B2084B" w:rsidRPr="008343AB" w:rsidRDefault="00525D20" w:rsidP="00DB690A">
            <w:pPr>
              <w:pStyle w:val="ListParagraph"/>
              <w:numPr>
                <w:ilvl w:val="0"/>
                <w:numId w:val="79"/>
              </w:numPr>
            </w:pPr>
            <w:r w:rsidRPr="008343AB">
              <w:t>DOC25/</w:t>
            </w:r>
            <w:r w:rsidR="00B2084B" w:rsidRPr="008343AB">
              <w:t>23216: Operator Myrtleford Reticulation</w:t>
            </w:r>
          </w:p>
          <w:p w14:paraId="0F942E25" w14:textId="77777777" w:rsidR="00B2084B" w:rsidRPr="008343AB" w:rsidRDefault="00B2084B" w:rsidP="00DB690A">
            <w:pPr>
              <w:pStyle w:val="ListParagraph"/>
              <w:numPr>
                <w:ilvl w:val="0"/>
                <w:numId w:val="79"/>
              </w:numPr>
            </w:pPr>
            <w:r w:rsidRPr="008343AB">
              <w:t>DOC25/23217: Operator Water Treatment and Quality</w:t>
            </w:r>
          </w:p>
          <w:p w14:paraId="056F6F2E" w14:textId="77777777" w:rsidR="00B2084B" w:rsidRPr="008343AB" w:rsidRDefault="00B2084B" w:rsidP="00DB690A">
            <w:pPr>
              <w:pStyle w:val="ListParagraph"/>
              <w:numPr>
                <w:ilvl w:val="0"/>
                <w:numId w:val="79"/>
              </w:numPr>
            </w:pPr>
            <w:r w:rsidRPr="008343AB">
              <w:t>DOC25/23215: Operators Wodonga Reticulation</w:t>
            </w:r>
          </w:p>
          <w:p w14:paraId="2744F9AC" w14:textId="148D477B" w:rsidR="00525D20" w:rsidRPr="008343AB" w:rsidRDefault="00525D20" w:rsidP="00DB690A">
            <w:pPr>
              <w:pStyle w:val="ListParagraph"/>
              <w:numPr>
                <w:ilvl w:val="0"/>
                <w:numId w:val="79"/>
              </w:numPr>
            </w:pPr>
            <w:r w:rsidRPr="008343AB">
              <w:t>DOC25/</w:t>
            </w:r>
            <w:r w:rsidR="00B2084B">
              <w:t>30011</w:t>
            </w:r>
            <w:r w:rsidRPr="008343AB">
              <w:t>: West Wodonga WWTP</w:t>
            </w:r>
            <w:r w:rsidR="00474636" w:rsidRPr="008343AB">
              <w:t xml:space="preserve"> – </w:t>
            </w:r>
            <w:r w:rsidRPr="008343AB">
              <w:t>Operators and Maintenance</w:t>
            </w:r>
          </w:p>
          <w:p w14:paraId="79F1AC66" w14:textId="77777777" w:rsidR="00B2084B" w:rsidRDefault="00B2084B" w:rsidP="00DB690A">
            <w:pPr>
              <w:pStyle w:val="ListParagraph"/>
              <w:numPr>
                <w:ilvl w:val="0"/>
                <w:numId w:val="79"/>
              </w:numPr>
            </w:pPr>
            <w:r w:rsidRPr="008343AB">
              <w:t>DOC25/</w:t>
            </w:r>
            <w:r>
              <w:t>28100: Procurement Specialist</w:t>
            </w:r>
          </w:p>
          <w:p w14:paraId="379B5FF7" w14:textId="53CFF215" w:rsidR="00B2084B" w:rsidRPr="00FE39E8" w:rsidRDefault="00B2084B" w:rsidP="00DB690A">
            <w:pPr>
              <w:pStyle w:val="ListParagraph"/>
              <w:numPr>
                <w:ilvl w:val="0"/>
                <w:numId w:val="79"/>
              </w:numPr>
            </w:pPr>
            <w:r w:rsidRPr="00FE39E8">
              <w:t xml:space="preserve">DOC25/28148: Senior Debt </w:t>
            </w:r>
            <w:r w:rsidRPr="001569A0">
              <w:t>Recover</w:t>
            </w:r>
            <w:r w:rsidR="00155AFC" w:rsidRPr="001569A0">
              <w:t>y</w:t>
            </w:r>
            <w:r w:rsidRPr="00FE39E8">
              <w:t xml:space="preserve"> Officer</w:t>
            </w:r>
          </w:p>
          <w:p w14:paraId="41FAAA5E" w14:textId="77777777" w:rsidR="00525D20" w:rsidRPr="008343AB" w:rsidRDefault="00525D20" w:rsidP="00DB690A">
            <w:pPr>
              <w:pStyle w:val="ListParagraph"/>
              <w:numPr>
                <w:ilvl w:val="0"/>
                <w:numId w:val="79"/>
              </w:numPr>
            </w:pPr>
            <w:r w:rsidRPr="008343AB">
              <w:t>DOC25/23221: Strategic Projects Officer</w:t>
            </w:r>
          </w:p>
          <w:p w14:paraId="787D824B" w14:textId="77777777" w:rsidR="00B2084B" w:rsidRPr="008343AB" w:rsidRDefault="00B2084B" w:rsidP="00DB690A">
            <w:pPr>
              <w:pStyle w:val="ListParagraph"/>
              <w:numPr>
                <w:ilvl w:val="0"/>
                <w:numId w:val="79"/>
              </w:numPr>
            </w:pPr>
            <w:r w:rsidRPr="008343AB">
              <w:t>DOC25/23219: System Integration Architect</w:t>
            </w:r>
          </w:p>
          <w:p w14:paraId="7024A38C" w14:textId="77777777" w:rsidR="00525D20" w:rsidRPr="008343AB" w:rsidRDefault="00525D20" w:rsidP="00DB690A">
            <w:pPr>
              <w:pStyle w:val="ListParagraph"/>
              <w:numPr>
                <w:ilvl w:val="0"/>
                <w:numId w:val="79"/>
              </w:numPr>
            </w:pPr>
            <w:r w:rsidRPr="008343AB">
              <w:t>DOC25/23220: Team Leader Infrastructure Planning</w:t>
            </w:r>
          </w:p>
          <w:p w14:paraId="21CE93CE" w14:textId="0B495E36" w:rsidR="009312D6" w:rsidRPr="008343AB" w:rsidRDefault="00525D20" w:rsidP="00DB690A">
            <w:pPr>
              <w:pStyle w:val="ListParagraph"/>
              <w:numPr>
                <w:ilvl w:val="0"/>
                <w:numId w:val="79"/>
              </w:numPr>
            </w:pPr>
            <w:r w:rsidRPr="008343AB">
              <w:t>DOC25/</w:t>
            </w:r>
            <w:r w:rsidR="008A1F3C">
              <w:t xml:space="preserve">26253: </w:t>
            </w:r>
            <w:r w:rsidR="00E6491A" w:rsidRPr="008343AB">
              <w:t>Change Management Plan – West Wodonga WWTP</w:t>
            </w:r>
          </w:p>
        </w:tc>
      </w:tr>
    </w:tbl>
    <w:p w14:paraId="5AE5BF95" w14:textId="77777777" w:rsidR="00AD1B0F" w:rsidRDefault="00AD1B0F" w:rsidP="00A216C2">
      <w:pPr>
        <w:rPr>
          <w:highlight w:val="yellow"/>
        </w:rPr>
      </w:pPr>
    </w:p>
    <w:p w14:paraId="10115B1A" w14:textId="77777777" w:rsidR="008343AB" w:rsidRDefault="008343AB">
      <w:pPr>
        <w:suppressAutoHyphens w:val="0"/>
        <w:spacing w:before="0" w:after="120" w:line="440" w:lineRule="atLeast"/>
        <w:rPr>
          <w:rFonts w:eastAsiaTheme="majorEastAsia" w:cstheme="majorBidi"/>
          <w:bCs/>
          <w:caps/>
          <w:color w:val="00A0CF"/>
          <w:sz w:val="28"/>
          <w:szCs w:val="28"/>
        </w:rPr>
      </w:pPr>
      <w:bookmarkStart w:id="304" w:name="_Hlk200712827"/>
      <w:r>
        <w:br w:type="page"/>
      </w:r>
    </w:p>
    <w:p w14:paraId="1FA40B81" w14:textId="77777777" w:rsidR="007D018E" w:rsidRDefault="007D018E" w:rsidP="00E956C9">
      <w:pPr>
        <w:rPr>
          <w:b/>
        </w:rPr>
        <w:sectPr w:rsidR="007D018E" w:rsidSect="003F1603">
          <w:pgSz w:w="11906" w:h="16838" w:code="9"/>
          <w:pgMar w:top="1701" w:right="680" w:bottom="1134" w:left="1077" w:header="425" w:footer="567" w:gutter="0"/>
          <w:cols w:space="708"/>
          <w:docGrid w:linePitch="360"/>
        </w:sectPr>
      </w:pPr>
      <w:bookmarkStart w:id="305" w:name="_Toc209165441"/>
      <w:bookmarkStart w:id="306" w:name="_Toc209445312"/>
    </w:p>
    <w:bookmarkEnd w:id="305"/>
    <w:bookmarkEnd w:id="306"/>
    <w:p w14:paraId="4B52443F" w14:textId="67FFA92E" w:rsidR="0006107C" w:rsidRDefault="007D018E">
      <w:pPr>
        <w:suppressAutoHyphens w:val="0"/>
        <w:spacing w:before="0" w:after="120" w:line="440" w:lineRule="atLeast"/>
        <w:rPr>
          <w:rFonts w:eastAsiaTheme="majorEastAsia" w:cstheme="majorBidi"/>
          <w:bCs/>
          <w:caps/>
          <w:color w:val="00A0CF"/>
          <w:sz w:val="28"/>
          <w:szCs w:val="28"/>
        </w:rPr>
      </w:pPr>
      <w:r>
        <w:rPr>
          <w:noProof/>
        </w:rPr>
        <w:lastRenderedPageBreak/>
        <mc:AlternateContent>
          <mc:Choice Requires="wps">
            <w:drawing>
              <wp:anchor distT="45720" distB="45720" distL="114300" distR="114300" simplePos="0" relativeHeight="251658262" behindDoc="0" locked="0" layoutInCell="1" allowOverlap="1" wp14:anchorId="560A4258" wp14:editId="63E1E4FC">
                <wp:simplePos x="0" y="0"/>
                <wp:positionH relativeFrom="column">
                  <wp:posOffset>-207645</wp:posOffset>
                </wp:positionH>
                <wp:positionV relativeFrom="paragraph">
                  <wp:posOffset>1320165</wp:posOffset>
                </wp:positionV>
                <wp:extent cx="5486400" cy="7048500"/>
                <wp:effectExtent l="0" t="0" r="0" b="0"/>
                <wp:wrapSquare wrapText="bothSides"/>
                <wp:docPr id="257926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048500"/>
                        </a:xfrm>
                        <a:prstGeom prst="rect">
                          <a:avLst/>
                        </a:prstGeom>
                        <a:noFill/>
                        <a:ln w="9525">
                          <a:noFill/>
                          <a:miter lim="800000"/>
                          <a:headEnd/>
                          <a:tailEnd/>
                        </a:ln>
                      </wps:spPr>
                      <wps:txbx>
                        <w:txbxContent>
                          <w:p w14:paraId="62B0529B" w14:textId="3B1659D1" w:rsidR="007D018E" w:rsidRPr="00880F3A" w:rsidRDefault="007D018E" w:rsidP="007D018E">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seven </w:t>
                            </w:r>
                            <w:r w:rsidRPr="00244D63">
                              <w:rPr>
                                <w:rFonts w:cs="Arial"/>
                                <w:b/>
                                <w:bCs/>
                                <w:color w:val="102A57"/>
                                <w:sz w:val="84"/>
                                <w:szCs w:val="84"/>
                              </w:rPr>
                              <w:t>—</w:t>
                            </w:r>
                            <w:r>
                              <w:rPr>
                                <w:rFonts w:cs="Arial"/>
                                <w:b/>
                                <w:bCs/>
                                <w:color w:val="102A57"/>
                                <w:sz w:val="84"/>
                                <w:szCs w:val="84"/>
                              </w:rPr>
                              <w:br/>
                              <w:t xml:space="preserve">Forecast capital expenditure </w:t>
                            </w:r>
                          </w:p>
                          <w:p w14:paraId="215DF6CD" w14:textId="77777777" w:rsidR="007D018E" w:rsidRPr="009512B1" w:rsidRDefault="007D018E" w:rsidP="007D018E">
                            <w:pPr>
                              <w:rPr>
                                <w:color w:val="00A0CF"/>
                                <w:sz w:val="30"/>
                                <w:szCs w:val="30"/>
                              </w:rPr>
                            </w:pPr>
                            <w:r w:rsidRPr="009512B1">
                              <w:rPr>
                                <w:color w:val="00A0CF"/>
                                <w:sz w:val="30"/>
                                <w:szCs w:val="30"/>
                              </w:rPr>
                              <w:t>H</w:t>
                            </w:r>
                            <w:r>
                              <w:rPr>
                                <w:color w:val="00A0CF"/>
                                <w:sz w:val="30"/>
                                <w:szCs w:val="30"/>
                              </w:rPr>
                              <w:t>IGHLIGHTS</w:t>
                            </w:r>
                          </w:p>
                          <w:p w14:paraId="5B6CA58A" w14:textId="77777777" w:rsidR="00CF7815" w:rsidRDefault="00CF7815" w:rsidP="00DB690A">
                            <w:pPr>
                              <w:pStyle w:val="ListParagraph"/>
                              <w:numPr>
                                <w:ilvl w:val="1"/>
                                <w:numId w:val="130"/>
                              </w:numPr>
                              <w:rPr>
                                <w:color w:val="00A0CF"/>
                              </w:rPr>
                            </w:pPr>
                            <w:r>
                              <w:rPr>
                                <w:color w:val="00A0CF"/>
                              </w:rPr>
                              <w:t>K</w:t>
                            </w:r>
                            <w:r w:rsidR="007D018E" w:rsidRPr="00CF7815">
                              <w:rPr>
                                <w:color w:val="00A0CF"/>
                              </w:rPr>
                              <w:t>ey points</w:t>
                            </w:r>
                          </w:p>
                          <w:p w14:paraId="72179046" w14:textId="77777777" w:rsidR="00CF7815" w:rsidRDefault="007D018E" w:rsidP="00DB690A">
                            <w:pPr>
                              <w:pStyle w:val="ListParagraph"/>
                              <w:numPr>
                                <w:ilvl w:val="1"/>
                                <w:numId w:val="130"/>
                              </w:numPr>
                              <w:rPr>
                                <w:color w:val="00A0CF"/>
                              </w:rPr>
                            </w:pPr>
                            <w:r w:rsidRPr="00CF7815">
                              <w:rPr>
                                <w:color w:val="00A0CF"/>
                              </w:rPr>
                              <w:t>Introduction</w:t>
                            </w:r>
                          </w:p>
                          <w:p w14:paraId="0D06B1E9" w14:textId="77777777" w:rsidR="00CF7815" w:rsidRDefault="007D018E" w:rsidP="00DB690A">
                            <w:pPr>
                              <w:pStyle w:val="ListParagraph"/>
                              <w:numPr>
                                <w:ilvl w:val="1"/>
                                <w:numId w:val="130"/>
                              </w:numPr>
                              <w:rPr>
                                <w:color w:val="00A0CF"/>
                              </w:rPr>
                            </w:pPr>
                            <w:r w:rsidRPr="00CF7815">
                              <w:rPr>
                                <w:color w:val="00A0CF"/>
                              </w:rPr>
                              <w:t>Forecast capital expenditure 2026-36</w:t>
                            </w:r>
                          </w:p>
                          <w:p w14:paraId="54E40173" w14:textId="77777777" w:rsidR="00CF7815" w:rsidRDefault="007D018E" w:rsidP="00DB690A">
                            <w:pPr>
                              <w:pStyle w:val="ListParagraph"/>
                              <w:numPr>
                                <w:ilvl w:val="1"/>
                                <w:numId w:val="130"/>
                              </w:numPr>
                              <w:rPr>
                                <w:color w:val="00A0CF"/>
                              </w:rPr>
                            </w:pPr>
                            <w:r w:rsidRPr="00CF7815">
                              <w:rPr>
                                <w:color w:val="00A0CF"/>
                              </w:rPr>
                              <w:t>Our approach to long-term infrastructure planning</w:t>
                            </w:r>
                          </w:p>
                          <w:p w14:paraId="4A186F65" w14:textId="77777777" w:rsidR="00CF7815" w:rsidRDefault="007D018E" w:rsidP="00DB690A">
                            <w:pPr>
                              <w:pStyle w:val="ListParagraph"/>
                              <w:numPr>
                                <w:ilvl w:val="1"/>
                                <w:numId w:val="130"/>
                              </w:numPr>
                              <w:rPr>
                                <w:color w:val="00A0CF"/>
                              </w:rPr>
                            </w:pPr>
                            <w:r w:rsidRPr="00CF7815">
                              <w:rPr>
                                <w:color w:val="00A0CF"/>
                              </w:rPr>
                              <w:t>Our approach to asset management</w:t>
                            </w:r>
                          </w:p>
                          <w:p w14:paraId="26764EA2" w14:textId="77777777" w:rsidR="00CF7815" w:rsidRDefault="007D018E" w:rsidP="00DB690A">
                            <w:pPr>
                              <w:pStyle w:val="ListParagraph"/>
                              <w:numPr>
                                <w:ilvl w:val="1"/>
                                <w:numId w:val="130"/>
                              </w:numPr>
                              <w:rPr>
                                <w:color w:val="00A0CF"/>
                              </w:rPr>
                            </w:pPr>
                            <w:r w:rsidRPr="00CF7815">
                              <w:rPr>
                                <w:color w:val="00A0CF"/>
                              </w:rPr>
                              <w:t>Our approach to capital planning and governance</w:t>
                            </w:r>
                          </w:p>
                          <w:p w14:paraId="23B367A2" w14:textId="77777777" w:rsidR="00CF7815" w:rsidRDefault="007D018E" w:rsidP="00DB690A">
                            <w:pPr>
                              <w:pStyle w:val="ListParagraph"/>
                              <w:numPr>
                                <w:ilvl w:val="1"/>
                                <w:numId w:val="130"/>
                              </w:numPr>
                              <w:rPr>
                                <w:color w:val="00A0CF"/>
                              </w:rPr>
                            </w:pPr>
                            <w:r w:rsidRPr="00CF7815">
                              <w:rPr>
                                <w:color w:val="00A0CF"/>
                              </w:rPr>
                              <w:t>Procurement and delivery strategies</w:t>
                            </w:r>
                          </w:p>
                          <w:p w14:paraId="349B6FF8" w14:textId="77777777" w:rsidR="00CF7815" w:rsidRDefault="007D018E" w:rsidP="00DB690A">
                            <w:pPr>
                              <w:pStyle w:val="ListParagraph"/>
                              <w:numPr>
                                <w:ilvl w:val="1"/>
                                <w:numId w:val="130"/>
                              </w:numPr>
                              <w:rPr>
                                <w:color w:val="00A0CF"/>
                              </w:rPr>
                            </w:pPr>
                            <w:r w:rsidRPr="00CF7815">
                              <w:rPr>
                                <w:color w:val="00A0CF"/>
                              </w:rPr>
                              <w:t>Development of tailored project synopsis documents</w:t>
                            </w:r>
                          </w:p>
                          <w:p w14:paraId="4A2346D3" w14:textId="77777777" w:rsidR="00CF7815" w:rsidRDefault="007D018E" w:rsidP="00DB690A">
                            <w:pPr>
                              <w:pStyle w:val="ListParagraph"/>
                              <w:numPr>
                                <w:ilvl w:val="1"/>
                                <w:numId w:val="130"/>
                              </w:numPr>
                              <w:rPr>
                                <w:color w:val="00A0CF"/>
                              </w:rPr>
                            </w:pPr>
                            <w:r w:rsidRPr="00CF7815">
                              <w:rPr>
                                <w:color w:val="00A0CF"/>
                              </w:rPr>
                              <w:t>Developing our best offer</w:t>
                            </w:r>
                          </w:p>
                          <w:p w14:paraId="4660DC4D" w14:textId="77777777" w:rsidR="00CF7815" w:rsidRDefault="007D018E" w:rsidP="00DB690A">
                            <w:pPr>
                              <w:pStyle w:val="ListParagraph"/>
                              <w:numPr>
                                <w:ilvl w:val="1"/>
                                <w:numId w:val="130"/>
                              </w:numPr>
                              <w:rPr>
                                <w:color w:val="00A0CF"/>
                              </w:rPr>
                            </w:pPr>
                            <w:r w:rsidRPr="00CF7815">
                              <w:rPr>
                                <w:color w:val="00A0CF"/>
                              </w:rPr>
                              <w:t>Our capital forecast</w:t>
                            </w:r>
                          </w:p>
                          <w:p w14:paraId="0CF05309" w14:textId="77777777" w:rsidR="00CF7815" w:rsidRDefault="007D018E" w:rsidP="00DB690A">
                            <w:pPr>
                              <w:pStyle w:val="ListParagraph"/>
                              <w:numPr>
                                <w:ilvl w:val="1"/>
                                <w:numId w:val="130"/>
                              </w:numPr>
                              <w:rPr>
                                <w:color w:val="00A0CF"/>
                              </w:rPr>
                            </w:pPr>
                            <w:r w:rsidRPr="00CF7815">
                              <w:rPr>
                                <w:color w:val="00A0CF"/>
                              </w:rPr>
                              <w:t>Renewals</w:t>
                            </w:r>
                          </w:p>
                          <w:p w14:paraId="7AAE4AAC" w14:textId="77777777" w:rsidR="00CF7815" w:rsidRDefault="007D018E" w:rsidP="00DB690A">
                            <w:pPr>
                              <w:pStyle w:val="ListParagraph"/>
                              <w:numPr>
                                <w:ilvl w:val="1"/>
                                <w:numId w:val="130"/>
                              </w:numPr>
                              <w:rPr>
                                <w:color w:val="00A0CF"/>
                              </w:rPr>
                            </w:pPr>
                            <w:r w:rsidRPr="00CF7815">
                              <w:rPr>
                                <w:color w:val="00A0CF"/>
                              </w:rPr>
                              <w:t>Growth</w:t>
                            </w:r>
                          </w:p>
                          <w:p w14:paraId="0B73907D" w14:textId="77777777" w:rsidR="00CF7815" w:rsidRDefault="007D018E" w:rsidP="00DB690A">
                            <w:pPr>
                              <w:pStyle w:val="ListParagraph"/>
                              <w:numPr>
                                <w:ilvl w:val="1"/>
                                <w:numId w:val="130"/>
                              </w:numPr>
                              <w:rPr>
                                <w:color w:val="00A0CF"/>
                              </w:rPr>
                            </w:pPr>
                            <w:r w:rsidRPr="00CF7815">
                              <w:rPr>
                                <w:color w:val="00A0CF"/>
                              </w:rPr>
                              <w:t>Improvement and compliance</w:t>
                            </w:r>
                          </w:p>
                          <w:p w14:paraId="6B7AC361" w14:textId="77777777" w:rsidR="00CF7815" w:rsidRDefault="007D018E" w:rsidP="00DB690A">
                            <w:pPr>
                              <w:pStyle w:val="ListParagraph"/>
                              <w:numPr>
                                <w:ilvl w:val="1"/>
                                <w:numId w:val="130"/>
                              </w:numPr>
                              <w:rPr>
                                <w:color w:val="00A0CF"/>
                              </w:rPr>
                            </w:pPr>
                            <w:r w:rsidRPr="00CF7815">
                              <w:rPr>
                                <w:color w:val="00A0CF"/>
                              </w:rPr>
                              <w:t>Capital forecast by capital type</w:t>
                            </w:r>
                          </w:p>
                          <w:p w14:paraId="5FA65460" w14:textId="77777777" w:rsidR="00CF7815" w:rsidRDefault="007D018E" w:rsidP="00DB690A">
                            <w:pPr>
                              <w:pStyle w:val="ListParagraph"/>
                              <w:numPr>
                                <w:ilvl w:val="1"/>
                                <w:numId w:val="130"/>
                              </w:numPr>
                              <w:rPr>
                                <w:color w:val="00A0CF"/>
                              </w:rPr>
                            </w:pPr>
                            <w:r w:rsidRPr="00CF7815">
                              <w:rPr>
                                <w:color w:val="00A0CF"/>
                              </w:rPr>
                              <w:t>Major project</w:t>
                            </w:r>
                            <w:r w:rsidR="00CF7815">
                              <w:rPr>
                                <w:color w:val="00A0CF"/>
                              </w:rPr>
                              <w:t>s</w:t>
                            </w:r>
                          </w:p>
                          <w:p w14:paraId="0AFFD5B3" w14:textId="77777777" w:rsidR="00CF7815" w:rsidRDefault="007D018E" w:rsidP="00DB690A">
                            <w:pPr>
                              <w:pStyle w:val="ListParagraph"/>
                              <w:numPr>
                                <w:ilvl w:val="1"/>
                                <w:numId w:val="130"/>
                              </w:numPr>
                              <w:rPr>
                                <w:color w:val="00A0CF"/>
                              </w:rPr>
                            </w:pPr>
                            <w:r w:rsidRPr="00CF7815">
                              <w:rPr>
                                <w:color w:val="00A0CF"/>
                              </w:rPr>
                              <w:t>Capital programs and other capital expenditure</w:t>
                            </w:r>
                          </w:p>
                          <w:p w14:paraId="13B5D9F2" w14:textId="77777777" w:rsidR="00CF7815" w:rsidRDefault="007D018E" w:rsidP="00DB690A">
                            <w:pPr>
                              <w:pStyle w:val="ListParagraph"/>
                              <w:numPr>
                                <w:ilvl w:val="1"/>
                                <w:numId w:val="130"/>
                              </w:numPr>
                              <w:rPr>
                                <w:color w:val="00A0CF"/>
                              </w:rPr>
                            </w:pPr>
                            <w:r w:rsidRPr="00CF7815">
                              <w:rPr>
                                <w:color w:val="00A0CF"/>
                              </w:rPr>
                              <w:t>Capacity to deliver</w:t>
                            </w:r>
                          </w:p>
                          <w:p w14:paraId="427F0C48" w14:textId="615FBFDE" w:rsidR="00CF7815" w:rsidRDefault="007D018E" w:rsidP="00DB690A">
                            <w:pPr>
                              <w:pStyle w:val="ListParagraph"/>
                              <w:numPr>
                                <w:ilvl w:val="1"/>
                                <w:numId w:val="130"/>
                              </w:numPr>
                              <w:rPr>
                                <w:color w:val="00A0CF"/>
                              </w:rPr>
                            </w:pPr>
                            <w:r w:rsidRPr="00CF7815">
                              <w:rPr>
                                <w:color w:val="00A0CF"/>
                              </w:rPr>
                              <w:t>Net capital expenditure</w:t>
                            </w:r>
                          </w:p>
                          <w:p w14:paraId="788D8A65" w14:textId="37ABD772" w:rsidR="007D018E" w:rsidRPr="00CF7815" w:rsidRDefault="00A954B6" w:rsidP="00DB690A">
                            <w:pPr>
                              <w:pStyle w:val="ListParagraph"/>
                              <w:numPr>
                                <w:ilvl w:val="1"/>
                                <w:numId w:val="130"/>
                              </w:numPr>
                              <w:rPr>
                                <w:color w:val="00A0CF"/>
                              </w:rPr>
                            </w:pPr>
                            <w:r w:rsidRPr="00CF7815">
                              <w:rPr>
                                <w:color w:val="00A0CF"/>
                              </w:rPr>
                              <w:t>Trials, pilots and exploration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A4258" id="_x0000_s1039" type="#_x0000_t202" style="position:absolute;margin-left:-16.35pt;margin-top:103.95pt;width:6in;height:55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" filled="f" stroked="f">
                <v:textbox>
                  <w:txbxContent>
                    <w:p w14:paraId="62B0529B" w14:textId="3B1659D1" w:rsidR="007D018E" w:rsidRPr="00880F3A" w:rsidRDefault="007D018E" w:rsidP="007D018E">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seven </w:t>
                      </w:r>
                      <w:r w:rsidRPr="00244D63">
                        <w:rPr>
                          <w:rFonts w:cs="Arial"/>
                          <w:b/>
                          <w:bCs/>
                          <w:color w:val="102A57"/>
                          <w:sz w:val="84"/>
                          <w:szCs w:val="84"/>
                        </w:rPr>
                        <w:t>—</w:t>
                      </w:r>
                      <w:r>
                        <w:rPr>
                          <w:rFonts w:cs="Arial"/>
                          <w:b/>
                          <w:bCs/>
                          <w:color w:val="102A57"/>
                          <w:sz w:val="84"/>
                          <w:szCs w:val="84"/>
                        </w:rPr>
                        <w:br/>
                        <w:t xml:space="preserve">Forecast capital expenditure </w:t>
                      </w:r>
                    </w:p>
                    <w:p w14:paraId="215DF6CD" w14:textId="77777777" w:rsidR="007D018E" w:rsidRPr="009512B1" w:rsidRDefault="007D018E" w:rsidP="007D018E">
                      <w:pPr>
                        <w:rPr>
                          <w:color w:val="00A0CF"/>
                          <w:sz w:val="30"/>
                          <w:szCs w:val="30"/>
                        </w:rPr>
                      </w:pPr>
                      <w:r w:rsidRPr="009512B1">
                        <w:rPr>
                          <w:color w:val="00A0CF"/>
                          <w:sz w:val="30"/>
                          <w:szCs w:val="30"/>
                        </w:rPr>
                        <w:t>H</w:t>
                      </w:r>
                      <w:r>
                        <w:rPr>
                          <w:color w:val="00A0CF"/>
                          <w:sz w:val="30"/>
                          <w:szCs w:val="30"/>
                        </w:rPr>
                        <w:t>IGHLIGHTS</w:t>
                      </w:r>
                    </w:p>
                    <w:p w14:paraId="5B6CA58A" w14:textId="77777777" w:rsidR="00CF7815" w:rsidRDefault="00CF7815" w:rsidP="00DB690A">
                      <w:pPr>
                        <w:pStyle w:val="ListParagraph"/>
                        <w:numPr>
                          <w:ilvl w:val="1"/>
                          <w:numId w:val="130"/>
                        </w:numPr>
                        <w:rPr>
                          <w:color w:val="00A0CF"/>
                        </w:rPr>
                      </w:pPr>
                      <w:r>
                        <w:rPr>
                          <w:color w:val="00A0CF"/>
                        </w:rPr>
                        <w:t>K</w:t>
                      </w:r>
                      <w:r w:rsidR="007D018E" w:rsidRPr="00CF7815">
                        <w:rPr>
                          <w:color w:val="00A0CF"/>
                        </w:rPr>
                        <w:t>ey points</w:t>
                      </w:r>
                    </w:p>
                    <w:p w14:paraId="72179046" w14:textId="77777777" w:rsidR="00CF7815" w:rsidRDefault="007D018E" w:rsidP="00DB690A">
                      <w:pPr>
                        <w:pStyle w:val="ListParagraph"/>
                        <w:numPr>
                          <w:ilvl w:val="1"/>
                          <w:numId w:val="130"/>
                        </w:numPr>
                        <w:rPr>
                          <w:color w:val="00A0CF"/>
                        </w:rPr>
                      </w:pPr>
                      <w:r w:rsidRPr="00CF7815">
                        <w:rPr>
                          <w:color w:val="00A0CF"/>
                        </w:rPr>
                        <w:t>Introduction</w:t>
                      </w:r>
                    </w:p>
                    <w:p w14:paraId="0D06B1E9" w14:textId="77777777" w:rsidR="00CF7815" w:rsidRDefault="007D018E" w:rsidP="00DB690A">
                      <w:pPr>
                        <w:pStyle w:val="ListParagraph"/>
                        <w:numPr>
                          <w:ilvl w:val="1"/>
                          <w:numId w:val="130"/>
                        </w:numPr>
                        <w:rPr>
                          <w:color w:val="00A0CF"/>
                        </w:rPr>
                      </w:pPr>
                      <w:r w:rsidRPr="00CF7815">
                        <w:rPr>
                          <w:color w:val="00A0CF"/>
                        </w:rPr>
                        <w:t>Forecast capital expenditure 2026-36</w:t>
                      </w:r>
                    </w:p>
                    <w:p w14:paraId="54E40173" w14:textId="77777777" w:rsidR="00CF7815" w:rsidRDefault="007D018E" w:rsidP="00DB690A">
                      <w:pPr>
                        <w:pStyle w:val="ListParagraph"/>
                        <w:numPr>
                          <w:ilvl w:val="1"/>
                          <w:numId w:val="130"/>
                        </w:numPr>
                        <w:rPr>
                          <w:color w:val="00A0CF"/>
                        </w:rPr>
                      </w:pPr>
                      <w:r w:rsidRPr="00CF7815">
                        <w:rPr>
                          <w:color w:val="00A0CF"/>
                        </w:rPr>
                        <w:t>Our approach to long-term infrastructure planning</w:t>
                      </w:r>
                    </w:p>
                    <w:p w14:paraId="4A186F65" w14:textId="77777777" w:rsidR="00CF7815" w:rsidRDefault="007D018E" w:rsidP="00DB690A">
                      <w:pPr>
                        <w:pStyle w:val="ListParagraph"/>
                        <w:numPr>
                          <w:ilvl w:val="1"/>
                          <w:numId w:val="130"/>
                        </w:numPr>
                        <w:rPr>
                          <w:color w:val="00A0CF"/>
                        </w:rPr>
                      </w:pPr>
                      <w:r w:rsidRPr="00CF7815">
                        <w:rPr>
                          <w:color w:val="00A0CF"/>
                        </w:rPr>
                        <w:t>Our approach to asset management</w:t>
                      </w:r>
                    </w:p>
                    <w:p w14:paraId="26764EA2" w14:textId="77777777" w:rsidR="00CF7815" w:rsidRDefault="007D018E" w:rsidP="00DB690A">
                      <w:pPr>
                        <w:pStyle w:val="ListParagraph"/>
                        <w:numPr>
                          <w:ilvl w:val="1"/>
                          <w:numId w:val="130"/>
                        </w:numPr>
                        <w:rPr>
                          <w:color w:val="00A0CF"/>
                        </w:rPr>
                      </w:pPr>
                      <w:r w:rsidRPr="00CF7815">
                        <w:rPr>
                          <w:color w:val="00A0CF"/>
                        </w:rPr>
                        <w:t>Our approach to capital planning and governance</w:t>
                      </w:r>
                    </w:p>
                    <w:p w14:paraId="23B367A2" w14:textId="77777777" w:rsidR="00CF7815" w:rsidRDefault="007D018E" w:rsidP="00DB690A">
                      <w:pPr>
                        <w:pStyle w:val="ListParagraph"/>
                        <w:numPr>
                          <w:ilvl w:val="1"/>
                          <w:numId w:val="130"/>
                        </w:numPr>
                        <w:rPr>
                          <w:color w:val="00A0CF"/>
                        </w:rPr>
                      </w:pPr>
                      <w:r w:rsidRPr="00CF7815">
                        <w:rPr>
                          <w:color w:val="00A0CF"/>
                        </w:rPr>
                        <w:t>Procurement and delivery strategies</w:t>
                      </w:r>
                    </w:p>
                    <w:p w14:paraId="349B6FF8" w14:textId="77777777" w:rsidR="00CF7815" w:rsidRDefault="007D018E" w:rsidP="00DB690A">
                      <w:pPr>
                        <w:pStyle w:val="ListParagraph"/>
                        <w:numPr>
                          <w:ilvl w:val="1"/>
                          <w:numId w:val="130"/>
                        </w:numPr>
                        <w:rPr>
                          <w:color w:val="00A0CF"/>
                        </w:rPr>
                      </w:pPr>
                      <w:r w:rsidRPr="00CF7815">
                        <w:rPr>
                          <w:color w:val="00A0CF"/>
                        </w:rPr>
                        <w:t>Development of tailored project synopsis documents</w:t>
                      </w:r>
                    </w:p>
                    <w:p w14:paraId="4A2346D3" w14:textId="77777777" w:rsidR="00CF7815" w:rsidRDefault="007D018E" w:rsidP="00DB690A">
                      <w:pPr>
                        <w:pStyle w:val="ListParagraph"/>
                        <w:numPr>
                          <w:ilvl w:val="1"/>
                          <w:numId w:val="130"/>
                        </w:numPr>
                        <w:rPr>
                          <w:color w:val="00A0CF"/>
                        </w:rPr>
                      </w:pPr>
                      <w:r w:rsidRPr="00CF7815">
                        <w:rPr>
                          <w:color w:val="00A0CF"/>
                        </w:rPr>
                        <w:t>Developing our best offer</w:t>
                      </w:r>
                    </w:p>
                    <w:p w14:paraId="4660DC4D" w14:textId="77777777" w:rsidR="00CF7815" w:rsidRDefault="007D018E" w:rsidP="00DB690A">
                      <w:pPr>
                        <w:pStyle w:val="ListParagraph"/>
                        <w:numPr>
                          <w:ilvl w:val="1"/>
                          <w:numId w:val="130"/>
                        </w:numPr>
                        <w:rPr>
                          <w:color w:val="00A0CF"/>
                        </w:rPr>
                      </w:pPr>
                      <w:r w:rsidRPr="00CF7815">
                        <w:rPr>
                          <w:color w:val="00A0CF"/>
                        </w:rPr>
                        <w:t>Our capital forecast</w:t>
                      </w:r>
                    </w:p>
                    <w:p w14:paraId="0CF05309" w14:textId="77777777" w:rsidR="00CF7815" w:rsidRDefault="007D018E" w:rsidP="00DB690A">
                      <w:pPr>
                        <w:pStyle w:val="ListParagraph"/>
                        <w:numPr>
                          <w:ilvl w:val="1"/>
                          <w:numId w:val="130"/>
                        </w:numPr>
                        <w:rPr>
                          <w:color w:val="00A0CF"/>
                        </w:rPr>
                      </w:pPr>
                      <w:r w:rsidRPr="00CF7815">
                        <w:rPr>
                          <w:color w:val="00A0CF"/>
                        </w:rPr>
                        <w:t>Renewals</w:t>
                      </w:r>
                    </w:p>
                    <w:p w14:paraId="7AAE4AAC" w14:textId="77777777" w:rsidR="00CF7815" w:rsidRDefault="007D018E" w:rsidP="00DB690A">
                      <w:pPr>
                        <w:pStyle w:val="ListParagraph"/>
                        <w:numPr>
                          <w:ilvl w:val="1"/>
                          <w:numId w:val="130"/>
                        </w:numPr>
                        <w:rPr>
                          <w:color w:val="00A0CF"/>
                        </w:rPr>
                      </w:pPr>
                      <w:r w:rsidRPr="00CF7815">
                        <w:rPr>
                          <w:color w:val="00A0CF"/>
                        </w:rPr>
                        <w:t>Growth</w:t>
                      </w:r>
                    </w:p>
                    <w:p w14:paraId="0B73907D" w14:textId="77777777" w:rsidR="00CF7815" w:rsidRDefault="007D018E" w:rsidP="00DB690A">
                      <w:pPr>
                        <w:pStyle w:val="ListParagraph"/>
                        <w:numPr>
                          <w:ilvl w:val="1"/>
                          <w:numId w:val="130"/>
                        </w:numPr>
                        <w:rPr>
                          <w:color w:val="00A0CF"/>
                        </w:rPr>
                      </w:pPr>
                      <w:r w:rsidRPr="00CF7815">
                        <w:rPr>
                          <w:color w:val="00A0CF"/>
                        </w:rPr>
                        <w:t>Improvement and compliance</w:t>
                      </w:r>
                    </w:p>
                    <w:p w14:paraId="6B7AC361" w14:textId="77777777" w:rsidR="00CF7815" w:rsidRDefault="007D018E" w:rsidP="00DB690A">
                      <w:pPr>
                        <w:pStyle w:val="ListParagraph"/>
                        <w:numPr>
                          <w:ilvl w:val="1"/>
                          <w:numId w:val="130"/>
                        </w:numPr>
                        <w:rPr>
                          <w:color w:val="00A0CF"/>
                        </w:rPr>
                      </w:pPr>
                      <w:r w:rsidRPr="00CF7815">
                        <w:rPr>
                          <w:color w:val="00A0CF"/>
                        </w:rPr>
                        <w:t>Capital forecast by capital type</w:t>
                      </w:r>
                    </w:p>
                    <w:p w14:paraId="5FA65460" w14:textId="77777777" w:rsidR="00CF7815" w:rsidRDefault="007D018E" w:rsidP="00DB690A">
                      <w:pPr>
                        <w:pStyle w:val="ListParagraph"/>
                        <w:numPr>
                          <w:ilvl w:val="1"/>
                          <w:numId w:val="130"/>
                        </w:numPr>
                        <w:rPr>
                          <w:color w:val="00A0CF"/>
                        </w:rPr>
                      </w:pPr>
                      <w:r w:rsidRPr="00CF7815">
                        <w:rPr>
                          <w:color w:val="00A0CF"/>
                        </w:rPr>
                        <w:t>Major project</w:t>
                      </w:r>
                      <w:r w:rsidR="00CF7815">
                        <w:rPr>
                          <w:color w:val="00A0CF"/>
                        </w:rPr>
                        <w:t>s</w:t>
                      </w:r>
                    </w:p>
                    <w:p w14:paraId="0AFFD5B3" w14:textId="77777777" w:rsidR="00CF7815" w:rsidRDefault="007D018E" w:rsidP="00DB690A">
                      <w:pPr>
                        <w:pStyle w:val="ListParagraph"/>
                        <w:numPr>
                          <w:ilvl w:val="1"/>
                          <w:numId w:val="130"/>
                        </w:numPr>
                        <w:rPr>
                          <w:color w:val="00A0CF"/>
                        </w:rPr>
                      </w:pPr>
                      <w:r w:rsidRPr="00CF7815">
                        <w:rPr>
                          <w:color w:val="00A0CF"/>
                        </w:rPr>
                        <w:t>Capital programs and other capital expenditure</w:t>
                      </w:r>
                    </w:p>
                    <w:p w14:paraId="13B5D9F2" w14:textId="77777777" w:rsidR="00CF7815" w:rsidRDefault="007D018E" w:rsidP="00DB690A">
                      <w:pPr>
                        <w:pStyle w:val="ListParagraph"/>
                        <w:numPr>
                          <w:ilvl w:val="1"/>
                          <w:numId w:val="130"/>
                        </w:numPr>
                        <w:rPr>
                          <w:color w:val="00A0CF"/>
                        </w:rPr>
                      </w:pPr>
                      <w:r w:rsidRPr="00CF7815">
                        <w:rPr>
                          <w:color w:val="00A0CF"/>
                        </w:rPr>
                        <w:t>Capacity to deliver</w:t>
                      </w:r>
                    </w:p>
                    <w:p w14:paraId="427F0C48" w14:textId="615FBFDE" w:rsidR="00CF7815" w:rsidRDefault="007D018E" w:rsidP="00DB690A">
                      <w:pPr>
                        <w:pStyle w:val="ListParagraph"/>
                        <w:numPr>
                          <w:ilvl w:val="1"/>
                          <w:numId w:val="130"/>
                        </w:numPr>
                        <w:rPr>
                          <w:color w:val="00A0CF"/>
                        </w:rPr>
                      </w:pPr>
                      <w:r w:rsidRPr="00CF7815">
                        <w:rPr>
                          <w:color w:val="00A0CF"/>
                        </w:rPr>
                        <w:t>Net capital expenditure</w:t>
                      </w:r>
                    </w:p>
                    <w:p w14:paraId="788D8A65" w14:textId="37ABD772" w:rsidR="007D018E" w:rsidRPr="00CF7815" w:rsidRDefault="00A954B6" w:rsidP="00DB690A">
                      <w:pPr>
                        <w:pStyle w:val="ListParagraph"/>
                        <w:numPr>
                          <w:ilvl w:val="1"/>
                          <w:numId w:val="130"/>
                        </w:numPr>
                        <w:rPr>
                          <w:color w:val="00A0CF"/>
                        </w:rPr>
                      </w:pPr>
                      <w:r w:rsidRPr="00CF7815">
                        <w:rPr>
                          <w:color w:val="00A0CF"/>
                        </w:rPr>
                        <w:t>Trials, pilots and exploration works</w:t>
                      </w:r>
                    </w:p>
                  </w:txbxContent>
                </v:textbox>
                <w10:wrap type="square"/>
              </v:shape>
            </w:pict>
          </mc:Fallback>
        </mc:AlternateContent>
      </w:r>
      <w:r>
        <w:rPr>
          <w:noProof/>
        </w:rPr>
        <w:drawing>
          <wp:anchor distT="0" distB="0" distL="114300" distR="114300" simplePos="0" relativeHeight="251658261" behindDoc="1" locked="0" layoutInCell="1" allowOverlap="1" wp14:anchorId="2BA90828" wp14:editId="07281CCE">
            <wp:simplePos x="0" y="0"/>
            <wp:positionH relativeFrom="column">
              <wp:posOffset>-712800</wp:posOffset>
            </wp:positionH>
            <wp:positionV relativeFrom="paragraph">
              <wp:posOffset>-1123950</wp:posOffset>
            </wp:positionV>
            <wp:extent cx="7593177" cy="10739042"/>
            <wp:effectExtent l="0" t="0" r="8255" b="5715"/>
            <wp:wrapNone/>
            <wp:docPr id="1048324759" name="Picture 9" descr="A black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24759" name="Picture 9" descr="A black and blue background&#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93177" cy="10739042"/>
                    </a:xfrm>
                    <a:prstGeom prst="rect">
                      <a:avLst/>
                    </a:prstGeom>
                  </pic:spPr>
                </pic:pic>
              </a:graphicData>
            </a:graphic>
            <wp14:sizeRelH relativeFrom="margin">
              <wp14:pctWidth>0</wp14:pctWidth>
            </wp14:sizeRelH>
            <wp14:sizeRelV relativeFrom="margin">
              <wp14:pctHeight>0</wp14:pctHeight>
            </wp14:sizeRelV>
          </wp:anchor>
        </w:drawing>
      </w:r>
      <w:r w:rsidR="0006107C">
        <w:br w:type="page"/>
      </w:r>
    </w:p>
    <w:p w14:paraId="7FE05BFF" w14:textId="77777777" w:rsidR="007D018E" w:rsidRDefault="007D018E" w:rsidP="009E126A">
      <w:pPr>
        <w:pStyle w:val="Heading1Numbered"/>
        <w:sectPr w:rsidR="007D018E" w:rsidSect="007D018E">
          <w:pgSz w:w="11906" w:h="16838" w:code="9"/>
          <w:pgMar w:top="1701" w:right="680" w:bottom="1134" w:left="1077" w:header="425" w:footer="567" w:gutter="0"/>
          <w:cols w:space="708"/>
          <w:titlePg/>
          <w:docGrid w:linePitch="360"/>
        </w:sectPr>
      </w:pPr>
      <w:bookmarkStart w:id="307" w:name="_Toc209445313"/>
    </w:p>
    <w:p w14:paraId="7B3A0900" w14:textId="4F6E48FC" w:rsidR="247C4AEB" w:rsidRDefault="00BD0109" w:rsidP="007345DC">
      <w:pPr>
        <w:pStyle w:val="Heading1Numbered"/>
        <w:spacing w:after="240"/>
      </w:pPr>
      <w:bookmarkStart w:id="308" w:name="_Toc210027927"/>
      <w:bookmarkStart w:id="309" w:name="_Toc210113498"/>
      <w:bookmarkStart w:id="310" w:name="_Toc210129125"/>
      <w:bookmarkStart w:id="311" w:name="_Toc210220675"/>
      <w:r>
        <w:lastRenderedPageBreak/>
        <w:t>FORECAST CAPITAL EXPENDITURE</w:t>
      </w:r>
      <w:bookmarkEnd w:id="307"/>
      <w:bookmarkEnd w:id="308"/>
      <w:bookmarkEnd w:id="309"/>
      <w:bookmarkEnd w:id="310"/>
      <w:bookmarkEnd w:id="311"/>
    </w:p>
    <w:tbl>
      <w:tblPr>
        <w:tblStyle w:val="TableGrid"/>
        <w:tblW w:w="0" w:type="auto"/>
        <w:shd w:val="clear" w:color="auto" w:fill="D8EFFA"/>
        <w:tblLayout w:type="fixed"/>
        <w:tblCellMar>
          <w:left w:w="170" w:type="dxa"/>
          <w:bottom w:w="57" w:type="dxa"/>
          <w:right w:w="170" w:type="dxa"/>
        </w:tblCellMar>
        <w:tblLook w:val="06A0" w:firstRow="1" w:lastRow="0" w:firstColumn="1" w:lastColumn="0" w:noHBand="1" w:noVBand="1"/>
      </w:tblPr>
      <w:tblGrid>
        <w:gridCol w:w="10140"/>
      </w:tblGrid>
      <w:tr w:rsidR="26883D1F" w14:paraId="067A8069" w14:textId="77777777" w:rsidTr="00D14EA7">
        <w:trPr>
          <w:trHeight w:val="300"/>
        </w:trPr>
        <w:tc>
          <w:tcPr>
            <w:tcW w:w="10140" w:type="dxa"/>
            <w:shd w:val="clear" w:color="auto" w:fill="D8EFFA"/>
          </w:tcPr>
          <w:p w14:paraId="1B6AFEE1" w14:textId="47C8F67A" w:rsidR="635C48A3" w:rsidRPr="007F0434" w:rsidRDefault="0006107C" w:rsidP="26883D1F">
            <w:pPr>
              <w:pStyle w:val="Heading3"/>
            </w:pPr>
            <w:bookmarkStart w:id="312" w:name="_Hlk201570964"/>
            <w:r w:rsidRPr="007F0434">
              <w:t xml:space="preserve">Key </w:t>
            </w:r>
            <w:r w:rsidR="00120B03">
              <w:t>p</w:t>
            </w:r>
            <w:r w:rsidRPr="007F0434">
              <w:t>oints</w:t>
            </w:r>
          </w:p>
          <w:p w14:paraId="1B9DE299" w14:textId="4198F81F" w:rsidR="64C8F322" w:rsidRPr="007F0434" w:rsidRDefault="64C8F322" w:rsidP="00051A37">
            <w:pPr>
              <w:pStyle w:val="ListParagraph"/>
              <w:numPr>
                <w:ilvl w:val="0"/>
                <w:numId w:val="1"/>
              </w:numPr>
            </w:pPr>
            <w:r w:rsidRPr="007F0434">
              <w:t xml:space="preserve">Capital program of </w:t>
            </w:r>
            <w:r w:rsidR="009054ED" w:rsidRPr="007F0434">
              <w:t>$279.</w:t>
            </w:r>
            <w:r w:rsidR="00D077E7">
              <w:t>7</w:t>
            </w:r>
            <w:r w:rsidR="009054ED" w:rsidRPr="007F0434">
              <w:t xml:space="preserve"> million</w:t>
            </w:r>
            <w:r w:rsidRPr="007F0434">
              <w:t xml:space="preserve">, </w:t>
            </w:r>
            <w:r w:rsidR="00F4171C" w:rsidRPr="007F0434">
              <w:t>or $</w:t>
            </w:r>
            <w:r w:rsidR="003B5F45" w:rsidRPr="007F0434">
              <w:t>56 million</w:t>
            </w:r>
            <w:r w:rsidR="00F4171C" w:rsidRPr="007F0434">
              <w:t xml:space="preserve"> per annum, </w:t>
            </w:r>
            <w:r w:rsidR="00B83684" w:rsidRPr="007F0434">
              <w:t>slightly above</w:t>
            </w:r>
            <w:r w:rsidRPr="007F0434">
              <w:t xml:space="preserve"> the forecast </w:t>
            </w:r>
            <w:r w:rsidR="00B83684" w:rsidRPr="007F0434">
              <w:t xml:space="preserve">average </w:t>
            </w:r>
            <w:r w:rsidRPr="007F0434">
              <w:t>2018-26</w:t>
            </w:r>
            <w:r w:rsidR="00F4171C" w:rsidRPr="007F0434">
              <w:t xml:space="preserve"> spend ($</w:t>
            </w:r>
            <w:r w:rsidR="003B5F45" w:rsidRPr="007F0434">
              <w:t>47.5</w:t>
            </w:r>
            <w:r w:rsidR="00F4171C" w:rsidRPr="007F0434">
              <w:t xml:space="preserve"> million)</w:t>
            </w:r>
          </w:p>
          <w:p w14:paraId="6424A9C3" w14:textId="2582EB88" w:rsidR="64C8F322" w:rsidRPr="007F0434" w:rsidRDefault="64C8F322" w:rsidP="00051A37">
            <w:pPr>
              <w:pStyle w:val="ListParagraph"/>
              <w:numPr>
                <w:ilvl w:val="0"/>
                <w:numId w:val="1"/>
              </w:numPr>
            </w:pPr>
            <w:r w:rsidRPr="007F0434">
              <w:t>Top 10 projects account for $</w:t>
            </w:r>
            <w:r w:rsidR="003B5F45" w:rsidRPr="007F0434">
              <w:t>16</w:t>
            </w:r>
            <w:r w:rsidR="005A15AF" w:rsidRPr="007F0434">
              <w:t>5</w:t>
            </w:r>
            <w:r w:rsidRPr="007F0434">
              <w:t xml:space="preserve"> million or </w:t>
            </w:r>
            <w:r w:rsidR="003B5F45" w:rsidRPr="007F0434">
              <w:t>5</w:t>
            </w:r>
            <w:r w:rsidR="005A15AF" w:rsidRPr="007F0434">
              <w:t>9</w:t>
            </w:r>
            <w:r w:rsidRPr="007F0434">
              <w:t xml:space="preserve">% of our </w:t>
            </w:r>
            <w:r w:rsidR="4B24F393" w:rsidRPr="007F0434">
              <w:t>capital expenditure</w:t>
            </w:r>
          </w:p>
          <w:p w14:paraId="075C191E" w14:textId="357F87D1" w:rsidR="4B24F393" w:rsidRPr="007F0434" w:rsidRDefault="008308AF" w:rsidP="00051A37">
            <w:pPr>
              <w:pStyle w:val="ListParagraph"/>
              <w:numPr>
                <w:ilvl w:val="0"/>
                <w:numId w:val="1"/>
              </w:numPr>
            </w:pPr>
            <w:r>
              <w:t>Total</w:t>
            </w:r>
            <w:r w:rsidR="005A06B3">
              <w:t xml:space="preserve"> </w:t>
            </w:r>
            <w:r w:rsidR="00965163" w:rsidRPr="007F0434">
              <w:t>R</w:t>
            </w:r>
            <w:r w:rsidR="00F86D83" w:rsidRPr="007F0434">
              <w:t>enewal</w:t>
            </w:r>
            <w:r w:rsidR="001B1760" w:rsidRPr="007F0434">
              <w:t>s</w:t>
            </w:r>
            <w:r w:rsidR="00F86D83" w:rsidRPr="007F0434">
              <w:t xml:space="preserve"> account for </w:t>
            </w:r>
            <w:r w:rsidR="001B1760" w:rsidRPr="007F0434">
              <w:t>$</w:t>
            </w:r>
            <w:r>
              <w:t>58.5</w:t>
            </w:r>
            <w:r w:rsidR="001B1760" w:rsidRPr="007F0434">
              <w:t xml:space="preserve"> million, or </w:t>
            </w:r>
            <w:r>
              <w:t>21</w:t>
            </w:r>
            <w:r w:rsidR="001B1760" w:rsidRPr="007F0434">
              <w:t>% of our capital expenditure</w:t>
            </w:r>
          </w:p>
          <w:p w14:paraId="157C4619" w14:textId="719A5DAB" w:rsidR="001B1760" w:rsidRPr="007F0434" w:rsidRDefault="001B1760" w:rsidP="00051A37">
            <w:pPr>
              <w:pStyle w:val="ListParagraph"/>
              <w:numPr>
                <w:ilvl w:val="0"/>
                <w:numId w:val="1"/>
              </w:numPr>
            </w:pPr>
            <w:r w:rsidRPr="007F0434">
              <w:t>Aligned with the Australian Standard for Asset Management – ISO 55000 standards</w:t>
            </w:r>
          </w:p>
          <w:p w14:paraId="14D1C641" w14:textId="3658142A" w:rsidR="4B24F393" w:rsidRPr="007F0434" w:rsidRDefault="799ED3C6" w:rsidP="1C8DEC7D">
            <w:pPr>
              <w:pStyle w:val="ListParagraph"/>
              <w:numPr>
                <w:ilvl w:val="0"/>
                <w:numId w:val="1"/>
              </w:numPr>
            </w:pPr>
            <w:r w:rsidRPr="007F0434">
              <w:t xml:space="preserve">Strong customer support including a recommendation from the </w:t>
            </w:r>
            <w:r w:rsidR="008E0EDF">
              <w:t>d</w:t>
            </w:r>
            <w:r w:rsidRPr="005227FD">
              <w:t xml:space="preserve">eliberative </w:t>
            </w:r>
            <w:r w:rsidR="008E0EDF">
              <w:t>f</w:t>
            </w:r>
            <w:r w:rsidRPr="005227FD">
              <w:t>orum</w:t>
            </w:r>
            <w:r w:rsidRPr="007F0434">
              <w:t xml:space="preserve"> (</w:t>
            </w:r>
            <w:r w:rsidR="4C090E58" w:rsidRPr="007F0434">
              <w:t>Apri</w:t>
            </w:r>
            <w:r w:rsidR="235EEDD9" w:rsidRPr="007F0434">
              <w:t xml:space="preserve">l 2025) that </w:t>
            </w:r>
            <w:r w:rsidR="00965163" w:rsidRPr="007F0434">
              <w:t>North East Water</w:t>
            </w:r>
            <w:r w:rsidR="235EEDD9" w:rsidRPr="007F0434">
              <w:t xml:space="preserve"> should increase customer bills between </w:t>
            </w:r>
            <w:r w:rsidR="2D7B9EAF" w:rsidRPr="007F0434">
              <w:t xml:space="preserve">4.92% to 5.87% to support capital investment of $250 </w:t>
            </w:r>
            <w:r w:rsidR="00EB60CF" w:rsidRPr="007F0434">
              <w:t xml:space="preserve">million to $300 </w:t>
            </w:r>
            <w:r w:rsidR="2D7B9EAF" w:rsidRPr="007F0434">
              <w:t>million.</w:t>
            </w:r>
          </w:p>
          <w:p w14:paraId="0BF76603" w14:textId="227C7D4D" w:rsidR="4B24F393" w:rsidRPr="007F0434" w:rsidRDefault="52503E28" w:rsidP="1C8DEC7D">
            <w:pPr>
              <w:pStyle w:val="ListParagraph"/>
              <w:numPr>
                <w:ilvl w:val="0"/>
                <w:numId w:val="1"/>
              </w:numPr>
            </w:pPr>
            <w:r w:rsidRPr="007F0434">
              <w:t xml:space="preserve">Capital program based on a </w:t>
            </w:r>
            <w:r w:rsidR="00965163" w:rsidRPr="007F0434">
              <w:t>b</w:t>
            </w:r>
            <w:r w:rsidRPr="007F0434">
              <w:t>oard</w:t>
            </w:r>
            <w:r w:rsidR="00965163" w:rsidRPr="007F0434">
              <w:t>-</w:t>
            </w:r>
            <w:r w:rsidRPr="007F0434">
              <w:t>endorsed capital investment planning and prioritisation process connecting master pla</w:t>
            </w:r>
            <w:r w:rsidR="366B6B4E" w:rsidRPr="007F0434">
              <w:t>nning, systems planning and risk management.</w:t>
            </w:r>
          </w:p>
          <w:p w14:paraId="0563C2E2" w14:textId="0B04DD51" w:rsidR="4B24F393" w:rsidRPr="007F0434" w:rsidRDefault="0CC6BD4B" w:rsidP="1C8DEC7D">
            <w:pPr>
              <w:pStyle w:val="ListParagraph"/>
              <w:numPr>
                <w:ilvl w:val="0"/>
                <w:numId w:val="1"/>
              </w:numPr>
            </w:pPr>
            <w:bookmarkStart w:id="313" w:name="_Hlk199497890"/>
            <w:r w:rsidRPr="007F0434">
              <w:t xml:space="preserve">Environmental projects based on an agreed pathway with the EPA will move </w:t>
            </w:r>
            <w:r w:rsidR="00965163" w:rsidRPr="007F0434">
              <w:t xml:space="preserve">us </w:t>
            </w:r>
            <w:r w:rsidR="00165474" w:rsidRPr="007F0434">
              <w:t>closer</w:t>
            </w:r>
            <w:r w:rsidRPr="007F0434">
              <w:t xml:space="preserve"> to 100% environ</w:t>
            </w:r>
            <w:r w:rsidR="5270E4E9" w:rsidRPr="007F0434">
              <w:t>mental compliance.</w:t>
            </w:r>
          </w:p>
          <w:bookmarkEnd w:id="313"/>
          <w:p w14:paraId="0F4A9168" w14:textId="568BFBE6" w:rsidR="4B24F393" w:rsidRPr="007F0434" w:rsidRDefault="5270E4E9" w:rsidP="00051A37">
            <w:pPr>
              <w:pStyle w:val="ListParagraph"/>
              <w:numPr>
                <w:ilvl w:val="0"/>
                <w:numId w:val="1"/>
              </w:numPr>
            </w:pPr>
            <w:r w:rsidRPr="007F0434">
              <w:t xml:space="preserve">Growth projects that will </w:t>
            </w:r>
            <w:r w:rsidR="00EB60CF" w:rsidRPr="007F0434">
              <w:t>provide capacity for over 9</w:t>
            </w:r>
            <w:r w:rsidR="00E436A9" w:rsidRPr="007F0434">
              <w:t>,</w:t>
            </w:r>
            <w:r w:rsidR="00EB60CF" w:rsidRPr="007F0434">
              <w:t xml:space="preserve">000 new housing connections which aligns to </w:t>
            </w:r>
            <w:r w:rsidRPr="007F0434">
              <w:t>the State Government target</w:t>
            </w:r>
            <w:r w:rsidR="4C090E58" w:rsidRPr="007F0434">
              <w:t xml:space="preserve"> </w:t>
            </w:r>
            <w:r w:rsidR="76B76024" w:rsidRPr="007F0434">
              <w:t>of 32,300 new homes in the north east region by 2051.</w:t>
            </w:r>
          </w:p>
          <w:p w14:paraId="2E918112" w14:textId="31446EAB" w:rsidR="001B1760" w:rsidRPr="001B1760" w:rsidRDefault="256D3173" w:rsidP="008308AF">
            <w:pPr>
              <w:pStyle w:val="ListParagraph"/>
              <w:numPr>
                <w:ilvl w:val="0"/>
                <w:numId w:val="1"/>
              </w:numPr>
              <w:spacing w:after="240"/>
              <w:rPr>
                <w:szCs w:val="20"/>
              </w:rPr>
            </w:pPr>
            <w:r w:rsidRPr="007F0434">
              <w:t>Capability to deliver with enhanced infrastructure planning and delivery teams.</w:t>
            </w:r>
          </w:p>
        </w:tc>
      </w:tr>
    </w:tbl>
    <w:p w14:paraId="4E80E9CA" w14:textId="140A43D5" w:rsidR="00D11172" w:rsidRPr="00CB700B" w:rsidRDefault="00D11172" w:rsidP="00CB700B">
      <w:pPr>
        <w:pStyle w:val="Heading2Numbered"/>
        <w:rPr>
          <w:szCs w:val="24"/>
        </w:rPr>
      </w:pPr>
      <w:bookmarkStart w:id="314" w:name="_Toc1751949669"/>
      <w:bookmarkStart w:id="315" w:name="_Toc1685592268"/>
      <w:bookmarkStart w:id="316" w:name="_Toc1024672934"/>
      <w:bookmarkStart w:id="317" w:name="_Toc201311272"/>
      <w:bookmarkStart w:id="318" w:name="_Hlk201002077"/>
      <w:bookmarkEnd w:id="312"/>
      <w:r w:rsidRPr="00D37A17">
        <w:t>Introduction</w:t>
      </w:r>
      <w:bookmarkEnd w:id="314"/>
      <w:bookmarkEnd w:id="315"/>
      <w:bookmarkEnd w:id="316"/>
      <w:bookmarkEnd w:id="317"/>
      <w:r w:rsidRPr="00CB700B">
        <w:rPr>
          <w:szCs w:val="24"/>
        </w:rPr>
        <w:t xml:space="preserve">  </w:t>
      </w:r>
    </w:p>
    <w:p w14:paraId="73FF28C5" w14:textId="2F6AFEA9" w:rsidR="00A56773" w:rsidRPr="007F0434" w:rsidRDefault="00A56773" w:rsidP="00A56773">
      <w:bookmarkStart w:id="319" w:name="_Hlk199145832"/>
      <w:r w:rsidRPr="3BF36F57">
        <w:t xml:space="preserve">North East Water </w:t>
      </w:r>
      <w:r w:rsidR="00EB60CF" w:rsidRPr="3BF36F57">
        <w:t xml:space="preserve">is </w:t>
      </w:r>
      <w:r w:rsidRPr="3BF36F57">
        <w:t xml:space="preserve">proposing to invest </w:t>
      </w:r>
      <w:r w:rsidR="009054ED" w:rsidRPr="00C73DDE">
        <w:t>$279.</w:t>
      </w:r>
      <w:r w:rsidR="00D077E7">
        <w:t>7</w:t>
      </w:r>
      <w:r w:rsidR="009054ED" w:rsidRPr="007F0434">
        <w:t xml:space="preserve"> </w:t>
      </w:r>
      <w:r w:rsidR="00E744CC">
        <w:t>million</w:t>
      </w:r>
      <w:r w:rsidRPr="007F0434">
        <w:t xml:space="preserve"> </w:t>
      </w:r>
      <w:r w:rsidRPr="3BF36F57">
        <w:t xml:space="preserve">in gross capital expenditure over the five-year regulatory period, excluding customer contributions, to deliver on the outcomes and commitments in our proposal. On an average annual basis, this is approximately </w:t>
      </w:r>
      <w:r w:rsidR="00F4171C" w:rsidRPr="3BF36F57">
        <w:t>on par with</w:t>
      </w:r>
      <w:r w:rsidRPr="3BF36F57">
        <w:t xml:space="preserve"> the forecast capital expenditure incurred during the 2018-26 regulatory period. </w:t>
      </w:r>
    </w:p>
    <w:p w14:paraId="73D21558" w14:textId="1E419150" w:rsidR="00A56773" w:rsidRPr="007F0434" w:rsidRDefault="00A56773" w:rsidP="00A56773">
      <w:r w:rsidRPr="3BF36F57">
        <w:t xml:space="preserve">Our service area is large and complex, spanning 39 towns covering approximately 20,000 square kilometres. Our five-year capital program </w:t>
      </w:r>
      <w:r w:rsidR="00965163" w:rsidRPr="3BF36F57">
        <w:t>is split between projects catering</w:t>
      </w:r>
      <w:r w:rsidRPr="3BF36F57">
        <w:t xml:space="preserve"> for growth </w:t>
      </w:r>
      <w:r w:rsidRPr="00C73DDE">
        <w:t>(</w:t>
      </w:r>
      <w:r w:rsidR="00965163" w:rsidRPr="00C73DDE">
        <w:t>$</w:t>
      </w:r>
      <w:r w:rsidR="00DE7CC2" w:rsidRPr="00C73DDE">
        <w:t>101</w:t>
      </w:r>
      <w:r w:rsidR="003B5F45" w:rsidRPr="00C73DDE">
        <w:t>.</w:t>
      </w:r>
      <w:r w:rsidR="00C05A56">
        <w:t>7</w:t>
      </w:r>
      <w:r w:rsidR="00C05A56" w:rsidRPr="3BF36F57">
        <w:t xml:space="preserve"> </w:t>
      </w:r>
      <w:r w:rsidR="00965163" w:rsidRPr="3BF36F57">
        <w:t xml:space="preserve">million, or </w:t>
      </w:r>
      <w:r w:rsidR="003B5F45" w:rsidRPr="3BF36F57">
        <w:t>36</w:t>
      </w:r>
      <w:r w:rsidRPr="3BF36F57">
        <w:t xml:space="preserve">% of the program) in the priority growth areas of Wodonga, Wangaratta, </w:t>
      </w:r>
      <w:r w:rsidR="005F54FB">
        <w:t>and</w:t>
      </w:r>
      <w:r w:rsidR="001042BA">
        <w:t xml:space="preserve"> </w:t>
      </w:r>
      <w:r w:rsidRPr="3BF36F57">
        <w:t>Yarrawonga</w:t>
      </w:r>
      <w:r w:rsidR="001042BA">
        <w:t>,</w:t>
      </w:r>
      <w:r w:rsidRPr="3BF36F57">
        <w:t xml:space="preserve"> and </w:t>
      </w:r>
      <w:r w:rsidR="00DE7CC2">
        <w:t>improvements and compliance</w:t>
      </w:r>
      <w:r w:rsidRPr="3BF36F57">
        <w:t xml:space="preserve"> upgrades</w:t>
      </w:r>
      <w:r w:rsidR="00697A50" w:rsidRPr="3BF36F57">
        <w:t xml:space="preserve"> (</w:t>
      </w:r>
      <w:r w:rsidR="00965163" w:rsidRPr="00C73DDE">
        <w:t>$</w:t>
      </w:r>
      <w:r w:rsidR="00DE7CC2">
        <w:t>119.7</w:t>
      </w:r>
      <w:r w:rsidR="00965163" w:rsidRPr="3BF36F57">
        <w:t xml:space="preserve"> million, or </w:t>
      </w:r>
      <w:r w:rsidR="00DE7CC2">
        <w:t>43</w:t>
      </w:r>
      <w:r w:rsidR="00697A50" w:rsidRPr="3BF36F57">
        <w:t>%</w:t>
      </w:r>
      <w:r w:rsidR="00965163" w:rsidRPr="3BF36F57">
        <w:t xml:space="preserve"> of the program</w:t>
      </w:r>
      <w:r w:rsidR="00697A50" w:rsidRPr="3BF36F57">
        <w:t>)</w:t>
      </w:r>
      <w:r w:rsidRPr="3BF36F57">
        <w:t xml:space="preserve"> </w:t>
      </w:r>
      <w:r w:rsidR="00DE7CC2">
        <w:t>including</w:t>
      </w:r>
      <w:r w:rsidRPr="3BF36F57">
        <w:t xml:space="preserve"> environmental compliance </w:t>
      </w:r>
      <w:r w:rsidR="001042BA">
        <w:t>projects</w:t>
      </w:r>
      <w:r w:rsidRPr="3BF36F57">
        <w:t xml:space="preserve"> at the Bright, Beechworth</w:t>
      </w:r>
      <w:r w:rsidR="001B3C09" w:rsidRPr="3BF36F57">
        <w:t>, Benalla</w:t>
      </w:r>
      <w:r w:rsidR="001042BA">
        <w:t>,</w:t>
      </w:r>
      <w:r w:rsidRPr="3BF36F57">
        <w:t xml:space="preserve"> and Rutherglen Wastewater Treatment Plants.</w:t>
      </w:r>
      <w:r w:rsidR="00965163" w:rsidRPr="3BF36F57">
        <w:t xml:space="preserve"> A further </w:t>
      </w:r>
      <w:r w:rsidR="00965163" w:rsidRPr="00C73DDE">
        <w:t>$</w:t>
      </w:r>
      <w:r w:rsidR="00DE7CC2" w:rsidRPr="00C73DDE">
        <w:t>5</w:t>
      </w:r>
      <w:r w:rsidR="00DE7CC2">
        <w:t>8.50</w:t>
      </w:r>
      <w:r w:rsidR="00DE7CC2" w:rsidRPr="3BF36F57">
        <w:t xml:space="preserve"> </w:t>
      </w:r>
      <w:r w:rsidR="00965163" w:rsidRPr="3BF36F57">
        <w:t xml:space="preserve">million or </w:t>
      </w:r>
      <w:r w:rsidR="00DE7CC2">
        <w:t>21</w:t>
      </w:r>
      <w:r w:rsidR="00965163" w:rsidRPr="3BF36F57">
        <w:t xml:space="preserve">% of the program focuses on </w:t>
      </w:r>
      <w:r w:rsidR="00C151BA" w:rsidRPr="3BF36F57">
        <w:t xml:space="preserve">renewals </w:t>
      </w:r>
      <w:r w:rsidR="00896503">
        <w:t>(infrastructure and corporate</w:t>
      </w:r>
      <w:r w:rsidR="00142E76">
        <w:t xml:space="preserve"> fleet</w:t>
      </w:r>
      <w:r w:rsidR="00896503">
        <w:t>)</w:t>
      </w:r>
      <w:r w:rsidR="00C151BA" w:rsidRPr="00896503">
        <w:t xml:space="preserve"> </w:t>
      </w:r>
      <w:r w:rsidR="00C151BA" w:rsidRPr="3BF36F57">
        <w:t>to ensure reliable services.</w:t>
      </w:r>
    </w:p>
    <w:p w14:paraId="5D89B9DE" w14:textId="248AC9F8" w:rsidR="00A56773" w:rsidRPr="007F0434" w:rsidRDefault="00A56773" w:rsidP="00A56773">
      <w:pPr>
        <w:rPr>
          <w:szCs w:val="24"/>
        </w:rPr>
      </w:pPr>
      <w:r w:rsidRPr="007F0434">
        <w:rPr>
          <w:szCs w:val="24"/>
        </w:rPr>
        <w:t>These augmentations, upgrades and renewals aim to maintain or improve services and ensure compliance with legal and regulatory requirements over this regulatory period.</w:t>
      </w:r>
    </w:p>
    <w:p w14:paraId="22DE5D55" w14:textId="766334F2" w:rsidR="59E14B90" w:rsidRPr="007F0434" w:rsidRDefault="00A56773" w:rsidP="00C66BE3">
      <w:pPr>
        <w:spacing w:after="120" w:line="240" w:lineRule="auto"/>
        <w:rPr>
          <w:rFonts w:cs="Arial"/>
          <w:szCs w:val="24"/>
        </w:rPr>
      </w:pPr>
      <w:r w:rsidRPr="007F0434">
        <w:rPr>
          <w:szCs w:val="24"/>
        </w:rPr>
        <w:t xml:space="preserve">This </w:t>
      </w:r>
      <w:r w:rsidR="00D929A9" w:rsidRPr="00D929A9">
        <w:rPr>
          <w:szCs w:val="24"/>
        </w:rPr>
        <w:t>section</w:t>
      </w:r>
      <w:r w:rsidR="00D929A9" w:rsidRPr="007F0434">
        <w:rPr>
          <w:szCs w:val="24"/>
        </w:rPr>
        <w:t xml:space="preserve"> </w:t>
      </w:r>
      <w:r w:rsidRPr="007F0434">
        <w:rPr>
          <w:szCs w:val="24"/>
        </w:rPr>
        <w:t xml:space="preserve">discusses the process we undertook to put together the most prudent and efficient capital expenditure forecast to deliver the outcomes our customers have told us they want and value. It also sets out our key investments and the processes we </w:t>
      </w:r>
      <w:r w:rsidR="00C66BE3" w:rsidRPr="007F0434">
        <w:rPr>
          <w:szCs w:val="24"/>
        </w:rPr>
        <w:t>undertook</w:t>
      </w:r>
      <w:r w:rsidRPr="007F0434">
        <w:rPr>
          <w:szCs w:val="24"/>
        </w:rPr>
        <w:t xml:space="preserve"> to ensure </w:t>
      </w:r>
      <w:r w:rsidR="00C66BE3" w:rsidRPr="007F0434">
        <w:rPr>
          <w:szCs w:val="24"/>
        </w:rPr>
        <w:t xml:space="preserve">our best offer was well-informed and </w:t>
      </w:r>
      <w:r w:rsidR="00C66BE3" w:rsidRPr="007F0434">
        <w:rPr>
          <w:rFonts w:cs="Arial"/>
          <w:szCs w:val="24"/>
        </w:rPr>
        <w:t>ensures value for money for our customers</w:t>
      </w:r>
      <w:r w:rsidR="6B4F24BE" w:rsidRPr="007F0434">
        <w:rPr>
          <w:rFonts w:eastAsia="Arial" w:cs="Arial"/>
          <w:szCs w:val="24"/>
        </w:rPr>
        <w:t>.</w:t>
      </w:r>
      <w:bookmarkEnd w:id="319"/>
    </w:p>
    <w:p w14:paraId="2EC3ACF4" w14:textId="77777777" w:rsidR="00273023" w:rsidRPr="00273023" w:rsidRDefault="00273023" w:rsidP="00DB690A">
      <w:pPr>
        <w:pStyle w:val="ListParagraph"/>
        <w:keepNext/>
        <w:keepLines/>
        <w:numPr>
          <w:ilvl w:val="0"/>
          <w:numId w:val="20"/>
        </w:numPr>
        <w:spacing w:before="200"/>
        <w:outlineLvl w:val="2"/>
        <w:rPr>
          <w:rFonts w:eastAsiaTheme="majorEastAsia" w:cstheme="majorBidi"/>
          <w:b/>
          <w:vanish/>
          <w:color w:val="102A57"/>
        </w:rPr>
      </w:pPr>
      <w:bookmarkStart w:id="320" w:name="_Toc200093918"/>
      <w:bookmarkStart w:id="321" w:name="_Toc200094174"/>
      <w:bookmarkStart w:id="322" w:name="_Toc200094375"/>
      <w:bookmarkStart w:id="323" w:name="_Toc200531126"/>
      <w:bookmarkStart w:id="324" w:name="_Toc200531262"/>
      <w:bookmarkStart w:id="325" w:name="_Toc200534990"/>
      <w:bookmarkStart w:id="326" w:name="_Toc200558551"/>
      <w:bookmarkStart w:id="327" w:name="_Toc200636115"/>
      <w:bookmarkStart w:id="328" w:name="_Toc200976705"/>
      <w:bookmarkStart w:id="329" w:name="_Toc200976831"/>
      <w:bookmarkStart w:id="330" w:name="_Toc200976975"/>
      <w:bookmarkStart w:id="331" w:name="_Toc200977161"/>
      <w:bookmarkStart w:id="332" w:name="_Toc200977289"/>
      <w:bookmarkStart w:id="333" w:name="_Toc201069988"/>
      <w:bookmarkStart w:id="334" w:name="_Toc201300762"/>
      <w:bookmarkStart w:id="335" w:name="_Toc201311273"/>
      <w:bookmarkStart w:id="336" w:name="_Toc201905724"/>
      <w:bookmarkStart w:id="337" w:name="_Toc202969269"/>
      <w:bookmarkStart w:id="338" w:name="_Toc203721099"/>
      <w:bookmarkStart w:id="339" w:name="_Toc207618212"/>
      <w:bookmarkStart w:id="340" w:name="_Toc20763173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13FAC99C" w14:textId="0E069D0D" w:rsidR="007E6DAC" w:rsidRPr="00D37A17" w:rsidRDefault="00244184" w:rsidP="00CB700B">
      <w:pPr>
        <w:pStyle w:val="Heading2Numbered"/>
      </w:pPr>
      <w:bookmarkStart w:id="341" w:name="_Toc201311274"/>
      <w:bookmarkStart w:id="342" w:name="_Hlk208176256"/>
      <w:r w:rsidRPr="00D37A17">
        <w:t>Forecast capital expenditure 2026-36</w:t>
      </w:r>
      <w:bookmarkEnd w:id="341"/>
    </w:p>
    <w:bookmarkEnd w:id="342"/>
    <w:p w14:paraId="307A68AD" w14:textId="2AA2140C" w:rsidR="00A21BE9" w:rsidRPr="007F0434" w:rsidRDefault="00244184" w:rsidP="00244184">
      <w:pPr>
        <w:rPr>
          <w:szCs w:val="24"/>
        </w:rPr>
      </w:pPr>
      <w:r w:rsidRPr="007F0434">
        <w:rPr>
          <w:szCs w:val="24"/>
        </w:rPr>
        <w:t xml:space="preserve">To deliver our customer outcomes in the next regulatory period – and meet the needs of growth, renewal, compliance and improvements – we plan to invest </w:t>
      </w:r>
      <w:r w:rsidR="009054ED" w:rsidRPr="007F0434">
        <w:t>$279.</w:t>
      </w:r>
      <w:r w:rsidR="00D077E7">
        <w:t>7</w:t>
      </w:r>
      <w:r w:rsidRPr="007F0434">
        <w:rPr>
          <w:szCs w:val="24"/>
        </w:rPr>
        <w:t xml:space="preserve"> million over the five years. </w:t>
      </w:r>
      <w:r w:rsidR="00044C85" w:rsidRPr="007F0434">
        <w:rPr>
          <w:szCs w:val="24"/>
        </w:rPr>
        <w:t xml:space="preserve">A further $297.5 million is </w:t>
      </w:r>
      <w:r w:rsidRPr="007F0434">
        <w:rPr>
          <w:szCs w:val="24"/>
        </w:rPr>
        <w:t xml:space="preserve">forecast in </w:t>
      </w:r>
      <w:r w:rsidR="00EB60CF" w:rsidRPr="007F0434">
        <w:rPr>
          <w:szCs w:val="24"/>
        </w:rPr>
        <w:t xml:space="preserve">the </w:t>
      </w:r>
      <w:r w:rsidRPr="007F0434">
        <w:rPr>
          <w:szCs w:val="24"/>
        </w:rPr>
        <w:t xml:space="preserve">subsequent regulatory period 2031-36 as shown in </w:t>
      </w:r>
      <w:r w:rsidR="008E5F13" w:rsidRPr="00CB700B">
        <w:rPr>
          <w:szCs w:val="24"/>
        </w:rPr>
        <w:t xml:space="preserve">Graph </w:t>
      </w:r>
      <w:r w:rsidR="00210421" w:rsidRPr="00CB700B">
        <w:rPr>
          <w:szCs w:val="24"/>
        </w:rPr>
        <w:t>1</w:t>
      </w:r>
      <w:r w:rsidR="001569A0">
        <w:rPr>
          <w:szCs w:val="24"/>
        </w:rPr>
        <w:t>3</w:t>
      </w:r>
      <w:r w:rsidRPr="007F0434">
        <w:rPr>
          <w:szCs w:val="24"/>
        </w:rPr>
        <w:t>.</w:t>
      </w:r>
    </w:p>
    <w:p w14:paraId="0D302736" w14:textId="67884A66" w:rsidR="00210421" w:rsidRDefault="00210421" w:rsidP="00612235">
      <w:pPr>
        <w:pStyle w:val="Caption"/>
      </w:pPr>
      <w:r>
        <w:lastRenderedPageBreak/>
        <w:t xml:space="preserve">Graph </w:t>
      </w:r>
      <w:r>
        <w:fldChar w:fldCharType="begin"/>
      </w:r>
      <w:r>
        <w:instrText xml:space="preserve"> SEQ Graph \* ARABIC </w:instrText>
      </w:r>
      <w:r>
        <w:fldChar w:fldCharType="separate"/>
      </w:r>
      <w:r w:rsidR="008D7A77">
        <w:rPr>
          <w:noProof/>
        </w:rPr>
        <w:t>13</w:t>
      </w:r>
      <w:r>
        <w:fldChar w:fldCharType="end"/>
      </w:r>
      <w:r>
        <w:t xml:space="preserve"> –</w:t>
      </w:r>
      <w:r w:rsidRPr="00616E9D">
        <w:t xml:space="preserve"> Capital expenditure ($M) 2026-36 by service ($2025-26)</w:t>
      </w:r>
    </w:p>
    <w:p w14:paraId="0EDAFE20" w14:textId="27078E61" w:rsidR="006662C9" w:rsidRDefault="00741CD2" w:rsidP="00741CD2">
      <w:pPr>
        <w:spacing w:before="240"/>
        <w:jc w:val="center"/>
      </w:pPr>
      <w:r w:rsidRPr="00741CD2">
        <w:rPr>
          <w:noProof/>
        </w:rPr>
        <w:drawing>
          <wp:inline distT="0" distB="0" distL="0" distR="0" wp14:anchorId="0E753CC8" wp14:editId="42A978A8">
            <wp:extent cx="6038095" cy="2752381"/>
            <wp:effectExtent l="0" t="0" r="1270" b="0"/>
            <wp:docPr id="133788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81572" name=""/>
                    <pic:cNvPicPr/>
                  </pic:nvPicPr>
                  <pic:blipFill>
                    <a:blip r:embed="rId60"/>
                    <a:stretch>
                      <a:fillRect/>
                    </a:stretch>
                  </pic:blipFill>
                  <pic:spPr>
                    <a:xfrm>
                      <a:off x="0" y="0"/>
                      <a:ext cx="6038095" cy="2752381"/>
                    </a:xfrm>
                    <a:prstGeom prst="rect">
                      <a:avLst/>
                    </a:prstGeom>
                  </pic:spPr>
                </pic:pic>
              </a:graphicData>
            </a:graphic>
          </wp:inline>
        </w:drawing>
      </w:r>
    </w:p>
    <w:p w14:paraId="000C951F" w14:textId="6A1B3B59" w:rsidR="00210421" w:rsidRPr="00210421" w:rsidRDefault="008E5F13" w:rsidP="00210421">
      <w:pPr>
        <w:spacing w:before="240"/>
        <w:rPr>
          <w:szCs w:val="24"/>
        </w:rPr>
      </w:pPr>
      <w:r w:rsidRPr="00457727">
        <w:rPr>
          <w:szCs w:val="24"/>
        </w:rPr>
        <w:t xml:space="preserve">Graph </w:t>
      </w:r>
      <w:r w:rsidR="00210421" w:rsidRPr="00CB700B">
        <w:rPr>
          <w:szCs w:val="24"/>
        </w:rPr>
        <w:t>1</w:t>
      </w:r>
      <w:r w:rsidR="00485848" w:rsidRPr="00CB700B">
        <w:rPr>
          <w:szCs w:val="24"/>
        </w:rPr>
        <w:t>4</w:t>
      </w:r>
      <w:r w:rsidR="00210421" w:rsidRPr="00457727">
        <w:rPr>
          <w:szCs w:val="24"/>
        </w:rPr>
        <w:t xml:space="preserve"> </w:t>
      </w:r>
      <w:r w:rsidR="00244184" w:rsidRPr="00457727">
        <w:rPr>
          <w:szCs w:val="24"/>
        </w:rPr>
        <w:t>below</w:t>
      </w:r>
      <w:r w:rsidR="00244184" w:rsidRPr="007F0434">
        <w:rPr>
          <w:szCs w:val="24"/>
        </w:rPr>
        <w:t xml:space="preserve"> summarises our forecast capital expenditure by driver for the period 2026-36. As shown, growth </w:t>
      </w:r>
      <w:r w:rsidR="0054578E" w:rsidRPr="007F0434">
        <w:rPr>
          <w:szCs w:val="24"/>
        </w:rPr>
        <w:t xml:space="preserve">and improvements/compliance </w:t>
      </w:r>
      <w:r w:rsidR="00F11DFF" w:rsidRPr="007F0434">
        <w:rPr>
          <w:szCs w:val="24"/>
        </w:rPr>
        <w:t xml:space="preserve">projects </w:t>
      </w:r>
      <w:r w:rsidR="0054578E" w:rsidRPr="007F0434">
        <w:rPr>
          <w:szCs w:val="24"/>
        </w:rPr>
        <w:t>are evenly split over</w:t>
      </w:r>
      <w:r w:rsidR="00244184" w:rsidRPr="007F0434">
        <w:rPr>
          <w:szCs w:val="24"/>
        </w:rPr>
        <w:t xml:space="preserve"> the 2026-31 regulatory period at </w:t>
      </w:r>
      <w:r w:rsidR="005A15AF" w:rsidRPr="007F0434">
        <w:rPr>
          <w:szCs w:val="24"/>
        </w:rPr>
        <w:t>36</w:t>
      </w:r>
      <w:r w:rsidR="00244184" w:rsidRPr="007F0434">
        <w:rPr>
          <w:szCs w:val="24"/>
        </w:rPr>
        <w:t>%</w:t>
      </w:r>
      <w:r w:rsidR="0054578E" w:rsidRPr="007F0434">
        <w:rPr>
          <w:szCs w:val="24"/>
        </w:rPr>
        <w:t xml:space="preserve"> and </w:t>
      </w:r>
      <w:r w:rsidR="005A15AF" w:rsidRPr="007F0434">
        <w:rPr>
          <w:szCs w:val="24"/>
        </w:rPr>
        <w:t>43</w:t>
      </w:r>
      <w:r w:rsidR="0054578E" w:rsidRPr="007F0434">
        <w:rPr>
          <w:szCs w:val="24"/>
        </w:rPr>
        <w:t>% respectively</w:t>
      </w:r>
      <w:r w:rsidR="00244184" w:rsidRPr="007F0434">
        <w:rPr>
          <w:szCs w:val="24"/>
        </w:rPr>
        <w:t xml:space="preserve">, </w:t>
      </w:r>
      <w:r w:rsidR="005A15AF" w:rsidRPr="007F0434">
        <w:rPr>
          <w:szCs w:val="24"/>
        </w:rPr>
        <w:t xml:space="preserve">with </w:t>
      </w:r>
      <w:r w:rsidR="00244184" w:rsidRPr="007F0434">
        <w:rPr>
          <w:szCs w:val="24"/>
        </w:rPr>
        <w:t xml:space="preserve">the program </w:t>
      </w:r>
      <w:r w:rsidR="005A15AF" w:rsidRPr="007F0434">
        <w:rPr>
          <w:szCs w:val="24"/>
        </w:rPr>
        <w:t>being</w:t>
      </w:r>
      <w:r w:rsidR="00244184" w:rsidRPr="007F0434">
        <w:rPr>
          <w:szCs w:val="24"/>
        </w:rPr>
        <w:t xml:space="preserve"> frontloaded with </w:t>
      </w:r>
      <w:r w:rsidR="00427080" w:rsidRPr="007F0434">
        <w:rPr>
          <w:szCs w:val="24"/>
        </w:rPr>
        <w:t xml:space="preserve">priority </w:t>
      </w:r>
      <w:r w:rsidR="00244184" w:rsidRPr="007F0434">
        <w:rPr>
          <w:szCs w:val="24"/>
        </w:rPr>
        <w:t>projects to addresses legacy compliance issues that circumvents the need for priority spending in the subsequent years.</w:t>
      </w:r>
      <w:r w:rsidR="00754115">
        <w:rPr>
          <w:szCs w:val="24"/>
        </w:rPr>
        <w:t xml:space="preserve"> </w:t>
      </w:r>
      <w:r w:rsidR="00F67693" w:rsidRPr="007F0434">
        <w:rPr>
          <w:szCs w:val="24"/>
        </w:rPr>
        <w:t xml:space="preserve">Greater detail is provided further in this </w:t>
      </w:r>
      <w:r w:rsidR="00D929A9" w:rsidRPr="00D929A9">
        <w:rPr>
          <w:szCs w:val="24"/>
        </w:rPr>
        <w:t>section</w:t>
      </w:r>
      <w:r w:rsidR="00F67693" w:rsidRPr="00D929A9">
        <w:rPr>
          <w:szCs w:val="24"/>
        </w:rPr>
        <w:t>.</w:t>
      </w:r>
    </w:p>
    <w:p w14:paraId="25982D7E" w14:textId="69B8F2AB" w:rsidR="00210421" w:rsidRDefault="00210421" w:rsidP="00612235">
      <w:pPr>
        <w:pStyle w:val="Caption"/>
      </w:pPr>
      <w:r>
        <w:t xml:space="preserve">Graph </w:t>
      </w:r>
      <w:r>
        <w:fldChar w:fldCharType="begin"/>
      </w:r>
      <w:r>
        <w:instrText xml:space="preserve"> SEQ Graph \* ARABIC </w:instrText>
      </w:r>
      <w:r>
        <w:fldChar w:fldCharType="separate"/>
      </w:r>
      <w:r w:rsidR="008D7A77">
        <w:rPr>
          <w:noProof/>
        </w:rPr>
        <w:t>14</w:t>
      </w:r>
      <w:r>
        <w:fldChar w:fldCharType="end"/>
      </w:r>
      <w:r>
        <w:t xml:space="preserve"> –</w:t>
      </w:r>
      <w:r w:rsidRPr="00BC5CE2">
        <w:t xml:space="preserve"> Capital</w:t>
      </w:r>
      <w:r>
        <w:t xml:space="preserve"> </w:t>
      </w:r>
      <w:r w:rsidRPr="00BC5CE2">
        <w:t>expenditure ($M) 2026-36 by driver ($2025-26)</w:t>
      </w:r>
    </w:p>
    <w:p w14:paraId="459C38E0" w14:textId="21AEAFCB" w:rsidR="00A21BE9" w:rsidRDefault="005A15AF" w:rsidP="005A15AF">
      <w:pPr>
        <w:jc w:val="center"/>
      </w:pPr>
      <w:r w:rsidRPr="005A15AF">
        <w:rPr>
          <w:noProof/>
        </w:rPr>
        <w:drawing>
          <wp:inline distT="0" distB="0" distL="0" distR="0" wp14:anchorId="44064E10" wp14:editId="40EDA7A2">
            <wp:extent cx="6057143" cy="2752381"/>
            <wp:effectExtent l="0" t="0" r="1270" b="0"/>
            <wp:docPr id="166377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74508" name=""/>
                    <pic:cNvPicPr/>
                  </pic:nvPicPr>
                  <pic:blipFill>
                    <a:blip r:embed="rId61"/>
                    <a:stretch>
                      <a:fillRect/>
                    </a:stretch>
                  </pic:blipFill>
                  <pic:spPr>
                    <a:xfrm>
                      <a:off x="0" y="0"/>
                      <a:ext cx="6057143" cy="2752381"/>
                    </a:xfrm>
                    <a:prstGeom prst="rect">
                      <a:avLst/>
                    </a:prstGeom>
                  </pic:spPr>
                </pic:pic>
              </a:graphicData>
            </a:graphic>
          </wp:inline>
        </w:drawing>
      </w:r>
    </w:p>
    <w:p w14:paraId="1DFBE2A5" w14:textId="77777777" w:rsidR="00A21BE9" w:rsidRPr="00D37A17" w:rsidRDefault="00A21BE9" w:rsidP="00CB700B">
      <w:pPr>
        <w:pStyle w:val="Heading2Numbered"/>
      </w:pPr>
      <w:bookmarkStart w:id="343" w:name="_Toc201311275"/>
      <w:bookmarkStart w:id="344" w:name="_Hlk208176269"/>
      <w:r w:rsidRPr="00D37A17">
        <w:t>Our approach to long-term infrastructure planning</w:t>
      </w:r>
      <w:bookmarkEnd w:id="343"/>
    </w:p>
    <w:bookmarkEnd w:id="344"/>
    <w:p w14:paraId="63329B7F" w14:textId="547D65A4" w:rsidR="00A21BE9" w:rsidRPr="007F0434" w:rsidRDefault="00A21BE9" w:rsidP="00A21BE9">
      <w:pPr>
        <w:rPr>
          <w:szCs w:val="24"/>
        </w:rPr>
      </w:pPr>
      <w:r w:rsidRPr="007F0434">
        <w:rPr>
          <w:szCs w:val="24"/>
        </w:rPr>
        <w:t xml:space="preserve">Our regional master planning program comprises </w:t>
      </w:r>
      <w:r w:rsidR="001C34CE" w:rsidRPr="007F0434">
        <w:rPr>
          <w:szCs w:val="24"/>
        </w:rPr>
        <w:t>15</w:t>
      </w:r>
      <w:r w:rsidRPr="007F0434">
        <w:rPr>
          <w:szCs w:val="24"/>
        </w:rPr>
        <w:t xml:space="preserve"> infrastructure master plans covering </w:t>
      </w:r>
      <w:r w:rsidR="001C34CE" w:rsidRPr="007F0434">
        <w:rPr>
          <w:szCs w:val="24"/>
        </w:rPr>
        <w:t>our</w:t>
      </w:r>
      <w:r w:rsidRPr="007F0434">
        <w:rPr>
          <w:szCs w:val="24"/>
        </w:rPr>
        <w:t xml:space="preserve"> towns and regional cities experiencing growth. Each master plan is a forward-looking strategy outlining water and sewer services for these communities over the next 50 years. Developed over the past </w:t>
      </w:r>
      <w:r w:rsidR="00EB60CF" w:rsidRPr="007F0434">
        <w:rPr>
          <w:szCs w:val="24"/>
        </w:rPr>
        <w:t xml:space="preserve">three </w:t>
      </w:r>
      <w:r w:rsidRPr="007F0434">
        <w:rPr>
          <w:szCs w:val="24"/>
        </w:rPr>
        <w:t>years, these plans summarise current water and wastewater systems, forecast future population growth, outline planned investments, and provide a guide to capital investment</w:t>
      </w:r>
      <w:r w:rsidR="00EB60CF" w:rsidRPr="007F0434">
        <w:rPr>
          <w:szCs w:val="24"/>
        </w:rPr>
        <w:t xml:space="preserve"> for future price submissions</w:t>
      </w:r>
      <w:r w:rsidRPr="007F0434">
        <w:rPr>
          <w:szCs w:val="24"/>
        </w:rPr>
        <w:t xml:space="preserve">. </w:t>
      </w:r>
    </w:p>
    <w:p w14:paraId="65E475F6" w14:textId="69B136C4" w:rsidR="004926B7" w:rsidRPr="007F0434" w:rsidRDefault="00DD1168" w:rsidP="00554593">
      <w:pPr>
        <w:rPr>
          <w:szCs w:val="24"/>
        </w:rPr>
      </w:pPr>
      <w:r w:rsidRPr="007F0434">
        <w:rPr>
          <w:szCs w:val="24"/>
        </w:rPr>
        <w:lastRenderedPageBreak/>
        <w:t>We</w:t>
      </w:r>
      <w:r w:rsidR="004926B7" w:rsidRPr="007F0434">
        <w:rPr>
          <w:szCs w:val="24"/>
        </w:rPr>
        <w:t xml:space="preserve"> worked closely with the seven local governments in our service area to develop 50-year growth forecasts </w:t>
      </w:r>
      <w:r w:rsidRPr="007F0434">
        <w:rPr>
          <w:szCs w:val="24"/>
        </w:rPr>
        <w:t>that</w:t>
      </w:r>
      <w:r w:rsidR="004926B7" w:rsidRPr="007F0434">
        <w:rPr>
          <w:szCs w:val="24"/>
        </w:rPr>
        <w:t xml:space="preserve"> align with existing council regional growth strategies and township structure plans</w:t>
      </w:r>
      <w:r w:rsidRPr="007F0434">
        <w:rPr>
          <w:szCs w:val="24"/>
        </w:rPr>
        <w:t xml:space="preserve">, with an emphasis on </w:t>
      </w:r>
      <w:r w:rsidR="00EB60CF" w:rsidRPr="007F0434">
        <w:rPr>
          <w:szCs w:val="24"/>
        </w:rPr>
        <w:t xml:space="preserve">meeting </w:t>
      </w:r>
      <w:r w:rsidRPr="007F0434">
        <w:rPr>
          <w:szCs w:val="24"/>
        </w:rPr>
        <w:t xml:space="preserve">the </w:t>
      </w:r>
      <w:r w:rsidR="00EB60CF" w:rsidRPr="007F0434">
        <w:rPr>
          <w:szCs w:val="24"/>
        </w:rPr>
        <w:t xml:space="preserve">Victorian </w:t>
      </w:r>
      <w:r w:rsidRPr="007F0434">
        <w:rPr>
          <w:szCs w:val="24"/>
        </w:rPr>
        <w:t xml:space="preserve">Government’s </w:t>
      </w:r>
      <w:r w:rsidR="00EB60CF" w:rsidRPr="007F0434">
        <w:rPr>
          <w:szCs w:val="24"/>
        </w:rPr>
        <w:t xml:space="preserve">new </w:t>
      </w:r>
      <w:r w:rsidRPr="007F0434">
        <w:rPr>
          <w:szCs w:val="24"/>
        </w:rPr>
        <w:t>housing targets</w:t>
      </w:r>
      <w:r w:rsidR="004926B7" w:rsidRPr="007F0434">
        <w:rPr>
          <w:szCs w:val="24"/>
        </w:rPr>
        <w:t xml:space="preserve">. </w:t>
      </w:r>
    </w:p>
    <w:p w14:paraId="293BB23A" w14:textId="4E8EF683" w:rsidR="007E6DAC" w:rsidRPr="007F0434" w:rsidRDefault="6206DB46" w:rsidP="007E6DAC">
      <w:pPr>
        <w:rPr>
          <w:szCs w:val="24"/>
        </w:rPr>
      </w:pPr>
      <w:r w:rsidRPr="007F0434">
        <w:rPr>
          <w:szCs w:val="24"/>
        </w:rPr>
        <w:t xml:space="preserve">Our </w:t>
      </w:r>
      <w:r w:rsidR="7D0FD14F" w:rsidRPr="007F0434">
        <w:rPr>
          <w:szCs w:val="24"/>
        </w:rPr>
        <w:t>medium and long-term capital program</w:t>
      </w:r>
      <w:r w:rsidR="00554593" w:rsidRPr="007F0434">
        <w:rPr>
          <w:szCs w:val="24"/>
        </w:rPr>
        <w:t xml:space="preserve"> is</w:t>
      </w:r>
      <w:r w:rsidR="7D0FD14F" w:rsidRPr="007F0434">
        <w:rPr>
          <w:szCs w:val="24"/>
        </w:rPr>
        <w:t xml:space="preserve"> guided by </w:t>
      </w:r>
      <w:r w:rsidR="4D5615E2" w:rsidRPr="007F0434">
        <w:rPr>
          <w:szCs w:val="24"/>
        </w:rPr>
        <w:t xml:space="preserve">these </w:t>
      </w:r>
      <w:r w:rsidR="00C28A3C" w:rsidRPr="007F0434">
        <w:rPr>
          <w:szCs w:val="24"/>
        </w:rPr>
        <w:t>i</w:t>
      </w:r>
      <w:r w:rsidR="4D5615E2" w:rsidRPr="007F0434">
        <w:rPr>
          <w:szCs w:val="24"/>
        </w:rPr>
        <w:t>nfrastructure</w:t>
      </w:r>
      <w:r w:rsidR="4AD4B74E" w:rsidRPr="007F0434">
        <w:rPr>
          <w:szCs w:val="24"/>
        </w:rPr>
        <w:t xml:space="preserve"> </w:t>
      </w:r>
      <w:r w:rsidR="0D1F23BC" w:rsidRPr="007F0434">
        <w:rPr>
          <w:szCs w:val="24"/>
        </w:rPr>
        <w:t>m</w:t>
      </w:r>
      <w:r w:rsidR="4AD4B74E" w:rsidRPr="007F0434">
        <w:rPr>
          <w:szCs w:val="24"/>
        </w:rPr>
        <w:t xml:space="preserve">aster </w:t>
      </w:r>
      <w:r w:rsidR="1FD04869" w:rsidRPr="007F0434">
        <w:rPr>
          <w:szCs w:val="24"/>
        </w:rPr>
        <w:t>p</w:t>
      </w:r>
      <w:r w:rsidR="4AD4B74E" w:rsidRPr="007F0434">
        <w:rPr>
          <w:szCs w:val="24"/>
        </w:rPr>
        <w:t>lans</w:t>
      </w:r>
      <w:r w:rsidR="00DD1168" w:rsidRPr="007F0434">
        <w:rPr>
          <w:szCs w:val="24"/>
        </w:rPr>
        <w:t xml:space="preserve"> and ha</w:t>
      </w:r>
      <w:r w:rsidR="00EB60CF" w:rsidRPr="007F0434">
        <w:rPr>
          <w:szCs w:val="24"/>
        </w:rPr>
        <w:t>s</w:t>
      </w:r>
      <w:r w:rsidR="00DD1168" w:rsidRPr="007F0434">
        <w:rPr>
          <w:szCs w:val="24"/>
        </w:rPr>
        <w:t xml:space="preserve"> strongly influenced this price submission</w:t>
      </w:r>
      <w:r w:rsidR="4AD4B74E" w:rsidRPr="007F0434">
        <w:rPr>
          <w:szCs w:val="24"/>
        </w:rPr>
        <w:t>.</w:t>
      </w:r>
      <w:r w:rsidR="7D0FD14F" w:rsidRPr="007F0434">
        <w:rPr>
          <w:szCs w:val="24"/>
        </w:rPr>
        <w:t xml:space="preserve"> These </w:t>
      </w:r>
      <w:r w:rsidR="45085334" w:rsidRPr="007F0434">
        <w:rPr>
          <w:szCs w:val="24"/>
        </w:rPr>
        <w:t>plans are</w:t>
      </w:r>
      <w:r w:rsidR="7D0FD14F" w:rsidRPr="007F0434">
        <w:rPr>
          <w:szCs w:val="24"/>
        </w:rPr>
        <w:t xml:space="preserve"> designed to </w:t>
      </w:r>
      <w:r w:rsidR="4D5615E2" w:rsidRPr="007F0434">
        <w:rPr>
          <w:szCs w:val="24"/>
        </w:rPr>
        <w:t xml:space="preserve">help </w:t>
      </w:r>
      <w:r w:rsidR="004926B7" w:rsidRPr="007F0434">
        <w:rPr>
          <w:szCs w:val="24"/>
        </w:rPr>
        <w:t xml:space="preserve">us </w:t>
      </w:r>
      <w:r w:rsidR="7D0FD14F" w:rsidRPr="007F0434">
        <w:rPr>
          <w:szCs w:val="24"/>
        </w:rPr>
        <w:t xml:space="preserve">understand and plan the future infrastructure needs of our systems, ensuring water security and </w:t>
      </w:r>
      <w:r w:rsidR="4AD4B74E" w:rsidRPr="007F0434">
        <w:rPr>
          <w:szCs w:val="24"/>
        </w:rPr>
        <w:t xml:space="preserve">wastewater </w:t>
      </w:r>
      <w:r w:rsidR="4D5615E2" w:rsidRPr="007F0434">
        <w:rPr>
          <w:szCs w:val="24"/>
        </w:rPr>
        <w:t xml:space="preserve">compliance, </w:t>
      </w:r>
      <w:r w:rsidR="4AD4B74E" w:rsidRPr="007F0434">
        <w:rPr>
          <w:szCs w:val="24"/>
        </w:rPr>
        <w:t xml:space="preserve">and </w:t>
      </w:r>
      <w:r w:rsidR="7D0FD14F" w:rsidRPr="007F0434">
        <w:rPr>
          <w:szCs w:val="24"/>
        </w:rPr>
        <w:t xml:space="preserve">fostering improved </w:t>
      </w:r>
      <w:r w:rsidR="4D5615E2" w:rsidRPr="007F0434">
        <w:rPr>
          <w:szCs w:val="24"/>
        </w:rPr>
        <w:t xml:space="preserve">social and </w:t>
      </w:r>
      <w:r w:rsidR="7D0FD14F" w:rsidRPr="007F0434">
        <w:rPr>
          <w:szCs w:val="24"/>
        </w:rPr>
        <w:t>environmental outcomes for our region.</w:t>
      </w:r>
      <w:r w:rsidR="3D79676C" w:rsidRPr="007F0434">
        <w:rPr>
          <w:szCs w:val="24"/>
        </w:rPr>
        <w:t xml:space="preserve"> They build on other strategies such as the Urban Water Strategy</w:t>
      </w:r>
      <w:r w:rsidR="00DD1168" w:rsidRPr="007F0434">
        <w:rPr>
          <w:szCs w:val="24"/>
        </w:rPr>
        <w:t xml:space="preserve"> and North East Water’s Strategy 2040</w:t>
      </w:r>
      <w:r w:rsidR="3D79676C" w:rsidRPr="007F0434">
        <w:rPr>
          <w:szCs w:val="24"/>
        </w:rPr>
        <w:t>.</w:t>
      </w:r>
    </w:p>
    <w:p w14:paraId="60D0EDF7" w14:textId="1819D617" w:rsidR="007E6DAC" w:rsidRPr="007F0434" w:rsidRDefault="7D0FD14F" w:rsidP="007E6DAC">
      <w:pPr>
        <w:rPr>
          <w:szCs w:val="24"/>
        </w:rPr>
      </w:pPr>
      <w:r w:rsidRPr="007F0434">
        <w:rPr>
          <w:szCs w:val="24"/>
        </w:rPr>
        <w:t xml:space="preserve">These plans are pivotal in supporting the wellbeing, prosperity and sustainability of our region. By carefully planning infrastructure improvements, we balance various factors such as economic, environmental, social, and cultural considerations. This approach is essential for the sustained growth and development of our communities and guide investments in </w:t>
      </w:r>
      <w:r w:rsidR="10B50CEB" w:rsidRPr="007F0434">
        <w:rPr>
          <w:szCs w:val="24"/>
        </w:rPr>
        <w:t>this</w:t>
      </w:r>
      <w:r w:rsidRPr="007F0434">
        <w:rPr>
          <w:szCs w:val="24"/>
        </w:rPr>
        <w:t xml:space="preserve"> and future price submissions.</w:t>
      </w:r>
    </w:p>
    <w:p w14:paraId="7206F8AB" w14:textId="33638E23" w:rsidR="00A12963" w:rsidRPr="007F0434" w:rsidRDefault="005E143B" w:rsidP="00A12963">
      <w:pPr>
        <w:rPr>
          <w:szCs w:val="24"/>
        </w:rPr>
      </w:pPr>
      <w:r w:rsidRPr="007F0434">
        <w:rPr>
          <w:szCs w:val="24"/>
        </w:rPr>
        <w:t>A</w:t>
      </w:r>
      <w:r w:rsidR="007E6DAC" w:rsidRPr="007F0434">
        <w:rPr>
          <w:szCs w:val="24"/>
        </w:rPr>
        <w:t xml:space="preserve"> summary of each </w:t>
      </w:r>
      <w:r w:rsidR="362B3838" w:rsidRPr="007F0434">
        <w:rPr>
          <w:szCs w:val="24"/>
        </w:rPr>
        <w:t>i</w:t>
      </w:r>
      <w:r w:rsidR="2FBA2C07" w:rsidRPr="007F0434">
        <w:rPr>
          <w:szCs w:val="24"/>
        </w:rPr>
        <w:t xml:space="preserve">nfrastructure </w:t>
      </w:r>
      <w:r w:rsidR="1D304672" w:rsidRPr="007F0434">
        <w:rPr>
          <w:szCs w:val="24"/>
        </w:rPr>
        <w:t>m</w:t>
      </w:r>
      <w:r w:rsidR="2FBA2C07" w:rsidRPr="007F0434">
        <w:rPr>
          <w:szCs w:val="24"/>
        </w:rPr>
        <w:t xml:space="preserve">aster </w:t>
      </w:r>
      <w:r w:rsidR="6BF9E549" w:rsidRPr="007F0434">
        <w:rPr>
          <w:szCs w:val="24"/>
        </w:rPr>
        <w:t>p</w:t>
      </w:r>
      <w:r w:rsidR="28020870" w:rsidRPr="007F0434">
        <w:rPr>
          <w:szCs w:val="24"/>
        </w:rPr>
        <w:t>lan</w:t>
      </w:r>
      <w:r w:rsidR="007E6DAC" w:rsidRPr="007F0434">
        <w:rPr>
          <w:szCs w:val="24"/>
        </w:rPr>
        <w:t xml:space="preserve"> was presented to the public via a series of webinars, one for each of the seven LGA’s</w:t>
      </w:r>
      <w:r w:rsidR="00A12963" w:rsidRPr="007F0434">
        <w:rPr>
          <w:szCs w:val="24"/>
        </w:rPr>
        <w:t xml:space="preserve"> (</w:t>
      </w:r>
      <w:r w:rsidR="49FBE235" w:rsidRPr="007F0434">
        <w:rPr>
          <w:szCs w:val="24"/>
        </w:rPr>
        <w:t>refer supporting documents).</w:t>
      </w:r>
      <w:r w:rsidR="00A12963" w:rsidRPr="007F0434">
        <w:rPr>
          <w:szCs w:val="24"/>
        </w:rPr>
        <w:t xml:space="preserve"> O</w:t>
      </w:r>
      <w:r w:rsidR="2FA0D6C9" w:rsidRPr="007F0434">
        <w:rPr>
          <w:szCs w:val="24"/>
        </w:rPr>
        <w:t xml:space="preserve">ver 200 </w:t>
      </w:r>
      <w:r w:rsidR="00A12963" w:rsidRPr="007F0434">
        <w:rPr>
          <w:szCs w:val="24"/>
        </w:rPr>
        <w:t>attendee</w:t>
      </w:r>
      <w:r w:rsidR="2FA0D6C9" w:rsidRPr="007F0434">
        <w:rPr>
          <w:szCs w:val="24"/>
        </w:rPr>
        <w:t>s</w:t>
      </w:r>
      <w:r w:rsidR="73A83921" w:rsidRPr="007F0434">
        <w:rPr>
          <w:szCs w:val="24"/>
        </w:rPr>
        <w:t xml:space="preserve"> including developers, consultants</w:t>
      </w:r>
      <w:r w:rsidR="0AC51466" w:rsidRPr="007F0434">
        <w:rPr>
          <w:szCs w:val="24"/>
        </w:rPr>
        <w:t>,</w:t>
      </w:r>
      <w:r w:rsidR="00451F58" w:rsidRPr="007F0434">
        <w:rPr>
          <w:szCs w:val="24"/>
        </w:rPr>
        <w:t xml:space="preserve"> </w:t>
      </w:r>
      <w:r w:rsidR="73A83921" w:rsidRPr="007F0434">
        <w:rPr>
          <w:szCs w:val="24"/>
        </w:rPr>
        <w:t>local government officers</w:t>
      </w:r>
      <w:r w:rsidR="2FA0D6C9" w:rsidRPr="007F0434">
        <w:rPr>
          <w:szCs w:val="24"/>
        </w:rPr>
        <w:t xml:space="preserve"> </w:t>
      </w:r>
      <w:r w:rsidR="6938D01C" w:rsidRPr="007F0434">
        <w:rPr>
          <w:szCs w:val="24"/>
        </w:rPr>
        <w:t xml:space="preserve">and customers </w:t>
      </w:r>
      <w:r w:rsidR="2FA0D6C9" w:rsidRPr="007F0434">
        <w:rPr>
          <w:szCs w:val="24"/>
        </w:rPr>
        <w:t>attend</w:t>
      </w:r>
      <w:r w:rsidR="00A12963" w:rsidRPr="007F0434">
        <w:rPr>
          <w:szCs w:val="24"/>
        </w:rPr>
        <w:t>ed</w:t>
      </w:r>
      <w:r w:rsidR="2FA0D6C9" w:rsidRPr="007F0434">
        <w:rPr>
          <w:szCs w:val="24"/>
        </w:rPr>
        <w:t xml:space="preserve"> our webinar series </w:t>
      </w:r>
      <w:r w:rsidR="51A0D276" w:rsidRPr="007F0434">
        <w:rPr>
          <w:szCs w:val="24"/>
        </w:rPr>
        <w:t xml:space="preserve">(and a further </w:t>
      </w:r>
      <w:r w:rsidR="5979CDCA" w:rsidRPr="007F0434">
        <w:rPr>
          <w:szCs w:val="24"/>
        </w:rPr>
        <w:t>500+</w:t>
      </w:r>
      <w:r w:rsidR="51A0D276" w:rsidRPr="007F0434">
        <w:rPr>
          <w:szCs w:val="24"/>
        </w:rPr>
        <w:t xml:space="preserve"> viewed the recordings later online)</w:t>
      </w:r>
      <w:r w:rsidR="5ADF4C71" w:rsidRPr="007F0434">
        <w:rPr>
          <w:szCs w:val="24"/>
        </w:rPr>
        <w:t>.</w:t>
      </w:r>
      <w:r w:rsidR="4212B3CE" w:rsidRPr="007F0434">
        <w:rPr>
          <w:szCs w:val="24"/>
        </w:rPr>
        <w:t xml:space="preserve"> </w:t>
      </w:r>
    </w:p>
    <w:p w14:paraId="0F13D563" w14:textId="057ED36C" w:rsidR="00C60F82" w:rsidRPr="007F0434" w:rsidRDefault="00C60F82" w:rsidP="00A12963">
      <w:pPr>
        <w:rPr>
          <w:szCs w:val="24"/>
        </w:rPr>
      </w:pPr>
      <w:r w:rsidRPr="00402F77">
        <w:rPr>
          <w:szCs w:val="24"/>
        </w:rPr>
        <w:t>We also presented these directly to each local government (officers and Councillors) and had them available at our developer forum</w:t>
      </w:r>
      <w:r w:rsidR="00402F77" w:rsidRPr="00402F77">
        <w:rPr>
          <w:szCs w:val="24"/>
        </w:rPr>
        <w:t>,</w:t>
      </w:r>
      <w:r w:rsidRPr="00402F77">
        <w:rPr>
          <w:szCs w:val="24"/>
        </w:rPr>
        <w:t xml:space="preserve"> welcoming feedback.</w:t>
      </w:r>
    </w:p>
    <w:p w14:paraId="38878986" w14:textId="03BDD62B" w:rsidR="00F55E0E" w:rsidRPr="007F0434" w:rsidRDefault="75F12BDD" w:rsidP="00A12963">
      <w:pPr>
        <w:rPr>
          <w:szCs w:val="24"/>
        </w:rPr>
      </w:pPr>
      <w:r w:rsidRPr="007F0434">
        <w:rPr>
          <w:szCs w:val="24"/>
        </w:rPr>
        <w:t xml:space="preserve">The </w:t>
      </w:r>
      <w:r w:rsidR="3E1F1433" w:rsidRPr="007F0434">
        <w:rPr>
          <w:szCs w:val="24"/>
        </w:rPr>
        <w:t>r</w:t>
      </w:r>
      <w:r w:rsidR="2FBA2C07" w:rsidRPr="007F0434">
        <w:rPr>
          <w:szCs w:val="24"/>
        </w:rPr>
        <w:t xml:space="preserve">egional </w:t>
      </w:r>
      <w:r w:rsidR="6A74BF0F" w:rsidRPr="007F0434">
        <w:rPr>
          <w:szCs w:val="24"/>
        </w:rPr>
        <w:t>m</w:t>
      </w:r>
      <w:r w:rsidR="2FBA2C07" w:rsidRPr="007F0434">
        <w:rPr>
          <w:szCs w:val="24"/>
        </w:rPr>
        <w:t xml:space="preserve">aster </w:t>
      </w:r>
      <w:r w:rsidR="67DB3139" w:rsidRPr="007F0434">
        <w:rPr>
          <w:szCs w:val="24"/>
        </w:rPr>
        <w:t>p</w:t>
      </w:r>
      <w:r w:rsidR="2FBA2C07" w:rsidRPr="007F0434">
        <w:rPr>
          <w:szCs w:val="24"/>
        </w:rPr>
        <w:t xml:space="preserve">lanning </w:t>
      </w:r>
      <w:r w:rsidR="003ED257" w:rsidRPr="007F0434">
        <w:rPr>
          <w:szCs w:val="24"/>
        </w:rPr>
        <w:t>p</w:t>
      </w:r>
      <w:r w:rsidR="2FBA2C07" w:rsidRPr="007F0434">
        <w:rPr>
          <w:szCs w:val="24"/>
        </w:rPr>
        <w:t>rogram</w:t>
      </w:r>
      <w:r w:rsidRPr="007F0434">
        <w:rPr>
          <w:szCs w:val="24"/>
        </w:rPr>
        <w:t xml:space="preserve"> remain live documents that </w:t>
      </w:r>
      <w:r w:rsidR="00DD1168" w:rsidRPr="007F0434">
        <w:rPr>
          <w:szCs w:val="24"/>
        </w:rPr>
        <w:t>are regularly reviewed and</w:t>
      </w:r>
      <w:r w:rsidRPr="007F0434">
        <w:rPr>
          <w:szCs w:val="24"/>
        </w:rPr>
        <w:t xml:space="preserve"> updated in response to changes in growth, asset condition, operations, </w:t>
      </w:r>
      <w:r w:rsidR="00A12963" w:rsidRPr="007F0434">
        <w:rPr>
          <w:szCs w:val="24"/>
        </w:rPr>
        <w:t>customer expectations</w:t>
      </w:r>
      <w:r w:rsidRPr="007F0434">
        <w:rPr>
          <w:szCs w:val="24"/>
        </w:rPr>
        <w:t xml:space="preserve"> and regulations.</w:t>
      </w:r>
    </w:p>
    <w:p w14:paraId="37F510C5" w14:textId="4568F9FB" w:rsidR="00BB4DD3" w:rsidRPr="00DB5C61" w:rsidRDefault="00BB4DD3" w:rsidP="00CB700B">
      <w:pPr>
        <w:pStyle w:val="Heading2Numbered"/>
      </w:pPr>
      <w:bookmarkStart w:id="345" w:name="_Toc223773789"/>
      <w:bookmarkStart w:id="346" w:name="_Toc14685959"/>
      <w:bookmarkStart w:id="347" w:name="_Toc1114687194"/>
      <w:bookmarkStart w:id="348" w:name="_Toc201311276"/>
      <w:bookmarkStart w:id="349" w:name="_Hlk208176280"/>
      <w:r w:rsidRPr="00DB5C61">
        <w:t xml:space="preserve">Our approach to </w:t>
      </w:r>
      <w:r w:rsidR="00B03EB5" w:rsidRPr="00DB5C61">
        <w:t>asset management</w:t>
      </w:r>
      <w:bookmarkEnd w:id="345"/>
      <w:bookmarkEnd w:id="346"/>
      <w:bookmarkEnd w:id="347"/>
      <w:bookmarkEnd w:id="348"/>
    </w:p>
    <w:bookmarkEnd w:id="349"/>
    <w:p w14:paraId="0E5D967B" w14:textId="437D4400" w:rsidR="003A68BD" w:rsidRPr="007F0434" w:rsidRDefault="00C60F82" w:rsidP="00E3318C">
      <w:pPr>
        <w:rPr>
          <w:szCs w:val="24"/>
        </w:rPr>
      </w:pPr>
      <w:r>
        <w:rPr>
          <w:szCs w:val="24"/>
        </w:rPr>
        <w:t>North East Water’s</w:t>
      </w:r>
      <w:r w:rsidR="00FF3FC7" w:rsidRPr="007F0434">
        <w:rPr>
          <w:szCs w:val="24"/>
        </w:rPr>
        <w:t xml:space="preserve"> renewals forecasting and expenditure planning </w:t>
      </w:r>
      <w:r w:rsidR="00BB04C4" w:rsidRPr="007F0434">
        <w:rPr>
          <w:szCs w:val="24"/>
        </w:rPr>
        <w:t>is in line with</w:t>
      </w:r>
      <w:r w:rsidR="00FF3FC7" w:rsidRPr="007F0434">
        <w:rPr>
          <w:szCs w:val="24"/>
        </w:rPr>
        <w:t xml:space="preserve"> the Victorian Government’s Asset M</w:t>
      </w:r>
      <w:r w:rsidR="006E76A6" w:rsidRPr="007F0434">
        <w:rPr>
          <w:szCs w:val="24"/>
        </w:rPr>
        <w:t xml:space="preserve">anagement Accountability </w:t>
      </w:r>
      <w:r w:rsidR="003766F3" w:rsidRPr="007F0434">
        <w:rPr>
          <w:szCs w:val="24"/>
        </w:rPr>
        <w:t xml:space="preserve">Framework (AMAF) and </w:t>
      </w:r>
      <w:r w:rsidR="00386E46" w:rsidRPr="007F0434">
        <w:rPr>
          <w:szCs w:val="24"/>
        </w:rPr>
        <w:t>is aligned with</w:t>
      </w:r>
      <w:r w:rsidR="003766F3" w:rsidRPr="007F0434">
        <w:rPr>
          <w:szCs w:val="24"/>
        </w:rPr>
        <w:t xml:space="preserve"> the </w:t>
      </w:r>
      <w:r w:rsidR="00012019" w:rsidRPr="007F0434">
        <w:rPr>
          <w:szCs w:val="24"/>
        </w:rPr>
        <w:t xml:space="preserve">Australian Standard for Asset Management – </w:t>
      </w:r>
      <w:r w:rsidR="001D1FD0" w:rsidRPr="007F0434">
        <w:rPr>
          <w:szCs w:val="24"/>
        </w:rPr>
        <w:t xml:space="preserve">ISO 55000 </w:t>
      </w:r>
      <w:r w:rsidR="00386E46" w:rsidRPr="007F0434">
        <w:rPr>
          <w:szCs w:val="24"/>
        </w:rPr>
        <w:t>standard</w:t>
      </w:r>
      <w:r w:rsidR="00012019" w:rsidRPr="007F0434">
        <w:rPr>
          <w:szCs w:val="24"/>
        </w:rPr>
        <w:t>s.</w:t>
      </w:r>
      <w:r w:rsidR="008A7334" w:rsidRPr="007F0434">
        <w:rPr>
          <w:szCs w:val="24"/>
        </w:rPr>
        <w:t xml:space="preserve"> We are committed to whole of life management of our physical assets to balance the benefits, cost, risk and functionality of those assets to deliver value and meet the service needs of present and future customers. </w:t>
      </w:r>
    </w:p>
    <w:p w14:paraId="345FA751" w14:textId="60956210" w:rsidR="773C2F0C" w:rsidRPr="00754115" w:rsidRDefault="773C2F0C" w:rsidP="00E3318C">
      <w:pPr>
        <w:rPr>
          <w:szCs w:val="24"/>
        </w:rPr>
      </w:pPr>
      <w:r w:rsidRPr="007F0434">
        <w:rPr>
          <w:rFonts w:eastAsia="Arial" w:cs="Arial"/>
          <w:szCs w:val="24"/>
        </w:rPr>
        <w:t>To inform our four main renewals programs (</w:t>
      </w:r>
      <w:r w:rsidR="54BB95FF" w:rsidRPr="007F0434">
        <w:rPr>
          <w:rFonts w:eastAsia="Arial" w:cs="Arial"/>
          <w:szCs w:val="24"/>
        </w:rPr>
        <w:t>water</w:t>
      </w:r>
      <w:r w:rsidR="00034E99">
        <w:rPr>
          <w:rFonts w:eastAsia="Arial" w:cs="Arial"/>
          <w:szCs w:val="24"/>
        </w:rPr>
        <w:t>,</w:t>
      </w:r>
      <w:r w:rsidRPr="00754115">
        <w:rPr>
          <w:rFonts w:eastAsia="Arial" w:cs="Arial"/>
          <w:szCs w:val="24"/>
        </w:rPr>
        <w:t xml:space="preserve"> wastewater</w:t>
      </w:r>
      <w:r w:rsidR="00E3318C" w:rsidRPr="00754115">
        <w:rPr>
          <w:rFonts w:eastAsia="Arial" w:cs="Arial"/>
          <w:szCs w:val="24"/>
        </w:rPr>
        <w:t>,</w:t>
      </w:r>
      <w:r w:rsidRPr="00754115">
        <w:rPr>
          <w:rFonts w:eastAsia="Arial" w:cs="Arial"/>
          <w:szCs w:val="24"/>
        </w:rPr>
        <w:t xml:space="preserve"> above</w:t>
      </w:r>
      <w:r w:rsidR="00E3318C" w:rsidRPr="00754115">
        <w:rPr>
          <w:rFonts w:eastAsia="Arial" w:cs="Arial"/>
          <w:szCs w:val="24"/>
        </w:rPr>
        <w:t xml:space="preserve"> and </w:t>
      </w:r>
      <w:r w:rsidRPr="00754115">
        <w:rPr>
          <w:rFonts w:eastAsia="Arial" w:cs="Arial"/>
          <w:szCs w:val="24"/>
        </w:rPr>
        <w:t>b</w:t>
      </w:r>
      <w:r w:rsidR="6589A0C1" w:rsidRPr="00754115">
        <w:rPr>
          <w:rFonts w:eastAsia="Arial" w:cs="Arial"/>
          <w:szCs w:val="24"/>
        </w:rPr>
        <w:t>elow</w:t>
      </w:r>
      <w:r w:rsidR="00E3318C" w:rsidRPr="00754115">
        <w:rPr>
          <w:rFonts w:eastAsia="Arial" w:cs="Arial"/>
          <w:szCs w:val="24"/>
        </w:rPr>
        <w:t>-</w:t>
      </w:r>
      <w:r w:rsidR="6589A0C1" w:rsidRPr="00754115">
        <w:rPr>
          <w:rFonts w:eastAsia="Arial" w:cs="Arial"/>
          <w:szCs w:val="24"/>
        </w:rPr>
        <w:t>ground)</w:t>
      </w:r>
      <w:r w:rsidRPr="00754115">
        <w:rPr>
          <w:rFonts w:eastAsia="Arial" w:cs="Arial"/>
          <w:szCs w:val="24"/>
        </w:rPr>
        <w:t xml:space="preserve">, North East Water has developed asset class plans which identify a bottom-up level of renewal investment prudent to maintain existing customer service levels and adequately manage North East Waters risk exposure. Each asset class plan uses the best available data which is detailed within each asset class plan. </w:t>
      </w:r>
    </w:p>
    <w:p w14:paraId="093DA5F5" w14:textId="65897122" w:rsidR="773C2F0C" w:rsidRPr="00754115" w:rsidRDefault="773C2F0C" w:rsidP="00E3318C">
      <w:pPr>
        <w:rPr>
          <w:szCs w:val="24"/>
        </w:rPr>
      </w:pPr>
      <w:r w:rsidRPr="00754115">
        <w:rPr>
          <w:rFonts w:eastAsia="Arial" w:cs="Arial"/>
          <w:szCs w:val="24"/>
        </w:rPr>
        <w:t xml:space="preserve">To inform </w:t>
      </w:r>
      <w:r w:rsidR="70ABEAD1" w:rsidRPr="00754115">
        <w:rPr>
          <w:rFonts w:eastAsia="Arial" w:cs="Arial"/>
          <w:szCs w:val="24"/>
        </w:rPr>
        <w:t xml:space="preserve">our </w:t>
      </w:r>
      <w:r w:rsidRPr="00754115">
        <w:rPr>
          <w:rFonts w:eastAsia="Arial" w:cs="Arial"/>
          <w:szCs w:val="24"/>
        </w:rPr>
        <w:t>renewal program</w:t>
      </w:r>
      <w:r w:rsidR="0CAE017F" w:rsidRPr="00754115">
        <w:rPr>
          <w:rFonts w:eastAsia="Arial" w:cs="Arial"/>
          <w:szCs w:val="24"/>
        </w:rPr>
        <w:t>s,</w:t>
      </w:r>
      <w:r w:rsidRPr="00754115">
        <w:rPr>
          <w:rFonts w:eastAsia="Arial" w:cs="Arial"/>
          <w:szCs w:val="24"/>
        </w:rPr>
        <w:t xml:space="preserve"> North East Water conducted a thorough analysis of options with regards to our business objectives using Investment Logic Mapping. This includes mapping the expected business benefits and optimal cost for each option. This exercise also identified the KPIs that relate to each of the identified benefits</w:t>
      </w:r>
    </w:p>
    <w:p w14:paraId="3D11E31F" w14:textId="6C782E26" w:rsidR="00E331ED" w:rsidRPr="009F2631" w:rsidRDefault="00885E46" w:rsidP="009F2631">
      <w:pPr>
        <w:pStyle w:val="Heading2Numbered"/>
      </w:pPr>
      <w:bookmarkStart w:id="350" w:name="_Toc1012883699"/>
      <w:bookmarkStart w:id="351" w:name="_Toc157462291"/>
      <w:bookmarkStart w:id="352" w:name="_Toc674448739"/>
      <w:bookmarkStart w:id="353" w:name="_Toc201311277"/>
      <w:bookmarkStart w:id="354" w:name="_Hlk208176288"/>
      <w:r w:rsidRPr="00DB5C61">
        <w:t>Our approach to capital planning and governance</w:t>
      </w:r>
      <w:bookmarkEnd w:id="350"/>
      <w:bookmarkEnd w:id="351"/>
      <w:bookmarkEnd w:id="352"/>
      <w:bookmarkEnd w:id="353"/>
      <w:bookmarkEnd w:id="354"/>
    </w:p>
    <w:p w14:paraId="35DC7A7B" w14:textId="193B1F8E" w:rsidR="00E96307" w:rsidRPr="007F0434" w:rsidRDefault="00783AF2" w:rsidP="003322AF">
      <w:pPr>
        <w:pStyle w:val="Heading3Numbered"/>
        <w:rPr>
          <w:rFonts w:cs="Arial"/>
          <w:b w:val="0"/>
          <w:sz w:val="22"/>
        </w:rPr>
      </w:pPr>
      <w:r w:rsidRPr="007F0434">
        <w:t>C</w:t>
      </w:r>
      <w:r w:rsidR="00E96307" w:rsidRPr="007F0434">
        <w:rPr>
          <w:rFonts w:cs="Arial"/>
          <w:sz w:val="22"/>
        </w:rPr>
        <w:t xml:space="preserve">apital </w:t>
      </w:r>
      <w:r w:rsidR="00B55628" w:rsidRPr="007F0434">
        <w:rPr>
          <w:rFonts w:cs="Arial"/>
          <w:sz w:val="22"/>
        </w:rPr>
        <w:t xml:space="preserve">project </w:t>
      </w:r>
      <w:r w:rsidR="00E96307" w:rsidRPr="007F0434">
        <w:rPr>
          <w:rFonts w:cs="Arial"/>
          <w:sz w:val="22"/>
        </w:rPr>
        <w:t>prioritisation</w:t>
      </w:r>
    </w:p>
    <w:p w14:paraId="0B4FF3AA" w14:textId="4B1748E6" w:rsidR="000F4BE0" w:rsidRPr="007F0434" w:rsidRDefault="00B00FBC" w:rsidP="53B949EF">
      <w:pPr>
        <w:suppressAutoHyphens w:val="0"/>
        <w:spacing w:after="120" w:line="240" w:lineRule="auto"/>
        <w:rPr>
          <w:rFonts w:cs="Arial"/>
          <w:szCs w:val="24"/>
        </w:rPr>
      </w:pPr>
      <w:r w:rsidRPr="007F0434">
        <w:rPr>
          <w:rFonts w:cs="Arial"/>
          <w:szCs w:val="24"/>
        </w:rPr>
        <w:t>As noted earlier, our</w:t>
      </w:r>
      <w:r w:rsidR="19681527" w:rsidRPr="007F0434">
        <w:rPr>
          <w:rFonts w:cs="Arial"/>
          <w:szCs w:val="24"/>
        </w:rPr>
        <w:t xml:space="preserve"> infrastructure m</w:t>
      </w:r>
      <w:r w:rsidR="0BF4207F" w:rsidRPr="007F0434">
        <w:rPr>
          <w:rFonts w:cs="Arial"/>
          <w:szCs w:val="24"/>
        </w:rPr>
        <w:t xml:space="preserve">aster </w:t>
      </w:r>
      <w:r w:rsidR="19681527" w:rsidRPr="007F0434">
        <w:rPr>
          <w:rFonts w:cs="Arial"/>
          <w:szCs w:val="24"/>
        </w:rPr>
        <w:t>p</w:t>
      </w:r>
      <w:r w:rsidR="0BF4207F" w:rsidRPr="007F0434">
        <w:rPr>
          <w:rFonts w:cs="Arial"/>
          <w:szCs w:val="24"/>
        </w:rPr>
        <w:t>lan</w:t>
      </w:r>
      <w:r w:rsidR="4B965C59" w:rsidRPr="007F0434">
        <w:rPr>
          <w:rFonts w:cs="Arial"/>
          <w:szCs w:val="24"/>
        </w:rPr>
        <w:t>s</w:t>
      </w:r>
      <w:r w:rsidR="0BF4207F" w:rsidRPr="007F0434">
        <w:rPr>
          <w:rFonts w:cs="Arial"/>
          <w:szCs w:val="24"/>
        </w:rPr>
        <w:t xml:space="preserve"> look at the long-term infrastructure needs for water and </w:t>
      </w:r>
      <w:r w:rsidR="0ACF3A1A" w:rsidRPr="007F0434">
        <w:rPr>
          <w:rFonts w:cs="Arial"/>
          <w:szCs w:val="24"/>
        </w:rPr>
        <w:t>wastewater and</w:t>
      </w:r>
      <w:r w:rsidR="0BF4207F" w:rsidRPr="007F0434">
        <w:rPr>
          <w:rFonts w:cs="Arial"/>
          <w:szCs w:val="24"/>
        </w:rPr>
        <w:t xml:space="preserve"> identif</w:t>
      </w:r>
      <w:r w:rsidR="19681527" w:rsidRPr="007F0434">
        <w:rPr>
          <w:rFonts w:cs="Arial"/>
          <w:szCs w:val="24"/>
        </w:rPr>
        <w:t>y</w:t>
      </w:r>
      <w:r w:rsidR="0BF4207F" w:rsidRPr="007F0434">
        <w:rPr>
          <w:rFonts w:cs="Arial"/>
          <w:szCs w:val="24"/>
        </w:rPr>
        <w:t xml:space="preserve"> the capital projects to be </w:t>
      </w:r>
      <w:r w:rsidR="1C76D6EF" w:rsidRPr="007F0434">
        <w:rPr>
          <w:rFonts w:cs="Arial"/>
          <w:szCs w:val="24"/>
        </w:rPr>
        <w:t>delivered</w:t>
      </w:r>
      <w:r w:rsidR="0BF4207F" w:rsidRPr="007F0434">
        <w:rPr>
          <w:rFonts w:cs="Arial"/>
          <w:szCs w:val="24"/>
        </w:rPr>
        <w:t xml:space="preserve"> across the </w:t>
      </w:r>
      <w:r w:rsidR="136A8D47" w:rsidRPr="007F0434">
        <w:rPr>
          <w:rFonts w:cs="Arial"/>
          <w:szCs w:val="24"/>
        </w:rPr>
        <w:t>50-year</w:t>
      </w:r>
      <w:r w:rsidR="0BF4207F" w:rsidRPr="007F0434">
        <w:rPr>
          <w:rFonts w:cs="Arial"/>
          <w:szCs w:val="24"/>
        </w:rPr>
        <w:t xml:space="preserve"> period. All projects </w:t>
      </w:r>
      <w:r w:rsidR="0ACF3A1A" w:rsidRPr="007F0434">
        <w:rPr>
          <w:rFonts w:cs="Arial"/>
          <w:szCs w:val="24"/>
        </w:rPr>
        <w:t xml:space="preserve">for the </w:t>
      </w:r>
      <w:r w:rsidR="6B8C6D47" w:rsidRPr="007F0434">
        <w:rPr>
          <w:rFonts w:cs="Arial"/>
          <w:szCs w:val="24"/>
        </w:rPr>
        <w:t>first</w:t>
      </w:r>
      <w:r w:rsidR="0ACF3A1A" w:rsidRPr="007F0434">
        <w:rPr>
          <w:rFonts w:cs="Arial"/>
          <w:szCs w:val="24"/>
        </w:rPr>
        <w:t xml:space="preserve"> 10 years </w:t>
      </w:r>
      <w:r w:rsidR="6888D164" w:rsidRPr="007F0434">
        <w:rPr>
          <w:rFonts w:cs="Arial"/>
          <w:szCs w:val="24"/>
        </w:rPr>
        <w:t>were put</w:t>
      </w:r>
      <w:r w:rsidR="0ACF3A1A" w:rsidRPr="007F0434">
        <w:rPr>
          <w:rFonts w:cs="Arial"/>
          <w:szCs w:val="24"/>
        </w:rPr>
        <w:t xml:space="preserve"> on </w:t>
      </w:r>
      <w:r w:rsidR="4B965C59" w:rsidRPr="007F0434">
        <w:rPr>
          <w:rFonts w:cs="Arial"/>
          <w:szCs w:val="24"/>
        </w:rPr>
        <w:t>a long list</w:t>
      </w:r>
      <w:r w:rsidR="0ACF3A1A" w:rsidRPr="007F0434">
        <w:rPr>
          <w:rFonts w:cs="Arial"/>
          <w:szCs w:val="24"/>
        </w:rPr>
        <w:t xml:space="preserve"> for the capital projects prioritisation process</w:t>
      </w:r>
      <w:r w:rsidR="2843A3DE" w:rsidRPr="007F0434">
        <w:rPr>
          <w:rFonts w:cs="Arial"/>
          <w:szCs w:val="24"/>
        </w:rPr>
        <w:t>, and those that score</w:t>
      </w:r>
      <w:r w:rsidR="53BEB4CB" w:rsidRPr="007F0434">
        <w:rPr>
          <w:rFonts w:cs="Arial"/>
          <w:szCs w:val="24"/>
        </w:rPr>
        <w:t>d</w:t>
      </w:r>
      <w:r w:rsidR="2843A3DE" w:rsidRPr="007F0434">
        <w:rPr>
          <w:rFonts w:cs="Arial"/>
          <w:szCs w:val="24"/>
        </w:rPr>
        <w:t xml:space="preserve"> highest in the prioritisation process </w:t>
      </w:r>
      <w:r w:rsidR="07F1E2D3" w:rsidRPr="007F0434">
        <w:rPr>
          <w:rFonts w:cs="Arial"/>
          <w:szCs w:val="24"/>
        </w:rPr>
        <w:t xml:space="preserve">for </w:t>
      </w:r>
      <w:r w:rsidR="2843A3DE" w:rsidRPr="007F0434">
        <w:rPr>
          <w:rFonts w:cs="Arial"/>
          <w:szCs w:val="24"/>
        </w:rPr>
        <w:t>deliver</w:t>
      </w:r>
      <w:r w:rsidR="78B4C9A2" w:rsidRPr="007F0434">
        <w:rPr>
          <w:rFonts w:cs="Arial"/>
          <w:szCs w:val="24"/>
        </w:rPr>
        <w:t>ing</w:t>
      </w:r>
      <w:r w:rsidR="2843A3DE" w:rsidRPr="007F0434">
        <w:rPr>
          <w:rFonts w:cs="Arial"/>
          <w:szCs w:val="24"/>
        </w:rPr>
        <w:t xml:space="preserve"> the </w:t>
      </w:r>
      <w:r w:rsidR="6E522C32" w:rsidRPr="007F0434">
        <w:rPr>
          <w:rFonts w:cs="Arial"/>
          <w:szCs w:val="24"/>
        </w:rPr>
        <w:t>great</w:t>
      </w:r>
      <w:r w:rsidR="2843A3DE" w:rsidRPr="007F0434">
        <w:rPr>
          <w:rFonts w:cs="Arial"/>
          <w:szCs w:val="24"/>
        </w:rPr>
        <w:t xml:space="preserve">est </w:t>
      </w:r>
      <w:r w:rsidRPr="007F0434">
        <w:rPr>
          <w:rFonts w:cs="Arial"/>
          <w:szCs w:val="24"/>
        </w:rPr>
        <w:t xml:space="preserve">community </w:t>
      </w:r>
      <w:r w:rsidR="2843A3DE" w:rsidRPr="007F0434">
        <w:rPr>
          <w:rFonts w:cs="Arial"/>
          <w:szCs w:val="24"/>
        </w:rPr>
        <w:t xml:space="preserve">benefits </w:t>
      </w:r>
      <w:r w:rsidR="2C901898" w:rsidRPr="007F0434">
        <w:rPr>
          <w:rFonts w:cs="Arial"/>
          <w:szCs w:val="24"/>
        </w:rPr>
        <w:t>we</w:t>
      </w:r>
      <w:r w:rsidR="2843A3DE" w:rsidRPr="007F0434">
        <w:rPr>
          <w:rFonts w:cs="Arial"/>
          <w:szCs w:val="24"/>
        </w:rPr>
        <w:t xml:space="preserve">re scheduled for </w:t>
      </w:r>
      <w:r w:rsidR="39452140" w:rsidRPr="007F0434">
        <w:rPr>
          <w:rFonts w:cs="Arial"/>
          <w:szCs w:val="24"/>
        </w:rPr>
        <w:t xml:space="preserve">earlier </w:t>
      </w:r>
      <w:r w:rsidR="5222933B" w:rsidRPr="007F0434">
        <w:rPr>
          <w:rFonts w:cs="Arial"/>
          <w:szCs w:val="24"/>
        </w:rPr>
        <w:t>delivery.</w:t>
      </w:r>
    </w:p>
    <w:p w14:paraId="6E823093" w14:textId="4DE2E764" w:rsidR="00736C03" w:rsidRPr="007F0434" w:rsidRDefault="1BC074AC" w:rsidP="53B949EF">
      <w:pPr>
        <w:suppressAutoHyphens w:val="0"/>
        <w:spacing w:after="120" w:line="240" w:lineRule="auto"/>
        <w:rPr>
          <w:rFonts w:cs="Arial"/>
          <w:szCs w:val="24"/>
        </w:rPr>
      </w:pPr>
      <w:r w:rsidRPr="007F0434">
        <w:rPr>
          <w:rFonts w:cs="Arial"/>
          <w:szCs w:val="24"/>
        </w:rPr>
        <w:t xml:space="preserve">Each project has a business case that demonstrates the business need and alignment with </w:t>
      </w:r>
      <w:r w:rsidR="5F0799F1" w:rsidRPr="007F0434">
        <w:rPr>
          <w:rFonts w:cs="Arial"/>
          <w:szCs w:val="24"/>
        </w:rPr>
        <w:t>our</w:t>
      </w:r>
      <w:r w:rsidRPr="007F0434">
        <w:rPr>
          <w:rFonts w:cs="Arial"/>
          <w:szCs w:val="24"/>
        </w:rPr>
        <w:t xml:space="preserve"> corporate objectives and strategies. </w:t>
      </w:r>
      <w:r w:rsidR="00B00FBC" w:rsidRPr="007F0434">
        <w:rPr>
          <w:rFonts w:cs="Arial"/>
          <w:szCs w:val="24"/>
        </w:rPr>
        <w:t>Though the majority</w:t>
      </w:r>
      <w:r w:rsidRPr="007F0434">
        <w:rPr>
          <w:rFonts w:cs="Arial"/>
          <w:szCs w:val="24"/>
        </w:rPr>
        <w:t xml:space="preserve"> of the proposed capital projects originate from the master plans, some originate from other parts of the business</w:t>
      </w:r>
      <w:r w:rsidR="00B00FBC" w:rsidRPr="007F0434">
        <w:rPr>
          <w:rFonts w:cs="Arial"/>
          <w:szCs w:val="24"/>
        </w:rPr>
        <w:t xml:space="preserve"> such as</w:t>
      </w:r>
      <w:r w:rsidRPr="007F0434">
        <w:rPr>
          <w:rFonts w:cs="Arial"/>
          <w:szCs w:val="24"/>
        </w:rPr>
        <w:t xml:space="preserve"> repairs to address current operational challenges, ongoing renewals, or digital and information technology investments.</w:t>
      </w:r>
      <w:r w:rsidR="19681527" w:rsidRPr="007F0434">
        <w:rPr>
          <w:rFonts w:cs="Arial"/>
          <w:szCs w:val="24"/>
        </w:rPr>
        <w:t xml:space="preserve"> </w:t>
      </w:r>
    </w:p>
    <w:p w14:paraId="61B9BC65" w14:textId="4C0A1D63" w:rsidR="00620344" w:rsidRPr="007F0434" w:rsidRDefault="00B00FBC" w:rsidP="53B949EF">
      <w:pPr>
        <w:suppressAutoHyphens w:val="0"/>
        <w:spacing w:after="120" w:line="240" w:lineRule="auto"/>
        <w:rPr>
          <w:rFonts w:cs="Arial"/>
          <w:szCs w:val="24"/>
        </w:rPr>
      </w:pPr>
      <w:r w:rsidRPr="007F0434">
        <w:rPr>
          <w:rFonts w:cs="Arial"/>
          <w:szCs w:val="24"/>
        </w:rPr>
        <w:lastRenderedPageBreak/>
        <w:t>P</w:t>
      </w:r>
      <w:r w:rsidR="1BC074AC" w:rsidRPr="007F0434">
        <w:rPr>
          <w:rFonts w:cs="Arial"/>
          <w:szCs w:val="24"/>
        </w:rPr>
        <w:t xml:space="preserve">arallel to the capital project business cases, </w:t>
      </w:r>
      <w:r w:rsidRPr="007F0434">
        <w:rPr>
          <w:rFonts w:cs="Arial"/>
          <w:szCs w:val="24"/>
        </w:rPr>
        <w:t xml:space="preserve">a risk assessment is conducted </w:t>
      </w:r>
      <w:r w:rsidR="006952D9" w:rsidRPr="007F0434">
        <w:rPr>
          <w:rFonts w:cs="Arial"/>
          <w:szCs w:val="24"/>
        </w:rPr>
        <w:t xml:space="preserve">for </w:t>
      </w:r>
      <w:r w:rsidRPr="007F0434">
        <w:rPr>
          <w:rFonts w:cs="Arial"/>
          <w:szCs w:val="24"/>
        </w:rPr>
        <w:t>each</w:t>
      </w:r>
      <w:r w:rsidR="1BC074AC" w:rsidRPr="007F0434">
        <w:rPr>
          <w:rFonts w:cs="Arial"/>
          <w:szCs w:val="24"/>
        </w:rPr>
        <w:t xml:space="preserve"> water and wastewater </w:t>
      </w:r>
      <w:r w:rsidR="1BC074AC" w:rsidRPr="007F0434">
        <w:rPr>
          <w:rFonts w:cs="Arial"/>
          <w:i/>
          <w:szCs w:val="24"/>
        </w:rPr>
        <w:t>system</w:t>
      </w:r>
      <w:r w:rsidR="1BC074AC" w:rsidRPr="007F0434">
        <w:rPr>
          <w:rFonts w:cs="Arial"/>
          <w:szCs w:val="24"/>
        </w:rPr>
        <w:t xml:space="preserve"> </w:t>
      </w:r>
      <w:r w:rsidR="221B49A0" w:rsidRPr="007F0434">
        <w:rPr>
          <w:rFonts w:cs="Arial"/>
          <w:szCs w:val="24"/>
        </w:rPr>
        <w:t>(an</w:t>
      </w:r>
      <w:r w:rsidR="1BC074AC" w:rsidRPr="007F0434">
        <w:rPr>
          <w:rFonts w:cs="Arial"/>
          <w:szCs w:val="24"/>
        </w:rPr>
        <w:t xml:space="preserve"> </w:t>
      </w:r>
      <w:r w:rsidR="38820357" w:rsidRPr="007F0434">
        <w:rPr>
          <w:rFonts w:cs="Arial"/>
          <w:szCs w:val="24"/>
        </w:rPr>
        <w:t>‘</w:t>
      </w:r>
      <w:r w:rsidR="11E3F0F5" w:rsidRPr="007F0434">
        <w:rPr>
          <w:rFonts w:cs="Arial"/>
          <w:szCs w:val="24"/>
        </w:rPr>
        <w:t>a</w:t>
      </w:r>
      <w:r w:rsidR="1BC074AC" w:rsidRPr="007F0434">
        <w:rPr>
          <w:rFonts w:cs="Arial"/>
          <w:szCs w:val="24"/>
        </w:rPr>
        <w:t>ll</w:t>
      </w:r>
      <w:r w:rsidR="1DCA5C28" w:rsidRPr="007F0434">
        <w:rPr>
          <w:rFonts w:cs="Arial"/>
          <w:szCs w:val="24"/>
        </w:rPr>
        <w:t>-</w:t>
      </w:r>
      <w:r w:rsidR="4DA5EA18" w:rsidRPr="007F0434">
        <w:rPr>
          <w:rFonts w:cs="Arial"/>
          <w:szCs w:val="24"/>
        </w:rPr>
        <w:t>s</w:t>
      </w:r>
      <w:r w:rsidR="1BC074AC" w:rsidRPr="007F0434">
        <w:rPr>
          <w:rFonts w:cs="Arial"/>
          <w:szCs w:val="24"/>
        </w:rPr>
        <w:t xml:space="preserve">ystems </w:t>
      </w:r>
      <w:r w:rsidR="3B91DF8C" w:rsidRPr="007F0434">
        <w:rPr>
          <w:rFonts w:cs="Arial"/>
          <w:szCs w:val="24"/>
        </w:rPr>
        <w:t>r</w:t>
      </w:r>
      <w:r w:rsidR="1BC074AC" w:rsidRPr="007F0434">
        <w:rPr>
          <w:rFonts w:cs="Arial"/>
          <w:szCs w:val="24"/>
        </w:rPr>
        <w:t>eview</w:t>
      </w:r>
      <w:r w:rsidR="755F21DB" w:rsidRPr="007F0434">
        <w:rPr>
          <w:rFonts w:cs="Arial"/>
          <w:szCs w:val="24"/>
        </w:rPr>
        <w:t>’</w:t>
      </w:r>
      <w:r w:rsidR="10BEF0DB" w:rsidRPr="007F0434">
        <w:rPr>
          <w:rFonts w:cs="Arial"/>
          <w:szCs w:val="24"/>
        </w:rPr>
        <w:t>)</w:t>
      </w:r>
      <w:r w:rsidR="5EA53592" w:rsidRPr="007F0434">
        <w:rPr>
          <w:rFonts w:cs="Arial"/>
          <w:szCs w:val="24"/>
        </w:rPr>
        <w:t xml:space="preserve"> </w:t>
      </w:r>
      <w:r w:rsidR="79A192F6" w:rsidRPr="007F0434">
        <w:rPr>
          <w:rFonts w:cs="Arial"/>
          <w:szCs w:val="24"/>
        </w:rPr>
        <w:t xml:space="preserve">that </w:t>
      </w:r>
      <w:bookmarkStart w:id="355" w:name="_Hlk198214258"/>
      <w:r w:rsidR="1BC074AC" w:rsidRPr="007F0434">
        <w:rPr>
          <w:rFonts w:cs="Arial"/>
          <w:szCs w:val="24"/>
        </w:rPr>
        <w:t>examines how well the current infrastructure and operations in the town system are functioning</w:t>
      </w:r>
      <w:bookmarkEnd w:id="355"/>
      <w:r w:rsidR="1426DD17" w:rsidRPr="007F0434">
        <w:rPr>
          <w:rFonts w:cs="Arial"/>
          <w:szCs w:val="24"/>
        </w:rPr>
        <w:t>. T</w:t>
      </w:r>
      <w:r w:rsidR="1BC074AC" w:rsidRPr="007F0434">
        <w:rPr>
          <w:rFonts w:cs="Arial"/>
          <w:szCs w:val="24"/>
        </w:rPr>
        <w:t>he higher the system</w:t>
      </w:r>
      <w:r w:rsidR="006952D9" w:rsidRPr="007F0434">
        <w:rPr>
          <w:rFonts w:cs="Arial"/>
          <w:szCs w:val="24"/>
        </w:rPr>
        <w:t>’</w:t>
      </w:r>
      <w:r w:rsidR="1BC074AC" w:rsidRPr="007F0434">
        <w:rPr>
          <w:rFonts w:cs="Arial"/>
          <w:szCs w:val="24"/>
        </w:rPr>
        <w:t>s risk score</w:t>
      </w:r>
      <w:r w:rsidR="19681527" w:rsidRPr="007F0434">
        <w:rPr>
          <w:rFonts w:cs="Arial"/>
          <w:szCs w:val="24"/>
        </w:rPr>
        <w:t>,</w:t>
      </w:r>
      <w:r w:rsidR="33B3E5CF" w:rsidRPr="007F0434">
        <w:rPr>
          <w:rFonts w:cs="Arial"/>
          <w:szCs w:val="24"/>
        </w:rPr>
        <w:t xml:space="preserve"> </w:t>
      </w:r>
      <w:r w:rsidR="1BC074AC" w:rsidRPr="007F0434">
        <w:rPr>
          <w:rFonts w:cs="Arial"/>
          <w:szCs w:val="24"/>
        </w:rPr>
        <w:t xml:space="preserve">the more challenges </w:t>
      </w:r>
      <w:r w:rsidR="19681527" w:rsidRPr="007F0434">
        <w:rPr>
          <w:rFonts w:cs="Arial"/>
          <w:szCs w:val="24"/>
        </w:rPr>
        <w:t xml:space="preserve">are </w:t>
      </w:r>
      <w:r w:rsidR="1BC074AC" w:rsidRPr="007F0434">
        <w:rPr>
          <w:rFonts w:cs="Arial"/>
          <w:szCs w:val="24"/>
        </w:rPr>
        <w:t>being faced in that town. The all</w:t>
      </w:r>
      <w:r w:rsidR="6014EDC7" w:rsidRPr="007F0434">
        <w:rPr>
          <w:rFonts w:cs="Arial"/>
          <w:szCs w:val="24"/>
        </w:rPr>
        <w:t>-</w:t>
      </w:r>
      <w:r w:rsidR="1BC074AC" w:rsidRPr="007F0434">
        <w:rPr>
          <w:rFonts w:cs="Arial"/>
          <w:szCs w:val="24"/>
        </w:rPr>
        <w:t xml:space="preserve">systems review is updated annually to account for changes such as infrastructure condition, </w:t>
      </w:r>
      <w:r w:rsidR="006952D9" w:rsidRPr="007F0434">
        <w:rPr>
          <w:rFonts w:cs="Arial"/>
          <w:szCs w:val="24"/>
        </w:rPr>
        <w:t xml:space="preserve">impacts from growth, </w:t>
      </w:r>
      <w:r w:rsidR="1BC074AC" w:rsidRPr="007F0434">
        <w:rPr>
          <w:rFonts w:cs="Arial"/>
          <w:szCs w:val="24"/>
        </w:rPr>
        <w:t>customer service, and regulatory requirements.</w:t>
      </w:r>
    </w:p>
    <w:p w14:paraId="0DE2461C" w14:textId="155D49B7" w:rsidR="00122F90" w:rsidRPr="007F0434" w:rsidRDefault="00122F90" w:rsidP="53B949EF">
      <w:pPr>
        <w:suppressAutoHyphens w:val="0"/>
        <w:spacing w:after="120" w:line="240" w:lineRule="auto"/>
        <w:rPr>
          <w:rFonts w:cs="Arial"/>
          <w:szCs w:val="24"/>
        </w:rPr>
      </w:pPr>
      <w:r w:rsidRPr="007F0434">
        <w:rPr>
          <w:rFonts w:cs="Arial"/>
          <w:szCs w:val="24"/>
        </w:rPr>
        <w:t xml:space="preserve">All projects are then </w:t>
      </w:r>
      <w:r w:rsidR="00B37322" w:rsidRPr="007F0434">
        <w:rPr>
          <w:rFonts w:cs="Arial"/>
          <w:szCs w:val="24"/>
        </w:rPr>
        <w:t>prioritis</w:t>
      </w:r>
      <w:r w:rsidRPr="007F0434">
        <w:rPr>
          <w:rFonts w:cs="Arial"/>
          <w:szCs w:val="24"/>
        </w:rPr>
        <w:t>ed by score and those with the highest score are scheduled for earlier investment, and those that fall outside the capital expenditure budget are deferred.</w:t>
      </w:r>
    </w:p>
    <w:p w14:paraId="4BAC92A9" w14:textId="2C9E96BD" w:rsidR="00AB00A1" w:rsidRPr="007F0434" w:rsidRDefault="1378FF25" w:rsidP="53B949EF">
      <w:pPr>
        <w:suppressAutoHyphens w:val="0"/>
        <w:spacing w:after="120" w:line="240" w:lineRule="auto"/>
        <w:rPr>
          <w:rFonts w:cs="Arial"/>
          <w:szCs w:val="24"/>
        </w:rPr>
      </w:pPr>
      <w:r w:rsidRPr="007F0434">
        <w:rPr>
          <w:rFonts w:cs="Arial"/>
          <w:szCs w:val="24"/>
        </w:rPr>
        <w:t xml:space="preserve">Notwithstanding the prioritisation process, the </w:t>
      </w:r>
      <w:r w:rsidR="5D24D69D" w:rsidRPr="007F0434">
        <w:rPr>
          <w:rFonts w:cs="Arial"/>
          <w:szCs w:val="24"/>
        </w:rPr>
        <w:t>b</w:t>
      </w:r>
      <w:r w:rsidRPr="007F0434">
        <w:rPr>
          <w:rFonts w:cs="Arial"/>
          <w:szCs w:val="24"/>
        </w:rPr>
        <w:t xml:space="preserve">oard reserves the right to include projects in the annual capital projects program that are considered mandatory and therefore bypass the prioritisation process. Projects that may be considered </w:t>
      </w:r>
      <w:r w:rsidR="00DE2160" w:rsidRPr="007F0434">
        <w:rPr>
          <w:rFonts w:cs="Arial"/>
          <w:szCs w:val="24"/>
        </w:rPr>
        <w:t>compulsory</w:t>
      </w:r>
      <w:r w:rsidRPr="007F0434">
        <w:rPr>
          <w:rFonts w:cs="Arial"/>
          <w:szCs w:val="24"/>
        </w:rPr>
        <w:t xml:space="preserve"> include but are not limited to: </w:t>
      </w:r>
    </w:p>
    <w:p w14:paraId="368328EC" w14:textId="3D2DA4D4" w:rsidR="00AB00A1" w:rsidRPr="007F0434" w:rsidRDefault="1378FF25" w:rsidP="00DB690A">
      <w:pPr>
        <w:pStyle w:val="ListParagraph"/>
        <w:numPr>
          <w:ilvl w:val="0"/>
          <w:numId w:val="8"/>
        </w:numPr>
        <w:suppressAutoHyphens w:val="0"/>
        <w:spacing w:after="120" w:line="240" w:lineRule="auto"/>
        <w:rPr>
          <w:rFonts w:cs="Arial"/>
          <w:szCs w:val="24"/>
        </w:rPr>
      </w:pPr>
      <w:r w:rsidRPr="007F0434">
        <w:rPr>
          <w:rFonts w:cs="Arial"/>
          <w:szCs w:val="24"/>
        </w:rPr>
        <w:t xml:space="preserve">Contractual commitment </w:t>
      </w:r>
      <w:r w:rsidR="28889F26" w:rsidRPr="007F0434">
        <w:rPr>
          <w:rFonts w:cs="Arial"/>
          <w:szCs w:val="24"/>
        </w:rPr>
        <w:t xml:space="preserve">that </w:t>
      </w:r>
      <w:r w:rsidRPr="007F0434">
        <w:rPr>
          <w:rFonts w:cs="Arial"/>
          <w:szCs w:val="24"/>
        </w:rPr>
        <w:t xml:space="preserve">is in place for construction (i.e. </w:t>
      </w:r>
      <w:r w:rsidR="74D85D9F" w:rsidRPr="007F0434">
        <w:rPr>
          <w:rFonts w:cs="Arial"/>
          <w:szCs w:val="24"/>
        </w:rPr>
        <w:t>a formal contract has been executed)</w:t>
      </w:r>
    </w:p>
    <w:p w14:paraId="60C5C32B" w14:textId="0670CB4A" w:rsidR="00AB00A1" w:rsidRPr="007F0434" w:rsidRDefault="1378FF25" w:rsidP="00DB690A">
      <w:pPr>
        <w:pStyle w:val="ListParagraph"/>
        <w:numPr>
          <w:ilvl w:val="0"/>
          <w:numId w:val="8"/>
        </w:numPr>
        <w:suppressAutoHyphens w:val="0"/>
        <w:spacing w:after="120" w:line="240" w:lineRule="auto"/>
        <w:rPr>
          <w:rFonts w:cs="Arial"/>
          <w:szCs w:val="24"/>
        </w:rPr>
      </w:pPr>
      <w:r w:rsidRPr="007F0434">
        <w:rPr>
          <w:rFonts w:cs="Arial"/>
          <w:szCs w:val="24"/>
        </w:rPr>
        <w:t>Legal compliance (e.g. legislation, or an enforceable undertaking, dictates that we would breaching the law if the project does not proceed)</w:t>
      </w:r>
    </w:p>
    <w:p w14:paraId="1DDD35DE" w14:textId="3C51F659" w:rsidR="00AB00A1" w:rsidRPr="007F0434" w:rsidRDefault="1378FF25" w:rsidP="00DB690A">
      <w:pPr>
        <w:pStyle w:val="ListParagraph"/>
        <w:numPr>
          <w:ilvl w:val="0"/>
          <w:numId w:val="8"/>
        </w:numPr>
        <w:suppressAutoHyphens w:val="0"/>
        <w:spacing w:after="120" w:line="240" w:lineRule="auto"/>
        <w:rPr>
          <w:rFonts w:cs="Arial"/>
          <w:szCs w:val="24"/>
        </w:rPr>
      </w:pPr>
      <w:r w:rsidRPr="007F0434">
        <w:rPr>
          <w:rFonts w:cs="Arial"/>
          <w:szCs w:val="24"/>
        </w:rPr>
        <w:t>Risk mitigation</w:t>
      </w:r>
      <w:r w:rsidR="390371DC" w:rsidRPr="007F0434">
        <w:rPr>
          <w:rFonts w:cs="Arial"/>
          <w:szCs w:val="24"/>
        </w:rPr>
        <w:t>:</w:t>
      </w:r>
      <w:r w:rsidRPr="007F0434">
        <w:rPr>
          <w:rFonts w:cs="Arial"/>
          <w:szCs w:val="24"/>
        </w:rPr>
        <w:t xml:space="preserve"> the project is managing a current business service or matter associated with a </w:t>
      </w:r>
      <w:r w:rsidR="003050EC" w:rsidRPr="007F0434">
        <w:rPr>
          <w:rFonts w:cs="Arial"/>
          <w:szCs w:val="24"/>
        </w:rPr>
        <w:t>zero-risk</w:t>
      </w:r>
      <w:r w:rsidRPr="007F0434">
        <w:rPr>
          <w:rFonts w:cs="Arial"/>
          <w:szCs w:val="24"/>
        </w:rPr>
        <w:t xml:space="preserve"> appetite (e.g. provision of safe drinking water to existing customers)</w:t>
      </w:r>
    </w:p>
    <w:p w14:paraId="7CA897FE" w14:textId="57DB03C3" w:rsidR="00AB00A1" w:rsidRPr="007F0434" w:rsidRDefault="1378FF25" w:rsidP="00DB690A">
      <w:pPr>
        <w:pStyle w:val="ListParagraph"/>
        <w:numPr>
          <w:ilvl w:val="0"/>
          <w:numId w:val="8"/>
        </w:numPr>
        <w:suppressAutoHyphens w:val="0"/>
        <w:spacing w:after="120" w:line="240" w:lineRule="auto"/>
        <w:rPr>
          <w:rFonts w:cs="Arial"/>
          <w:szCs w:val="24"/>
        </w:rPr>
      </w:pPr>
      <w:r w:rsidRPr="007F0434">
        <w:rPr>
          <w:rFonts w:cs="Arial"/>
          <w:szCs w:val="24"/>
        </w:rPr>
        <w:t>Asset failure</w:t>
      </w:r>
      <w:r w:rsidR="73E733BA" w:rsidRPr="007F0434">
        <w:rPr>
          <w:rFonts w:cs="Arial"/>
          <w:szCs w:val="24"/>
        </w:rPr>
        <w:t>:</w:t>
      </w:r>
      <w:r w:rsidRPr="007F0434">
        <w:rPr>
          <w:rFonts w:cs="Arial"/>
          <w:szCs w:val="24"/>
        </w:rPr>
        <w:t xml:space="preserve"> an unexpected asset failure requires an urgent renewal or up-grade to ensure core service delivery.</w:t>
      </w:r>
    </w:p>
    <w:p w14:paraId="6E35C081" w14:textId="0C7E4762" w:rsidR="1C675712" w:rsidRPr="007F0434" w:rsidRDefault="3E5EE840" w:rsidP="53B949EF">
      <w:pPr>
        <w:suppressAutoHyphens w:val="0"/>
        <w:spacing w:after="120" w:line="240" w:lineRule="auto"/>
        <w:rPr>
          <w:rFonts w:cs="Arial"/>
          <w:szCs w:val="24"/>
        </w:rPr>
      </w:pPr>
      <w:r w:rsidRPr="007F0434">
        <w:rPr>
          <w:rFonts w:cs="Arial"/>
          <w:szCs w:val="24"/>
        </w:rPr>
        <w:t>While p</w:t>
      </w:r>
      <w:r w:rsidR="3981EC5B" w:rsidRPr="007F0434">
        <w:rPr>
          <w:rFonts w:cs="Arial"/>
          <w:szCs w:val="24"/>
        </w:rPr>
        <w:t>rioritisation is used to guide investment priorities</w:t>
      </w:r>
      <w:r w:rsidRPr="007F0434">
        <w:rPr>
          <w:rFonts w:cs="Arial"/>
          <w:szCs w:val="24"/>
        </w:rPr>
        <w:t xml:space="preserve">, </w:t>
      </w:r>
      <w:r w:rsidR="2479F8DF" w:rsidRPr="007F0434">
        <w:rPr>
          <w:rFonts w:cs="Arial"/>
          <w:szCs w:val="24"/>
        </w:rPr>
        <w:t>determination</w:t>
      </w:r>
      <w:r w:rsidR="3981EC5B" w:rsidRPr="007F0434">
        <w:rPr>
          <w:rFonts w:cs="Arial"/>
          <w:szCs w:val="24"/>
        </w:rPr>
        <w:t xml:space="preserve"> from the </w:t>
      </w:r>
      <w:r w:rsidR="3B721F45" w:rsidRPr="007F0434">
        <w:rPr>
          <w:rFonts w:cs="Arial"/>
          <w:szCs w:val="24"/>
        </w:rPr>
        <w:t>b</w:t>
      </w:r>
      <w:r w:rsidR="3981EC5B" w:rsidRPr="007F0434">
        <w:rPr>
          <w:rFonts w:cs="Arial"/>
          <w:szCs w:val="24"/>
        </w:rPr>
        <w:t xml:space="preserve">oard and </w:t>
      </w:r>
      <w:r w:rsidR="4CB89AD6" w:rsidRPr="007F0434">
        <w:rPr>
          <w:rFonts w:cs="Arial"/>
          <w:szCs w:val="24"/>
        </w:rPr>
        <w:t>executive also</w:t>
      </w:r>
      <w:r w:rsidR="3981EC5B" w:rsidRPr="007F0434">
        <w:rPr>
          <w:rFonts w:cs="Arial"/>
          <w:szCs w:val="24"/>
        </w:rPr>
        <w:t xml:space="preserve"> play</w:t>
      </w:r>
      <w:r w:rsidR="66F54A7D" w:rsidRPr="007F0434">
        <w:rPr>
          <w:rFonts w:cs="Arial"/>
          <w:szCs w:val="24"/>
        </w:rPr>
        <w:t xml:space="preserve"> </w:t>
      </w:r>
      <w:r w:rsidR="3981EC5B" w:rsidRPr="007F0434">
        <w:rPr>
          <w:rFonts w:cs="Arial"/>
          <w:szCs w:val="24"/>
        </w:rPr>
        <w:t xml:space="preserve">a role in selecting the final program and may </w:t>
      </w:r>
      <w:r w:rsidR="6D1BB176" w:rsidRPr="007F0434">
        <w:rPr>
          <w:rFonts w:cs="Arial"/>
          <w:szCs w:val="24"/>
        </w:rPr>
        <w:t>consider</w:t>
      </w:r>
      <w:r w:rsidR="3981EC5B" w:rsidRPr="007F0434">
        <w:rPr>
          <w:rFonts w:cs="Arial"/>
          <w:szCs w:val="24"/>
        </w:rPr>
        <w:t xml:space="preserve"> other factors such as reputation, as well as balanc</w:t>
      </w:r>
      <w:r w:rsidR="19681527" w:rsidRPr="007F0434">
        <w:rPr>
          <w:rFonts w:cs="Arial"/>
          <w:szCs w:val="24"/>
        </w:rPr>
        <w:t xml:space="preserve">ing </w:t>
      </w:r>
      <w:r w:rsidR="3981EC5B" w:rsidRPr="007F0434">
        <w:rPr>
          <w:rFonts w:cs="Arial"/>
          <w:szCs w:val="24"/>
        </w:rPr>
        <w:t xml:space="preserve">investment across </w:t>
      </w:r>
      <w:r w:rsidR="006952D9" w:rsidRPr="007F0434">
        <w:rPr>
          <w:rFonts w:cs="Arial"/>
          <w:szCs w:val="24"/>
        </w:rPr>
        <w:t xml:space="preserve">North East Water’s </w:t>
      </w:r>
      <w:r w:rsidR="3981EC5B" w:rsidRPr="007F0434">
        <w:rPr>
          <w:rFonts w:cs="Arial"/>
          <w:szCs w:val="24"/>
        </w:rPr>
        <w:t>service area.</w:t>
      </w:r>
    </w:p>
    <w:p w14:paraId="5E8989CC" w14:textId="577B8BBD" w:rsidR="00F87C48" w:rsidRPr="007F0434" w:rsidRDefault="00596272" w:rsidP="003322AF">
      <w:pPr>
        <w:pStyle w:val="Heading3Numbered"/>
        <w:rPr>
          <w:rFonts w:cs="Arial"/>
          <w:b w:val="0"/>
          <w:sz w:val="22"/>
          <w:szCs w:val="24"/>
        </w:rPr>
      </w:pPr>
      <w:r w:rsidRPr="007F0434">
        <w:t>Cost estimation</w:t>
      </w:r>
    </w:p>
    <w:p w14:paraId="20ECCB65" w14:textId="39C4E2E5" w:rsidR="00A05D45" w:rsidRPr="007F0434" w:rsidRDefault="00FA6213" w:rsidP="00583F1C">
      <w:pPr>
        <w:suppressAutoHyphens w:val="0"/>
        <w:spacing w:before="0" w:after="120"/>
        <w:rPr>
          <w:rFonts w:asciiTheme="minorHAnsi" w:eastAsiaTheme="minorEastAsia" w:hAnsiTheme="minorHAnsi"/>
          <w:szCs w:val="24"/>
        </w:rPr>
      </w:pPr>
      <w:r w:rsidRPr="007F0434">
        <w:rPr>
          <w:rFonts w:asciiTheme="minorHAnsi" w:eastAsiaTheme="minorEastAsia" w:hAnsiTheme="minorHAnsi"/>
          <w:szCs w:val="24"/>
        </w:rPr>
        <w:t xml:space="preserve">Cost estimates for the top 10 major projects have been developed </w:t>
      </w:r>
      <w:r w:rsidR="4713C869" w:rsidRPr="007F0434">
        <w:rPr>
          <w:rFonts w:asciiTheme="minorHAnsi" w:eastAsiaTheme="minorEastAsia" w:hAnsiTheme="minorHAnsi"/>
          <w:szCs w:val="24"/>
        </w:rPr>
        <w:t xml:space="preserve">in partnership with our </w:t>
      </w:r>
      <w:r w:rsidR="006952D9" w:rsidRPr="007F0434">
        <w:rPr>
          <w:rFonts w:asciiTheme="minorHAnsi" w:eastAsiaTheme="minorEastAsia" w:hAnsiTheme="minorHAnsi"/>
          <w:szCs w:val="24"/>
        </w:rPr>
        <w:t xml:space="preserve">Professional Engineering Services (PES) </w:t>
      </w:r>
      <w:r w:rsidR="4713C869" w:rsidRPr="007F0434">
        <w:rPr>
          <w:rFonts w:asciiTheme="minorHAnsi" w:eastAsiaTheme="minorEastAsia" w:hAnsiTheme="minorHAnsi"/>
          <w:szCs w:val="24"/>
        </w:rPr>
        <w:t>partners</w:t>
      </w:r>
      <w:r w:rsidR="2DDE207B" w:rsidRPr="007F0434">
        <w:rPr>
          <w:rFonts w:asciiTheme="minorHAnsi" w:eastAsiaTheme="minorEastAsia" w:hAnsiTheme="minorHAnsi"/>
          <w:szCs w:val="24"/>
        </w:rPr>
        <w:t xml:space="preserve"> </w:t>
      </w:r>
      <w:r w:rsidR="006952D9" w:rsidRPr="007F0434">
        <w:rPr>
          <w:rFonts w:asciiTheme="minorHAnsi" w:eastAsiaTheme="minorEastAsia" w:hAnsiTheme="minorHAnsi"/>
          <w:szCs w:val="24"/>
        </w:rPr>
        <w:t xml:space="preserve">SMEC, GHD and Stantec, </w:t>
      </w:r>
      <w:r w:rsidRPr="007F0434">
        <w:rPr>
          <w:rFonts w:asciiTheme="minorHAnsi" w:eastAsiaTheme="minorEastAsia" w:hAnsiTheme="minorHAnsi"/>
          <w:szCs w:val="24"/>
        </w:rPr>
        <w:t xml:space="preserve">based on a 50% probability </w:t>
      </w:r>
      <w:r w:rsidR="66089EE2" w:rsidRPr="007F0434">
        <w:rPr>
          <w:rFonts w:asciiTheme="minorHAnsi" w:eastAsiaTheme="minorEastAsia" w:hAnsiTheme="minorHAnsi"/>
          <w:szCs w:val="24"/>
        </w:rPr>
        <w:t>(P50)</w:t>
      </w:r>
      <w:r w:rsidRPr="007F0434">
        <w:rPr>
          <w:rFonts w:asciiTheme="minorHAnsi" w:eastAsiaTheme="minorEastAsia" w:hAnsiTheme="minorHAnsi"/>
          <w:szCs w:val="24"/>
        </w:rPr>
        <w:t xml:space="preserve"> that the actual cost will be at or below the estimated value. To develop a P50 estimate, </w:t>
      </w:r>
      <w:r w:rsidR="006952D9" w:rsidRPr="007F0434">
        <w:rPr>
          <w:rFonts w:asciiTheme="minorHAnsi" w:eastAsiaTheme="minorEastAsia" w:hAnsiTheme="minorHAnsi"/>
          <w:szCs w:val="24"/>
        </w:rPr>
        <w:t xml:space="preserve">North East Water </w:t>
      </w:r>
      <w:r w:rsidRPr="007F0434">
        <w:rPr>
          <w:rFonts w:asciiTheme="minorHAnsi" w:eastAsiaTheme="minorEastAsia" w:hAnsiTheme="minorHAnsi"/>
          <w:szCs w:val="24"/>
        </w:rPr>
        <w:t xml:space="preserve">starts with a detailed bottom-up estimate, incorporating scope, quantities, and unit rates. Unit rates have been benchmarked against reference projects to ensure they reflect current market conditions and comparable scope elements. Risk and uncertainty are then assessed through structured risk identification and allocation processes. </w:t>
      </w:r>
    </w:p>
    <w:p w14:paraId="711F0762" w14:textId="77777777" w:rsidR="004117AC" w:rsidRDefault="004117AC" w:rsidP="004117AC">
      <w:pPr>
        <w:spacing w:before="0" w:after="120"/>
        <w:rPr>
          <w:rFonts w:asciiTheme="minorHAnsi" w:eastAsiaTheme="minorEastAsia" w:hAnsiTheme="minorHAnsi"/>
          <w:szCs w:val="24"/>
        </w:rPr>
      </w:pPr>
      <w:r w:rsidRPr="004117AC">
        <w:rPr>
          <w:rFonts w:asciiTheme="minorHAnsi" w:eastAsiaTheme="minorEastAsia" w:hAnsiTheme="minorHAnsi"/>
          <w:szCs w:val="24"/>
        </w:rPr>
        <w:t>North East Water’s capital cost estimation includes larger contingencies gates 1 and 2, typically 50%, and reduced contingency at gate 3. From gate 4 on, the specific, risk-based contingency amount is tailored to each project and its specific circumstance.</w:t>
      </w:r>
    </w:p>
    <w:p w14:paraId="59ECF6CC" w14:textId="7FC84626" w:rsidR="00A30131" w:rsidRDefault="00A30131" w:rsidP="004117AC">
      <w:pPr>
        <w:pStyle w:val="Caption"/>
      </w:pPr>
      <w:r>
        <w:t xml:space="preserve">Figure </w:t>
      </w:r>
      <w:r>
        <w:fldChar w:fldCharType="begin"/>
      </w:r>
      <w:r>
        <w:instrText xml:space="preserve"> SEQ Figure \* ARABIC </w:instrText>
      </w:r>
      <w:r>
        <w:fldChar w:fldCharType="separate"/>
      </w:r>
      <w:r w:rsidR="008D7A77">
        <w:rPr>
          <w:noProof/>
        </w:rPr>
        <w:t>2</w:t>
      </w:r>
      <w:r>
        <w:fldChar w:fldCharType="end"/>
      </w:r>
      <w:r>
        <w:t xml:space="preserve"> </w:t>
      </w:r>
      <w:r w:rsidRPr="00D95931">
        <w:t xml:space="preserve">– Capital </w:t>
      </w:r>
      <w:r>
        <w:t>Project Cost Estimation</w:t>
      </w:r>
    </w:p>
    <w:p w14:paraId="71574933" w14:textId="0178C7D5" w:rsidR="00A30131" w:rsidRDefault="00A30131" w:rsidP="00D4762B">
      <w:pPr>
        <w:suppressAutoHyphens w:val="0"/>
        <w:spacing w:after="120" w:line="240" w:lineRule="auto"/>
        <w:rPr>
          <w:rFonts w:asciiTheme="minorHAnsi" w:eastAsiaTheme="minorEastAsia" w:hAnsiTheme="minorHAnsi"/>
          <w:szCs w:val="24"/>
        </w:rPr>
      </w:pPr>
      <w:r w:rsidRPr="00A30131">
        <w:rPr>
          <w:rFonts w:asciiTheme="minorHAnsi" w:eastAsiaTheme="minorEastAsia" w:hAnsiTheme="minorHAnsi"/>
          <w:noProof/>
          <w:szCs w:val="24"/>
        </w:rPr>
        <w:drawing>
          <wp:inline distT="0" distB="0" distL="0" distR="0" wp14:anchorId="24B1E52E" wp14:editId="7E0D11C4">
            <wp:extent cx="6307904" cy="2584174"/>
            <wp:effectExtent l="0" t="0" r="0" b="6985"/>
            <wp:docPr id="37146968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69680" name="Picture 1" descr="A diagram of a diagram&#10;&#10;AI-generated content may be incorrect."/>
                    <pic:cNvPicPr/>
                  </pic:nvPicPr>
                  <pic:blipFill rotWithShape="1">
                    <a:blip r:embed="rId62"/>
                    <a:srcRect t="9594"/>
                    <a:stretch>
                      <a:fillRect/>
                    </a:stretch>
                  </pic:blipFill>
                  <pic:spPr bwMode="auto">
                    <a:xfrm>
                      <a:off x="0" y="0"/>
                      <a:ext cx="6324939" cy="2591153"/>
                    </a:xfrm>
                    <a:prstGeom prst="rect">
                      <a:avLst/>
                    </a:prstGeom>
                    <a:ln>
                      <a:noFill/>
                    </a:ln>
                    <a:extLst>
                      <a:ext uri="{53640926-AAD7-44D8-BBD7-CCE9431645EC}">
                        <a14:shadowObscured xmlns:a14="http://schemas.microsoft.com/office/drawing/2010/main"/>
                      </a:ext>
                    </a:extLst>
                  </pic:spPr>
                </pic:pic>
              </a:graphicData>
            </a:graphic>
          </wp:inline>
        </w:drawing>
      </w:r>
    </w:p>
    <w:p w14:paraId="3ACA4748" w14:textId="51413931" w:rsidR="001D766A" w:rsidRPr="007F0434" w:rsidRDefault="46830B2F" w:rsidP="00A30131">
      <w:pPr>
        <w:suppressAutoHyphens w:val="0"/>
        <w:spacing w:before="240" w:after="120" w:line="240" w:lineRule="auto"/>
        <w:rPr>
          <w:rFonts w:asciiTheme="minorHAnsi" w:eastAsiaTheme="minorEastAsia" w:hAnsiTheme="minorHAnsi"/>
          <w:szCs w:val="24"/>
        </w:rPr>
      </w:pPr>
      <w:r w:rsidRPr="007F0434">
        <w:rPr>
          <w:rFonts w:asciiTheme="minorHAnsi" w:eastAsiaTheme="minorEastAsia" w:hAnsiTheme="minorHAnsi"/>
          <w:szCs w:val="24"/>
        </w:rPr>
        <w:lastRenderedPageBreak/>
        <w:t>The</w:t>
      </w:r>
      <w:r w:rsidR="5CD0E4E3" w:rsidRPr="007F0434">
        <w:rPr>
          <w:rFonts w:asciiTheme="minorHAnsi" w:eastAsiaTheme="minorEastAsia" w:hAnsiTheme="minorHAnsi"/>
          <w:szCs w:val="24"/>
        </w:rPr>
        <w:t xml:space="preserve"> contingency allowance</w:t>
      </w:r>
      <w:r w:rsidR="68810B02" w:rsidRPr="007F0434">
        <w:rPr>
          <w:rFonts w:asciiTheme="minorHAnsi" w:eastAsiaTheme="minorEastAsia" w:hAnsiTheme="minorHAnsi"/>
          <w:szCs w:val="24"/>
        </w:rPr>
        <w:t>s</w:t>
      </w:r>
      <w:r w:rsidR="5CD0E4E3" w:rsidRPr="007F0434">
        <w:rPr>
          <w:rFonts w:asciiTheme="minorHAnsi" w:eastAsiaTheme="minorEastAsia" w:hAnsiTheme="minorHAnsi"/>
          <w:szCs w:val="24"/>
        </w:rPr>
        <w:t xml:space="preserve"> </w:t>
      </w:r>
      <w:r w:rsidR="4DCFC265" w:rsidRPr="007F0434">
        <w:rPr>
          <w:rFonts w:asciiTheme="minorHAnsi" w:eastAsiaTheme="minorEastAsia" w:hAnsiTheme="minorHAnsi"/>
          <w:szCs w:val="24"/>
        </w:rPr>
        <w:t>are</w:t>
      </w:r>
      <w:r w:rsidR="5CD0E4E3" w:rsidRPr="007F0434">
        <w:rPr>
          <w:rFonts w:asciiTheme="minorHAnsi" w:eastAsiaTheme="minorEastAsia" w:hAnsiTheme="minorHAnsi"/>
          <w:szCs w:val="24"/>
        </w:rPr>
        <w:t xml:space="preserve"> consistent with the expectations of the </w:t>
      </w:r>
      <w:r w:rsidR="006952D9" w:rsidRPr="007F0434">
        <w:rPr>
          <w:rFonts w:asciiTheme="minorHAnsi" w:eastAsiaTheme="minorEastAsia" w:hAnsiTheme="minorHAnsi"/>
          <w:szCs w:val="24"/>
        </w:rPr>
        <w:t>Victorian Department of Treasury and Finance (</w:t>
      </w:r>
      <w:r w:rsidR="0723BFBC" w:rsidRPr="007F0434">
        <w:rPr>
          <w:rFonts w:asciiTheme="minorHAnsi" w:eastAsiaTheme="minorEastAsia" w:hAnsiTheme="minorHAnsi"/>
          <w:szCs w:val="24"/>
        </w:rPr>
        <w:t>DTF</w:t>
      </w:r>
      <w:r w:rsidR="006952D9" w:rsidRPr="007F0434">
        <w:rPr>
          <w:rFonts w:asciiTheme="minorHAnsi" w:eastAsiaTheme="minorEastAsia" w:hAnsiTheme="minorHAnsi"/>
          <w:szCs w:val="24"/>
        </w:rPr>
        <w:t>)</w:t>
      </w:r>
      <w:r w:rsidR="0723BFBC" w:rsidRPr="007F0434">
        <w:rPr>
          <w:rFonts w:asciiTheme="minorHAnsi" w:eastAsiaTheme="minorEastAsia" w:hAnsiTheme="minorHAnsi"/>
          <w:szCs w:val="24"/>
        </w:rPr>
        <w:t xml:space="preserve"> High Value High Risk (</w:t>
      </w:r>
      <w:r w:rsidR="5CD0E4E3" w:rsidRPr="007F0434">
        <w:rPr>
          <w:rFonts w:asciiTheme="minorHAnsi" w:eastAsiaTheme="minorEastAsia" w:hAnsiTheme="minorHAnsi"/>
          <w:szCs w:val="24"/>
        </w:rPr>
        <w:t>HVHR</w:t>
      </w:r>
      <w:r w:rsidR="337AF879" w:rsidRPr="007F0434">
        <w:rPr>
          <w:rFonts w:asciiTheme="minorHAnsi" w:eastAsiaTheme="minorEastAsia" w:hAnsiTheme="minorHAnsi"/>
          <w:szCs w:val="24"/>
        </w:rPr>
        <w:t>)</w:t>
      </w:r>
      <w:r w:rsidR="5CD0E4E3" w:rsidRPr="007F0434">
        <w:rPr>
          <w:rFonts w:asciiTheme="minorHAnsi" w:eastAsiaTheme="minorEastAsia" w:hAnsiTheme="minorHAnsi"/>
          <w:szCs w:val="24"/>
        </w:rPr>
        <w:t xml:space="preserve"> </w:t>
      </w:r>
      <w:r w:rsidR="00255C96" w:rsidRPr="007F0434">
        <w:rPr>
          <w:rFonts w:asciiTheme="minorHAnsi" w:eastAsiaTheme="minorEastAsia" w:hAnsiTheme="minorHAnsi"/>
          <w:szCs w:val="24"/>
        </w:rPr>
        <w:t>Framework</w:t>
      </w:r>
      <w:r w:rsidR="5CD0E4E3" w:rsidRPr="007F0434">
        <w:rPr>
          <w:rFonts w:asciiTheme="minorHAnsi" w:eastAsiaTheme="minorEastAsia" w:hAnsiTheme="minorHAnsi"/>
          <w:szCs w:val="24"/>
        </w:rPr>
        <w:t xml:space="preserve"> for projects at the early design and planning stage, where the level of design definition and cost estimation accuracy remains at a preliminary level (typically -30% to +50%). This reflects a higher degree of uncertainty around scope, procurement, market conditions, and site-specific risks. The contingency is </w:t>
      </w:r>
      <w:r w:rsidR="001D766A" w:rsidRPr="007F0434">
        <w:rPr>
          <w:rFonts w:asciiTheme="minorHAnsi" w:eastAsiaTheme="minorEastAsia" w:hAnsiTheme="minorHAnsi"/>
          <w:szCs w:val="24"/>
        </w:rPr>
        <w:t>allocated</w:t>
      </w:r>
      <w:r w:rsidR="5CD0E4E3" w:rsidRPr="007F0434">
        <w:rPr>
          <w:rFonts w:asciiTheme="minorHAnsi" w:eastAsiaTheme="minorEastAsia" w:hAnsiTheme="minorHAnsi"/>
          <w:szCs w:val="24"/>
        </w:rPr>
        <w:t xml:space="preserve"> as a risk mitigation measure, aligned with good practice in public investment management. It helps ensure that projects remain financially resilient as they move through the lifecycle, with sufficient flexibility to respond to design evolution, unforeseen conditions, and other external variables, without requiring significant scope change or funding variation requests later in the process.</w:t>
      </w:r>
    </w:p>
    <w:p w14:paraId="2293525B" w14:textId="6B8D4D6E" w:rsidR="001D766A" w:rsidRPr="007F0434" w:rsidRDefault="001D766A" w:rsidP="00583F1C">
      <w:pPr>
        <w:spacing w:before="0" w:after="120"/>
        <w:rPr>
          <w:rFonts w:asciiTheme="minorHAnsi" w:eastAsiaTheme="minorEastAsia" w:hAnsiTheme="minorHAnsi"/>
          <w:szCs w:val="24"/>
        </w:rPr>
      </w:pPr>
      <w:r w:rsidRPr="007F0434">
        <w:rPr>
          <w:rFonts w:asciiTheme="minorHAnsi" w:eastAsiaTheme="minorEastAsia" w:hAnsiTheme="minorHAnsi"/>
          <w:szCs w:val="24"/>
        </w:rPr>
        <w:t>A typical contingency allowance at gate 3 is 30%, however the</w:t>
      </w:r>
      <w:r w:rsidR="00AA5C6D" w:rsidRPr="007F0434">
        <w:rPr>
          <w:rFonts w:asciiTheme="minorHAnsi" w:eastAsiaTheme="minorEastAsia" w:hAnsiTheme="minorHAnsi"/>
          <w:szCs w:val="24"/>
        </w:rPr>
        <w:t xml:space="preserve"> contingencies </w:t>
      </w:r>
      <w:r w:rsidRPr="007F0434">
        <w:rPr>
          <w:rFonts w:asciiTheme="minorHAnsi" w:eastAsiaTheme="minorEastAsia" w:hAnsiTheme="minorHAnsi"/>
          <w:szCs w:val="24"/>
        </w:rPr>
        <w:t xml:space="preserve">differ project by project, because </w:t>
      </w:r>
      <w:r w:rsidR="006952D9" w:rsidRPr="007F0434">
        <w:rPr>
          <w:rFonts w:asciiTheme="minorHAnsi" w:eastAsiaTheme="minorEastAsia" w:hAnsiTheme="minorHAnsi"/>
          <w:szCs w:val="24"/>
        </w:rPr>
        <w:t xml:space="preserve">North East Water </w:t>
      </w:r>
      <w:r w:rsidRPr="007F0434">
        <w:rPr>
          <w:rFonts w:asciiTheme="minorHAnsi" w:eastAsiaTheme="minorEastAsia" w:hAnsiTheme="minorHAnsi"/>
          <w:szCs w:val="24"/>
        </w:rPr>
        <w:t xml:space="preserve">applies informed judgement and historical data to allocate risk contingencies to individual cost elements or project phases. These allocations are based on the likelihood and potential impact of known risks, as well as lessons learned from comparable projects. It also reflects the level of complexity with the specific project. The resulting contingency estimate represents a midpoint that reasonably accounts for foreseeable risks, providing a sound basis for decision-making, regulatory review, and capital planning. </w:t>
      </w:r>
    </w:p>
    <w:p w14:paraId="44ED972F" w14:textId="311C4882" w:rsidR="79D0E73E" w:rsidRPr="007F0434" w:rsidRDefault="172BF5EC" w:rsidP="00583F1C">
      <w:pPr>
        <w:suppressAutoHyphens w:val="0"/>
        <w:spacing w:before="0" w:after="120"/>
        <w:rPr>
          <w:rFonts w:asciiTheme="minorHAnsi" w:eastAsiaTheme="minorEastAsia" w:hAnsiTheme="minorHAnsi"/>
          <w:szCs w:val="24"/>
        </w:rPr>
      </w:pPr>
      <w:r w:rsidRPr="007F0434">
        <w:rPr>
          <w:rFonts w:asciiTheme="minorHAnsi" w:eastAsiaTheme="minorEastAsia" w:hAnsiTheme="minorHAnsi"/>
          <w:szCs w:val="24"/>
        </w:rPr>
        <w:t>T</w:t>
      </w:r>
      <w:r w:rsidR="44F7E69E" w:rsidRPr="007F0434">
        <w:rPr>
          <w:rFonts w:asciiTheme="minorHAnsi" w:eastAsiaTheme="minorEastAsia" w:hAnsiTheme="minorHAnsi"/>
          <w:szCs w:val="24"/>
        </w:rPr>
        <w:t>o provide assurance regarding the level of investment in the region</w:t>
      </w:r>
      <w:r w:rsidR="0F5DAA06" w:rsidRPr="007F0434">
        <w:rPr>
          <w:rFonts w:asciiTheme="minorHAnsi" w:eastAsiaTheme="minorEastAsia" w:hAnsiTheme="minorHAnsi"/>
          <w:szCs w:val="24"/>
        </w:rPr>
        <w:t>-</w:t>
      </w:r>
      <w:r w:rsidR="44F7E69E" w:rsidRPr="007F0434">
        <w:rPr>
          <w:rFonts w:asciiTheme="minorHAnsi" w:eastAsiaTheme="minorEastAsia" w:hAnsiTheme="minorHAnsi"/>
          <w:szCs w:val="24"/>
        </w:rPr>
        <w:t>wide asset renewals program</w:t>
      </w:r>
      <w:r w:rsidR="646CB41E" w:rsidRPr="007F0434">
        <w:rPr>
          <w:rFonts w:asciiTheme="minorHAnsi" w:eastAsiaTheme="minorEastAsia" w:hAnsiTheme="minorHAnsi"/>
          <w:szCs w:val="24"/>
        </w:rPr>
        <w:t xml:space="preserve"> (water and wastewater, above and below ground)</w:t>
      </w:r>
      <w:r w:rsidR="0F5DAA06" w:rsidRPr="007F0434">
        <w:rPr>
          <w:rFonts w:asciiTheme="minorHAnsi" w:eastAsiaTheme="minorEastAsia" w:hAnsiTheme="minorHAnsi"/>
          <w:szCs w:val="24"/>
        </w:rPr>
        <w:t>,</w:t>
      </w:r>
      <w:r w:rsidR="44F7E69E" w:rsidRPr="007F0434">
        <w:rPr>
          <w:rFonts w:asciiTheme="minorHAnsi" w:eastAsiaTheme="minorEastAsia" w:hAnsiTheme="minorHAnsi"/>
          <w:szCs w:val="24"/>
        </w:rPr>
        <w:t xml:space="preserve"> North East Water undertook an independent renewal modelling exercise and high</w:t>
      </w:r>
      <w:r w:rsidR="0F5DAA06" w:rsidRPr="007F0434">
        <w:rPr>
          <w:rFonts w:asciiTheme="minorHAnsi" w:eastAsiaTheme="minorEastAsia" w:hAnsiTheme="minorHAnsi"/>
          <w:szCs w:val="24"/>
        </w:rPr>
        <w:t>-</w:t>
      </w:r>
      <w:r w:rsidR="44F7E69E" w:rsidRPr="007F0434">
        <w:rPr>
          <w:rFonts w:asciiTheme="minorHAnsi" w:eastAsiaTheme="minorEastAsia" w:hAnsiTheme="minorHAnsi"/>
          <w:szCs w:val="24"/>
        </w:rPr>
        <w:t>level renewal gap analysis (Ibrahimi, 2024)</w:t>
      </w:r>
      <w:r w:rsidR="0938A394" w:rsidRPr="007F0434">
        <w:rPr>
          <w:rFonts w:asciiTheme="minorHAnsi" w:eastAsiaTheme="minorEastAsia" w:hAnsiTheme="minorHAnsi"/>
          <w:szCs w:val="24"/>
        </w:rPr>
        <w:t>.</w:t>
      </w:r>
      <w:r w:rsidR="0AC078E8" w:rsidRPr="007F0434">
        <w:rPr>
          <w:rFonts w:asciiTheme="minorHAnsi" w:eastAsiaTheme="minorEastAsia" w:hAnsiTheme="minorHAnsi"/>
          <w:szCs w:val="24"/>
        </w:rPr>
        <w:t xml:space="preserve"> </w:t>
      </w:r>
      <w:r w:rsidR="787F5009" w:rsidRPr="007F0434">
        <w:rPr>
          <w:rFonts w:asciiTheme="minorHAnsi" w:eastAsiaTheme="minorEastAsia" w:hAnsiTheme="minorHAnsi"/>
          <w:szCs w:val="24"/>
        </w:rPr>
        <w:t>T</w:t>
      </w:r>
      <w:r w:rsidR="30573440" w:rsidRPr="007F0434">
        <w:rPr>
          <w:rFonts w:asciiTheme="minorHAnsi" w:eastAsiaTheme="minorEastAsia" w:hAnsiTheme="minorHAnsi"/>
          <w:szCs w:val="24"/>
        </w:rPr>
        <w:t xml:space="preserve">o </w:t>
      </w:r>
      <w:r w:rsidR="17AD0F23" w:rsidRPr="007F0434">
        <w:rPr>
          <w:rFonts w:asciiTheme="minorHAnsi" w:eastAsiaTheme="minorEastAsia" w:hAnsiTheme="minorHAnsi"/>
          <w:szCs w:val="24"/>
        </w:rPr>
        <w:t xml:space="preserve">then </w:t>
      </w:r>
      <w:r w:rsidR="30573440" w:rsidRPr="007F0434">
        <w:rPr>
          <w:rFonts w:asciiTheme="minorHAnsi" w:eastAsiaTheme="minorEastAsia" w:hAnsiTheme="minorHAnsi"/>
          <w:szCs w:val="24"/>
        </w:rPr>
        <w:t xml:space="preserve">confirm </w:t>
      </w:r>
      <w:r w:rsidR="0F5DAA06" w:rsidRPr="007F0434">
        <w:rPr>
          <w:rFonts w:asciiTheme="minorHAnsi" w:eastAsiaTheme="minorEastAsia" w:hAnsiTheme="minorHAnsi"/>
          <w:szCs w:val="24"/>
        </w:rPr>
        <w:t>and</w:t>
      </w:r>
      <w:r w:rsidR="30573440" w:rsidRPr="007F0434">
        <w:rPr>
          <w:rFonts w:asciiTheme="minorHAnsi" w:eastAsiaTheme="minorEastAsia" w:hAnsiTheme="minorHAnsi"/>
          <w:szCs w:val="24"/>
        </w:rPr>
        <w:t xml:space="preserve"> </w:t>
      </w:r>
      <w:r w:rsidR="70E9468B" w:rsidRPr="007F0434">
        <w:rPr>
          <w:rFonts w:asciiTheme="minorHAnsi" w:eastAsiaTheme="minorEastAsia" w:hAnsiTheme="minorHAnsi"/>
          <w:szCs w:val="24"/>
        </w:rPr>
        <w:t>determine the appropriate level of investment</w:t>
      </w:r>
      <w:r w:rsidR="0F5DAA06" w:rsidRPr="007F0434">
        <w:rPr>
          <w:rFonts w:asciiTheme="minorHAnsi" w:eastAsiaTheme="minorEastAsia" w:hAnsiTheme="minorHAnsi"/>
          <w:szCs w:val="24"/>
        </w:rPr>
        <w:t>,</w:t>
      </w:r>
      <w:r w:rsidR="70E9468B" w:rsidRPr="007F0434">
        <w:rPr>
          <w:rFonts w:asciiTheme="minorHAnsi" w:eastAsiaTheme="minorEastAsia" w:hAnsiTheme="minorHAnsi"/>
          <w:szCs w:val="24"/>
        </w:rPr>
        <w:t xml:space="preserve"> North East Water </w:t>
      </w:r>
      <w:r w:rsidR="0127A10F" w:rsidRPr="007F0434">
        <w:rPr>
          <w:rFonts w:asciiTheme="minorHAnsi" w:eastAsiaTheme="minorEastAsia" w:hAnsiTheme="minorHAnsi"/>
          <w:szCs w:val="24"/>
        </w:rPr>
        <w:t>engaged Investment</w:t>
      </w:r>
      <w:r w:rsidR="70E9468B" w:rsidRPr="007F0434">
        <w:rPr>
          <w:rFonts w:asciiTheme="minorHAnsi" w:eastAsiaTheme="minorEastAsia" w:hAnsiTheme="minorHAnsi"/>
          <w:szCs w:val="24"/>
        </w:rPr>
        <w:t xml:space="preserve"> Logic Mapping (ILM) </w:t>
      </w:r>
      <w:r w:rsidR="14DFEF72" w:rsidRPr="007F0434">
        <w:rPr>
          <w:rFonts w:asciiTheme="minorHAnsi" w:eastAsiaTheme="minorEastAsia" w:hAnsiTheme="minorHAnsi"/>
          <w:szCs w:val="24"/>
        </w:rPr>
        <w:t xml:space="preserve">specialists Optias </w:t>
      </w:r>
      <w:r w:rsidR="70E9468B" w:rsidRPr="007F0434">
        <w:rPr>
          <w:rFonts w:asciiTheme="minorHAnsi" w:eastAsiaTheme="minorEastAsia" w:hAnsiTheme="minorHAnsi"/>
          <w:szCs w:val="24"/>
        </w:rPr>
        <w:t xml:space="preserve">to inform a strategic options assessment. </w:t>
      </w:r>
    </w:p>
    <w:p w14:paraId="022ADDAE" w14:textId="1B11A9EC" w:rsidR="00A30131" w:rsidRDefault="70E9468B" w:rsidP="004117AC">
      <w:pPr>
        <w:suppressAutoHyphens w:val="0"/>
        <w:spacing w:before="0" w:after="120"/>
        <w:rPr>
          <w:rFonts w:asciiTheme="minorHAnsi" w:eastAsiaTheme="minorEastAsia" w:hAnsiTheme="minorHAnsi"/>
          <w:szCs w:val="24"/>
        </w:rPr>
      </w:pPr>
      <w:r w:rsidRPr="007F0434">
        <w:rPr>
          <w:rFonts w:asciiTheme="minorHAnsi" w:eastAsiaTheme="minorEastAsia" w:hAnsiTheme="minorHAnsi"/>
          <w:szCs w:val="24"/>
        </w:rPr>
        <w:t xml:space="preserve">North East Water and Optias used a variety of techniques and activities to identify, scope and define the </w:t>
      </w:r>
      <w:r w:rsidR="00332DF2" w:rsidRPr="007F0434">
        <w:rPr>
          <w:rFonts w:asciiTheme="minorHAnsi" w:eastAsiaTheme="minorEastAsia" w:hAnsiTheme="minorHAnsi"/>
          <w:szCs w:val="24"/>
        </w:rPr>
        <w:t>solution</w:t>
      </w:r>
      <w:r w:rsidRPr="007F0434">
        <w:rPr>
          <w:rFonts w:asciiTheme="minorHAnsi" w:eastAsiaTheme="minorEastAsia" w:hAnsiTheme="minorHAnsi"/>
          <w:szCs w:val="24"/>
        </w:rPr>
        <w:t xml:space="preserve">. The process continues with identifying the benefits, which are weighted based on their value to the organization or customers and supported by key performance indicators (KPIs).  </w:t>
      </w:r>
      <w:r w:rsidR="4010FC3D" w:rsidRPr="007F0434">
        <w:rPr>
          <w:rFonts w:asciiTheme="minorHAnsi" w:eastAsiaTheme="minorEastAsia" w:hAnsiTheme="minorHAnsi"/>
          <w:szCs w:val="24"/>
        </w:rPr>
        <w:t>N</w:t>
      </w:r>
      <w:r w:rsidRPr="007F0434">
        <w:rPr>
          <w:rFonts w:asciiTheme="minorHAnsi" w:eastAsiaTheme="minorEastAsia" w:hAnsiTheme="minorHAnsi"/>
          <w:szCs w:val="24"/>
        </w:rPr>
        <w:t>egative impacts are also considered. Risks, including significant factors that might affect benefit delivery, are identified, along with interdependencies that need to be in place for success. Finally, all factors are considered to rank the response options, leading to an overall assessment and recommendation on how the</w:t>
      </w:r>
      <w:r w:rsidR="7C5854F4" w:rsidRPr="007F0434">
        <w:rPr>
          <w:rFonts w:asciiTheme="minorHAnsi" w:eastAsiaTheme="minorEastAsia" w:hAnsiTheme="minorHAnsi"/>
          <w:szCs w:val="24"/>
        </w:rPr>
        <w:t xml:space="preserve"> renewal</w:t>
      </w:r>
      <w:r w:rsidRPr="007F0434">
        <w:rPr>
          <w:rFonts w:asciiTheme="minorHAnsi" w:eastAsiaTheme="minorEastAsia" w:hAnsiTheme="minorHAnsi"/>
          <w:szCs w:val="24"/>
        </w:rPr>
        <w:t xml:space="preserve"> investment should proceed.</w:t>
      </w:r>
    </w:p>
    <w:p w14:paraId="7BBDDFC4" w14:textId="6EA8C895" w:rsidR="00A05D45" w:rsidRPr="00CB700B" w:rsidRDefault="004E4256" w:rsidP="00CB700B">
      <w:pPr>
        <w:pStyle w:val="Heading2Numbered"/>
        <w:rPr>
          <w:szCs w:val="24"/>
        </w:rPr>
      </w:pPr>
      <w:bookmarkStart w:id="356" w:name="_Hlk208176299"/>
      <w:r w:rsidRPr="00DB5C61">
        <w:t>Procurement and delivery strategies</w:t>
      </w:r>
    </w:p>
    <w:bookmarkEnd w:id="356"/>
    <w:p w14:paraId="6B1D61FD" w14:textId="26E054B9" w:rsidR="000746A3" w:rsidRPr="007F0434" w:rsidRDefault="006952D9" w:rsidP="26883D1F">
      <w:pPr>
        <w:suppressAutoHyphens w:val="0"/>
        <w:spacing w:after="120" w:line="240" w:lineRule="auto"/>
        <w:rPr>
          <w:rFonts w:cs="Arial"/>
          <w:szCs w:val="24"/>
        </w:rPr>
      </w:pPr>
      <w:r w:rsidRPr="007F0434">
        <w:rPr>
          <w:rFonts w:asciiTheme="minorHAnsi" w:eastAsiaTheme="minorEastAsia" w:hAnsiTheme="minorHAnsi"/>
          <w:szCs w:val="24"/>
        </w:rPr>
        <w:t xml:space="preserve">North East Water </w:t>
      </w:r>
      <w:r w:rsidR="3EAC4CF3" w:rsidRPr="007F0434">
        <w:rPr>
          <w:rFonts w:cs="Arial"/>
          <w:szCs w:val="24"/>
        </w:rPr>
        <w:t xml:space="preserve">employs a flexible approach </w:t>
      </w:r>
      <w:r w:rsidR="52AAB585" w:rsidRPr="007F0434">
        <w:rPr>
          <w:rFonts w:cs="Arial"/>
          <w:szCs w:val="24"/>
        </w:rPr>
        <w:t>to developing its procurement and delivery strateg</w:t>
      </w:r>
      <w:r w:rsidR="7FD528FB" w:rsidRPr="007F0434">
        <w:rPr>
          <w:rFonts w:cs="Arial"/>
          <w:szCs w:val="24"/>
        </w:rPr>
        <w:t>ies</w:t>
      </w:r>
      <w:r w:rsidR="3FF6E0B4" w:rsidRPr="007F0434">
        <w:rPr>
          <w:rFonts w:cs="Arial"/>
          <w:szCs w:val="24"/>
        </w:rPr>
        <w:t>. Factors that inform the development of the strategy include:</w:t>
      </w:r>
    </w:p>
    <w:p w14:paraId="2A956C72" w14:textId="34DDB649" w:rsidR="00041ADE" w:rsidRPr="007F0434" w:rsidRDefault="38902526" w:rsidP="00DB690A">
      <w:pPr>
        <w:pStyle w:val="ListParagraph"/>
        <w:numPr>
          <w:ilvl w:val="0"/>
          <w:numId w:val="62"/>
        </w:numPr>
        <w:suppressAutoHyphens w:val="0"/>
        <w:spacing w:after="120" w:line="240" w:lineRule="auto"/>
        <w:rPr>
          <w:rFonts w:cs="Arial"/>
          <w:szCs w:val="24"/>
        </w:rPr>
      </w:pPr>
      <w:r w:rsidRPr="007F0434">
        <w:rPr>
          <w:rFonts w:cs="Arial"/>
          <w:szCs w:val="24"/>
        </w:rPr>
        <w:t>The complexity and risk profile of the project</w:t>
      </w:r>
    </w:p>
    <w:p w14:paraId="4BEA53C0" w14:textId="4FAE23C4" w:rsidR="00435EB2" w:rsidRPr="007F0434" w:rsidRDefault="39837413" w:rsidP="00DB690A">
      <w:pPr>
        <w:pStyle w:val="ListParagraph"/>
        <w:numPr>
          <w:ilvl w:val="0"/>
          <w:numId w:val="62"/>
        </w:numPr>
        <w:suppressAutoHyphens w:val="0"/>
        <w:spacing w:after="120" w:line="240" w:lineRule="auto"/>
        <w:rPr>
          <w:rFonts w:cs="Arial"/>
          <w:szCs w:val="24"/>
        </w:rPr>
      </w:pPr>
      <w:r w:rsidRPr="007F0434">
        <w:rPr>
          <w:rFonts w:cs="Arial"/>
          <w:szCs w:val="24"/>
        </w:rPr>
        <w:t>Lessons learned from previous procurements</w:t>
      </w:r>
    </w:p>
    <w:p w14:paraId="2E7B6943" w14:textId="5174191B" w:rsidR="00106ED1" w:rsidRPr="007F0434" w:rsidRDefault="39837413" w:rsidP="00DB690A">
      <w:pPr>
        <w:pStyle w:val="ListParagraph"/>
        <w:numPr>
          <w:ilvl w:val="0"/>
          <w:numId w:val="62"/>
        </w:numPr>
        <w:suppressAutoHyphens w:val="0"/>
        <w:spacing w:after="120" w:line="240" w:lineRule="auto"/>
        <w:rPr>
          <w:rFonts w:cs="Arial"/>
          <w:szCs w:val="24"/>
        </w:rPr>
      </w:pPr>
      <w:r w:rsidRPr="007F0434">
        <w:rPr>
          <w:rFonts w:cs="Arial"/>
          <w:szCs w:val="24"/>
        </w:rPr>
        <w:t xml:space="preserve">Opportunities for bundling of works or services </w:t>
      </w:r>
      <w:r w:rsidR="0705064A" w:rsidRPr="007F0434">
        <w:rPr>
          <w:rFonts w:cs="Arial"/>
          <w:szCs w:val="24"/>
        </w:rPr>
        <w:t>to gain the benefits of economies of scale and generate efficiencies</w:t>
      </w:r>
    </w:p>
    <w:p w14:paraId="6F326B6B" w14:textId="03BE67BB" w:rsidR="00106ED1" w:rsidRPr="007F0434" w:rsidRDefault="0705064A" w:rsidP="00DB690A">
      <w:pPr>
        <w:pStyle w:val="ListParagraph"/>
        <w:numPr>
          <w:ilvl w:val="0"/>
          <w:numId w:val="62"/>
        </w:numPr>
        <w:suppressAutoHyphens w:val="0"/>
        <w:spacing w:after="120" w:line="240" w:lineRule="auto"/>
        <w:rPr>
          <w:rFonts w:cs="Arial"/>
          <w:szCs w:val="24"/>
        </w:rPr>
      </w:pPr>
      <w:r w:rsidRPr="007F0434">
        <w:rPr>
          <w:rFonts w:cs="Arial"/>
          <w:szCs w:val="24"/>
        </w:rPr>
        <w:t xml:space="preserve">Consideration of market conditions to determine accepted </w:t>
      </w:r>
      <w:r w:rsidR="553064D8" w:rsidRPr="007F0434">
        <w:rPr>
          <w:rFonts w:cs="Arial"/>
          <w:szCs w:val="24"/>
        </w:rPr>
        <w:t>practices and opportunities for innovation</w:t>
      </w:r>
    </w:p>
    <w:p w14:paraId="77855316" w14:textId="2C72B696" w:rsidR="00682AEA" w:rsidRPr="007F0434" w:rsidRDefault="553064D8" w:rsidP="00DB690A">
      <w:pPr>
        <w:pStyle w:val="ListParagraph"/>
        <w:numPr>
          <w:ilvl w:val="0"/>
          <w:numId w:val="62"/>
        </w:numPr>
        <w:suppressAutoHyphens w:val="0"/>
        <w:spacing w:after="120" w:line="240" w:lineRule="auto"/>
        <w:rPr>
          <w:rFonts w:cs="Arial"/>
          <w:szCs w:val="24"/>
        </w:rPr>
      </w:pPr>
      <w:r w:rsidRPr="007F0434">
        <w:rPr>
          <w:rFonts w:cs="Arial"/>
          <w:szCs w:val="24"/>
        </w:rPr>
        <w:t>Use of standard Function</w:t>
      </w:r>
      <w:r w:rsidR="585BA1BD" w:rsidRPr="007F0434">
        <w:rPr>
          <w:rFonts w:cs="Arial"/>
          <w:szCs w:val="24"/>
        </w:rPr>
        <w:t>s</w:t>
      </w:r>
      <w:r w:rsidRPr="007F0434">
        <w:rPr>
          <w:rFonts w:cs="Arial"/>
          <w:szCs w:val="24"/>
        </w:rPr>
        <w:t xml:space="preserve"> Requirements Specifications for consistency and efficiency. </w:t>
      </w:r>
    </w:p>
    <w:p w14:paraId="527CA846" w14:textId="4DDD380F" w:rsidR="0075023B" w:rsidRPr="007F0434" w:rsidRDefault="006952D9" w:rsidP="00BB14C3">
      <w:pPr>
        <w:suppressAutoHyphens w:val="0"/>
        <w:spacing w:after="120" w:line="240" w:lineRule="auto"/>
        <w:rPr>
          <w:rFonts w:cs="Arial"/>
          <w:szCs w:val="24"/>
        </w:rPr>
      </w:pPr>
      <w:r w:rsidRPr="007F0434">
        <w:rPr>
          <w:rFonts w:asciiTheme="minorHAnsi" w:eastAsiaTheme="minorEastAsia" w:hAnsiTheme="minorHAnsi"/>
          <w:szCs w:val="24"/>
        </w:rPr>
        <w:t xml:space="preserve">North East Water </w:t>
      </w:r>
      <w:r w:rsidR="0FF05989" w:rsidRPr="007F0434">
        <w:rPr>
          <w:rFonts w:cs="Arial"/>
          <w:szCs w:val="24"/>
        </w:rPr>
        <w:t xml:space="preserve">complies with the </w:t>
      </w:r>
      <w:r w:rsidR="0FFA3A11" w:rsidRPr="007F0434">
        <w:rPr>
          <w:rFonts w:cs="Arial"/>
          <w:szCs w:val="24"/>
        </w:rPr>
        <w:t xml:space="preserve">request for </w:t>
      </w:r>
      <w:r w:rsidR="12BE5148" w:rsidRPr="007F0434">
        <w:rPr>
          <w:rFonts w:cs="Arial"/>
          <w:szCs w:val="24"/>
        </w:rPr>
        <w:t xml:space="preserve">tender thresholds as per the Ministerial Directions for Public Construction (Ministerial Directions) for </w:t>
      </w:r>
      <w:r w:rsidR="232BDF4E" w:rsidRPr="007F0434">
        <w:rPr>
          <w:rFonts w:cs="Arial"/>
          <w:szCs w:val="24"/>
        </w:rPr>
        <w:t>construction</w:t>
      </w:r>
      <w:r w:rsidR="4C6803F0" w:rsidRPr="007F0434">
        <w:rPr>
          <w:rFonts w:cs="Arial"/>
          <w:szCs w:val="24"/>
        </w:rPr>
        <w:t>-</w:t>
      </w:r>
      <w:r w:rsidR="232BDF4E" w:rsidRPr="007F0434">
        <w:rPr>
          <w:rFonts w:cs="Arial"/>
          <w:szCs w:val="24"/>
        </w:rPr>
        <w:t xml:space="preserve">related </w:t>
      </w:r>
      <w:r w:rsidR="12BE5148" w:rsidRPr="007F0434">
        <w:rPr>
          <w:rFonts w:cs="Arial"/>
          <w:szCs w:val="24"/>
        </w:rPr>
        <w:t xml:space="preserve">services. </w:t>
      </w:r>
      <w:r w:rsidR="07FFB481" w:rsidRPr="007F0434">
        <w:rPr>
          <w:rFonts w:cs="Arial"/>
          <w:szCs w:val="24"/>
        </w:rPr>
        <w:t>In addition</w:t>
      </w:r>
      <w:r w:rsidR="00BB14C3" w:rsidRPr="007F0434">
        <w:rPr>
          <w:rFonts w:cs="Arial"/>
          <w:szCs w:val="24"/>
        </w:rPr>
        <w:t>,</w:t>
      </w:r>
      <w:r w:rsidR="07FFB481" w:rsidRPr="007F0434" w:rsidDel="006552B1">
        <w:rPr>
          <w:rFonts w:cs="Arial"/>
          <w:szCs w:val="24"/>
        </w:rPr>
        <w:t xml:space="preserve"> </w:t>
      </w:r>
      <w:r w:rsidR="006552B1">
        <w:rPr>
          <w:rFonts w:cs="Arial"/>
          <w:szCs w:val="24"/>
        </w:rPr>
        <w:t>we</w:t>
      </w:r>
      <w:r w:rsidR="07FFB481" w:rsidRPr="007F0434">
        <w:rPr>
          <w:rFonts w:cs="Arial"/>
          <w:szCs w:val="24"/>
        </w:rPr>
        <w:t xml:space="preserve"> may elect to initiate a procurement by issuing an </w:t>
      </w:r>
      <w:r w:rsidR="00120B03" w:rsidRPr="007F0434">
        <w:rPr>
          <w:rFonts w:cs="Arial"/>
          <w:szCs w:val="24"/>
        </w:rPr>
        <w:t>expression</w:t>
      </w:r>
      <w:r w:rsidR="07FFB481" w:rsidRPr="007F0434">
        <w:rPr>
          <w:rFonts w:cs="Arial"/>
          <w:szCs w:val="24"/>
        </w:rPr>
        <w:t xml:space="preserve"> of </w:t>
      </w:r>
      <w:r w:rsidR="00120B03" w:rsidRPr="007F0434">
        <w:rPr>
          <w:rFonts w:cs="Arial"/>
          <w:szCs w:val="24"/>
        </w:rPr>
        <w:t>interest</w:t>
      </w:r>
      <w:r w:rsidR="07FFB481" w:rsidRPr="007F0434">
        <w:rPr>
          <w:rFonts w:cs="Arial"/>
          <w:szCs w:val="24"/>
        </w:rPr>
        <w:t xml:space="preserve"> (EOI) to the market prior to conducting a selective tender with short</w:t>
      </w:r>
      <w:r w:rsidR="058E5E2E" w:rsidRPr="007F0434">
        <w:rPr>
          <w:rFonts w:cs="Arial"/>
          <w:szCs w:val="24"/>
        </w:rPr>
        <w:t>-</w:t>
      </w:r>
      <w:r w:rsidR="07FFB481" w:rsidRPr="007F0434">
        <w:rPr>
          <w:rFonts w:cs="Arial"/>
          <w:szCs w:val="24"/>
        </w:rPr>
        <w:t xml:space="preserve">listed proponents. In circumstances where there </w:t>
      </w:r>
      <w:r w:rsidR="636D5572" w:rsidRPr="007F0434">
        <w:rPr>
          <w:rFonts w:cs="Arial"/>
          <w:szCs w:val="24"/>
        </w:rPr>
        <w:t>is complexity</w:t>
      </w:r>
      <w:r w:rsidR="07FFB481" w:rsidRPr="007F0434">
        <w:rPr>
          <w:rFonts w:cs="Arial"/>
          <w:szCs w:val="24"/>
        </w:rPr>
        <w:t xml:space="preserve"> or innovation</w:t>
      </w:r>
      <w:r w:rsidR="4CFD668D" w:rsidRPr="007F0434">
        <w:rPr>
          <w:rFonts w:cs="Arial"/>
          <w:szCs w:val="24"/>
        </w:rPr>
        <w:t>,</w:t>
      </w:r>
      <w:r w:rsidR="07FFB481" w:rsidRPr="007F0434">
        <w:rPr>
          <w:rFonts w:cs="Arial"/>
          <w:szCs w:val="24"/>
        </w:rPr>
        <w:t xml:space="preserve"> early contractor engagement is considered.</w:t>
      </w:r>
    </w:p>
    <w:p w14:paraId="4DC9DD72" w14:textId="0F36F2D5" w:rsidR="0075023B" w:rsidRPr="007F0434" w:rsidRDefault="07FFB481" w:rsidP="7EB4873C">
      <w:pPr>
        <w:spacing w:after="120" w:line="240" w:lineRule="auto"/>
        <w:rPr>
          <w:rFonts w:cs="Arial"/>
        </w:rPr>
      </w:pPr>
      <w:r w:rsidRPr="0586B789">
        <w:rPr>
          <w:rFonts w:cs="Arial"/>
        </w:rPr>
        <w:t>Requests for Information (RFI) are used to e</w:t>
      </w:r>
      <w:r w:rsidR="7BA71463" w:rsidRPr="0586B789">
        <w:rPr>
          <w:rFonts w:cs="Arial"/>
        </w:rPr>
        <w:t>ngage</w:t>
      </w:r>
      <w:r w:rsidRPr="0586B789">
        <w:rPr>
          <w:rFonts w:cs="Arial"/>
        </w:rPr>
        <w:t xml:space="preserve"> with suppliers at the market research stage of the procurement lifecycle to inform us of the depth of supplier pools and to determine what commercial arrangements will be of interest to the market</w:t>
      </w:r>
      <w:r w:rsidR="7BA71463" w:rsidRPr="0586B789">
        <w:rPr>
          <w:rFonts w:cs="Arial"/>
        </w:rPr>
        <w:t>.</w:t>
      </w:r>
      <w:r w:rsidR="57F67340" w:rsidRPr="0586B789">
        <w:rPr>
          <w:rFonts w:cs="Arial"/>
        </w:rPr>
        <w:t xml:space="preserve"> North East Water has explored </w:t>
      </w:r>
      <w:r w:rsidR="364927F4" w:rsidRPr="0586B789">
        <w:rPr>
          <w:rFonts w:cs="Arial"/>
        </w:rPr>
        <w:t>initiatives</w:t>
      </w:r>
      <w:r w:rsidR="193EF8FA" w:rsidRPr="0586B789">
        <w:rPr>
          <w:rFonts w:cs="Arial"/>
        </w:rPr>
        <w:t xml:space="preserve"> to expand supplier engagement</w:t>
      </w:r>
      <w:r w:rsidR="009402AE" w:rsidRPr="0586B789">
        <w:rPr>
          <w:rFonts w:cs="Arial"/>
        </w:rPr>
        <w:t>;</w:t>
      </w:r>
      <w:r w:rsidR="193EF8FA" w:rsidRPr="0586B789">
        <w:rPr>
          <w:rFonts w:cs="Arial"/>
        </w:rPr>
        <w:t xml:space="preserve"> we </w:t>
      </w:r>
      <w:r w:rsidR="57F67340" w:rsidRPr="0586B789">
        <w:rPr>
          <w:rFonts w:cs="Arial"/>
        </w:rPr>
        <w:t xml:space="preserve">worked </w:t>
      </w:r>
      <w:r w:rsidR="009402AE">
        <w:rPr>
          <w:rFonts w:cs="Arial"/>
        </w:rPr>
        <w:t>with</w:t>
      </w:r>
      <w:r w:rsidR="57F67340" w:rsidRPr="0586B789">
        <w:rPr>
          <w:rFonts w:cs="Arial"/>
        </w:rPr>
        <w:t xml:space="preserve"> the Industry Capability Network</w:t>
      </w:r>
      <w:r w:rsidR="541ED925" w:rsidRPr="0586B789">
        <w:rPr>
          <w:rFonts w:cs="Arial"/>
        </w:rPr>
        <w:t xml:space="preserve"> (ICN)</w:t>
      </w:r>
      <w:r w:rsidR="57F67340" w:rsidRPr="0586B789">
        <w:rPr>
          <w:rFonts w:cs="Arial"/>
        </w:rPr>
        <w:t xml:space="preserve"> to develop a Gateway page to </w:t>
      </w:r>
      <w:r w:rsidR="4C569A97" w:rsidRPr="0586B789">
        <w:rPr>
          <w:rFonts w:cs="Arial"/>
        </w:rPr>
        <w:t xml:space="preserve">profile upcoming projects and seek interest in upcoming panel arrangements. </w:t>
      </w:r>
      <w:r w:rsidR="619E93C0" w:rsidRPr="0586B789">
        <w:rPr>
          <w:rFonts w:cs="Arial"/>
        </w:rPr>
        <w:t xml:space="preserve">The Gateway page was launched at a public event in partnership with ICN. </w:t>
      </w:r>
    </w:p>
    <w:p w14:paraId="7E1D72AB" w14:textId="6FEEDF81" w:rsidR="001B23CB" w:rsidRPr="007F0434" w:rsidRDefault="6A0345E0">
      <w:pPr>
        <w:spacing w:after="120" w:line="240" w:lineRule="auto"/>
        <w:rPr>
          <w:rFonts w:cs="Arial"/>
        </w:rPr>
      </w:pPr>
      <w:r w:rsidRPr="3AF5C681">
        <w:rPr>
          <w:rFonts w:cs="Arial"/>
        </w:rPr>
        <w:lastRenderedPageBreak/>
        <w:t xml:space="preserve">To inform decisions on the optimum </w:t>
      </w:r>
      <w:r w:rsidR="5D086B23" w:rsidRPr="3AF5C681">
        <w:rPr>
          <w:rFonts w:cs="Arial"/>
        </w:rPr>
        <w:t xml:space="preserve">procurement </w:t>
      </w:r>
      <w:r w:rsidRPr="3AF5C681">
        <w:rPr>
          <w:rFonts w:cs="Arial"/>
        </w:rPr>
        <w:t xml:space="preserve">delivery model for the </w:t>
      </w:r>
      <w:r w:rsidR="06F2E66A" w:rsidRPr="3AF5C681">
        <w:rPr>
          <w:rFonts w:cs="Arial"/>
        </w:rPr>
        <w:t>capital</w:t>
      </w:r>
      <w:r w:rsidRPr="3AF5C681">
        <w:rPr>
          <w:rFonts w:cs="Arial"/>
        </w:rPr>
        <w:t xml:space="preserve"> works pro</w:t>
      </w:r>
      <w:r w:rsidR="33A6E241" w:rsidRPr="3AF5C681">
        <w:rPr>
          <w:rFonts w:cs="Arial"/>
        </w:rPr>
        <w:t>g</w:t>
      </w:r>
      <w:r w:rsidRPr="3AF5C681">
        <w:rPr>
          <w:rFonts w:cs="Arial"/>
        </w:rPr>
        <w:t xml:space="preserve">ram </w:t>
      </w:r>
      <w:r w:rsidR="47E63157" w:rsidRPr="3AF5C681">
        <w:rPr>
          <w:rFonts w:cs="Arial"/>
        </w:rPr>
        <w:t xml:space="preserve">North East Water </w:t>
      </w:r>
      <w:r w:rsidR="255221C7" w:rsidRPr="3AF5C681">
        <w:rPr>
          <w:rFonts w:cs="Arial"/>
        </w:rPr>
        <w:t xml:space="preserve">engaged Stantec </w:t>
      </w:r>
      <w:r w:rsidR="5388D388" w:rsidRPr="7EB4873C">
        <w:rPr>
          <w:rFonts w:cs="Arial"/>
        </w:rPr>
        <w:t>Australia Pty Ltd</w:t>
      </w:r>
      <w:r w:rsidR="467C6918" w:rsidRPr="7EB4873C">
        <w:rPr>
          <w:rFonts w:cs="Arial"/>
        </w:rPr>
        <w:t xml:space="preserve"> </w:t>
      </w:r>
      <w:r w:rsidR="255221C7" w:rsidRPr="3AF5C681">
        <w:rPr>
          <w:rFonts w:cs="Arial"/>
        </w:rPr>
        <w:t xml:space="preserve">to undertake </w:t>
      </w:r>
      <w:r w:rsidR="47E63157" w:rsidRPr="3AF5C681">
        <w:rPr>
          <w:rFonts w:cs="Arial"/>
        </w:rPr>
        <w:t xml:space="preserve">an independent </w:t>
      </w:r>
      <w:r w:rsidR="3875221D" w:rsidRPr="3AF5C681">
        <w:rPr>
          <w:rFonts w:cs="Arial"/>
        </w:rPr>
        <w:t xml:space="preserve">options </w:t>
      </w:r>
      <w:r w:rsidR="47E63157" w:rsidRPr="3AF5C681">
        <w:rPr>
          <w:rFonts w:cs="Arial"/>
        </w:rPr>
        <w:t>assessment</w:t>
      </w:r>
      <w:r w:rsidR="01BDC0FA" w:rsidRPr="3AF5C681">
        <w:rPr>
          <w:rFonts w:cs="Arial"/>
        </w:rPr>
        <w:t>. This included analysis</w:t>
      </w:r>
      <w:r w:rsidR="47E63157" w:rsidRPr="3AF5C681">
        <w:rPr>
          <w:rFonts w:cs="Arial"/>
        </w:rPr>
        <w:t xml:space="preserve"> of </w:t>
      </w:r>
      <w:r w:rsidR="01BDC0FA" w:rsidRPr="3AF5C681">
        <w:rPr>
          <w:rFonts w:cs="Arial"/>
        </w:rPr>
        <w:t>the challenges and ben</w:t>
      </w:r>
      <w:r w:rsidR="01C00720" w:rsidRPr="3AF5C681">
        <w:rPr>
          <w:rFonts w:cs="Arial"/>
        </w:rPr>
        <w:t>e</w:t>
      </w:r>
      <w:r w:rsidR="01BDC0FA" w:rsidRPr="3AF5C681">
        <w:rPr>
          <w:rFonts w:cs="Arial"/>
        </w:rPr>
        <w:t xml:space="preserve">fits to various models including </w:t>
      </w:r>
      <w:r w:rsidR="344B1DE3" w:rsidRPr="3AF5C681">
        <w:rPr>
          <w:rFonts w:cs="Arial"/>
        </w:rPr>
        <w:t>Framework/Panel arrangement, Partnership, Managing Partner and Alliance</w:t>
      </w:r>
      <w:r w:rsidR="5B915BA1" w:rsidRPr="3AF5C681">
        <w:rPr>
          <w:rFonts w:cs="Arial"/>
        </w:rPr>
        <w:t>. On</w:t>
      </w:r>
      <w:r w:rsidR="344B1DE3" w:rsidRPr="3AF5C681">
        <w:rPr>
          <w:rFonts w:cs="Arial"/>
        </w:rPr>
        <w:t xml:space="preserve"> </w:t>
      </w:r>
      <w:r w:rsidR="32C8E9CD" w:rsidRPr="3AF5C681">
        <w:rPr>
          <w:rFonts w:cs="Arial"/>
        </w:rPr>
        <w:t>c</w:t>
      </w:r>
      <w:r w:rsidR="344B1DE3" w:rsidRPr="3AF5C681">
        <w:rPr>
          <w:rFonts w:cs="Arial"/>
        </w:rPr>
        <w:t>on</w:t>
      </w:r>
      <w:r w:rsidR="37A67DDD" w:rsidRPr="3AF5C681">
        <w:rPr>
          <w:rFonts w:cs="Arial"/>
        </w:rPr>
        <w:t>sideration of the</w:t>
      </w:r>
      <w:r w:rsidR="56CE967B" w:rsidRPr="3AF5C681">
        <w:rPr>
          <w:rFonts w:cs="Arial"/>
        </w:rPr>
        <w:t xml:space="preserve"> </w:t>
      </w:r>
      <w:r w:rsidR="7E2B25D0" w:rsidRPr="3AF5C681">
        <w:rPr>
          <w:rFonts w:cs="Arial"/>
        </w:rPr>
        <w:t>forecasted capital expenditure</w:t>
      </w:r>
      <w:r w:rsidR="5B7AC1B5" w:rsidRPr="3AF5C681">
        <w:rPr>
          <w:rFonts w:cs="Arial"/>
        </w:rPr>
        <w:t>,</w:t>
      </w:r>
      <w:r w:rsidR="7E2B25D0" w:rsidRPr="3AF5C681">
        <w:rPr>
          <w:rFonts w:cs="Arial"/>
        </w:rPr>
        <w:t xml:space="preserve"> it was dete</w:t>
      </w:r>
      <w:r w:rsidR="40138FE5" w:rsidRPr="3AF5C681">
        <w:rPr>
          <w:rFonts w:cs="Arial"/>
        </w:rPr>
        <w:t>r</w:t>
      </w:r>
      <w:r w:rsidR="7E2B25D0" w:rsidRPr="3AF5C681">
        <w:rPr>
          <w:rFonts w:cs="Arial"/>
        </w:rPr>
        <w:t xml:space="preserve">mined </w:t>
      </w:r>
      <w:r w:rsidR="0F383029" w:rsidRPr="3AF5C681">
        <w:rPr>
          <w:rFonts w:cs="Arial"/>
        </w:rPr>
        <w:t xml:space="preserve">that framework </w:t>
      </w:r>
      <w:r w:rsidR="5169DAE3" w:rsidRPr="3AF5C681">
        <w:rPr>
          <w:rFonts w:cs="Arial"/>
        </w:rPr>
        <w:t>arrangements</w:t>
      </w:r>
      <w:r w:rsidR="0F383029" w:rsidRPr="3AF5C681">
        <w:rPr>
          <w:rFonts w:cs="Arial"/>
        </w:rPr>
        <w:t xml:space="preserve"> would</w:t>
      </w:r>
      <w:r w:rsidR="37A67DDD" w:rsidRPr="3AF5C681">
        <w:rPr>
          <w:rFonts w:cs="Arial"/>
        </w:rPr>
        <w:t xml:space="preserve"> </w:t>
      </w:r>
      <w:r w:rsidR="0F383029" w:rsidRPr="3AF5C681">
        <w:rPr>
          <w:rFonts w:cs="Arial"/>
        </w:rPr>
        <w:t xml:space="preserve">provide the most benefit to the </w:t>
      </w:r>
      <w:r w:rsidR="696E8B84" w:rsidRPr="3AF5C681">
        <w:rPr>
          <w:rFonts w:cs="Arial"/>
        </w:rPr>
        <w:t>business</w:t>
      </w:r>
      <w:r w:rsidR="5A316C28" w:rsidRPr="3AF5C681">
        <w:rPr>
          <w:rFonts w:cs="Arial"/>
        </w:rPr>
        <w:t>.</w:t>
      </w:r>
      <w:r w:rsidR="31551ECA" w:rsidRPr="3AF5C681">
        <w:rPr>
          <w:rFonts w:cs="Arial"/>
        </w:rPr>
        <w:t xml:space="preserve"> </w:t>
      </w:r>
      <w:r w:rsidR="344B1DE3" w:rsidRPr="3AF5C681">
        <w:rPr>
          <w:rFonts w:cs="Arial"/>
        </w:rPr>
        <w:t xml:space="preserve"> </w:t>
      </w:r>
      <w:r w:rsidR="3E683BD6" w:rsidRPr="007F0434">
        <w:rPr>
          <w:rFonts w:cs="Arial"/>
        </w:rPr>
        <w:t xml:space="preserve">For the delivery of </w:t>
      </w:r>
      <w:r w:rsidR="006952D9" w:rsidRPr="007F0434">
        <w:rPr>
          <w:rFonts w:asciiTheme="minorHAnsi" w:eastAsiaTheme="minorEastAsia" w:hAnsiTheme="minorHAnsi"/>
        </w:rPr>
        <w:t xml:space="preserve">North East Water’s </w:t>
      </w:r>
      <w:r w:rsidR="3E683BD6" w:rsidRPr="007F0434">
        <w:rPr>
          <w:rFonts w:cs="Arial"/>
        </w:rPr>
        <w:t>asset renewal programs</w:t>
      </w:r>
      <w:r w:rsidR="7FC548DF" w:rsidRPr="007F0434">
        <w:rPr>
          <w:rFonts w:cs="Arial"/>
        </w:rPr>
        <w:t>,</w:t>
      </w:r>
      <w:r w:rsidR="08C67C3B" w:rsidRPr="007F0434">
        <w:rPr>
          <w:rFonts w:cs="Arial"/>
        </w:rPr>
        <w:t xml:space="preserve"> project management services and capital works project planning services</w:t>
      </w:r>
      <w:r w:rsidR="5A9E6989" w:rsidRPr="007F0434">
        <w:rPr>
          <w:rFonts w:cs="Arial"/>
        </w:rPr>
        <w:t>,</w:t>
      </w:r>
      <w:r w:rsidR="7FC548DF" w:rsidRPr="007F0434">
        <w:rPr>
          <w:rFonts w:cs="Arial"/>
        </w:rPr>
        <w:t xml:space="preserve"> </w:t>
      </w:r>
      <w:r w:rsidR="4C520019" w:rsidRPr="007F0434">
        <w:rPr>
          <w:rFonts w:cs="Arial"/>
        </w:rPr>
        <w:t>a category management approach</w:t>
      </w:r>
      <w:r w:rsidR="0362B83A" w:rsidRPr="007F0434">
        <w:rPr>
          <w:rFonts w:cs="Arial"/>
        </w:rPr>
        <w:t xml:space="preserve"> </w:t>
      </w:r>
      <w:r w:rsidR="307007AD" w:rsidRPr="007F0434">
        <w:rPr>
          <w:rFonts w:cs="Arial"/>
        </w:rPr>
        <w:t>is</w:t>
      </w:r>
      <w:r w:rsidR="4C520019" w:rsidRPr="007F0434">
        <w:rPr>
          <w:rFonts w:cs="Arial"/>
        </w:rPr>
        <w:t xml:space="preserve"> </w:t>
      </w:r>
      <w:r w:rsidR="1A32B20C" w:rsidRPr="3AF5C681">
        <w:rPr>
          <w:rFonts w:cs="Arial"/>
        </w:rPr>
        <w:t xml:space="preserve">to be </w:t>
      </w:r>
      <w:r w:rsidR="4C520019" w:rsidRPr="007F0434">
        <w:rPr>
          <w:rFonts w:cs="Arial"/>
        </w:rPr>
        <w:t xml:space="preserve">used to further </w:t>
      </w:r>
      <w:r w:rsidR="2C585315" w:rsidRPr="007F0434">
        <w:rPr>
          <w:rFonts w:cs="Arial"/>
        </w:rPr>
        <w:t>expand the use of panels of suppliers</w:t>
      </w:r>
      <w:r w:rsidR="29408431" w:rsidRPr="007F0434">
        <w:rPr>
          <w:rFonts w:cs="Arial"/>
        </w:rPr>
        <w:t xml:space="preserve">. The panels will provide efficiencies as supplier capability, safety practices and capped pricing mechanisms will be assured </w:t>
      </w:r>
      <w:r w:rsidR="39D86684" w:rsidRPr="007F0434">
        <w:rPr>
          <w:rFonts w:cs="Arial"/>
        </w:rPr>
        <w:t xml:space="preserve">through </w:t>
      </w:r>
      <w:r w:rsidR="29408431" w:rsidRPr="007F0434">
        <w:rPr>
          <w:rFonts w:cs="Arial"/>
        </w:rPr>
        <w:t>the</w:t>
      </w:r>
      <w:r w:rsidR="22E8599E" w:rsidRPr="007F0434">
        <w:rPr>
          <w:rFonts w:cs="Arial"/>
        </w:rPr>
        <w:t xml:space="preserve"> </w:t>
      </w:r>
      <w:r w:rsidR="5A9E6989" w:rsidRPr="007F0434">
        <w:rPr>
          <w:rFonts w:cs="Arial"/>
        </w:rPr>
        <w:t>longer-term</w:t>
      </w:r>
      <w:r w:rsidR="29408431" w:rsidRPr="007F0434">
        <w:rPr>
          <w:rFonts w:cs="Arial"/>
        </w:rPr>
        <w:t xml:space="preserve"> head agreements, allow</w:t>
      </w:r>
      <w:r w:rsidR="3624ADCB" w:rsidRPr="007F0434">
        <w:rPr>
          <w:rFonts w:cs="Arial"/>
        </w:rPr>
        <w:t>ing</w:t>
      </w:r>
      <w:r w:rsidR="29408431" w:rsidRPr="007F0434">
        <w:rPr>
          <w:rFonts w:cs="Arial"/>
        </w:rPr>
        <w:t xml:space="preserve"> for quicker </w:t>
      </w:r>
      <w:r w:rsidR="00457727">
        <w:rPr>
          <w:rFonts w:cs="Arial"/>
        </w:rPr>
        <w:t>request for tender</w:t>
      </w:r>
      <w:r w:rsidR="29408431" w:rsidRPr="007F0434">
        <w:rPr>
          <w:rFonts w:cs="Arial"/>
        </w:rPr>
        <w:t xml:space="preserve"> </w:t>
      </w:r>
      <w:r w:rsidR="7FC548DF" w:rsidRPr="007F0434">
        <w:rPr>
          <w:rFonts w:cs="Arial"/>
        </w:rPr>
        <w:t xml:space="preserve">processes to be undertaken. </w:t>
      </w:r>
    </w:p>
    <w:p w14:paraId="1D36B36F" w14:textId="1609C924" w:rsidR="00CE2AA8" w:rsidRPr="007F0434" w:rsidRDefault="2B081973" w:rsidP="26883D1F">
      <w:pPr>
        <w:suppressAutoHyphens w:val="0"/>
        <w:spacing w:after="120" w:line="240" w:lineRule="auto"/>
        <w:rPr>
          <w:rFonts w:cs="Arial"/>
        </w:rPr>
      </w:pPr>
      <w:r w:rsidRPr="007F0434">
        <w:rPr>
          <w:rFonts w:cs="Arial"/>
        </w:rPr>
        <w:t xml:space="preserve">Risks of project/program overruns and delays are managed by </w:t>
      </w:r>
      <w:r w:rsidR="006952D9" w:rsidRPr="007F0434">
        <w:rPr>
          <w:rFonts w:asciiTheme="minorHAnsi" w:eastAsiaTheme="minorEastAsia" w:hAnsiTheme="minorHAnsi"/>
        </w:rPr>
        <w:t xml:space="preserve">North East Water </w:t>
      </w:r>
      <w:r w:rsidR="3C1ED095" w:rsidRPr="007F0434">
        <w:rPr>
          <w:rFonts w:cs="Arial"/>
        </w:rPr>
        <w:t xml:space="preserve">through internal processes and </w:t>
      </w:r>
      <w:r w:rsidR="7A59EAE7" w:rsidRPr="007F0434">
        <w:rPr>
          <w:rFonts w:cs="Arial"/>
        </w:rPr>
        <w:t>at the contract level</w:t>
      </w:r>
      <w:r w:rsidR="3598B74B" w:rsidRPr="007F0434">
        <w:rPr>
          <w:rFonts w:cs="Arial"/>
        </w:rPr>
        <w:t xml:space="preserve">. </w:t>
      </w:r>
      <w:r w:rsidR="006952D9" w:rsidRPr="007F0434">
        <w:rPr>
          <w:rFonts w:asciiTheme="minorHAnsi" w:eastAsiaTheme="minorEastAsia" w:hAnsiTheme="minorHAnsi"/>
        </w:rPr>
        <w:t xml:space="preserve">North East Water’s </w:t>
      </w:r>
      <w:r w:rsidR="7A59EAE7" w:rsidRPr="007F0434">
        <w:rPr>
          <w:rFonts w:cs="Arial"/>
        </w:rPr>
        <w:t>internal processes include</w:t>
      </w:r>
      <w:r w:rsidR="0618CFBE" w:rsidRPr="007F0434">
        <w:rPr>
          <w:rFonts w:cs="Arial"/>
        </w:rPr>
        <w:t>:</w:t>
      </w:r>
      <w:r w:rsidRPr="007F0434">
        <w:rPr>
          <w:rFonts w:cs="Arial"/>
        </w:rPr>
        <w:t xml:space="preserve"> </w:t>
      </w:r>
    </w:p>
    <w:p w14:paraId="2F03CF5F" w14:textId="5330B905" w:rsidR="00CE2AA8" w:rsidRPr="007F0434" w:rsidRDefault="6D5A3E55" w:rsidP="00DB690A">
      <w:pPr>
        <w:pStyle w:val="ListParagraph"/>
        <w:numPr>
          <w:ilvl w:val="0"/>
          <w:numId w:val="61"/>
        </w:numPr>
        <w:suppressAutoHyphens w:val="0"/>
        <w:spacing w:after="120" w:line="240" w:lineRule="auto"/>
        <w:rPr>
          <w:rFonts w:cs="Arial"/>
        </w:rPr>
      </w:pPr>
      <w:r w:rsidRPr="007F0434">
        <w:rPr>
          <w:rFonts w:cs="Arial"/>
        </w:rPr>
        <w:t>F</w:t>
      </w:r>
      <w:r w:rsidR="2B081973" w:rsidRPr="007F0434">
        <w:rPr>
          <w:rFonts w:cs="Arial"/>
        </w:rPr>
        <w:t>inancial reporting to</w:t>
      </w:r>
      <w:r w:rsidR="666CE21A" w:rsidRPr="007F0434">
        <w:rPr>
          <w:rFonts w:cs="Arial"/>
        </w:rPr>
        <w:t xml:space="preserve"> the </w:t>
      </w:r>
      <w:r w:rsidR="009402AE">
        <w:rPr>
          <w:rFonts w:cs="Arial"/>
        </w:rPr>
        <w:t xml:space="preserve">Board </w:t>
      </w:r>
      <w:r w:rsidR="666CE21A" w:rsidRPr="007F0434">
        <w:rPr>
          <w:rFonts w:cs="Arial"/>
        </w:rPr>
        <w:t xml:space="preserve">Transformation </w:t>
      </w:r>
      <w:r w:rsidR="006952D9" w:rsidRPr="007F0434">
        <w:rPr>
          <w:rFonts w:cs="Arial"/>
        </w:rPr>
        <w:t>and</w:t>
      </w:r>
      <w:r w:rsidR="666CE21A" w:rsidRPr="007F0434">
        <w:rPr>
          <w:rFonts w:cs="Arial"/>
        </w:rPr>
        <w:t xml:space="preserve"> Major Projects Committee </w:t>
      </w:r>
      <w:r w:rsidR="551AC784" w:rsidRPr="007F0434">
        <w:rPr>
          <w:rFonts w:cs="Arial"/>
        </w:rPr>
        <w:t>three times a year</w:t>
      </w:r>
    </w:p>
    <w:p w14:paraId="38A76B8B" w14:textId="325667C4" w:rsidR="006B05B2" w:rsidRPr="007F0434" w:rsidRDefault="0618CFBE" w:rsidP="00DB690A">
      <w:pPr>
        <w:pStyle w:val="ListParagraph"/>
        <w:numPr>
          <w:ilvl w:val="0"/>
          <w:numId w:val="61"/>
        </w:numPr>
        <w:suppressAutoHyphens w:val="0"/>
        <w:spacing w:after="120" w:line="240" w:lineRule="auto"/>
        <w:rPr>
          <w:rFonts w:cs="Arial"/>
        </w:rPr>
      </w:pPr>
      <w:r w:rsidRPr="007F0434">
        <w:rPr>
          <w:rFonts w:cs="Arial"/>
        </w:rPr>
        <w:t xml:space="preserve">Quarterly presentations </w:t>
      </w:r>
      <w:r w:rsidR="41BB9101" w:rsidRPr="007F0434">
        <w:rPr>
          <w:rFonts w:cs="Arial"/>
        </w:rPr>
        <w:t xml:space="preserve">to </w:t>
      </w:r>
      <w:r w:rsidR="00120B03">
        <w:rPr>
          <w:rFonts w:cs="Arial"/>
        </w:rPr>
        <w:t>e</w:t>
      </w:r>
      <w:r w:rsidR="41BB9101" w:rsidRPr="007F0434">
        <w:rPr>
          <w:rFonts w:cs="Arial"/>
        </w:rPr>
        <w:t>xecutive</w:t>
      </w:r>
      <w:r w:rsidR="68D840DC" w:rsidRPr="007F0434">
        <w:rPr>
          <w:rFonts w:cs="Arial"/>
        </w:rPr>
        <w:t xml:space="preserve"> </w:t>
      </w:r>
      <w:r w:rsidR="6D5A3E55" w:rsidRPr="007F0434">
        <w:rPr>
          <w:rFonts w:cs="Arial"/>
        </w:rPr>
        <w:t>on the budget position</w:t>
      </w:r>
    </w:p>
    <w:p w14:paraId="0E254258" w14:textId="35C89C0D" w:rsidR="00552F3E" w:rsidRPr="007F0434" w:rsidRDefault="6D5A3E55" w:rsidP="00DB690A">
      <w:pPr>
        <w:pStyle w:val="ListParagraph"/>
        <w:numPr>
          <w:ilvl w:val="0"/>
          <w:numId w:val="61"/>
        </w:numPr>
        <w:suppressAutoHyphens w:val="0"/>
        <w:spacing w:after="120" w:line="240" w:lineRule="auto"/>
        <w:rPr>
          <w:rFonts w:cs="Arial"/>
        </w:rPr>
      </w:pPr>
      <w:r w:rsidRPr="007F0434">
        <w:rPr>
          <w:rFonts w:cs="Arial"/>
        </w:rPr>
        <w:t>Program status and risk reporting via the EPMO</w:t>
      </w:r>
      <w:r w:rsidR="7CC16A9F" w:rsidRPr="007F0434">
        <w:rPr>
          <w:rFonts w:cs="Arial"/>
        </w:rPr>
        <w:t xml:space="preserve"> status reporting process </w:t>
      </w:r>
      <w:r w:rsidR="35D4BE30" w:rsidRPr="007F0434">
        <w:rPr>
          <w:rFonts w:cs="Arial"/>
        </w:rPr>
        <w:t>three times a year</w:t>
      </w:r>
      <w:r w:rsidR="7CC16A9F" w:rsidRPr="007F0434">
        <w:rPr>
          <w:rFonts w:cs="Arial"/>
        </w:rPr>
        <w:t>.</w:t>
      </w:r>
    </w:p>
    <w:p w14:paraId="02280F39" w14:textId="37FEDF5A" w:rsidR="006952D9" w:rsidRPr="007F0434" w:rsidRDefault="006952D9" w:rsidP="00DB690A">
      <w:pPr>
        <w:pStyle w:val="ListParagraph"/>
        <w:numPr>
          <w:ilvl w:val="0"/>
          <w:numId w:val="61"/>
        </w:numPr>
        <w:suppressAutoHyphens w:val="0"/>
        <w:spacing w:after="120" w:line="240" w:lineRule="auto"/>
        <w:rPr>
          <w:rFonts w:cs="Arial"/>
        </w:rPr>
      </w:pPr>
      <w:r w:rsidRPr="007F0434">
        <w:rPr>
          <w:rFonts w:cs="Arial"/>
        </w:rPr>
        <w:t>Capital Program Steering Group meet</w:t>
      </w:r>
      <w:r w:rsidR="00034E99">
        <w:rPr>
          <w:rFonts w:cs="Arial"/>
        </w:rPr>
        <w:t>s</w:t>
      </w:r>
      <w:r w:rsidRPr="007F0434">
        <w:rPr>
          <w:rFonts w:cs="Arial"/>
        </w:rPr>
        <w:t xml:space="preserve"> monthly with exceptions or risk reported to </w:t>
      </w:r>
      <w:r w:rsidR="00361AC1">
        <w:rPr>
          <w:rFonts w:cs="Arial"/>
        </w:rPr>
        <w:t>e</w:t>
      </w:r>
      <w:r w:rsidRPr="007F0434">
        <w:rPr>
          <w:rFonts w:cs="Arial"/>
        </w:rPr>
        <w:t>xecutive</w:t>
      </w:r>
    </w:p>
    <w:p w14:paraId="36307035" w14:textId="76A88F39" w:rsidR="00E16CDD" w:rsidRPr="007F0434" w:rsidRDefault="078028AA" w:rsidP="00651030">
      <w:pPr>
        <w:suppressAutoHyphens w:val="0"/>
        <w:spacing w:after="120" w:line="240" w:lineRule="auto"/>
        <w:rPr>
          <w:rFonts w:cs="Arial"/>
        </w:rPr>
      </w:pPr>
      <w:r w:rsidRPr="007F0434">
        <w:rPr>
          <w:rFonts w:cs="Arial"/>
        </w:rPr>
        <w:t>C</w:t>
      </w:r>
      <w:r w:rsidR="7A59EAE7" w:rsidRPr="007F0434">
        <w:rPr>
          <w:rFonts w:cs="Arial"/>
        </w:rPr>
        <w:t xml:space="preserve">ontract management practices are in place to ensure that </w:t>
      </w:r>
      <w:r w:rsidR="0635FDA6" w:rsidRPr="007F0434">
        <w:rPr>
          <w:rFonts w:cs="Arial"/>
        </w:rPr>
        <w:t>all variations</w:t>
      </w:r>
      <w:r w:rsidR="7A59EAE7" w:rsidRPr="007F0434">
        <w:rPr>
          <w:rFonts w:cs="Arial"/>
        </w:rPr>
        <w:t xml:space="preserve"> are appropriately approved and where necessary</w:t>
      </w:r>
      <w:r w:rsidR="49E6EE5E" w:rsidRPr="007F0434">
        <w:rPr>
          <w:rFonts w:cs="Arial"/>
        </w:rPr>
        <w:t>,</w:t>
      </w:r>
      <w:r w:rsidR="7A59EAE7" w:rsidRPr="007F0434">
        <w:rPr>
          <w:rFonts w:cs="Arial"/>
        </w:rPr>
        <w:t xml:space="preserve"> additional funding has been secured. </w:t>
      </w:r>
      <w:r w:rsidR="109A5CB9" w:rsidRPr="007F0434">
        <w:rPr>
          <w:rFonts w:cs="Arial"/>
        </w:rPr>
        <w:t>This includes sign</w:t>
      </w:r>
      <w:r w:rsidR="6FFF8AEF" w:rsidRPr="007F0434">
        <w:rPr>
          <w:rFonts w:cs="Arial"/>
        </w:rPr>
        <w:t>-</w:t>
      </w:r>
      <w:r w:rsidR="109A5CB9" w:rsidRPr="007F0434">
        <w:rPr>
          <w:rFonts w:cs="Arial"/>
        </w:rPr>
        <w:t xml:space="preserve">off </w:t>
      </w:r>
      <w:r w:rsidR="3C8692BF" w:rsidRPr="007F0434">
        <w:rPr>
          <w:rFonts w:cs="Arial"/>
        </w:rPr>
        <w:t>o</w:t>
      </w:r>
      <w:r w:rsidR="6FFF8AEF" w:rsidRPr="007F0434">
        <w:rPr>
          <w:rFonts w:cs="Arial"/>
        </w:rPr>
        <w:t>n</w:t>
      </w:r>
      <w:r w:rsidR="3C8692BF" w:rsidRPr="007F0434">
        <w:rPr>
          <w:rFonts w:cs="Arial"/>
        </w:rPr>
        <w:t xml:space="preserve"> </w:t>
      </w:r>
      <w:r w:rsidR="0B11BD5C" w:rsidRPr="007F0434">
        <w:rPr>
          <w:rFonts w:cs="Arial"/>
        </w:rPr>
        <w:t>p</w:t>
      </w:r>
      <w:r w:rsidR="3C8692BF" w:rsidRPr="007F0434">
        <w:rPr>
          <w:rFonts w:cs="Arial"/>
        </w:rPr>
        <w:t xml:space="preserve">roject </w:t>
      </w:r>
      <w:r w:rsidR="552FF08F" w:rsidRPr="007F0434">
        <w:rPr>
          <w:rFonts w:cs="Arial"/>
        </w:rPr>
        <w:t>c</w:t>
      </w:r>
      <w:r w:rsidR="3C8692BF" w:rsidRPr="007F0434">
        <w:rPr>
          <w:rFonts w:cs="Arial"/>
        </w:rPr>
        <w:t xml:space="preserve">hange </w:t>
      </w:r>
      <w:r w:rsidR="3EF69D30" w:rsidRPr="007F0434">
        <w:rPr>
          <w:rFonts w:cs="Arial"/>
        </w:rPr>
        <w:t>n</w:t>
      </w:r>
      <w:r w:rsidR="3C8692BF" w:rsidRPr="007F0434">
        <w:rPr>
          <w:rFonts w:cs="Arial"/>
        </w:rPr>
        <w:t xml:space="preserve">otices </w:t>
      </w:r>
      <w:r w:rsidR="109A5CB9" w:rsidRPr="007F0434">
        <w:rPr>
          <w:rFonts w:cs="Arial"/>
        </w:rPr>
        <w:t>by contractors and internal financial delegates</w:t>
      </w:r>
      <w:r w:rsidR="3C8692BF" w:rsidRPr="007F0434">
        <w:rPr>
          <w:rFonts w:cs="Arial"/>
        </w:rPr>
        <w:t>. Th</w:t>
      </w:r>
      <w:r w:rsidR="6FFF8AEF" w:rsidRPr="007F0434">
        <w:rPr>
          <w:rFonts w:cs="Arial"/>
        </w:rPr>
        <w:t>ese</w:t>
      </w:r>
      <w:r w:rsidR="3C8692BF" w:rsidRPr="007F0434">
        <w:rPr>
          <w:rFonts w:cs="Arial"/>
        </w:rPr>
        <w:t xml:space="preserve"> document</w:t>
      </w:r>
      <w:r w:rsidR="6FFF8AEF" w:rsidRPr="007F0434">
        <w:rPr>
          <w:rFonts w:cs="Arial"/>
        </w:rPr>
        <w:t>s</w:t>
      </w:r>
      <w:r w:rsidR="3C8692BF" w:rsidRPr="007F0434">
        <w:rPr>
          <w:rFonts w:cs="Arial"/>
        </w:rPr>
        <w:t xml:space="preserve"> track all variations</w:t>
      </w:r>
      <w:r w:rsidR="62EDD403" w:rsidRPr="007F0434">
        <w:rPr>
          <w:rFonts w:cs="Arial"/>
        </w:rPr>
        <w:t xml:space="preserve"> including financial, timing and scope changes.</w:t>
      </w:r>
      <w:r w:rsidR="6F48A1A6" w:rsidRPr="007F0434">
        <w:rPr>
          <w:rFonts w:cs="Arial"/>
        </w:rPr>
        <w:t xml:space="preserve"> </w:t>
      </w:r>
      <w:r w:rsidR="1C9A2AB4" w:rsidRPr="007F0434">
        <w:rPr>
          <w:rFonts w:cs="Arial"/>
        </w:rPr>
        <w:t xml:space="preserve">Payments </w:t>
      </w:r>
      <w:r w:rsidR="08B2E264" w:rsidRPr="007F0434">
        <w:rPr>
          <w:rFonts w:cs="Arial"/>
        </w:rPr>
        <w:t>are managed</w:t>
      </w:r>
      <w:r w:rsidR="1C9A2AB4" w:rsidRPr="007F0434">
        <w:rPr>
          <w:rFonts w:cs="Arial"/>
        </w:rPr>
        <w:t xml:space="preserve"> through </w:t>
      </w:r>
      <w:r w:rsidR="006952D9" w:rsidRPr="007F0434">
        <w:rPr>
          <w:rFonts w:asciiTheme="minorHAnsi" w:eastAsiaTheme="minorEastAsia" w:hAnsiTheme="minorHAnsi"/>
        </w:rPr>
        <w:t xml:space="preserve">North East Water’s </w:t>
      </w:r>
      <w:r w:rsidR="1C9A2AB4" w:rsidRPr="007F0434">
        <w:rPr>
          <w:rFonts w:cs="Arial"/>
        </w:rPr>
        <w:t xml:space="preserve">finance software </w:t>
      </w:r>
      <w:r w:rsidR="1FC3B9F9" w:rsidRPr="007F0434">
        <w:rPr>
          <w:rFonts w:cs="Arial"/>
        </w:rPr>
        <w:t xml:space="preserve">which ensures that payments are consistent with contract schedules and approved variations. </w:t>
      </w:r>
    </w:p>
    <w:p w14:paraId="7881D608" w14:textId="3FC2474D" w:rsidR="00E943F7" w:rsidRPr="00CB700B" w:rsidRDefault="00E943F7" w:rsidP="00CB700B">
      <w:pPr>
        <w:pStyle w:val="Heading2Numbered"/>
        <w:rPr>
          <w:szCs w:val="24"/>
        </w:rPr>
      </w:pPr>
      <w:bookmarkStart w:id="357" w:name="_Hlk208176309"/>
      <w:r w:rsidRPr="00DB5C61">
        <w:t>Development of tailored project synopsis documents</w:t>
      </w:r>
    </w:p>
    <w:bookmarkEnd w:id="357"/>
    <w:p w14:paraId="27FCDCB8" w14:textId="125A1C71" w:rsidR="00E943F7" w:rsidRPr="007F0434" w:rsidRDefault="333CE312" w:rsidP="00255C96">
      <w:pPr>
        <w:suppressAutoHyphens w:val="0"/>
        <w:spacing w:after="120" w:line="240" w:lineRule="auto"/>
        <w:rPr>
          <w:rFonts w:cs="Arial"/>
          <w:szCs w:val="24"/>
        </w:rPr>
      </w:pPr>
      <w:r w:rsidRPr="007F0434">
        <w:rPr>
          <w:rFonts w:cs="Arial"/>
          <w:szCs w:val="24"/>
        </w:rPr>
        <w:t xml:space="preserve">To support the regulatory review, we developed project and program synopsis documents for each of our major projects and programs </w:t>
      </w:r>
      <w:r w:rsidR="1315609B" w:rsidRPr="007F0434">
        <w:rPr>
          <w:rFonts w:cs="Arial"/>
          <w:szCs w:val="24"/>
        </w:rPr>
        <w:t>(</w:t>
      </w:r>
      <w:r w:rsidR="50656437" w:rsidRPr="007F0434">
        <w:rPr>
          <w:rFonts w:cs="Arial"/>
          <w:szCs w:val="24"/>
        </w:rPr>
        <w:t>r</w:t>
      </w:r>
      <w:r w:rsidR="1315609B" w:rsidRPr="007F0434">
        <w:rPr>
          <w:rFonts w:cs="Arial"/>
          <w:szCs w:val="24"/>
        </w:rPr>
        <w:t xml:space="preserve">efer list of supporting documents at the end of the </w:t>
      </w:r>
      <w:r w:rsidR="00D929A9" w:rsidRPr="00D929A9">
        <w:rPr>
          <w:rFonts w:cs="Arial"/>
          <w:szCs w:val="24"/>
        </w:rPr>
        <w:t>section</w:t>
      </w:r>
      <w:r w:rsidR="1315609B" w:rsidRPr="007F0434">
        <w:rPr>
          <w:rFonts w:cs="Arial"/>
          <w:szCs w:val="24"/>
        </w:rPr>
        <w:t xml:space="preserve">). </w:t>
      </w:r>
    </w:p>
    <w:p w14:paraId="1AA6E096" w14:textId="4A066473" w:rsidR="0085304A" w:rsidRPr="007F0434" w:rsidRDefault="058909F1" w:rsidP="00255C96">
      <w:pPr>
        <w:suppressAutoHyphens w:val="0"/>
        <w:spacing w:after="120" w:line="240" w:lineRule="auto"/>
        <w:rPr>
          <w:rFonts w:cs="Arial"/>
          <w:szCs w:val="24"/>
        </w:rPr>
      </w:pPr>
      <w:r w:rsidRPr="007F0434">
        <w:rPr>
          <w:rFonts w:cs="Arial"/>
          <w:szCs w:val="24"/>
        </w:rPr>
        <w:t>T</w:t>
      </w:r>
      <w:r w:rsidR="06C8A4F4" w:rsidRPr="007F0434">
        <w:rPr>
          <w:rFonts w:cs="Arial"/>
          <w:szCs w:val="24"/>
        </w:rPr>
        <w:t>hese synopses provide the detail required by the ESC Guidance Paper</w:t>
      </w:r>
      <w:r w:rsidR="3755B6FA" w:rsidRPr="007F0434">
        <w:rPr>
          <w:rFonts w:cs="Arial"/>
          <w:szCs w:val="24"/>
        </w:rPr>
        <w:t xml:space="preserve"> </w:t>
      </w:r>
      <w:r w:rsidR="6FCAE201" w:rsidRPr="007F0434">
        <w:rPr>
          <w:rFonts w:cs="Arial"/>
          <w:szCs w:val="24"/>
        </w:rPr>
        <w:t xml:space="preserve">in the ESC’s assessment of prudency and efficiency. </w:t>
      </w:r>
      <w:r w:rsidR="6F2A6BA0" w:rsidRPr="007F0434">
        <w:rPr>
          <w:rFonts w:cs="Arial"/>
          <w:szCs w:val="24"/>
        </w:rPr>
        <w:t>These include</w:t>
      </w:r>
      <w:r w:rsidR="071D9923" w:rsidRPr="007F0434">
        <w:rPr>
          <w:rFonts w:cs="Arial"/>
          <w:szCs w:val="24"/>
        </w:rPr>
        <w:t>:</w:t>
      </w:r>
    </w:p>
    <w:p w14:paraId="588AE9D2" w14:textId="0064B3EC" w:rsidR="00AF0B97" w:rsidRPr="007F0434" w:rsidRDefault="071D9923" w:rsidP="00DB690A">
      <w:pPr>
        <w:pStyle w:val="ListParagraph"/>
        <w:numPr>
          <w:ilvl w:val="0"/>
          <w:numId w:val="60"/>
        </w:numPr>
        <w:suppressAutoHyphens w:val="0"/>
        <w:spacing w:after="120" w:line="240" w:lineRule="auto"/>
        <w:rPr>
          <w:rFonts w:cs="Arial"/>
          <w:szCs w:val="24"/>
        </w:rPr>
      </w:pPr>
      <w:r w:rsidRPr="007F0434">
        <w:rPr>
          <w:rFonts w:cs="Arial"/>
          <w:szCs w:val="24"/>
        </w:rPr>
        <w:t>Driver</w:t>
      </w:r>
    </w:p>
    <w:p w14:paraId="5117E9D3" w14:textId="08F0617C" w:rsidR="00AF0B97" w:rsidRPr="007F0434" w:rsidRDefault="071D9923" w:rsidP="00DB690A">
      <w:pPr>
        <w:pStyle w:val="ListParagraph"/>
        <w:numPr>
          <w:ilvl w:val="0"/>
          <w:numId w:val="60"/>
        </w:numPr>
        <w:suppressAutoHyphens w:val="0"/>
        <w:spacing w:after="120" w:line="240" w:lineRule="auto"/>
        <w:rPr>
          <w:rFonts w:cs="Arial"/>
          <w:szCs w:val="24"/>
        </w:rPr>
      </w:pPr>
      <w:r w:rsidRPr="007F0434">
        <w:rPr>
          <w:rFonts w:cs="Arial"/>
          <w:szCs w:val="24"/>
        </w:rPr>
        <w:t>Scope</w:t>
      </w:r>
    </w:p>
    <w:p w14:paraId="383242BE" w14:textId="7CED13CB" w:rsidR="00AF0B97" w:rsidRPr="007F0434" w:rsidRDefault="432FF97E" w:rsidP="00DB690A">
      <w:pPr>
        <w:pStyle w:val="ListParagraph"/>
        <w:numPr>
          <w:ilvl w:val="0"/>
          <w:numId w:val="60"/>
        </w:numPr>
        <w:suppressAutoHyphens w:val="0"/>
        <w:spacing w:after="120" w:line="240" w:lineRule="auto"/>
        <w:rPr>
          <w:rFonts w:cs="Arial"/>
          <w:szCs w:val="24"/>
        </w:rPr>
      </w:pPr>
      <w:r w:rsidRPr="007F0434">
        <w:rPr>
          <w:rFonts w:cs="Arial"/>
          <w:szCs w:val="24"/>
        </w:rPr>
        <w:t>Timing</w:t>
      </w:r>
    </w:p>
    <w:p w14:paraId="192AB0F1" w14:textId="183EBCE5" w:rsidR="00425766" w:rsidRPr="007F0434" w:rsidRDefault="432FF97E" w:rsidP="00DB690A">
      <w:pPr>
        <w:pStyle w:val="ListParagraph"/>
        <w:numPr>
          <w:ilvl w:val="0"/>
          <w:numId w:val="60"/>
        </w:numPr>
        <w:suppressAutoHyphens w:val="0"/>
        <w:spacing w:after="120" w:line="240" w:lineRule="auto"/>
        <w:rPr>
          <w:rFonts w:cs="Arial"/>
          <w:szCs w:val="24"/>
        </w:rPr>
      </w:pPr>
      <w:r w:rsidRPr="007F0434">
        <w:rPr>
          <w:rFonts w:cs="Arial"/>
          <w:szCs w:val="24"/>
        </w:rPr>
        <w:t>Customer</w:t>
      </w:r>
    </w:p>
    <w:p w14:paraId="7333C5E6" w14:textId="76000571" w:rsidR="00425766" w:rsidRPr="007F0434" w:rsidRDefault="432FF97E" w:rsidP="00DB690A">
      <w:pPr>
        <w:pStyle w:val="ListParagraph"/>
        <w:numPr>
          <w:ilvl w:val="0"/>
          <w:numId w:val="60"/>
        </w:numPr>
        <w:suppressAutoHyphens w:val="0"/>
        <w:spacing w:after="120" w:line="240" w:lineRule="auto"/>
        <w:rPr>
          <w:rFonts w:cs="Arial"/>
          <w:szCs w:val="24"/>
        </w:rPr>
      </w:pPr>
      <w:r w:rsidRPr="007F0434">
        <w:rPr>
          <w:rFonts w:cs="Arial"/>
          <w:szCs w:val="24"/>
        </w:rPr>
        <w:t>Options considered</w:t>
      </w:r>
    </w:p>
    <w:p w14:paraId="5BDC8ADA" w14:textId="36F19DE1" w:rsidR="00425766" w:rsidRPr="007F0434" w:rsidRDefault="6B471156" w:rsidP="00DB690A">
      <w:pPr>
        <w:pStyle w:val="ListParagraph"/>
        <w:numPr>
          <w:ilvl w:val="0"/>
          <w:numId w:val="60"/>
        </w:numPr>
        <w:suppressAutoHyphens w:val="0"/>
        <w:spacing w:after="120" w:line="240" w:lineRule="auto"/>
        <w:rPr>
          <w:rFonts w:cs="Arial"/>
          <w:szCs w:val="24"/>
        </w:rPr>
      </w:pPr>
      <w:r w:rsidRPr="007F0434">
        <w:rPr>
          <w:rFonts w:cs="Arial"/>
          <w:szCs w:val="24"/>
        </w:rPr>
        <w:t>Cost estimates</w:t>
      </w:r>
    </w:p>
    <w:p w14:paraId="350AF352" w14:textId="553B2CC1" w:rsidR="00F504D9" w:rsidRPr="007F0434" w:rsidRDefault="6B471156" w:rsidP="00DB690A">
      <w:pPr>
        <w:pStyle w:val="ListParagraph"/>
        <w:numPr>
          <w:ilvl w:val="0"/>
          <w:numId w:val="60"/>
        </w:numPr>
        <w:suppressAutoHyphens w:val="0"/>
        <w:spacing w:after="120" w:line="240" w:lineRule="auto"/>
        <w:rPr>
          <w:rFonts w:cs="Arial"/>
          <w:szCs w:val="24"/>
        </w:rPr>
      </w:pPr>
      <w:r w:rsidRPr="007F0434">
        <w:rPr>
          <w:rFonts w:cs="Arial"/>
          <w:szCs w:val="24"/>
        </w:rPr>
        <w:t>Risk assessment</w:t>
      </w:r>
    </w:p>
    <w:p w14:paraId="3291436C" w14:textId="0F2A05B0" w:rsidR="00F504D9" w:rsidRPr="007F0434" w:rsidRDefault="6B471156" w:rsidP="00DB690A">
      <w:pPr>
        <w:pStyle w:val="ListParagraph"/>
        <w:numPr>
          <w:ilvl w:val="0"/>
          <w:numId w:val="60"/>
        </w:numPr>
        <w:suppressAutoHyphens w:val="0"/>
        <w:spacing w:after="120" w:line="240" w:lineRule="auto"/>
        <w:rPr>
          <w:rFonts w:cs="Arial"/>
          <w:szCs w:val="24"/>
        </w:rPr>
      </w:pPr>
      <w:r w:rsidRPr="007F0434">
        <w:rPr>
          <w:rFonts w:cs="Arial"/>
          <w:szCs w:val="24"/>
        </w:rPr>
        <w:t>Procurement and delivery approach</w:t>
      </w:r>
    </w:p>
    <w:p w14:paraId="1010DDC2" w14:textId="0C7238A7" w:rsidR="00F504D9" w:rsidRPr="007F0434" w:rsidRDefault="609CD5DE" w:rsidP="00DB690A">
      <w:pPr>
        <w:pStyle w:val="ListParagraph"/>
        <w:numPr>
          <w:ilvl w:val="0"/>
          <w:numId w:val="60"/>
        </w:numPr>
        <w:suppressAutoHyphens w:val="0"/>
        <w:spacing w:after="120" w:line="240" w:lineRule="auto"/>
        <w:rPr>
          <w:rFonts w:cs="Arial"/>
          <w:szCs w:val="24"/>
        </w:rPr>
      </w:pPr>
      <w:r w:rsidRPr="007F0434">
        <w:rPr>
          <w:rFonts w:cs="Arial"/>
          <w:szCs w:val="24"/>
        </w:rPr>
        <w:t>Efficiencies</w:t>
      </w:r>
    </w:p>
    <w:p w14:paraId="1185959C" w14:textId="63278080" w:rsidR="000D6B57" w:rsidRPr="007F0434" w:rsidRDefault="609CD5DE" w:rsidP="00DB690A">
      <w:pPr>
        <w:pStyle w:val="ListParagraph"/>
        <w:numPr>
          <w:ilvl w:val="0"/>
          <w:numId w:val="60"/>
        </w:numPr>
        <w:suppressAutoHyphens w:val="0"/>
        <w:spacing w:after="120" w:line="240" w:lineRule="auto"/>
        <w:rPr>
          <w:rFonts w:cs="Arial"/>
          <w:szCs w:val="24"/>
        </w:rPr>
      </w:pPr>
      <w:r w:rsidRPr="007F0434">
        <w:rPr>
          <w:rFonts w:cs="Arial"/>
          <w:szCs w:val="24"/>
        </w:rPr>
        <w:t>Historical analysis of costs of programs</w:t>
      </w:r>
      <w:r w:rsidR="49AE052F" w:rsidRPr="007F0434">
        <w:rPr>
          <w:rFonts w:cs="Arial"/>
          <w:szCs w:val="24"/>
        </w:rPr>
        <w:t>.</w:t>
      </w:r>
    </w:p>
    <w:p w14:paraId="13D6F680" w14:textId="4986B8B5" w:rsidR="5BF015A5" w:rsidRPr="007F0434" w:rsidRDefault="1E49BB7A" w:rsidP="26883D1F">
      <w:pPr>
        <w:spacing w:after="120" w:line="240" w:lineRule="auto"/>
        <w:rPr>
          <w:rFonts w:eastAsia="Arial" w:cs="Arial"/>
          <w:szCs w:val="24"/>
        </w:rPr>
      </w:pPr>
      <w:r w:rsidRPr="007F0434">
        <w:rPr>
          <w:rFonts w:cs="Arial"/>
          <w:szCs w:val="24"/>
        </w:rPr>
        <w:t>The major project and program synopsis documents have been reviewed by Marsden Jacobs (May 2025)</w:t>
      </w:r>
      <w:r w:rsidR="38DC6507" w:rsidRPr="007F0434">
        <w:rPr>
          <w:rFonts w:cs="Arial"/>
          <w:szCs w:val="24"/>
        </w:rPr>
        <w:t>. The focus of the Marsden Jacobs review was to consider the prudency and efficiency of forecasts and meeting the ESC requirements</w:t>
      </w:r>
      <w:r w:rsidR="0096729E" w:rsidRPr="007F0434">
        <w:rPr>
          <w:rFonts w:cs="Arial"/>
          <w:szCs w:val="24"/>
        </w:rPr>
        <w:t xml:space="preserve"> and a review of our capital prioritisation process.</w:t>
      </w:r>
      <w:r w:rsidR="38DC6507" w:rsidRPr="007F0434">
        <w:rPr>
          <w:rFonts w:cs="Arial"/>
          <w:szCs w:val="24"/>
        </w:rPr>
        <w:t xml:space="preserve"> This included a gap analysis assessment of North East Water’s draft capital expenditure forecasts</w:t>
      </w:r>
      <w:r w:rsidR="38DC6507" w:rsidRPr="007F0434">
        <w:rPr>
          <w:rFonts w:eastAsia="Arial" w:cs="Arial"/>
          <w:szCs w:val="24"/>
        </w:rPr>
        <w:t xml:space="preserve">. </w:t>
      </w:r>
    </w:p>
    <w:p w14:paraId="5068CC92" w14:textId="77777777" w:rsidR="0055597E" w:rsidRDefault="0055597E">
      <w:pPr>
        <w:suppressAutoHyphens w:val="0"/>
        <w:spacing w:before="0" w:after="120" w:line="440" w:lineRule="atLeast"/>
        <w:rPr>
          <w:rFonts w:eastAsia="Arial" w:cs="Arial"/>
          <w:szCs w:val="24"/>
        </w:rPr>
      </w:pPr>
      <w:r>
        <w:rPr>
          <w:rFonts w:eastAsia="Arial" w:cs="Arial"/>
          <w:szCs w:val="24"/>
        </w:rPr>
        <w:br w:type="page"/>
      </w:r>
    </w:p>
    <w:p w14:paraId="500777AB" w14:textId="77777777" w:rsidR="5BF015A5" w:rsidRPr="007F0434" w:rsidRDefault="5BF015A5" w:rsidP="26883D1F">
      <w:pPr>
        <w:spacing w:after="120" w:line="240" w:lineRule="auto"/>
        <w:rPr>
          <w:rFonts w:eastAsia="Arial" w:cs="Arial"/>
          <w:szCs w:val="24"/>
        </w:rPr>
      </w:pPr>
    </w:p>
    <w:p w14:paraId="2CD2103D" w14:textId="7268D840" w:rsidR="00355BD0" w:rsidRPr="00DB5C61" w:rsidRDefault="00754BA8" w:rsidP="00CB700B">
      <w:pPr>
        <w:pStyle w:val="Heading2Numbered"/>
      </w:pPr>
      <w:bookmarkStart w:id="358" w:name="_Toc200531268"/>
      <w:bookmarkStart w:id="359" w:name="_Toc21302105"/>
      <w:bookmarkStart w:id="360" w:name="_Toc1633659263"/>
      <w:bookmarkStart w:id="361" w:name="_Toc692518962"/>
      <w:bookmarkStart w:id="362" w:name="_Toc201311278"/>
      <w:bookmarkStart w:id="363" w:name="_Hlk208176316"/>
      <w:bookmarkEnd w:id="318"/>
      <w:bookmarkEnd w:id="358"/>
      <w:r w:rsidRPr="00DB5C61">
        <w:t>Developing our best offer</w:t>
      </w:r>
      <w:bookmarkEnd w:id="359"/>
      <w:bookmarkEnd w:id="360"/>
      <w:bookmarkEnd w:id="361"/>
      <w:bookmarkEnd w:id="362"/>
    </w:p>
    <w:bookmarkEnd w:id="363"/>
    <w:p w14:paraId="536E4411" w14:textId="4A8F85DB" w:rsidR="00A57A6B" w:rsidRDefault="00412495" w:rsidP="0055597E">
      <w:pPr>
        <w:spacing w:after="120" w:line="240" w:lineRule="auto"/>
        <w:rPr>
          <w:rFonts w:cs="Arial"/>
        </w:rPr>
      </w:pPr>
      <w:r w:rsidRPr="007F0434">
        <w:rPr>
          <w:rFonts w:cs="Arial"/>
        </w:rPr>
        <w:t>Our</w:t>
      </w:r>
      <w:r w:rsidR="312EEEA6" w:rsidRPr="007F0434">
        <w:rPr>
          <w:rFonts w:cs="Arial"/>
        </w:rPr>
        <w:t xml:space="preserve"> best offer has been informed by a range of processes and practices that are aimed at ensuring value for money for its customers. </w:t>
      </w:r>
      <w:r w:rsidR="003E416E" w:rsidRPr="007F0434">
        <w:rPr>
          <w:rFonts w:cs="Arial"/>
        </w:rPr>
        <w:t>This process included an extensive review by</w:t>
      </w:r>
      <w:r w:rsidR="00BB4054" w:rsidRPr="007F0434">
        <w:rPr>
          <w:rFonts w:cs="Arial"/>
        </w:rPr>
        <w:t xml:space="preserve"> Marsden Jacobs </w:t>
      </w:r>
      <w:r w:rsidR="003E416E" w:rsidRPr="007F0434">
        <w:rPr>
          <w:rFonts w:cs="Arial"/>
        </w:rPr>
        <w:t>of the major project synopsis and asset renewal program documents.</w:t>
      </w:r>
    </w:p>
    <w:p w14:paraId="0EC07E7C" w14:textId="3B8B6BED" w:rsidR="54DB115B" w:rsidRPr="007F0434" w:rsidRDefault="312EEEA6" w:rsidP="26883D1F">
      <w:pPr>
        <w:spacing w:after="120" w:line="240" w:lineRule="auto"/>
        <w:rPr>
          <w:rFonts w:cs="Arial"/>
        </w:rPr>
      </w:pPr>
      <w:r w:rsidRPr="007F0434">
        <w:rPr>
          <w:rFonts w:cs="Arial"/>
        </w:rPr>
        <w:t xml:space="preserve">Cost estimates for major projects and programs are developed to a P50 exceedance probability to balance the delivery of benefits to customers with the need for reasonable contingency allocations to manage project risk and uncertainty. Detailed bottom-up project cost estimates are benchmarked against comparable projects and rates to ensure they reflect current market conditions. These estimates are developed </w:t>
      </w:r>
      <w:r w:rsidR="0A894D7F" w:rsidRPr="007F0434">
        <w:rPr>
          <w:rFonts w:cs="Arial"/>
        </w:rPr>
        <w:t>and</w:t>
      </w:r>
      <w:r w:rsidR="7E516ACD" w:rsidRPr="007F0434">
        <w:rPr>
          <w:rFonts w:cs="Arial"/>
        </w:rPr>
        <w:t>/or</w:t>
      </w:r>
      <w:r w:rsidRPr="007F0434">
        <w:rPr>
          <w:rFonts w:cs="Arial"/>
        </w:rPr>
        <w:t xml:space="preserve"> reviewed by </w:t>
      </w:r>
      <w:r w:rsidR="434BDFD7" w:rsidRPr="007F0434">
        <w:rPr>
          <w:rFonts w:cs="Arial"/>
        </w:rPr>
        <w:t>our PES partners</w:t>
      </w:r>
      <w:r w:rsidR="7E516ACD" w:rsidRPr="007F0434">
        <w:rPr>
          <w:rFonts w:cs="Arial"/>
        </w:rPr>
        <w:t xml:space="preserve"> who have</w:t>
      </w:r>
      <w:r w:rsidRPr="007F0434">
        <w:rPr>
          <w:rFonts w:cs="Arial"/>
        </w:rPr>
        <w:t xml:space="preserve"> access to a large volume of cost information from recent infrastructure projects delivered across Australia.</w:t>
      </w:r>
    </w:p>
    <w:p w14:paraId="4ACE07E7" w14:textId="7EE30C69" w:rsidR="54DB115B" w:rsidRPr="007F0434" w:rsidRDefault="312EEEA6" w:rsidP="26883D1F">
      <w:pPr>
        <w:spacing w:after="120" w:line="240" w:lineRule="auto"/>
        <w:rPr>
          <w:rFonts w:cs="Arial"/>
        </w:rPr>
      </w:pPr>
      <w:r w:rsidRPr="007F0434">
        <w:rPr>
          <w:rFonts w:cs="Arial"/>
        </w:rPr>
        <w:t>Risk and uncertainty are assessed through structured risk identification and allocation processes</w:t>
      </w:r>
      <w:r w:rsidR="5E137590" w:rsidRPr="007F0434">
        <w:rPr>
          <w:rFonts w:cs="Arial"/>
        </w:rPr>
        <w:t>,</w:t>
      </w:r>
      <w:r w:rsidRPr="007F0434">
        <w:rPr>
          <w:rFonts w:cs="Arial"/>
        </w:rPr>
        <w:t xml:space="preserve"> including the use of historical data to allocate risk contingencies where appropriate. Project budget contingency allowances are allocated to accommodate risk and uncertainties such as changes in population forecasts, climate change, and market conditions. </w:t>
      </w:r>
      <w:r w:rsidR="75ECF59E" w:rsidRPr="007F0434">
        <w:rPr>
          <w:rFonts w:cs="Arial"/>
        </w:rPr>
        <w:t>A</w:t>
      </w:r>
      <w:r w:rsidRPr="007F0434">
        <w:rPr>
          <w:rFonts w:cs="Arial"/>
        </w:rPr>
        <w:t xml:space="preserve"> contingency allowance is adopted for projects at the early design and planning stage in accordance with DTF High Value High Risk (HVHR) Guidelines. This allowance may be reduced as the project progresses and there is a greater degree of scope definition and risk quantification.</w:t>
      </w:r>
    </w:p>
    <w:p w14:paraId="2740BD52" w14:textId="68AE1E69" w:rsidR="54DB115B" w:rsidRPr="007F0434" w:rsidRDefault="312EEEA6" w:rsidP="26883D1F">
      <w:pPr>
        <w:spacing w:after="120" w:line="240" w:lineRule="auto"/>
        <w:rPr>
          <w:rFonts w:cs="Arial"/>
        </w:rPr>
      </w:pPr>
      <w:r w:rsidRPr="007F0434">
        <w:rPr>
          <w:rFonts w:cs="Arial"/>
        </w:rPr>
        <w:t>Business cases are developed for each project that demonstrate the business need and alignment with corporate objectives. A robust capital prioritisation process is undertaken which involves scoring each project against criteria align</w:t>
      </w:r>
      <w:r w:rsidR="00F975DB" w:rsidRPr="007F0434">
        <w:rPr>
          <w:rFonts w:cs="Arial"/>
        </w:rPr>
        <w:t>ed</w:t>
      </w:r>
      <w:r w:rsidRPr="007F0434">
        <w:rPr>
          <w:rFonts w:cs="Arial"/>
        </w:rPr>
        <w:t xml:space="preserve"> </w:t>
      </w:r>
      <w:r w:rsidR="27351D06" w:rsidRPr="007F0434">
        <w:rPr>
          <w:rFonts w:cs="Arial"/>
        </w:rPr>
        <w:t>with Strategy</w:t>
      </w:r>
      <w:r w:rsidRPr="007F0434">
        <w:rPr>
          <w:rFonts w:cs="Arial"/>
        </w:rPr>
        <w:t xml:space="preserve"> 2040</w:t>
      </w:r>
      <w:r w:rsidR="003E416E" w:rsidRPr="007F0434">
        <w:rPr>
          <w:rFonts w:cs="Arial"/>
        </w:rPr>
        <w:t xml:space="preserve"> ambitions and</w:t>
      </w:r>
      <w:r w:rsidRPr="007F0434">
        <w:rPr>
          <w:rFonts w:cs="Arial"/>
        </w:rPr>
        <w:t xml:space="preserve"> informed by extensive consultation with customers and key stakeholders. Scenario analyses are undertaken where required to verify which set of projects should be priorities </w:t>
      </w:r>
      <w:r w:rsidR="2E096070" w:rsidRPr="007F0434">
        <w:rPr>
          <w:rFonts w:cs="Arial"/>
        </w:rPr>
        <w:t>(</w:t>
      </w:r>
      <w:r w:rsidRPr="007F0434">
        <w:rPr>
          <w:rFonts w:cs="Arial"/>
        </w:rPr>
        <w:t>such as when there are numerous sets of interdependent projects that must all be delivered in order to achieve the full benefits for customers</w:t>
      </w:r>
      <w:r w:rsidR="44D63807" w:rsidRPr="007F0434">
        <w:rPr>
          <w:rFonts w:cs="Arial"/>
        </w:rPr>
        <w:t>)</w:t>
      </w:r>
      <w:r w:rsidRPr="007F0434">
        <w:rPr>
          <w:rFonts w:cs="Arial"/>
        </w:rPr>
        <w:t>. The prioritised projects are then scheduled to be delivered sooner in order to maximise the benefits delivered.</w:t>
      </w:r>
    </w:p>
    <w:p w14:paraId="46638405" w14:textId="63FCD3BC" w:rsidR="54DB115B" w:rsidRPr="007F0434" w:rsidRDefault="2E79A6E0" w:rsidP="26883D1F">
      <w:pPr>
        <w:spacing w:after="120" w:line="240" w:lineRule="auto"/>
        <w:rPr>
          <w:rFonts w:cs="Arial"/>
        </w:rPr>
      </w:pPr>
      <w:r w:rsidRPr="007F0434">
        <w:rPr>
          <w:rFonts w:cs="Arial"/>
        </w:rPr>
        <w:t>For projects identified as high value and</w:t>
      </w:r>
      <w:r w:rsidR="0E3B3E00" w:rsidRPr="007F0434">
        <w:rPr>
          <w:rFonts w:cs="Arial"/>
        </w:rPr>
        <w:t>/</w:t>
      </w:r>
      <w:r w:rsidRPr="007F0434">
        <w:rPr>
          <w:rFonts w:cs="Arial"/>
        </w:rPr>
        <w:t xml:space="preserve">or </w:t>
      </w:r>
      <w:r w:rsidR="0E3B3E00" w:rsidRPr="007F0434">
        <w:rPr>
          <w:rFonts w:cs="Arial"/>
        </w:rPr>
        <w:t>high</w:t>
      </w:r>
      <w:r w:rsidRPr="007F0434">
        <w:rPr>
          <w:rFonts w:cs="Arial"/>
        </w:rPr>
        <w:t xml:space="preserve"> risk</w:t>
      </w:r>
      <w:r w:rsidR="367A6FC3" w:rsidRPr="007F0434">
        <w:rPr>
          <w:rFonts w:cs="Arial"/>
        </w:rPr>
        <w:t>,</w:t>
      </w:r>
      <w:r w:rsidRPr="007F0434">
        <w:rPr>
          <w:rFonts w:cs="Arial"/>
        </w:rPr>
        <w:t xml:space="preserve"> </w:t>
      </w:r>
      <w:r w:rsidR="004B6983" w:rsidRPr="007F0434">
        <w:rPr>
          <w:rFonts w:cs="Arial"/>
        </w:rPr>
        <w:t xml:space="preserve">project change boards </w:t>
      </w:r>
      <w:r w:rsidRPr="007F0434">
        <w:rPr>
          <w:rFonts w:cs="Arial"/>
        </w:rPr>
        <w:t xml:space="preserve">and </w:t>
      </w:r>
      <w:r w:rsidR="52F87624" w:rsidRPr="007F0434">
        <w:rPr>
          <w:rFonts w:cs="Arial"/>
        </w:rPr>
        <w:t>p</w:t>
      </w:r>
      <w:r w:rsidRPr="007F0434">
        <w:rPr>
          <w:rFonts w:cs="Arial"/>
        </w:rPr>
        <w:t xml:space="preserve">roject </w:t>
      </w:r>
      <w:r w:rsidR="16DE031E" w:rsidRPr="007F0434">
        <w:rPr>
          <w:rFonts w:cs="Arial"/>
        </w:rPr>
        <w:t>s</w:t>
      </w:r>
      <w:r w:rsidRPr="007F0434">
        <w:rPr>
          <w:rFonts w:cs="Arial"/>
        </w:rPr>
        <w:t xml:space="preserve">teering </w:t>
      </w:r>
      <w:r w:rsidR="235D1CDB" w:rsidRPr="007F0434">
        <w:rPr>
          <w:rFonts w:cs="Arial"/>
        </w:rPr>
        <w:t>c</w:t>
      </w:r>
      <w:r w:rsidRPr="007F0434">
        <w:rPr>
          <w:rFonts w:cs="Arial"/>
        </w:rPr>
        <w:t>ommittees are established to ensure scope changes are identified and managed appropriately.</w:t>
      </w:r>
    </w:p>
    <w:p w14:paraId="2169F816" w14:textId="1B5A6518" w:rsidR="001B1D9C" w:rsidRPr="00DB5C61" w:rsidRDefault="002253D2" w:rsidP="00CB700B">
      <w:pPr>
        <w:pStyle w:val="Heading2Numbered"/>
      </w:pPr>
      <w:bookmarkStart w:id="364" w:name="_Toc286021756"/>
      <w:bookmarkStart w:id="365" w:name="_Toc30046983"/>
      <w:bookmarkStart w:id="366" w:name="_Toc1595500403"/>
      <w:bookmarkStart w:id="367" w:name="_Toc201311279"/>
      <w:bookmarkStart w:id="368" w:name="_Hlk208176324"/>
      <w:r w:rsidRPr="00DB5C61">
        <w:t>Our capital forecast</w:t>
      </w:r>
      <w:bookmarkEnd w:id="364"/>
      <w:bookmarkEnd w:id="365"/>
      <w:bookmarkEnd w:id="366"/>
      <w:bookmarkEnd w:id="367"/>
    </w:p>
    <w:bookmarkEnd w:id="368"/>
    <w:p w14:paraId="77649682" w14:textId="6B3585BC" w:rsidR="00F05D11" w:rsidRPr="007F0434" w:rsidRDefault="7D209BEB" w:rsidP="26883D1F">
      <w:r w:rsidRPr="007F0434">
        <w:t>To deliver on our customer outcomes during 2026-31</w:t>
      </w:r>
      <w:r w:rsidR="776E5B92" w:rsidRPr="007F0434">
        <w:t>,</w:t>
      </w:r>
      <w:r w:rsidRPr="007F0434">
        <w:t xml:space="preserve"> </w:t>
      </w:r>
      <w:r w:rsidR="0019757A" w:rsidRPr="007F0434">
        <w:t xml:space="preserve">we </w:t>
      </w:r>
      <w:r w:rsidRPr="007F0434">
        <w:t xml:space="preserve">propose to spend </w:t>
      </w:r>
      <w:r w:rsidR="00754115" w:rsidRPr="00754115">
        <w:t>$</w:t>
      </w:r>
      <w:r w:rsidR="009054ED" w:rsidRPr="007F0434">
        <w:t>279.</w:t>
      </w:r>
      <w:r w:rsidR="00D077E7">
        <w:t>7</w:t>
      </w:r>
      <w:r w:rsidR="58EC2E1F" w:rsidRPr="007F0434">
        <w:t xml:space="preserve"> </w:t>
      </w:r>
      <w:r w:rsidRPr="007F0434">
        <w:t>million</w:t>
      </w:r>
      <w:r w:rsidR="39939C66">
        <w:t xml:space="preserve"> </w:t>
      </w:r>
      <w:r w:rsidR="6C29C627" w:rsidRPr="007F0434">
        <w:t>(</w:t>
      </w:r>
      <w:r w:rsidR="39939C66" w:rsidRPr="007F0434">
        <w:t xml:space="preserve">excluding </w:t>
      </w:r>
      <w:r w:rsidR="00F86D83" w:rsidRPr="007F0434">
        <w:t>customer contributions</w:t>
      </w:r>
      <w:r w:rsidR="09F31323" w:rsidRPr="007F0434">
        <w:t>)</w:t>
      </w:r>
      <w:r w:rsidR="39939C66" w:rsidRPr="007F0434">
        <w:t xml:space="preserve"> across the period to:</w:t>
      </w:r>
    </w:p>
    <w:p w14:paraId="37F6DE79" w14:textId="55722873" w:rsidR="00BD3139" w:rsidRPr="007F0434" w:rsidRDefault="39939C66" w:rsidP="00DB690A">
      <w:pPr>
        <w:pStyle w:val="ListParagraph"/>
        <w:numPr>
          <w:ilvl w:val="0"/>
          <w:numId w:val="59"/>
        </w:numPr>
      </w:pPr>
      <w:r w:rsidRPr="007F0434">
        <w:t>Maintain services to customers (renewals)</w:t>
      </w:r>
    </w:p>
    <w:p w14:paraId="23E91619" w14:textId="28A3FD27" w:rsidR="00BD3139" w:rsidRPr="007F0434" w:rsidRDefault="39939C66" w:rsidP="00DB690A">
      <w:pPr>
        <w:pStyle w:val="ListParagraph"/>
        <w:numPr>
          <w:ilvl w:val="0"/>
          <w:numId w:val="59"/>
        </w:numPr>
      </w:pPr>
      <w:r w:rsidRPr="007F0434">
        <w:t>Expand services (growth)</w:t>
      </w:r>
    </w:p>
    <w:p w14:paraId="19E5659A" w14:textId="64A7586C" w:rsidR="008B07DF" w:rsidRPr="007F0434" w:rsidRDefault="166F7835" w:rsidP="00DB690A">
      <w:pPr>
        <w:pStyle w:val="ListParagraph"/>
        <w:numPr>
          <w:ilvl w:val="0"/>
          <w:numId w:val="59"/>
        </w:numPr>
      </w:pPr>
      <w:r w:rsidRPr="007F0434">
        <w:t>Improve or upgrade services (improvements)</w:t>
      </w:r>
    </w:p>
    <w:p w14:paraId="770C4578" w14:textId="4A45A2A0" w:rsidR="008B07DF" w:rsidRPr="007F0434" w:rsidRDefault="166F7835" w:rsidP="00DB690A">
      <w:pPr>
        <w:pStyle w:val="ListParagraph"/>
        <w:numPr>
          <w:ilvl w:val="0"/>
          <w:numId w:val="59"/>
        </w:numPr>
      </w:pPr>
      <w:r w:rsidRPr="007F0434">
        <w:t>Comply with legislative or regulatory obligations (compliance).</w:t>
      </w:r>
    </w:p>
    <w:p w14:paraId="0B4275D0" w14:textId="4E88FAA6" w:rsidR="0057684F" w:rsidRPr="007F0434" w:rsidRDefault="166F7835" w:rsidP="006A3E2D">
      <w:r w:rsidRPr="007F0434">
        <w:t xml:space="preserve">The average annual </w:t>
      </w:r>
      <w:r w:rsidR="003C0D03" w:rsidRPr="007F0434">
        <w:t>capital expenditure</w:t>
      </w:r>
      <w:r w:rsidRPr="007F0434">
        <w:t xml:space="preserve"> for the 20</w:t>
      </w:r>
      <w:r w:rsidR="799CF3B7" w:rsidRPr="007F0434">
        <w:t>26-31 regulatory period is $</w:t>
      </w:r>
      <w:r w:rsidR="005A15AF" w:rsidRPr="007F0434">
        <w:t>56</w:t>
      </w:r>
      <w:r w:rsidR="799CF3B7" w:rsidRPr="007F0434">
        <w:t xml:space="preserve"> million, higher than the average annual spend through </w:t>
      </w:r>
      <w:r w:rsidR="028FE904" w:rsidRPr="007F0434">
        <w:t>2018-26</w:t>
      </w:r>
      <w:r w:rsidR="002C6759" w:rsidRPr="007F0434">
        <w:t xml:space="preserve"> ($</w:t>
      </w:r>
      <w:r w:rsidR="005A15AF" w:rsidRPr="007F0434">
        <w:t>47.5</w:t>
      </w:r>
      <w:r w:rsidR="002C6759" w:rsidRPr="007F0434">
        <w:t xml:space="preserve"> million)</w:t>
      </w:r>
      <w:r w:rsidR="028FE904" w:rsidRPr="007F0434">
        <w:t>.</w:t>
      </w:r>
      <w:r w:rsidR="006952D9" w:rsidRPr="007F0434">
        <w:t xml:space="preserve"> As part of our transformation program</w:t>
      </w:r>
      <w:r w:rsidR="009402AE" w:rsidRPr="007F0434">
        <w:t>,</w:t>
      </w:r>
      <w:r w:rsidR="006952D9" w:rsidRPr="007F0434">
        <w:t xml:space="preserve"> we have been building the skills, </w:t>
      </w:r>
      <w:r w:rsidR="00243B4A" w:rsidRPr="007F0434">
        <w:t>capability</w:t>
      </w:r>
      <w:r w:rsidR="006952D9" w:rsidRPr="007F0434">
        <w:t xml:space="preserve"> and capacity of the organisation to deliver large capital programs. </w:t>
      </w:r>
      <w:r w:rsidR="00243B4A" w:rsidRPr="007F0434">
        <w:t xml:space="preserve">Demonstrating this, we delivered a $81.64 million capital program in </w:t>
      </w:r>
      <w:r w:rsidR="006952D9" w:rsidRPr="007F0434">
        <w:t>2024-25</w:t>
      </w:r>
      <w:r w:rsidR="00243B4A" w:rsidRPr="007F0434">
        <w:t>.</w:t>
      </w:r>
    </w:p>
    <w:p w14:paraId="522C31FD" w14:textId="1E49978E" w:rsidR="00E60FF7" w:rsidRPr="007F0434" w:rsidRDefault="00361AC1" w:rsidP="26883D1F">
      <w:r>
        <w:t>The table below</w:t>
      </w:r>
      <w:r w:rsidR="00780F2A">
        <w:t xml:space="preserve"> </w:t>
      </w:r>
      <w:r w:rsidR="59A2628B" w:rsidRPr="007F0434">
        <w:t xml:space="preserve">summarises </w:t>
      </w:r>
      <w:r w:rsidR="05829803" w:rsidRPr="007F0434">
        <w:t xml:space="preserve">our actual and forecast </w:t>
      </w:r>
      <w:r w:rsidR="003C0D03" w:rsidRPr="007F0434">
        <w:t>capital expenditure</w:t>
      </w:r>
      <w:r w:rsidR="05829803" w:rsidRPr="007F0434">
        <w:t xml:space="preserve"> </w:t>
      </w:r>
      <w:r w:rsidR="3D1AAB61" w:rsidRPr="007F0434">
        <w:t xml:space="preserve">by service </w:t>
      </w:r>
      <w:r w:rsidR="05829803" w:rsidRPr="007F0434">
        <w:t>for the period</w:t>
      </w:r>
      <w:r w:rsidR="42B891BE" w:rsidRPr="007F0434">
        <w:t xml:space="preserve"> 2018-2031</w:t>
      </w:r>
      <w:r w:rsidR="44F6BD6E" w:rsidRPr="007F0434">
        <w:t>.</w:t>
      </w:r>
    </w:p>
    <w:p w14:paraId="76D35371" w14:textId="72695F39" w:rsidR="00780F2A" w:rsidRDefault="00780F2A"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40</w:t>
      </w:r>
      <w:r w:rsidR="00490647">
        <w:fldChar w:fldCharType="end"/>
      </w:r>
      <w:r>
        <w:t xml:space="preserve"> </w:t>
      </w:r>
      <w:r w:rsidRPr="00C27E1C">
        <w:t>– Capital expenditure 2018-36 by service ($2025-26)</w:t>
      </w:r>
    </w:p>
    <w:tbl>
      <w:tblPr>
        <w:tblStyle w:val="NEWTableStyle117"/>
        <w:tblW w:w="9639" w:type="dxa"/>
        <w:tblInd w:w="-5" w:type="dxa"/>
        <w:tblLayout w:type="fixed"/>
        <w:tblLook w:val="04A0" w:firstRow="1" w:lastRow="0" w:firstColumn="1" w:lastColumn="0" w:noHBand="0" w:noVBand="1"/>
      </w:tblPr>
      <w:tblGrid>
        <w:gridCol w:w="1276"/>
        <w:gridCol w:w="836"/>
        <w:gridCol w:w="209"/>
        <w:gridCol w:w="627"/>
        <w:gridCol w:w="418"/>
        <w:gridCol w:w="418"/>
        <w:gridCol w:w="628"/>
        <w:gridCol w:w="209"/>
        <w:gridCol w:w="836"/>
        <w:gridCol w:w="836"/>
        <w:gridCol w:w="209"/>
        <w:gridCol w:w="628"/>
        <w:gridCol w:w="418"/>
        <w:gridCol w:w="418"/>
        <w:gridCol w:w="627"/>
        <w:gridCol w:w="209"/>
        <w:gridCol w:w="837"/>
      </w:tblGrid>
      <w:tr w:rsidR="00197EE5" w14:paraId="64ED7F12" w14:textId="77777777" w:rsidTr="00B92FA0">
        <w:trPr>
          <w:cnfStyle w:val="100000000000" w:firstRow="1" w:lastRow="0" w:firstColumn="0" w:lastColumn="0" w:oddVBand="0" w:evenVBand="0" w:oddHBand="0" w:evenHBand="0" w:firstRowFirstColumn="0" w:firstRowLastColumn="0" w:lastRowFirstColumn="0" w:lastRowLastColumn="0"/>
        </w:trPr>
        <w:tc>
          <w:tcPr>
            <w:tcW w:w="1276" w:type="dxa"/>
            <w:vAlign w:val="center"/>
          </w:tcPr>
          <w:p w14:paraId="73F0CFB5" w14:textId="77777777" w:rsidR="004B6983" w:rsidRPr="00B92FA0" w:rsidRDefault="004B6983" w:rsidP="003322AF">
            <w:pPr>
              <w:keepNext/>
              <w:rPr>
                <w:szCs w:val="18"/>
                <w:lang w:eastAsia="en-AU"/>
              </w:rPr>
            </w:pPr>
          </w:p>
        </w:tc>
        <w:tc>
          <w:tcPr>
            <w:tcW w:w="8363" w:type="dxa"/>
            <w:gridSpan w:val="16"/>
            <w:tcBorders>
              <w:bottom w:val="single" w:sz="4" w:space="0" w:color="4BACC6" w:themeColor="accent5"/>
            </w:tcBorders>
            <w:vAlign w:val="center"/>
          </w:tcPr>
          <w:p w14:paraId="16DDA654" w14:textId="4BFAEC69" w:rsidR="004B6983" w:rsidRPr="00B92FA0" w:rsidRDefault="004B6983" w:rsidP="003322AF">
            <w:pPr>
              <w:keepNext/>
              <w:rPr>
                <w:szCs w:val="18"/>
                <w:lang w:eastAsia="en-AU"/>
              </w:rPr>
            </w:pPr>
            <w:r w:rsidRPr="00B92FA0">
              <w:rPr>
                <w:szCs w:val="18"/>
                <w:lang w:eastAsia="en-AU"/>
              </w:rPr>
              <w:t>PS4</w:t>
            </w:r>
          </w:p>
        </w:tc>
      </w:tr>
      <w:tr w:rsidR="004B6983" w14:paraId="60957D1A" w14:textId="317C75D6" w:rsidTr="00CF424B">
        <w:tc>
          <w:tcPr>
            <w:tcW w:w="1276" w:type="dxa"/>
            <w:vAlign w:val="center"/>
          </w:tcPr>
          <w:p w14:paraId="04AE4E62" w14:textId="77777777" w:rsidR="004B6983" w:rsidRPr="00C80D19" w:rsidRDefault="004B6983" w:rsidP="003322AF">
            <w:pPr>
              <w:keepNext/>
              <w:rPr>
                <w:szCs w:val="18"/>
                <w:lang w:eastAsia="en-AU"/>
              </w:rPr>
            </w:pPr>
            <w:r w:rsidRPr="00C80D19">
              <w:rPr>
                <w:szCs w:val="18"/>
                <w:lang w:eastAsia="en-AU"/>
              </w:rPr>
              <w:t>$m</w:t>
            </w:r>
          </w:p>
        </w:tc>
        <w:tc>
          <w:tcPr>
            <w:tcW w:w="1045" w:type="dxa"/>
            <w:gridSpan w:val="2"/>
            <w:tcBorders>
              <w:bottom w:val="single" w:sz="4" w:space="0" w:color="4BACC6" w:themeColor="accent5"/>
            </w:tcBorders>
            <w:vAlign w:val="center"/>
          </w:tcPr>
          <w:p w14:paraId="2E01A898" w14:textId="424B9651" w:rsidR="004B6983" w:rsidRPr="00C80D19" w:rsidRDefault="004B6983" w:rsidP="003322AF">
            <w:pPr>
              <w:keepNext/>
              <w:rPr>
                <w:b/>
                <w:szCs w:val="18"/>
                <w:lang w:eastAsia="en-AU"/>
              </w:rPr>
            </w:pPr>
            <w:r w:rsidRPr="00C80D19">
              <w:rPr>
                <w:b/>
                <w:szCs w:val="18"/>
                <w:lang w:eastAsia="en-AU"/>
              </w:rPr>
              <w:t>2018-19</w:t>
            </w:r>
          </w:p>
        </w:tc>
        <w:tc>
          <w:tcPr>
            <w:tcW w:w="1045" w:type="dxa"/>
            <w:gridSpan w:val="2"/>
            <w:tcBorders>
              <w:bottom w:val="single" w:sz="4" w:space="0" w:color="4BACC6" w:themeColor="accent5"/>
            </w:tcBorders>
            <w:vAlign w:val="center"/>
          </w:tcPr>
          <w:p w14:paraId="10ADA264" w14:textId="261A2CE7" w:rsidR="004B6983" w:rsidRPr="00C80D19" w:rsidRDefault="004B6983" w:rsidP="003322AF">
            <w:pPr>
              <w:keepNext/>
              <w:rPr>
                <w:b/>
                <w:szCs w:val="18"/>
                <w:lang w:eastAsia="en-AU"/>
              </w:rPr>
            </w:pPr>
            <w:r w:rsidRPr="00C80D19">
              <w:rPr>
                <w:b/>
                <w:szCs w:val="18"/>
                <w:lang w:eastAsia="en-AU"/>
              </w:rPr>
              <w:t>2019-20</w:t>
            </w:r>
          </w:p>
        </w:tc>
        <w:tc>
          <w:tcPr>
            <w:tcW w:w="1046" w:type="dxa"/>
            <w:gridSpan w:val="2"/>
            <w:tcBorders>
              <w:bottom w:val="single" w:sz="4" w:space="0" w:color="4BACC6" w:themeColor="accent5"/>
            </w:tcBorders>
            <w:vAlign w:val="center"/>
          </w:tcPr>
          <w:p w14:paraId="703BA1A1" w14:textId="619D7D23" w:rsidR="004B6983" w:rsidRPr="00C80D19" w:rsidRDefault="004B6983" w:rsidP="003322AF">
            <w:pPr>
              <w:keepNext/>
              <w:rPr>
                <w:b/>
                <w:szCs w:val="18"/>
                <w:lang w:eastAsia="en-AU"/>
              </w:rPr>
            </w:pPr>
            <w:r w:rsidRPr="00C80D19">
              <w:rPr>
                <w:b/>
                <w:szCs w:val="18"/>
                <w:lang w:eastAsia="en-AU"/>
              </w:rPr>
              <w:t>2020-21</w:t>
            </w:r>
          </w:p>
        </w:tc>
        <w:tc>
          <w:tcPr>
            <w:tcW w:w="1045" w:type="dxa"/>
            <w:gridSpan w:val="2"/>
            <w:tcBorders>
              <w:bottom w:val="single" w:sz="4" w:space="0" w:color="4BACC6" w:themeColor="accent5"/>
            </w:tcBorders>
            <w:vAlign w:val="center"/>
          </w:tcPr>
          <w:p w14:paraId="3AB48C62" w14:textId="0BD732B0" w:rsidR="004B6983" w:rsidRPr="00C80D19" w:rsidRDefault="004B6983" w:rsidP="003322AF">
            <w:pPr>
              <w:keepNext/>
              <w:rPr>
                <w:b/>
                <w:szCs w:val="18"/>
                <w:lang w:eastAsia="en-AU"/>
              </w:rPr>
            </w:pPr>
            <w:r w:rsidRPr="00C80D19">
              <w:rPr>
                <w:b/>
                <w:szCs w:val="18"/>
                <w:lang w:eastAsia="en-AU"/>
              </w:rPr>
              <w:t>2021-22</w:t>
            </w:r>
          </w:p>
        </w:tc>
        <w:tc>
          <w:tcPr>
            <w:tcW w:w="1045" w:type="dxa"/>
            <w:gridSpan w:val="2"/>
            <w:tcBorders>
              <w:bottom w:val="single" w:sz="4" w:space="0" w:color="4BACC6" w:themeColor="accent5"/>
            </w:tcBorders>
            <w:vAlign w:val="center"/>
          </w:tcPr>
          <w:p w14:paraId="3B7A5ED9" w14:textId="5F3DECC4" w:rsidR="004B6983" w:rsidRPr="00C80D19" w:rsidRDefault="004B6983" w:rsidP="003322AF">
            <w:pPr>
              <w:keepNext/>
              <w:rPr>
                <w:b/>
                <w:szCs w:val="18"/>
                <w:lang w:eastAsia="en-AU"/>
              </w:rPr>
            </w:pPr>
            <w:r w:rsidRPr="00C80D19">
              <w:rPr>
                <w:b/>
                <w:szCs w:val="18"/>
                <w:lang w:eastAsia="en-AU"/>
              </w:rPr>
              <w:t>2022-23</w:t>
            </w:r>
          </w:p>
        </w:tc>
        <w:tc>
          <w:tcPr>
            <w:tcW w:w="1046" w:type="dxa"/>
            <w:gridSpan w:val="2"/>
            <w:tcBorders>
              <w:bottom w:val="single" w:sz="4" w:space="0" w:color="4BACC6" w:themeColor="accent5"/>
            </w:tcBorders>
          </w:tcPr>
          <w:p w14:paraId="14086874" w14:textId="22252CF6" w:rsidR="004B6983" w:rsidRPr="00C80D19" w:rsidRDefault="004B6983" w:rsidP="003322AF">
            <w:pPr>
              <w:keepNext/>
              <w:rPr>
                <w:b/>
                <w:szCs w:val="18"/>
                <w:lang w:eastAsia="en-AU"/>
              </w:rPr>
            </w:pPr>
            <w:r w:rsidRPr="00C80D19">
              <w:rPr>
                <w:b/>
                <w:szCs w:val="18"/>
                <w:lang w:eastAsia="en-AU"/>
              </w:rPr>
              <w:t>2023-24</w:t>
            </w:r>
          </w:p>
        </w:tc>
        <w:tc>
          <w:tcPr>
            <w:tcW w:w="1045" w:type="dxa"/>
            <w:gridSpan w:val="2"/>
            <w:tcBorders>
              <w:bottom w:val="single" w:sz="4" w:space="0" w:color="4BACC6" w:themeColor="accent5"/>
            </w:tcBorders>
          </w:tcPr>
          <w:p w14:paraId="252C2D5A" w14:textId="0ACE8FAE" w:rsidR="004B6983" w:rsidRPr="00C80D19" w:rsidRDefault="004B6983" w:rsidP="003322AF">
            <w:pPr>
              <w:keepNext/>
              <w:rPr>
                <w:b/>
                <w:szCs w:val="18"/>
                <w:lang w:eastAsia="en-AU"/>
              </w:rPr>
            </w:pPr>
            <w:r w:rsidRPr="00C80D19">
              <w:rPr>
                <w:b/>
                <w:szCs w:val="18"/>
                <w:lang w:eastAsia="en-AU"/>
              </w:rPr>
              <w:t>2024-25</w:t>
            </w:r>
          </w:p>
        </w:tc>
        <w:tc>
          <w:tcPr>
            <w:tcW w:w="1046" w:type="dxa"/>
            <w:gridSpan w:val="2"/>
            <w:tcBorders>
              <w:bottom w:val="single" w:sz="4" w:space="0" w:color="4BACC6" w:themeColor="accent5"/>
            </w:tcBorders>
          </w:tcPr>
          <w:p w14:paraId="439E21E1" w14:textId="42A8202D" w:rsidR="004B6983" w:rsidRPr="00C80D19" w:rsidRDefault="004B6983" w:rsidP="003322AF">
            <w:pPr>
              <w:keepNext/>
              <w:rPr>
                <w:b/>
                <w:szCs w:val="18"/>
                <w:lang w:eastAsia="en-AU"/>
              </w:rPr>
            </w:pPr>
            <w:r w:rsidRPr="00C80D19">
              <w:rPr>
                <w:b/>
                <w:szCs w:val="18"/>
                <w:lang w:eastAsia="en-AU"/>
              </w:rPr>
              <w:t>2025-26</w:t>
            </w:r>
          </w:p>
        </w:tc>
      </w:tr>
      <w:tr w:rsidR="004B6983" w:rsidRPr="001C1B73" w14:paraId="2EF5EA48" w14:textId="487C9403" w:rsidTr="00CF424B">
        <w:tc>
          <w:tcPr>
            <w:tcW w:w="1276" w:type="dxa"/>
            <w:vAlign w:val="center"/>
          </w:tcPr>
          <w:p w14:paraId="61ED3937" w14:textId="6EBD98B2" w:rsidR="004B6983" w:rsidRPr="00C80D19" w:rsidRDefault="004B6983" w:rsidP="003322AF">
            <w:pPr>
              <w:keepNext/>
              <w:spacing w:after="120" w:line="276" w:lineRule="auto"/>
              <w:rPr>
                <w:rFonts w:asciiTheme="minorHAnsi" w:hAnsiTheme="minorHAnsi" w:cstheme="minorHAnsi"/>
                <w:b/>
                <w:szCs w:val="18"/>
              </w:rPr>
            </w:pPr>
            <w:r w:rsidRPr="00C80D19">
              <w:rPr>
                <w:rFonts w:asciiTheme="minorHAnsi" w:hAnsiTheme="minorHAnsi" w:cstheme="minorHAnsi"/>
                <w:b/>
                <w:szCs w:val="18"/>
              </w:rPr>
              <w:t>Water</w:t>
            </w:r>
          </w:p>
        </w:tc>
        <w:tc>
          <w:tcPr>
            <w:tcW w:w="1045" w:type="dxa"/>
            <w:gridSpan w:val="2"/>
            <w:vAlign w:val="center"/>
          </w:tcPr>
          <w:p w14:paraId="64B8ECF6" w14:textId="314FADCE" w:rsidR="004B6983" w:rsidRPr="00C80D19" w:rsidRDefault="004B6983" w:rsidP="003322AF">
            <w:pPr>
              <w:keepNext/>
              <w:rPr>
                <w:rFonts w:asciiTheme="minorHAnsi" w:hAnsiTheme="minorHAnsi"/>
                <w:szCs w:val="18"/>
              </w:rPr>
            </w:pPr>
            <w:r w:rsidRPr="00C80D19">
              <w:rPr>
                <w:rFonts w:asciiTheme="minorHAnsi" w:hAnsiTheme="minorHAnsi"/>
                <w:szCs w:val="18"/>
              </w:rPr>
              <w:t>7.0</w:t>
            </w:r>
            <w:r w:rsidR="00C94344" w:rsidRPr="00C80D19">
              <w:rPr>
                <w:rFonts w:asciiTheme="minorHAnsi" w:hAnsiTheme="minorHAnsi"/>
                <w:szCs w:val="18"/>
              </w:rPr>
              <w:t>3</w:t>
            </w:r>
          </w:p>
        </w:tc>
        <w:tc>
          <w:tcPr>
            <w:tcW w:w="1045" w:type="dxa"/>
            <w:gridSpan w:val="2"/>
            <w:vAlign w:val="center"/>
          </w:tcPr>
          <w:p w14:paraId="25678E7B" w14:textId="17E376BE" w:rsidR="004B6983" w:rsidRPr="00C80D19" w:rsidRDefault="004B6983" w:rsidP="003322AF">
            <w:pPr>
              <w:keepNext/>
              <w:rPr>
                <w:rFonts w:asciiTheme="minorHAnsi" w:hAnsiTheme="minorHAnsi"/>
                <w:szCs w:val="18"/>
              </w:rPr>
            </w:pPr>
            <w:r w:rsidRPr="00C80D19">
              <w:rPr>
                <w:rFonts w:asciiTheme="minorHAnsi" w:hAnsiTheme="minorHAnsi"/>
                <w:szCs w:val="18"/>
              </w:rPr>
              <w:t>12.</w:t>
            </w:r>
            <w:r w:rsidR="00C94344" w:rsidRPr="00C80D19">
              <w:rPr>
                <w:rFonts w:asciiTheme="minorHAnsi" w:hAnsiTheme="minorHAnsi"/>
                <w:szCs w:val="18"/>
              </w:rPr>
              <w:t>46</w:t>
            </w:r>
          </w:p>
        </w:tc>
        <w:tc>
          <w:tcPr>
            <w:tcW w:w="1046" w:type="dxa"/>
            <w:gridSpan w:val="2"/>
            <w:vAlign w:val="center"/>
          </w:tcPr>
          <w:p w14:paraId="10D1DADB" w14:textId="083706DF" w:rsidR="004B6983" w:rsidRPr="00C80D19" w:rsidRDefault="004B6983" w:rsidP="003322AF">
            <w:pPr>
              <w:keepNext/>
              <w:rPr>
                <w:rFonts w:asciiTheme="minorHAnsi" w:hAnsiTheme="minorHAnsi"/>
                <w:szCs w:val="18"/>
              </w:rPr>
            </w:pPr>
            <w:r w:rsidRPr="00C80D19">
              <w:rPr>
                <w:rFonts w:asciiTheme="minorHAnsi" w:hAnsiTheme="minorHAnsi"/>
                <w:szCs w:val="18"/>
              </w:rPr>
              <w:t>13.</w:t>
            </w:r>
            <w:r w:rsidR="00C94344" w:rsidRPr="00C80D19">
              <w:rPr>
                <w:rFonts w:asciiTheme="minorHAnsi" w:hAnsiTheme="minorHAnsi"/>
                <w:szCs w:val="18"/>
              </w:rPr>
              <w:t>76</w:t>
            </w:r>
          </w:p>
        </w:tc>
        <w:tc>
          <w:tcPr>
            <w:tcW w:w="1045" w:type="dxa"/>
            <w:gridSpan w:val="2"/>
            <w:vAlign w:val="center"/>
          </w:tcPr>
          <w:p w14:paraId="5DC5B2B0" w14:textId="146B340E" w:rsidR="004B6983" w:rsidRPr="00C80D19" w:rsidRDefault="004B6983" w:rsidP="003322AF">
            <w:pPr>
              <w:keepNext/>
              <w:rPr>
                <w:rFonts w:asciiTheme="minorHAnsi" w:hAnsiTheme="minorHAnsi"/>
                <w:szCs w:val="18"/>
              </w:rPr>
            </w:pPr>
            <w:r w:rsidRPr="00C80D19">
              <w:rPr>
                <w:rFonts w:asciiTheme="minorHAnsi" w:hAnsiTheme="minorHAnsi"/>
                <w:szCs w:val="18"/>
              </w:rPr>
              <w:t>13.</w:t>
            </w:r>
            <w:r w:rsidR="00C94344" w:rsidRPr="00C80D19">
              <w:rPr>
                <w:rFonts w:asciiTheme="minorHAnsi" w:hAnsiTheme="minorHAnsi"/>
                <w:szCs w:val="18"/>
              </w:rPr>
              <w:t>71</w:t>
            </w:r>
          </w:p>
        </w:tc>
        <w:tc>
          <w:tcPr>
            <w:tcW w:w="1045" w:type="dxa"/>
            <w:gridSpan w:val="2"/>
            <w:vAlign w:val="center"/>
          </w:tcPr>
          <w:p w14:paraId="0464ED72" w14:textId="56F09D6A" w:rsidR="004B6983" w:rsidRPr="00C80D19" w:rsidRDefault="004B6983" w:rsidP="003322AF">
            <w:pPr>
              <w:keepNext/>
              <w:rPr>
                <w:rFonts w:asciiTheme="minorHAnsi" w:hAnsiTheme="minorHAnsi"/>
                <w:szCs w:val="18"/>
              </w:rPr>
            </w:pPr>
            <w:r w:rsidRPr="00C80D19">
              <w:rPr>
                <w:rFonts w:asciiTheme="minorHAnsi" w:hAnsiTheme="minorHAnsi"/>
                <w:szCs w:val="18"/>
              </w:rPr>
              <w:t>10.</w:t>
            </w:r>
            <w:r w:rsidR="00C94344" w:rsidRPr="00C80D19">
              <w:rPr>
                <w:rFonts w:asciiTheme="minorHAnsi" w:hAnsiTheme="minorHAnsi"/>
                <w:szCs w:val="18"/>
              </w:rPr>
              <w:t>71</w:t>
            </w:r>
          </w:p>
        </w:tc>
        <w:tc>
          <w:tcPr>
            <w:tcW w:w="1046" w:type="dxa"/>
            <w:gridSpan w:val="2"/>
            <w:vAlign w:val="center"/>
          </w:tcPr>
          <w:p w14:paraId="7BFE8987" w14:textId="3AD101F6" w:rsidR="004B6983" w:rsidRPr="00C80D19" w:rsidRDefault="004B6983" w:rsidP="003322AF">
            <w:pPr>
              <w:keepNext/>
              <w:rPr>
                <w:rFonts w:asciiTheme="minorHAnsi" w:hAnsiTheme="minorHAnsi"/>
                <w:szCs w:val="18"/>
              </w:rPr>
            </w:pPr>
            <w:r w:rsidRPr="00C80D19">
              <w:rPr>
                <w:rFonts w:asciiTheme="minorHAnsi" w:hAnsiTheme="minorHAnsi"/>
                <w:szCs w:val="18"/>
              </w:rPr>
              <w:t>11.8</w:t>
            </w:r>
            <w:r w:rsidR="00C94344" w:rsidRPr="00C80D19">
              <w:rPr>
                <w:rFonts w:asciiTheme="minorHAnsi" w:hAnsiTheme="minorHAnsi"/>
                <w:szCs w:val="18"/>
              </w:rPr>
              <w:t>2</w:t>
            </w:r>
          </w:p>
        </w:tc>
        <w:tc>
          <w:tcPr>
            <w:tcW w:w="1045" w:type="dxa"/>
            <w:gridSpan w:val="2"/>
          </w:tcPr>
          <w:p w14:paraId="28067DE1" w14:textId="35870077" w:rsidR="004B6983" w:rsidRPr="00C80D19" w:rsidRDefault="007D16A5" w:rsidP="003322AF">
            <w:pPr>
              <w:keepNext/>
              <w:rPr>
                <w:rFonts w:asciiTheme="minorHAnsi" w:hAnsiTheme="minorHAnsi"/>
                <w:szCs w:val="18"/>
              </w:rPr>
            </w:pPr>
            <w:r w:rsidRPr="00C80D19">
              <w:rPr>
                <w:rFonts w:asciiTheme="minorHAnsi" w:hAnsiTheme="minorHAnsi"/>
                <w:szCs w:val="18"/>
              </w:rPr>
              <w:t>17.76</w:t>
            </w:r>
          </w:p>
        </w:tc>
        <w:tc>
          <w:tcPr>
            <w:tcW w:w="1046" w:type="dxa"/>
            <w:gridSpan w:val="2"/>
          </w:tcPr>
          <w:p w14:paraId="72A1798F" w14:textId="087D4FF8" w:rsidR="004B6983" w:rsidRPr="00C80D19" w:rsidRDefault="007D16A5" w:rsidP="003322AF">
            <w:pPr>
              <w:keepNext/>
              <w:rPr>
                <w:rFonts w:asciiTheme="minorHAnsi" w:hAnsiTheme="minorHAnsi"/>
                <w:szCs w:val="18"/>
              </w:rPr>
            </w:pPr>
            <w:r w:rsidRPr="00C80D19">
              <w:rPr>
                <w:rFonts w:asciiTheme="minorHAnsi" w:hAnsiTheme="minorHAnsi"/>
                <w:szCs w:val="18"/>
              </w:rPr>
              <w:t>22.25</w:t>
            </w:r>
          </w:p>
        </w:tc>
      </w:tr>
      <w:tr w:rsidR="004B6983" w:rsidRPr="001C1B73" w14:paraId="61ACB87F" w14:textId="564022DD" w:rsidTr="00CF424B">
        <w:tc>
          <w:tcPr>
            <w:tcW w:w="1276" w:type="dxa"/>
            <w:vAlign w:val="center"/>
          </w:tcPr>
          <w:p w14:paraId="2B29AB04" w14:textId="199EA419" w:rsidR="004B6983" w:rsidRPr="00C80D19" w:rsidRDefault="004B6983" w:rsidP="003322AF">
            <w:pPr>
              <w:keepNext/>
              <w:spacing w:after="120" w:line="276" w:lineRule="auto"/>
              <w:rPr>
                <w:rFonts w:asciiTheme="minorHAnsi" w:hAnsiTheme="minorHAnsi" w:cstheme="minorHAnsi"/>
                <w:b/>
                <w:szCs w:val="18"/>
              </w:rPr>
            </w:pPr>
            <w:r w:rsidRPr="00C80D19">
              <w:rPr>
                <w:rFonts w:asciiTheme="minorHAnsi" w:hAnsiTheme="minorHAnsi" w:cstheme="minorHAnsi"/>
                <w:b/>
                <w:szCs w:val="18"/>
              </w:rPr>
              <w:t>Wastewater</w:t>
            </w:r>
          </w:p>
        </w:tc>
        <w:tc>
          <w:tcPr>
            <w:tcW w:w="1045" w:type="dxa"/>
            <w:gridSpan w:val="2"/>
            <w:vAlign w:val="center"/>
          </w:tcPr>
          <w:p w14:paraId="789290A4" w14:textId="13B795FF" w:rsidR="004B6983" w:rsidRPr="00C80D19" w:rsidRDefault="004B6983" w:rsidP="003322AF">
            <w:pPr>
              <w:keepNext/>
              <w:rPr>
                <w:rFonts w:cs="Arial"/>
                <w:color w:val="000000"/>
                <w:szCs w:val="18"/>
              </w:rPr>
            </w:pPr>
            <w:r w:rsidRPr="00C80D19">
              <w:rPr>
                <w:rFonts w:cs="Arial"/>
                <w:color w:val="000000" w:themeColor="text1"/>
                <w:szCs w:val="18"/>
              </w:rPr>
              <w:t>7.1</w:t>
            </w:r>
            <w:r w:rsidR="00C94344" w:rsidRPr="00C80D19">
              <w:rPr>
                <w:rFonts w:cs="Arial"/>
                <w:color w:val="000000" w:themeColor="text1"/>
                <w:szCs w:val="18"/>
              </w:rPr>
              <w:t>4</w:t>
            </w:r>
          </w:p>
        </w:tc>
        <w:tc>
          <w:tcPr>
            <w:tcW w:w="1045" w:type="dxa"/>
            <w:gridSpan w:val="2"/>
            <w:vAlign w:val="center"/>
          </w:tcPr>
          <w:p w14:paraId="29C3DBC4" w14:textId="5F730D56" w:rsidR="004B6983" w:rsidRPr="00C80D19" w:rsidRDefault="004B6983" w:rsidP="003322AF">
            <w:pPr>
              <w:keepNext/>
              <w:rPr>
                <w:rFonts w:cs="Arial"/>
                <w:color w:val="000000"/>
                <w:szCs w:val="18"/>
              </w:rPr>
            </w:pPr>
            <w:r w:rsidRPr="00C80D19">
              <w:rPr>
                <w:rFonts w:cs="Arial"/>
                <w:color w:val="000000" w:themeColor="text1"/>
                <w:szCs w:val="18"/>
              </w:rPr>
              <w:t>12.</w:t>
            </w:r>
            <w:r w:rsidR="00C94344" w:rsidRPr="00C80D19">
              <w:rPr>
                <w:rFonts w:cs="Arial"/>
                <w:color w:val="000000" w:themeColor="text1"/>
                <w:szCs w:val="18"/>
              </w:rPr>
              <w:t>23</w:t>
            </w:r>
          </w:p>
        </w:tc>
        <w:tc>
          <w:tcPr>
            <w:tcW w:w="1046" w:type="dxa"/>
            <w:gridSpan w:val="2"/>
            <w:vAlign w:val="center"/>
          </w:tcPr>
          <w:p w14:paraId="59D2AF2A" w14:textId="5ED3D624" w:rsidR="004B6983" w:rsidRPr="00C80D19" w:rsidRDefault="004B6983" w:rsidP="003322AF">
            <w:pPr>
              <w:keepNext/>
              <w:rPr>
                <w:rFonts w:cs="Arial"/>
                <w:color w:val="000000"/>
                <w:szCs w:val="18"/>
              </w:rPr>
            </w:pPr>
            <w:r w:rsidRPr="00C80D19">
              <w:rPr>
                <w:rFonts w:cs="Arial"/>
                <w:color w:val="000000" w:themeColor="text1"/>
                <w:szCs w:val="18"/>
              </w:rPr>
              <w:t>8.8</w:t>
            </w:r>
            <w:r w:rsidR="00C94344" w:rsidRPr="00C80D19">
              <w:rPr>
                <w:rFonts w:cs="Arial"/>
                <w:color w:val="000000" w:themeColor="text1"/>
                <w:szCs w:val="18"/>
              </w:rPr>
              <w:t>1</w:t>
            </w:r>
          </w:p>
        </w:tc>
        <w:tc>
          <w:tcPr>
            <w:tcW w:w="1045" w:type="dxa"/>
            <w:gridSpan w:val="2"/>
            <w:vAlign w:val="center"/>
          </w:tcPr>
          <w:p w14:paraId="0296CA9C" w14:textId="35708714" w:rsidR="004B6983" w:rsidRPr="00C80D19" w:rsidRDefault="004B6983" w:rsidP="003322AF">
            <w:pPr>
              <w:keepNext/>
              <w:rPr>
                <w:rFonts w:cs="Arial"/>
                <w:color w:val="000000"/>
                <w:szCs w:val="18"/>
              </w:rPr>
            </w:pPr>
            <w:r w:rsidRPr="00C80D19">
              <w:rPr>
                <w:rFonts w:cs="Arial"/>
                <w:color w:val="000000"/>
                <w:szCs w:val="18"/>
              </w:rPr>
              <w:t>22.</w:t>
            </w:r>
            <w:r w:rsidR="00C94344" w:rsidRPr="00C80D19">
              <w:rPr>
                <w:rFonts w:cs="Arial"/>
                <w:color w:val="000000"/>
                <w:szCs w:val="18"/>
              </w:rPr>
              <w:t>16</w:t>
            </w:r>
          </w:p>
        </w:tc>
        <w:tc>
          <w:tcPr>
            <w:tcW w:w="1045" w:type="dxa"/>
            <w:gridSpan w:val="2"/>
            <w:vAlign w:val="center"/>
          </w:tcPr>
          <w:p w14:paraId="6DE768CF" w14:textId="1D14C546" w:rsidR="004B6983" w:rsidRPr="00C80D19" w:rsidRDefault="004B6983" w:rsidP="003322AF">
            <w:pPr>
              <w:keepNext/>
              <w:rPr>
                <w:rFonts w:cs="Arial"/>
                <w:color w:val="000000"/>
                <w:szCs w:val="18"/>
              </w:rPr>
            </w:pPr>
            <w:r w:rsidRPr="00C80D19">
              <w:rPr>
                <w:rFonts w:cs="Arial"/>
                <w:color w:val="000000"/>
                <w:szCs w:val="18"/>
              </w:rPr>
              <w:t>17.</w:t>
            </w:r>
            <w:r w:rsidR="00C94344" w:rsidRPr="00C80D19">
              <w:rPr>
                <w:rFonts w:cs="Arial"/>
                <w:color w:val="000000"/>
                <w:szCs w:val="18"/>
              </w:rPr>
              <w:t>45</w:t>
            </w:r>
          </w:p>
        </w:tc>
        <w:tc>
          <w:tcPr>
            <w:tcW w:w="1046" w:type="dxa"/>
            <w:gridSpan w:val="2"/>
            <w:vAlign w:val="center"/>
          </w:tcPr>
          <w:p w14:paraId="30F0B4DC" w14:textId="37877634" w:rsidR="004B6983" w:rsidRPr="00C80D19" w:rsidRDefault="004B6983" w:rsidP="003322AF">
            <w:pPr>
              <w:keepNext/>
              <w:rPr>
                <w:rFonts w:cs="Arial"/>
                <w:color w:val="000000"/>
                <w:szCs w:val="18"/>
              </w:rPr>
            </w:pPr>
            <w:r w:rsidRPr="00C80D19">
              <w:rPr>
                <w:rFonts w:cs="Arial"/>
                <w:color w:val="000000"/>
                <w:szCs w:val="18"/>
              </w:rPr>
              <w:t>23.</w:t>
            </w:r>
            <w:r w:rsidR="00C94344" w:rsidRPr="00C80D19">
              <w:rPr>
                <w:rFonts w:cs="Arial"/>
                <w:color w:val="000000"/>
                <w:szCs w:val="18"/>
              </w:rPr>
              <w:t>66</w:t>
            </w:r>
          </w:p>
        </w:tc>
        <w:tc>
          <w:tcPr>
            <w:tcW w:w="1045" w:type="dxa"/>
            <w:gridSpan w:val="2"/>
          </w:tcPr>
          <w:p w14:paraId="04C43993" w14:textId="1062DFCD" w:rsidR="004B6983" w:rsidRPr="00C80D19" w:rsidRDefault="007D16A5" w:rsidP="003322AF">
            <w:pPr>
              <w:keepNext/>
              <w:rPr>
                <w:rFonts w:cs="Arial"/>
                <w:color w:val="000000"/>
                <w:szCs w:val="18"/>
              </w:rPr>
            </w:pPr>
            <w:r w:rsidRPr="00C80D19">
              <w:rPr>
                <w:rFonts w:cs="Arial"/>
                <w:color w:val="000000"/>
                <w:szCs w:val="18"/>
              </w:rPr>
              <w:t>58.92</w:t>
            </w:r>
          </w:p>
        </w:tc>
        <w:tc>
          <w:tcPr>
            <w:tcW w:w="1046" w:type="dxa"/>
            <w:gridSpan w:val="2"/>
          </w:tcPr>
          <w:p w14:paraId="31816EA0" w14:textId="200A3279" w:rsidR="004B6983" w:rsidRPr="00C80D19" w:rsidRDefault="007D16A5" w:rsidP="003322AF">
            <w:pPr>
              <w:keepNext/>
              <w:rPr>
                <w:rFonts w:cs="Arial"/>
                <w:color w:val="000000"/>
                <w:szCs w:val="18"/>
              </w:rPr>
            </w:pPr>
            <w:r w:rsidRPr="00C80D19">
              <w:rPr>
                <w:rFonts w:cs="Arial"/>
                <w:color w:val="000000"/>
                <w:szCs w:val="18"/>
              </w:rPr>
              <w:t>59.00</w:t>
            </w:r>
          </w:p>
        </w:tc>
      </w:tr>
      <w:tr w:rsidR="004B6983" w14:paraId="33A611BC" w14:textId="77777777" w:rsidTr="00CF424B">
        <w:trPr>
          <w:trHeight w:val="300"/>
        </w:trPr>
        <w:tc>
          <w:tcPr>
            <w:tcW w:w="1276" w:type="dxa"/>
            <w:vAlign w:val="center"/>
          </w:tcPr>
          <w:p w14:paraId="655BAF72" w14:textId="7ACC7F2F" w:rsidR="004B6983" w:rsidRPr="00C80D19" w:rsidRDefault="004B6983" w:rsidP="003322AF">
            <w:pPr>
              <w:keepNext/>
              <w:spacing w:line="276" w:lineRule="auto"/>
              <w:rPr>
                <w:rFonts w:asciiTheme="minorHAnsi" w:hAnsiTheme="minorHAnsi"/>
                <w:b/>
                <w:szCs w:val="18"/>
              </w:rPr>
            </w:pPr>
            <w:r w:rsidRPr="00C80D19">
              <w:rPr>
                <w:rFonts w:asciiTheme="minorHAnsi" w:hAnsiTheme="minorHAnsi"/>
                <w:b/>
                <w:szCs w:val="18"/>
              </w:rPr>
              <w:t>Corporate</w:t>
            </w:r>
          </w:p>
        </w:tc>
        <w:tc>
          <w:tcPr>
            <w:tcW w:w="1045" w:type="dxa"/>
            <w:gridSpan w:val="2"/>
            <w:vAlign w:val="center"/>
          </w:tcPr>
          <w:p w14:paraId="6B0A1364" w14:textId="1907B2BF" w:rsidR="004B6983" w:rsidRPr="00C80D19" w:rsidRDefault="004B6983" w:rsidP="003322AF">
            <w:pPr>
              <w:keepNext/>
              <w:rPr>
                <w:rFonts w:asciiTheme="minorHAnsi" w:hAnsiTheme="minorHAnsi"/>
                <w:szCs w:val="18"/>
              </w:rPr>
            </w:pPr>
            <w:r w:rsidRPr="00C80D19">
              <w:rPr>
                <w:rFonts w:asciiTheme="minorHAnsi" w:hAnsiTheme="minorHAnsi"/>
                <w:szCs w:val="18"/>
              </w:rPr>
              <w:t>3.</w:t>
            </w:r>
            <w:r w:rsidR="00C94344" w:rsidRPr="00C80D19">
              <w:rPr>
                <w:rFonts w:asciiTheme="minorHAnsi" w:hAnsiTheme="minorHAnsi"/>
                <w:szCs w:val="18"/>
              </w:rPr>
              <w:t>69</w:t>
            </w:r>
          </w:p>
        </w:tc>
        <w:tc>
          <w:tcPr>
            <w:tcW w:w="1045" w:type="dxa"/>
            <w:gridSpan w:val="2"/>
            <w:vAlign w:val="center"/>
          </w:tcPr>
          <w:p w14:paraId="34303071" w14:textId="0D2788B0" w:rsidR="004B6983" w:rsidRPr="00C80D19" w:rsidRDefault="004B6983" w:rsidP="003322AF">
            <w:pPr>
              <w:keepNext/>
              <w:rPr>
                <w:rFonts w:asciiTheme="minorHAnsi" w:hAnsiTheme="minorHAnsi"/>
                <w:szCs w:val="18"/>
              </w:rPr>
            </w:pPr>
            <w:r w:rsidRPr="00C80D19">
              <w:rPr>
                <w:rFonts w:asciiTheme="minorHAnsi" w:hAnsiTheme="minorHAnsi"/>
                <w:szCs w:val="18"/>
              </w:rPr>
              <w:t>4.</w:t>
            </w:r>
            <w:r w:rsidR="00C94344" w:rsidRPr="00C80D19">
              <w:rPr>
                <w:rFonts w:asciiTheme="minorHAnsi" w:hAnsiTheme="minorHAnsi"/>
                <w:szCs w:val="18"/>
              </w:rPr>
              <w:t>87</w:t>
            </w:r>
          </w:p>
        </w:tc>
        <w:tc>
          <w:tcPr>
            <w:tcW w:w="1046" w:type="dxa"/>
            <w:gridSpan w:val="2"/>
            <w:vAlign w:val="center"/>
          </w:tcPr>
          <w:p w14:paraId="6D863C07" w14:textId="6B520B0C" w:rsidR="004B6983" w:rsidRPr="00C80D19" w:rsidRDefault="004B6983" w:rsidP="003322AF">
            <w:pPr>
              <w:keepNext/>
              <w:rPr>
                <w:rFonts w:asciiTheme="minorHAnsi" w:hAnsiTheme="minorHAnsi"/>
                <w:szCs w:val="18"/>
              </w:rPr>
            </w:pPr>
            <w:r w:rsidRPr="00C80D19">
              <w:rPr>
                <w:rFonts w:asciiTheme="minorHAnsi" w:hAnsiTheme="minorHAnsi"/>
                <w:szCs w:val="18"/>
              </w:rPr>
              <w:t>8.</w:t>
            </w:r>
            <w:r w:rsidR="00C94344" w:rsidRPr="00C80D19">
              <w:rPr>
                <w:rFonts w:asciiTheme="minorHAnsi" w:hAnsiTheme="minorHAnsi"/>
                <w:szCs w:val="18"/>
              </w:rPr>
              <w:t>18</w:t>
            </w:r>
          </w:p>
        </w:tc>
        <w:tc>
          <w:tcPr>
            <w:tcW w:w="1045" w:type="dxa"/>
            <w:gridSpan w:val="2"/>
            <w:vAlign w:val="center"/>
          </w:tcPr>
          <w:p w14:paraId="50B655E9" w14:textId="30510A9F" w:rsidR="004B6983" w:rsidRPr="00C80D19" w:rsidRDefault="004B6983" w:rsidP="003322AF">
            <w:pPr>
              <w:keepNext/>
              <w:rPr>
                <w:rFonts w:asciiTheme="minorHAnsi" w:hAnsiTheme="minorHAnsi"/>
                <w:szCs w:val="18"/>
              </w:rPr>
            </w:pPr>
            <w:r w:rsidRPr="00C80D19">
              <w:rPr>
                <w:rFonts w:asciiTheme="minorHAnsi" w:hAnsiTheme="minorHAnsi"/>
                <w:szCs w:val="18"/>
              </w:rPr>
              <w:t>15.</w:t>
            </w:r>
            <w:r w:rsidR="007D16A5" w:rsidRPr="00C80D19">
              <w:rPr>
                <w:rFonts w:asciiTheme="minorHAnsi" w:hAnsiTheme="minorHAnsi"/>
                <w:szCs w:val="18"/>
              </w:rPr>
              <w:t>08</w:t>
            </w:r>
          </w:p>
        </w:tc>
        <w:tc>
          <w:tcPr>
            <w:tcW w:w="1045" w:type="dxa"/>
            <w:gridSpan w:val="2"/>
            <w:vAlign w:val="center"/>
          </w:tcPr>
          <w:p w14:paraId="2E4CF0E2" w14:textId="5BF5AC33" w:rsidR="004B6983" w:rsidRPr="00C80D19" w:rsidRDefault="007D16A5" w:rsidP="003322AF">
            <w:pPr>
              <w:keepNext/>
              <w:rPr>
                <w:rFonts w:asciiTheme="minorHAnsi" w:hAnsiTheme="minorHAnsi"/>
                <w:szCs w:val="18"/>
              </w:rPr>
            </w:pPr>
            <w:r w:rsidRPr="00C80D19">
              <w:rPr>
                <w:rFonts w:asciiTheme="minorHAnsi" w:hAnsiTheme="minorHAnsi"/>
                <w:szCs w:val="18"/>
              </w:rPr>
              <w:t>10.39</w:t>
            </w:r>
          </w:p>
        </w:tc>
        <w:tc>
          <w:tcPr>
            <w:tcW w:w="1046" w:type="dxa"/>
            <w:gridSpan w:val="2"/>
            <w:vAlign w:val="center"/>
          </w:tcPr>
          <w:p w14:paraId="4826EBB6" w14:textId="7FD9B8A7" w:rsidR="004B6983" w:rsidRPr="00C80D19" w:rsidRDefault="007D16A5" w:rsidP="003322AF">
            <w:pPr>
              <w:keepNext/>
              <w:rPr>
                <w:rFonts w:asciiTheme="minorHAnsi" w:hAnsiTheme="minorHAnsi"/>
                <w:szCs w:val="18"/>
              </w:rPr>
            </w:pPr>
            <w:r w:rsidRPr="00C80D19">
              <w:rPr>
                <w:rFonts w:asciiTheme="minorHAnsi" w:hAnsiTheme="minorHAnsi"/>
                <w:szCs w:val="18"/>
              </w:rPr>
              <w:t>10.05</w:t>
            </w:r>
          </w:p>
        </w:tc>
        <w:tc>
          <w:tcPr>
            <w:tcW w:w="1045" w:type="dxa"/>
            <w:gridSpan w:val="2"/>
          </w:tcPr>
          <w:p w14:paraId="352A0C98" w14:textId="34D9FC3D" w:rsidR="004B6983" w:rsidRPr="00C80D19" w:rsidRDefault="004B6983" w:rsidP="003322AF">
            <w:pPr>
              <w:keepNext/>
              <w:rPr>
                <w:rFonts w:asciiTheme="minorHAnsi" w:hAnsiTheme="minorHAnsi"/>
                <w:szCs w:val="18"/>
              </w:rPr>
            </w:pPr>
            <w:r w:rsidRPr="00C80D19">
              <w:rPr>
                <w:rFonts w:asciiTheme="minorHAnsi" w:hAnsiTheme="minorHAnsi"/>
                <w:szCs w:val="18"/>
              </w:rPr>
              <w:t>4.</w:t>
            </w:r>
            <w:r w:rsidR="007D16A5" w:rsidRPr="00C80D19">
              <w:rPr>
                <w:rFonts w:asciiTheme="minorHAnsi" w:hAnsiTheme="minorHAnsi"/>
                <w:szCs w:val="18"/>
              </w:rPr>
              <w:t>97</w:t>
            </w:r>
          </w:p>
        </w:tc>
        <w:tc>
          <w:tcPr>
            <w:tcW w:w="1046" w:type="dxa"/>
            <w:gridSpan w:val="2"/>
          </w:tcPr>
          <w:p w14:paraId="029AAEFC" w14:textId="76C2A62F" w:rsidR="004B6983" w:rsidRPr="00C80D19" w:rsidRDefault="007D16A5" w:rsidP="003322AF">
            <w:pPr>
              <w:keepNext/>
              <w:rPr>
                <w:rFonts w:asciiTheme="minorHAnsi" w:hAnsiTheme="minorHAnsi"/>
                <w:szCs w:val="18"/>
              </w:rPr>
            </w:pPr>
            <w:r w:rsidRPr="00C80D19">
              <w:rPr>
                <w:rFonts w:asciiTheme="minorHAnsi" w:hAnsiTheme="minorHAnsi"/>
                <w:szCs w:val="18"/>
              </w:rPr>
              <w:t>4.14</w:t>
            </w:r>
          </w:p>
        </w:tc>
      </w:tr>
      <w:tr w:rsidR="004B6983" w:rsidRPr="001C1B73" w14:paraId="6A700516" w14:textId="6852B784" w:rsidTr="00CF424B">
        <w:trPr>
          <w:trHeight w:val="70"/>
        </w:trPr>
        <w:tc>
          <w:tcPr>
            <w:tcW w:w="1276" w:type="dxa"/>
            <w:vAlign w:val="center"/>
          </w:tcPr>
          <w:p w14:paraId="4C7374EC" w14:textId="77777777" w:rsidR="004B6983" w:rsidRPr="00C80D19" w:rsidRDefault="004B6983" w:rsidP="003322AF">
            <w:pPr>
              <w:keepNext/>
              <w:spacing w:after="120" w:line="276" w:lineRule="auto"/>
              <w:rPr>
                <w:rFonts w:asciiTheme="minorHAnsi" w:hAnsiTheme="minorHAnsi" w:cstheme="minorHAnsi"/>
                <w:b/>
                <w:szCs w:val="18"/>
              </w:rPr>
            </w:pPr>
            <w:r w:rsidRPr="00C80D19">
              <w:rPr>
                <w:rFonts w:asciiTheme="minorHAnsi" w:hAnsiTheme="minorHAnsi" w:cstheme="minorHAnsi"/>
                <w:b/>
                <w:szCs w:val="18"/>
              </w:rPr>
              <w:t>Total</w:t>
            </w:r>
          </w:p>
        </w:tc>
        <w:tc>
          <w:tcPr>
            <w:tcW w:w="1045" w:type="dxa"/>
            <w:gridSpan w:val="2"/>
            <w:vAlign w:val="center"/>
          </w:tcPr>
          <w:p w14:paraId="04596911" w14:textId="18A67BA5" w:rsidR="004B6983" w:rsidRPr="00C80D19" w:rsidRDefault="004B6983" w:rsidP="003322AF">
            <w:pPr>
              <w:keepNext/>
              <w:rPr>
                <w:rFonts w:asciiTheme="minorHAnsi" w:hAnsiTheme="minorHAnsi"/>
                <w:b/>
                <w:szCs w:val="18"/>
              </w:rPr>
            </w:pPr>
            <w:r w:rsidRPr="00C80D19">
              <w:rPr>
                <w:rFonts w:asciiTheme="minorHAnsi" w:hAnsiTheme="minorHAnsi"/>
                <w:b/>
                <w:szCs w:val="18"/>
              </w:rPr>
              <w:t>17.</w:t>
            </w:r>
            <w:r w:rsidR="00C94344" w:rsidRPr="00C80D19">
              <w:rPr>
                <w:rFonts w:asciiTheme="minorHAnsi" w:hAnsiTheme="minorHAnsi"/>
                <w:b/>
                <w:szCs w:val="18"/>
              </w:rPr>
              <w:t>85</w:t>
            </w:r>
          </w:p>
        </w:tc>
        <w:tc>
          <w:tcPr>
            <w:tcW w:w="1045" w:type="dxa"/>
            <w:gridSpan w:val="2"/>
            <w:vAlign w:val="center"/>
          </w:tcPr>
          <w:p w14:paraId="752050CB" w14:textId="0E6845AB" w:rsidR="004B6983" w:rsidRPr="00C80D19" w:rsidRDefault="004B6983" w:rsidP="003322AF">
            <w:pPr>
              <w:keepNext/>
              <w:rPr>
                <w:rFonts w:asciiTheme="minorHAnsi" w:hAnsiTheme="minorHAnsi"/>
                <w:b/>
                <w:szCs w:val="18"/>
              </w:rPr>
            </w:pPr>
            <w:r w:rsidRPr="00C80D19">
              <w:rPr>
                <w:rFonts w:asciiTheme="minorHAnsi" w:hAnsiTheme="minorHAnsi"/>
                <w:b/>
                <w:szCs w:val="18"/>
              </w:rPr>
              <w:t>29.</w:t>
            </w:r>
            <w:r w:rsidR="00C94344" w:rsidRPr="00C80D19">
              <w:rPr>
                <w:rFonts w:asciiTheme="minorHAnsi" w:hAnsiTheme="minorHAnsi"/>
                <w:b/>
                <w:szCs w:val="18"/>
              </w:rPr>
              <w:t>56</w:t>
            </w:r>
          </w:p>
        </w:tc>
        <w:tc>
          <w:tcPr>
            <w:tcW w:w="1046" w:type="dxa"/>
            <w:gridSpan w:val="2"/>
            <w:vAlign w:val="center"/>
          </w:tcPr>
          <w:p w14:paraId="73C86E9C" w14:textId="1214E67F" w:rsidR="004B6983" w:rsidRPr="00C80D19" w:rsidRDefault="004B6983" w:rsidP="003322AF">
            <w:pPr>
              <w:keepNext/>
              <w:rPr>
                <w:rFonts w:asciiTheme="minorHAnsi" w:hAnsiTheme="minorHAnsi"/>
                <w:b/>
                <w:szCs w:val="18"/>
              </w:rPr>
            </w:pPr>
            <w:r w:rsidRPr="00C80D19">
              <w:rPr>
                <w:rFonts w:asciiTheme="minorHAnsi" w:hAnsiTheme="minorHAnsi"/>
                <w:b/>
                <w:szCs w:val="18"/>
              </w:rPr>
              <w:t>30.</w:t>
            </w:r>
            <w:r w:rsidR="00C94344" w:rsidRPr="00C80D19">
              <w:rPr>
                <w:rFonts w:asciiTheme="minorHAnsi" w:hAnsiTheme="minorHAnsi"/>
                <w:b/>
                <w:szCs w:val="18"/>
              </w:rPr>
              <w:t>75</w:t>
            </w:r>
          </w:p>
        </w:tc>
        <w:tc>
          <w:tcPr>
            <w:tcW w:w="1045" w:type="dxa"/>
            <w:gridSpan w:val="2"/>
            <w:vAlign w:val="center"/>
          </w:tcPr>
          <w:p w14:paraId="6B48420B" w14:textId="5536E94F" w:rsidR="004B6983" w:rsidRPr="00C80D19" w:rsidRDefault="004B6983" w:rsidP="003322AF">
            <w:pPr>
              <w:keepNext/>
              <w:rPr>
                <w:rFonts w:asciiTheme="minorHAnsi" w:hAnsiTheme="minorHAnsi"/>
                <w:b/>
                <w:szCs w:val="18"/>
              </w:rPr>
            </w:pPr>
            <w:r w:rsidRPr="00C80D19">
              <w:rPr>
                <w:rFonts w:asciiTheme="minorHAnsi" w:hAnsiTheme="minorHAnsi"/>
                <w:b/>
                <w:szCs w:val="18"/>
              </w:rPr>
              <w:t>5</w:t>
            </w:r>
            <w:r w:rsidR="00C94344" w:rsidRPr="00C80D19">
              <w:rPr>
                <w:rFonts w:asciiTheme="minorHAnsi" w:hAnsiTheme="minorHAnsi"/>
                <w:b/>
                <w:szCs w:val="18"/>
              </w:rPr>
              <w:t>0.95</w:t>
            </w:r>
          </w:p>
        </w:tc>
        <w:tc>
          <w:tcPr>
            <w:tcW w:w="1045" w:type="dxa"/>
            <w:gridSpan w:val="2"/>
            <w:vAlign w:val="center"/>
          </w:tcPr>
          <w:p w14:paraId="4E1A8513" w14:textId="4873DCDE" w:rsidR="004B6983" w:rsidRPr="00C80D19" w:rsidRDefault="007D16A5" w:rsidP="003322AF">
            <w:pPr>
              <w:keepNext/>
              <w:rPr>
                <w:rFonts w:asciiTheme="minorHAnsi" w:hAnsiTheme="minorHAnsi"/>
                <w:b/>
                <w:szCs w:val="18"/>
              </w:rPr>
            </w:pPr>
            <w:r w:rsidRPr="00C80D19">
              <w:rPr>
                <w:rFonts w:asciiTheme="minorHAnsi" w:hAnsiTheme="minorHAnsi"/>
                <w:b/>
                <w:szCs w:val="18"/>
              </w:rPr>
              <w:t>38.55</w:t>
            </w:r>
          </w:p>
        </w:tc>
        <w:tc>
          <w:tcPr>
            <w:tcW w:w="1046" w:type="dxa"/>
            <w:gridSpan w:val="2"/>
            <w:vAlign w:val="center"/>
          </w:tcPr>
          <w:p w14:paraId="1BA93A54" w14:textId="00671017" w:rsidR="004B6983" w:rsidRPr="00C80D19" w:rsidRDefault="007D16A5" w:rsidP="003322AF">
            <w:pPr>
              <w:keepNext/>
              <w:rPr>
                <w:rFonts w:asciiTheme="minorHAnsi" w:hAnsiTheme="minorHAnsi"/>
                <w:b/>
                <w:szCs w:val="18"/>
              </w:rPr>
            </w:pPr>
            <w:r w:rsidRPr="00C80D19">
              <w:rPr>
                <w:rFonts w:asciiTheme="minorHAnsi" w:hAnsiTheme="minorHAnsi"/>
                <w:b/>
                <w:szCs w:val="18"/>
              </w:rPr>
              <w:t>45.53</w:t>
            </w:r>
          </w:p>
        </w:tc>
        <w:tc>
          <w:tcPr>
            <w:tcW w:w="1045" w:type="dxa"/>
            <w:gridSpan w:val="2"/>
          </w:tcPr>
          <w:p w14:paraId="7A1FBA83" w14:textId="0F00A784" w:rsidR="004B6983" w:rsidRPr="00C80D19" w:rsidRDefault="007D16A5" w:rsidP="003322AF">
            <w:pPr>
              <w:keepNext/>
              <w:rPr>
                <w:rFonts w:asciiTheme="minorHAnsi" w:hAnsiTheme="minorHAnsi"/>
                <w:b/>
                <w:szCs w:val="18"/>
              </w:rPr>
            </w:pPr>
            <w:r w:rsidRPr="00C80D19">
              <w:rPr>
                <w:rFonts w:asciiTheme="minorHAnsi" w:hAnsiTheme="minorHAnsi"/>
                <w:b/>
                <w:szCs w:val="18"/>
              </w:rPr>
              <w:t>81.64</w:t>
            </w:r>
          </w:p>
        </w:tc>
        <w:tc>
          <w:tcPr>
            <w:tcW w:w="1046" w:type="dxa"/>
            <w:gridSpan w:val="2"/>
          </w:tcPr>
          <w:p w14:paraId="07245BD4" w14:textId="062AFE18" w:rsidR="004B6983" w:rsidRPr="00C80D19" w:rsidRDefault="007D16A5" w:rsidP="003322AF">
            <w:pPr>
              <w:keepNext/>
              <w:rPr>
                <w:rFonts w:asciiTheme="minorHAnsi" w:hAnsiTheme="minorHAnsi"/>
                <w:b/>
                <w:szCs w:val="18"/>
              </w:rPr>
            </w:pPr>
            <w:r w:rsidRPr="00C80D19">
              <w:rPr>
                <w:rFonts w:asciiTheme="minorHAnsi" w:hAnsiTheme="minorHAnsi"/>
                <w:b/>
                <w:szCs w:val="18"/>
              </w:rPr>
              <w:t>85.39</w:t>
            </w:r>
          </w:p>
        </w:tc>
      </w:tr>
      <w:tr w:rsidR="00BF64C3" w14:paraId="42E6CA8E" w14:textId="77777777" w:rsidTr="00B92FA0">
        <w:tc>
          <w:tcPr>
            <w:tcW w:w="1276" w:type="dxa"/>
            <w:shd w:val="clear" w:color="auto" w:fill="D8EFFA"/>
            <w:vAlign w:val="center"/>
          </w:tcPr>
          <w:p w14:paraId="5DA24F58" w14:textId="77777777" w:rsidR="004B6983" w:rsidRPr="00C80D19" w:rsidRDefault="004B6983" w:rsidP="003322AF">
            <w:pPr>
              <w:keepNext/>
              <w:rPr>
                <w:b/>
                <w:color w:val="000000" w:themeColor="text1"/>
                <w:szCs w:val="18"/>
                <w:lang w:eastAsia="en-AU"/>
              </w:rPr>
            </w:pPr>
          </w:p>
        </w:tc>
        <w:tc>
          <w:tcPr>
            <w:tcW w:w="4181" w:type="dxa"/>
            <w:gridSpan w:val="8"/>
            <w:shd w:val="clear" w:color="auto" w:fill="D8EFFA"/>
          </w:tcPr>
          <w:p w14:paraId="10567FA1" w14:textId="4B9C22DB" w:rsidR="004B6983" w:rsidRPr="00C80D19" w:rsidRDefault="004B6983" w:rsidP="003322AF">
            <w:pPr>
              <w:keepNext/>
              <w:rPr>
                <w:b/>
                <w:color w:val="000000" w:themeColor="text1"/>
                <w:szCs w:val="18"/>
                <w:lang w:eastAsia="en-AU"/>
              </w:rPr>
            </w:pPr>
            <w:r w:rsidRPr="00C80D19">
              <w:rPr>
                <w:b/>
                <w:color w:val="000000" w:themeColor="text1"/>
                <w:szCs w:val="18"/>
                <w:lang w:eastAsia="en-AU"/>
              </w:rPr>
              <w:t>PS5</w:t>
            </w:r>
          </w:p>
        </w:tc>
        <w:tc>
          <w:tcPr>
            <w:tcW w:w="4182" w:type="dxa"/>
            <w:gridSpan w:val="8"/>
            <w:tcBorders>
              <w:bottom w:val="single" w:sz="4" w:space="0" w:color="4BACC6" w:themeColor="accent5"/>
            </w:tcBorders>
            <w:shd w:val="clear" w:color="auto" w:fill="D8EFFA"/>
            <w:vAlign w:val="center"/>
          </w:tcPr>
          <w:p w14:paraId="6A9A777C" w14:textId="4255CE8E" w:rsidR="004B6983" w:rsidRPr="00C80D19" w:rsidRDefault="004B6983" w:rsidP="003322AF">
            <w:pPr>
              <w:keepNext/>
              <w:rPr>
                <w:b/>
                <w:color w:val="000000" w:themeColor="text1"/>
                <w:szCs w:val="18"/>
                <w:lang w:eastAsia="en-AU"/>
              </w:rPr>
            </w:pPr>
            <w:r w:rsidRPr="00C80D19">
              <w:rPr>
                <w:b/>
                <w:color w:val="000000" w:themeColor="text1"/>
                <w:szCs w:val="18"/>
                <w:lang w:eastAsia="en-AU"/>
              </w:rPr>
              <w:t>PS6</w:t>
            </w:r>
          </w:p>
        </w:tc>
      </w:tr>
      <w:tr w:rsidR="00F67693" w14:paraId="1CB8DDE4" w14:textId="77777777" w:rsidTr="004B6983">
        <w:tc>
          <w:tcPr>
            <w:tcW w:w="1276" w:type="dxa"/>
            <w:vAlign w:val="center"/>
          </w:tcPr>
          <w:p w14:paraId="51588B14" w14:textId="68EDB154" w:rsidR="004B6983" w:rsidRPr="00C80D19" w:rsidRDefault="004B6983" w:rsidP="003322AF">
            <w:pPr>
              <w:keepNext/>
              <w:rPr>
                <w:rFonts w:asciiTheme="minorHAnsi" w:hAnsiTheme="minorHAnsi" w:cstheme="minorHAnsi"/>
                <w:szCs w:val="18"/>
                <w:lang w:eastAsia="en-AU"/>
              </w:rPr>
            </w:pPr>
            <w:r w:rsidRPr="00C80D19">
              <w:rPr>
                <w:rFonts w:asciiTheme="minorHAnsi" w:hAnsiTheme="minorHAnsi" w:cstheme="minorHAnsi"/>
                <w:szCs w:val="18"/>
                <w:lang w:eastAsia="en-AU"/>
              </w:rPr>
              <w:t>$m</w:t>
            </w:r>
          </w:p>
        </w:tc>
        <w:tc>
          <w:tcPr>
            <w:tcW w:w="836" w:type="dxa"/>
          </w:tcPr>
          <w:p w14:paraId="43AC812D" w14:textId="5A40528E" w:rsidR="004B6983" w:rsidRPr="00C80D19" w:rsidRDefault="004B6983" w:rsidP="003322AF">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2026-27</w:t>
            </w:r>
          </w:p>
        </w:tc>
        <w:tc>
          <w:tcPr>
            <w:tcW w:w="836" w:type="dxa"/>
            <w:gridSpan w:val="2"/>
          </w:tcPr>
          <w:p w14:paraId="7D1F8B73" w14:textId="70ABF217" w:rsidR="004B6983" w:rsidRPr="00C80D19" w:rsidRDefault="004B6983" w:rsidP="003322AF">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2027-28</w:t>
            </w:r>
          </w:p>
        </w:tc>
        <w:tc>
          <w:tcPr>
            <w:tcW w:w="836" w:type="dxa"/>
            <w:gridSpan w:val="2"/>
          </w:tcPr>
          <w:p w14:paraId="3514D16B" w14:textId="0F735AC3" w:rsidR="004B6983" w:rsidRPr="00C80D19" w:rsidRDefault="004B6983" w:rsidP="003322AF">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2028-29</w:t>
            </w:r>
          </w:p>
        </w:tc>
        <w:tc>
          <w:tcPr>
            <w:tcW w:w="837" w:type="dxa"/>
            <w:gridSpan w:val="2"/>
          </w:tcPr>
          <w:p w14:paraId="0888C701" w14:textId="576DAECC" w:rsidR="004B6983" w:rsidRPr="00C80D19" w:rsidRDefault="004B6983" w:rsidP="003322AF">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2029-30</w:t>
            </w:r>
          </w:p>
        </w:tc>
        <w:tc>
          <w:tcPr>
            <w:tcW w:w="836" w:type="dxa"/>
          </w:tcPr>
          <w:p w14:paraId="0E2783C4" w14:textId="25D7BEA6" w:rsidR="004B6983" w:rsidRPr="00C80D19" w:rsidRDefault="004B6983" w:rsidP="003322AF">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2030-31</w:t>
            </w:r>
          </w:p>
        </w:tc>
        <w:tc>
          <w:tcPr>
            <w:tcW w:w="836" w:type="dxa"/>
            <w:tcBorders>
              <w:bottom w:val="single" w:sz="4" w:space="0" w:color="4BACC6" w:themeColor="accent5"/>
            </w:tcBorders>
            <w:vAlign w:val="center"/>
          </w:tcPr>
          <w:p w14:paraId="4CDC65AB" w14:textId="576C9000" w:rsidR="004B6983" w:rsidRPr="00C80D19" w:rsidRDefault="004B6983" w:rsidP="003322AF">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2031-32</w:t>
            </w:r>
          </w:p>
        </w:tc>
        <w:tc>
          <w:tcPr>
            <w:tcW w:w="837" w:type="dxa"/>
            <w:gridSpan w:val="2"/>
            <w:tcBorders>
              <w:bottom w:val="single" w:sz="4" w:space="0" w:color="4BACC6" w:themeColor="accent5"/>
            </w:tcBorders>
            <w:vAlign w:val="center"/>
          </w:tcPr>
          <w:p w14:paraId="3E351E13" w14:textId="1A843455" w:rsidR="004B6983" w:rsidRPr="00C80D19" w:rsidRDefault="004B6983" w:rsidP="003322AF">
            <w:pPr>
              <w:keepNext/>
              <w:rPr>
                <w:rFonts w:asciiTheme="minorHAnsi" w:hAnsiTheme="minorHAnsi"/>
                <w:b/>
                <w:szCs w:val="18"/>
                <w:lang w:eastAsia="en-AU"/>
              </w:rPr>
            </w:pPr>
            <w:r w:rsidRPr="00C80D19">
              <w:rPr>
                <w:rFonts w:asciiTheme="minorHAnsi" w:hAnsiTheme="minorHAnsi"/>
                <w:b/>
                <w:szCs w:val="18"/>
                <w:lang w:eastAsia="en-AU"/>
              </w:rPr>
              <w:t>203</w:t>
            </w:r>
            <w:r w:rsidR="6B7FA931" w:rsidRPr="00C80D19">
              <w:rPr>
                <w:rFonts w:asciiTheme="minorHAnsi" w:hAnsiTheme="minorHAnsi"/>
                <w:b/>
                <w:szCs w:val="18"/>
                <w:lang w:eastAsia="en-AU"/>
              </w:rPr>
              <w:t>2</w:t>
            </w:r>
            <w:r w:rsidRPr="00C80D19">
              <w:rPr>
                <w:rFonts w:asciiTheme="minorHAnsi" w:hAnsiTheme="minorHAnsi"/>
                <w:b/>
                <w:szCs w:val="18"/>
                <w:lang w:eastAsia="en-AU"/>
              </w:rPr>
              <w:t>-33</w:t>
            </w:r>
          </w:p>
        </w:tc>
        <w:tc>
          <w:tcPr>
            <w:tcW w:w="836" w:type="dxa"/>
            <w:gridSpan w:val="2"/>
            <w:tcBorders>
              <w:bottom w:val="single" w:sz="4" w:space="0" w:color="4BACC6" w:themeColor="accent5"/>
            </w:tcBorders>
            <w:vAlign w:val="center"/>
          </w:tcPr>
          <w:p w14:paraId="16CF8749" w14:textId="65B48C2B" w:rsidR="004B6983" w:rsidRPr="00C80D19" w:rsidRDefault="004B6983" w:rsidP="003322AF">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2033-34</w:t>
            </w:r>
          </w:p>
        </w:tc>
        <w:tc>
          <w:tcPr>
            <w:tcW w:w="836" w:type="dxa"/>
            <w:gridSpan w:val="2"/>
            <w:tcBorders>
              <w:bottom w:val="single" w:sz="4" w:space="0" w:color="4BACC6" w:themeColor="accent5"/>
            </w:tcBorders>
            <w:vAlign w:val="center"/>
          </w:tcPr>
          <w:p w14:paraId="3285C0D4" w14:textId="1B083D46" w:rsidR="004B6983" w:rsidRPr="00C80D19" w:rsidRDefault="004B6983" w:rsidP="003322AF">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2034-35</w:t>
            </w:r>
          </w:p>
        </w:tc>
        <w:tc>
          <w:tcPr>
            <w:tcW w:w="837" w:type="dxa"/>
            <w:tcBorders>
              <w:bottom w:val="single" w:sz="4" w:space="0" w:color="4BACC6" w:themeColor="accent5"/>
            </w:tcBorders>
            <w:vAlign w:val="center"/>
          </w:tcPr>
          <w:p w14:paraId="50435F87" w14:textId="30B2D86F" w:rsidR="004B6983" w:rsidRPr="00C80D19" w:rsidRDefault="004B6983" w:rsidP="003322AF">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2035-36</w:t>
            </w:r>
          </w:p>
        </w:tc>
      </w:tr>
      <w:tr w:rsidR="004B6983" w:rsidRPr="001C1B73" w14:paraId="3A0E4603" w14:textId="77777777" w:rsidTr="004B6983">
        <w:tc>
          <w:tcPr>
            <w:tcW w:w="1276" w:type="dxa"/>
            <w:vAlign w:val="center"/>
          </w:tcPr>
          <w:p w14:paraId="7B2534B6" w14:textId="77777777" w:rsidR="004B6983" w:rsidRPr="00C80D19" w:rsidRDefault="004B6983" w:rsidP="003322AF">
            <w:pPr>
              <w:keepNext/>
              <w:spacing w:after="120" w:line="276" w:lineRule="auto"/>
              <w:rPr>
                <w:rFonts w:asciiTheme="minorHAnsi" w:hAnsiTheme="minorHAnsi" w:cstheme="minorHAnsi"/>
                <w:b/>
                <w:szCs w:val="18"/>
              </w:rPr>
            </w:pPr>
            <w:r w:rsidRPr="00C80D19">
              <w:rPr>
                <w:rFonts w:asciiTheme="minorHAnsi" w:hAnsiTheme="minorHAnsi" w:cstheme="minorHAnsi"/>
                <w:b/>
                <w:szCs w:val="18"/>
              </w:rPr>
              <w:t>Water</w:t>
            </w:r>
          </w:p>
        </w:tc>
        <w:tc>
          <w:tcPr>
            <w:tcW w:w="836" w:type="dxa"/>
          </w:tcPr>
          <w:p w14:paraId="11379424" w14:textId="68271E1D"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17.</w:t>
            </w:r>
            <w:r w:rsidR="00C778F9">
              <w:rPr>
                <w:rFonts w:asciiTheme="minorHAnsi" w:hAnsiTheme="minorHAnsi" w:cstheme="minorHAnsi"/>
                <w:szCs w:val="18"/>
              </w:rPr>
              <w:t>87</w:t>
            </w:r>
          </w:p>
        </w:tc>
        <w:tc>
          <w:tcPr>
            <w:tcW w:w="836" w:type="dxa"/>
            <w:gridSpan w:val="2"/>
          </w:tcPr>
          <w:p w14:paraId="2DCC6ACF" w14:textId="3C1AAA6D"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17.</w:t>
            </w:r>
            <w:r w:rsidR="00C778F9">
              <w:rPr>
                <w:rFonts w:asciiTheme="minorHAnsi" w:hAnsiTheme="minorHAnsi" w:cstheme="minorHAnsi"/>
                <w:szCs w:val="18"/>
              </w:rPr>
              <w:t>58</w:t>
            </w:r>
          </w:p>
        </w:tc>
        <w:tc>
          <w:tcPr>
            <w:tcW w:w="836" w:type="dxa"/>
            <w:gridSpan w:val="2"/>
          </w:tcPr>
          <w:p w14:paraId="08295089" w14:textId="7CF8D029"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24.</w:t>
            </w:r>
            <w:r w:rsidR="00C778F9">
              <w:rPr>
                <w:rFonts w:asciiTheme="minorHAnsi" w:hAnsiTheme="minorHAnsi" w:cstheme="minorHAnsi"/>
                <w:szCs w:val="18"/>
              </w:rPr>
              <w:t>69</w:t>
            </w:r>
          </w:p>
        </w:tc>
        <w:tc>
          <w:tcPr>
            <w:tcW w:w="837" w:type="dxa"/>
            <w:gridSpan w:val="2"/>
          </w:tcPr>
          <w:p w14:paraId="38C16822" w14:textId="0A1682C9"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25.</w:t>
            </w:r>
            <w:r w:rsidR="00C778F9">
              <w:rPr>
                <w:rFonts w:asciiTheme="minorHAnsi" w:hAnsiTheme="minorHAnsi" w:cstheme="minorHAnsi"/>
                <w:szCs w:val="18"/>
              </w:rPr>
              <w:t>96</w:t>
            </w:r>
          </w:p>
        </w:tc>
        <w:tc>
          <w:tcPr>
            <w:tcW w:w="836" w:type="dxa"/>
          </w:tcPr>
          <w:p w14:paraId="553E5EE0" w14:textId="20C94357"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25.</w:t>
            </w:r>
            <w:r w:rsidR="00C778F9">
              <w:rPr>
                <w:rFonts w:asciiTheme="minorHAnsi" w:hAnsiTheme="minorHAnsi" w:cstheme="minorHAnsi"/>
                <w:szCs w:val="18"/>
              </w:rPr>
              <w:t>49</w:t>
            </w:r>
          </w:p>
        </w:tc>
        <w:tc>
          <w:tcPr>
            <w:tcW w:w="836" w:type="dxa"/>
            <w:vAlign w:val="center"/>
          </w:tcPr>
          <w:p w14:paraId="5D6435DB" w14:textId="7A39A623"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12.04</w:t>
            </w:r>
          </w:p>
        </w:tc>
        <w:tc>
          <w:tcPr>
            <w:tcW w:w="837" w:type="dxa"/>
            <w:gridSpan w:val="2"/>
            <w:vAlign w:val="center"/>
          </w:tcPr>
          <w:p w14:paraId="6873099E" w14:textId="10A77B3D"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19.94</w:t>
            </w:r>
          </w:p>
        </w:tc>
        <w:tc>
          <w:tcPr>
            <w:tcW w:w="836" w:type="dxa"/>
            <w:gridSpan w:val="2"/>
            <w:vAlign w:val="center"/>
          </w:tcPr>
          <w:p w14:paraId="2044E44B" w14:textId="042F83A5"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11.04</w:t>
            </w:r>
          </w:p>
        </w:tc>
        <w:tc>
          <w:tcPr>
            <w:tcW w:w="836" w:type="dxa"/>
            <w:gridSpan w:val="2"/>
            <w:vAlign w:val="center"/>
          </w:tcPr>
          <w:p w14:paraId="0DF6C852" w14:textId="2DD9F210"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10.04</w:t>
            </w:r>
          </w:p>
        </w:tc>
        <w:tc>
          <w:tcPr>
            <w:tcW w:w="837" w:type="dxa"/>
            <w:vAlign w:val="center"/>
          </w:tcPr>
          <w:p w14:paraId="4F6FB8AC" w14:textId="1D280E3B"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10</w:t>
            </w:r>
            <w:r w:rsidR="00780E52" w:rsidRPr="00C80D19">
              <w:rPr>
                <w:rFonts w:asciiTheme="minorHAnsi" w:hAnsiTheme="minorHAnsi" w:cstheme="minorHAnsi"/>
                <w:szCs w:val="18"/>
              </w:rPr>
              <w:t>.04</w:t>
            </w:r>
          </w:p>
        </w:tc>
      </w:tr>
      <w:tr w:rsidR="004B6983" w:rsidRPr="001C1B73" w14:paraId="0A437AF5" w14:textId="77777777" w:rsidTr="004B6983">
        <w:tc>
          <w:tcPr>
            <w:tcW w:w="1276" w:type="dxa"/>
            <w:vAlign w:val="center"/>
          </w:tcPr>
          <w:p w14:paraId="50A0AC64" w14:textId="3830E00F" w:rsidR="004B6983" w:rsidRPr="00C80D19" w:rsidRDefault="004B6983" w:rsidP="003322AF">
            <w:pPr>
              <w:keepNext/>
              <w:spacing w:after="120" w:line="276" w:lineRule="auto"/>
              <w:rPr>
                <w:rFonts w:asciiTheme="minorHAnsi" w:hAnsiTheme="minorHAnsi"/>
                <w:b/>
                <w:szCs w:val="18"/>
              </w:rPr>
            </w:pPr>
            <w:r w:rsidRPr="00C80D19">
              <w:rPr>
                <w:rFonts w:asciiTheme="minorHAnsi" w:hAnsiTheme="minorHAnsi"/>
                <w:b/>
                <w:szCs w:val="18"/>
              </w:rPr>
              <w:t>Wastewater</w:t>
            </w:r>
          </w:p>
        </w:tc>
        <w:tc>
          <w:tcPr>
            <w:tcW w:w="836" w:type="dxa"/>
          </w:tcPr>
          <w:p w14:paraId="78403CCE" w14:textId="24B6ACAD" w:rsidR="004B6983" w:rsidRPr="00C80D19" w:rsidRDefault="007D16A5" w:rsidP="003322AF">
            <w:pPr>
              <w:keepNext/>
              <w:rPr>
                <w:rFonts w:asciiTheme="minorHAnsi" w:hAnsiTheme="minorHAnsi" w:cstheme="minorHAnsi"/>
                <w:color w:val="000000" w:themeColor="text1"/>
                <w:szCs w:val="18"/>
              </w:rPr>
            </w:pPr>
            <w:r w:rsidRPr="00C80D19">
              <w:rPr>
                <w:rFonts w:asciiTheme="minorHAnsi" w:hAnsiTheme="minorHAnsi" w:cstheme="minorHAnsi"/>
                <w:color w:val="000000" w:themeColor="text1"/>
                <w:szCs w:val="18"/>
              </w:rPr>
              <w:t>32.43</w:t>
            </w:r>
          </w:p>
        </w:tc>
        <w:tc>
          <w:tcPr>
            <w:tcW w:w="836" w:type="dxa"/>
            <w:gridSpan w:val="2"/>
          </w:tcPr>
          <w:p w14:paraId="72893344" w14:textId="0F0B2804" w:rsidR="004B6983" w:rsidRPr="00C80D19" w:rsidRDefault="007D16A5" w:rsidP="003322AF">
            <w:pPr>
              <w:keepNext/>
              <w:rPr>
                <w:rFonts w:asciiTheme="minorHAnsi" w:hAnsiTheme="minorHAnsi" w:cstheme="minorHAnsi"/>
                <w:color w:val="000000" w:themeColor="text1"/>
                <w:szCs w:val="18"/>
              </w:rPr>
            </w:pPr>
            <w:r w:rsidRPr="00C80D19">
              <w:rPr>
                <w:rFonts w:asciiTheme="minorHAnsi" w:hAnsiTheme="minorHAnsi" w:cstheme="minorHAnsi"/>
                <w:color w:val="000000" w:themeColor="text1"/>
                <w:szCs w:val="18"/>
              </w:rPr>
              <w:t>37.57</w:t>
            </w:r>
          </w:p>
        </w:tc>
        <w:tc>
          <w:tcPr>
            <w:tcW w:w="836" w:type="dxa"/>
            <w:gridSpan w:val="2"/>
          </w:tcPr>
          <w:p w14:paraId="5A031AE9" w14:textId="3A0AD9A6" w:rsidR="004B6983" w:rsidRPr="00C80D19" w:rsidRDefault="0099738B" w:rsidP="003322AF">
            <w:pPr>
              <w:keepNext/>
              <w:rPr>
                <w:rFonts w:asciiTheme="minorHAnsi" w:hAnsiTheme="minorHAnsi" w:cstheme="minorHAnsi"/>
                <w:color w:val="000000" w:themeColor="text1"/>
                <w:szCs w:val="18"/>
              </w:rPr>
            </w:pPr>
            <w:r w:rsidRPr="00C80D19">
              <w:rPr>
                <w:rFonts w:asciiTheme="minorHAnsi" w:hAnsiTheme="minorHAnsi" w:cstheme="minorHAnsi"/>
                <w:color w:val="000000" w:themeColor="text1"/>
                <w:szCs w:val="18"/>
              </w:rPr>
              <w:t>16.</w:t>
            </w:r>
            <w:r w:rsidR="007D16A5" w:rsidRPr="00C80D19">
              <w:rPr>
                <w:rFonts w:asciiTheme="minorHAnsi" w:hAnsiTheme="minorHAnsi" w:cstheme="minorHAnsi"/>
                <w:color w:val="000000" w:themeColor="text1"/>
                <w:szCs w:val="18"/>
              </w:rPr>
              <w:t>39</w:t>
            </w:r>
          </w:p>
        </w:tc>
        <w:tc>
          <w:tcPr>
            <w:tcW w:w="837" w:type="dxa"/>
            <w:gridSpan w:val="2"/>
          </w:tcPr>
          <w:p w14:paraId="3003E5C8" w14:textId="4D4C97FC" w:rsidR="004B6983" w:rsidRPr="00C80D19" w:rsidRDefault="007D16A5" w:rsidP="003322AF">
            <w:pPr>
              <w:keepNext/>
              <w:rPr>
                <w:rFonts w:asciiTheme="minorHAnsi" w:hAnsiTheme="minorHAnsi" w:cstheme="minorHAnsi"/>
                <w:color w:val="000000" w:themeColor="text1"/>
                <w:szCs w:val="18"/>
              </w:rPr>
            </w:pPr>
            <w:r w:rsidRPr="00C80D19">
              <w:rPr>
                <w:rFonts w:asciiTheme="minorHAnsi" w:hAnsiTheme="minorHAnsi" w:cstheme="minorHAnsi"/>
                <w:color w:val="000000" w:themeColor="text1"/>
                <w:szCs w:val="18"/>
              </w:rPr>
              <w:t>20.74</w:t>
            </w:r>
          </w:p>
        </w:tc>
        <w:tc>
          <w:tcPr>
            <w:tcW w:w="836" w:type="dxa"/>
          </w:tcPr>
          <w:p w14:paraId="7C10F986" w14:textId="0E6F80DB" w:rsidR="004B6983" w:rsidRPr="00C80D19" w:rsidRDefault="007D16A5" w:rsidP="003322AF">
            <w:pPr>
              <w:keepNext/>
              <w:rPr>
                <w:rFonts w:asciiTheme="minorHAnsi" w:hAnsiTheme="minorHAnsi" w:cstheme="minorHAnsi"/>
                <w:color w:val="000000" w:themeColor="text1"/>
                <w:szCs w:val="18"/>
              </w:rPr>
            </w:pPr>
            <w:r w:rsidRPr="00C80D19">
              <w:rPr>
                <w:rFonts w:asciiTheme="minorHAnsi" w:hAnsiTheme="minorHAnsi" w:cstheme="minorHAnsi"/>
                <w:color w:val="000000" w:themeColor="text1"/>
                <w:szCs w:val="18"/>
              </w:rPr>
              <w:t>41.45</w:t>
            </w:r>
          </w:p>
        </w:tc>
        <w:tc>
          <w:tcPr>
            <w:tcW w:w="836" w:type="dxa"/>
            <w:vAlign w:val="center"/>
          </w:tcPr>
          <w:p w14:paraId="3F026739" w14:textId="66AF1105" w:rsidR="004B6983" w:rsidRPr="00C80D19" w:rsidRDefault="007D16A5" w:rsidP="003322AF">
            <w:pPr>
              <w:keepNext/>
              <w:rPr>
                <w:rFonts w:asciiTheme="minorHAnsi" w:hAnsiTheme="minorHAnsi" w:cstheme="minorHAnsi"/>
                <w:color w:val="000000"/>
                <w:szCs w:val="18"/>
              </w:rPr>
            </w:pPr>
            <w:r w:rsidRPr="00C80D19">
              <w:rPr>
                <w:rFonts w:asciiTheme="minorHAnsi" w:hAnsiTheme="minorHAnsi" w:cstheme="minorHAnsi"/>
                <w:color w:val="000000"/>
                <w:szCs w:val="18"/>
              </w:rPr>
              <w:t>47.83</w:t>
            </w:r>
          </w:p>
        </w:tc>
        <w:tc>
          <w:tcPr>
            <w:tcW w:w="837" w:type="dxa"/>
            <w:gridSpan w:val="2"/>
            <w:vAlign w:val="center"/>
          </w:tcPr>
          <w:p w14:paraId="5A3EC8F3" w14:textId="652CE73F" w:rsidR="004B6983" w:rsidRPr="00C80D19" w:rsidRDefault="007D16A5" w:rsidP="003322AF">
            <w:pPr>
              <w:keepNext/>
              <w:rPr>
                <w:rFonts w:asciiTheme="minorHAnsi" w:hAnsiTheme="minorHAnsi" w:cstheme="minorHAnsi"/>
                <w:color w:val="000000"/>
                <w:szCs w:val="18"/>
              </w:rPr>
            </w:pPr>
            <w:r w:rsidRPr="00C80D19">
              <w:rPr>
                <w:rFonts w:asciiTheme="minorHAnsi" w:hAnsiTheme="minorHAnsi" w:cstheme="minorHAnsi"/>
                <w:color w:val="000000"/>
                <w:szCs w:val="18"/>
              </w:rPr>
              <w:t>37.65</w:t>
            </w:r>
          </w:p>
        </w:tc>
        <w:tc>
          <w:tcPr>
            <w:tcW w:w="836" w:type="dxa"/>
            <w:gridSpan w:val="2"/>
            <w:vAlign w:val="center"/>
          </w:tcPr>
          <w:p w14:paraId="35B00AEA" w14:textId="06B05473" w:rsidR="004B6983" w:rsidRPr="00C80D19" w:rsidRDefault="007D16A5" w:rsidP="003322AF">
            <w:pPr>
              <w:keepNext/>
              <w:rPr>
                <w:rFonts w:asciiTheme="minorHAnsi" w:hAnsiTheme="minorHAnsi" w:cstheme="minorHAnsi"/>
                <w:color w:val="000000"/>
                <w:szCs w:val="18"/>
              </w:rPr>
            </w:pPr>
            <w:r w:rsidRPr="00C80D19">
              <w:rPr>
                <w:rFonts w:asciiTheme="minorHAnsi" w:hAnsiTheme="minorHAnsi" w:cstheme="minorHAnsi"/>
                <w:color w:val="000000"/>
                <w:szCs w:val="18"/>
              </w:rPr>
              <w:t>37.02</w:t>
            </w:r>
          </w:p>
        </w:tc>
        <w:tc>
          <w:tcPr>
            <w:tcW w:w="836" w:type="dxa"/>
            <w:gridSpan w:val="2"/>
            <w:vAlign w:val="center"/>
          </w:tcPr>
          <w:p w14:paraId="3D9F776B" w14:textId="35A47D38" w:rsidR="004B6983" w:rsidRPr="00C80D19" w:rsidRDefault="007D16A5" w:rsidP="003322AF">
            <w:pPr>
              <w:keepNext/>
              <w:rPr>
                <w:rFonts w:asciiTheme="minorHAnsi" w:hAnsiTheme="minorHAnsi" w:cstheme="minorHAnsi"/>
                <w:color w:val="000000"/>
                <w:szCs w:val="18"/>
              </w:rPr>
            </w:pPr>
            <w:r w:rsidRPr="00C80D19">
              <w:rPr>
                <w:rFonts w:asciiTheme="minorHAnsi" w:hAnsiTheme="minorHAnsi" w:cstheme="minorHAnsi"/>
                <w:color w:val="000000"/>
                <w:szCs w:val="18"/>
              </w:rPr>
              <w:t>49.65</w:t>
            </w:r>
          </w:p>
        </w:tc>
        <w:tc>
          <w:tcPr>
            <w:tcW w:w="837" w:type="dxa"/>
            <w:vAlign w:val="center"/>
          </w:tcPr>
          <w:p w14:paraId="29B5177E" w14:textId="0264A517" w:rsidR="004B6983" w:rsidRPr="00C80D19" w:rsidRDefault="007D16A5" w:rsidP="003322AF">
            <w:pPr>
              <w:keepNext/>
              <w:rPr>
                <w:rFonts w:asciiTheme="minorHAnsi" w:hAnsiTheme="minorHAnsi" w:cstheme="minorHAnsi"/>
                <w:color w:val="000000"/>
                <w:szCs w:val="18"/>
              </w:rPr>
            </w:pPr>
            <w:r w:rsidRPr="00C80D19">
              <w:rPr>
                <w:rFonts w:asciiTheme="minorHAnsi" w:hAnsiTheme="minorHAnsi" w:cstheme="minorHAnsi"/>
                <w:color w:val="000000"/>
                <w:szCs w:val="18"/>
              </w:rPr>
              <w:t>39.65</w:t>
            </w:r>
          </w:p>
        </w:tc>
      </w:tr>
      <w:tr w:rsidR="004B6983" w14:paraId="0C398184" w14:textId="77777777" w:rsidTr="004B6983">
        <w:trPr>
          <w:trHeight w:val="300"/>
        </w:trPr>
        <w:tc>
          <w:tcPr>
            <w:tcW w:w="1276" w:type="dxa"/>
            <w:vAlign w:val="center"/>
          </w:tcPr>
          <w:p w14:paraId="59D0CADD" w14:textId="77777777" w:rsidR="004B6983" w:rsidRPr="00C80D19" w:rsidRDefault="004B6983" w:rsidP="003322AF">
            <w:pPr>
              <w:keepNext/>
              <w:spacing w:line="276" w:lineRule="auto"/>
              <w:rPr>
                <w:rFonts w:asciiTheme="minorHAnsi" w:hAnsiTheme="minorHAnsi"/>
                <w:b/>
                <w:szCs w:val="18"/>
              </w:rPr>
            </w:pPr>
            <w:r w:rsidRPr="00C80D19">
              <w:rPr>
                <w:rFonts w:asciiTheme="minorHAnsi" w:hAnsiTheme="minorHAnsi"/>
                <w:b/>
                <w:szCs w:val="18"/>
              </w:rPr>
              <w:t>Corporate</w:t>
            </w:r>
          </w:p>
        </w:tc>
        <w:tc>
          <w:tcPr>
            <w:tcW w:w="836" w:type="dxa"/>
          </w:tcPr>
          <w:p w14:paraId="4CD69C06" w14:textId="650F8CCB" w:rsidR="004B6983" w:rsidRPr="00C80D19" w:rsidRDefault="00C778F9" w:rsidP="003322AF">
            <w:pPr>
              <w:keepNext/>
              <w:rPr>
                <w:rFonts w:asciiTheme="minorHAnsi" w:hAnsiTheme="minorHAnsi" w:cstheme="minorHAnsi"/>
                <w:szCs w:val="18"/>
              </w:rPr>
            </w:pPr>
            <w:r>
              <w:rPr>
                <w:rFonts w:asciiTheme="minorHAnsi" w:hAnsiTheme="minorHAnsi" w:cstheme="minorHAnsi"/>
                <w:szCs w:val="18"/>
              </w:rPr>
              <w:t>3.82</w:t>
            </w:r>
          </w:p>
        </w:tc>
        <w:tc>
          <w:tcPr>
            <w:tcW w:w="836" w:type="dxa"/>
            <w:gridSpan w:val="2"/>
          </w:tcPr>
          <w:p w14:paraId="7299459A" w14:textId="16813738" w:rsidR="004B6983" w:rsidRPr="00C80D19" w:rsidRDefault="00780E52" w:rsidP="003322AF">
            <w:pPr>
              <w:keepNext/>
              <w:rPr>
                <w:rFonts w:asciiTheme="minorHAnsi" w:hAnsiTheme="minorHAnsi" w:cstheme="minorHAnsi"/>
                <w:szCs w:val="18"/>
              </w:rPr>
            </w:pPr>
            <w:r w:rsidRPr="00C80D19">
              <w:rPr>
                <w:rFonts w:asciiTheme="minorHAnsi" w:hAnsiTheme="minorHAnsi" w:cstheme="minorHAnsi"/>
                <w:szCs w:val="18"/>
              </w:rPr>
              <w:t>3.</w:t>
            </w:r>
            <w:r w:rsidR="00C778F9">
              <w:rPr>
                <w:rFonts w:asciiTheme="minorHAnsi" w:hAnsiTheme="minorHAnsi" w:cstheme="minorHAnsi"/>
                <w:szCs w:val="18"/>
              </w:rPr>
              <w:t>13</w:t>
            </w:r>
          </w:p>
        </w:tc>
        <w:tc>
          <w:tcPr>
            <w:tcW w:w="836" w:type="dxa"/>
            <w:gridSpan w:val="2"/>
          </w:tcPr>
          <w:p w14:paraId="12169E41" w14:textId="33A9DAEB" w:rsidR="004B6983" w:rsidRPr="00C80D19" w:rsidRDefault="00780E52" w:rsidP="003322AF">
            <w:pPr>
              <w:keepNext/>
              <w:rPr>
                <w:rFonts w:asciiTheme="minorHAnsi" w:hAnsiTheme="minorHAnsi" w:cstheme="minorHAnsi"/>
                <w:szCs w:val="18"/>
              </w:rPr>
            </w:pPr>
            <w:r w:rsidRPr="00C80D19">
              <w:rPr>
                <w:rFonts w:asciiTheme="minorHAnsi" w:hAnsiTheme="minorHAnsi" w:cstheme="minorHAnsi"/>
                <w:szCs w:val="18"/>
              </w:rPr>
              <w:t>3.</w:t>
            </w:r>
            <w:r w:rsidR="00C778F9">
              <w:rPr>
                <w:rFonts w:asciiTheme="minorHAnsi" w:hAnsiTheme="minorHAnsi" w:cstheme="minorHAnsi"/>
                <w:szCs w:val="18"/>
              </w:rPr>
              <w:t>04</w:t>
            </w:r>
          </w:p>
        </w:tc>
        <w:tc>
          <w:tcPr>
            <w:tcW w:w="837" w:type="dxa"/>
            <w:gridSpan w:val="2"/>
          </w:tcPr>
          <w:p w14:paraId="26C86CCA" w14:textId="086DDDB0"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4.</w:t>
            </w:r>
            <w:r w:rsidR="00C778F9">
              <w:rPr>
                <w:rFonts w:asciiTheme="minorHAnsi" w:hAnsiTheme="minorHAnsi" w:cstheme="minorHAnsi"/>
                <w:szCs w:val="18"/>
              </w:rPr>
              <w:t>34</w:t>
            </w:r>
          </w:p>
        </w:tc>
        <w:tc>
          <w:tcPr>
            <w:tcW w:w="836" w:type="dxa"/>
          </w:tcPr>
          <w:p w14:paraId="3F2B9788" w14:textId="31901C11" w:rsidR="004B6983" w:rsidRPr="00C80D19" w:rsidRDefault="007D16A5" w:rsidP="003322AF">
            <w:pPr>
              <w:keepNext/>
              <w:rPr>
                <w:rFonts w:asciiTheme="minorHAnsi" w:hAnsiTheme="minorHAnsi" w:cstheme="minorHAnsi"/>
                <w:szCs w:val="18"/>
              </w:rPr>
            </w:pPr>
            <w:r w:rsidRPr="00C80D19">
              <w:rPr>
                <w:rFonts w:asciiTheme="minorHAnsi" w:hAnsiTheme="minorHAnsi" w:cstheme="minorHAnsi"/>
                <w:szCs w:val="18"/>
              </w:rPr>
              <w:t>5.</w:t>
            </w:r>
            <w:r w:rsidR="00C778F9">
              <w:rPr>
                <w:rFonts w:asciiTheme="minorHAnsi" w:hAnsiTheme="minorHAnsi" w:cstheme="minorHAnsi"/>
                <w:szCs w:val="18"/>
              </w:rPr>
              <w:t>23</w:t>
            </w:r>
          </w:p>
        </w:tc>
        <w:tc>
          <w:tcPr>
            <w:tcW w:w="836" w:type="dxa"/>
            <w:vAlign w:val="center"/>
          </w:tcPr>
          <w:p w14:paraId="3A037387" w14:textId="7D27B5C2" w:rsidR="004B6983" w:rsidRPr="00C80D19" w:rsidRDefault="00780E52" w:rsidP="003322AF">
            <w:pPr>
              <w:keepNext/>
              <w:rPr>
                <w:rFonts w:asciiTheme="minorHAnsi" w:hAnsiTheme="minorHAnsi" w:cstheme="minorHAnsi"/>
                <w:szCs w:val="18"/>
              </w:rPr>
            </w:pPr>
            <w:r w:rsidRPr="00C80D19">
              <w:rPr>
                <w:rFonts w:asciiTheme="minorHAnsi" w:hAnsiTheme="minorHAnsi" w:cstheme="minorHAnsi"/>
                <w:szCs w:val="18"/>
              </w:rPr>
              <w:t>4.</w:t>
            </w:r>
            <w:r w:rsidR="007D16A5" w:rsidRPr="00C80D19">
              <w:rPr>
                <w:rFonts w:asciiTheme="minorHAnsi" w:hAnsiTheme="minorHAnsi" w:cstheme="minorHAnsi"/>
                <w:szCs w:val="18"/>
              </w:rPr>
              <w:t>51</w:t>
            </w:r>
          </w:p>
        </w:tc>
        <w:tc>
          <w:tcPr>
            <w:tcW w:w="837" w:type="dxa"/>
            <w:gridSpan w:val="2"/>
            <w:vAlign w:val="center"/>
          </w:tcPr>
          <w:p w14:paraId="3173C375" w14:textId="7774C1B1" w:rsidR="004B6983" w:rsidRPr="00C80D19" w:rsidRDefault="00780E52" w:rsidP="003322AF">
            <w:pPr>
              <w:keepNext/>
              <w:rPr>
                <w:rFonts w:asciiTheme="minorHAnsi" w:hAnsiTheme="minorHAnsi" w:cstheme="minorHAnsi"/>
                <w:szCs w:val="18"/>
              </w:rPr>
            </w:pPr>
            <w:r w:rsidRPr="00C80D19">
              <w:rPr>
                <w:rFonts w:asciiTheme="minorHAnsi" w:hAnsiTheme="minorHAnsi" w:cstheme="minorHAnsi"/>
                <w:szCs w:val="18"/>
              </w:rPr>
              <w:t>4.</w:t>
            </w:r>
            <w:r w:rsidR="007D16A5" w:rsidRPr="00C80D19">
              <w:rPr>
                <w:rFonts w:asciiTheme="minorHAnsi" w:hAnsiTheme="minorHAnsi" w:cstheme="minorHAnsi"/>
                <w:szCs w:val="18"/>
              </w:rPr>
              <w:t>51</w:t>
            </w:r>
          </w:p>
        </w:tc>
        <w:tc>
          <w:tcPr>
            <w:tcW w:w="836" w:type="dxa"/>
            <w:gridSpan w:val="2"/>
            <w:vAlign w:val="center"/>
          </w:tcPr>
          <w:p w14:paraId="411E28EF" w14:textId="5537AAFF" w:rsidR="004B6983" w:rsidRPr="00C80D19" w:rsidRDefault="00780E52" w:rsidP="003322AF">
            <w:pPr>
              <w:keepNext/>
              <w:rPr>
                <w:rFonts w:asciiTheme="minorHAnsi" w:hAnsiTheme="minorHAnsi" w:cstheme="minorHAnsi"/>
                <w:szCs w:val="18"/>
              </w:rPr>
            </w:pPr>
            <w:r w:rsidRPr="00C80D19">
              <w:rPr>
                <w:rFonts w:asciiTheme="minorHAnsi" w:hAnsiTheme="minorHAnsi" w:cstheme="minorHAnsi"/>
                <w:szCs w:val="18"/>
              </w:rPr>
              <w:t>4.</w:t>
            </w:r>
            <w:r w:rsidR="007D16A5" w:rsidRPr="00C80D19">
              <w:rPr>
                <w:rFonts w:asciiTheme="minorHAnsi" w:hAnsiTheme="minorHAnsi" w:cstheme="minorHAnsi"/>
                <w:szCs w:val="18"/>
              </w:rPr>
              <w:t>51</w:t>
            </w:r>
          </w:p>
        </w:tc>
        <w:tc>
          <w:tcPr>
            <w:tcW w:w="836" w:type="dxa"/>
            <w:gridSpan w:val="2"/>
            <w:vAlign w:val="center"/>
          </w:tcPr>
          <w:p w14:paraId="3D1532F7" w14:textId="53A7D0AD" w:rsidR="004B6983" w:rsidRPr="00C80D19" w:rsidRDefault="00780E52" w:rsidP="003322AF">
            <w:pPr>
              <w:keepNext/>
              <w:rPr>
                <w:rFonts w:asciiTheme="minorHAnsi" w:hAnsiTheme="minorHAnsi" w:cstheme="minorHAnsi"/>
                <w:szCs w:val="18"/>
              </w:rPr>
            </w:pPr>
            <w:r w:rsidRPr="00C80D19">
              <w:rPr>
                <w:rFonts w:asciiTheme="minorHAnsi" w:hAnsiTheme="minorHAnsi" w:cstheme="minorHAnsi"/>
                <w:szCs w:val="18"/>
              </w:rPr>
              <w:t>4.</w:t>
            </w:r>
            <w:r w:rsidR="007D16A5" w:rsidRPr="00C80D19">
              <w:rPr>
                <w:rFonts w:asciiTheme="minorHAnsi" w:hAnsiTheme="minorHAnsi" w:cstheme="minorHAnsi"/>
                <w:szCs w:val="18"/>
              </w:rPr>
              <w:t>56</w:t>
            </w:r>
          </w:p>
        </w:tc>
        <w:tc>
          <w:tcPr>
            <w:tcW w:w="837" w:type="dxa"/>
            <w:vAlign w:val="center"/>
          </w:tcPr>
          <w:p w14:paraId="7150F4E9" w14:textId="67FD6718" w:rsidR="004B6983" w:rsidRPr="00C80D19" w:rsidRDefault="00780E52" w:rsidP="003322AF">
            <w:pPr>
              <w:keepNext/>
              <w:rPr>
                <w:rFonts w:asciiTheme="minorHAnsi" w:hAnsiTheme="minorHAnsi" w:cstheme="minorHAnsi"/>
                <w:szCs w:val="18"/>
              </w:rPr>
            </w:pPr>
            <w:r w:rsidRPr="00C80D19">
              <w:rPr>
                <w:rFonts w:asciiTheme="minorHAnsi" w:hAnsiTheme="minorHAnsi" w:cstheme="minorHAnsi"/>
                <w:szCs w:val="18"/>
              </w:rPr>
              <w:t>4.</w:t>
            </w:r>
            <w:r w:rsidR="007D16A5" w:rsidRPr="00C80D19">
              <w:rPr>
                <w:rFonts w:asciiTheme="minorHAnsi" w:hAnsiTheme="minorHAnsi" w:cstheme="minorHAnsi"/>
                <w:szCs w:val="18"/>
              </w:rPr>
              <w:t>56</w:t>
            </w:r>
          </w:p>
        </w:tc>
      </w:tr>
      <w:tr w:rsidR="004B6983" w:rsidRPr="001C1B73" w14:paraId="02BC18F2" w14:textId="77777777" w:rsidTr="00E2575D">
        <w:trPr>
          <w:trHeight w:val="70"/>
        </w:trPr>
        <w:tc>
          <w:tcPr>
            <w:tcW w:w="1276" w:type="dxa"/>
            <w:vAlign w:val="center"/>
          </w:tcPr>
          <w:p w14:paraId="152A4EFE" w14:textId="77777777" w:rsidR="004B6983" w:rsidRPr="00C80D19" w:rsidRDefault="004B6983" w:rsidP="003322AF">
            <w:pPr>
              <w:keepNext/>
              <w:spacing w:after="120" w:line="276" w:lineRule="auto"/>
              <w:rPr>
                <w:rFonts w:asciiTheme="minorHAnsi" w:hAnsiTheme="minorHAnsi" w:cstheme="minorHAnsi"/>
                <w:b/>
                <w:szCs w:val="18"/>
              </w:rPr>
            </w:pPr>
            <w:r w:rsidRPr="00C80D19">
              <w:rPr>
                <w:rFonts w:asciiTheme="minorHAnsi" w:hAnsiTheme="minorHAnsi" w:cstheme="minorHAnsi"/>
                <w:b/>
                <w:szCs w:val="18"/>
              </w:rPr>
              <w:t>Total</w:t>
            </w:r>
          </w:p>
        </w:tc>
        <w:tc>
          <w:tcPr>
            <w:tcW w:w="836" w:type="dxa"/>
          </w:tcPr>
          <w:p w14:paraId="08C5EDD7" w14:textId="516C5D66" w:rsidR="004B6983" w:rsidRPr="00C80D19" w:rsidRDefault="00D077E7" w:rsidP="003322AF">
            <w:pPr>
              <w:keepNext/>
              <w:rPr>
                <w:rFonts w:asciiTheme="minorHAnsi" w:hAnsiTheme="minorHAnsi" w:cstheme="minorHAnsi"/>
                <w:b/>
                <w:szCs w:val="18"/>
              </w:rPr>
            </w:pPr>
            <w:r>
              <w:rPr>
                <w:rFonts w:asciiTheme="minorHAnsi" w:hAnsiTheme="minorHAnsi" w:cstheme="minorHAnsi"/>
                <w:b/>
                <w:szCs w:val="18"/>
              </w:rPr>
              <w:t>54.12</w:t>
            </w:r>
          </w:p>
        </w:tc>
        <w:tc>
          <w:tcPr>
            <w:tcW w:w="836" w:type="dxa"/>
            <w:gridSpan w:val="2"/>
          </w:tcPr>
          <w:p w14:paraId="3171179F" w14:textId="0D71495C" w:rsidR="004B6983" w:rsidRPr="00C80D19" w:rsidRDefault="007D16A5" w:rsidP="003322AF">
            <w:pPr>
              <w:keepNext/>
              <w:rPr>
                <w:rFonts w:asciiTheme="minorHAnsi" w:hAnsiTheme="minorHAnsi" w:cstheme="minorHAnsi"/>
                <w:b/>
                <w:szCs w:val="18"/>
              </w:rPr>
            </w:pPr>
            <w:r w:rsidRPr="00C80D19">
              <w:rPr>
                <w:rFonts w:asciiTheme="minorHAnsi" w:hAnsiTheme="minorHAnsi" w:cstheme="minorHAnsi"/>
                <w:b/>
                <w:szCs w:val="18"/>
              </w:rPr>
              <w:t>58.</w:t>
            </w:r>
            <w:r w:rsidR="00D077E7">
              <w:rPr>
                <w:rFonts w:asciiTheme="minorHAnsi" w:hAnsiTheme="minorHAnsi" w:cstheme="minorHAnsi"/>
                <w:b/>
                <w:szCs w:val="18"/>
              </w:rPr>
              <w:t>28</w:t>
            </w:r>
          </w:p>
        </w:tc>
        <w:tc>
          <w:tcPr>
            <w:tcW w:w="836" w:type="dxa"/>
            <w:gridSpan w:val="2"/>
          </w:tcPr>
          <w:p w14:paraId="6A0D57BB" w14:textId="2A2E3181" w:rsidR="004B6983" w:rsidRPr="00C80D19" w:rsidRDefault="007D16A5" w:rsidP="003322AF">
            <w:pPr>
              <w:keepNext/>
              <w:rPr>
                <w:rFonts w:asciiTheme="minorHAnsi" w:hAnsiTheme="minorHAnsi" w:cstheme="minorHAnsi"/>
                <w:b/>
                <w:szCs w:val="18"/>
              </w:rPr>
            </w:pPr>
            <w:r w:rsidRPr="00C80D19">
              <w:rPr>
                <w:rFonts w:asciiTheme="minorHAnsi" w:hAnsiTheme="minorHAnsi" w:cstheme="minorHAnsi"/>
                <w:b/>
                <w:szCs w:val="18"/>
              </w:rPr>
              <w:t>44.</w:t>
            </w:r>
            <w:r w:rsidR="00D077E7">
              <w:rPr>
                <w:rFonts w:asciiTheme="minorHAnsi" w:hAnsiTheme="minorHAnsi" w:cstheme="minorHAnsi"/>
                <w:b/>
                <w:szCs w:val="18"/>
              </w:rPr>
              <w:t>13</w:t>
            </w:r>
          </w:p>
        </w:tc>
        <w:tc>
          <w:tcPr>
            <w:tcW w:w="837" w:type="dxa"/>
            <w:gridSpan w:val="2"/>
          </w:tcPr>
          <w:p w14:paraId="1EE752E7" w14:textId="11699645" w:rsidR="004B6983" w:rsidRPr="00C80D19" w:rsidRDefault="007D16A5" w:rsidP="003322AF">
            <w:pPr>
              <w:keepNext/>
              <w:rPr>
                <w:rFonts w:asciiTheme="minorHAnsi" w:hAnsiTheme="minorHAnsi" w:cstheme="minorHAnsi"/>
                <w:b/>
                <w:szCs w:val="18"/>
              </w:rPr>
            </w:pPr>
            <w:r w:rsidRPr="00C80D19">
              <w:rPr>
                <w:rFonts w:asciiTheme="minorHAnsi" w:hAnsiTheme="minorHAnsi" w:cstheme="minorHAnsi"/>
                <w:b/>
                <w:szCs w:val="18"/>
              </w:rPr>
              <w:t>51.</w:t>
            </w:r>
            <w:r w:rsidR="00D077E7">
              <w:rPr>
                <w:rFonts w:asciiTheme="minorHAnsi" w:hAnsiTheme="minorHAnsi" w:cstheme="minorHAnsi"/>
                <w:b/>
                <w:szCs w:val="18"/>
              </w:rPr>
              <w:t>03</w:t>
            </w:r>
          </w:p>
        </w:tc>
        <w:tc>
          <w:tcPr>
            <w:tcW w:w="836" w:type="dxa"/>
          </w:tcPr>
          <w:p w14:paraId="5BF75ECB" w14:textId="7601E1AC" w:rsidR="004B6983" w:rsidRPr="00C80D19" w:rsidRDefault="007D16A5" w:rsidP="003322AF">
            <w:pPr>
              <w:keepNext/>
              <w:rPr>
                <w:rFonts w:asciiTheme="minorHAnsi" w:hAnsiTheme="minorHAnsi" w:cstheme="minorHAnsi"/>
                <w:b/>
                <w:szCs w:val="18"/>
              </w:rPr>
            </w:pPr>
            <w:r w:rsidRPr="00C80D19">
              <w:rPr>
                <w:rFonts w:asciiTheme="minorHAnsi" w:hAnsiTheme="minorHAnsi" w:cstheme="minorHAnsi"/>
                <w:b/>
                <w:szCs w:val="18"/>
              </w:rPr>
              <w:t>72.</w:t>
            </w:r>
            <w:r w:rsidR="00D077E7">
              <w:rPr>
                <w:rFonts w:asciiTheme="minorHAnsi" w:hAnsiTheme="minorHAnsi" w:cstheme="minorHAnsi"/>
                <w:b/>
                <w:szCs w:val="18"/>
              </w:rPr>
              <w:t>17</w:t>
            </w:r>
          </w:p>
        </w:tc>
        <w:tc>
          <w:tcPr>
            <w:tcW w:w="836" w:type="dxa"/>
          </w:tcPr>
          <w:p w14:paraId="132515EE" w14:textId="2C764B27" w:rsidR="004B6983" w:rsidRPr="00C80D19" w:rsidRDefault="007D16A5" w:rsidP="003322AF">
            <w:pPr>
              <w:keepNext/>
              <w:rPr>
                <w:rFonts w:asciiTheme="minorHAnsi" w:hAnsiTheme="minorHAnsi" w:cstheme="minorHAnsi"/>
                <w:b/>
                <w:szCs w:val="18"/>
              </w:rPr>
            </w:pPr>
            <w:r w:rsidRPr="00C80D19">
              <w:rPr>
                <w:rFonts w:asciiTheme="minorHAnsi" w:hAnsiTheme="minorHAnsi" w:cstheme="minorHAnsi"/>
                <w:b/>
                <w:szCs w:val="18"/>
              </w:rPr>
              <w:t>64.38</w:t>
            </w:r>
          </w:p>
        </w:tc>
        <w:tc>
          <w:tcPr>
            <w:tcW w:w="837" w:type="dxa"/>
            <w:gridSpan w:val="2"/>
          </w:tcPr>
          <w:p w14:paraId="10C71305" w14:textId="512DD834" w:rsidR="004B6983" w:rsidRPr="00C80D19" w:rsidRDefault="007D16A5" w:rsidP="003322AF">
            <w:pPr>
              <w:keepNext/>
              <w:rPr>
                <w:rFonts w:asciiTheme="minorHAnsi" w:hAnsiTheme="minorHAnsi" w:cstheme="minorHAnsi"/>
                <w:b/>
                <w:szCs w:val="18"/>
              </w:rPr>
            </w:pPr>
            <w:r w:rsidRPr="00C80D19">
              <w:rPr>
                <w:rFonts w:asciiTheme="minorHAnsi" w:hAnsiTheme="minorHAnsi" w:cstheme="minorHAnsi"/>
                <w:b/>
                <w:szCs w:val="18"/>
              </w:rPr>
              <w:t>62.10</w:t>
            </w:r>
          </w:p>
        </w:tc>
        <w:tc>
          <w:tcPr>
            <w:tcW w:w="836" w:type="dxa"/>
            <w:gridSpan w:val="2"/>
          </w:tcPr>
          <w:p w14:paraId="40316C33" w14:textId="66CC3634" w:rsidR="004B6983" w:rsidRPr="00C80D19" w:rsidRDefault="007D16A5" w:rsidP="003322AF">
            <w:pPr>
              <w:keepNext/>
              <w:rPr>
                <w:rFonts w:asciiTheme="minorHAnsi" w:hAnsiTheme="minorHAnsi" w:cstheme="minorHAnsi"/>
                <w:b/>
                <w:szCs w:val="18"/>
              </w:rPr>
            </w:pPr>
            <w:r w:rsidRPr="00C80D19">
              <w:rPr>
                <w:rFonts w:asciiTheme="minorHAnsi" w:hAnsiTheme="minorHAnsi" w:cstheme="minorHAnsi"/>
                <w:b/>
                <w:szCs w:val="18"/>
              </w:rPr>
              <w:t>52.57</w:t>
            </w:r>
          </w:p>
        </w:tc>
        <w:tc>
          <w:tcPr>
            <w:tcW w:w="836" w:type="dxa"/>
            <w:gridSpan w:val="2"/>
          </w:tcPr>
          <w:p w14:paraId="4310C202" w14:textId="434857A2" w:rsidR="004B6983" w:rsidRPr="00C80D19" w:rsidRDefault="007D16A5" w:rsidP="003322AF">
            <w:pPr>
              <w:keepNext/>
              <w:rPr>
                <w:rFonts w:asciiTheme="minorHAnsi" w:hAnsiTheme="minorHAnsi" w:cstheme="minorHAnsi"/>
                <w:b/>
                <w:szCs w:val="18"/>
              </w:rPr>
            </w:pPr>
            <w:r w:rsidRPr="00C80D19">
              <w:rPr>
                <w:rFonts w:asciiTheme="minorHAnsi" w:hAnsiTheme="minorHAnsi" w:cstheme="minorHAnsi"/>
                <w:b/>
                <w:szCs w:val="18"/>
              </w:rPr>
              <w:t>64.25</w:t>
            </w:r>
          </w:p>
        </w:tc>
        <w:tc>
          <w:tcPr>
            <w:tcW w:w="837" w:type="dxa"/>
          </w:tcPr>
          <w:p w14:paraId="74EFACA0" w14:textId="4956CD86" w:rsidR="004B6983" w:rsidRPr="00C80D19" w:rsidRDefault="007D16A5" w:rsidP="003322AF">
            <w:pPr>
              <w:keepNext/>
              <w:rPr>
                <w:rFonts w:asciiTheme="minorHAnsi" w:hAnsiTheme="minorHAnsi" w:cstheme="minorHAnsi"/>
                <w:b/>
                <w:szCs w:val="18"/>
              </w:rPr>
            </w:pPr>
            <w:r w:rsidRPr="00C80D19">
              <w:rPr>
                <w:rFonts w:asciiTheme="minorHAnsi" w:hAnsiTheme="minorHAnsi" w:cstheme="minorHAnsi"/>
                <w:b/>
                <w:szCs w:val="18"/>
              </w:rPr>
              <w:t>54.25</w:t>
            </w:r>
          </w:p>
        </w:tc>
      </w:tr>
    </w:tbl>
    <w:p w14:paraId="5CB9C2C2" w14:textId="02A1EB03" w:rsidR="002B3F54" w:rsidRPr="007F0434" w:rsidRDefault="002B3F54" w:rsidP="003322AF">
      <w:pPr>
        <w:pStyle w:val="Heading3Numbered"/>
        <w:rPr>
          <w:rFonts w:cs="Arial"/>
          <w:b w:val="0"/>
          <w:sz w:val="22"/>
        </w:rPr>
      </w:pPr>
      <w:bookmarkStart w:id="369" w:name="_Ref197600090"/>
      <w:r w:rsidRPr="007F0434">
        <w:t>Capital forecast by driver</w:t>
      </w:r>
      <w:bookmarkEnd w:id="369"/>
    </w:p>
    <w:p w14:paraId="2759AD23" w14:textId="0FE5FB90" w:rsidR="72420B61" w:rsidRDefault="4D3617FE" w:rsidP="72420B61">
      <w:pPr>
        <w:rPr>
          <w:szCs w:val="24"/>
        </w:rPr>
      </w:pPr>
      <w:r w:rsidRPr="007F0434">
        <w:rPr>
          <w:szCs w:val="24"/>
        </w:rPr>
        <w:t>T</w:t>
      </w:r>
      <w:r w:rsidR="00361AC1">
        <w:rPr>
          <w:szCs w:val="24"/>
        </w:rPr>
        <w:t>he t</w:t>
      </w:r>
      <w:r w:rsidRPr="007F0434">
        <w:rPr>
          <w:szCs w:val="24"/>
        </w:rPr>
        <w:t xml:space="preserve">able </w:t>
      </w:r>
      <w:r w:rsidR="00361AC1">
        <w:rPr>
          <w:szCs w:val="24"/>
        </w:rPr>
        <w:t>below</w:t>
      </w:r>
      <w:r w:rsidRPr="007F0434">
        <w:rPr>
          <w:szCs w:val="24"/>
        </w:rPr>
        <w:t xml:space="preserve"> </w:t>
      </w:r>
      <w:r w:rsidR="3317CE37" w:rsidRPr="007F0434">
        <w:rPr>
          <w:szCs w:val="24"/>
        </w:rPr>
        <w:t xml:space="preserve">summarises our actual and forecast </w:t>
      </w:r>
      <w:r w:rsidR="003C0D03" w:rsidRPr="007F0434">
        <w:rPr>
          <w:szCs w:val="24"/>
        </w:rPr>
        <w:t>capital expenditure</w:t>
      </w:r>
      <w:r w:rsidR="3317CE37" w:rsidRPr="007F0434">
        <w:rPr>
          <w:szCs w:val="24"/>
        </w:rPr>
        <w:t xml:space="preserve"> by driver for the period 2018-203</w:t>
      </w:r>
      <w:r w:rsidR="00427080" w:rsidRPr="007F0434">
        <w:rPr>
          <w:szCs w:val="24"/>
        </w:rPr>
        <w:t>6</w:t>
      </w:r>
      <w:r w:rsidR="3317CE37" w:rsidRPr="007F0434">
        <w:rPr>
          <w:szCs w:val="24"/>
        </w:rPr>
        <w:t>.</w:t>
      </w:r>
      <w:r w:rsidR="1E522ABA" w:rsidRPr="007F0434">
        <w:rPr>
          <w:szCs w:val="24"/>
        </w:rPr>
        <w:t xml:space="preserve"> As shown</w:t>
      </w:r>
      <w:r w:rsidR="00427080" w:rsidRPr="007F0434">
        <w:rPr>
          <w:szCs w:val="24"/>
        </w:rPr>
        <w:t>,</w:t>
      </w:r>
      <w:r w:rsidR="1E522ABA" w:rsidRPr="007F0434">
        <w:rPr>
          <w:szCs w:val="24"/>
        </w:rPr>
        <w:t xml:space="preserve"> growth </w:t>
      </w:r>
      <w:r w:rsidR="001C6249" w:rsidRPr="007F0434">
        <w:rPr>
          <w:szCs w:val="24"/>
        </w:rPr>
        <w:t xml:space="preserve">and improvements/compliance </w:t>
      </w:r>
      <w:r w:rsidR="1E522ABA" w:rsidRPr="007F0434">
        <w:rPr>
          <w:szCs w:val="24"/>
        </w:rPr>
        <w:t xml:space="preserve">account for the majority of our proposed </w:t>
      </w:r>
      <w:r w:rsidR="003C0D03" w:rsidRPr="007F0434">
        <w:rPr>
          <w:szCs w:val="24"/>
        </w:rPr>
        <w:t>capital expenditure</w:t>
      </w:r>
      <w:r w:rsidR="1E522ABA" w:rsidRPr="007F0434">
        <w:rPr>
          <w:szCs w:val="24"/>
        </w:rPr>
        <w:t xml:space="preserve"> forecast for the 202</w:t>
      </w:r>
      <w:r w:rsidR="0C328617" w:rsidRPr="007F0434">
        <w:rPr>
          <w:szCs w:val="24"/>
        </w:rPr>
        <w:t xml:space="preserve">6-31 regulatory period </w:t>
      </w:r>
      <w:r w:rsidR="001C6249" w:rsidRPr="007F0434">
        <w:rPr>
          <w:szCs w:val="24"/>
        </w:rPr>
        <w:t>(</w:t>
      </w:r>
      <w:r w:rsidR="007D16A5" w:rsidRPr="007F0434">
        <w:rPr>
          <w:szCs w:val="24"/>
        </w:rPr>
        <w:t>36</w:t>
      </w:r>
      <w:r w:rsidR="00697A50" w:rsidRPr="007F0434">
        <w:rPr>
          <w:szCs w:val="24"/>
        </w:rPr>
        <w:t xml:space="preserve">% and </w:t>
      </w:r>
      <w:r w:rsidR="007D16A5" w:rsidRPr="007F0434">
        <w:rPr>
          <w:szCs w:val="24"/>
        </w:rPr>
        <w:t>43</w:t>
      </w:r>
      <w:r w:rsidR="00697A50" w:rsidRPr="007F0434">
        <w:rPr>
          <w:szCs w:val="24"/>
        </w:rPr>
        <w:t>% respectively</w:t>
      </w:r>
      <w:r w:rsidR="001C6249" w:rsidRPr="007F0434">
        <w:rPr>
          <w:szCs w:val="24"/>
        </w:rPr>
        <w:t xml:space="preserve">), with renewals making up the remaining </w:t>
      </w:r>
      <w:r w:rsidR="007D16A5" w:rsidRPr="007F0434">
        <w:rPr>
          <w:szCs w:val="24"/>
        </w:rPr>
        <w:t>21</w:t>
      </w:r>
      <w:r w:rsidR="001C6249" w:rsidRPr="007F0434">
        <w:rPr>
          <w:szCs w:val="24"/>
        </w:rPr>
        <w:t>%</w:t>
      </w:r>
      <w:r w:rsidR="00697A50" w:rsidRPr="007F0434">
        <w:rPr>
          <w:szCs w:val="24"/>
        </w:rPr>
        <w:t>.</w:t>
      </w:r>
    </w:p>
    <w:p w14:paraId="6750888B" w14:textId="6F50B1F6" w:rsidR="00780F2A" w:rsidRDefault="00780F2A"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41</w:t>
      </w:r>
      <w:r w:rsidR="00490647">
        <w:fldChar w:fldCharType="end"/>
      </w:r>
      <w:r>
        <w:t xml:space="preserve"> </w:t>
      </w:r>
      <w:r w:rsidRPr="00AC15A5">
        <w:t>– Capital expenditure 2018-33 by driver ($2025-26)</w:t>
      </w:r>
    </w:p>
    <w:tbl>
      <w:tblPr>
        <w:tblStyle w:val="NEWTableStyle117"/>
        <w:tblW w:w="9639" w:type="dxa"/>
        <w:tblInd w:w="-5" w:type="dxa"/>
        <w:tblLayout w:type="fixed"/>
        <w:tblLook w:val="04A0" w:firstRow="1" w:lastRow="0" w:firstColumn="1" w:lastColumn="0" w:noHBand="0" w:noVBand="1"/>
      </w:tblPr>
      <w:tblGrid>
        <w:gridCol w:w="1276"/>
        <w:gridCol w:w="836"/>
        <w:gridCol w:w="209"/>
        <w:gridCol w:w="627"/>
        <w:gridCol w:w="418"/>
        <w:gridCol w:w="418"/>
        <w:gridCol w:w="628"/>
        <w:gridCol w:w="209"/>
        <w:gridCol w:w="836"/>
        <w:gridCol w:w="836"/>
        <w:gridCol w:w="209"/>
        <w:gridCol w:w="628"/>
        <w:gridCol w:w="418"/>
        <w:gridCol w:w="418"/>
        <w:gridCol w:w="627"/>
        <w:gridCol w:w="209"/>
        <w:gridCol w:w="837"/>
      </w:tblGrid>
      <w:tr w:rsidR="00197EE5" w14:paraId="45315786" w14:textId="77777777" w:rsidTr="00B92FA0">
        <w:trPr>
          <w:cnfStyle w:val="100000000000" w:firstRow="1" w:lastRow="0" w:firstColumn="0" w:lastColumn="0" w:oddVBand="0" w:evenVBand="0" w:oddHBand="0" w:evenHBand="0" w:firstRowFirstColumn="0" w:firstRowLastColumn="0" w:lastRowFirstColumn="0" w:lastRowLastColumn="0"/>
        </w:trPr>
        <w:tc>
          <w:tcPr>
            <w:tcW w:w="1276" w:type="dxa"/>
            <w:vAlign w:val="center"/>
          </w:tcPr>
          <w:p w14:paraId="065D08A9" w14:textId="77777777" w:rsidR="004B6983" w:rsidRPr="00C80D19" w:rsidRDefault="004B6983" w:rsidP="00C80D19">
            <w:pPr>
              <w:keepNext/>
              <w:rPr>
                <w:rFonts w:asciiTheme="minorHAnsi" w:hAnsiTheme="minorHAnsi" w:cstheme="minorHAnsi"/>
                <w:szCs w:val="18"/>
                <w:lang w:eastAsia="en-AU"/>
              </w:rPr>
            </w:pPr>
          </w:p>
        </w:tc>
        <w:tc>
          <w:tcPr>
            <w:tcW w:w="8363" w:type="dxa"/>
            <w:gridSpan w:val="16"/>
            <w:tcBorders>
              <w:bottom w:val="single" w:sz="4" w:space="0" w:color="4BACC6" w:themeColor="accent5"/>
            </w:tcBorders>
            <w:vAlign w:val="center"/>
          </w:tcPr>
          <w:p w14:paraId="3A21FE9B" w14:textId="77777777" w:rsidR="004B6983" w:rsidRPr="00C80D19" w:rsidRDefault="004B6983" w:rsidP="001D306E">
            <w:pPr>
              <w:keepNext/>
              <w:jc w:val="center"/>
              <w:rPr>
                <w:rFonts w:asciiTheme="minorHAnsi" w:hAnsiTheme="minorHAnsi" w:cstheme="minorHAnsi"/>
                <w:szCs w:val="18"/>
                <w:lang w:eastAsia="en-AU"/>
              </w:rPr>
            </w:pPr>
            <w:r w:rsidRPr="00C80D19">
              <w:rPr>
                <w:rFonts w:asciiTheme="minorHAnsi" w:hAnsiTheme="minorHAnsi" w:cstheme="minorHAnsi"/>
                <w:szCs w:val="18"/>
                <w:lang w:eastAsia="en-AU"/>
              </w:rPr>
              <w:t>PS4</w:t>
            </w:r>
          </w:p>
        </w:tc>
      </w:tr>
      <w:tr w:rsidR="004B6983" w14:paraId="719F0293" w14:textId="77777777" w:rsidTr="00C85E1B">
        <w:tc>
          <w:tcPr>
            <w:tcW w:w="1276" w:type="dxa"/>
            <w:vAlign w:val="center"/>
          </w:tcPr>
          <w:p w14:paraId="10F79A02" w14:textId="77777777" w:rsidR="004B6983" w:rsidRPr="00C80D19" w:rsidRDefault="004B6983" w:rsidP="00C80D19">
            <w:pPr>
              <w:keepNext/>
              <w:rPr>
                <w:rFonts w:asciiTheme="minorHAnsi" w:hAnsiTheme="minorHAnsi" w:cstheme="minorHAnsi"/>
                <w:szCs w:val="18"/>
                <w:lang w:eastAsia="en-AU"/>
              </w:rPr>
            </w:pPr>
            <w:r w:rsidRPr="00C80D19">
              <w:rPr>
                <w:rFonts w:asciiTheme="minorHAnsi" w:hAnsiTheme="minorHAnsi" w:cstheme="minorHAnsi"/>
                <w:szCs w:val="18"/>
                <w:lang w:eastAsia="en-AU"/>
              </w:rPr>
              <w:t>$m</w:t>
            </w:r>
          </w:p>
        </w:tc>
        <w:tc>
          <w:tcPr>
            <w:tcW w:w="1045" w:type="dxa"/>
            <w:gridSpan w:val="2"/>
            <w:tcBorders>
              <w:bottom w:val="single" w:sz="4" w:space="0" w:color="4BACC6" w:themeColor="accent5"/>
            </w:tcBorders>
            <w:vAlign w:val="center"/>
          </w:tcPr>
          <w:p w14:paraId="05DBE88A"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2018-19</w:t>
            </w:r>
          </w:p>
        </w:tc>
        <w:tc>
          <w:tcPr>
            <w:tcW w:w="1045" w:type="dxa"/>
            <w:gridSpan w:val="2"/>
            <w:tcBorders>
              <w:bottom w:val="single" w:sz="4" w:space="0" w:color="4BACC6" w:themeColor="accent5"/>
            </w:tcBorders>
            <w:vAlign w:val="center"/>
          </w:tcPr>
          <w:p w14:paraId="6074B73E"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2019-20</w:t>
            </w:r>
          </w:p>
        </w:tc>
        <w:tc>
          <w:tcPr>
            <w:tcW w:w="1046" w:type="dxa"/>
            <w:gridSpan w:val="2"/>
            <w:tcBorders>
              <w:bottom w:val="single" w:sz="4" w:space="0" w:color="4BACC6" w:themeColor="accent5"/>
            </w:tcBorders>
            <w:vAlign w:val="center"/>
          </w:tcPr>
          <w:p w14:paraId="78A6BFCE"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2020-21</w:t>
            </w:r>
          </w:p>
        </w:tc>
        <w:tc>
          <w:tcPr>
            <w:tcW w:w="1045" w:type="dxa"/>
            <w:gridSpan w:val="2"/>
            <w:tcBorders>
              <w:bottom w:val="single" w:sz="4" w:space="0" w:color="4BACC6" w:themeColor="accent5"/>
            </w:tcBorders>
            <w:vAlign w:val="center"/>
          </w:tcPr>
          <w:p w14:paraId="30192C76"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2021-22</w:t>
            </w:r>
          </w:p>
        </w:tc>
        <w:tc>
          <w:tcPr>
            <w:tcW w:w="1045" w:type="dxa"/>
            <w:gridSpan w:val="2"/>
            <w:tcBorders>
              <w:bottom w:val="single" w:sz="4" w:space="0" w:color="4BACC6" w:themeColor="accent5"/>
            </w:tcBorders>
            <w:vAlign w:val="center"/>
          </w:tcPr>
          <w:p w14:paraId="50CB70A0"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2022-23</w:t>
            </w:r>
          </w:p>
        </w:tc>
        <w:tc>
          <w:tcPr>
            <w:tcW w:w="1046" w:type="dxa"/>
            <w:gridSpan w:val="2"/>
            <w:tcBorders>
              <w:bottom w:val="single" w:sz="4" w:space="0" w:color="4BACC6" w:themeColor="accent5"/>
            </w:tcBorders>
          </w:tcPr>
          <w:p w14:paraId="27AC8816"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2023-24</w:t>
            </w:r>
          </w:p>
        </w:tc>
        <w:tc>
          <w:tcPr>
            <w:tcW w:w="1045" w:type="dxa"/>
            <w:gridSpan w:val="2"/>
            <w:tcBorders>
              <w:bottom w:val="single" w:sz="4" w:space="0" w:color="4BACC6" w:themeColor="accent5"/>
            </w:tcBorders>
          </w:tcPr>
          <w:p w14:paraId="20ED854B"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2024-25</w:t>
            </w:r>
          </w:p>
        </w:tc>
        <w:tc>
          <w:tcPr>
            <w:tcW w:w="1046" w:type="dxa"/>
            <w:gridSpan w:val="2"/>
            <w:tcBorders>
              <w:bottom w:val="single" w:sz="4" w:space="0" w:color="4BACC6" w:themeColor="accent5"/>
            </w:tcBorders>
          </w:tcPr>
          <w:p w14:paraId="531F44CB"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2025-26</w:t>
            </w:r>
          </w:p>
        </w:tc>
      </w:tr>
      <w:tr w:rsidR="004B6983" w:rsidRPr="001C1B73" w14:paraId="24AC3C9E" w14:textId="77777777" w:rsidTr="00C85E1B">
        <w:tc>
          <w:tcPr>
            <w:tcW w:w="1276" w:type="dxa"/>
            <w:vAlign w:val="center"/>
          </w:tcPr>
          <w:p w14:paraId="7C32B1A4" w14:textId="77718135" w:rsidR="004B6983" w:rsidRPr="00C80D19" w:rsidRDefault="004B6983" w:rsidP="00C80D19">
            <w:pPr>
              <w:keepNext/>
              <w:spacing w:after="120" w:line="276" w:lineRule="auto"/>
              <w:rPr>
                <w:rFonts w:asciiTheme="minorHAnsi" w:hAnsiTheme="minorHAnsi" w:cstheme="minorHAnsi"/>
                <w:b/>
                <w:szCs w:val="18"/>
              </w:rPr>
            </w:pPr>
            <w:r w:rsidRPr="00C80D19">
              <w:rPr>
                <w:rFonts w:asciiTheme="minorHAnsi" w:hAnsiTheme="minorHAnsi" w:cstheme="minorHAnsi"/>
                <w:b/>
                <w:szCs w:val="18"/>
              </w:rPr>
              <w:t>Renewals</w:t>
            </w:r>
          </w:p>
        </w:tc>
        <w:tc>
          <w:tcPr>
            <w:tcW w:w="1045" w:type="dxa"/>
            <w:gridSpan w:val="2"/>
            <w:vAlign w:val="center"/>
          </w:tcPr>
          <w:p w14:paraId="3FD5E4AD" w14:textId="32773C65" w:rsidR="004B6983" w:rsidRPr="00C80D19" w:rsidRDefault="000A1807" w:rsidP="00C80D19">
            <w:pPr>
              <w:keepNext/>
              <w:rPr>
                <w:rFonts w:asciiTheme="minorHAnsi" w:hAnsiTheme="minorHAnsi" w:cstheme="minorHAnsi"/>
                <w:szCs w:val="18"/>
              </w:rPr>
            </w:pPr>
            <w:r w:rsidRPr="00C80D19">
              <w:rPr>
                <w:rFonts w:asciiTheme="minorHAnsi" w:hAnsiTheme="minorHAnsi" w:cstheme="minorHAnsi"/>
                <w:szCs w:val="18"/>
              </w:rPr>
              <w:t>6.97</w:t>
            </w:r>
          </w:p>
        </w:tc>
        <w:tc>
          <w:tcPr>
            <w:tcW w:w="1045" w:type="dxa"/>
            <w:gridSpan w:val="2"/>
            <w:vAlign w:val="center"/>
          </w:tcPr>
          <w:p w14:paraId="0BB2A3AE" w14:textId="115A3BD6"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8.</w:t>
            </w:r>
            <w:r w:rsidR="000A1807" w:rsidRPr="00C80D19">
              <w:rPr>
                <w:rFonts w:asciiTheme="minorHAnsi" w:hAnsiTheme="minorHAnsi" w:cstheme="minorHAnsi"/>
                <w:szCs w:val="18"/>
              </w:rPr>
              <w:t>42</w:t>
            </w:r>
          </w:p>
        </w:tc>
        <w:tc>
          <w:tcPr>
            <w:tcW w:w="1046" w:type="dxa"/>
            <w:gridSpan w:val="2"/>
            <w:vAlign w:val="center"/>
          </w:tcPr>
          <w:p w14:paraId="5F3E1417" w14:textId="1781E6C8"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6.</w:t>
            </w:r>
            <w:r w:rsidR="000A1807" w:rsidRPr="00C80D19">
              <w:rPr>
                <w:rFonts w:asciiTheme="minorHAnsi" w:hAnsiTheme="minorHAnsi" w:cstheme="minorHAnsi"/>
                <w:szCs w:val="18"/>
              </w:rPr>
              <w:t>81</w:t>
            </w:r>
          </w:p>
        </w:tc>
        <w:tc>
          <w:tcPr>
            <w:tcW w:w="1045" w:type="dxa"/>
            <w:gridSpan w:val="2"/>
            <w:vAlign w:val="center"/>
          </w:tcPr>
          <w:p w14:paraId="6B9593F0" w14:textId="6E9721F4"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6.</w:t>
            </w:r>
            <w:r w:rsidR="000A1807" w:rsidRPr="00C80D19">
              <w:rPr>
                <w:rFonts w:asciiTheme="minorHAnsi" w:hAnsiTheme="minorHAnsi" w:cstheme="minorHAnsi"/>
                <w:szCs w:val="18"/>
              </w:rPr>
              <w:t>95</w:t>
            </w:r>
          </w:p>
        </w:tc>
        <w:tc>
          <w:tcPr>
            <w:tcW w:w="1045" w:type="dxa"/>
            <w:gridSpan w:val="2"/>
            <w:vAlign w:val="center"/>
          </w:tcPr>
          <w:p w14:paraId="6459595E" w14:textId="2CB01034"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6.</w:t>
            </w:r>
            <w:r w:rsidR="000A1807" w:rsidRPr="00C80D19">
              <w:rPr>
                <w:rFonts w:asciiTheme="minorHAnsi" w:hAnsiTheme="minorHAnsi" w:cstheme="minorHAnsi"/>
                <w:szCs w:val="18"/>
              </w:rPr>
              <w:t>44</w:t>
            </w:r>
          </w:p>
        </w:tc>
        <w:tc>
          <w:tcPr>
            <w:tcW w:w="1046" w:type="dxa"/>
            <w:gridSpan w:val="2"/>
            <w:vAlign w:val="center"/>
          </w:tcPr>
          <w:p w14:paraId="52C65CAA" w14:textId="184552D2"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13.</w:t>
            </w:r>
            <w:r w:rsidR="000A1807" w:rsidRPr="00C80D19">
              <w:rPr>
                <w:rFonts w:asciiTheme="minorHAnsi" w:hAnsiTheme="minorHAnsi" w:cstheme="minorHAnsi"/>
                <w:szCs w:val="18"/>
              </w:rPr>
              <w:t>48</w:t>
            </w:r>
          </w:p>
        </w:tc>
        <w:tc>
          <w:tcPr>
            <w:tcW w:w="1045" w:type="dxa"/>
            <w:gridSpan w:val="2"/>
            <w:vAlign w:val="center"/>
          </w:tcPr>
          <w:p w14:paraId="1EDDC6B8" w14:textId="2811B691"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14.21</w:t>
            </w:r>
          </w:p>
        </w:tc>
        <w:tc>
          <w:tcPr>
            <w:tcW w:w="1046" w:type="dxa"/>
            <w:gridSpan w:val="2"/>
            <w:vAlign w:val="center"/>
          </w:tcPr>
          <w:p w14:paraId="3D1D35F8" w14:textId="60068059"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13.58</w:t>
            </w:r>
          </w:p>
        </w:tc>
      </w:tr>
      <w:tr w:rsidR="004B6983" w:rsidRPr="001C1B73" w14:paraId="511F0766" w14:textId="77777777" w:rsidTr="00C85E1B">
        <w:tc>
          <w:tcPr>
            <w:tcW w:w="1276" w:type="dxa"/>
            <w:vAlign w:val="center"/>
          </w:tcPr>
          <w:p w14:paraId="7E9E44D9" w14:textId="604B76B7" w:rsidR="004B6983" w:rsidRPr="00C80D19" w:rsidRDefault="004B6983" w:rsidP="00C80D19">
            <w:pPr>
              <w:keepNext/>
              <w:spacing w:after="120" w:line="276" w:lineRule="auto"/>
              <w:rPr>
                <w:rFonts w:asciiTheme="minorHAnsi" w:hAnsiTheme="minorHAnsi" w:cstheme="minorHAnsi"/>
                <w:b/>
                <w:szCs w:val="18"/>
              </w:rPr>
            </w:pPr>
            <w:r w:rsidRPr="00C80D19">
              <w:rPr>
                <w:rFonts w:asciiTheme="minorHAnsi" w:hAnsiTheme="minorHAnsi" w:cstheme="minorHAnsi"/>
                <w:b/>
                <w:szCs w:val="18"/>
              </w:rPr>
              <w:t>Growth</w:t>
            </w:r>
          </w:p>
        </w:tc>
        <w:tc>
          <w:tcPr>
            <w:tcW w:w="1045" w:type="dxa"/>
            <w:gridSpan w:val="2"/>
            <w:vAlign w:val="center"/>
          </w:tcPr>
          <w:p w14:paraId="18C435AA" w14:textId="080A5B29" w:rsidR="004B6983" w:rsidRPr="00C80D19" w:rsidRDefault="004B6983"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0.81</w:t>
            </w:r>
          </w:p>
        </w:tc>
        <w:tc>
          <w:tcPr>
            <w:tcW w:w="1045" w:type="dxa"/>
            <w:gridSpan w:val="2"/>
            <w:vAlign w:val="center"/>
          </w:tcPr>
          <w:p w14:paraId="3A4B85E9" w14:textId="04035351" w:rsidR="004B6983" w:rsidRPr="00C80D19" w:rsidRDefault="004B6983"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5.</w:t>
            </w:r>
            <w:r w:rsidR="000A1807" w:rsidRPr="00C80D19">
              <w:rPr>
                <w:rFonts w:asciiTheme="minorHAnsi" w:hAnsiTheme="minorHAnsi" w:cstheme="minorHAnsi"/>
                <w:color w:val="000000"/>
                <w:szCs w:val="18"/>
              </w:rPr>
              <w:t>68</w:t>
            </w:r>
          </w:p>
        </w:tc>
        <w:tc>
          <w:tcPr>
            <w:tcW w:w="1046" w:type="dxa"/>
            <w:gridSpan w:val="2"/>
            <w:vAlign w:val="center"/>
          </w:tcPr>
          <w:p w14:paraId="7E5D1C99" w14:textId="37EF4AB0" w:rsidR="004B6983" w:rsidRPr="00C80D19" w:rsidRDefault="004B6983"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2.</w:t>
            </w:r>
            <w:r w:rsidR="000A1807" w:rsidRPr="00C80D19">
              <w:rPr>
                <w:rFonts w:asciiTheme="minorHAnsi" w:hAnsiTheme="minorHAnsi" w:cstheme="minorHAnsi"/>
                <w:color w:val="000000"/>
                <w:szCs w:val="18"/>
              </w:rPr>
              <w:t>21</w:t>
            </w:r>
          </w:p>
        </w:tc>
        <w:tc>
          <w:tcPr>
            <w:tcW w:w="1045" w:type="dxa"/>
            <w:gridSpan w:val="2"/>
            <w:vAlign w:val="center"/>
          </w:tcPr>
          <w:p w14:paraId="551F1B6F" w14:textId="151BE294" w:rsidR="004B6983" w:rsidRPr="00C80D19" w:rsidRDefault="004B6983"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10.</w:t>
            </w:r>
            <w:r w:rsidR="000A1807" w:rsidRPr="00C80D19">
              <w:rPr>
                <w:rFonts w:asciiTheme="minorHAnsi" w:hAnsiTheme="minorHAnsi" w:cstheme="minorHAnsi"/>
                <w:color w:val="000000"/>
                <w:szCs w:val="18"/>
              </w:rPr>
              <w:t>74</w:t>
            </w:r>
          </w:p>
        </w:tc>
        <w:tc>
          <w:tcPr>
            <w:tcW w:w="1045" w:type="dxa"/>
            <w:gridSpan w:val="2"/>
            <w:vAlign w:val="center"/>
          </w:tcPr>
          <w:p w14:paraId="256C42EC" w14:textId="5F6E9001" w:rsidR="004B6983" w:rsidRPr="00C80D19" w:rsidRDefault="00156739"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13.26</w:t>
            </w:r>
          </w:p>
        </w:tc>
        <w:tc>
          <w:tcPr>
            <w:tcW w:w="1046" w:type="dxa"/>
            <w:gridSpan w:val="2"/>
            <w:vAlign w:val="center"/>
          </w:tcPr>
          <w:p w14:paraId="45502A28" w14:textId="42D4E790" w:rsidR="004B6983" w:rsidRPr="00C80D19" w:rsidRDefault="00156739"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21.36</w:t>
            </w:r>
          </w:p>
        </w:tc>
        <w:tc>
          <w:tcPr>
            <w:tcW w:w="1045" w:type="dxa"/>
            <w:gridSpan w:val="2"/>
            <w:vAlign w:val="center"/>
          </w:tcPr>
          <w:p w14:paraId="2F6E12E1" w14:textId="5C43474F" w:rsidR="004B6983" w:rsidRPr="00C80D19" w:rsidRDefault="00156739"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54.13</w:t>
            </w:r>
          </w:p>
        </w:tc>
        <w:tc>
          <w:tcPr>
            <w:tcW w:w="1046" w:type="dxa"/>
            <w:gridSpan w:val="2"/>
            <w:vAlign w:val="center"/>
          </w:tcPr>
          <w:p w14:paraId="2CD70D1E" w14:textId="03E30E35" w:rsidR="004B6983" w:rsidRPr="00C80D19" w:rsidRDefault="00156739"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51.</w:t>
            </w:r>
            <w:r w:rsidR="00A37C90">
              <w:rPr>
                <w:rFonts w:asciiTheme="minorHAnsi" w:hAnsiTheme="minorHAnsi" w:cstheme="minorHAnsi"/>
                <w:color w:val="000000"/>
                <w:szCs w:val="18"/>
              </w:rPr>
              <w:t>81</w:t>
            </w:r>
          </w:p>
        </w:tc>
      </w:tr>
      <w:tr w:rsidR="004B6983" w14:paraId="17EB7DD2" w14:textId="77777777" w:rsidTr="00C85E1B">
        <w:trPr>
          <w:trHeight w:val="300"/>
        </w:trPr>
        <w:tc>
          <w:tcPr>
            <w:tcW w:w="1276" w:type="dxa"/>
            <w:vAlign w:val="center"/>
          </w:tcPr>
          <w:p w14:paraId="2E6BA32E" w14:textId="2634CA4E" w:rsidR="004B6983" w:rsidRPr="00C80D19" w:rsidRDefault="004B6983" w:rsidP="00C80D19">
            <w:pPr>
              <w:keepNext/>
              <w:spacing w:line="276" w:lineRule="auto"/>
              <w:rPr>
                <w:rFonts w:asciiTheme="minorHAnsi" w:hAnsiTheme="minorHAnsi" w:cstheme="minorHAnsi"/>
                <w:b/>
                <w:szCs w:val="18"/>
              </w:rPr>
            </w:pPr>
            <w:r w:rsidRPr="00C80D19">
              <w:rPr>
                <w:rFonts w:asciiTheme="minorHAnsi" w:hAnsiTheme="minorHAnsi" w:cstheme="minorHAnsi"/>
                <w:b/>
                <w:szCs w:val="18"/>
              </w:rPr>
              <w:t>Improvement/ compliance</w:t>
            </w:r>
          </w:p>
        </w:tc>
        <w:tc>
          <w:tcPr>
            <w:tcW w:w="1045" w:type="dxa"/>
            <w:gridSpan w:val="2"/>
            <w:vAlign w:val="center"/>
          </w:tcPr>
          <w:p w14:paraId="725FEE5B" w14:textId="0859B3A6"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10.</w:t>
            </w:r>
            <w:r w:rsidR="000A1807" w:rsidRPr="00C80D19">
              <w:rPr>
                <w:rFonts w:asciiTheme="minorHAnsi" w:hAnsiTheme="minorHAnsi" w:cstheme="minorHAnsi"/>
                <w:szCs w:val="18"/>
              </w:rPr>
              <w:t>07</w:t>
            </w:r>
          </w:p>
        </w:tc>
        <w:tc>
          <w:tcPr>
            <w:tcW w:w="1045" w:type="dxa"/>
            <w:gridSpan w:val="2"/>
            <w:vAlign w:val="center"/>
          </w:tcPr>
          <w:p w14:paraId="6548004F" w14:textId="3E774BBA"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15.</w:t>
            </w:r>
            <w:r w:rsidR="000A1807" w:rsidRPr="00C80D19">
              <w:rPr>
                <w:rFonts w:asciiTheme="minorHAnsi" w:hAnsiTheme="minorHAnsi" w:cstheme="minorHAnsi"/>
                <w:szCs w:val="18"/>
              </w:rPr>
              <w:t>47</w:t>
            </w:r>
          </w:p>
        </w:tc>
        <w:tc>
          <w:tcPr>
            <w:tcW w:w="1046" w:type="dxa"/>
            <w:gridSpan w:val="2"/>
            <w:vAlign w:val="center"/>
          </w:tcPr>
          <w:p w14:paraId="1640BC3B" w14:textId="5410838F"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21.</w:t>
            </w:r>
            <w:r w:rsidR="000A1807" w:rsidRPr="00C80D19">
              <w:rPr>
                <w:rFonts w:asciiTheme="minorHAnsi" w:hAnsiTheme="minorHAnsi" w:cstheme="minorHAnsi"/>
                <w:szCs w:val="18"/>
              </w:rPr>
              <w:t>73</w:t>
            </w:r>
          </w:p>
        </w:tc>
        <w:tc>
          <w:tcPr>
            <w:tcW w:w="1045" w:type="dxa"/>
            <w:gridSpan w:val="2"/>
            <w:vAlign w:val="center"/>
          </w:tcPr>
          <w:p w14:paraId="4C81DBA1" w14:textId="4353FA20"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33.</w:t>
            </w:r>
            <w:r w:rsidR="000A1807" w:rsidRPr="00C80D19">
              <w:rPr>
                <w:rFonts w:asciiTheme="minorHAnsi" w:hAnsiTheme="minorHAnsi" w:cstheme="minorHAnsi"/>
                <w:szCs w:val="18"/>
              </w:rPr>
              <w:t>27</w:t>
            </w:r>
          </w:p>
        </w:tc>
        <w:tc>
          <w:tcPr>
            <w:tcW w:w="1045" w:type="dxa"/>
            <w:gridSpan w:val="2"/>
            <w:vAlign w:val="center"/>
          </w:tcPr>
          <w:p w14:paraId="2CD3922C" w14:textId="423694E6"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18.</w:t>
            </w:r>
            <w:r w:rsidR="000A1807" w:rsidRPr="00C80D19">
              <w:rPr>
                <w:rFonts w:asciiTheme="minorHAnsi" w:hAnsiTheme="minorHAnsi" w:cstheme="minorHAnsi"/>
                <w:szCs w:val="18"/>
              </w:rPr>
              <w:t>85</w:t>
            </w:r>
          </w:p>
        </w:tc>
        <w:tc>
          <w:tcPr>
            <w:tcW w:w="1046" w:type="dxa"/>
            <w:gridSpan w:val="2"/>
            <w:vAlign w:val="center"/>
          </w:tcPr>
          <w:p w14:paraId="4B9B5DED" w14:textId="28B9A748" w:rsidR="004B6983" w:rsidRPr="00C80D19" w:rsidRDefault="004B6983" w:rsidP="00C80D19">
            <w:pPr>
              <w:keepNext/>
              <w:rPr>
                <w:rFonts w:asciiTheme="minorHAnsi" w:hAnsiTheme="minorHAnsi" w:cstheme="minorHAnsi"/>
                <w:szCs w:val="18"/>
              </w:rPr>
            </w:pPr>
            <w:r w:rsidRPr="00C80D19">
              <w:rPr>
                <w:rFonts w:asciiTheme="minorHAnsi" w:hAnsiTheme="minorHAnsi" w:cstheme="minorHAnsi"/>
                <w:szCs w:val="18"/>
              </w:rPr>
              <w:t>10.</w:t>
            </w:r>
            <w:r w:rsidR="00156739" w:rsidRPr="00C80D19">
              <w:rPr>
                <w:rFonts w:asciiTheme="minorHAnsi" w:hAnsiTheme="minorHAnsi" w:cstheme="minorHAnsi"/>
                <w:szCs w:val="18"/>
              </w:rPr>
              <w:t>69</w:t>
            </w:r>
          </w:p>
        </w:tc>
        <w:tc>
          <w:tcPr>
            <w:tcW w:w="1045" w:type="dxa"/>
            <w:gridSpan w:val="2"/>
            <w:vAlign w:val="center"/>
          </w:tcPr>
          <w:p w14:paraId="226F32ED" w14:textId="515BD3E0"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13.29</w:t>
            </w:r>
          </w:p>
        </w:tc>
        <w:tc>
          <w:tcPr>
            <w:tcW w:w="1046" w:type="dxa"/>
            <w:gridSpan w:val="2"/>
            <w:vAlign w:val="center"/>
          </w:tcPr>
          <w:p w14:paraId="1F01822B" w14:textId="48164610"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20.</w:t>
            </w:r>
            <w:r w:rsidR="00A37C90">
              <w:rPr>
                <w:rFonts w:asciiTheme="minorHAnsi" w:hAnsiTheme="minorHAnsi" w:cstheme="minorHAnsi"/>
                <w:szCs w:val="18"/>
              </w:rPr>
              <w:t>00</w:t>
            </w:r>
          </w:p>
        </w:tc>
      </w:tr>
      <w:tr w:rsidR="004B6983" w:rsidRPr="001C1B73" w14:paraId="2BB013EB" w14:textId="77777777" w:rsidTr="00C85E1B">
        <w:trPr>
          <w:trHeight w:val="70"/>
        </w:trPr>
        <w:tc>
          <w:tcPr>
            <w:tcW w:w="1276" w:type="dxa"/>
            <w:vAlign w:val="center"/>
          </w:tcPr>
          <w:p w14:paraId="40469EBB" w14:textId="77777777" w:rsidR="004B6983" w:rsidRPr="00C80D19" w:rsidRDefault="004B6983" w:rsidP="00C80D19">
            <w:pPr>
              <w:keepNext/>
              <w:spacing w:after="120" w:line="276" w:lineRule="auto"/>
              <w:rPr>
                <w:rFonts w:asciiTheme="minorHAnsi" w:hAnsiTheme="minorHAnsi" w:cstheme="minorHAnsi"/>
                <w:b/>
                <w:szCs w:val="18"/>
              </w:rPr>
            </w:pPr>
            <w:r w:rsidRPr="00C80D19">
              <w:rPr>
                <w:rFonts w:asciiTheme="minorHAnsi" w:hAnsiTheme="minorHAnsi" w:cstheme="minorHAnsi"/>
                <w:b/>
                <w:szCs w:val="18"/>
              </w:rPr>
              <w:t>Total</w:t>
            </w:r>
          </w:p>
        </w:tc>
        <w:tc>
          <w:tcPr>
            <w:tcW w:w="1045" w:type="dxa"/>
            <w:gridSpan w:val="2"/>
            <w:vAlign w:val="center"/>
          </w:tcPr>
          <w:p w14:paraId="704443AC" w14:textId="7C94FB8C" w:rsidR="004B6983" w:rsidRPr="00C80D19" w:rsidRDefault="004B6983" w:rsidP="00C80D19">
            <w:pPr>
              <w:keepNext/>
              <w:rPr>
                <w:rFonts w:asciiTheme="minorHAnsi" w:hAnsiTheme="minorHAnsi" w:cstheme="minorHAnsi"/>
                <w:b/>
                <w:szCs w:val="18"/>
              </w:rPr>
            </w:pPr>
            <w:r w:rsidRPr="00C80D19">
              <w:rPr>
                <w:rFonts w:asciiTheme="minorHAnsi" w:hAnsiTheme="minorHAnsi" w:cstheme="minorHAnsi"/>
                <w:b/>
                <w:szCs w:val="18"/>
              </w:rPr>
              <w:t>17.</w:t>
            </w:r>
            <w:r w:rsidR="000A1807" w:rsidRPr="00C80D19">
              <w:rPr>
                <w:rFonts w:asciiTheme="minorHAnsi" w:hAnsiTheme="minorHAnsi" w:cstheme="minorHAnsi"/>
                <w:b/>
                <w:szCs w:val="18"/>
              </w:rPr>
              <w:t>85</w:t>
            </w:r>
          </w:p>
        </w:tc>
        <w:tc>
          <w:tcPr>
            <w:tcW w:w="1045" w:type="dxa"/>
            <w:gridSpan w:val="2"/>
            <w:vAlign w:val="center"/>
          </w:tcPr>
          <w:p w14:paraId="05E5123A" w14:textId="3DF41874" w:rsidR="004B6983" w:rsidRPr="00C80D19" w:rsidRDefault="004B6983" w:rsidP="00C80D19">
            <w:pPr>
              <w:keepNext/>
              <w:rPr>
                <w:rFonts w:asciiTheme="minorHAnsi" w:hAnsiTheme="minorHAnsi" w:cstheme="minorHAnsi"/>
                <w:b/>
                <w:szCs w:val="18"/>
              </w:rPr>
            </w:pPr>
            <w:r w:rsidRPr="00C80D19">
              <w:rPr>
                <w:rFonts w:asciiTheme="minorHAnsi" w:hAnsiTheme="minorHAnsi" w:cstheme="minorHAnsi"/>
                <w:b/>
                <w:szCs w:val="18"/>
              </w:rPr>
              <w:t>29.</w:t>
            </w:r>
            <w:r w:rsidR="000A1807" w:rsidRPr="00C80D19">
              <w:rPr>
                <w:rFonts w:asciiTheme="minorHAnsi" w:hAnsiTheme="minorHAnsi" w:cstheme="minorHAnsi"/>
                <w:b/>
                <w:szCs w:val="18"/>
              </w:rPr>
              <w:t>56</w:t>
            </w:r>
          </w:p>
        </w:tc>
        <w:tc>
          <w:tcPr>
            <w:tcW w:w="1046" w:type="dxa"/>
            <w:gridSpan w:val="2"/>
            <w:vAlign w:val="center"/>
          </w:tcPr>
          <w:p w14:paraId="3FF8EE8C" w14:textId="49532F97" w:rsidR="004B6983" w:rsidRPr="00C80D19" w:rsidRDefault="004B6983" w:rsidP="00C80D19">
            <w:pPr>
              <w:keepNext/>
              <w:rPr>
                <w:rFonts w:asciiTheme="minorHAnsi" w:hAnsiTheme="minorHAnsi" w:cstheme="minorHAnsi"/>
                <w:b/>
                <w:szCs w:val="18"/>
              </w:rPr>
            </w:pPr>
            <w:r w:rsidRPr="00C80D19">
              <w:rPr>
                <w:rFonts w:asciiTheme="minorHAnsi" w:hAnsiTheme="minorHAnsi" w:cstheme="minorHAnsi"/>
                <w:b/>
                <w:szCs w:val="18"/>
              </w:rPr>
              <w:t>30.</w:t>
            </w:r>
            <w:r w:rsidR="000A1807" w:rsidRPr="00C80D19">
              <w:rPr>
                <w:rFonts w:asciiTheme="minorHAnsi" w:hAnsiTheme="minorHAnsi" w:cstheme="minorHAnsi"/>
                <w:b/>
                <w:szCs w:val="18"/>
              </w:rPr>
              <w:t>75</w:t>
            </w:r>
          </w:p>
        </w:tc>
        <w:tc>
          <w:tcPr>
            <w:tcW w:w="1045" w:type="dxa"/>
            <w:gridSpan w:val="2"/>
            <w:vAlign w:val="center"/>
          </w:tcPr>
          <w:p w14:paraId="4BE44288" w14:textId="0C48A9CE" w:rsidR="004B6983" w:rsidRPr="00C80D19" w:rsidRDefault="000A1807" w:rsidP="00C80D19">
            <w:pPr>
              <w:keepNext/>
              <w:rPr>
                <w:rFonts w:asciiTheme="minorHAnsi" w:hAnsiTheme="minorHAnsi" w:cstheme="minorHAnsi"/>
                <w:b/>
                <w:szCs w:val="18"/>
              </w:rPr>
            </w:pPr>
            <w:r w:rsidRPr="00C80D19">
              <w:rPr>
                <w:rFonts w:asciiTheme="minorHAnsi" w:hAnsiTheme="minorHAnsi" w:cstheme="minorHAnsi"/>
                <w:b/>
                <w:szCs w:val="18"/>
              </w:rPr>
              <w:t>50.95</w:t>
            </w:r>
          </w:p>
        </w:tc>
        <w:tc>
          <w:tcPr>
            <w:tcW w:w="1045" w:type="dxa"/>
            <w:gridSpan w:val="2"/>
            <w:vAlign w:val="center"/>
          </w:tcPr>
          <w:p w14:paraId="0ED934CD" w14:textId="6D355852"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38.55</w:t>
            </w:r>
          </w:p>
        </w:tc>
        <w:tc>
          <w:tcPr>
            <w:tcW w:w="1046" w:type="dxa"/>
            <w:gridSpan w:val="2"/>
            <w:vAlign w:val="center"/>
          </w:tcPr>
          <w:p w14:paraId="3DCB4456" w14:textId="62BEDC7F"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45.53</w:t>
            </w:r>
          </w:p>
        </w:tc>
        <w:tc>
          <w:tcPr>
            <w:tcW w:w="1045" w:type="dxa"/>
            <w:gridSpan w:val="2"/>
            <w:vAlign w:val="center"/>
          </w:tcPr>
          <w:p w14:paraId="3A0962FF" w14:textId="309DC41F"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81.64</w:t>
            </w:r>
          </w:p>
        </w:tc>
        <w:tc>
          <w:tcPr>
            <w:tcW w:w="1046" w:type="dxa"/>
            <w:gridSpan w:val="2"/>
            <w:vAlign w:val="center"/>
          </w:tcPr>
          <w:p w14:paraId="15279C9E" w14:textId="07BB79F7"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85.39</w:t>
            </w:r>
          </w:p>
        </w:tc>
      </w:tr>
      <w:tr w:rsidR="00BF64C3" w14:paraId="08CB200F" w14:textId="77777777" w:rsidTr="00B92FA0">
        <w:tc>
          <w:tcPr>
            <w:tcW w:w="1276" w:type="dxa"/>
            <w:shd w:val="clear" w:color="auto" w:fill="D8EFFA"/>
            <w:vAlign w:val="center"/>
          </w:tcPr>
          <w:p w14:paraId="1EDEA002" w14:textId="77777777" w:rsidR="004B6983" w:rsidRPr="00C80D19" w:rsidRDefault="004B6983" w:rsidP="00C80D19">
            <w:pPr>
              <w:keepNext/>
              <w:rPr>
                <w:rFonts w:asciiTheme="minorHAnsi" w:hAnsiTheme="minorHAnsi" w:cstheme="minorHAnsi"/>
                <w:b/>
                <w:szCs w:val="18"/>
                <w:lang w:eastAsia="en-AU"/>
              </w:rPr>
            </w:pPr>
          </w:p>
        </w:tc>
        <w:tc>
          <w:tcPr>
            <w:tcW w:w="4181" w:type="dxa"/>
            <w:gridSpan w:val="8"/>
            <w:shd w:val="clear" w:color="auto" w:fill="D8EFFA"/>
          </w:tcPr>
          <w:p w14:paraId="5DAD2F09" w14:textId="77777777" w:rsidR="004B6983" w:rsidRPr="00C80D19" w:rsidRDefault="004B6983" w:rsidP="001D306E">
            <w:pPr>
              <w:keepNext/>
              <w:jc w:val="center"/>
              <w:rPr>
                <w:rFonts w:asciiTheme="minorHAnsi" w:hAnsiTheme="minorHAnsi" w:cstheme="minorHAnsi"/>
                <w:b/>
                <w:szCs w:val="18"/>
                <w:lang w:eastAsia="en-AU"/>
              </w:rPr>
            </w:pPr>
            <w:r w:rsidRPr="00C80D19">
              <w:rPr>
                <w:rFonts w:asciiTheme="minorHAnsi" w:hAnsiTheme="minorHAnsi" w:cstheme="minorHAnsi"/>
                <w:b/>
                <w:szCs w:val="18"/>
                <w:lang w:eastAsia="en-AU"/>
              </w:rPr>
              <w:t>PS5</w:t>
            </w:r>
          </w:p>
        </w:tc>
        <w:tc>
          <w:tcPr>
            <w:tcW w:w="4182" w:type="dxa"/>
            <w:gridSpan w:val="8"/>
            <w:tcBorders>
              <w:bottom w:val="single" w:sz="4" w:space="0" w:color="4BACC6" w:themeColor="accent5"/>
            </w:tcBorders>
            <w:shd w:val="clear" w:color="auto" w:fill="D8EFFA"/>
            <w:vAlign w:val="center"/>
          </w:tcPr>
          <w:p w14:paraId="57F262F4" w14:textId="77777777" w:rsidR="004B6983" w:rsidRPr="00C80D19" w:rsidRDefault="004B6983" w:rsidP="001D306E">
            <w:pPr>
              <w:keepNext/>
              <w:jc w:val="center"/>
              <w:rPr>
                <w:rFonts w:asciiTheme="minorHAnsi" w:hAnsiTheme="minorHAnsi" w:cstheme="minorHAnsi"/>
                <w:b/>
                <w:szCs w:val="18"/>
                <w:lang w:eastAsia="en-AU"/>
              </w:rPr>
            </w:pPr>
            <w:r w:rsidRPr="00C80D19">
              <w:rPr>
                <w:rFonts w:asciiTheme="minorHAnsi" w:hAnsiTheme="minorHAnsi" w:cstheme="minorHAnsi"/>
                <w:b/>
                <w:szCs w:val="18"/>
                <w:lang w:eastAsia="en-AU"/>
              </w:rPr>
              <w:t>PS6</w:t>
            </w:r>
          </w:p>
        </w:tc>
      </w:tr>
      <w:tr w:rsidR="004B6983" w14:paraId="2FECB249" w14:textId="77777777" w:rsidTr="00C85E1B">
        <w:tc>
          <w:tcPr>
            <w:tcW w:w="1276" w:type="dxa"/>
            <w:vAlign w:val="center"/>
          </w:tcPr>
          <w:p w14:paraId="739984C3" w14:textId="77777777" w:rsidR="004B6983" w:rsidRPr="00C80D19" w:rsidRDefault="004B6983" w:rsidP="00C80D19">
            <w:pPr>
              <w:keepNext/>
              <w:rPr>
                <w:rFonts w:asciiTheme="minorHAnsi" w:hAnsiTheme="minorHAnsi" w:cstheme="minorHAnsi"/>
                <w:szCs w:val="18"/>
                <w:lang w:eastAsia="en-AU"/>
              </w:rPr>
            </w:pPr>
            <w:r w:rsidRPr="00C80D19">
              <w:rPr>
                <w:rFonts w:asciiTheme="minorHAnsi" w:hAnsiTheme="minorHAnsi" w:cstheme="minorHAnsi"/>
                <w:szCs w:val="18"/>
                <w:lang w:eastAsia="en-AU"/>
              </w:rPr>
              <w:t>$m</w:t>
            </w:r>
          </w:p>
        </w:tc>
        <w:tc>
          <w:tcPr>
            <w:tcW w:w="836" w:type="dxa"/>
          </w:tcPr>
          <w:p w14:paraId="63871836"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2026-27</w:t>
            </w:r>
          </w:p>
        </w:tc>
        <w:tc>
          <w:tcPr>
            <w:tcW w:w="836" w:type="dxa"/>
            <w:gridSpan w:val="2"/>
          </w:tcPr>
          <w:p w14:paraId="50B8B4B2"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2027-28</w:t>
            </w:r>
          </w:p>
        </w:tc>
        <w:tc>
          <w:tcPr>
            <w:tcW w:w="836" w:type="dxa"/>
            <w:gridSpan w:val="2"/>
          </w:tcPr>
          <w:p w14:paraId="58F8EBC7"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2028-29</w:t>
            </w:r>
          </w:p>
        </w:tc>
        <w:tc>
          <w:tcPr>
            <w:tcW w:w="837" w:type="dxa"/>
            <w:gridSpan w:val="2"/>
          </w:tcPr>
          <w:p w14:paraId="607A0656"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2029-30</w:t>
            </w:r>
          </w:p>
        </w:tc>
        <w:tc>
          <w:tcPr>
            <w:tcW w:w="836" w:type="dxa"/>
          </w:tcPr>
          <w:p w14:paraId="4451F14D"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2030-31</w:t>
            </w:r>
          </w:p>
        </w:tc>
        <w:tc>
          <w:tcPr>
            <w:tcW w:w="836" w:type="dxa"/>
            <w:tcBorders>
              <w:bottom w:val="single" w:sz="4" w:space="0" w:color="4BACC6" w:themeColor="accent5"/>
            </w:tcBorders>
            <w:vAlign w:val="center"/>
          </w:tcPr>
          <w:p w14:paraId="16A2EB92"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2031-32</w:t>
            </w:r>
          </w:p>
        </w:tc>
        <w:tc>
          <w:tcPr>
            <w:tcW w:w="837" w:type="dxa"/>
            <w:gridSpan w:val="2"/>
            <w:tcBorders>
              <w:bottom w:val="single" w:sz="4" w:space="0" w:color="4BACC6" w:themeColor="accent5"/>
            </w:tcBorders>
            <w:vAlign w:val="center"/>
          </w:tcPr>
          <w:p w14:paraId="0333F64B" w14:textId="402D2B12"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w:t>
            </w:r>
            <w:r w:rsidR="5A8C4226" w:rsidRPr="00C80D19">
              <w:rPr>
                <w:rFonts w:asciiTheme="minorHAnsi" w:hAnsiTheme="minorHAnsi" w:cstheme="minorHAnsi"/>
                <w:b/>
                <w:szCs w:val="18"/>
                <w:lang w:eastAsia="en-AU"/>
              </w:rPr>
              <w:t>2</w:t>
            </w:r>
            <w:r w:rsidRPr="00C80D19">
              <w:rPr>
                <w:rFonts w:asciiTheme="minorHAnsi" w:hAnsiTheme="minorHAnsi" w:cstheme="minorHAnsi"/>
                <w:b/>
                <w:szCs w:val="18"/>
                <w:lang w:eastAsia="en-AU"/>
              </w:rPr>
              <w:t>-33</w:t>
            </w:r>
          </w:p>
        </w:tc>
        <w:tc>
          <w:tcPr>
            <w:tcW w:w="836" w:type="dxa"/>
            <w:gridSpan w:val="2"/>
            <w:tcBorders>
              <w:bottom w:val="single" w:sz="4" w:space="0" w:color="4BACC6" w:themeColor="accent5"/>
            </w:tcBorders>
            <w:vAlign w:val="center"/>
          </w:tcPr>
          <w:p w14:paraId="7B7C3BD6"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2033-34</w:t>
            </w:r>
          </w:p>
        </w:tc>
        <w:tc>
          <w:tcPr>
            <w:tcW w:w="836" w:type="dxa"/>
            <w:gridSpan w:val="2"/>
            <w:tcBorders>
              <w:bottom w:val="single" w:sz="4" w:space="0" w:color="4BACC6" w:themeColor="accent5"/>
            </w:tcBorders>
            <w:vAlign w:val="center"/>
          </w:tcPr>
          <w:p w14:paraId="68108178"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2034-35</w:t>
            </w:r>
          </w:p>
        </w:tc>
        <w:tc>
          <w:tcPr>
            <w:tcW w:w="837" w:type="dxa"/>
            <w:tcBorders>
              <w:bottom w:val="single" w:sz="4" w:space="0" w:color="4BACC6" w:themeColor="accent5"/>
            </w:tcBorders>
            <w:vAlign w:val="center"/>
          </w:tcPr>
          <w:p w14:paraId="5C43CBC2" w14:textId="77777777" w:rsidR="004B6983" w:rsidRPr="00C80D19" w:rsidRDefault="004B6983" w:rsidP="00C80D19">
            <w:pPr>
              <w:keepNext/>
              <w:rPr>
                <w:rFonts w:asciiTheme="minorHAnsi" w:hAnsiTheme="minorHAnsi" w:cstheme="minorHAnsi"/>
                <w:b/>
                <w:szCs w:val="18"/>
                <w:lang w:eastAsia="en-AU"/>
              </w:rPr>
            </w:pPr>
            <w:r w:rsidRPr="00C80D19">
              <w:rPr>
                <w:rFonts w:asciiTheme="minorHAnsi" w:hAnsiTheme="minorHAnsi" w:cstheme="minorHAnsi"/>
                <w:b/>
                <w:szCs w:val="18"/>
                <w:lang w:eastAsia="en-AU"/>
              </w:rPr>
              <w:t>2035-36</w:t>
            </w:r>
          </w:p>
        </w:tc>
      </w:tr>
      <w:tr w:rsidR="007A3A07" w:rsidRPr="001C1B73" w14:paraId="11B60A82" w14:textId="77777777" w:rsidTr="00C85E1B">
        <w:tc>
          <w:tcPr>
            <w:tcW w:w="1276" w:type="dxa"/>
            <w:vAlign w:val="center"/>
          </w:tcPr>
          <w:p w14:paraId="26806812" w14:textId="327C8BD3" w:rsidR="004B6983" w:rsidRPr="00C80D19" w:rsidRDefault="004B6983" w:rsidP="00C80D19">
            <w:pPr>
              <w:keepNext/>
              <w:spacing w:after="120" w:line="276" w:lineRule="auto"/>
              <w:rPr>
                <w:rFonts w:asciiTheme="minorHAnsi" w:hAnsiTheme="minorHAnsi" w:cstheme="minorHAnsi"/>
                <w:b/>
                <w:szCs w:val="18"/>
              </w:rPr>
            </w:pPr>
            <w:r w:rsidRPr="00C80D19">
              <w:rPr>
                <w:rFonts w:asciiTheme="minorHAnsi" w:hAnsiTheme="minorHAnsi" w:cstheme="minorHAnsi"/>
                <w:b/>
                <w:szCs w:val="18"/>
              </w:rPr>
              <w:t>Renewals</w:t>
            </w:r>
          </w:p>
        </w:tc>
        <w:tc>
          <w:tcPr>
            <w:tcW w:w="836" w:type="dxa"/>
            <w:vAlign w:val="center"/>
          </w:tcPr>
          <w:p w14:paraId="2725544E" w14:textId="7BD2A863"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13.19</w:t>
            </w:r>
          </w:p>
        </w:tc>
        <w:tc>
          <w:tcPr>
            <w:tcW w:w="836" w:type="dxa"/>
            <w:gridSpan w:val="2"/>
            <w:vAlign w:val="center"/>
          </w:tcPr>
          <w:p w14:paraId="5E1FFF0A" w14:textId="20D94080" w:rsidR="004B6983" w:rsidRPr="00C80D19" w:rsidRDefault="001C6249" w:rsidP="00C80D19">
            <w:pPr>
              <w:keepNext/>
              <w:rPr>
                <w:rFonts w:asciiTheme="minorHAnsi" w:hAnsiTheme="minorHAnsi" w:cstheme="minorHAnsi"/>
                <w:szCs w:val="18"/>
              </w:rPr>
            </w:pPr>
            <w:r w:rsidRPr="00C80D19">
              <w:rPr>
                <w:rFonts w:asciiTheme="minorHAnsi" w:hAnsiTheme="minorHAnsi" w:cstheme="minorHAnsi"/>
                <w:szCs w:val="18"/>
              </w:rPr>
              <w:t>11.</w:t>
            </w:r>
            <w:r w:rsidR="00156739" w:rsidRPr="00C80D19">
              <w:rPr>
                <w:rFonts w:asciiTheme="minorHAnsi" w:hAnsiTheme="minorHAnsi" w:cstheme="minorHAnsi"/>
                <w:szCs w:val="18"/>
              </w:rPr>
              <w:t>58</w:t>
            </w:r>
          </w:p>
        </w:tc>
        <w:tc>
          <w:tcPr>
            <w:tcW w:w="836" w:type="dxa"/>
            <w:gridSpan w:val="2"/>
            <w:vAlign w:val="center"/>
          </w:tcPr>
          <w:p w14:paraId="0C880026" w14:textId="0C77D6DD" w:rsidR="004B6983" w:rsidRPr="00C80D19" w:rsidRDefault="001C6249" w:rsidP="00C80D19">
            <w:pPr>
              <w:keepNext/>
              <w:rPr>
                <w:rFonts w:asciiTheme="minorHAnsi" w:hAnsiTheme="minorHAnsi" w:cstheme="minorHAnsi"/>
                <w:szCs w:val="18"/>
              </w:rPr>
            </w:pPr>
            <w:r w:rsidRPr="00C80D19">
              <w:rPr>
                <w:rFonts w:asciiTheme="minorHAnsi" w:hAnsiTheme="minorHAnsi" w:cstheme="minorHAnsi"/>
                <w:szCs w:val="18"/>
              </w:rPr>
              <w:t>10.</w:t>
            </w:r>
            <w:r w:rsidR="00156739" w:rsidRPr="00C80D19">
              <w:rPr>
                <w:rFonts w:asciiTheme="minorHAnsi" w:hAnsiTheme="minorHAnsi" w:cstheme="minorHAnsi"/>
                <w:szCs w:val="18"/>
              </w:rPr>
              <w:t>99</w:t>
            </w:r>
          </w:p>
        </w:tc>
        <w:tc>
          <w:tcPr>
            <w:tcW w:w="837" w:type="dxa"/>
            <w:gridSpan w:val="2"/>
            <w:vAlign w:val="center"/>
          </w:tcPr>
          <w:p w14:paraId="587A594A" w14:textId="00774D99"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10.96</w:t>
            </w:r>
          </w:p>
        </w:tc>
        <w:tc>
          <w:tcPr>
            <w:tcW w:w="836" w:type="dxa"/>
            <w:vAlign w:val="center"/>
          </w:tcPr>
          <w:p w14:paraId="68C06185" w14:textId="138BF860"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11.79</w:t>
            </w:r>
          </w:p>
        </w:tc>
        <w:tc>
          <w:tcPr>
            <w:tcW w:w="836" w:type="dxa"/>
            <w:vAlign w:val="center"/>
          </w:tcPr>
          <w:p w14:paraId="376A0BE6" w14:textId="0A39F888" w:rsidR="004B6983" w:rsidRPr="00C80D19" w:rsidRDefault="00274FDC" w:rsidP="00C80D19">
            <w:pPr>
              <w:keepNext/>
              <w:rPr>
                <w:rFonts w:asciiTheme="minorHAnsi" w:hAnsiTheme="minorHAnsi" w:cstheme="minorHAnsi"/>
                <w:szCs w:val="18"/>
              </w:rPr>
            </w:pPr>
            <w:r w:rsidRPr="00C80D19">
              <w:rPr>
                <w:rFonts w:asciiTheme="minorHAnsi" w:hAnsiTheme="minorHAnsi" w:cstheme="minorHAnsi"/>
                <w:szCs w:val="18"/>
              </w:rPr>
              <w:t>16.</w:t>
            </w:r>
            <w:r w:rsidR="00156739" w:rsidRPr="00C80D19">
              <w:rPr>
                <w:rFonts w:asciiTheme="minorHAnsi" w:hAnsiTheme="minorHAnsi" w:cstheme="minorHAnsi"/>
                <w:szCs w:val="18"/>
              </w:rPr>
              <w:t>30</w:t>
            </w:r>
          </w:p>
        </w:tc>
        <w:tc>
          <w:tcPr>
            <w:tcW w:w="837" w:type="dxa"/>
            <w:gridSpan w:val="2"/>
            <w:vAlign w:val="center"/>
          </w:tcPr>
          <w:p w14:paraId="7A57558F" w14:textId="75A4BE60" w:rsidR="004B6983" w:rsidRPr="00C80D19" w:rsidRDefault="00274FDC" w:rsidP="00C80D19">
            <w:pPr>
              <w:keepNext/>
              <w:rPr>
                <w:rFonts w:asciiTheme="minorHAnsi" w:hAnsiTheme="minorHAnsi" w:cstheme="minorHAnsi"/>
                <w:szCs w:val="18"/>
              </w:rPr>
            </w:pPr>
            <w:r w:rsidRPr="00C80D19">
              <w:rPr>
                <w:rFonts w:asciiTheme="minorHAnsi" w:hAnsiTheme="minorHAnsi" w:cstheme="minorHAnsi"/>
                <w:szCs w:val="18"/>
              </w:rPr>
              <w:t>16.</w:t>
            </w:r>
            <w:r w:rsidR="00156739" w:rsidRPr="00C80D19">
              <w:rPr>
                <w:rFonts w:asciiTheme="minorHAnsi" w:hAnsiTheme="minorHAnsi" w:cstheme="minorHAnsi"/>
                <w:szCs w:val="18"/>
              </w:rPr>
              <w:t>30</w:t>
            </w:r>
          </w:p>
        </w:tc>
        <w:tc>
          <w:tcPr>
            <w:tcW w:w="836" w:type="dxa"/>
            <w:gridSpan w:val="2"/>
            <w:vAlign w:val="center"/>
          </w:tcPr>
          <w:p w14:paraId="037A5B72" w14:textId="1D44496A" w:rsidR="004B6983" w:rsidRPr="00C80D19" w:rsidRDefault="00274FDC" w:rsidP="00C80D19">
            <w:pPr>
              <w:keepNext/>
              <w:rPr>
                <w:rFonts w:asciiTheme="minorHAnsi" w:hAnsiTheme="minorHAnsi" w:cstheme="minorHAnsi"/>
                <w:szCs w:val="18"/>
              </w:rPr>
            </w:pPr>
            <w:r w:rsidRPr="00C80D19">
              <w:rPr>
                <w:rFonts w:asciiTheme="minorHAnsi" w:hAnsiTheme="minorHAnsi" w:cstheme="minorHAnsi"/>
                <w:szCs w:val="18"/>
              </w:rPr>
              <w:t>16.</w:t>
            </w:r>
            <w:r w:rsidR="00156739" w:rsidRPr="00C80D19">
              <w:rPr>
                <w:rFonts w:asciiTheme="minorHAnsi" w:hAnsiTheme="minorHAnsi" w:cstheme="minorHAnsi"/>
                <w:szCs w:val="18"/>
              </w:rPr>
              <w:t>30</w:t>
            </w:r>
          </w:p>
        </w:tc>
        <w:tc>
          <w:tcPr>
            <w:tcW w:w="836" w:type="dxa"/>
            <w:gridSpan w:val="2"/>
            <w:vAlign w:val="center"/>
          </w:tcPr>
          <w:p w14:paraId="0812C7B6" w14:textId="260F2009" w:rsidR="004B6983" w:rsidRPr="00C80D19" w:rsidRDefault="00274FDC" w:rsidP="00C80D19">
            <w:pPr>
              <w:keepNext/>
              <w:rPr>
                <w:rFonts w:asciiTheme="minorHAnsi" w:hAnsiTheme="minorHAnsi" w:cstheme="minorHAnsi"/>
                <w:szCs w:val="18"/>
              </w:rPr>
            </w:pPr>
            <w:r w:rsidRPr="00C80D19">
              <w:rPr>
                <w:rFonts w:asciiTheme="minorHAnsi" w:hAnsiTheme="minorHAnsi" w:cstheme="minorHAnsi"/>
                <w:szCs w:val="18"/>
              </w:rPr>
              <w:t>16.</w:t>
            </w:r>
            <w:r w:rsidR="00156739" w:rsidRPr="00C80D19">
              <w:rPr>
                <w:rFonts w:asciiTheme="minorHAnsi" w:hAnsiTheme="minorHAnsi" w:cstheme="minorHAnsi"/>
                <w:szCs w:val="18"/>
              </w:rPr>
              <w:t>30</w:t>
            </w:r>
          </w:p>
        </w:tc>
        <w:tc>
          <w:tcPr>
            <w:tcW w:w="837" w:type="dxa"/>
            <w:vAlign w:val="center"/>
          </w:tcPr>
          <w:p w14:paraId="5384336F" w14:textId="79ABF34A" w:rsidR="004B6983" w:rsidRPr="00C80D19" w:rsidRDefault="00274FDC" w:rsidP="00C80D19">
            <w:pPr>
              <w:keepNext/>
              <w:rPr>
                <w:rFonts w:asciiTheme="minorHAnsi" w:hAnsiTheme="minorHAnsi" w:cstheme="minorHAnsi"/>
                <w:szCs w:val="18"/>
              </w:rPr>
            </w:pPr>
            <w:r w:rsidRPr="00C80D19">
              <w:rPr>
                <w:rFonts w:asciiTheme="minorHAnsi" w:hAnsiTheme="minorHAnsi" w:cstheme="minorHAnsi"/>
                <w:szCs w:val="18"/>
              </w:rPr>
              <w:t>16.</w:t>
            </w:r>
            <w:r w:rsidR="00156739" w:rsidRPr="00C80D19">
              <w:rPr>
                <w:rFonts w:asciiTheme="minorHAnsi" w:hAnsiTheme="minorHAnsi" w:cstheme="minorHAnsi"/>
                <w:szCs w:val="18"/>
              </w:rPr>
              <w:t>30</w:t>
            </w:r>
          </w:p>
        </w:tc>
      </w:tr>
      <w:tr w:rsidR="007A3A07" w:rsidRPr="001C1B73" w14:paraId="4D6E38C5" w14:textId="77777777" w:rsidTr="00C85E1B">
        <w:tc>
          <w:tcPr>
            <w:tcW w:w="1276" w:type="dxa"/>
            <w:vAlign w:val="center"/>
          </w:tcPr>
          <w:p w14:paraId="0FBDE742" w14:textId="5BE1D816" w:rsidR="004B6983" w:rsidRPr="00C80D19" w:rsidRDefault="004B6983" w:rsidP="00C80D19">
            <w:pPr>
              <w:keepNext/>
              <w:spacing w:after="120" w:line="276" w:lineRule="auto"/>
              <w:rPr>
                <w:rFonts w:asciiTheme="minorHAnsi" w:hAnsiTheme="minorHAnsi" w:cstheme="minorHAnsi"/>
                <w:b/>
                <w:szCs w:val="18"/>
              </w:rPr>
            </w:pPr>
            <w:r w:rsidRPr="00C80D19">
              <w:rPr>
                <w:rFonts w:asciiTheme="minorHAnsi" w:hAnsiTheme="minorHAnsi" w:cstheme="minorHAnsi"/>
                <w:b/>
                <w:szCs w:val="18"/>
              </w:rPr>
              <w:t>Growth</w:t>
            </w:r>
          </w:p>
        </w:tc>
        <w:tc>
          <w:tcPr>
            <w:tcW w:w="836" w:type="dxa"/>
            <w:vAlign w:val="center"/>
          </w:tcPr>
          <w:p w14:paraId="035D9424" w14:textId="7EAA7C92" w:rsidR="004B6983" w:rsidRPr="00C80D19" w:rsidRDefault="00156739" w:rsidP="00C80D19">
            <w:pPr>
              <w:keepNext/>
              <w:rPr>
                <w:rFonts w:asciiTheme="minorHAnsi" w:hAnsiTheme="minorHAnsi" w:cstheme="minorHAnsi"/>
                <w:color w:val="000000" w:themeColor="text1"/>
                <w:szCs w:val="18"/>
              </w:rPr>
            </w:pPr>
            <w:r w:rsidRPr="00C80D19">
              <w:rPr>
                <w:rFonts w:asciiTheme="minorHAnsi" w:hAnsiTheme="minorHAnsi" w:cstheme="minorHAnsi"/>
                <w:color w:val="000000" w:themeColor="text1"/>
                <w:szCs w:val="18"/>
              </w:rPr>
              <w:t>16.48</w:t>
            </w:r>
          </w:p>
        </w:tc>
        <w:tc>
          <w:tcPr>
            <w:tcW w:w="836" w:type="dxa"/>
            <w:gridSpan w:val="2"/>
            <w:vAlign w:val="center"/>
          </w:tcPr>
          <w:p w14:paraId="3808CF4B" w14:textId="77B03366" w:rsidR="004B6983" w:rsidRPr="00C80D19" w:rsidRDefault="0094071C" w:rsidP="00C80D19">
            <w:pPr>
              <w:keepNext/>
              <w:rPr>
                <w:rFonts w:asciiTheme="minorHAnsi" w:hAnsiTheme="minorHAnsi" w:cstheme="minorHAnsi"/>
                <w:color w:val="000000" w:themeColor="text1"/>
                <w:szCs w:val="18"/>
              </w:rPr>
            </w:pPr>
            <w:r w:rsidRPr="00C80D19">
              <w:rPr>
                <w:rFonts w:asciiTheme="minorHAnsi" w:hAnsiTheme="minorHAnsi" w:cstheme="minorHAnsi"/>
                <w:color w:val="000000" w:themeColor="text1"/>
                <w:szCs w:val="18"/>
              </w:rPr>
              <w:t>12.56</w:t>
            </w:r>
          </w:p>
        </w:tc>
        <w:tc>
          <w:tcPr>
            <w:tcW w:w="836" w:type="dxa"/>
            <w:gridSpan w:val="2"/>
            <w:vAlign w:val="center"/>
          </w:tcPr>
          <w:p w14:paraId="45053C26" w14:textId="49A6155E" w:rsidR="004B6983" w:rsidRPr="00C80D19" w:rsidRDefault="0094071C" w:rsidP="00C80D19">
            <w:pPr>
              <w:keepNext/>
              <w:rPr>
                <w:rFonts w:asciiTheme="minorHAnsi" w:hAnsiTheme="minorHAnsi" w:cstheme="minorHAnsi"/>
                <w:color w:val="000000" w:themeColor="text1"/>
                <w:szCs w:val="18"/>
              </w:rPr>
            </w:pPr>
            <w:r w:rsidRPr="00C80D19">
              <w:rPr>
                <w:rFonts w:asciiTheme="minorHAnsi" w:hAnsiTheme="minorHAnsi" w:cstheme="minorHAnsi"/>
                <w:color w:val="000000" w:themeColor="text1"/>
                <w:szCs w:val="18"/>
              </w:rPr>
              <w:t>9</w:t>
            </w:r>
            <w:r w:rsidR="00156739" w:rsidRPr="00C80D19">
              <w:rPr>
                <w:rFonts w:asciiTheme="minorHAnsi" w:hAnsiTheme="minorHAnsi" w:cstheme="minorHAnsi"/>
                <w:color w:val="000000" w:themeColor="text1"/>
                <w:szCs w:val="18"/>
              </w:rPr>
              <w:t>.75</w:t>
            </w:r>
          </w:p>
        </w:tc>
        <w:tc>
          <w:tcPr>
            <w:tcW w:w="837" w:type="dxa"/>
            <w:gridSpan w:val="2"/>
            <w:vAlign w:val="center"/>
          </w:tcPr>
          <w:p w14:paraId="74E157B7" w14:textId="654E0C2A" w:rsidR="004B6983" w:rsidRPr="00C80D19" w:rsidRDefault="003E3A9A" w:rsidP="00C80D19">
            <w:pPr>
              <w:keepNext/>
              <w:rPr>
                <w:rFonts w:asciiTheme="minorHAnsi" w:hAnsiTheme="minorHAnsi" w:cstheme="minorHAnsi"/>
                <w:color w:val="000000" w:themeColor="text1"/>
                <w:szCs w:val="18"/>
              </w:rPr>
            </w:pPr>
            <w:r w:rsidRPr="00C80D19">
              <w:rPr>
                <w:rFonts w:asciiTheme="minorHAnsi" w:hAnsiTheme="minorHAnsi" w:cstheme="minorHAnsi"/>
                <w:color w:val="000000" w:themeColor="text1"/>
                <w:szCs w:val="18"/>
              </w:rPr>
              <w:t>21.90</w:t>
            </w:r>
          </w:p>
        </w:tc>
        <w:tc>
          <w:tcPr>
            <w:tcW w:w="836" w:type="dxa"/>
            <w:vAlign w:val="center"/>
          </w:tcPr>
          <w:p w14:paraId="03EF067D" w14:textId="1763CE85" w:rsidR="004B6983" w:rsidRPr="00C80D19" w:rsidRDefault="003E3A9A" w:rsidP="00C80D19">
            <w:pPr>
              <w:keepNext/>
              <w:rPr>
                <w:rFonts w:asciiTheme="minorHAnsi" w:hAnsiTheme="minorHAnsi" w:cstheme="minorHAnsi"/>
                <w:color w:val="000000" w:themeColor="text1"/>
                <w:szCs w:val="18"/>
              </w:rPr>
            </w:pPr>
            <w:r w:rsidRPr="00C80D19">
              <w:rPr>
                <w:rFonts w:asciiTheme="minorHAnsi" w:hAnsiTheme="minorHAnsi" w:cstheme="minorHAnsi"/>
                <w:color w:val="000000" w:themeColor="text1"/>
                <w:szCs w:val="18"/>
              </w:rPr>
              <w:t>40.99</w:t>
            </w:r>
          </w:p>
        </w:tc>
        <w:tc>
          <w:tcPr>
            <w:tcW w:w="836" w:type="dxa"/>
            <w:vAlign w:val="center"/>
          </w:tcPr>
          <w:p w14:paraId="03D89865" w14:textId="281DB406" w:rsidR="004B6983" w:rsidRPr="00C80D19" w:rsidRDefault="00156739"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43.87</w:t>
            </w:r>
          </w:p>
        </w:tc>
        <w:tc>
          <w:tcPr>
            <w:tcW w:w="837" w:type="dxa"/>
            <w:gridSpan w:val="2"/>
            <w:vAlign w:val="center"/>
          </w:tcPr>
          <w:p w14:paraId="275B09E6" w14:textId="33F7CFCC" w:rsidR="004B6983" w:rsidRPr="00C80D19" w:rsidRDefault="00156739"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42.59</w:t>
            </w:r>
          </w:p>
        </w:tc>
        <w:tc>
          <w:tcPr>
            <w:tcW w:w="836" w:type="dxa"/>
            <w:gridSpan w:val="2"/>
            <w:vAlign w:val="center"/>
          </w:tcPr>
          <w:p w14:paraId="6A9780AA" w14:textId="3BB3E0B3" w:rsidR="004B6983" w:rsidRPr="00C80D19" w:rsidRDefault="00156739"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33.06</w:t>
            </w:r>
          </w:p>
        </w:tc>
        <w:tc>
          <w:tcPr>
            <w:tcW w:w="836" w:type="dxa"/>
            <w:gridSpan w:val="2"/>
            <w:vAlign w:val="center"/>
          </w:tcPr>
          <w:p w14:paraId="512FD7DE" w14:textId="6062B0A1" w:rsidR="004B6983" w:rsidRPr="00C80D19" w:rsidRDefault="00156739"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44.69</w:t>
            </w:r>
          </w:p>
        </w:tc>
        <w:tc>
          <w:tcPr>
            <w:tcW w:w="837" w:type="dxa"/>
            <w:vAlign w:val="center"/>
          </w:tcPr>
          <w:p w14:paraId="33793EE2" w14:textId="3F621E4D" w:rsidR="004B6983" w:rsidRPr="00C80D19" w:rsidRDefault="00156739" w:rsidP="00C80D19">
            <w:pPr>
              <w:keepNext/>
              <w:rPr>
                <w:rFonts w:asciiTheme="minorHAnsi" w:hAnsiTheme="minorHAnsi" w:cstheme="minorHAnsi"/>
                <w:color w:val="000000"/>
                <w:szCs w:val="18"/>
              </w:rPr>
            </w:pPr>
            <w:r w:rsidRPr="00C80D19">
              <w:rPr>
                <w:rFonts w:asciiTheme="minorHAnsi" w:hAnsiTheme="minorHAnsi" w:cstheme="minorHAnsi"/>
                <w:color w:val="000000"/>
                <w:szCs w:val="18"/>
              </w:rPr>
              <w:t>34.69</w:t>
            </w:r>
          </w:p>
        </w:tc>
      </w:tr>
      <w:tr w:rsidR="007A3A07" w14:paraId="4DC2B279" w14:textId="77777777" w:rsidTr="00C85E1B">
        <w:trPr>
          <w:trHeight w:val="300"/>
        </w:trPr>
        <w:tc>
          <w:tcPr>
            <w:tcW w:w="1276" w:type="dxa"/>
            <w:vAlign w:val="center"/>
          </w:tcPr>
          <w:p w14:paraId="1884C126" w14:textId="61A59FC5" w:rsidR="004B6983" w:rsidRPr="00C80D19" w:rsidRDefault="004B6983" w:rsidP="00C80D19">
            <w:pPr>
              <w:keepNext/>
              <w:spacing w:line="276" w:lineRule="auto"/>
              <w:rPr>
                <w:rFonts w:asciiTheme="minorHAnsi" w:hAnsiTheme="minorHAnsi" w:cstheme="minorHAnsi"/>
                <w:b/>
                <w:szCs w:val="18"/>
              </w:rPr>
            </w:pPr>
            <w:r w:rsidRPr="00C80D19">
              <w:rPr>
                <w:rFonts w:asciiTheme="minorHAnsi" w:hAnsiTheme="minorHAnsi" w:cstheme="minorHAnsi"/>
                <w:b/>
                <w:szCs w:val="18"/>
              </w:rPr>
              <w:t>Improvement/ compliance</w:t>
            </w:r>
          </w:p>
        </w:tc>
        <w:tc>
          <w:tcPr>
            <w:tcW w:w="836" w:type="dxa"/>
            <w:vAlign w:val="center"/>
          </w:tcPr>
          <w:p w14:paraId="37F291A4" w14:textId="68F645AB"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24.</w:t>
            </w:r>
            <w:r w:rsidR="00D077E7">
              <w:rPr>
                <w:rFonts w:asciiTheme="minorHAnsi" w:hAnsiTheme="minorHAnsi" w:cstheme="minorHAnsi"/>
                <w:szCs w:val="18"/>
              </w:rPr>
              <w:t>45</w:t>
            </w:r>
          </w:p>
        </w:tc>
        <w:tc>
          <w:tcPr>
            <w:tcW w:w="836" w:type="dxa"/>
            <w:gridSpan w:val="2"/>
            <w:vAlign w:val="center"/>
          </w:tcPr>
          <w:p w14:paraId="6FCA1B50" w14:textId="5F92D531"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3</w:t>
            </w:r>
            <w:r w:rsidR="0094071C" w:rsidRPr="00C80D19">
              <w:rPr>
                <w:rFonts w:asciiTheme="minorHAnsi" w:hAnsiTheme="minorHAnsi" w:cstheme="minorHAnsi"/>
                <w:szCs w:val="18"/>
              </w:rPr>
              <w:t>4</w:t>
            </w:r>
            <w:r w:rsidRPr="00C80D19">
              <w:rPr>
                <w:rFonts w:asciiTheme="minorHAnsi" w:hAnsiTheme="minorHAnsi" w:cstheme="minorHAnsi"/>
                <w:szCs w:val="18"/>
              </w:rPr>
              <w:t>.</w:t>
            </w:r>
            <w:r w:rsidR="00D077E7">
              <w:rPr>
                <w:rFonts w:asciiTheme="minorHAnsi" w:hAnsiTheme="minorHAnsi" w:cstheme="minorHAnsi"/>
                <w:szCs w:val="18"/>
              </w:rPr>
              <w:t>14</w:t>
            </w:r>
          </w:p>
        </w:tc>
        <w:tc>
          <w:tcPr>
            <w:tcW w:w="836" w:type="dxa"/>
            <w:gridSpan w:val="2"/>
            <w:vAlign w:val="center"/>
          </w:tcPr>
          <w:p w14:paraId="3786CAFE" w14:textId="3EB38C2B" w:rsidR="004B6983" w:rsidRPr="00C80D19" w:rsidRDefault="0094071C" w:rsidP="00C80D19">
            <w:pPr>
              <w:keepNext/>
              <w:rPr>
                <w:rFonts w:asciiTheme="minorHAnsi" w:hAnsiTheme="minorHAnsi" w:cstheme="minorHAnsi"/>
                <w:szCs w:val="18"/>
              </w:rPr>
            </w:pPr>
            <w:r w:rsidRPr="00C80D19">
              <w:rPr>
                <w:rFonts w:asciiTheme="minorHAnsi" w:hAnsiTheme="minorHAnsi" w:cstheme="minorHAnsi"/>
                <w:szCs w:val="18"/>
              </w:rPr>
              <w:t>23.</w:t>
            </w:r>
            <w:r w:rsidR="00D077E7">
              <w:rPr>
                <w:rFonts w:asciiTheme="minorHAnsi" w:hAnsiTheme="minorHAnsi" w:cstheme="minorHAnsi"/>
                <w:szCs w:val="18"/>
              </w:rPr>
              <w:t>39</w:t>
            </w:r>
          </w:p>
        </w:tc>
        <w:tc>
          <w:tcPr>
            <w:tcW w:w="837" w:type="dxa"/>
            <w:gridSpan w:val="2"/>
            <w:vAlign w:val="center"/>
          </w:tcPr>
          <w:p w14:paraId="492640B9" w14:textId="15CFAF93" w:rsidR="004B6983" w:rsidRPr="00C80D19" w:rsidRDefault="003E3A9A" w:rsidP="00C80D19">
            <w:pPr>
              <w:keepNext/>
              <w:rPr>
                <w:rFonts w:asciiTheme="minorHAnsi" w:hAnsiTheme="minorHAnsi" w:cstheme="minorHAnsi"/>
                <w:szCs w:val="18"/>
              </w:rPr>
            </w:pPr>
            <w:r w:rsidRPr="00C80D19">
              <w:rPr>
                <w:rFonts w:asciiTheme="minorHAnsi" w:hAnsiTheme="minorHAnsi" w:cstheme="minorHAnsi"/>
                <w:szCs w:val="18"/>
              </w:rPr>
              <w:t>18.</w:t>
            </w:r>
            <w:r w:rsidR="00D077E7">
              <w:rPr>
                <w:rFonts w:asciiTheme="minorHAnsi" w:hAnsiTheme="minorHAnsi" w:cstheme="minorHAnsi"/>
                <w:szCs w:val="18"/>
              </w:rPr>
              <w:t>18</w:t>
            </w:r>
          </w:p>
        </w:tc>
        <w:tc>
          <w:tcPr>
            <w:tcW w:w="836" w:type="dxa"/>
            <w:vAlign w:val="center"/>
          </w:tcPr>
          <w:p w14:paraId="5B8DD9DD" w14:textId="18D06874" w:rsidR="004B6983" w:rsidRPr="00C80D19" w:rsidRDefault="003E3A9A" w:rsidP="00C80D19">
            <w:pPr>
              <w:keepNext/>
              <w:rPr>
                <w:rFonts w:asciiTheme="minorHAnsi" w:hAnsiTheme="minorHAnsi" w:cstheme="minorHAnsi"/>
                <w:szCs w:val="18"/>
              </w:rPr>
            </w:pPr>
            <w:r w:rsidRPr="00C80D19">
              <w:rPr>
                <w:rFonts w:asciiTheme="minorHAnsi" w:hAnsiTheme="minorHAnsi" w:cstheme="minorHAnsi"/>
                <w:szCs w:val="18"/>
              </w:rPr>
              <w:t>19.</w:t>
            </w:r>
            <w:r w:rsidR="00D077E7">
              <w:rPr>
                <w:rFonts w:asciiTheme="minorHAnsi" w:hAnsiTheme="minorHAnsi" w:cstheme="minorHAnsi"/>
                <w:szCs w:val="18"/>
              </w:rPr>
              <w:t>38</w:t>
            </w:r>
          </w:p>
        </w:tc>
        <w:tc>
          <w:tcPr>
            <w:tcW w:w="836" w:type="dxa"/>
            <w:vAlign w:val="center"/>
          </w:tcPr>
          <w:p w14:paraId="6BEBD943" w14:textId="1692647B" w:rsidR="004B6983" w:rsidRPr="00C80D19" w:rsidRDefault="00274FDC" w:rsidP="00C80D19">
            <w:pPr>
              <w:keepNext/>
              <w:rPr>
                <w:rFonts w:asciiTheme="minorHAnsi" w:hAnsiTheme="minorHAnsi" w:cstheme="minorHAnsi"/>
                <w:szCs w:val="18"/>
              </w:rPr>
            </w:pPr>
            <w:r w:rsidRPr="00C80D19">
              <w:rPr>
                <w:rFonts w:asciiTheme="minorHAnsi" w:hAnsiTheme="minorHAnsi" w:cstheme="minorHAnsi"/>
                <w:szCs w:val="18"/>
              </w:rPr>
              <w:t>4.</w:t>
            </w:r>
            <w:r w:rsidR="00156739" w:rsidRPr="00C80D19">
              <w:rPr>
                <w:rFonts w:asciiTheme="minorHAnsi" w:hAnsiTheme="minorHAnsi" w:cstheme="minorHAnsi"/>
                <w:szCs w:val="18"/>
              </w:rPr>
              <w:t>21</w:t>
            </w:r>
          </w:p>
        </w:tc>
        <w:tc>
          <w:tcPr>
            <w:tcW w:w="837" w:type="dxa"/>
            <w:gridSpan w:val="2"/>
            <w:vAlign w:val="center"/>
          </w:tcPr>
          <w:p w14:paraId="51FAC158" w14:textId="51723F87"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3.21</w:t>
            </w:r>
          </w:p>
        </w:tc>
        <w:tc>
          <w:tcPr>
            <w:tcW w:w="836" w:type="dxa"/>
            <w:gridSpan w:val="2"/>
            <w:vAlign w:val="center"/>
          </w:tcPr>
          <w:p w14:paraId="1BD83D4A" w14:textId="2043DF02"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3.21</w:t>
            </w:r>
          </w:p>
        </w:tc>
        <w:tc>
          <w:tcPr>
            <w:tcW w:w="836" w:type="dxa"/>
            <w:gridSpan w:val="2"/>
            <w:vAlign w:val="center"/>
          </w:tcPr>
          <w:p w14:paraId="51B3FE13" w14:textId="315D9066"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3.26</w:t>
            </w:r>
          </w:p>
        </w:tc>
        <w:tc>
          <w:tcPr>
            <w:tcW w:w="837" w:type="dxa"/>
            <w:vAlign w:val="center"/>
          </w:tcPr>
          <w:p w14:paraId="0126EF9B" w14:textId="3D950758" w:rsidR="004B6983" w:rsidRPr="00C80D19" w:rsidRDefault="00156739" w:rsidP="00C80D19">
            <w:pPr>
              <w:keepNext/>
              <w:rPr>
                <w:rFonts w:asciiTheme="minorHAnsi" w:hAnsiTheme="minorHAnsi" w:cstheme="minorHAnsi"/>
                <w:szCs w:val="18"/>
              </w:rPr>
            </w:pPr>
            <w:r w:rsidRPr="00C80D19">
              <w:rPr>
                <w:rFonts w:asciiTheme="minorHAnsi" w:hAnsiTheme="minorHAnsi" w:cstheme="minorHAnsi"/>
                <w:szCs w:val="18"/>
              </w:rPr>
              <w:t>3.26</w:t>
            </w:r>
          </w:p>
        </w:tc>
      </w:tr>
      <w:tr w:rsidR="007A3A07" w:rsidRPr="001C1B73" w14:paraId="33D24DBE" w14:textId="77777777" w:rsidTr="00C85E1B">
        <w:trPr>
          <w:trHeight w:val="70"/>
        </w:trPr>
        <w:tc>
          <w:tcPr>
            <w:tcW w:w="1276" w:type="dxa"/>
            <w:vAlign w:val="center"/>
          </w:tcPr>
          <w:p w14:paraId="4145A965" w14:textId="77777777" w:rsidR="004B6983" w:rsidRPr="00C80D19" w:rsidRDefault="004B6983" w:rsidP="00C80D19">
            <w:pPr>
              <w:keepNext/>
              <w:spacing w:after="120" w:line="276" w:lineRule="auto"/>
              <w:rPr>
                <w:rFonts w:asciiTheme="minorHAnsi" w:hAnsiTheme="minorHAnsi" w:cstheme="minorHAnsi"/>
                <w:b/>
                <w:szCs w:val="18"/>
              </w:rPr>
            </w:pPr>
            <w:r w:rsidRPr="00C80D19">
              <w:rPr>
                <w:rFonts w:asciiTheme="minorHAnsi" w:hAnsiTheme="minorHAnsi" w:cstheme="minorHAnsi"/>
                <w:b/>
                <w:szCs w:val="18"/>
              </w:rPr>
              <w:t>Total</w:t>
            </w:r>
          </w:p>
        </w:tc>
        <w:tc>
          <w:tcPr>
            <w:tcW w:w="836" w:type="dxa"/>
            <w:vAlign w:val="center"/>
          </w:tcPr>
          <w:p w14:paraId="28805A0A" w14:textId="0EAA11B7" w:rsidR="004B6983" w:rsidRPr="00C80D19" w:rsidRDefault="00D077E7" w:rsidP="00C80D19">
            <w:pPr>
              <w:keepNext/>
              <w:rPr>
                <w:rFonts w:asciiTheme="minorHAnsi" w:hAnsiTheme="minorHAnsi" w:cstheme="minorHAnsi"/>
                <w:b/>
                <w:szCs w:val="18"/>
              </w:rPr>
            </w:pPr>
            <w:r>
              <w:rPr>
                <w:rFonts w:asciiTheme="minorHAnsi" w:hAnsiTheme="minorHAnsi" w:cstheme="minorHAnsi"/>
                <w:b/>
                <w:szCs w:val="18"/>
              </w:rPr>
              <w:t>54.12</w:t>
            </w:r>
          </w:p>
        </w:tc>
        <w:tc>
          <w:tcPr>
            <w:tcW w:w="836" w:type="dxa"/>
            <w:gridSpan w:val="2"/>
            <w:vAlign w:val="center"/>
          </w:tcPr>
          <w:p w14:paraId="5F0AFD02" w14:textId="42476CF9"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58.</w:t>
            </w:r>
            <w:r w:rsidR="00D077E7">
              <w:rPr>
                <w:rFonts w:asciiTheme="minorHAnsi" w:hAnsiTheme="minorHAnsi" w:cstheme="minorHAnsi"/>
                <w:b/>
                <w:szCs w:val="18"/>
              </w:rPr>
              <w:t>28</w:t>
            </w:r>
          </w:p>
        </w:tc>
        <w:tc>
          <w:tcPr>
            <w:tcW w:w="836" w:type="dxa"/>
            <w:gridSpan w:val="2"/>
            <w:vAlign w:val="center"/>
          </w:tcPr>
          <w:p w14:paraId="43992B97" w14:textId="5ACA4229"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44.</w:t>
            </w:r>
            <w:r w:rsidR="00D077E7">
              <w:rPr>
                <w:rFonts w:asciiTheme="minorHAnsi" w:hAnsiTheme="minorHAnsi" w:cstheme="minorHAnsi"/>
                <w:b/>
                <w:szCs w:val="18"/>
              </w:rPr>
              <w:t>13</w:t>
            </w:r>
          </w:p>
        </w:tc>
        <w:tc>
          <w:tcPr>
            <w:tcW w:w="837" w:type="dxa"/>
            <w:gridSpan w:val="2"/>
            <w:vAlign w:val="center"/>
          </w:tcPr>
          <w:p w14:paraId="662A0EFA" w14:textId="1EB7C2A9"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51.</w:t>
            </w:r>
            <w:r w:rsidR="00D077E7">
              <w:rPr>
                <w:rFonts w:asciiTheme="minorHAnsi" w:hAnsiTheme="minorHAnsi" w:cstheme="minorHAnsi"/>
                <w:b/>
                <w:szCs w:val="18"/>
              </w:rPr>
              <w:t>03</w:t>
            </w:r>
          </w:p>
        </w:tc>
        <w:tc>
          <w:tcPr>
            <w:tcW w:w="836" w:type="dxa"/>
            <w:vAlign w:val="center"/>
          </w:tcPr>
          <w:p w14:paraId="768D85D4" w14:textId="00D41118"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72.</w:t>
            </w:r>
            <w:r w:rsidR="00D077E7">
              <w:rPr>
                <w:rFonts w:asciiTheme="minorHAnsi" w:hAnsiTheme="minorHAnsi" w:cstheme="minorHAnsi"/>
                <w:b/>
                <w:szCs w:val="18"/>
              </w:rPr>
              <w:t>17</w:t>
            </w:r>
          </w:p>
        </w:tc>
        <w:tc>
          <w:tcPr>
            <w:tcW w:w="836" w:type="dxa"/>
            <w:vAlign w:val="center"/>
          </w:tcPr>
          <w:p w14:paraId="2E53FD45" w14:textId="5402ECF1"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64.38</w:t>
            </w:r>
          </w:p>
        </w:tc>
        <w:tc>
          <w:tcPr>
            <w:tcW w:w="837" w:type="dxa"/>
            <w:gridSpan w:val="2"/>
            <w:vAlign w:val="center"/>
          </w:tcPr>
          <w:p w14:paraId="6727FF3B" w14:textId="178D1C22"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62.10</w:t>
            </w:r>
          </w:p>
        </w:tc>
        <w:tc>
          <w:tcPr>
            <w:tcW w:w="836" w:type="dxa"/>
            <w:gridSpan w:val="2"/>
            <w:vAlign w:val="center"/>
          </w:tcPr>
          <w:p w14:paraId="047758FF" w14:textId="7EF07ED9"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52.57</w:t>
            </w:r>
          </w:p>
        </w:tc>
        <w:tc>
          <w:tcPr>
            <w:tcW w:w="836" w:type="dxa"/>
            <w:gridSpan w:val="2"/>
            <w:vAlign w:val="center"/>
          </w:tcPr>
          <w:p w14:paraId="719DEAF4" w14:textId="7D249FF9"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64.25</w:t>
            </w:r>
          </w:p>
        </w:tc>
        <w:tc>
          <w:tcPr>
            <w:tcW w:w="837" w:type="dxa"/>
            <w:vAlign w:val="center"/>
          </w:tcPr>
          <w:p w14:paraId="524B74F2" w14:textId="3A574125" w:rsidR="004B6983" w:rsidRPr="00C80D19" w:rsidRDefault="00156739" w:rsidP="00C80D19">
            <w:pPr>
              <w:keepNext/>
              <w:rPr>
                <w:rFonts w:asciiTheme="minorHAnsi" w:hAnsiTheme="minorHAnsi" w:cstheme="minorHAnsi"/>
                <w:b/>
                <w:szCs w:val="18"/>
              </w:rPr>
            </w:pPr>
            <w:r w:rsidRPr="00C80D19">
              <w:rPr>
                <w:rFonts w:asciiTheme="minorHAnsi" w:hAnsiTheme="minorHAnsi" w:cstheme="minorHAnsi"/>
                <w:b/>
                <w:szCs w:val="18"/>
              </w:rPr>
              <w:t>54.25</w:t>
            </w:r>
          </w:p>
        </w:tc>
      </w:tr>
    </w:tbl>
    <w:p w14:paraId="7E412DDF" w14:textId="355D8027" w:rsidR="002272B4" w:rsidRPr="00CB700B" w:rsidRDefault="002272B4" w:rsidP="00CB700B">
      <w:pPr>
        <w:pStyle w:val="Heading2Numbered"/>
        <w:rPr>
          <w:szCs w:val="24"/>
        </w:rPr>
      </w:pPr>
      <w:r w:rsidRPr="00DB5C61">
        <w:t>Renewals</w:t>
      </w:r>
    </w:p>
    <w:p w14:paraId="7101270F" w14:textId="2FB24119" w:rsidR="004C69D4" w:rsidRPr="00337062" w:rsidRDefault="5B78317E" w:rsidP="26883D1F">
      <w:pPr>
        <w:suppressAutoHyphens w:val="0"/>
        <w:spacing w:before="200" w:after="120" w:line="240" w:lineRule="auto"/>
        <w:rPr>
          <w:szCs w:val="24"/>
        </w:rPr>
      </w:pPr>
      <w:r w:rsidRPr="00337062">
        <w:rPr>
          <w:szCs w:val="24"/>
        </w:rPr>
        <w:t>On an average annual basis</w:t>
      </w:r>
      <w:r w:rsidR="22DD7321" w:rsidRPr="00337062">
        <w:rPr>
          <w:szCs w:val="24"/>
        </w:rPr>
        <w:t>,</w:t>
      </w:r>
      <w:r w:rsidRPr="00337062">
        <w:rPr>
          <w:szCs w:val="24"/>
        </w:rPr>
        <w:t xml:space="preserve"> </w:t>
      </w:r>
      <w:r w:rsidR="22DD7321" w:rsidRPr="00337062">
        <w:rPr>
          <w:szCs w:val="24"/>
        </w:rPr>
        <w:t>i</w:t>
      </w:r>
      <w:r w:rsidR="1C0B3160" w:rsidRPr="00337062">
        <w:rPr>
          <w:szCs w:val="24"/>
        </w:rPr>
        <w:t xml:space="preserve">nvestments in capital renewals for the </w:t>
      </w:r>
      <w:r w:rsidRPr="00337062">
        <w:rPr>
          <w:szCs w:val="24"/>
        </w:rPr>
        <w:t>2026-31 regulatory period have increased to $</w:t>
      </w:r>
      <w:r w:rsidR="00194B2F" w:rsidRPr="00337062">
        <w:rPr>
          <w:szCs w:val="24"/>
        </w:rPr>
        <w:t>1</w:t>
      </w:r>
      <w:r w:rsidR="00274FDC" w:rsidRPr="00337062">
        <w:rPr>
          <w:szCs w:val="24"/>
        </w:rPr>
        <w:t>1.</w:t>
      </w:r>
      <w:r w:rsidR="00156739" w:rsidRPr="00337062">
        <w:rPr>
          <w:szCs w:val="24"/>
        </w:rPr>
        <w:t>7</w:t>
      </w:r>
      <w:r w:rsidRPr="00337062">
        <w:rPr>
          <w:szCs w:val="24"/>
        </w:rPr>
        <w:t xml:space="preserve"> million per annum compared to</w:t>
      </w:r>
      <w:r w:rsidR="66441D15" w:rsidRPr="00337062">
        <w:rPr>
          <w:szCs w:val="24"/>
        </w:rPr>
        <w:t xml:space="preserve"> $</w:t>
      </w:r>
      <w:r w:rsidR="155AE5E1" w:rsidRPr="00337062">
        <w:rPr>
          <w:szCs w:val="24"/>
        </w:rPr>
        <w:t>9.</w:t>
      </w:r>
      <w:r w:rsidR="00156739" w:rsidRPr="00337062">
        <w:rPr>
          <w:szCs w:val="24"/>
        </w:rPr>
        <w:t>6</w:t>
      </w:r>
      <w:r w:rsidR="66441D15" w:rsidRPr="00337062">
        <w:rPr>
          <w:szCs w:val="24"/>
        </w:rPr>
        <w:t xml:space="preserve"> million</w:t>
      </w:r>
      <w:r w:rsidR="22DD7321" w:rsidRPr="00337062">
        <w:rPr>
          <w:szCs w:val="24"/>
        </w:rPr>
        <w:t xml:space="preserve"> per annum</w:t>
      </w:r>
      <w:r w:rsidR="66441D15" w:rsidRPr="00337062">
        <w:rPr>
          <w:szCs w:val="24"/>
        </w:rPr>
        <w:t xml:space="preserve"> over the 2018-26 period.</w:t>
      </w:r>
      <w:r w:rsidR="75EF707A" w:rsidRPr="00337062">
        <w:rPr>
          <w:szCs w:val="24"/>
        </w:rPr>
        <w:t xml:space="preserve"> </w:t>
      </w:r>
    </w:p>
    <w:p w14:paraId="024F2431" w14:textId="1C955C7C" w:rsidR="2E97BCC2" w:rsidRPr="00337062" w:rsidRDefault="26A82217" w:rsidP="26883D1F">
      <w:pPr>
        <w:spacing w:before="0" w:after="120"/>
        <w:rPr>
          <w:szCs w:val="24"/>
        </w:rPr>
      </w:pPr>
      <w:r w:rsidRPr="00337062">
        <w:rPr>
          <w:rFonts w:eastAsia="Arial" w:cs="Arial"/>
          <w:szCs w:val="24"/>
        </w:rPr>
        <w:t>This level of renewal is driven by:</w:t>
      </w:r>
    </w:p>
    <w:p w14:paraId="4D499E6C" w14:textId="0651382A" w:rsidR="2E97BCC2" w:rsidRPr="00337062" w:rsidRDefault="26A82217" w:rsidP="00051A37">
      <w:pPr>
        <w:pStyle w:val="ListParagraph"/>
        <w:numPr>
          <w:ilvl w:val="0"/>
          <w:numId w:val="1"/>
        </w:numPr>
        <w:spacing w:before="0" w:after="0"/>
        <w:rPr>
          <w:rFonts w:eastAsia="Arial" w:cs="Arial"/>
        </w:rPr>
      </w:pPr>
      <w:r w:rsidRPr="00337062">
        <w:rPr>
          <w:rFonts w:eastAsia="Arial" w:cs="Arial"/>
          <w:szCs w:val="24"/>
        </w:rPr>
        <w:t>Maintaining current levels of service to our customers</w:t>
      </w:r>
    </w:p>
    <w:p w14:paraId="04D69D32" w14:textId="12CB9EB1" w:rsidR="2E97BCC2" w:rsidRPr="00337062" w:rsidRDefault="26A82217" w:rsidP="00051A37">
      <w:pPr>
        <w:pStyle w:val="ListParagraph"/>
        <w:numPr>
          <w:ilvl w:val="0"/>
          <w:numId w:val="1"/>
        </w:numPr>
        <w:spacing w:before="0" w:after="0"/>
        <w:rPr>
          <w:rFonts w:eastAsia="Arial" w:cs="Arial"/>
        </w:rPr>
      </w:pPr>
      <w:r w:rsidRPr="00337062">
        <w:rPr>
          <w:rFonts w:eastAsia="Arial" w:cs="Arial"/>
          <w:szCs w:val="24"/>
        </w:rPr>
        <w:t xml:space="preserve">An improved understanding of </w:t>
      </w:r>
      <w:r w:rsidR="002B74D6" w:rsidRPr="00337062">
        <w:rPr>
          <w:rFonts w:eastAsia="Arial" w:cs="Arial"/>
          <w:szCs w:val="24"/>
        </w:rPr>
        <w:t xml:space="preserve">the </w:t>
      </w:r>
      <w:r w:rsidRPr="00337062">
        <w:rPr>
          <w:rFonts w:eastAsia="Arial" w:cs="Arial"/>
          <w:szCs w:val="24"/>
        </w:rPr>
        <w:t>condition of our asset portfolio</w:t>
      </w:r>
    </w:p>
    <w:p w14:paraId="71432997" w14:textId="414540B7" w:rsidR="2E97BCC2" w:rsidRPr="00337062" w:rsidRDefault="26A82217" w:rsidP="00051A37">
      <w:pPr>
        <w:pStyle w:val="ListParagraph"/>
        <w:numPr>
          <w:ilvl w:val="0"/>
          <w:numId w:val="1"/>
        </w:numPr>
        <w:spacing w:before="0" w:after="0"/>
        <w:rPr>
          <w:rFonts w:eastAsia="Arial" w:cs="Arial"/>
        </w:rPr>
      </w:pPr>
      <w:r w:rsidRPr="00337062">
        <w:rPr>
          <w:rFonts w:eastAsia="Arial" w:cs="Arial"/>
          <w:szCs w:val="24"/>
        </w:rPr>
        <w:t>An improved understanding of the risks associated with the wastewater above</w:t>
      </w:r>
      <w:r w:rsidR="3D14487A" w:rsidRPr="00337062">
        <w:rPr>
          <w:rFonts w:eastAsia="Arial" w:cs="Arial"/>
          <w:szCs w:val="24"/>
        </w:rPr>
        <w:t>-</w:t>
      </w:r>
      <w:r w:rsidRPr="00337062">
        <w:rPr>
          <w:rFonts w:eastAsia="Arial" w:cs="Arial"/>
          <w:szCs w:val="24"/>
        </w:rPr>
        <w:t>ground portfolio</w:t>
      </w:r>
    </w:p>
    <w:p w14:paraId="0732FC34" w14:textId="75F59100" w:rsidR="2E97BCC2" w:rsidRPr="00337062" w:rsidRDefault="26A82217" w:rsidP="00051A37">
      <w:pPr>
        <w:pStyle w:val="ListParagraph"/>
        <w:numPr>
          <w:ilvl w:val="0"/>
          <w:numId w:val="1"/>
        </w:numPr>
        <w:spacing w:before="0" w:after="0"/>
        <w:rPr>
          <w:rFonts w:eastAsia="Arial" w:cs="Arial"/>
        </w:rPr>
      </w:pPr>
      <w:r w:rsidRPr="00337062">
        <w:rPr>
          <w:rFonts w:eastAsia="Arial" w:cs="Arial"/>
          <w:szCs w:val="24"/>
        </w:rPr>
        <w:t>Individual renewal projects identified as part of the recent master planning process or condition assessments</w:t>
      </w:r>
      <w:r w:rsidR="1FA3A9B4" w:rsidRPr="00337062">
        <w:rPr>
          <w:rFonts w:eastAsia="Arial" w:cs="Arial"/>
          <w:szCs w:val="24"/>
        </w:rPr>
        <w:t>.</w:t>
      </w:r>
    </w:p>
    <w:p w14:paraId="02CF6C12" w14:textId="77777777" w:rsidR="00AA2F15" w:rsidRPr="00337062" w:rsidRDefault="00AA2F15" w:rsidP="00AA2F15">
      <w:pPr>
        <w:rPr>
          <w:rFonts w:asciiTheme="minorHAnsi" w:eastAsiaTheme="minorEastAsia" w:hAnsiTheme="minorHAnsi"/>
          <w:szCs w:val="24"/>
        </w:rPr>
      </w:pPr>
      <w:r w:rsidRPr="00337062">
        <w:rPr>
          <w:szCs w:val="24"/>
        </w:rPr>
        <w:t xml:space="preserve">To ensure a prudent and efficient approach to our renewals programs, </w:t>
      </w:r>
      <w:r w:rsidRPr="00337062">
        <w:rPr>
          <w:rFonts w:eastAsia="Arial" w:cs="Arial"/>
          <w:szCs w:val="24"/>
        </w:rPr>
        <w:t xml:space="preserve">we conducted a thorough analysis of options for each of the region-wide asset renewal programs, aligning with our business objectives using Investment Logic Mapping (ILM). </w:t>
      </w:r>
      <w:r w:rsidRPr="00337062">
        <w:rPr>
          <w:rFonts w:asciiTheme="minorHAnsi" w:eastAsiaTheme="minorEastAsia" w:hAnsiTheme="minorHAnsi"/>
          <w:szCs w:val="24"/>
        </w:rPr>
        <w:t xml:space="preserve">North East Water engaged the services of ILM specialists Optias to inform a strategic options assessment. </w:t>
      </w:r>
    </w:p>
    <w:p w14:paraId="6A719BCB" w14:textId="77777777" w:rsidR="00AA2F15" w:rsidRPr="00337062" w:rsidRDefault="00AA2F15" w:rsidP="00AA2F15">
      <w:pPr>
        <w:rPr>
          <w:rFonts w:eastAsia="Arial" w:cs="Arial"/>
          <w:szCs w:val="24"/>
        </w:rPr>
      </w:pPr>
      <w:r w:rsidRPr="00337062">
        <w:rPr>
          <w:rFonts w:eastAsia="Arial" w:cs="Arial"/>
          <w:szCs w:val="24"/>
        </w:rPr>
        <w:t>Creating an ILM, along with a benefit management plan and strategic investment analysis, aligns with the Victorian Department of Treasury and Finance's (DTF) Investment Management Standard (IMS). This structured approach ensures a clear definition of the problem, identification of benefits, and development of effective solutions.</w:t>
      </w:r>
    </w:p>
    <w:p w14:paraId="5AAB732C" w14:textId="77777777" w:rsidR="00724B65" w:rsidRDefault="00AA2F15" w:rsidP="00AA2F15">
      <w:pPr>
        <w:rPr>
          <w:rFonts w:eastAsia="Arial" w:cs="Arial"/>
          <w:szCs w:val="24"/>
        </w:rPr>
      </w:pPr>
      <w:r w:rsidRPr="00337062">
        <w:rPr>
          <w:rFonts w:eastAsia="Arial" w:cs="Arial"/>
          <w:szCs w:val="24"/>
        </w:rPr>
        <w:t>The ILM process ensures that investments are thoroughly planned and managed and aligned with the DTF's strategic investment approach. This method enhances the likelihood of achieving desired outcomes, provides transparency, and ensures accountability throughout the investment lifecycle.</w:t>
      </w:r>
    </w:p>
    <w:p w14:paraId="6683BCF1" w14:textId="77777777" w:rsidR="00724B65" w:rsidRDefault="00724B65">
      <w:pPr>
        <w:suppressAutoHyphens w:val="0"/>
        <w:spacing w:before="0" w:after="120" w:line="440" w:lineRule="atLeast"/>
        <w:rPr>
          <w:rFonts w:eastAsia="Arial" w:cs="Arial"/>
          <w:szCs w:val="24"/>
        </w:rPr>
      </w:pPr>
      <w:r>
        <w:rPr>
          <w:rFonts w:eastAsia="Arial" w:cs="Arial"/>
          <w:szCs w:val="24"/>
        </w:rPr>
        <w:br w:type="page"/>
      </w:r>
    </w:p>
    <w:p w14:paraId="2372AFDD" w14:textId="79B17662" w:rsidR="00AA2F15" w:rsidRPr="00337062" w:rsidRDefault="00AA2F15" w:rsidP="00AA2F15">
      <w:pPr>
        <w:rPr>
          <w:rFonts w:eastAsia="Arial" w:cs="Arial"/>
          <w:szCs w:val="24"/>
        </w:rPr>
      </w:pPr>
      <w:r w:rsidRPr="00337062">
        <w:rPr>
          <w:rFonts w:eastAsia="Arial" w:cs="Arial"/>
          <w:szCs w:val="24"/>
        </w:rPr>
        <w:lastRenderedPageBreak/>
        <w:t>The grounding principles of this process include:</w:t>
      </w:r>
    </w:p>
    <w:p w14:paraId="01D17819" w14:textId="77777777" w:rsidR="00AA2F15" w:rsidRPr="00337062" w:rsidRDefault="00AA2F15" w:rsidP="00DB690A">
      <w:pPr>
        <w:pStyle w:val="ListParagraph"/>
        <w:numPr>
          <w:ilvl w:val="0"/>
          <w:numId w:val="19"/>
        </w:numPr>
        <w:spacing w:after="0"/>
        <w:ind w:left="714" w:hanging="357"/>
        <w:rPr>
          <w:rFonts w:eastAsia="Arial" w:cs="Arial"/>
          <w:szCs w:val="24"/>
        </w:rPr>
      </w:pPr>
      <w:r w:rsidRPr="00337062">
        <w:rPr>
          <w:rFonts w:eastAsia="Arial" w:cs="Arial"/>
          <w:szCs w:val="24"/>
        </w:rPr>
        <w:t>Pooling knowledge through informed discussions with subject matter experts</w:t>
      </w:r>
    </w:p>
    <w:p w14:paraId="5BF8FD25" w14:textId="77777777" w:rsidR="00AA2F15" w:rsidRPr="00337062" w:rsidRDefault="00AA2F15" w:rsidP="00DB690A">
      <w:pPr>
        <w:pStyle w:val="ListParagraph"/>
        <w:numPr>
          <w:ilvl w:val="0"/>
          <w:numId w:val="19"/>
        </w:numPr>
        <w:spacing w:before="0" w:after="0"/>
        <w:rPr>
          <w:rFonts w:eastAsia="Arial" w:cs="Arial"/>
          <w:szCs w:val="24"/>
        </w:rPr>
      </w:pPr>
      <w:r w:rsidRPr="00337062">
        <w:rPr>
          <w:rFonts w:eastAsia="Arial" w:cs="Arial"/>
          <w:szCs w:val="24"/>
        </w:rPr>
        <w:t>Depicting the 'investment story' on a single page using accessible language and concept</w:t>
      </w:r>
    </w:p>
    <w:p w14:paraId="7A1458C5" w14:textId="77777777" w:rsidR="00AA2F15" w:rsidRPr="00337062" w:rsidRDefault="00AA2F15" w:rsidP="00DB690A">
      <w:pPr>
        <w:pStyle w:val="ListParagraph"/>
        <w:numPr>
          <w:ilvl w:val="0"/>
          <w:numId w:val="19"/>
        </w:numPr>
        <w:spacing w:before="0" w:after="0"/>
        <w:rPr>
          <w:rFonts w:eastAsia="Arial" w:cs="Arial"/>
        </w:rPr>
      </w:pPr>
      <w:r w:rsidRPr="00337062">
        <w:rPr>
          <w:rFonts w:eastAsia="Arial" w:cs="Arial"/>
          <w:szCs w:val="24"/>
        </w:rPr>
        <w:t>Clearly defining benefits that align with the organisation's desired outcomes.</w:t>
      </w:r>
    </w:p>
    <w:p w14:paraId="2436FEF2" w14:textId="13085A2A" w:rsidR="001537A3" w:rsidRPr="00337062" w:rsidRDefault="75EF707A" w:rsidP="0063239C">
      <w:pPr>
        <w:suppressAutoHyphens w:val="0"/>
        <w:rPr>
          <w:szCs w:val="24"/>
        </w:rPr>
      </w:pPr>
      <w:r w:rsidRPr="00337062">
        <w:rPr>
          <w:szCs w:val="24"/>
        </w:rPr>
        <w:t>Contributing factor</w:t>
      </w:r>
      <w:r w:rsidR="10796758" w:rsidRPr="00337062">
        <w:rPr>
          <w:szCs w:val="24"/>
        </w:rPr>
        <w:t>s</w:t>
      </w:r>
      <w:r w:rsidRPr="00337062">
        <w:rPr>
          <w:szCs w:val="24"/>
        </w:rPr>
        <w:t xml:space="preserve"> to the increase in spend include </w:t>
      </w:r>
      <w:r w:rsidRPr="00337062">
        <w:rPr>
          <w:rFonts w:cs="Arial"/>
          <w:szCs w:val="24"/>
        </w:rPr>
        <w:t xml:space="preserve">the rising cost of capital works, materials and labour. </w:t>
      </w:r>
      <w:r w:rsidR="0000408F" w:rsidRPr="00337062">
        <w:rPr>
          <w:rFonts w:cs="Arial"/>
          <w:szCs w:val="24"/>
        </w:rPr>
        <w:t>Additionally,</w:t>
      </w:r>
      <w:r w:rsidRPr="00337062">
        <w:rPr>
          <w:rFonts w:cs="Arial"/>
          <w:szCs w:val="24"/>
        </w:rPr>
        <w:t xml:space="preserve"> </w:t>
      </w:r>
      <w:r w:rsidR="0085607A" w:rsidRPr="00337062">
        <w:rPr>
          <w:rFonts w:cs="Arial"/>
          <w:szCs w:val="24"/>
        </w:rPr>
        <w:t>we</w:t>
      </w:r>
      <w:r w:rsidRPr="00337062">
        <w:rPr>
          <w:rFonts w:cs="Arial"/>
          <w:szCs w:val="24"/>
        </w:rPr>
        <w:t xml:space="preserve"> have </w:t>
      </w:r>
      <w:r w:rsidRPr="00337062">
        <w:rPr>
          <w:szCs w:val="24"/>
        </w:rPr>
        <w:t xml:space="preserve">committed to improved asset management and therefore have increased the </w:t>
      </w:r>
      <w:r w:rsidR="1F67AB58" w:rsidRPr="00337062">
        <w:rPr>
          <w:szCs w:val="24"/>
        </w:rPr>
        <w:t>number</w:t>
      </w:r>
      <w:r w:rsidRPr="00337062">
        <w:rPr>
          <w:szCs w:val="24"/>
        </w:rPr>
        <w:t xml:space="preserve"> of asset inspections and thus have uncovered more urgent renewals than was original</w:t>
      </w:r>
      <w:r w:rsidR="308A4D92" w:rsidRPr="00337062">
        <w:rPr>
          <w:szCs w:val="24"/>
        </w:rPr>
        <w:t>ly</w:t>
      </w:r>
      <w:r w:rsidRPr="00337062">
        <w:rPr>
          <w:szCs w:val="24"/>
        </w:rPr>
        <w:t xml:space="preserve"> anticipated for </w:t>
      </w:r>
      <w:r w:rsidR="0000408F" w:rsidRPr="00337062">
        <w:rPr>
          <w:szCs w:val="24"/>
        </w:rPr>
        <w:t>this price submission</w:t>
      </w:r>
      <w:r w:rsidRPr="00337062">
        <w:rPr>
          <w:szCs w:val="24"/>
        </w:rPr>
        <w:t xml:space="preserve">. </w:t>
      </w:r>
    </w:p>
    <w:p w14:paraId="55CA3568" w14:textId="232EF9F4" w:rsidR="004C69D4" w:rsidRPr="00337062" w:rsidRDefault="0000408F" w:rsidP="0063239C">
      <w:pPr>
        <w:suppressAutoHyphens w:val="0"/>
        <w:rPr>
          <w:szCs w:val="24"/>
        </w:rPr>
      </w:pPr>
      <w:r w:rsidRPr="00337062">
        <w:rPr>
          <w:szCs w:val="24"/>
        </w:rPr>
        <w:t>We are</w:t>
      </w:r>
      <w:r w:rsidR="0085607A" w:rsidRPr="00337062">
        <w:rPr>
          <w:szCs w:val="24"/>
        </w:rPr>
        <w:t xml:space="preserve"> investing</w:t>
      </w:r>
      <w:r w:rsidR="75EF707A" w:rsidRPr="00337062">
        <w:rPr>
          <w:szCs w:val="24"/>
        </w:rPr>
        <w:t xml:space="preserve"> in these renewals to reduce failures and downtime, extended asset life, enhance performance and safety, and achiev</w:t>
      </w:r>
      <w:r w:rsidR="0085607A" w:rsidRPr="00337062">
        <w:rPr>
          <w:szCs w:val="24"/>
        </w:rPr>
        <w:t>e</w:t>
      </w:r>
      <w:r w:rsidR="75EF707A" w:rsidRPr="00337062">
        <w:rPr>
          <w:szCs w:val="24"/>
        </w:rPr>
        <w:t xml:space="preserve"> long-term cost savings</w:t>
      </w:r>
      <w:r w:rsidR="51693832" w:rsidRPr="00337062">
        <w:rPr>
          <w:szCs w:val="24"/>
        </w:rPr>
        <w:t xml:space="preserve"> </w:t>
      </w:r>
      <w:r w:rsidR="0085607A" w:rsidRPr="00337062">
        <w:rPr>
          <w:szCs w:val="24"/>
        </w:rPr>
        <w:t>–</w:t>
      </w:r>
      <w:r w:rsidR="67BA3957" w:rsidRPr="00337062">
        <w:rPr>
          <w:szCs w:val="24"/>
        </w:rPr>
        <w:t xml:space="preserve"> </w:t>
      </w:r>
      <w:r w:rsidR="75EF707A" w:rsidRPr="00337062">
        <w:rPr>
          <w:szCs w:val="24"/>
        </w:rPr>
        <w:t>all of which contribute to greater reliability and customer satisfaction.</w:t>
      </w:r>
    </w:p>
    <w:p w14:paraId="71D87BF4" w14:textId="50ACFFE7" w:rsidR="00540FD5" w:rsidRPr="00337062" w:rsidRDefault="66441D15" w:rsidP="0063239C">
      <w:pPr>
        <w:suppressAutoHyphens w:val="0"/>
        <w:rPr>
          <w:szCs w:val="24"/>
        </w:rPr>
      </w:pPr>
      <w:r w:rsidRPr="00337062">
        <w:rPr>
          <w:szCs w:val="24"/>
        </w:rPr>
        <w:t xml:space="preserve">This </w:t>
      </w:r>
      <w:r w:rsidR="082DD4E7" w:rsidRPr="00337062">
        <w:rPr>
          <w:szCs w:val="24"/>
        </w:rPr>
        <w:t>increased level of investment</w:t>
      </w:r>
      <w:r w:rsidR="29ABBF7F" w:rsidRPr="00337062">
        <w:rPr>
          <w:szCs w:val="24"/>
        </w:rPr>
        <w:t xml:space="preserve"> </w:t>
      </w:r>
      <w:r w:rsidR="0085607A" w:rsidRPr="00337062">
        <w:rPr>
          <w:szCs w:val="24"/>
        </w:rPr>
        <w:t>reflects</w:t>
      </w:r>
      <w:r w:rsidR="29ABBF7F" w:rsidRPr="00337062">
        <w:rPr>
          <w:szCs w:val="24"/>
        </w:rPr>
        <w:t xml:space="preserve"> our consistent approach to enhancing asset reliability and performance. </w:t>
      </w:r>
      <w:r w:rsidR="7957DD6E" w:rsidRPr="00337062">
        <w:rPr>
          <w:szCs w:val="24"/>
        </w:rPr>
        <w:t xml:space="preserve">This sustained investment underscores our dedication to maintaining and improving our infrastructure, ensuring long-term service excellence and operational resilience. </w:t>
      </w:r>
    </w:p>
    <w:p w14:paraId="7705C543" w14:textId="17F46E68" w:rsidR="0081636C" w:rsidRPr="00CB700B" w:rsidRDefault="0081636C" w:rsidP="00CB700B">
      <w:pPr>
        <w:pStyle w:val="Heading2Numbered"/>
        <w:rPr>
          <w:szCs w:val="24"/>
        </w:rPr>
      </w:pPr>
      <w:r w:rsidRPr="00DB5C61">
        <w:t>Growth</w:t>
      </w:r>
    </w:p>
    <w:p w14:paraId="0F099B2A" w14:textId="40F693B7" w:rsidR="0072723E" w:rsidRPr="00337062" w:rsidRDefault="281A1805" w:rsidP="002B74D6">
      <w:pPr>
        <w:rPr>
          <w:rFonts w:asciiTheme="minorHAnsi" w:eastAsiaTheme="minorEastAsia" w:hAnsiTheme="minorHAnsi"/>
          <w:color w:val="000000" w:themeColor="text1"/>
        </w:rPr>
      </w:pPr>
      <w:r w:rsidRPr="00337062">
        <w:rPr>
          <w:rFonts w:asciiTheme="minorHAnsi" w:eastAsiaTheme="minorEastAsia" w:hAnsiTheme="minorHAnsi"/>
          <w:color w:val="000000" w:themeColor="text1"/>
        </w:rPr>
        <w:t xml:space="preserve">Average annual investment in growth-related infrastructure is projected </w:t>
      </w:r>
      <w:r w:rsidR="00C3558E" w:rsidRPr="00337062">
        <w:rPr>
          <w:rFonts w:asciiTheme="minorHAnsi" w:eastAsiaTheme="minorEastAsia" w:hAnsiTheme="minorHAnsi"/>
          <w:color w:val="000000" w:themeColor="text1"/>
        </w:rPr>
        <w:t>at</w:t>
      </w:r>
      <w:r w:rsidRPr="00337062">
        <w:rPr>
          <w:rFonts w:asciiTheme="minorHAnsi" w:eastAsiaTheme="minorEastAsia" w:hAnsiTheme="minorHAnsi"/>
          <w:color w:val="000000" w:themeColor="text1"/>
        </w:rPr>
        <w:t xml:space="preserve"> $</w:t>
      </w:r>
      <w:r w:rsidR="00156739" w:rsidRPr="00337062">
        <w:rPr>
          <w:rFonts w:asciiTheme="minorHAnsi" w:eastAsiaTheme="minorEastAsia" w:hAnsiTheme="minorHAnsi"/>
          <w:color w:val="000000" w:themeColor="text1"/>
        </w:rPr>
        <w:t>20.</w:t>
      </w:r>
      <w:r w:rsidR="00B65322">
        <w:rPr>
          <w:rFonts w:asciiTheme="minorHAnsi" w:eastAsiaTheme="minorEastAsia" w:hAnsiTheme="minorHAnsi"/>
          <w:color w:val="000000" w:themeColor="text1"/>
        </w:rPr>
        <w:t>3</w:t>
      </w:r>
      <w:r w:rsidRPr="00337062">
        <w:rPr>
          <w:rFonts w:asciiTheme="minorHAnsi" w:eastAsiaTheme="minorEastAsia" w:hAnsiTheme="minorHAnsi"/>
          <w:color w:val="000000" w:themeColor="text1"/>
        </w:rPr>
        <w:t xml:space="preserve"> million per annum during the 2026</w:t>
      </w:r>
      <w:r w:rsidR="002B74D6" w:rsidRPr="00337062">
        <w:rPr>
          <w:rFonts w:asciiTheme="minorHAnsi" w:eastAsiaTheme="minorEastAsia" w:hAnsiTheme="minorHAnsi"/>
          <w:color w:val="000000" w:themeColor="text1"/>
        </w:rPr>
        <w:t>-</w:t>
      </w:r>
      <w:r w:rsidRPr="00337062">
        <w:rPr>
          <w:rFonts w:asciiTheme="minorHAnsi" w:eastAsiaTheme="minorEastAsia" w:hAnsiTheme="minorHAnsi"/>
          <w:color w:val="000000" w:themeColor="text1"/>
        </w:rPr>
        <w:t>31 regulatory period, compared with $</w:t>
      </w:r>
      <w:r w:rsidR="00156739" w:rsidRPr="00337062">
        <w:rPr>
          <w:rFonts w:asciiTheme="minorHAnsi" w:eastAsiaTheme="minorEastAsia" w:hAnsiTheme="minorHAnsi"/>
          <w:color w:val="000000" w:themeColor="text1"/>
        </w:rPr>
        <w:t>19.9</w:t>
      </w:r>
      <w:r w:rsidRPr="00337062">
        <w:rPr>
          <w:rFonts w:asciiTheme="minorHAnsi" w:eastAsiaTheme="minorEastAsia" w:hAnsiTheme="minorHAnsi"/>
          <w:color w:val="000000" w:themeColor="text1"/>
        </w:rPr>
        <w:t xml:space="preserve"> million per annum across the 2018</w:t>
      </w:r>
      <w:r w:rsidR="002B74D6" w:rsidRPr="00337062">
        <w:rPr>
          <w:rFonts w:asciiTheme="minorHAnsi" w:eastAsiaTheme="minorEastAsia" w:hAnsiTheme="minorHAnsi"/>
          <w:color w:val="000000" w:themeColor="text1"/>
        </w:rPr>
        <w:t>-</w:t>
      </w:r>
      <w:r w:rsidRPr="00337062">
        <w:rPr>
          <w:rFonts w:asciiTheme="minorHAnsi" w:eastAsiaTheme="minorEastAsia" w:hAnsiTheme="minorHAnsi"/>
          <w:color w:val="000000" w:themeColor="text1"/>
        </w:rPr>
        <w:t>26 period. This expenditure is underpinned by two primary drivers: increased development activity in emerging growth areas and the need to augment existing systems nearing capacity constraints.</w:t>
      </w:r>
    </w:p>
    <w:p w14:paraId="588D2A77" w14:textId="742CE272" w:rsidR="0072723E" w:rsidRPr="00337062" w:rsidRDefault="281A1805" w:rsidP="002B74D6">
      <w:pPr>
        <w:rPr>
          <w:rFonts w:asciiTheme="minorHAnsi" w:eastAsiaTheme="minorEastAsia" w:hAnsiTheme="minorHAnsi"/>
          <w:color w:val="000000" w:themeColor="text1"/>
        </w:rPr>
      </w:pPr>
      <w:bookmarkStart w:id="370" w:name="_Hlk209695875"/>
      <w:r w:rsidRPr="00337062">
        <w:rPr>
          <w:rFonts w:asciiTheme="minorHAnsi" w:eastAsiaTheme="minorEastAsia" w:hAnsiTheme="minorHAnsi"/>
          <w:color w:val="000000" w:themeColor="text1"/>
        </w:rPr>
        <w:t>A significant proportion of the growth-driven investment relates to servicing greenfield developments in areas requiring new or expanded trunk infrastructure. A key example is the Baranduda</w:t>
      </w:r>
      <w:r w:rsidR="002B74D6" w:rsidRPr="00337062">
        <w:rPr>
          <w:rFonts w:asciiTheme="minorHAnsi" w:eastAsiaTheme="minorEastAsia" w:hAnsiTheme="minorHAnsi"/>
          <w:color w:val="000000" w:themeColor="text1"/>
        </w:rPr>
        <w:t>-</w:t>
      </w:r>
      <w:r w:rsidRPr="00337062">
        <w:rPr>
          <w:rFonts w:asciiTheme="minorHAnsi" w:eastAsiaTheme="minorEastAsia" w:hAnsiTheme="minorHAnsi"/>
          <w:color w:val="000000" w:themeColor="text1"/>
        </w:rPr>
        <w:t>Leneva growth corridor in Wodonga, where over 15,000 new homes are anticipated over the next 30 years. To support this expansion, major projects include:</w:t>
      </w:r>
    </w:p>
    <w:bookmarkEnd w:id="370"/>
    <w:p w14:paraId="42A361BB" w14:textId="7CF63E94" w:rsidR="0072723E" w:rsidRPr="00337062" w:rsidRDefault="281A1805" w:rsidP="00DB690A">
      <w:pPr>
        <w:pStyle w:val="ListParagraph"/>
        <w:numPr>
          <w:ilvl w:val="0"/>
          <w:numId w:val="49"/>
        </w:numPr>
        <w:rPr>
          <w:rFonts w:asciiTheme="minorHAnsi" w:eastAsiaTheme="minorEastAsia" w:hAnsiTheme="minorHAnsi"/>
          <w:color w:val="000000" w:themeColor="text1"/>
        </w:rPr>
      </w:pPr>
      <w:r w:rsidRPr="00337062">
        <w:rPr>
          <w:rFonts w:asciiTheme="minorHAnsi" w:eastAsiaTheme="minorEastAsia" w:hAnsiTheme="minorHAnsi"/>
          <w:color w:val="000000" w:themeColor="text1"/>
        </w:rPr>
        <w:t xml:space="preserve">Wodonga–Leneva </w:t>
      </w:r>
      <w:r w:rsidR="002B74D6" w:rsidRPr="00337062">
        <w:rPr>
          <w:rFonts w:asciiTheme="minorHAnsi" w:eastAsiaTheme="minorEastAsia" w:hAnsiTheme="minorHAnsi"/>
          <w:color w:val="000000" w:themeColor="text1"/>
        </w:rPr>
        <w:t>water</w:t>
      </w:r>
      <w:r w:rsidRPr="00337062">
        <w:rPr>
          <w:rFonts w:asciiTheme="minorHAnsi" w:eastAsiaTheme="minorEastAsia" w:hAnsiTheme="minorHAnsi"/>
          <w:color w:val="000000" w:themeColor="text1"/>
        </w:rPr>
        <w:t xml:space="preserve"> and </w:t>
      </w:r>
      <w:r w:rsidR="002B74D6" w:rsidRPr="00337062">
        <w:rPr>
          <w:rFonts w:asciiTheme="minorHAnsi" w:eastAsiaTheme="minorEastAsia" w:hAnsiTheme="minorHAnsi"/>
          <w:color w:val="000000" w:themeColor="text1"/>
        </w:rPr>
        <w:t>wastewater upgrades (</w:t>
      </w:r>
      <w:r w:rsidRPr="00337062">
        <w:rPr>
          <w:rFonts w:asciiTheme="minorHAnsi" w:eastAsiaTheme="minorEastAsia" w:hAnsiTheme="minorHAnsi"/>
          <w:color w:val="000000" w:themeColor="text1"/>
        </w:rPr>
        <w:t>$</w:t>
      </w:r>
      <w:r w:rsidR="00F05883" w:rsidRPr="00337062">
        <w:rPr>
          <w:rFonts w:asciiTheme="minorHAnsi" w:eastAsiaTheme="minorEastAsia" w:hAnsiTheme="minorHAnsi"/>
          <w:color w:val="000000" w:themeColor="text1"/>
        </w:rPr>
        <w:t>27.87</w:t>
      </w:r>
      <w:r w:rsidRPr="00337062">
        <w:rPr>
          <w:rFonts w:asciiTheme="minorHAnsi" w:eastAsiaTheme="minorEastAsia" w:hAnsiTheme="minorHAnsi"/>
          <w:color w:val="000000" w:themeColor="text1"/>
        </w:rPr>
        <w:t xml:space="preserve"> million</w:t>
      </w:r>
      <w:r w:rsidR="002B74D6" w:rsidRPr="00337062">
        <w:rPr>
          <w:rFonts w:asciiTheme="minorHAnsi" w:eastAsiaTheme="minorEastAsia" w:hAnsiTheme="minorHAnsi"/>
          <w:color w:val="000000" w:themeColor="text1"/>
        </w:rPr>
        <w:t>)</w:t>
      </w:r>
    </w:p>
    <w:p w14:paraId="5B1508F1" w14:textId="770AB6DD" w:rsidR="0072723E" w:rsidRPr="00337062" w:rsidRDefault="281A1805" w:rsidP="00DB690A">
      <w:pPr>
        <w:pStyle w:val="ListParagraph"/>
        <w:numPr>
          <w:ilvl w:val="0"/>
          <w:numId w:val="49"/>
        </w:numPr>
        <w:tabs>
          <w:tab w:val="left" w:pos="0"/>
          <w:tab w:val="left" w:pos="720"/>
        </w:tabs>
        <w:spacing w:before="0" w:after="0"/>
        <w:rPr>
          <w:rFonts w:asciiTheme="minorHAnsi" w:eastAsiaTheme="minorEastAsia" w:hAnsiTheme="minorHAnsi"/>
          <w:color w:val="000000" w:themeColor="text1"/>
        </w:rPr>
      </w:pPr>
      <w:r w:rsidRPr="00337062">
        <w:rPr>
          <w:rFonts w:asciiTheme="minorHAnsi" w:eastAsiaTheme="minorEastAsia" w:hAnsiTheme="minorHAnsi"/>
          <w:color w:val="000000" w:themeColor="text1"/>
        </w:rPr>
        <w:t xml:space="preserve">Wodonga </w:t>
      </w:r>
      <w:r w:rsidR="002B74D6" w:rsidRPr="00337062">
        <w:rPr>
          <w:rFonts w:asciiTheme="minorHAnsi" w:eastAsiaTheme="minorEastAsia" w:hAnsiTheme="minorHAnsi"/>
          <w:color w:val="000000" w:themeColor="text1"/>
        </w:rPr>
        <w:t>sewerage transfer capacity expansion (</w:t>
      </w:r>
      <w:r w:rsidRPr="00337062">
        <w:rPr>
          <w:rFonts w:asciiTheme="minorHAnsi" w:eastAsiaTheme="minorEastAsia" w:hAnsiTheme="minorHAnsi"/>
          <w:color w:val="000000" w:themeColor="text1"/>
        </w:rPr>
        <w:t>$</w:t>
      </w:r>
      <w:r w:rsidR="00474EB7" w:rsidRPr="00337062">
        <w:rPr>
          <w:rFonts w:asciiTheme="minorHAnsi" w:eastAsiaTheme="minorEastAsia" w:hAnsiTheme="minorHAnsi"/>
          <w:color w:val="000000" w:themeColor="text1"/>
        </w:rPr>
        <w:t>33</w:t>
      </w:r>
      <w:r w:rsidR="00C3558E" w:rsidRPr="00337062">
        <w:rPr>
          <w:rFonts w:asciiTheme="minorHAnsi" w:eastAsiaTheme="minorEastAsia" w:hAnsiTheme="minorHAnsi"/>
          <w:color w:val="000000" w:themeColor="text1"/>
        </w:rPr>
        <w:t>.</w:t>
      </w:r>
      <w:r w:rsidR="00F05883" w:rsidRPr="00337062">
        <w:rPr>
          <w:rFonts w:asciiTheme="minorHAnsi" w:eastAsiaTheme="minorEastAsia" w:hAnsiTheme="minorHAnsi"/>
          <w:color w:val="000000" w:themeColor="text1"/>
        </w:rPr>
        <w:t>56</w:t>
      </w:r>
      <w:r w:rsidRPr="00337062">
        <w:rPr>
          <w:rFonts w:asciiTheme="minorHAnsi" w:eastAsiaTheme="minorEastAsia" w:hAnsiTheme="minorHAnsi"/>
          <w:color w:val="000000" w:themeColor="text1"/>
        </w:rPr>
        <w:t xml:space="preserve"> million</w:t>
      </w:r>
      <w:r w:rsidR="002B74D6" w:rsidRPr="00337062">
        <w:rPr>
          <w:rFonts w:asciiTheme="minorHAnsi" w:eastAsiaTheme="minorEastAsia" w:hAnsiTheme="minorHAnsi"/>
          <w:color w:val="000000" w:themeColor="text1"/>
        </w:rPr>
        <w:t>)</w:t>
      </w:r>
    </w:p>
    <w:p w14:paraId="7C909E59" w14:textId="60F3052F" w:rsidR="0072723E" w:rsidRPr="00337062" w:rsidRDefault="281A1805" w:rsidP="00DB690A">
      <w:pPr>
        <w:pStyle w:val="ListParagraph"/>
        <w:numPr>
          <w:ilvl w:val="0"/>
          <w:numId w:val="49"/>
        </w:numPr>
        <w:tabs>
          <w:tab w:val="left" w:pos="0"/>
          <w:tab w:val="left" w:pos="720"/>
        </w:tabs>
        <w:spacing w:before="0" w:after="0"/>
        <w:rPr>
          <w:rFonts w:asciiTheme="minorHAnsi" w:eastAsiaTheme="minorEastAsia" w:hAnsiTheme="minorHAnsi"/>
          <w:color w:val="000000" w:themeColor="text1"/>
        </w:rPr>
      </w:pPr>
      <w:r w:rsidRPr="00337062">
        <w:rPr>
          <w:rFonts w:asciiTheme="minorHAnsi" w:eastAsiaTheme="minorEastAsia" w:hAnsiTheme="minorHAnsi"/>
          <w:color w:val="000000" w:themeColor="text1"/>
        </w:rPr>
        <w:t xml:space="preserve">South Bandiana </w:t>
      </w:r>
      <w:r w:rsidR="002B74D6" w:rsidRPr="00337062">
        <w:rPr>
          <w:rFonts w:asciiTheme="minorHAnsi" w:eastAsiaTheme="minorEastAsia" w:hAnsiTheme="minorHAnsi"/>
          <w:color w:val="000000" w:themeColor="text1"/>
        </w:rPr>
        <w:t>sewage pump station (</w:t>
      </w:r>
      <w:r w:rsidRPr="00337062">
        <w:rPr>
          <w:rFonts w:asciiTheme="minorHAnsi" w:eastAsiaTheme="minorEastAsia" w:hAnsiTheme="minorHAnsi"/>
          <w:color w:val="000000" w:themeColor="text1"/>
        </w:rPr>
        <w:t>$5.31 million</w:t>
      </w:r>
      <w:r w:rsidR="002B74D6" w:rsidRPr="00337062">
        <w:rPr>
          <w:rFonts w:asciiTheme="minorHAnsi" w:eastAsiaTheme="minorEastAsia" w:hAnsiTheme="minorHAnsi"/>
          <w:color w:val="000000" w:themeColor="text1"/>
        </w:rPr>
        <w:t>)</w:t>
      </w:r>
    </w:p>
    <w:p w14:paraId="417F351F" w14:textId="39BEC8D2" w:rsidR="0072723E" w:rsidRPr="00337062" w:rsidRDefault="281A1805" w:rsidP="00DB690A">
      <w:pPr>
        <w:pStyle w:val="ListParagraph"/>
        <w:numPr>
          <w:ilvl w:val="0"/>
          <w:numId w:val="49"/>
        </w:numPr>
        <w:tabs>
          <w:tab w:val="left" w:pos="0"/>
          <w:tab w:val="left" w:pos="720"/>
        </w:tabs>
        <w:spacing w:before="0" w:after="0"/>
        <w:rPr>
          <w:rFonts w:asciiTheme="minorHAnsi" w:eastAsiaTheme="minorEastAsia" w:hAnsiTheme="minorHAnsi"/>
          <w:color w:val="000000" w:themeColor="text1"/>
        </w:rPr>
      </w:pPr>
      <w:r w:rsidRPr="00337062">
        <w:rPr>
          <w:rFonts w:asciiTheme="minorHAnsi" w:eastAsiaTheme="minorEastAsia" w:hAnsiTheme="minorHAnsi"/>
          <w:color w:val="000000" w:themeColor="text1"/>
        </w:rPr>
        <w:t xml:space="preserve">Kiewa–Tangambalanga </w:t>
      </w:r>
      <w:r w:rsidR="002B74D6" w:rsidRPr="00337062">
        <w:rPr>
          <w:rFonts w:asciiTheme="minorHAnsi" w:eastAsiaTheme="minorEastAsia" w:hAnsiTheme="minorHAnsi"/>
          <w:color w:val="000000" w:themeColor="text1"/>
        </w:rPr>
        <w:t>system upgrade (</w:t>
      </w:r>
      <w:r w:rsidRPr="00337062">
        <w:rPr>
          <w:rFonts w:asciiTheme="minorHAnsi" w:eastAsiaTheme="minorEastAsia" w:hAnsiTheme="minorHAnsi"/>
          <w:color w:val="000000" w:themeColor="text1"/>
        </w:rPr>
        <w:t>$15.87 million</w:t>
      </w:r>
      <w:r w:rsidR="002B74D6" w:rsidRPr="00337062">
        <w:rPr>
          <w:rFonts w:asciiTheme="minorHAnsi" w:eastAsiaTheme="minorEastAsia" w:hAnsiTheme="minorHAnsi"/>
          <w:color w:val="000000" w:themeColor="text1"/>
        </w:rPr>
        <w:t>)</w:t>
      </w:r>
    </w:p>
    <w:p w14:paraId="2499553D" w14:textId="50B4FB92" w:rsidR="0072723E" w:rsidRPr="00337062" w:rsidRDefault="281A1805" w:rsidP="002B74D6">
      <w:pPr>
        <w:rPr>
          <w:rFonts w:asciiTheme="minorHAnsi" w:eastAsiaTheme="minorEastAsia" w:hAnsiTheme="minorHAnsi"/>
          <w:color w:val="000000" w:themeColor="text1"/>
        </w:rPr>
      </w:pPr>
      <w:r w:rsidRPr="00337062">
        <w:rPr>
          <w:rFonts w:asciiTheme="minorHAnsi" w:eastAsiaTheme="minorEastAsia" w:hAnsiTheme="minorHAnsi"/>
          <w:color w:val="000000" w:themeColor="text1"/>
        </w:rPr>
        <w:t>In parallel, several investments are required to address capacity limitations in existing infrastructure, ensuring continued reliability and service levels across the network. These include:</w:t>
      </w:r>
    </w:p>
    <w:p w14:paraId="3DF06F14" w14:textId="197E6AD7" w:rsidR="0072723E" w:rsidRPr="00337062" w:rsidRDefault="281A1805" w:rsidP="00DB690A">
      <w:pPr>
        <w:pStyle w:val="ListParagraph"/>
        <w:numPr>
          <w:ilvl w:val="0"/>
          <w:numId w:val="50"/>
        </w:numPr>
        <w:tabs>
          <w:tab w:val="left" w:pos="0"/>
          <w:tab w:val="left" w:pos="720"/>
        </w:tabs>
        <w:spacing w:after="0"/>
        <w:ind w:left="714" w:hanging="357"/>
        <w:rPr>
          <w:rFonts w:asciiTheme="minorHAnsi" w:eastAsiaTheme="minorEastAsia" w:hAnsiTheme="minorHAnsi"/>
          <w:color w:val="000000" w:themeColor="text1"/>
        </w:rPr>
      </w:pPr>
      <w:r w:rsidRPr="00337062">
        <w:rPr>
          <w:rFonts w:asciiTheme="minorHAnsi" w:eastAsiaTheme="minorEastAsia" w:hAnsiTheme="minorHAnsi"/>
          <w:color w:val="000000" w:themeColor="text1"/>
        </w:rPr>
        <w:t xml:space="preserve">Porepunkah </w:t>
      </w:r>
      <w:r w:rsidR="002B74D6" w:rsidRPr="00337062">
        <w:rPr>
          <w:rFonts w:asciiTheme="minorHAnsi" w:eastAsiaTheme="minorEastAsia" w:hAnsiTheme="minorHAnsi"/>
          <w:color w:val="000000" w:themeColor="text1"/>
        </w:rPr>
        <w:t>clear water storage (</w:t>
      </w:r>
      <w:r w:rsidRPr="00337062">
        <w:rPr>
          <w:rFonts w:asciiTheme="minorHAnsi" w:eastAsiaTheme="minorEastAsia" w:hAnsiTheme="minorHAnsi"/>
          <w:color w:val="000000" w:themeColor="text1"/>
        </w:rPr>
        <w:t>$2.00 million</w:t>
      </w:r>
      <w:r w:rsidR="002B74D6" w:rsidRPr="00337062">
        <w:rPr>
          <w:rFonts w:asciiTheme="minorHAnsi" w:eastAsiaTheme="minorEastAsia" w:hAnsiTheme="minorHAnsi"/>
          <w:color w:val="000000" w:themeColor="text1"/>
        </w:rPr>
        <w:t>)</w:t>
      </w:r>
    </w:p>
    <w:p w14:paraId="38A55775" w14:textId="6620F065" w:rsidR="0072723E" w:rsidRPr="00337062" w:rsidRDefault="281A1805" w:rsidP="00DB690A">
      <w:pPr>
        <w:pStyle w:val="ListParagraph"/>
        <w:numPr>
          <w:ilvl w:val="0"/>
          <w:numId w:val="50"/>
        </w:numPr>
        <w:tabs>
          <w:tab w:val="left" w:pos="0"/>
          <w:tab w:val="left" w:pos="720"/>
        </w:tabs>
        <w:spacing w:before="0" w:after="0"/>
        <w:rPr>
          <w:rFonts w:asciiTheme="minorHAnsi" w:eastAsiaTheme="minorEastAsia" w:hAnsiTheme="minorHAnsi"/>
          <w:color w:val="000000" w:themeColor="text1"/>
        </w:rPr>
      </w:pPr>
      <w:r w:rsidRPr="00337062">
        <w:rPr>
          <w:rFonts w:asciiTheme="minorHAnsi" w:eastAsiaTheme="minorEastAsia" w:hAnsiTheme="minorHAnsi"/>
          <w:color w:val="000000" w:themeColor="text1"/>
        </w:rPr>
        <w:t xml:space="preserve">Yarrawonga </w:t>
      </w:r>
      <w:r w:rsidR="002B74D6" w:rsidRPr="00337062">
        <w:rPr>
          <w:rFonts w:asciiTheme="minorHAnsi" w:eastAsiaTheme="minorEastAsia" w:hAnsiTheme="minorHAnsi"/>
          <w:color w:val="000000" w:themeColor="text1"/>
        </w:rPr>
        <w:t>clear water storage (</w:t>
      </w:r>
      <w:r w:rsidRPr="00337062">
        <w:rPr>
          <w:rFonts w:asciiTheme="minorHAnsi" w:eastAsiaTheme="minorEastAsia" w:hAnsiTheme="minorHAnsi"/>
          <w:color w:val="000000" w:themeColor="text1"/>
        </w:rPr>
        <w:t>$</w:t>
      </w:r>
      <w:r w:rsidR="0057481B" w:rsidRPr="00337062">
        <w:rPr>
          <w:rFonts w:asciiTheme="minorHAnsi" w:eastAsiaTheme="minorEastAsia" w:hAnsiTheme="minorHAnsi"/>
          <w:color w:val="000000" w:themeColor="text1"/>
        </w:rPr>
        <w:t>2.42</w:t>
      </w:r>
      <w:r w:rsidRPr="00337062">
        <w:rPr>
          <w:rFonts w:asciiTheme="minorHAnsi" w:eastAsiaTheme="minorEastAsia" w:hAnsiTheme="minorHAnsi"/>
          <w:color w:val="000000" w:themeColor="text1"/>
        </w:rPr>
        <w:t xml:space="preserve"> million</w:t>
      </w:r>
      <w:r w:rsidR="002B74D6" w:rsidRPr="00337062">
        <w:rPr>
          <w:rFonts w:asciiTheme="minorHAnsi" w:eastAsiaTheme="minorEastAsia" w:hAnsiTheme="minorHAnsi"/>
          <w:color w:val="000000" w:themeColor="text1"/>
        </w:rPr>
        <w:t>)</w:t>
      </w:r>
    </w:p>
    <w:p w14:paraId="5839752B" w14:textId="47D60DEB" w:rsidR="0072723E" w:rsidRPr="00337062" w:rsidRDefault="281A1805" w:rsidP="00DB690A">
      <w:pPr>
        <w:pStyle w:val="ListParagraph"/>
        <w:numPr>
          <w:ilvl w:val="0"/>
          <w:numId w:val="50"/>
        </w:numPr>
        <w:tabs>
          <w:tab w:val="left" w:pos="0"/>
          <w:tab w:val="left" w:pos="720"/>
        </w:tabs>
        <w:spacing w:before="0" w:after="0"/>
        <w:rPr>
          <w:rFonts w:asciiTheme="minorHAnsi" w:eastAsiaTheme="minorEastAsia" w:hAnsiTheme="minorHAnsi"/>
          <w:color w:val="000000" w:themeColor="text1"/>
        </w:rPr>
      </w:pPr>
      <w:r w:rsidRPr="00337062">
        <w:rPr>
          <w:rFonts w:asciiTheme="minorHAnsi" w:eastAsiaTheme="minorEastAsia" w:hAnsiTheme="minorHAnsi"/>
          <w:color w:val="000000" w:themeColor="text1"/>
        </w:rPr>
        <w:t xml:space="preserve">Region-wide </w:t>
      </w:r>
      <w:r w:rsidR="002B74D6" w:rsidRPr="00337062">
        <w:rPr>
          <w:rFonts w:asciiTheme="minorHAnsi" w:eastAsiaTheme="minorEastAsia" w:hAnsiTheme="minorHAnsi"/>
          <w:color w:val="000000" w:themeColor="text1"/>
        </w:rPr>
        <w:t>trunk main infrastructure enhancements (</w:t>
      </w:r>
      <w:r w:rsidRPr="00337062">
        <w:rPr>
          <w:rFonts w:asciiTheme="minorHAnsi" w:eastAsiaTheme="minorEastAsia" w:hAnsiTheme="minorHAnsi"/>
          <w:color w:val="000000" w:themeColor="text1"/>
        </w:rPr>
        <w:t>$1.50 million</w:t>
      </w:r>
      <w:r w:rsidR="002B74D6" w:rsidRPr="00337062">
        <w:rPr>
          <w:rFonts w:asciiTheme="minorHAnsi" w:eastAsiaTheme="minorEastAsia" w:hAnsiTheme="minorHAnsi"/>
          <w:color w:val="000000" w:themeColor="text1"/>
        </w:rPr>
        <w:t>)</w:t>
      </w:r>
    </w:p>
    <w:p w14:paraId="54A2513D" w14:textId="58463B57" w:rsidR="0072723E" w:rsidRPr="00337062" w:rsidRDefault="281A1805" w:rsidP="002B74D6">
      <w:pPr>
        <w:rPr>
          <w:rFonts w:asciiTheme="minorHAnsi" w:eastAsiaTheme="minorEastAsia" w:hAnsiTheme="minorHAnsi"/>
          <w:color w:val="000000" w:themeColor="text1"/>
        </w:rPr>
      </w:pPr>
      <w:r w:rsidRPr="00337062">
        <w:rPr>
          <w:rFonts w:asciiTheme="minorHAnsi" w:eastAsiaTheme="minorEastAsia" w:hAnsiTheme="minorHAnsi"/>
          <w:color w:val="000000" w:themeColor="text1"/>
        </w:rPr>
        <w:t>These investments are critical to supporting regional growth, maintaining service reliability, and ensuring the long-term resilience of water and wastewater services in the face of increasing demand.</w:t>
      </w:r>
    </w:p>
    <w:p w14:paraId="63EF8673" w14:textId="1FFBE4AB" w:rsidR="0081636C" w:rsidRPr="00CB700B" w:rsidRDefault="00820B52" w:rsidP="00CB700B">
      <w:pPr>
        <w:pStyle w:val="Heading2Numbered"/>
        <w:rPr>
          <w:szCs w:val="24"/>
        </w:rPr>
      </w:pPr>
      <w:bookmarkStart w:id="371" w:name="_Hlk208176345"/>
      <w:r w:rsidRPr="00FE39E8">
        <w:t>Improvement</w:t>
      </w:r>
      <w:r w:rsidR="00422F96" w:rsidRPr="00FE39E8">
        <w:t xml:space="preserve"> and </w:t>
      </w:r>
      <w:r w:rsidRPr="00FE39E8">
        <w:t>compliance</w:t>
      </w:r>
    </w:p>
    <w:bookmarkEnd w:id="371"/>
    <w:p w14:paraId="7B8730FB" w14:textId="29CC50A8" w:rsidR="64C23A05" w:rsidRPr="00337062" w:rsidRDefault="64C23A05" w:rsidP="002B74D6">
      <w:pPr>
        <w:rPr>
          <w:rFonts w:asciiTheme="minorHAnsi" w:eastAsiaTheme="minorEastAsia" w:hAnsiTheme="minorHAnsi"/>
          <w:color w:val="000000" w:themeColor="text1"/>
        </w:rPr>
      </w:pPr>
      <w:r w:rsidRPr="00337062">
        <w:rPr>
          <w:rFonts w:asciiTheme="minorHAnsi" w:eastAsiaTheme="minorEastAsia" w:hAnsiTheme="minorHAnsi"/>
          <w:color w:val="000000" w:themeColor="text1"/>
        </w:rPr>
        <w:t xml:space="preserve">On an average annual basis, investment in improvement and compliance initiatives is forecast to </w:t>
      </w:r>
      <w:r w:rsidR="00274FDC" w:rsidRPr="00337062">
        <w:rPr>
          <w:rFonts w:asciiTheme="minorHAnsi" w:eastAsiaTheme="minorEastAsia" w:hAnsiTheme="minorHAnsi"/>
          <w:color w:val="000000" w:themeColor="text1"/>
        </w:rPr>
        <w:t>increase</w:t>
      </w:r>
      <w:r w:rsidRPr="00337062">
        <w:rPr>
          <w:rFonts w:asciiTheme="minorHAnsi" w:eastAsiaTheme="minorEastAsia" w:hAnsiTheme="minorHAnsi"/>
          <w:color w:val="000000" w:themeColor="text1"/>
        </w:rPr>
        <w:t xml:space="preserve"> to $</w:t>
      </w:r>
      <w:r w:rsidR="00474EB7" w:rsidRPr="00337062">
        <w:rPr>
          <w:rFonts w:asciiTheme="minorHAnsi" w:eastAsiaTheme="minorEastAsia" w:hAnsiTheme="minorHAnsi"/>
          <w:color w:val="000000" w:themeColor="text1"/>
        </w:rPr>
        <w:t>24</w:t>
      </w:r>
      <w:r w:rsidRPr="00337062">
        <w:rPr>
          <w:rFonts w:asciiTheme="minorHAnsi" w:eastAsiaTheme="minorEastAsia" w:hAnsiTheme="minorHAnsi"/>
          <w:color w:val="000000" w:themeColor="text1"/>
        </w:rPr>
        <w:t xml:space="preserve"> million per annum over the 2026–31 regulatory period, from $19.</w:t>
      </w:r>
      <w:r w:rsidR="00474EB7" w:rsidRPr="00337062">
        <w:rPr>
          <w:rFonts w:asciiTheme="minorHAnsi" w:eastAsiaTheme="minorEastAsia" w:hAnsiTheme="minorHAnsi"/>
          <w:color w:val="000000" w:themeColor="text1"/>
        </w:rPr>
        <w:t>9</w:t>
      </w:r>
      <w:r w:rsidRPr="00337062">
        <w:rPr>
          <w:rFonts w:asciiTheme="minorHAnsi" w:eastAsiaTheme="minorEastAsia" w:hAnsiTheme="minorHAnsi"/>
          <w:color w:val="000000" w:themeColor="text1"/>
        </w:rPr>
        <w:t xml:space="preserve"> million per annum during the 2018–26 period. This </w:t>
      </w:r>
      <w:r w:rsidR="00274FDC" w:rsidRPr="00337062">
        <w:rPr>
          <w:rFonts w:asciiTheme="minorHAnsi" w:eastAsiaTheme="minorEastAsia" w:hAnsiTheme="minorHAnsi"/>
          <w:color w:val="000000" w:themeColor="text1"/>
        </w:rPr>
        <w:t>increase</w:t>
      </w:r>
      <w:r w:rsidRPr="00337062">
        <w:rPr>
          <w:rFonts w:asciiTheme="minorHAnsi" w:eastAsiaTheme="minorEastAsia" w:hAnsiTheme="minorHAnsi"/>
          <w:color w:val="000000" w:themeColor="text1"/>
        </w:rPr>
        <w:t xml:space="preserve"> primarily reflects the tapering of </w:t>
      </w:r>
      <w:r w:rsidR="002B74D6" w:rsidRPr="00337062">
        <w:rPr>
          <w:rFonts w:asciiTheme="minorHAnsi" w:eastAsiaTheme="minorEastAsia" w:hAnsiTheme="minorHAnsi"/>
          <w:color w:val="000000" w:themeColor="text1"/>
        </w:rPr>
        <w:t xml:space="preserve">improvement and compliance </w:t>
      </w:r>
      <w:r w:rsidRPr="00337062">
        <w:rPr>
          <w:rFonts w:asciiTheme="minorHAnsi" w:eastAsiaTheme="minorEastAsia" w:hAnsiTheme="minorHAnsi"/>
          <w:color w:val="000000" w:themeColor="text1"/>
        </w:rPr>
        <w:t>investment activity in the latter years of the price submission period.</w:t>
      </w:r>
    </w:p>
    <w:p w14:paraId="5F5E3161" w14:textId="51F8DBC9" w:rsidR="3D967084" w:rsidRPr="00337062" w:rsidRDefault="64C23A05" w:rsidP="002B74D6">
      <w:pPr>
        <w:rPr>
          <w:rFonts w:asciiTheme="minorHAnsi" w:eastAsiaTheme="minorEastAsia" w:hAnsiTheme="minorHAnsi"/>
          <w:color w:val="000000" w:themeColor="text1"/>
          <w:szCs w:val="24"/>
        </w:rPr>
      </w:pPr>
      <w:r w:rsidRPr="00337062">
        <w:rPr>
          <w:rFonts w:asciiTheme="minorHAnsi" w:eastAsiaTheme="minorEastAsia" w:hAnsiTheme="minorHAnsi"/>
          <w:color w:val="000000" w:themeColor="text1"/>
        </w:rPr>
        <w:t>Notably, the front end of the 2026</w:t>
      </w:r>
      <w:r w:rsidR="002B74D6" w:rsidRPr="00337062">
        <w:rPr>
          <w:rFonts w:asciiTheme="minorHAnsi" w:eastAsiaTheme="minorEastAsia" w:hAnsiTheme="minorHAnsi"/>
          <w:color w:val="000000" w:themeColor="text1"/>
        </w:rPr>
        <w:t>-</w:t>
      </w:r>
      <w:r w:rsidRPr="00337062">
        <w:rPr>
          <w:rFonts w:asciiTheme="minorHAnsi" w:eastAsiaTheme="minorEastAsia" w:hAnsiTheme="minorHAnsi"/>
          <w:color w:val="000000" w:themeColor="text1"/>
        </w:rPr>
        <w:t xml:space="preserve">31 period is characterised by a concentrated investment profile, with the average annual expenditure in the first </w:t>
      </w:r>
      <w:r w:rsidR="00474EB7" w:rsidRPr="00337062">
        <w:rPr>
          <w:rFonts w:asciiTheme="minorHAnsi" w:eastAsiaTheme="minorEastAsia" w:hAnsiTheme="minorHAnsi"/>
          <w:color w:val="000000" w:themeColor="text1"/>
        </w:rPr>
        <w:t>two</w:t>
      </w:r>
      <w:r w:rsidRPr="00337062">
        <w:rPr>
          <w:rFonts w:asciiTheme="minorHAnsi" w:eastAsiaTheme="minorEastAsia" w:hAnsiTheme="minorHAnsi"/>
          <w:color w:val="000000" w:themeColor="text1"/>
        </w:rPr>
        <w:t xml:space="preserve"> years projected at $</w:t>
      </w:r>
      <w:r w:rsidR="00B65322">
        <w:rPr>
          <w:rFonts w:asciiTheme="minorHAnsi" w:eastAsiaTheme="minorEastAsia" w:hAnsiTheme="minorHAnsi"/>
          <w:color w:val="000000" w:themeColor="text1"/>
        </w:rPr>
        <w:t>29.2</w:t>
      </w:r>
      <w:r w:rsidRPr="00337062">
        <w:rPr>
          <w:rFonts w:asciiTheme="minorHAnsi" w:eastAsiaTheme="minorEastAsia" w:hAnsiTheme="minorHAnsi"/>
          <w:color w:val="000000" w:themeColor="text1"/>
        </w:rPr>
        <w:t xml:space="preserve"> million</w:t>
      </w:r>
      <w:r w:rsidRPr="00337062">
        <w:rPr>
          <w:rFonts w:asciiTheme="minorHAnsi" w:eastAsiaTheme="minorEastAsia" w:hAnsiTheme="minorHAnsi"/>
          <w:b/>
          <w:color w:val="000000" w:themeColor="text1"/>
        </w:rPr>
        <w:t>.</w:t>
      </w:r>
      <w:r w:rsidRPr="00337062">
        <w:rPr>
          <w:rFonts w:asciiTheme="minorHAnsi" w:eastAsiaTheme="minorEastAsia" w:hAnsiTheme="minorHAnsi"/>
          <w:color w:val="000000" w:themeColor="text1"/>
        </w:rPr>
        <w:t xml:space="preserve"> This reflects the delivery of several key projects early in the period that respond to identified regulatory obligations and asset performance requirements. The stepped nature of the investment profile ensures that critical compliance and service enhancement activities are prioritised while maintaining affordability for customers over the longer term.</w:t>
      </w:r>
    </w:p>
    <w:p w14:paraId="4378CEA8" w14:textId="11D360F8" w:rsidR="00FB4115" w:rsidRPr="00337062" w:rsidRDefault="79B7DBB6" w:rsidP="00FB4115">
      <w:pPr>
        <w:rPr>
          <w:szCs w:val="24"/>
        </w:rPr>
      </w:pPr>
      <w:r w:rsidRPr="00337062">
        <w:rPr>
          <w:szCs w:val="24"/>
        </w:rPr>
        <w:lastRenderedPageBreak/>
        <w:t>This is driven by:</w:t>
      </w:r>
    </w:p>
    <w:p w14:paraId="0C9CEE08" w14:textId="17DF5115" w:rsidR="00FB4115" w:rsidRPr="00337062" w:rsidRDefault="40DA3EE5" w:rsidP="00DB690A">
      <w:pPr>
        <w:pStyle w:val="ListParagraph"/>
        <w:numPr>
          <w:ilvl w:val="0"/>
          <w:numId w:val="58"/>
        </w:numPr>
        <w:rPr>
          <w:szCs w:val="24"/>
        </w:rPr>
      </w:pPr>
      <w:r w:rsidRPr="00337062">
        <w:rPr>
          <w:szCs w:val="24"/>
        </w:rPr>
        <w:t xml:space="preserve">Introduction of the General Environmental Duty under the </w:t>
      </w:r>
      <w:r w:rsidRPr="00337062">
        <w:rPr>
          <w:i/>
          <w:szCs w:val="24"/>
        </w:rPr>
        <w:t>Environment Protection Act</w:t>
      </w:r>
      <w:r w:rsidR="00C11A68" w:rsidRPr="00337062">
        <w:rPr>
          <w:szCs w:val="24"/>
        </w:rPr>
        <w:t>,</w:t>
      </w:r>
      <w:r w:rsidRPr="00337062">
        <w:rPr>
          <w:szCs w:val="24"/>
        </w:rPr>
        <w:t xml:space="preserve"> which has resulted in the need to upgrade </w:t>
      </w:r>
      <w:r w:rsidR="3F4C196F" w:rsidRPr="00337062">
        <w:rPr>
          <w:szCs w:val="24"/>
        </w:rPr>
        <w:t>some</w:t>
      </w:r>
      <w:r w:rsidRPr="00337062">
        <w:rPr>
          <w:szCs w:val="24"/>
        </w:rPr>
        <w:t xml:space="preserve"> of our wastewater treatment plants</w:t>
      </w:r>
      <w:r w:rsidR="073EF5B7" w:rsidRPr="00337062">
        <w:rPr>
          <w:szCs w:val="24"/>
        </w:rPr>
        <w:t xml:space="preserve"> i</w:t>
      </w:r>
      <w:r w:rsidR="277844B6" w:rsidRPr="00337062">
        <w:rPr>
          <w:szCs w:val="24"/>
        </w:rPr>
        <w:t xml:space="preserve">ncluding </w:t>
      </w:r>
      <w:r w:rsidR="3F4C196F" w:rsidRPr="00337062">
        <w:rPr>
          <w:szCs w:val="24"/>
        </w:rPr>
        <w:t>Beechworth ($</w:t>
      </w:r>
      <w:r w:rsidR="00F05883" w:rsidRPr="00337062">
        <w:rPr>
          <w:szCs w:val="24"/>
        </w:rPr>
        <w:t>16.45</w:t>
      </w:r>
      <w:r w:rsidR="3F4C196F" w:rsidRPr="00337062">
        <w:rPr>
          <w:szCs w:val="24"/>
        </w:rPr>
        <w:t xml:space="preserve"> million), Benalla ($5.75 million), Bright ($20.14 million)</w:t>
      </w:r>
      <w:r w:rsidR="5125FEB4" w:rsidRPr="00337062">
        <w:rPr>
          <w:szCs w:val="24"/>
        </w:rPr>
        <w:t xml:space="preserve"> and</w:t>
      </w:r>
      <w:r w:rsidR="3F4C196F" w:rsidRPr="00337062">
        <w:rPr>
          <w:szCs w:val="24"/>
        </w:rPr>
        <w:t xml:space="preserve"> Rutherglen ($10.78 million</w:t>
      </w:r>
      <w:r w:rsidR="00C11A68" w:rsidRPr="00337062">
        <w:rPr>
          <w:szCs w:val="24"/>
        </w:rPr>
        <w:t>)</w:t>
      </w:r>
      <w:r w:rsidR="3F4C196F" w:rsidRPr="00337062">
        <w:rPr>
          <w:szCs w:val="24"/>
        </w:rPr>
        <w:t>.</w:t>
      </w:r>
    </w:p>
    <w:p w14:paraId="7B646B11" w14:textId="4C360736" w:rsidR="00FB4115" w:rsidRPr="00337062" w:rsidRDefault="40DA3EE5" w:rsidP="00DB690A">
      <w:pPr>
        <w:pStyle w:val="ListParagraph"/>
        <w:numPr>
          <w:ilvl w:val="0"/>
          <w:numId w:val="58"/>
        </w:numPr>
        <w:spacing w:after="120"/>
      </w:pPr>
      <w:r w:rsidRPr="00337062">
        <w:rPr>
          <w:szCs w:val="24"/>
        </w:rPr>
        <w:t>Improvements to water treatment plants, such as installation of new UV units, to close gaps in health-based</w:t>
      </w:r>
      <w:r w:rsidR="60235C34" w:rsidRPr="00337062">
        <w:rPr>
          <w:szCs w:val="24"/>
        </w:rPr>
        <w:t xml:space="preserve"> </w:t>
      </w:r>
      <w:r w:rsidRPr="00337062">
        <w:rPr>
          <w:szCs w:val="24"/>
        </w:rPr>
        <w:t>targets.</w:t>
      </w:r>
      <w:r w:rsidR="3F4C196F" w:rsidRPr="00337062">
        <w:rPr>
          <w:szCs w:val="24"/>
        </w:rPr>
        <w:t xml:space="preserve"> Projects include Bright</w:t>
      </w:r>
      <w:r w:rsidR="659802E4" w:rsidRPr="00337062">
        <w:rPr>
          <w:szCs w:val="24"/>
        </w:rPr>
        <w:t xml:space="preserve"> WTP</w:t>
      </w:r>
      <w:r w:rsidR="3F4C196F" w:rsidRPr="00337062">
        <w:rPr>
          <w:szCs w:val="24"/>
        </w:rPr>
        <w:t xml:space="preserve"> UV ($220k), Harrietville </w:t>
      </w:r>
      <w:r w:rsidR="659802E4" w:rsidRPr="00337062">
        <w:rPr>
          <w:szCs w:val="24"/>
        </w:rPr>
        <w:t xml:space="preserve">WTP </w:t>
      </w:r>
      <w:r w:rsidR="3F4C196F" w:rsidRPr="00337062">
        <w:rPr>
          <w:szCs w:val="24"/>
        </w:rPr>
        <w:t xml:space="preserve">UV ($60k), Mount Beauty </w:t>
      </w:r>
      <w:r w:rsidR="3BFFF72C" w:rsidRPr="00337062">
        <w:rPr>
          <w:szCs w:val="24"/>
        </w:rPr>
        <w:t>clear water storage</w:t>
      </w:r>
      <w:r w:rsidR="3F4C196F" w:rsidRPr="00337062">
        <w:rPr>
          <w:szCs w:val="24"/>
        </w:rPr>
        <w:t xml:space="preserve"> ($</w:t>
      </w:r>
      <w:r w:rsidR="005D6E19" w:rsidRPr="00337062">
        <w:rPr>
          <w:szCs w:val="24"/>
        </w:rPr>
        <w:t>3.69</w:t>
      </w:r>
      <w:r w:rsidR="3F4C196F" w:rsidRPr="00337062">
        <w:rPr>
          <w:szCs w:val="24"/>
        </w:rPr>
        <w:t xml:space="preserve"> million), Tallangatta </w:t>
      </w:r>
      <w:r w:rsidR="0019757A" w:rsidRPr="00337062">
        <w:rPr>
          <w:szCs w:val="24"/>
        </w:rPr>
        <w:t>c</w:t>
      </w:r>
      <w:r w:rsidR="678A0636" w:rsidRPr="00337062">
        <w:rPr>
          <w:szCs w:val="24"/>
        </w:rPr>
        <w:t>lear water storage</w:t>
      </w:r>
      <w:r w:rsidR="3F4C196F" w:rsidRPr="00337062">
        <w:rPr>
          <w:szCs w:val="24"/>
        </w:rPr>
        <w:t xml:space="preserve"> ($3.0 million), Wangaratta</w:t>
      </w:r>
      <w:r w:rsidR="659802E4" w:rsidRPr="00337062">
        <w:rPr>
          <w:szCs w:val="24"/>
        </w:rPr>
        <w:t xml:space="preserve"> WTP</w:t>
      </w:r>
      <w:r w:rsidR="3F4C196F" w:rsidRPr="00337062">
        <w:rPr>
          <w:szCs w:val="24"/>
        </w:rPr>
        <w:t xml:space="preserve"> </w:t>
      </w:r>
      <w:r w:rsidR="30EF5831" w:rsidRPr="00337062">
        <w:rPr>
          <w:szCs w:val="24"/>
        </w:rPr>
        <w:t>u</w:t>
      </w:r>
      <w:r w:rsidR="3F4C196F" w:rsidRPr="00337062">
        <w:rPr>
          <w:szCs w:val="24"/>
        </w:rPr>
        <w:t>pgrade ($19.</w:t>
      </w:r>
      <w:r w:rsidR="005D6E19" w:rsidRPr="00337062">
        <w:rPr>
          <w:szCs w:val="24"/>
        </w:rPr>
        <w:t>3</w:t>
      </w:r>
      <w:r w:rsidR="3F4C196F" w:rsidRPr="00337062">
        <w:rPr>
          <w:szCs w:val="24"/>
        </w:rPr>
        <w:t>5 million), Wodonga</w:t>
      </w:r>
      <w:r w:rsidR="659802E4" w:rsidRPr="00337062">
        <w:rPr>
          <w:szCs w:val="24"/>
        </w:rPr>
        <w:t xml:space="preserve"> WTP</w:t>
      </w:r>
      <w:r w:rsidR="3F4C196F" w:rsidRPr="00337062">
        <w:rPr>
          <w:szCs w:val="24"/>
        </w:rPr>
        <w:t xml:space="preserve"> Chemical </w:t>
      </w:r>
      <w:r w:rsidR="659802E4" w:rsidRPr="00337062">
        <w:rPr>
          <w:szCs w:val="24"/>
        </w:rPr>
        <w:t>Upgrade ($1.</w:t>
      </w:r>
      <w:r w:rsidR="005D6E19" w:rsidRPr="00337062">
        <w:rPr>
          <w:szCs w:val="24"/>
        </w:rPr>
        <w:t>5</w:t>
      </w:r>
      <w:r w:rsidR="659802E4" w:rsidRPr="00337062">
        <w:rPr>
          <w:szCs w:val="24"/>
        </w:rPr>
        <w:t xml:space="preserve"> million), Yackandandah UV ($300k), Yarrawonga WTP (</w:t>
      </w:r>
      <w:r w:rsidR="400D97EA" w:rsidRPr="00337062">
        <w:rPr>
          <w:szCs w:val="24"/>
        </w:rPr>
        <w:t>$</w:t>
      </w:r>
      <w:r w:rsidR="0057481B" w:rsidRPr="00337062">
        <w:rPr>
          <w:szCs w:val="24"/>
        </w:rPr>
        <w:t>7.73</w:t>
      </w:r>
      <w:r w:rsidR="659802E4" w:rsidRPr="00337062">
        <w:rPr>
          <w:szCs w:val="24"/>
        </w:rPr>
        <w:t xml:space="preserve"> million)</w:t>
      </w:r>
      <w:r w:rsidR="7294C6B1" w:rsidRPr="00337062">
        <w:rPr>
          <w:szCs w:val="24"/>
        </w:rPr>
        <w:t>.</w:t>
      </w:r>
      <w:r w:rsidRPr="00337062">
        <w:rPr>
          <w:szCs w:val="24"/>
        </w:rPr>
        <w:t xml:space="preserve"> </w:t>
      </w:r>
    </w:p>
    <w:p w14:paraId="62BCF38A" w14:textId="3AFB2BFF" w:rsidR="00641544" w:rsidRPr="00CB700B" w:rsidRDefault="004E3D2C" w:rsidP="00CB700B">
      <w:pPr>
        <w:pStyle w:val="Heading2Numbered"/>
        <w:rPr>
          <w:szCs w:val="24"/>
        </w:rPr>
      </w:pPr>
      <w:bookmarkStart w:id="372" w:name="_Hlk208176380"/>
      <w:bookmarkStart w:id="373" w:name="_Hlk201002814"/>
      <w:r w:rsidRPr="00DB5C61">
        <w:t xml:space="preserve">Capital forecast </w:t>
      </w:r>
      <w:r w:rsidRPr="00FE39E8">
        <w:t>by</w:t>
      </w:r>
      <w:r w:rsidR="00330A75" w:rsidRPr="00FE39E8">
        <w:rPr>
          <w:rFonts w:cs="Arial"/>
        </w:rPr>
        <w:t xml:space="preserve"> capital</w:t>
      </w:r>
      <w:r w:rsidRPr="00FE39E8">
        <w:rPr>
          <w:rFonts w:cs="Arial"/>
        </w:rPr>
        <w:t xml:space="preserve"> type</w:t>
      </w:r>
    </w:p>
    <w:bookmarkEnd w:id="372"/>
    <w:p w14:paraId="228F5E09" w14:textId="5D97BBF7" w:rsidR="007F1081" w:rsidRPr="00337062" w:rsidRDefault="007F1081" w:rsidP="007F1081">
      <w:pPr>
        <w:rPr>
          <w:szCs w:val="24"/>
        </w:rPr>
      </w:pPr>
      <w:r w:rsidRPr="00337062">
        <w:rPr>
          <w:szCs w:val="24"/>
        </w:rPr>
        <w:t>T</w:t>
      </w:r>
      <w:r w:rsidR="00361AC1">
        <w:rPr>
          <w:szCs w:val="24"/>
        </w:rPr>
        <w:t>he t</w:t>
      </w:r>
      <w:r w:rsidRPr="00337062">
        <w:rPr>
          <w:szCs w:val="24"/>
        </w:rPr>
        <w:t xml:space="preserve">able </w:t>
      </w:r>
      <w:r w:rsidR="00361AC1">
        <w:rPr>
          <w:szCs w:val="24"/>
        </w:rPr>
        <w:t>below</w:t>
      </w:r>
      <w:r w:rsidRPr="00337062">
        <w:rPr>
          <w:szCs w:val="24"/>
        </w:rPr>
        <w:t xml:space="preserve"> shows the forecast </w:t>
      </w:r>
      <w:r w:rsidR="003C0D03" w:rsidRPr="00337062">
        <w:rPr>
          <w:szCs w:val="24"/>
        </w:rPr>
        <w:t>capital expenditure</w:t>
      </w:r>
      <w:r w:rsidRPr="00337062">
        <w:rPr>
          <w:szCs w:val="24"/>
        </w:rPr>
        <w:t xml:space="preserve"> by project type. Our major projects comprise </w:t>
      </w:r>
      <w:r w:rsidR="004B1749" w:rsidRPr="00337062">
        <w:rPr>
          <w:szCs w:val="24"/>
        </w:rPr>
        <w:t>59</w:t>
      </w:r>
      <w:r w:rsidRPr="00337062">
        <w:rPr>
          <w:szCs w:val="24"/>
        </w:rPr>
        <w:t xml:space="preserve">% of </w:t>
      </w:r>
      <w:r w:rsidR="00411509" w:rsidRPr="00337062">
        <w:rPr>
          <w:szCs w:val="24"/>
        </w:rPr>
        <w:t>our capital expenditure</w:t>
      </w:r>
      <w:r w:rsidRPr="00337062">
        <w:rPr>
          <w:szCs w:val="24"/>
        </w:rPr>
        <w:t xml:space="preserve"> of the $</w:t>
      </w:r>
      <w:r w:rsidR="009054ED">
        <w:t>279.</w:t>
      </w:r>
      <w:r w:rsidR="00D077E7">
        <w:t>7</w:t>
      </w:r>
      <w:r w:rsidRPr="00337062">
        <w:rPr>
          <w:szCs w:val="24"/>
        </w:rPr>
        <w:t xml:space="preserve"> million </w:t>
      </w:r>
      <w:r w:rsidR="003C0D03" w:rsidRPr="00337062">
        <w:rPr>
          <w:szCs w:val="24"/>
        </w:rPr>
        <w:t>capital expenditure</w:t>
      </w:r>
      <w:r w:rsidRPr="00337062">
        <w:rPr>
          <w:szCs w:val="24"/>
        </w:rPr>
        <w:t xml:space="preserve"> forecast. These major projects are summarised below. </w:t>
      </w:r>
    </w:p>
    <w:p w14:paraId="7117367D" w14:textId="735F4CF4" w:rsidR="007F1081" w:rsidRPr="00337062" w:rsidRDefault="007F1081" w:rsidP="007F1081">
      <w:pPr>
        <w:rPr>
          <w:szCs w:val="24"/>
        </w:rPr>
      </w:pPr>
      <w:r w:rsidRPr="00337062">
        <w:rPr>
          <w:szCs w:val="24"/>
        </w:rPr>
        <w:t xml:space="preserve">Capital programs account for approximately </w:t>
      </w:r>
      <w:r w:rsidR="004B1749" w:rsidRPr="00337062">
        <w:rPr>
          <w:szCs w:val="24"/>
        </w:rPr>
        <w:t>28</w:t>
      </w:r>
      <w:r w:rsidRPr="00337062">
        <w:rPr>
          <w:szCs w:val="24"/>
        </w:rPr>
        <w:t xml:space="preserve">%, and other capital expenditure accounts for the remaining </w:t>
      </w:r>
      <w:r w:rsidR="00E331ED" w:rsidRPr="00337062">
        <w:rPr>
          <w:szCs w:val="24"/>
        </w:rPr>
        <w:t>13</w:t>
      </w:r>
      <w:r w:rsidRPr="00337062">
        <w:rPr>
          <w:szCs w:val="24"/>
        </w:rPr>
        <w:t xml:space="preserve">%. </w:t>
      </w:r>
    </w:p>
    <w:p w14:paraId="4F93B54C" w14:textId="5883E20E"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42</w:t>
      </w:r>
      <w:r w:rsidR="00490647">
        <w:fldChar w:fldCharType="end"/>
      </w:r>
      <w:r>
        <w:t xml:space="preserve"> </w:t>
      </w:r>
      <w:r w:rsidRPr="009F1270">
        <w:t>– Capital forecast by capital type ($2025-26)</w:t>
      </w:r>
    </w:p>
    <w:tbl>
      <w:tblPr>
        <w:tblStyle w:val="NEWTableStyle117"/>
        <w:tblW w:w="10144" w:type="dxa"/>
        <w:tblInd w:w="-5" w:type="dxa"/>
        <w:tblLayout w:type="fixed"/>
        <w:tblLook w:val="04A0" w:firstRow="1" w:lastRow="0" w:firstColumn="1" w:lastColumn="0" w:noHBand="0" w:noVBand="1"/>
      </w:tblPr>
      <w:tblGrid>
        <w:gridCol w:w="3184"/>
        <w:gridCol w:w="1167"/>
        <w:gridCol w:w="1167"/>
        <w:gridCol w:w="1167"/>
        <w:gridCol w:w="1167"/>
        <w:gridCol w:w="1146"/>
        <w:gridCol w:w="1146"/>
      </w:tblGrid>
      <w:tr w:rsidR="00223BA3" w14:paraId="27FEB870" w14:textId="29C5E260" w:rsidTr="0096729E">
        <w:trPr>
          <w:cnfStyle w:val="100000000000" w:firstRow="1" w:lastRow="0" w:firstColumn="0" w:lastColumn="0" w:oddVBand="0" w:evenVBand="0" w:oddHBand="0" w:evenHBand="0" w:firstRowFirstColumn="0" w:firstRowLastColumn="0" w:lastRowFirstColumn="0" w:lastRowLastColumn="0"/>
        </w:trPr>
        <w:tc>
          <w:tcPr>
            <w:tcW w:w="3184" w:type="dxa"/>
            <w:vAlign w:val="center"/>
          </w:tcPr>
          <w:p w14:paraId="62C4165F" w14:textId="77777777" w:rsidR="007F1081" w:rsidRDefault="007F1081" w:rsidP="00B0049C">
            <w:pPr>
              <w:rPr>
                <w:lang w:eastAsia="en-AU"/>
              </w:rPr>
            </w:pPr>
            <w:r>
              <w:rPr>
                <w:lang w:eastAsia="en-AU"/>
              </w:rPr>
              <w:t>$m</w:t>
            </w:r>
          </w:p>
        </w:tc>
        <w:tc>
          <w:tcPr>
            <w:tcW w:w="1167" w:type="dxa"/>
            <w:tcBorders>
              <w:bottom w:val="single" w:sz="4" w:space="0" w:color="4BACC6" w:themeColor="accent5"/>
            </w:tcBorders>
            <w:vAlign w:val="center"/>
          </w:tcPr>
          <w:p w14:paraId="179B1B79" w14:textId="77777777" w:rsidR="007F1081" w:rsidRPr="008C4969" w:rsidRDefault="007F1081" w:rsidP="00B0049C">
            <w:pPr>
              <w:rPr>
                <w:lang w:eastAsia="en-AU"/>
              </w:rPr>
            </w:pPr>
            <w:r>
              <w:rPr>
                <w:lang w:eastAsia="en-AU"/>
              </w:rPr>
              <w:t>2026-27</w:t>
            </w:r>
          </w:p>
        </w:tc>
        <w:tc>
          <w:tcPr>
            <w:tcW w:w="1167" w:type="dxa"/>
            <w:tcBorders>
              <w:bottom w:val="single" w:sz="4" w:space="0" w:color="4BACC6" w:themeColor="accent5"/>
            </w:tcBorders>
            <w:vAlign w:val="center"/>
          </w:tcPr>
          <w:p w14:paraId="3479A615" w14:textId="77777777" w:rsidR="007F1081" w:rsidRDefault="007F1081" w:rsidP="00B0049C">
            <w:pPr>
              <w:rPr>
                <w:lang w:eastAsia="en-AU"/>
              </w:rPr>
            </w:pPr>
            <w:r>
              <w:rPr>
                <w:lang w:eastAsia="en-AU"/>
              </w:rPr>
              <w:t>2027-28</w:t>
            </w:r>
          </w:p>
        </w:tc>
        <w:tc>
          <w:tcPr>
            <w:tcW w:w="1167" w:type="dxa"/>
            <w:tcBorders>
              <w:bottom w:val="single" w:sz="4" w:space="0" w:color="4BACC6" w:themeColor="accent5"/>
            </w:tcBorders>
            <w:vAlign w:val="center"/>
          </w:tcPr>
          <w:p w14:paraId="39E54527" w14:textId="77777777" w:rsidR="007F1081" w:rsidRDefault="007F1081" w:rsidP="00B0049C">
            <w:pPr>
              <w:rPr>
                <w:lang w:eastAsia="en-AU"/>
              </w:rPr>
            </w:pPr>
            <w:r>
              <w:rPr>
                <w:lang w:eastAsia="en-AU"/>
              </w:rPr>
              <w:t>2028-29</w:t>
            </w:r>
          </w:p>
        </w:tc>
        <w:tc>
          <w:tcPr>
            <w:tcW w:w="1167" w:type="dxa"/>
            <w:tcBorders>
              <w:bottom w:val="single" w:sz="4" w:space="0" w:color="4BACC6" w:themeColor="accent5"/>
            </w:tcBorders>
            <w:vAlign w:val="center"/>
          </w:tcPr>
          <w:p w14:paraId="2B9AB49F" w14:textId="77777777" w:rsidR="007F1081" w:rsidRDefault="007F1081" w:rsidP="00B0049C">
            <w:pPr>
              <w:rPr>
                <w:lang w:eastAsia="en-AU"/>
              </w:rPr>
            </w:pPr>
            <w:r>
              <w:rPr>
                <w:lang w:eastAsia="en-AU"/>
              </w:rPr>
              <w:t>2029-30</w:t>
            </w:r>
          </w:p>
        </w:tc>
        <w:tc>
          <w:tcPr>
            <w:tcW w:w="1146" w:type="dxa"/>
            <w:tcBorders>
              <w:bottom w:val="single" w:sz="4" w:space="0" w:color="4BACC6" w:themeColor="accent5"/>
            </w:tcBorders>
            <w:vAlign w:val="center"/>
          </w:tcPr>
          <w:p w14:paraId="69100E3A" w14:textId="77777777" w:rsidR="007F1081" w:rsidRDefault="007F1081" w:rsidP="00B0049C">
            <w:pPr>
              <w:rPr>
                <w:lang w:eastAsia="en-AU"/>
              </w:rPr>
            </w:pPr>
            <w:r>
              <w:rPr>
                <w:lang w:eastAsia="en-AU"/>
              </w:rPr>
              <w:t>2030-31</w:t>
            </w:r>
          </w:p>
        </w:tc>
        <w:tc>
          <w:tcPr>
            <w:tcW w:w="1146" w:type="dxa"/>
            <w:tcBorders>
              <w:bottom w:val="single" w:sz="4" w:space="0" w:color="4BACC6" w:themeColor="accent5"/>
            </w:tcBorders>
          </w:tcPr>
          <w:p w14:paraId="12D83A9A" w14:textId="1FF2381B" w:rsidR="0096729E" w:rsidRDefault="0096729E" w:rsidP="0096729E">
            <w:pPr>
              <w:rPr>
                <w:lang w:eastAsia="en-AU"/>
              </w:rPr>
            </w:pPr>
            <w:r>
              <w:rPr>
                <w:lang w:eastAsia="en-AU"/>
              </w:rPr>
              <w:t>Total</w:t>
            </w:r>
          </w:p>
        </w:tc>
      </w:tr>
      <w:tr w:rsidR="007F1081" w:rsidRPr="001C1B73" w14:paraId="12D638BF" w14:textId="01419E33" w:rsidTr="00EC26B7">
        <w:tc>
          <w:tcPr>
            <w:tcW w:w="0" w:type="dxa"/>
            <w:vAlign w:val="center"/>
          </w:tcPr>
          <w:p w14:paraId="71F673B5" w14:textId="77777777" w:rsidR="007F1081" w:rsidRPr="00271C57" w:rsidRDefault="007F1081" w:rsidP="00B0049C">
            <w:pPr>
              <w:spacing w:after="120" w:line="276" w:lineRule="auto"/>
              <w:rPr>
                <w:rFonts w:asciiTheme="minorHAnsi" w:hAnsiTheme="minorHAnsi" w:cstheme="minorHAnsi"/>
                <w:szCs w:val="20"/>
              </w:rPr>
            </w:pPr>
            <w:r w:rsidRPr="00271C57">
              <w:rPr>
                <w:rFonts w:asciiTheme="minorHAnsi" w:hAnsiTheme="minorHAnsi" w:cstheme="minorHAnsi"/>
                <w:szCs w:val="20"/>
              </w:rPr>
              <w:t>Top 10 major projects</w:t>
            </w:r>
          </w:p>
        </w:tc>
        <w:tc>
          <w:tcPr>
            <w:tcW w:w="0" w:type="dxa"/>
            <w:vAlign w:val="center"/>
          </w:tcPr>
          <w:p w14:paraId="16C1CA7C" w14:textId="7183A41A" w:rsidR="007F1081" w:rsidRPr="004B1749" w:rsidRDefault="00F05883" w:rsidP="004B1749">
            <w:pPr>
              <w:jc w:val="center"/>
              <w:rPr>
                <w:rFonts w:asciiTheme="minorHAnsi" w:hAnsiTheme="minorHAnsi" w:cstheme="minorHAnsi"/>
                <w:szCs w:val="20"/>
              </w:rPr>
            </w:pPr>
            <w:r w:rsidRPr="004B1749">
              <w:rPr>
                <w:rFonts w:asciiTheme="minorHAnsi" w:hAnsiTheme="minorHAnsi" w:cstheme="minorHAnsi"/>
                <w:szCs w:val="20"/>
              </w:rPr>
              <w:t>23.</w:t>
            </w:r>
            <w:r w:rsidR="004B1749" w:rsidRPr="004B1749">
              <w:rPr>
                <w:rFonts w:asciiTheme="minorHAnsi" w:hAnsiTheme="minorHAnsi" w:cstheme="minorHAnsi"/>
                <w:szCs w:val="20"/>
              </w:rPr>
              <w:t>67</w:t>
            </w:r>
          </w:p>
        </w:tc>
        <w:tc>
          <w:tcPr>
            <w:tcW w:w="0" w:type="dxa"/>
            <w:vAlign w:val="center"/>
          </w:tcPr>
          <w:p w14:paraId="2381C7E6" w14:textId="39E029EB" w:rsidR="007F1081" w:rsidRPr="004B1749" w:rsidRDefault="004B1749" w:rsidP="004B1749">
            <w:pPr>
              <w:jc w:val="center"/>
              <w:rPr>
                <w:rFonts w:asciiTheme="minorHAnsi" w:hAnsiTheme="minorHAnsi" w:cstheme="minorHAnsi"/>
                <w:szCs w:val="20"/>
              </w:rPr>
            </w:pPr>
            <w:r>
              <w:rPr>
                <w:rFonts w:asciiTheme="minorHAnsi" w:hAnsiTheme="minorHAnsi" w:cstheme="minorHAnsi"/>
                <w:szCs w:val="20"/>
              </w:rPr>
              <w:t>38.37</w:t>
            </w:r>
          </w:p>
        </w:tc>
        <w:tc>
          <w:tcPr>
            <w:tcW w:w="0" w:type="dxa"/>
            <w:vAlign w:val="center"/>
          </w:tcPr>
          <w:p w14:paraId="44DE75A8" w14:textId="3ECC614F" w:rsidR="007F1081" w:rsidRPr="004B1749" w:rsidRDefault="00F05883" w:rsidP="004B1749">
            <w:pPr>
              <w:jc w:val="center"/>
              <w:rPr>
                <w:rFonts w:asciiTheme="minorHAnsi" w:hAnsiTheme="minorHAnsi" w:cstheme="minorHAnsi"/>
                <w:szCs w:val="20"/>
              </w:rPr>
            </w:pPr>
            <w:r>
              <w:rPr>
                <w:rFonts w:asciiTheme="minorHAnsi" w:hAnsiTheme="minorHAnsi" w:cstheme="minorHAnsi"/>
                <w:szCs w:val="20"/>
              </w:rPr>
              <w:t>29.40</w:t>
            </w:r>
          </w:p>
        </w:tc>
        <w:tc>
          <w:tcPr>
            <w:tcW w:w="0" w:type="dxa"/>
            <w:vAlign w:val="center"/>
          </w:tcPr>
          <w:p w14:paraId="2554833A" w14:textId="2C6E8E67" w:rsidR="007F1081" w:rsidRPr="004B1749" w:rsidRDefault="00F05883" w:rsidP="004B1749">
            <w:pPr>
              <w:jc w:val="center"/>
              <w:rPr>
                <w:rFonts w:asciiTheme="minorHAnsi" w:hAnsiTheme="minorHAnsi" w:cstheme="minorHAnsi"/>
                <w:szCs w:val="20"/>
              </w:rPr>
            </w:pPr>
            <w:r>
              <w:rPr>
                <w:rFonts w:asciiTheme="minorHAnsi" w:hAnsiTheme="minorHAnsi" w:cstheme="minorHAnsi"/>
                <w:szCs w:val="20"/>
              </w:rPr>
              <w:t>29.84</w:t>
            </w:r>
          </w:p>
        </w:tc>
        <w:tc>
          <w:tcPr>
            <w:tcW w:w="0" w:type="dxa"/>
            <w:vAlign w:val="center"/>
          </w:tcPr>
          <w:p w14:paraId="363B0FB4" w14:textId="1A6C5D70" w:rsidR="007F1081" w:rsidRPr="004B1749" w:rsidRDefault="00F05883" w:rsidP="004B1749">
            <w:pPr>
              <w:jc w:val="center"/>
              <w:rPr>
                <w:rFonts w:asciiTheme="minorHAnsi" w:hAnsiTheme="minorHAnsi" w:cstheme="minorHAnsi"/>
                <w:szCs w:val="20"/>
              </w:rPr>
            </w:pPr>
            <w:r>
              <w:rPr>
                <w:rFonts w:asciiTheme="minorHAnsi" w:hAnsiTheme="minorHAnsi" w:cstheme="minorHAnsi"/>
                <w:szCs w:val="20"/>
              </w:rPr>
              <w:t>43.95</w:t>
            </w:r>
          </w:p>
        </w:tc>
        <w:tc>
          <w:tcPr>
            <w:tcW w:w="0" w:type="dxa"/>
            <w:vAlign w:val="center"/>
          </w:tcPr>
          <w:p w14:paraId="488CC0DA" w14:textId="48E97E6A" w:rsidR="0096729E" w:rsidRPr="004B1749" w:rsidRDefault="004B1749" w:rsidP="004B1749">
            <w:pPr>
              <w:jc w:val="center"/>
              <w:rPr>
                <w:rFonts w:asciiTheme="minorHAnsi" w:hAnsiTheme="minorHAnsi" w:cstheme="minorHAnsi"/>
                <w:b/>
                <w:color w:val="000000"/>
                <w:szCs w:val="20"/>
              </w:rPr>
            </w:pPr>
            <w:r>
              <w:rPr>
                <w:rFonts w:asciiTheme="minorHAnsi" w:hAnsiTheme="minorHAnsi" w:cstheme="minorHAnsi"/>
                <w:b/>
                <w:bCs/>
                <w:color w:val="000000"/>
                <w:szCs w:val="20"/>
              </w:rPr>
              <w:t>165.23</w:t>
            </w:r>
          </w:p>
        </w:tc>
      </w:tr>
      <w:tr w:rsidR="007F1081" w:rsidRPr="001C1B73" w14:paraId="3CF3D8ED" w14:textId="61EC2719" w:rsidTr="004B1749">
        <w:tc>
          <w:tcPr>
            <w:tcW w:w="3184" w:type="dxa"/>
            <w:vAlign w:val="center"/>
          </w:tcPr>
          <w:p w14:paraId="3F4BAE62" w14:textId="40614964" w:rsidR="007F1081" w:rsidRPr="00C96BD9" w:rsidRDefault="007F1081" w:rsidP="00B0049C">
            <w:pPr>
              <w:spacing w:after="120" w:line="276" w:lineRule="auto"/>
              <w:rPr>
                <w:rFonts w:asciiTheme="minorHAnsi" w:hAnsiTheme="minorHAnsi" w:cstheme="minorHAnsi"/>
                <w:szCs w:val="20"/>
              </w:rPr>
            </w:pPr>
            <w:r w:rsidRPr="00C96BD9">
              <w:rPr>
                <w:rFonts w:asciiTheme="minorHAnsi" w:hAnsiTheme="minorHAnsi" w:cstheme="minorHAnsi"/>
                <w:szCs w:val="20"/>
              </w:rPr>
              <w:t>Capital programs</w:t>
            </w:r>
            <w:r w:rsidR="004B1749">
              <w:rPr>
                <w:rFonts w:asciiTheme="minorHAnsi" w:hAnsiTheme="minorHAnsi" w:cstheme="minorHAnsi"/>
                <w:szCs w:val="20"/>
              </w:rPr>
              <w:t>/allocations</w:t>
            </w:r>
          </w:p>
        </w:tc>
        <w:tc>
          <w:tcPr>
            <w:tcW w:w="1167" w:type="dxa"/>
            <w:vAlign w:val="center"/>
          </w:tcPr>
          <w:p w14:paraId="556DCBE1" w14:textId="52AF17E0" w:rsidR="007F1081" w:rsidRPr="004B1749" w:rsidRDefault="00B047CB" w:rsidP="004B1749">
            <w:pPr>
              <w:jc w:val="center"/>
              <w:rPr>
                <w:rFonts w:asciiTheme="minorHAnsi" w:hAnsiTheme="minorHAnsi" w:cstheme="minorHAnsi"/>
                <w:color w:val="000000"/>
                <w:szCs w:val="20"/>
              </w:rPr>
            </w:pPr>
            <w:r>
              <w:rPr>
                <w:rFonts w:asciiTheme="minorHAnsi" w:hAnsiTheme="minorHAnsi" w:cstheme="minorHAnsi"/>
                <w:color w:val="000000"/>
                <w:szCs w:val="20"/>
              </w:rPr>
              <w:t>17.05</w:t>
            </w:r>
          </w:p>
        </w:tc>
        <w:tc>
          <w:tcPr>
            <w:tcW w:w="1167" w:type="dxa"/>
            <w:vAlign w:val="center"/>
          </w:tcPr>
          <w:p w14:paraId="70334E40" w14:textId="36ADE65D" w:rsidR="007F1081" w:rsidRPr="004B1749" w:rsidRDefault="00B65322" w:rsidP="004B1749">
            <w:pPr>
              <w:jc w:val="center"/>
              <w:rPr>
                <w:rFonts w:asciiTheme="minorHAnsi" w:hAnsiTheme="minorHAnsi" w:cstheme="minorHAnsi"/>
                <w:color w:val="000000"/>
                <w:szCs w:val="20"/>
              </w:rPr>
            </w:pPr>
            <w:r>
              <w:rPr>
                <w:rFonts w:asciiTheme="minorHAnsi" w:hAnsiTheme="minorHAnsi" w:cstheme="minorHAnsi"/>
                <w:color w:val="000000"/>
                <w:szCs w:val="20"/>
              </w:rPr>
              <w:t>14.</w:t>
            </w:r>
            <w:r w:rsidR="00B047CB">
              <w:rPr>
                <w:rFonts w:asciiTheme="minorHAnsi" w:hAnsiTheme="minorHAnsi" w:cstheme="minorHAnsi"/>
                <w:color w:val="000000"/>
                <w:szCs w:val="20"/>
              </w:rPr>
              <w:t>86</w:t>
            </w:r>
          </w:p>
        </w:tc>
        <w:tc>
          <w:tcPr>
            <w:tcW w:w="1167" w:type="dxa"/>
            <w:vAlign w:val="center"/>
          </w:tcPr>
          <w:p w14:paraId="7B4DF371" w14:textId="3052C11C" w:rsidR="007F1081" w:rsidRPr="004B1749" w:rsidRDefault="00062B88" w:rsidP="004B1749">
            <w:pPr>
              <w:jc w:val="center"/>
              <w:rPr>
                <w:rFonts w:asciiTheme="minorHAnsi" w:hAnsiTheme="minorHAnsi" w:cstheme="minorHAnsi"/>
                <w:color w:val="000000"/>
                <w:szCs w:val="20"/>
              </w:rPr>
            </w:pPr>
            <w:r>
              <w:rPr>
                <w:rFonts w:asciiTheme="minorHAnsi" w:hAnsiTheme="minorHAnsi" w:cstheme="minorHAnsi"/>
                <w:color w:val="000000"/>
                <w:szCs w:val="20"/>
              </w:rPr>
              <w:t>14.</w:t>
            </w:r>
            <w:r w:rsidR="00B047CB">
              <w:rPr>
                <w:rFonts w:asciiTheme="minorHAnsi" w:hAnsiTheme="minorHAnsi" w:cstheme="minorHAnsi"/>
                <w:color w:val="000000"/>
                <w:szCs w:val="20"/>
              </w:rPr>
              <w:t>23</w:t>
            </w:r>
          </w:p>
        </w:tc>
        <w:tc>
          <w:tcPr>
            <w:tcW w:w="1167" w:type="dxa"/>
            <w:vAlign w:val="center"/>
          </w:tcPr>
          <w:p w14:paraId="7881428A" w14:textId="0F2864C4" w:rsidR="007F1081" w:rsidRPr="004B1749" w:rsidRDefault="00B047CB" w:rsidP="004B1749">
            <w:pPr>
              <w:jc w:val="center"/>
              <w:rPr>
                <w:rFonts w:asciiTheme="minorHAnsi" w:hAnsiTheme="minorHAnsi" w:cstheme="minorHAnsi"/>
                <w:color w:val="000000"/>
                <w:szCs w:val="20"/>
              </w:rPr>
            </w:pPr>
            <w:r>
              <w:rPr>
                <w:rFonts w:asciiTheme="minorHAnsi" w:hAnsiTheme="minorHAnsi" w:cstheme="minorHAnsi"/>
                <w:color w:val="000000"/>
                <w:szCs w:val="20"/>
              </w:rPr>
              <w:t>14.76</w:t>
            </w:r>
          </w:p>
        </w:tc>
        <w:tc>
          <w:tcPr>
            <w:tcW w:w="1146" w:type="dxa"/>
            <w:vAlign w:val="center"/>
          </w:tcPr>
          <w:p w14:paraId="11E29827" w14:textId="0245B701" w:rsidR="007F1081" w:rsidRPr="004B1749" w:rsidRDefault="004B1749" w:rsidP="004B1749">
            <w:pPr>
              <w:jc w:val="center"/>
              <w:rPr>
                <w:rFonts w:asciiTheme="minorHAnsi" w:hAnsiTheme="minorHAnsi" w:cstheme="minorHAnsi"/>
                <w:color w:val="000000"/>
                <w:szCs w:val="20"/>
              </w:rPr>
            </w:pPr>
            <w:r>
              <w:rPr>
                <w:rFonts w:asciiTheme="minorHAnsi" w:hAnsiTheme="minorHAnsi" w:cstheme="minorHAnsi"/>
                <w:color w:val="000000"/>
                <w:szCs w:val="20"/>
              </w:rPr>
              <w:t>15.</w:t>
            </w:r>
            <w:r w:rsidR="00B047CB">
              <w:rPr>
                <w:rFonts w:asciiTheme="minorHAnsi" w:hAnsiTheme="minorHAnsi" w:cstheme="minorHAnsi"/>
                <w:color w:val="000000"/>
                <w:szCs w:val="20"/>
              </w:rPr>
              <w:t>91</w:t>
            </w:r>
          </w:p>
        </w:tc>
        <w:tc>
          <w:tcPr>
            <w:tcW w:w="1146" w:type="dxa"/>
            <w:vAlign w:val="center"/>
          </w:tcPr>
          <w:p w14:paraId="4E629DFE" w14:textId="60BB3DE2" w:rsidR="0096729E" w:rsidRPr="004B1749" w:rsidRDefault="00B047CB" w:rsidP="004B1749">
            <w:pPr>
              <w:jc w:val="center"/>
              <w:rPr>
                <w:rFonts w:asciiTheme="minorHAnsi" w:hAnsiTheme="minorHAnsi" w:cstheme="minorHAnsi"/>
                <w:b/>
                <w:color w:val="000000"/>
                <w:szCs w:val="20"/>
              </w:rPr>
            </w:pPr>
            <w:r>
              <w:rPr>
                <w:rFonts w:asciiTheme="minorHAnsi" w:hAnsiTheme="minorHAnsi" w:cstheme="minorHAnsi"/>
                <w:b/>
                <w:color w:val="000000"/>
                <w:szCs w:val="20"/>
              </w:rPr>
              <w:t>76.80</w:t>
            </w:r>
          </w:p>
        </w:tc>
      </w:tr>
      <w:tr w:rsidR="007F1081" w:rsidRPr="001C1B73" w14:paraId="1ED3D2A0" w14:textId="47DB48C8" w:rsidTr="004B1749">
        <w:tc>
          <w:tcPr>
            <w:tcW w:w="3184" w:type="dxa"/>
            <w:vAlign w:val="center"/>
          </w:tcPr>
          <w:p w14:paraId="71D5BDE2" w14:textId="77777777" w:rsidR="007F1081" w:rsidRPr="00C96BD9" w:rsidRDefault="007F1081" w:rsidP="00B0049C">
            <w:pPr>
              <w:spacing w:after="120" w:line="276" w:lineRule="auto"/>
              <w:rPr>
                <w:rFonts w:asciiTheme="minorHAnsi" w:hAnsiTheme="minorHAnsi" w:cstheme="minorHAnsi"/>
                <w:szCs w:val="20"/>
              </w:rPr>
            </w:pPr>
            <w:r w:rsidRPr="00C96BD9">
              <w:rPr>
                <w:rFonts w:asciiTheme="minorHAnsi" w:hAnsiTheme="minorHAnsi" w:cstheme="minorHAnsi"/>
                <w:szCs w:val="20"/>
              </w:rPr>
              <w:t xml:space="preserve">Other capital expenditure </w:t>
            </w:r>
          </w:p>
        </w:tc>
        <w:tc>
          <w:tcPr>
            <w:tcW w:w="1167" w:type="dxa"/>
            <w:vAlign w:val="center"/>
          </w:tcPr>
          <w:p w14:paraId="2FE27360" w14:textId="0DB6A6C7" w:rsidR="007F1081" w:rsidRPr="004B1749" w:rsidRDefault="004B1749" w:rsidP="004B1749">
            <w:pPr>
              <w:jc w:val="center"/>
              <w:rPr>
                <w:rFonts w:asciiTheme="minorHAnsi" w:hAnsiTheme="minorHAnsi" w:cstheme="minorHAnsi"/>
                <w:szCs w:val="20"/>
              </w:rPr>
            </w:pPr>
            <w:r>
              <w:rPr>
                <w:rFonts w:asciiTheme="minorHAnsi" w:hAnsiTheme="minorHAnsi" w:cstheme="minorHAnsi"/>
                <w:szCs w:val="20"/>
              </w:rPr>
              <w:t>13.41</w:t>
            </w:r>
          </w:p>
        </w:tc>
        <w:tc>
          <w:tcPr>
            <w:tcW w:w="1167" w:type="dxa"/>
            <w:vAlign w:val="center"/>
          </w:tcPr>
          <w:p w14:paraId="1D70EF7C" w14:textId="3427BC22" w:rsidR="007F1081" w:rsidRPr="004B1749" w:rsidRDefault="004B1749" w:rsidP="004B1749">
            <w:pPr>
              <w:jc w:val="center"/>
              <w:rPr>
                <w:rFonts w:asciiTheme="minorHAnsi" w:hAnsiTheme="minorHAnsi" w:cstheme="minorHAnsi"/>
                <w:szCs w:val="20"/>
              </w:rPr>
            </w:pPr>
            <w:r>
              <w:rPr>
                <w:rFonts w:asciiTheme="minorHAnsi" w:hAnsiTheme="minorHAnsi" w:cstheme="minorHAnsi"/>
                <w:szCs w:val="20"/>
              </w:rPr>
              <w:t>5.05</w:t>
            </w:r>
          </w:p>
        </w:tc>
        <w:tc>
          <w:tcPr>
            <w:tcW w:w="1167" w:type="dxa"/>
            <w:vAlign w:val="center"/>
          </w:tcPr>
          <w:p w14:paraId="10A03813" w14:textId="16216972" w:rsidR="007F1081" w:rsidRPr="004B1749" w:rsidRDefault="004B1749" w:rsidP="004B1749">
            <w:pPr>
              <w:jc w:val="center"/>
              <w:rPr>
                <w:rFonts w:asciiTheme="minorHAnsi" w:hAnsiTheme="minorHAnsi" w:cstheme="minorHAnsi"/>
                <w:szCs w:val="20"/>
              </w:rPr>
            </w:pPr>
            <w:r>
              <w:rPr>
                <w:rFonts w:asciiTheme="minorHAnsi" w:hAnsiTheme="minorHAnsi" w:cstheme="minorHAnsi"/>
                <w:szCs w:val="20"/>
              </w:rPr>
              <w:t>0.50</w:t>
            </w:r>
          </w:p>
        </w:tc>
        <w:tc>
          <w:tcPr>
            <w:tcW w:w="1167" w:type="dxa"/>
            <w:vAlign w:val="center"/>
          </w:tcPr>
          <w:p w14:paraId="6D93E413" w14:textId="0A7489D7" w:rsidR="007F1081" w:rsidRPr="004B1749" w:rsidRDefault="004B1749" w:rsidP="004B1749">
            <w:pPr>
              <w:jc w:val="center"/>
              <w:rPr>
                <w:rFonts w:asciiTheme="minorHAnsi" w:hAnsiTheme="minorHAnsi" w:cstheme="minorHAnsi"/>
                <w:szCs w:val="20"/>
              </w:rPr>
            </w:pPr>
            <w:r>
              <w:rPr>
                <w:rFonts w:asciiTheme="minorHAnsi" w:hAnsiTheme="minorHAnsi" w:cstheme="minorHAnsi"/>
                <w:szCs w:val="20"/>
              </w:rPr>
              <w:t>6.44</w:t>
            </w:r>
          </w:p>
        </w:tc>
        <w:tc>
          <w:tcPr>
            <w:tcW w:w="1146" w:type="dxa"/>
            <w:vAlign w:val="center"/>
          </w:tcPr>
          <w:p w14:paraId="5DA1AF6D" w14:textId="491B2C7F" w:rsidR="007F1081" w:rsidRPr="004B1749" w:rsidRDefault="004B1749" w:rsidP="004B1749">
            <w:pPr>
              <w:jc w:val="center"/>
              <w:rPr>
                <w:rFonts w:asciiTheme="minorHAnsi" w:hAnsiTheme="minorHAnsi" w:cstheme="minorHAnsi"/>
                <w:szCs w:val="20"/>
              </w:rPr>
            </w:pPr>
            <w:r>
              <w:rPr>
                <w:rFonts w:asciiTheme="minorHAnsi" w:hAnsiTheme="minorHAnsi" w:cstheme="minorHAnsi"/>
                <w:szCs w:val="20"/>
              </w:rPr>
              <w:t>12.30</w:t>
            </w:r>
          </w:p>
        </w:tc>
        <w:tc>
          <w:tcPr>
            <w:tcW w:w="1146" w:type="dxa"/>
            <w:vAlign w:val="center"/>
          </w:tcPr>
          <w:p w14:paraId="0B3587A2" w14:textId="6CC98E88" w:rsidR="0096729E" w:rsidRPr="00B26A0E" w:rsidRDefault="004B1749" w:rsidP="004B1749">
            <w:pPr>
              <w:jc w:val="center"/>
              <w:rPr>
                <w:rFonts w:asciiTheme="minorHAnsi" w:hAnsiTheme="minorHAnsi" w:cstheme="minorHAnsi"/>
                <w:b/>
                <w:bCs/>
                <w:color w:val="000000"/>
              </w:rPr>
            </w:pPr>
            <w:r>
              <w:rPr>
                <w:rFonts w:asciiTheme="minorHAnsi" w:hAnsiTheme="minorHAnsi" w:cstheme="minorHAnsi"/>
                <w:b/>
                <w:bCs/>
                <w:color w:val="000000"/>
                <w:szCs w:val="20"/>
              </w:rPr>
              <w:t>37.70</w:t>
            </w:r>
          </w:p>
        </w:tc>
      </w:tr>
      <w:tr w:rsidR="007F1081" w:rsidRPr="001C1B73" w14:paraId="378997FC" w14:textId="777A9A10" w:rsidTr="004B1749">
        <w:tc>
          <w:tcPr>
            <w:tcW w:w="3184" w:type="dxa"/>
            <w:vAlign w:val="center"/>
          </w:tcPr>
          <w:p w14:paraId="3F43F86D" w14:textId="77777777" w:rsidR="007F1081" w:rsidRPr="001D0E44" w:rsidRDefault="007F1081" w:rsidP="00B0049C">
            <w:pPr>
              <w:spacing w:after="120" w:line="276" w:lineRule="auto"/>
              <w:rPr>
                <w:rFonts w:asciiTheme="minorHAnsi" w:hAnsiTheme="minorHAnsi" w:cstheme="minorHAnsi"/>
                <w:b/>
                <w:szCs w:val="20"/>
              </w:rPr>
            </w:pPr>
            <w:r w:rsidRPr="001D0E44">
              <w:rPr>
                <w:rFonts w:asciiTheme="minorHAnsi" w:hAnsiTheme="minorHAnsi" w:cstheme="minorHAnsi"/>
                <w:b/>
                <w:szCs w:val="20"/>
              </w:rPr>
              <w:t>Total</w:t>
            </w:r>
          </w:p>
        </w:tc>
        <w:tc>
          <w:tcPr>
            <w:tcW w:w="1167" w:type="dxa"/>
            <w:vAlign w:val="center"/>
          </w:tcPr>
          <w:p w14:paraId="2D9E3F32" w14:textId="456B8A9F" w:rsidR="007F1081" w:rsidRPr="001D0E44" w:rsidRDefault="00D077E7" w:rsidP="004B1749">
            <w:pPr>
              <w:jc w:val="center"/>
              <w:rPr>
                <w:rFonts w:asciiTheme="minorHAnsi" w:hAnsiTheme="minorHAnsi"/>
                <w:b/>
                <w:szCs w:val="20"/>
              </w:rPr>
            </w:pPr>
            <w:r>
              <w:rPr>
                <w:rFonts w:asciiTheme="minorHAnsi" w:hAnsiTheme="minorHAnsi"/>
                <w:b/>
                <w:szCs w:val="20"/>
              </w:rPr>
              <w:t>54.12</w:t>
            </w:r>
          </w:p>
        </w:tc>
        <w:tc>
          <w:tcPr>
            <w:tcW w:w="1167" w:type="dxa"/>
            <w:vAlign w:val="center"/>
          </w:tcPr>
          <w:p w14:paraId="2AEB3396" w14:textId="5CE20A8D" w:rsidR="007F1081" w:rsidRPr="001D0E44" w:rsidRDefault="004B1749" w:rsidP="004B1749">
            <w:pPr>
              <w:jc w:val="center"/>
              <w:rPr>
                <w:rFonts w:asciiTheme="minorHAnsi" w:hAnsiTheme="minorHAnsi"/>
                <w:b/>
                <w:szCs w:val="20"/>
              </w:rPr>
            </w:pPr>
            <w:r>
              <w:rPr>
                <w:rFonts w:asciiTheme="minorHAnsi" w:hAnsiTheme="minorHAnsi" w:cstheme="minorHAnsi"/>
                <w:b/>
                <w:szCs w:val="20"/>
              </w:rPr>
              <w:t>58.</w:t>
            </w:r>
            <w:r w:rsidR="00D077E7">
              <w:rPr>
                <w:rFonts w:asciiTheme="minorHAnsi" w:hAnsiTheme="minorHAnsi"/>
                <w:b/>
                <w:szCs w:val="20"/>
              </w:rPr>
              <w:t>28</w:t>
            </w:r>
          </w:p>
        </w:tc>
        <w:tc>
          <w:tcPr>
            <w:tcW w:w="1167" w:type="dxa"/>
            <w:vAlign w:val="center"/>
          </w:tcPr>
          <w:p w14:paraId="1C26D3D7" w14:textId="32CD0310" w:rsidR="007F1081" w:rsidRPr="001D0E44" w:rsidRDefault="004B1749" w:rsidP="004B1749">
            <w:pPr>
              <w:jc w:val="center"/>
              <w:rPr>
                <w:rFonts w:asciiTheme="minorHAnsi" w:hAnsiTheme="minorHAnsi"/>
                <w:b/>
                <w:szCs w:val="20"/>
              </w:rPr>
            </w:pPr>
            <w:r>
              <w:rPr>
                <w:rFonts w:asciiTheme="minorHAnsi" w:hAnsiTheme="minorHAnsi" w:cstheme="minorHAnsi"/>
                <w:b/>
                <w:szCs w:val="20"/>
              </w:rPr>
              <w:t>44.</w:t>
            </w:r>
            <w:r w:rsidR="00D077E7">
              <w:rPr>
                <w:rFonts w:asciiTheme="minorHAnsi" w:hAnsiTheme="minorHAnsi"/>
                <w:b/>
                <w:szCs w:val="20"/>
              </w:rPr>
              <w:t>13</w:t>
            </w:r>
          </w:p>
        </w:tc>
        <w:tc>
          <w:tcPr>
            <w:tcW w:w="1167" w:type="dxa"/>
            <w:vAlign w:val="center"/>
          </w:tcPr>
          <w:p w14:paraId="1899AA7C" w14:textId="294312FD" w:rsidR="007F1081" w:rsidRPr="001D0E44" w:rsidRDefault="004B1749" w:rsidP="004B1749">
            <w:pPr>
              <w:jc w:val="center"/>
              <w:rPr>
                <w:rFonts w:asciiTheme="minorHAnsi" w:hAnsiTheme="minorHAnsi"/>
                <w:b/>
                <w:szCs w:val="20"/>
              </w:rPr>
            </w:pPr>
            <w:r>
              <w:rPr>
                <w:rFonts w:asciiTheme="minorHAnsi" w:hAnsiTheme="minorHAnsi" w:cstheme="minorHAnsi"/>
                <w:b/>
                <w:szCs w:val="20"/>
              </w:rPr>
              <w:t>51.</w:t>
            </w:r>
            <w:r w:rsidR="00D077E7">
              <w:rPr>
                <w:rFonts w:asciiTheme="minorHAnsi" w:hAnsiTheme="minorHAnsi"/>
                <w:b/>
                <w:szCs w:val="20"/>
              </w:rPr>
              <w:t>03</w:t>
            </w:r>
          </w:p>
        </w:tc>
        <w:tc>
          <w:tcPr>
            <w:tcW w:w="1146" w:type="dxa"/>
            <w:vAlign w:val="center"/>
          </w:tcPr>
          <w:p w14:paraId="5A2E268B" w14:textId="5C479215" w:rsidR="007F1081" w:rsidRPr="001D0E44" w:rsidRDefault="004B1749" w:rsidP="004B1749">
            <w:pPr>
              <w:jc w:val="center"/>
              <w:rPr>
                <w:rFonts w:asciiTheme="minorHAnsi" w:hAnsiTheme="minorHAnsi"/>
                <w:b/>
                <w:szCs w:val="20"/>
              </w:rPr>
            </w:pPr>
            <w:r>
              <w:rPr>
                <w:rFonts w:asciiTheme="minorHAnsi" w:hAnsiTheme="minorHAnsi" w:cstheme="minorHAnsi"/>
                <w:b/>
                <w:szCs w:val="20"/>
              </w:rPr>
              <w:t>72.</w:t>
            </w:r>
            <w:r w:rsidR="00D077E7">
              <w:rPr>
                <w:rFonts w:asciiTheme="minorHAnsi" w:hAnsiTheme="minorHAnsi"/>
                <w:b/>
                <w:szCs w:val="20"/>
              </w:rPr>
              <w:t>17</w:t>
            </w:r>
          </w:p>
        </w:tc>
        <w:tc>
          <w:tcPr>
            <w:tcW w:w="1146" w:type="dxa"/>
            <w:vAlign w:val="center"/>
          </w:tcPr>
          <w:p w14:paraId="0E4A8E94" w14:textId="49C5A385" w:rsidR="0096729E" w:rsidRPr="004B1749" w:rsidRDefault="009054ED" w:rsidP="004B1749">
            <w:pPr>
              <w:jc w:val="center"/>
              <w:rPr>
                <w:rFonts w:asciiTheme="minorHAnsi" w:hAnsiTheme="minorHAnsi" w:cstheme="minorHAnsi"/>
                <w:b/>
                <w:color w:val="000000"/>
                <w:szCs w:val="20"/>
              </w:rPr>
            </w:pPr>
            <w:r>
              <w:rPr>
                <w:rFonts w:asciiTheme="minorHAnsi" w:hAnsiTheme="minorHAnsi" w:cstheme="minorHAnsi"/>
                <w:b/>
                <w:color w:val="000000"/>
                <w:szCs w:val="20"/>
              </w:rPr>
              <w:t>279.</w:t>
            </w:r>
            <w:r w:rsidR="00D077E7">
              <w:rPr>
                <w:rFonts w:asciiTheme="minorHAnsi" w:hAnsiTheme="minorHAnsi" w:cstheme="minorHAnsi"/>
                <w:b/>
                <w:color w:val="000000"/>
                <w:szCs w:val="20"/>
              </w:rPr>
              <w:t>7</w:t>
            </w:r>
            <w:r w:rsidR="00B65322">
              <w:rPr>
                <w:rFonts w:asciiTheme="minorHAnsi" w:hAnsiTheme="minorHAnsi" w:cstheme="minorHAnsi"/>
                <w:b/>
                <w:color w:val="000000"/>
                <w:szCs w:val="20"/>
              </w:rPr>
              <w:t>3</w:t>
            </w:r>
            <w:r>
              <w:rPr>
                <w:rFonts w:asciiTheme="minorHAnsi" w:hAnsiTheme="minorHAnsi" w:cstheme="minorHAnsi"/>
                <w:b/>
                <w:color w:val="000000"/>
                <w:szCs w:val="20"/>
              </w:rPr>
              <w:t xml:space="preserve"> </w:t>
            </w:r>
          </w:p>
        </w:tc>
      </w:tr>
    </w:tbl>
    <w:p w14:paraId="52A48EC7" w14:textId="29AA5F67" w:rsidR="00FD51E7" w:rsidRPr="00DB5C61" w:rsidRDefault="00FD51E7" w:rsidP="00CB700B">
      <w:pPr>
        <w:pStyle w:val="Heading2Numbered"/>
      </w:pPr>
      <w:bookmarkStart w:id="374" w:name="_Toc201311280"/>
      <w:r w:rsidRPr="00DB5C61">
        <w:t>Major projects</w:t>
      </w:r>
      <w:bookmarkEnd w:id="374"/>
    </w:p>
    <w:bookmarkEnd w:id="373"/>
    <w:p w14:paraId="2FCC420B" w14:textId="77777777" w:rsidR="000C550D" w:rsidRDefault="00B068B3" w:rsidP="00C80D19">
      <w:r w:rsidRPr="00754115">
        <w:t xml:space="preserve">An overview of each of our top 10 projects by cost is outlined on the </w:t>
      </w:r>
      <w:r w:rsidR="00AA2F15" w:rsidRPr="00754115">
        <w:t>following</w:t>
      </w:r>
      <w:r w:rsidRPr="00754115">
        <w:t xml:space="preserve"> pages, including their drivers, link to outcomes</w:t>
      </w:r>
      <w:r w:rsidR="0024441D" w:rsidRPr="00754115">
        <w:t xml:space="preserve">, estimated cost, timing and </w:t>
      </w:r>
      <w:r w:rsidR="00AA2F15" w:rsidRPr="00754115">
        <w:t>completion dates</w:t>
      </w:r>
      <w:r w:rsidR="0024441D" w:rsidRPr="00754115">
        <w:t>.</w:t>
      </w:r>
    </w:p>
    <w:p w14:paraId="3623C2D6" w14:textId="34381255" w:rsidR="00830079" w:rsidRPr="00830079" w:rsidRDefault="00830079" w:rsidP="003B6BCB">
      <w:pPr>
        <w:suppressAutoHyphens w:val="0"/>
        <w:spacing w:before="0" w:after="0" w:line="240" w:lineRule="auto"/>
      </w:pPr>
      <w:r>
        <w:rPr>
          <w:rFonts w:eastAsia="Times New Roman"/>
        </w:rPr>
        <w:t xml:space="preserve">Each top 10 project includes a forecast of how the project will contribute towards the Victorian Government housing targets. </w:t>
      </w:r>
      <w:r w:rsidRPr="00830079">
        <w:rPr>
          <w:rFonts w:eastAsia="Times New Roman"/>
        </w:rPr>
        <w:t xml:space="preserve">Some infrastructure is being constructed </w:t>
      </w:r>
      <w:r w:rsidR="00901BA6">
        <w:rPr>
          <w:rFonts w:eastAsia="Times New Roman"/>
        </w:rPr>
        <w:t xml:space="preserve">that </w:t>
      </w:r>
      <w:r w:rsidRPr="00830079">
        <w:rPr>
          <w:rFonts w:eastAsia="Times New Roman"/>
        </w:rPr>
        <w:t xml:space="preserve">will support a larger number of lots than what is listed for PS5. That is because they are long life assets that are sized for ultimate development, which will occur </w:t>
      </w:r>
      <w:r>
        <w:rPr>
          <w:rFonts w:eastAsia="Times New Roman"/>
        </w:rPr>
        <w:t>beyond PS5</w:t>
      </w:r>
      <w:r w:rsidRPr="00830079">
        <w:rPr>
          <w:rFonts w:eastAsia="Times New Roman"/>
        </w:rPr>
        <w:t xml:space="preserve"> (such as a </w:t>
      </w:r>
      <w:r w:rsidR="00730DE4" w:rsidRPr="00830079">
        <w:rPr>
          <w:rFonts w:eastAsia="Times New Roman"/>
        </w:rPr>
        <w:t>clear water storage</w:t>
      </w:r>
      <w:r w:rsidRPr="00830079">
        <w:rPr>
          <w:rFonts w:eastAsia="Times New Roman"/>
        </w:rPr>
        <w:t xml:space="preserve">, or a </w:t>
      </w:r>
      <w:r w:rsidR="00730DE4" w:rsidRPr="00830079">
        <w:rPr>
          <w:rFonts w:eastAsia="Times New Roman"/>
        </w:rPr>
        <w:t>trunk water main</w:t>
      </w:r>
      <w:r w:rsidRPr="00830079">
        <w:rPr>
          <w:rFonts w:eastAsia="Times New Roman"/>
        </w:rPr>
        <w:t xml:space="preserve"> and </w:t>
      </w:r>
      <w:r w:rsidR="00730DE4" w:rsidRPr="00830079">
        <w:rPr>
          <w:rFonts w:eastAsia="Times New Roman"/>
        </w:rPr>
        <w:t>trunk sewer mains</w:t>
      </w:r>
      <w:r w:rsidRPr="00830079">
        <w:rPr>
          <w:rFonts w:eastAsia="Times New Roman"/>
        </w:rPr>
        <w:t xml:space="preserve">). Only the number of lots expected to connect within the PS5 is shown. </w:t>
      </w:r>
      <w:r>
        <w:rPr>
          <w:rFonts w:eastAsia="Times New Roman"/>
        </w:rPr>
        <w:t>T</w:t>
      </w:r>
      <w:r w:rsidRPr="00830079">
        <w:rPr>
          <w:rFonts w:eastAsia="Times New Roman"/>
        </w:rPr>
        <w:t>he expenditure in PS5 is what provides the additional ‘capacity’ for the additional lots, and/or the project is being delivered over both PS5 and PS6, and the additional lots have been attributed to PS5</w:t>
      </w:r>
      <w:r w:rsidR="00450303">
        <w:rPr>
          <w:rFonts w:eastAsia="Times New Roman"/>
        </w:rPr>
        <w:t>.</w:t>
      </w:r>
    </w:p>
    <w:p w14:paraId="1F5549CB" w14:textId="183B9DAE" w:rsidR="003B6BCB" w:rsidRPr="003B6BCB" w:rsidRDefault="003B6BCB" w:rsidP="003B6BCB">
      <w:pPr>
        <w:suppressAutoHyphens w:val="0"/>
        <w:spacing w:before="0" w:after="0" w:line="240" w:lineRule="auto"/>
        <w:rPr>
          <w:rFonts w:eastAsia="Times New Roman"/>
        </w:rPr>
      </w:pPr>
    </w:p>
    <w:p w14:paraId="186E270E" w14:textId="73F4BAF6" w:rsidR="00730DE4" w:rsidRDefault="00730DE4" w:rsidP="003B6BCB">
      <w:pPr>
        <w:suppressAutoHyphens w:val="0"/>
        <w:spacing w:before="0" w:after="0" w:line="240" w:lineRule="auto"/>
        <w:rPr>
          <w:rFonts w:eastAsia="Times New Roman"/>
        </w:rPr>
      </w:pPr>
    </w:p>
    <w:p w14:paraId="62DECF77" w14:textId="5DE8E4F2" w:rsidR="00730DE4" w:rsidRDefault="00730DE4" w:rsidP="003B6BCB">
      <w:pPr>
        <w:suppressAutoHyphens w:val="0"/>
        <w:spacing w:before="0" w:after="0" w:line="240" w:lineRule="auto"/>
        <w:rPr>
          <w:rFonts w:eastAsia="Times New Roman"/>
        </w:rPr>
      </w:pPr>
    </w:p>
    <w:p w14:paraId="681B58BA" w14:textId="7F20B4EF" w:rsidR="00730DE4" w:rsidRDefault="00730DE4" w:rsidP="003B6BCB">
      <w:pPr>
        <w:suppressAutoHyphens w:val="0"/>
        <w:spacing w:before="0" w:after="0" w:line="240" w:lineRule="auto"/>
        <w:rPr>
          <w:rFonts w:eastAsia="Times New Roman"/>
        </w:rPr>
      </w:pPr>
    </w:p>
    <w:p w14:paraId="74D5C725" w14:textId="2DDB633C" w:rsidR="00730DE4" w:rsidRDefault="00730DE4">
      <w:pPr>
        <w:suppressAutoHyphens w:val="0"/>
        <w:spacing w:before="0" w:after="120" w:line="440" w:lineRule="atLeast"/>
        <w:rPr>
          <w:rFonts w:eastAsia="Times New Roman"/>
        </w:rPr>
      </w:pPr>
      <w:r w:rsidRPr="0C6AFC7A">
        <w:rPr>
          <w:rFonts w:eastAsia="Times New Roman"/>
        </w:rPr>
        <w:br w:type="page"/>
      </w:r>
    </w:p>
    <w:tbl>
      <w:tblPr>
        <w:tblStyle w:val="NEWTableStyle1"/>
        <w:tblW w:w="10206" w:type="dxa"/>
        <w:tblInd w:w="-5" w:type="dxa"/>
        <w:tblCellMar>
          <w:top w:w="57" w:type="dxa"/>
          <w:bottom w:w="57" w:type="dxa"/>
        </w:tblCellMar>
        <w:tblLook w:val="04A0" w:firstRow="1" w:lastRow="0" w:firstColumn="1" w:lastColumn="0" w:noHBand="0" w:noVBand="1"/>
      </w:tblPr>
      <w:tblGrid>
        <w:gridCol w:w="4082"/>
        <w:gridCol w:w="6124"/>
      </w:tblGrid>
      <w:tr w:rsidR="00FA2AFF" w:rsidRPr="00FA2AFF" w14:paraId="228B5C75" w14:textId="77777777" w:rsidTr="00C80D19">
        <w:trPr>
          <w:cnfStyle w:val="100000000000" w:firstRow="1" w:lastRow="0" w:firstColumn="0" w:lastColumn="0" w:oddVBand="0" w:evenVBand="0" w:oddHBand="0" w:evenHBand="0" w:firstRowFirstColumn="0" w:firstRowLastColumn="0" w:lastRowFirstColumn="0" w:lastRowLastColumn="0"/>
          <w:trHeight w:val="332"/>
        </w:trPr>
        <w:tc>
          <w:tcPr>
            <w:tcW w:w="10206" w:type="dxa"/>
            <w:gridSpan w:val="2"/>
            <w:vAlign w:val="center"/>
          </w:tcPr>
          <w:p w14:paraId="1AE01B7D" w14:textId="61339C9A" w:rsidR="00FA2AFF" w:rsidRPr="00C80D19" w:rsidRDefault="00FA2AFF" w:rsidP="00FA2AFF">
            <w:pPr>
              <w:suppressAutoHyphens w:val="0"/>
              <w:spacing w:before="0" w:after="0" w:line="240" w:lineRule="auto"/>
              <w:rPr>
                <w:rFonts w:asciiTheme="majorHAnsi" w:eastAsia="Aptos" w:hAnsiTheme="majorHAnsi" w:cstheme="majorHAnsi"/>
                <w:b w:val="0"/>
                <w:sz w:val="18"/>
                <w:szCs w:val="18"/>
              </w:rPr>
            </w:pPr>
            <w:bookmarkStart w:id="375" w:name="_Hlk201003057"/>
            <w:bookmarkEnd w:id="304"/>
            <w:r w:rsidRPr="00C80D19">
              <w:rPr>
                <w:sz w:val="18"/>
                <w:szCs w:val="18"/>
              </w:rPr>
              <w:lastRenderedPageBreak/>
              <w:br w:type="page"/>
            </w:r>
            <w:r w:rsidRPr="00C80D19">
              <w:rPr>
                <w:rFonts w:asciiTheme="majorHAnsi" w:eastAsia="Aptos" w:hAnsiTheme="majorHAnsi" w:cstheme="majorHAnsi"/>
                <w:color w:val="000000" w:themeColor="text1"/>
                <w:sz w:val="18"/>
                <w:szCs w:val="18"/>
              </w:rPr>
              <w:t>PROJECT: Wodonga Wastewater Transfer Capacity</w:t>
            </w:r>
          </w:p>
        </w:tc>
      </w:tr>
      <w:tr w:rsidR="00FA2AFF" w:rsidRPr="00FA2AFF" w14:paraId="601F6892" w14:textId="77777777" w:rsidTr="00C80D19">
        <w:tc>
          <w:tcPr>
            <w:tcW w:w="4082" w:type="dxa"/>
          </w:tcPr>
          <w:p w14:paraId="2937D9B4" w14:textId="77777777" w:rsidR="004E4E77" w:rsidRDefault="00FA2AFF" w:rsidP="00FA2AFF">
            <w:pPr>
              <w:suppressAutoHyphens w:val="0"/>
              <w:spacing w:before="0" w:after="0" w:line="240" w:lineRule="auto"/>
              <w:rPr>
                <w:rFonts w:eastAsia="Aptos" w:cs="Arial"/>
                <w:sz w:val="18"/>
                <w:szCs w:val="18"/>
              </w:rPr>
            </w:pPr>
            <w:r w:rsidRPr="00567D6B">
              <w:rPr>
                <w:rFonts w:eastAsia="Aptos" w:cs="Arial"/>
                <w:b/>
                <w:bCs/>
                <w:sz w:val="18"/>
                <w:szCs w:val="18"/>
              </w:rPr>
              <w:t>Cost</w:t>
            </w:r>
            <w:r w:rsidRPr="00567D6B">
              <w:rPr>
                <w:rFonts w:eastAsia="Aptos" w:cs="Arial"/>
                <w:sz w:val="18"/>
                <w:szCs w:val="18"/>
              </w:rPr>
              <w:t>: $</w:t>
            </w:r>
            <w:r w:rsidR="00637315">
              <w:rPr>
                <w:rFonts w:eastAsia="Aptos" w:cs="Arial"/>
                <w:sz w:val="18"/>
                <w:szCs w:val="18"/>
              </w:rPr>
              <w:t>33.56</w:t>
            </w:r>
            <w:r w:rsidRPr="00567D6B">
              <w:rPr>
                <w:rFonts w:eastAsia="Aptos" w:cs="Arial"/>
                <w:sz w:val="18"/>
                <w:szCs w:val="18"/>
              </w:rPr>
              <w:t xml:space="preserve"> million</w:t>
            </w:r>
            <w:r w:rsidR="004E4E77">
              <w:rPr>
                <w:rFonts w:eastAsia="Aptos" w:cs="Arial"/>
                <w:sz w:val="18"/>
                <w:szCs w:val="18"/>
              </w:rPr>
              <w:t xml:space="preserve"> – PS5 Investment</w:t>
            </w:r>
          </w:p>
          <w:p w14:paraId="5766CA5F" w14:textId="62C06A76" w:rsidR="00FA2AFF" w:rsidRPr="00567D6B" w:rsidRDefault="004E4E77" w:rsidP="00FA2AFF">
            <w:pPr>
              <w:suppressAutoHyphens w:val="0"/>
              <w:spacing w:before="0" w:after="0" w:line="240" w:lineRule="auto"/>
              <w:rPr>
                <w:rFonts w:eastAsia="Aptos" w:cs="Arial"/>
                <w:sz w:val="18"/>
                <w:szCs w:val="18"/>
              </w:rPr>
            </w:pPr>
            <w:r>
              <w:rPr>
                <w:rFonts w:eastAsia="Aptos" w:cs="Arial"/>
                <w:sz w:val="18"/>
                <w:szCs w:val="18"/>
              </w:rPr>
              <w:t xml:space="preserve">Total cost of project is </w:t>
            </w:r>
            <w:r w:rsidR="006C4C19">
              <w:rPr>
                <w:rFonts w:eastAsia="Aptos" w:cs="Arial"/>
                <w:sz w:val="18"/>
                <w:szCs w:val="18"/>
              </w:rPr>
              <w:t>$205 million</w:t>
            </w:r>
            <w:r>
              <w:rPr>
                <w:rFonts w:eastAsia="Aptos" w:cs="Arial"/>
                <w:sz w:val="18"/>
                <w:szCs w:val="18"/>
              </w:rPr>
              <w:t xml:space="preserve"> </w:t>
            </w:r>
          </w:p>
        </w:tc>
        <w:tc>
          <w:tcPr>
            <w:tcW w:w="6124" w:type="dxa"/>
            <w:vMerge w:val="restart"/>
          </w:tcPr>
          <w:p w14:paraId="32F79BC3" w14:textId="1B1CEC99" w:rsidR="00FA2AFF" w:rsidRPr="00C80D19" w:rsidRDefault="00637315" w:rsidP="00FA2AFF">
            <w:pPr>
              <w:suppressAutoHyphens w:val="0"/>
              <w:spacing w:before="0" w:after="0" w:line="240" w:lineRule="auto"/>
              <w:rPr>
                <w:rFonts w:ascii="Calibri" w:eastAsia="Aptos" w:hAnsi="Calibri" w:cs="Times New Roman"/>
                <w:sz w:val="18"/>
                <w:szCs w:val="18"/>
              </w:rPr>
            </w:pPr>
            <w:r w:rsidRPr="00C80D19">
              <w:rPr>
                <w:noProof/>
                <w:sz w:val="18"/>
                <w:szCs w:val="18"/>
              </w:rPr>
              <w:drawing>
                <wp:inline distT="0" distB="0" distL="0" distR="0" wp14:anchorId="7B1562F9" wp14:editId="69A1E3EE">
                  <wp:extent cx="3657600" cy="1518285"/>
                  <wp:effectExtent l="0" t="0" r="7620" b="5715"/>
                  <wp:docPr id="882666097" name="Chart 1">
                    <a:extLst xmlns:a="http://schemas.openxmlformats.org/drawingml/2006/main">
                      <a:ext uri="{FF2B5EF4-FFF2-40B4-BE49-F238E27FC236}">
                        <a16:creationId xmlns:a16="http://schemas.microsoft.com/office/drawing/2014/main" id="{7AFA44C2-5804-4ED6-6AA6-46EEA778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FA2AFF" w:rsidRPr="00FA2AFF" w14:paraId="14F0E6A8" w14:textId="77777777" w:rsidTr="00C80D19">
        <w:tc>
          <w:tcPr>
            <w:tcW w:w="4082" w:type="dxa"/>
          </w:tcPr>
          <w:p w14:paraId="2FFB95FC" w14:textId="77777777" w:rsidR="00FA2AFF" w:rsidRPr="00567D6B" w:rsidRDefault="00FA2AFF" w:rsidP="00FA2AFF">
            <w:pPr>
              <w:suppressAutoHyphens w:val="0"/>
              <w:spacing w:before="0" w:after="0" w:line="240" w:lineRule="auto"/>
              <w:rPr>
                <w:rFonts w:eastAsia="Aptos" w:cs="Arial"/>
                <w:sz w:val="18"/>
                <w:szCs w:val="18"/>
              </w:rPr>
            </w:pPr>
            <w:r w:rsidRPr="00567D6B">
              <w:rPr>
                <w:rFonts w:eastAsia="Aptos" w:cs="Arial"/>
                <w:b/>
                <w:bCs/>
                <w:sz w:val="18"/>
                <w:szCs w:val="18"/>
              </w:rPr>
              <w:t>Cost driver</w:t>
            </w:r>
            <w:r w:rsidRPr="00567D6B">
              <w:rPr>
                <w:rFonts w:eastAsia="Aptos" w:cs="Arial"/>
                <w:sz w:val="18"/>
                <w:szCs w:val="18"/>
              </w:rPr>
              <w:t>: Growth</w:t>
            </w:r>
          </w:p>
        </w:tc>
        <w:tc>
          <w:tcPr>
            <w:tcW w:w="6124" w:type="dxa"/>
            <w:vMerge/>
          </w:tcPr>
          <w:p w14:paraId="61B5C26E" w14:textId="77777777" w:rsidR="00FA2AFF" w:rsidRPr="00C80D19" w:rsidRDefault="00FA2AFF" w:rsidP="00FA2AFF">
            <w:pPr>
              <w:suppressAutoHyphens w:val="0"/>
              <w:spacing w:before="0" w:after="0" w:line="240" w:lineRule="auto"/>
              <w:rPr>
                <w:rFonts w:ascii="Calibri" w:eastAsia="Aptos" w:hAnsi="Calibri" w:cs="Times New Roman"/>
                <w:sz w:val="18"/>
                <w:szCs w:val="18"/>
              </w:rPr>
            </w:pPr>
          </w:p>
        </w:tc>
      </w:tr>
      <w:tr w:rsidR="00FA2AFF" w:rsidRPr="00FA2AFF" w14:paraId="311C0099" w14:textId="77777777" w:rsidTr="00C80D19">
        <w:tc>
          <w:tcPr>
            <w:tcW w:w="4082" w:type="dxa"/>
          </w:tcPr>
          <w:p w14:paraId="78CD75B2" w14:textId="77777777" w:rsidR="00FA2AFF" w:rsidRPr="00567D6B" w:rsidRDefault="00FA2AFF" w:rsidP="00FA2AFF">
            <w:pPr>
              <w:suppressAutoHyphens w:val="0"/>
              <w:spacing w:before="0" w:after="0" w:line="240" w:lineRule="auto"/>
              <w:rPr>
                <w:rFonts w:eastAsia="Aptos" w:cs="Arial"/>
                <w:sz w:val="18"/>
                <w:szCs w:val="18"/>
              </w:rPr>
            </w:pPr>
            <w:r w:rsidRPr="00567D6B">
              <w:rPr>
                <w:rFonts w:eastAsia="Aptos" w:cs="Arial"/>
                <w:b/>
                <w:bCs/>
                <w:sz w:val="18"/>
                <w:szCs w:val="18"/>
              </w:rPr>
              <w:t>Service category</w:t>
            </w:r>
            <w:r w:rsidRPr="00567D6B">
              <w:rPr>
                <w:rFonts w:eastAsia="Aptos" w:cs="Arial"/>
                <w:sz w:val="18"/>
                <w:szCs w:val="18"/>
              </w:rPr>
              <w:t>: Wastewater</w:t>
            </w:r>
          </w:p>
        </w:tc>
        <w:tc>
          <w:tcPr>
            <w:tcW w:w="6124" w:type="dxa"/>
            <w:vMerge/>
          </w:tcPr>
          <w:p w14:paraId="7D29367B" w14:textId="77777777" w:rsidR="00FA2AFF" w:rsidRPr="00C80D19" w:rsidRDefault="00FA2AFF" w:rsidP="00FA2AFF">
            <w:pPr>
              <w:suppressAutoHyphens w:val="0"/>
              <w:spacing w:before="0" w:after="0" w:line="240" w:lineRule="auto"/>
              <w:rPr>
                <w:rFonts w:ascii="Calibri" w:eastAsia="Aptos" w:hAnsi="Calibri" w:cs="Times New Roman"/>
                <w:sz w:val="18"/>
                <w:szCs w:val="18"/>
              </w:rPr>
            </w:pPr>
          </w:p>
        </w:tc>
      </w:tr>
      <w:tr w:rsidR="00FA2AFF" w:rsidRPr="00FA2AFF" w14:paraId="4A46DCAC" w14:textId="77777777" w:rsidTr="00C80D19">
        <w:tc>
          <w:tcPr>
            <w:tcW w:w="4082" w:type="dxa"/>
          </w:tcPr>
          <w:p w14:paraId="1A4FC76C" w14:textId="1DF73344" w:rsidR="00FA2AFF" w:rsidRPr="00567D6B" w:rsidRDefault="00FA2AFF" w:rsidP="00FA2AFF">
            <w:pPr>
              <w:suppressAutoHyphens w:val="0"/>
              <w:spacing w:before="0" w:after="0" w:line="240" w:lineRule="auto"/>
              <w:rPr>
                <w:rFonts w:eastAsia="Aptos" w:cs="Arial"/>
                <w:sz w:val="18"/>
                <w:szCs w:val="18"/>
              </w:rPr>
            </w:pPr>
            <w:r w:rsidRPr="00567D6B">
              <w:rPr>
                <w:rFonts w:eastAsia="Aptos" w:cs="Arial"/>
                <w:b/>
                <w:bCs/>
                <w:sz w:val="18"/>
                <w:szCs w:val="18"/>
              </w:rPr>
              <w:t>Start date</w:t>
            </w:r>
            <w:r w:rsidRPr="00567D6B">
              <w:rPr>
                <w:rFonts w:eastAsia="Aptos" w:cs="Arial"/>
                <w:sz w:val="18"/>
                <w:szCs w:val="18"/>
              </w:rPr>
              <w:t>: 20</w:t>
            </w:r>
            <w:r w:rsidR="001B2608">
              <w:rPr>
                <w:rFonts w:eastAsia="Aptos" w:cs="Arial"/>
                <w:sz w:val="18"/>
                <w:szCs w:val="18"/>
              </w:rPr>
              <w:t>21-22</w:t>
            </w:r>
          </w:p>
        </w:tc>
        <w:tc>
          <w:tcPr>
            <w:tcW w:w="6124" w:type="dxa"/>
            <w:vMerge/>
          </w:tcPr>
          <w:p w14:paraId="01A24BE9" w14:textId="77777777" w:rsidR="00FA2AFF" w:rsidRPr="00C80D19" w:rsidRDefault="00FA2AFF" w:rsidP="00FA2AFF">
            <w:pPr>
              <w:suppressAutoHyphens w:val="0"/>
              <w:spacing w:before="0" w:after="0" w:line="240" w:lineRule="auto"/>
              <w:rPr>
                <w:rFonts w:ascii="Calibri" w:eastAsia="Aptos" w:hAnsi="Calibri" w:cs="Times New Roman"/>
                <w:sz w:val="18"/>
                <w:szCs w:val="18"/>
              </w:rPr>
            </w:pPr>
          </w:p>
        </w:tc>
      </w:tr>
      <w:tr w:rsidR="00FA2AFF" w:rsidRPr="00FA2AFF" w14:paraId="48CAB034" w14:textId="77777777" w:rsidTr="00C80D19">
        <w:tc>
          <w:tcPr>
            <w:tcW w:w="4082" w:type="dxa"/>
          </w:tcPr>
          <w:p w14:paraId="1B8C80B7" w14:textId="01C91D94" w:rsidR="00FA2AFF" w:rsidRPr="00567D6B" w:rsidRDefault="00FA2AFF" w:rsidP="00FA2AFF">
            <w:pPr>
              <w:suppressAutoHyphens w:val="0"/>
              <w:spacing w:before="0" w:after="0" w:line="240" w:lineRule="auto"/>
              <w:rPr>
                <w:rFonts w:eastAsia="Aptos" w:cs="Arial"/>
                <w:sz w:val="18"/>
                <w:szCs w:val="18"/>
              </w:rPr>
            </w:pPr>
            <w:r w:rsidRPr="00567D6B">
              <w:rPr>
                <w:rFonts w:eastAsia="Aptos" w:cs="Arial"/>
                <w:b/>
                <w:bCs/>
                <w:sz w:val="18"/>
                <w:szCs w:val="18"/>
              </w:rPr>
              <w:t>Finish date</w:t>
            </w:r>
            <w:r w:rsidRPr="00567D6B">
              <w:rPr>
                <w:rFonts w:eastAsia="Aptos" w:cs="Arial"/>
                <w:sz w:val="18"/>
                <w:szCs w:val="18"/>
              </w:rPr>
              <w:t>: 203</w:t>
            </w:r>
            <w:r w:rsidR="006C4C19">
              <w:rPr>
                <w:rFonts w:eastAsia="Aptos" w:cs="Arial"/>
                <w:sz w:val="18"/>
                <w:szCs w:val="18"/>
              </w:rPr>
              <w:t>7-38</w:t>
            </w:r>
          </w:p>
        </w:tc>
        <w:tc>
          <w:tcPr>
            <w:tcW w:w="6124" w:type="dxa"/>
            <w:vMerge/>
          </w:tcPr>
          <w:p w14:paraId="78329D55" w14:textId="77777777" w:rsidR="00FA2AFF" w:rsidRPr="00C80D19" w:rsidRDefault="00FA2AFF" w:rsidP="00FA2AFF">
            <w:pPr>
              <w:suppressAutoHyphens w:val="0"/>
              <w:spacing w:before="0" w:after="0" w:line="240" w:lineRule="auto"/>
              <w:rPr>
                <w:rFonts w:ascii="Calibri" w:eastAsia="Aptos" w:hAnsi="Calibri" w:cs="Times New Roman"/>
                <w:sz w:val="18"/>
                <w:szCs w:val="18"/>
              </w:rPr>
            </w:pPr>
          </w:p>
        </w:tc>
      </w:tr>
      <w:tr w:rsidR="00FA2AFF" w:rsidRPr="00FA2AFF" w14:paraId="5C89214C" w14:textId="77777777" w:rsidTr="00C80D19">
        <w:tc>
          <w:tcPr>
            <w:tcW w:w="4082" w:type="dxa"/>
          </w:tcPr>
          <w:p w14:paraId="1BA4AC29" w14:textId="78C0D852" w:rsidR="00FA2AFF" w:rsidRPr="00567D6B" w:rsidRDefault="00FA2AFF" w:rsidP="00FA2AFF">
            <w:pPr>
              <w:suppressAutoHyphens w:val="0"/>
              <w:spacing w:before="0" w:after="0" w:line="240" w:lineRule="auto"/>
              <w:rPr>
                <w:rFonts w:eastAsia="Aptos" w:cs="Arial"/>
                <w:sz w:val="18"/>
                <w:szCs w:val="18"/>
              </w:rPr>
            </w:pPr>
            <w:r w:rsidRPr="00567D6B">
              <w:rPr>
                <w:rFonts w:eastAsia="Aptos" w:cs="Arial"/>
                <w:b/>
                <w:bCs/>
                <w:sz w:val="18"/>
                <w:szCs w:val="18"/>
              </w:rPr>
              <w:t>Description</w:t>
            </w:r>
            <w:r w:rsidRPr="00567D6B">
              <w:rPr>
                <w:rFonts w:eastAsia="Aptos" w:cs="Arial"/>
                <w:sz w:val="18"/>
                <w:szCs w:val="18"/>
              </w:rPr>
              <w:t>: Upsize and replace the existing transfer main that is at capacity and nearing end of its service life.</w:t>
            </w:r>
            <w:r w:rsidR="00CE12B5">
              <w:rPr>
                <w:rFonts w:eastAsia="Aptos" w:cs="Arial"/>
                <w:sz w:val="18"/>
                <w:szCs w:val="18"/>
              </w:rPr>
              <w:t xml:space="preserve"> Supporting an additional 2</w:t>
            </w:r>
            <w:r w:rsidR="00192D87">
              <w:rPr>
                <w:rFonts w:eastAsia="Aptos" w:cs="Arial"/>
                <w:sz w:val="18"/>
                <w:szCs w:val="18"/>
              </w:rPr>
              <w:t>,</w:t>
            </w:r>
            <w:r w:rsidR="00CE12B5">
              <w:rPr>
                <w:rFonts w:eastAsia="Aptos" w:cs="Arial"/>
                <w:sz w:val="18"/>
                <w:szCs w:val="18"/>
              </w:rPr>
              <w:t>000 housing lots by 2031.</w:t>
            </w:r>
          </w:p>
        </w:tc>
        <w:tc>
          <w:tcPr>
            <w:tcW w:w="6124" w:type="dxa"/>
            <w:vMerge/>
          </w:tcPr>
          <w:p w14:paraId="176D70B2" w14:textId="77777777" w:rsidR="00FA2AFF" w:rsidRPr="00C80D19" w:rsidRDefault="00FA2AFF" w:rsidP="00FA2AFF">
            <w:pPr>
              <w:suppressAutoHyphens w:val="0"/>
              <w:spacing w:before="0" w:after="0" w:line="240" w:lineRule="auto"/>
              <w:rPr>
                <w:rFonts w:ascii="Calibri" w:eastAsia="Aptos" w:hAnsi="Calibri" w:cs="Times New Roman"/>
                <w:sz w:val="18"/>
                <w:szCs w:val="18"/>
              </w:rPr>
            </w:pPr>
          </w:p>
        </w:tc>
      </w:tr>
      <w:tr w:rsidR="00FA2AFF" w:rsidRPr="00FA2AFF" w14:paraId="2A666ABD" w14:textId="77777777" w:rsidTr="00C80D19">
        <w:tc>
          <w:tcPr>
            <w:tcW w:w="4082" w:type="dxa"/>
          </w:tcPr>
          <w:p w14:paraId="13CF4923" w14:textId="77777777" w:rsidR="00FA2AFF" w:rsidRPr="00567D6B" w:rsidRDefault="00FA2AFF" w:rsidP="00FA2AFF">
            <w:pPr>
              <w:suppressAutoHyphens w:val="0"/>
              <w:spacing w:before="0" w:after="0" w:line="240" w:lineRule="auto"/>
              <w:rPr>
                <w:rFonts w:eastAsia="Aptos" w:cs="Arial"/>
                <w:sz w:val="18"/>
                <w:szCs w:val="18"/>
              </w:rPr>
            </w:pPr>
            <w:r w:rsidRPr="00567D6B">
              <w:rPr>
                <w:rFonts w:eastAsia="Aptos" w:cs="Arial"/>
                <w:b/>
                <w:bCs/>
                <w:sz w:val="18"/>
                <w:szCs w:val="18"/>
              </w:rPr>
              <w:t>Synopsis</w:t>
            </w:r>
            <w:r w:rsidRPr="00567D6B">
              <w:rPr>
                <w:rFonts w:eastAsia="Aptos" w:cs="Arial"/>
                <w:sz w:val="18"/>
                <w:szCs w:val="18"/>
              </w:rPr>
              <w:t>: DOC24/40854</w:t>
            </w:r>
          </w:p>
        </w:tc>
        <w:tc>
          <w:tcPr>
            <w:tcW w:w="6124" w:type="dxa"/>
            <w:vMerge/>
          </w:tcPr>
          <w:p w14:paraId="1235861B" w14:textId="77777777" w:rsidR="00FA2AFF" w:rsidRPr="00C80D19" w:rsidRDefault="00FA2AFF" w:rsidP="00FA2AFF">
            <w:pPr>
              <w:suppressAutoHyphens w:val="0"/>
              <w:spacing w:before="0" w:after="0" w:line="240" w:lineRule="auto"/>
              <w:rPr>
                <w:rFonts w:ascii="Calibri" w:eastAsia="Aptos" w:hAnsi="Calibri" w:cs="Times New Roman"/>
                <w:sz w:val="18"/>
                <w:szCs w:val="18"/>
              </w:rPr>
            </w:pPr>
          </w:p>
        </w:tc>
      </w:tr>
      <w:tr w:rsidR="00FA2AFF" w:rsidRPr="00FA2AFF" w14:paraId="3E96BF22" w14:textId="77777777" w:rsidTr="00C80D19">
        <w:tc>
          <w:tcPr>
            <w:tcW w:w="10206" w:type="dxa"/>
            <w:gridSpan w:val="2"/>
          </w:tcPr>
          <w:p w14:paraId="36199F97" w14:textId="0AE189C5" w:rsidR="00FA2AFF" w:rsidRPr="00567D6B" w:rsidRDefault="00FA2AFF" w:rsidP="00FA2AFF">
            <w:pPr>
              <w:suppressAutoHyphens w:val="0"/>
              <w:spacing w:before="0" w:after="0" w:line="240" w:lineRule="auto"/>
              <w:rPr>
                <w:rFonts w:eastAsia="Aptos" w:cs="Arial"/>
                <w:sz w:val="18"/>
                <w:szCs w:val="18"/>
              </w:rPr>
            </w:pPr>
            <w:r w:rsidRPr="00567D6B">
              <w:rPr>
                <w:rFonts w:eastAsia="Aptos" w:cs="Arial"/>
                <w:b/>
                <w:bCs/>
                <w:sz w:val="18"/>
                <w:szCs w:val="18"/>
              </w:rPr>
              <w:t>Customer outcome</w:t>
            </w:r>
            <w:r w:rsidR="00D124A6">
              <w:rPr>
                <w:rFonts w:eastAsia="Aptos" w:cs="Arial"/>
                <w:b/>
                <w:bCs/>
                <w:sz w:val="18"/>
                <w:szCs w:val="18"/>
              </w:rPr>
              <w:t>s alignment</w:t>
            </w:r>
            <w:r w:rsidRPr="00567D6B">
              <w:rPr>
                <w:rFonts w:eastAsia="Aptos" w:cs="Arial"/>
                <w:sz w:val="18"/>
                <w:szCs w:val="18"/>
              </w:rPr>
              <w:t>:</w:t>
            </w:r>
          </w:p>
          <w:p w14:paraId="100C2FE9" w14:textId="416B8BB6" w:rsidR="00FA2AFF" w:rsidRPr="00567D6B" w:rsidRDefault="00FA2AFF" w:rsidP="00DB690A">
            <w:pPr>
              <w:pStyle w:val="ListParagraph"/>
              <w:numPr>
                <w:ilvl w:val="0"/>
                <w:numId w:val="24"/>
              </w:numPr>
              <w:suppressAutoHyphens w:val="0"/>
              <w:spacing w:before="0" w:after="0" w:line="240" w:lineRule="auto"/>
              <w:rPr>
                <w:rFonts w:eastAsia="Aptos" w:cs="Arial"/>
                <w:sz w:val="18"/>
                <w:szCs w:val="18"/>
              </w:rPr>
            </w:pPr>
            <w:r w:rsidRPr="00567D6B">
              <w:rPr>
                <w:rFonts w:eastAsia="Aptos" w:cs="Arial"/>
                <w:sz w:val="18"/>
                <w:szCs w:val="18"/>
              </w:rPr>
              <w:t xml:space="preserve">Local </w:t>
            </w:r>
            <w:r w:rsidR="00156639">
              <w:rPr>
                <w:rFonts w:eastAsia="Aptos" w:cs="Arial"/>
                <w:sz w:val="18"/>
                <w:szCs w:val="18"/>
              </w:rPr>
              <w:t>community – l</w:t>
            </w:r>
            <w:r w:rsidRPr="00567D6B">
              <w:rPr>
                <w:rFonts w:eastAsia="Aptos" w:cs="Arial"/>
                <w:sz w:val="18"/>
                <w:szCs w:val="18"/>
              </w:rPr>
              <w:t>ocal</w:t>
            </w:r>
            <w:r w:rsidR="00156639">
              <w:rPr>
                <w:rFonts w:eastAsia="Aptos" w:cs="Arial"/>
                <w:sz w:val="18"/>
                <w:szCs w:val="18"/>
              </w:rPr>
              <w:t xml:space="preserve"> people and local</w:t>
            </w:r>
            <w:r w:rsidRPr="00567D6B">
              <w:rPr>
                <w:rFonts w:eastAsia="Aptos" w:cs="Arial"/>
                <w:sz w:val="18"/>
                <w:szCs w:val="18"/>
              </w:rPr>
              <w:t xml:space="preserve"> partnerships to achieve positive outcomes</w:t>
            </w:r>
            <w:r w:rsidR="00156639">
              <w:rPr>
                <w:rFonts w:eastAsia="Aptos" w:cs="Arial"/>
                <w:sz w:val="18"/>
                <w:szCs w:val="18"/>
              </w:rPr>
              <w:t xml:space="preserve"> for customers</w:t>
            </w:r>
            <w:r w:rsidRPr="00567D6B">
              <w:rPr>
                <w:rFonts w:eastAsia="Aptos" w:cs="Arial"/>
                <w:sz w:val="18"/>
                <w:szCs w:val="18"/>
              </w:rPr>
              <w:t>.</w:t>
            </w:r>
          </w:p>
        </w:tc>
      </w:tr>
      <w:tr w:rsidR="00FA2AFF" w:rsidRPr="00FA2AFF" w14:paraId="328A5A76" w14:textId="77777777" w:rsidTr="00C80D19">
        <w:tc>
          <w:tcPr>
            <w:tcW w:w="10206" w:type="dxa"/>
            <w:gridSpan w:val="2"/>
          </w:tcPr>
          <w:p w14:paraId="065B434B" w14:textId="77777777" w:rsidR="00FA2AFF" w:rsidRPr="00567D6B" w:rsidRDefault="00FA2AFF" w:rsidP="00FA2AFF">
            <w:pPr>
              <w:suppressAutoHyphens w:val="0"/>
              <w:spacing w:before="0" w:after="0" w:line="240" w:lineRule="auto"/>
              <w:rPr>
                <w:rFonts w:eastAsia="Aptos" w:cs="Arial"/>
                <w:b/>
                <w:bCs/>
                <w:sz w:val="18"/>
                <w:szCs w:val="18"/>
              </w:rPr>
            </w:pPr>
            <w:r w:rsidRPr="00567D6B">
              <w:rPr>
                <w:rFonts w:eastAsia="Aptos" w:cs="Arial"/>
                <w:b/>
                <w:bCs/>
                <w:sz w:val="18"/>
                <w:szCs w:val="18"/>
              </w:rPr>
              <w:t>Project objectives:</w:t>
            </w:r>
          </w:p>
          <w:p w14:paraId="2CA8236D" w14:textId="3C733CF2" w:rsidR="00FA2AFF" w:rsidRPr="00567D6B" w:rsidRDefault="00FA2AFF" w:rsidP="00DB690A">
            <w:pPr>
              <w:pStyle w:val="ListParagraph"/>
              <w:numPr>
                <w:ilvl w:val="0"/>
                <w:numId w:val="23"/>
              </w:numPr>
              <w:suppressAutoHyphens w:val="0"/>
              <w:spacing w:before="0" w:after="0" w:line="240" w:lineRule="auto"/>
              <w:rPr>
                <w:rFonts w:eastAsia="Aptos" w:cs="Arial"/>
                <w:sz w:val="18"/>
                <w:szCs w:val="18"/>
              </w:rPr>
            </w:pPr>
            <w:r w:rsidRPr="00567D6B">
              <w:rPr>
                <w:rFonts w:eastAsia="Aptos" w:cs="Arial"/>
                <w:sz w:val="18"/>
                <w:szCs w:val="18"/>
              </w:rPr>
              <w:t>Increase reticulation capacity to accommodate growth in the Wodonga area</w:t>
            </w:r>
          </w:p>
          <w:p w14:paraId="0C93D0FF" w14:textId="77777777" w:rsidR="00FA2AFF" w:rsidRPr="00567D6B" w:rsidRDefault="00FA2AFF" w:rsidP="00DB690A">
            <w:pPr>
              <w:pStyle w:val="ListParagraph"/>
              <w:numPr>
                <w:ilvl w:val="0"/>
                <w:numId w:val="23"/>
              </w:numPr>
              <w:suppressAutoHyphens w:val="0"/>
              <w:spacing w:before="0" w:after="0" w:line="240" w:lineRule="auto"/>
              <w:rPr>
                <w:rFonts w:eastAsia="Aptos" w:cs="Arial"/>
                <w:b/>
                <w:bCs/>
                <w:sz w:val="18"/>
                <w:szCs w:val="18"/>
              </w:rPr>
            </w:pPr>
            <w:r w:rsidRPr="00567D6B">
              <w:rPr>
                <w:rFonts w:eastAsia="Aptos" w:cs="Arial"/>
                <w:sz w:val="18"/>
                <w:szCs w:val="18"/>
              </w:rPr>
              <w:t xml:space="preserve">Improve infrastructure reliability </w:t>
            </w:r>
          </w:p>
          <w:p w14:paraId="4F98C354" w14:textId="4562F5DB" w:rsidR="00FA2AFF" w:rsidRPr="00567D6B" w:rsidRDefault="00FA2AFF" w:rsidP="00DB690A">
            <w:pPr>
              <w:pStyle w:val="ListParagraph"/>
              <w:numPr>
                <w:ilvl w:val="0"/>
                <w:numId w:val="23"/>
              </w:numPr>
              <w:suppressAutoHyphens w:val="0"/>
              <w:spacing w:before="0" w:after="0" w:line="240" w:lineRule="auto"/>
              <w:rPr>
                <w:rFonts w:eastAsia="Aptos" w:cs="Arial"/>
                <w:b/>
                <w:bCs/>
                <w:sz w:val="18"/>
                <w:szCs w:val="18"/>
              </w:rPr>
            </w:pPr>
            <w:r w:rsidRPr="00567D6B">
              <w:rPr>
                <w:rFonts w:eastAsia="Aptos" w:cs="Arial"/>
                <w:sz w:val="18"/>
                <w:szCs w:val="18"/>
              </w:rPr>
              <w:t>Reduce risk of spills to mitigate environmental risks associated with capacity limitations and infrastructure failure.</w:t>
            </w:r>
          </w:p>
        </w:tc>
      </w:tr>
      <w:tr w:rsidR="00FA2AFF" w:rsidRPr="00FA2AFF" w14:paraId="22CA7F20" w14:textId="77777777" w:rsidTr="00C80D19">
        <w:tc>
          <w:tcPr>
            <w:tcW w:w="10206" w:type="dxa"/>
            <w:gridSpan w:val="2"/>
          </w:tcPr>
          <w:p w14:paraId="0979DAC5" w14:textId="6CCA5FD3" w:rsidR="00FA2AFF" w:rsidRPr="00754115" w:rsidRDefault="00FA2AFF" w:rsidP="00FA2AFF">
            <w:pPr>
              <w:suppressAutoHyphens w:val="0"/>
              <w:spacing w:before="0" w:after="0" w:line="240" w:lineRule="auto"/>
              <w:rPr>
                <w:rFonts w:eastAsia="Aptos" w:cs="Arial"/>
                <w:sz w:val="18"/>
                <w:szCs w:val="18"/>
              </w:rPr>
            </w:pPr>
            <w:r w:rsidRPr="00567D6B">
              <w:rPr>
                <w:rFonts w:eastAsia="Aptos" w:cs="Arial"/>
                <w:b/>
                <w:bCs/>
                <w:sz w:val="18"/>
                <w:szCs w:val="18"/>
              </w:rPr>
              <w:t>Overview and scope:</w:t>
            </w:r>
            <w:r w:rsidR="00C80D19">
              <w:rPr>
                <w:rFonts w:eastAsia="Aptos" w:cs="Arial"/>
                <w:b/>
                <w:bCs/>
                <w:sz w:val="18"/>
                <w:szCs w:val="18"/>
              </w:rPr>
              <w:t xml:space="preserve"> </w:t>
            </w:r>
            <w:r w:rsidRPr="00567D6B">
              <w:rPr>
                <w:rFonts w:eastAsia="Aptos" w:cs="Arial"/>
                <w:sz w:val="18"/>
                <w:szCs w:val="18"/>
              </w:rPr>
              <w:t>Upsize and replace the existing transfer main that is at capacity and nearing the end of its service life from Forrest Mars Avenue sewage pump station (SPS01) to the West Wodonga Wastewater Treatment Plant (WWTP). The pipeline is critical to the Wodonga wastewater network, conveying approximately 95% of the region’s total wastewater volume. The project includes replacement of 5.3 kilometres of gravity sewer main, replacement of inlet pump station at the WWTP and decommissioning of sewage pump station (SPS01) Wodonga.</w:t>
            </w:r>
            <w:r w:rsidR="00C80D19">
              <w:rPr>
                <w:rFonts w:eastAsia="Aptos" w:cs="Arial"/>
                <w:sz w:val="18"/>
                <w:szCs w:val="18"/>
              </w:rPr>
              <w:t xml:space="preserve"> </w:t>
            </w:r>
            <w:r w:rsidR="003E416E" w:rsidRPr="00754115">
              <w:rPr>
                <w:rFonts w:eastAsia="Aptos" w:cs="Arial"/>
                <w:sz w:val="18"/>
                <w:szCs w:val="18"/>
              </w:rPr>
              <w:t xml:space="preserve">The project is critical to supporting Wodonga’s State Government housing targets and will </w:t>
            </w:r>
            <w:r w:rsidR="00034E99" w:rsidRPr="00754115">
              <w:rPr>
                <w:rFonts w:eastAsia="Aptos" w:cs="Arial"/>
                <w:sz w:val="18"/>
                <w:szCs w:val="18"/>
              </w:rPr>
              <w:t>provide capacity to support</w:t>
            </w:r>
            <w:r w:rsidR="003E416E" w:rsidRPr="00754115">
              <w:rPr>
                <w:rFonts w:eastAsia="Aptos" w:cs="Arial"/>
                <w:sz w:val="18"/>
                <w:szCs w:val="18"/>
              </w:rPr>
              <w:t xml:space="preserve"> an additional </w:t>
            </w:r>
            <w:r w:rsidR="00AE616C" w:rsidRPr="00754115">
              <w:rPr>
                <w:rFonts w:eastAsia="Aptos" w:cs="Arial"/>
                <w:sz w:val="18"/>
                <w:szCs w:val="18"/>
              </w:rPr>
              <w:t xml:space="preserve">40,000 connections across the asset life and is critical to achieving the target of 15,200 new homes </w:t>
            </w:r>
            <w:r w:rsidR="00531080">
              <w:rPr>
                <w:rFonts w:eastAsia="Aptos" w:cs="Arial"/>
                <w:sz w:val="18"/>
                <w:szCs w:val="18"/>
              </w:rPr>
              <w:t xml:space="preserve">in Wodonga </w:t>
            </w:r>
            <w:r w:rsidR="00AE616C" w:rsidRPr="00754115">
              <w:rPr>
                <w:rFonts w:eastAsia="Aptos" w:cs="Arial"/>
                <w:sz w:val="18"/>
                <w:szCs w:val="18"/>
              </w:rPr>
              <w:t>by 2051.</w:t>
            </w:r>
            <w:r w:rsidR="00142F40">
              <w:rPr>
                <w:rFonts w:eastAsia="Aptos" w:cs="Arial"/>
                <w:sz w:val="18"/>
                <w:szCs w:val="18"/>
              </w:rPr>
              <w:t xml:space="preserve"> </w:t>
            </w:r>
            <w:r w:rsidR="001D05C2">
              <w:rPr>
                <w:rFonts w:eastAsia="Aptos" w:cs="Arial"/>
                <w:sz w:val="18"/>
                <w:szCs w:val="18"/>
              </w:rPr>
              <w:t xml:space="preserve">We estimate that this level of investment (together with the Wodonga-Leneva Water and Wastewater Upgrades) will provide capacity for an additional </w:t>
            </w:r>
            <w:r w:rsidR="00142F40">
              <w:rPr>
                <w:rFonts w:eastAsia="Aptos" w:cs="Arial"/>
                <w:sz w:val="18"/>
                <w:szCs w:val="18"/>
              </w:rPr>
              <w:t>2</w:t>
            </w:r>
            <w:r w:rsidR="00CB5ED9">
              <w:rPr>
                <w:rFonts w:eastAsia="Aptos" w:cs="Arial"/>
                <w:sz w:val="18"/>
                <w:szCs w:val="18"/>
              </w:rPr>
              <w:t>,</w:t>
            </w:r>
            <w:r w:rsidR="00142F40">
              <w:rPr>
                <w:rFonts w:eastAsia="Aptos" w:cs="Arial"/>
                <w:sz w:val="18"/>
                <w:szCs w:val="18"/>
              </w:rPr>
              <w:t xml:space="preserve">000 </w:t>
            </w:r>
            <w:r w:rsidR="001D05C2">
              <w:rPr>
                <w:rFonts w:eastAsia="Aptos" w:cs="Arial"/>
                <w:sz w:val="18"/>
                <w:szCs w:val="18"/>
              </w:rPr>
              <w:t xml:space="preserve">housing </w:t>
            </w:r>
            <w:r w:rsidR="00142F40">
              <w:rPr>
                <w:rFonts w:eastAsia="Aptos" w:cs="Arial"/>
                <w:sz w:val="18"/>
                <w:szCs w:val="18"/>
              </w:rPr>
              <w:t xml:space="preserve">connections </w:t>
            </w:r>
            <w:r w:rsidR="001D05C2">
              <w:rPr>
                <w:rFonts w:eastAsia="Aptos" w:cs="Arial"/>
                <w:sz w:val="18"/>
                <w:szCs w:val="18"/>
              </w:rPr>
              <w:t>in Wodonga</w:t>
            </w:r>
            <w:r w:rsidR="00450303">
              <w:rPr>
                <w:rFonts w:eastAsia="Aptos" w:cs="Arial"/>
                <w:sz w:val="18"/>
                <w:szCs w:val="18"/>
              </w:rPr>
              <w:t xml:space="preserve"> by the end of PS5</w:t>
            </w:r>
            <w:r w:rsidR="00142F40">
              <w:rPr>
                <w:rFonts w:eastAsia="Aptos" w:cs="Arial"/>
                <w:sz w:val="18"/>
                <w:szCs w:val="18"/>
              </w:rPr>
              <w:t xml:space="preserve">. </w:t>
            </w:r>
          </w:p>
        </w:tc>
      </w:tr>
    </w:tbl>
    <w:p w14:paraId="41945E57" w14:textId="37677DCE" w:rsidR="00FA2AFF" w:rsidRDefault="00FA2AFF" w:rsidP="000C550D"/>
    <w:tbl>
      <w:tblPr>
        <w:tblStyle w:val="NEWTableStyle1"/>
        <w:tblW w:w="10206" w:type="dxa"/>
        <w:tblInd w:w="-5" w:type="dxa"/>
        <w:tblCellMar>
          <w:top w:w="57" w:type="dxa"/>
          <w:bottom w:w="57" w:type="dxa"/>
        </w:tblCellMar>
        <w:tblLook w:val="04A0" w:firstRow="1" w:lastRow="0" w:firstColumn="1" w:lastColumn="0" w:noHBand="0" w:noVBand="1"/>
      </w:tblPr>
      <w:tblGrid>
        <w:gridCol w:w="3941"/>
        <w:gridCol w:w="6265"/>
      </w:tblGrid>
      <w:tr w:rsidR="00FA2AFF" w:rsidRPr="00FA2AFF" w14:paraId="161E6F27" w14:textId="77777777" w:rsidTr="00C80D19">
        <w:trPr>
          <w:cnfStyle w:val="100000000000" w:firstRow="1" w:lastRow="0" w:firstColumn="0" w:lastColumn="0" w:oddVBand="0" w:evenVBand="0" w:oddHBand="0" w:evenHBand="0" w:firstRowFirstColumn="0" w:firstRowLastColumn="0" w:lastRowFirstColumn="0" w:lastRowLastColumn="0"/>
          <w:trHeight w:val="350"/>
        </w:trPr>
        <w:tc>
          <w:tcPr>
            <w:tcW w:w="10206" w:type="dxa"/>
            <w:gridSpan w:val="2"/>
            <w:vAlign w:val="center"/>
          </w:tcPr>
          <w:p w14:paraId="29CF7093" w14:textId="24EECD91" w:rsidR="00FA2AFF" w:rsidRPr="00C80D19" w:rsidRDefault="00FA2AFF" w:rsidP="00DA36AF">
            <w:pPr>
              <w:suppressAutoHyphens w:val="0"/>
              <w:spacing w:before="0" w:after="0" w:line="240" w:lineRule="auto"/>
              <w:rPr>
                <w:rFonts w:eastAsia="Aptos" w:cs="Arial"/>
                <w:b w:val="0"/>
                <w:color w:val="000000" w:themeColor="text1"/>
                <w:sz w:val="18"/>
                <w:szCs w:val="18"/>
              </w:rPr>
            </w:pPr>
            <w:r w:rsidRPr="00C80D19">
              <w:rPr>
                <w:rFonts w:eastAsia="Aptos" w:cs="Arial"/>
                <w:color w:val="000000" w:themeColor="text1"/>
                <w:sz w:val="18"/>
                <w:szCs w:val="18"/>
              </w:rPr>
              <w:t>PROJECT: Wodonga-Leneva Water and Wastewater Upgrades</w:t>
            </w:r>
          </w:p>
        </w:tc>
      </w:tr>
      <w:tr w:rsidR="00DF0E74" w:rsidRPr="00FA2AFF" w14:paraId="4A9A0B6C" w14:textId="77777777" w:rsidTr="00C80D19">
        <w:tc>
          <w:tcPr>
            <w:tcW w:w="3941" w:type="dxa"/>
          </w:tcPr>
          <w:p w14:paraId="6102A557" w14:textId="77777777" w:rsidR="00FA2AFF" w:rsidRDefault="00FA2AFF" w:rsidP="00DA36AF">
            <w:pPr>
              <w:suppressAutoHyphens w:val="0"/>
              <w:spacing w:before="0" w:after="0" w:line="240" w:lineRule="auto"/>
              <w:rPr>
                <w:rFonts w:eastAsia="Aptos" w:cs="Arial"/>
                <w:sz w:val="18"/>
                <w:szCs w:val="18"/>
              </w:rPr>
            </w:pPr>
            <w:r w:rsidRPr="00567D6B">
              <w:rPr>
                <w:rFonts w:eastAsia="Aptos" w:cs="Arial"/>
                <w:b/>
                <w:bCs/>
                <w:sz w:val="18"/>
                <w:szCs w:val="18"/>
              </w:rPr>
              <w:t>Cost</w:t>
            </w:r>
            <w:r w:rsidRPr="00567D6B">
              <w:rPr>
                <w:rFonts w:eastAsia="Aptos" w:cs="Arial"/>
                <w:sz w:val="18"/>
                <w:szCs w:val="18"/>
              </w:rPr>
              <w:t>: $</w:t>
            </w:r>
            <w:r w:rsidR="0058120D">
              <w:rPr>
                <w:rFonts w:eastAsia="Aptos" w:cs="Arial"/>
                <w:sz w:val="18"/>
                <w:szCs w:val="18"/>
              </w:rPr>
              <w:t>27.87</w:t>
            </w:r>
            <w:r w:rsidRPr="00567D6B">
              <w:rPr>
                <w:rFonts w:eastAsia="Aptos" w:cs="Arial"/>
                <w:sz w:val="18"/>
                <w:szCs w:val="18"/>
              </w:rPr>
              <w:t xml:space="preserve"> million</w:t>
            </w:r>
            <w:r w:rsidR="006C4C19">
              <w:rPr>
                <w:rFonts w:eastAsia="Aptos" w:cs="Arial"/>
                <w:sz w:val="18"/>
                <w:szCs w:val="18"/>
              </w:rPr>
              <w:t xml:space="preserve"> – PS5 Investment</w:t>
            </w:r>
          </w:p>
          <w:p w14:paraId="289AE40A" w14:textId="1699DB20" w:rsidR="00FA2AFF" w:rsidRPr="00567D6B" w:rsidRDefault="006C4C19" w:rsidP="00DA36AF">
            <w:pPr>
              <w:suppressAutoHyphens w:val="0"/>
              <w:spacing w:before="0" w:after="0" w:line="240" w:lineRule="auto"/>
              <w:rPr>
                <w:rFonts w:eastAsia="Aptos" w:cs="Arial"/>
                <w:sz w:val="18"/>
                <w:szCs w:val="18"/>
              </w:rPr>
            </w:pPr>
            <w:r>
              <w:rPr>
                <w:rFonts w:eastAsia="Aptos" w:cs="Arial"/>
                <w:sz w:val="18"/>
                <w:szCs w:val="18"/>
              </w:rPr>
              <w:t>Total cost of project is $65.9 million</w:t>
            </w:r>
          </w:p>
        </w:tc>
        <w:tc>
          <w:tcPr>
            <w:tcW w:w="6265" w:type="dxa"/>
            <w:vMerge w:val="restart"/>
          </w:tcPr>
          <w:p w14:paraId="67B5F58D" w14:textId="2FCAC688" w:rsidR="00FA2AFF" w:rsidRPr="00C80D19" w:rsidRDefault="0058120D" w:rsidP="0058120D">
            <w:pPr>
              <w:suppressAutoHyphens w:val="0"/>
              <w:spacing w:after="0" w:line="240" w:lineRule="auto"/>
              <w:rPr>
                <w:rFonts w:ascii="Calibri" w:eastAsia="Aptos" w:hAnsi="Calibri" w:cs="Times New Roman"/>
                <w:sz w:val="18"/>
                <w:szCs w:val="18"/>
              </w:rPr>
            </w:pPr>
            <w:r w:rsidRPr="00C80D19">
              <w:rPr>
                <w:noProof/>
                <w:sz w:val="18"/>
                <w:szCs w:val="18"/>
              </w:rPr>
              <w:drawing>
                <wp:inline distT="0" distB="0" distL="0" distR="0" wp14:anchorId="112F29FF" wp14:editId="43E94037">
                  <wp:extent cx="3733800" cy="1653540"/>
                  <wp:effectExtent l="0" t="0" r="0" b="3810"/>
                  <wp:docPr id="1612778858" name="Chart 1">
                    <a:extLst xmlns:a="http://schemas.openxmlformats.org/drawingml/2006/main">
                      <a:ext uri="{FF2B5EF4-FFF2-40B4-BE49-F238E27FC236}">
                        <a16:creationId xmlns:a16="http://schemas.microsoft.com/office/drawing/2014/main" id="{992C2209-9E8B-0560-D328-EDF987690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DF0E74" w:rsidRPr="00FA2AFF" w14:paraId="3D67E17B" w14:textId="77777777" w:rsidTr="00C80D19">
        <w:tc>
          <w:tcPr>
            <w:tcW w:w="3941" w:type="dxa"/>
          </w:tcPr>
          <w:p w14:paraId="12B508FA" w14:textId="05984D21" w:rsidR="00FA2AFF" w:rsidRPr="00567D6B" w:rsidRDefault="00FA2AFF" w:rsidP="00DA36AF">
            <w:pPr>
              <w:suppressAutoHyphens w:val="0"/>
              <w:spacing w:before="0" w:after="0" w:line="240" w:lineRule="auto"/>
              <w:rPr>
                <w:rFonts w:eastAsia="Aptos" w:cs="Arial"/>
                <w:sz w:val="18"/>
                <w:szCs w:val="18"/>
              </w:rPr>
            </w:pPr>
            <w:r w:rsidRPr="00567D6B">
              <w:rPr>
                <w:rFonts w:eastAsia="Aptos" w:cs="Arial"/>
                <w:b/>
                <w:bCs/>
                <w:sz w:val="18"/>
                <w:szCs w:val="18"/>
              </w:rPr>
              <w:t>Cost driver</w:t>
            </w:r>
            <w:r w:rsidRPr="00567D6B">
              <w:rPr>
                <w:rFonts w:eastAsia="Aptos" w:cs="Arial"/>
                <w:sz w:val="18"/>
                <w:szCs w:val="18"/>
              </w:rPr>
              <w:t>: Growth</w:t>
            </w:r>
          </w:p>
        </w:tc>
        <w:tc>
          <w:tcPr>
            <w:tcW w:w="6265" w:type="dxa"/>
            <w:vMerge/>
          </w:tcPr>
          <w:p w14:paraId="46261106" w14:textId="77777777" w:rsidR="00FA2AFF" w:rsidRPr="00C80D19" w:rsidRDefault="00FA2AFF" w:rsidP="00DA36AF">
            <w:pPr>
              <w:suppressAutoHyphens w:val="0"/>
              <w:spacing w:before="0" w:after="0" w:line="240" w:lineRule="auto"/>
              <w:rPr>
                <w:rFonts w:ascii="Calibri" w:eastAsia="Aptos" w:hAnsi="Calibri" w:cs="Times New Roman"/>
                <w:sz w:val="18"/>
                <w:szCs w:val="18"/>
              </w:rPr>
            </w:pPr>
          </w:p>
        </w:tc>
      </w:tr>
      <w:tr w:rsidR="00DF0E74" w:rsidRPr="00FA2AFF" w14:paraId="55978579" w14:textId="77777777" w:rsidTr="00C80D19">
        <w:tc>
          <w:tcPr>
            <w:tcW w:w="3941" w:type="dxa"/>
          </w:tcPr>
          <w:p w14:paraId="5541FE67" w14:textId="613C9F9D" w:rsidR="00FA2AFF" w:rsidRPr="00567D6B" w:rsidRDefault="00FA2AFF" w:rsidP="00DA36AF">
            <w:pPr>
              <w:suppressAutoHyphens w:val="0"/>
              <w:spacing w:before="0" w:after="0" w:line="240" w:lineRule="auto"/>
              <w:rPr>
                <w:rFonts w:eastAsia="Aptos" w:cs="Arial"/>
                <w:sz w:val="18"/>
                <w:szCs w:val="18"/>
              </w:rPr>
            </w:pPr>
            <w:r w:rsidRPr="00567D6B">
              <w:rPr>
                <w:rFonts w:eastAsia="Aptos" w:cs="Arial"/>
                <w:b/>
                <w:bCs/>
                <w:sz w:val="18"/>
                <w:szCs w:val="18"/>
              </w:rPr>
              <w:t>Service category</w:t>
            </w:r>
            <w:r w:rsidRPr="00567D6B">
              <w:rPr>
                <w:rFonts w:eastAsia="Aptos" w:cs="Arial"/>
                <w:sz w:val="18"/>
                <w:szCs w:val="18"/>
              </w:rPr>
              <w:t xml:space="preserve">: </w:t>
            </w:r>
            <w:r w:rsidR="00DF0E74" w:rsidRPr="00567D6B">
              <w:rPr>
                <w:rFonts w:eastAsia="Aptos" w:cs="Arial"/>
                <w:sz w:val="18"/>
                <w:szCs w:val="18"/>
              </w:rPr>
              <w:t xml:space="preserve">Water and </w:t>
            </w:r>
            <w:r w:rsidRPr="00567D6B">
              <w:rPr>
                <w:rFonts w:eastAsia="Aptos" w:cs="Arial"/>
                <w:sz w:val="18"/>
                <w:szCs w:val="18"/>
              </w:rPr>
              <w:t>Wastewater</w:t>
            </w:r>
          </w:p>
        </w:tc>
        <w:tc>
          <w:tcPr>
            <w:tcW w:w="6265" w:type="dxa"/>
            <w:vMerge/>
          </w:tcPr>
          <w:p w14:paraId="5FC9A3A3" w14:textId="77777777" w:rsidR="00FA2AFF" w:rsidRPr="00C80D19" w:rsidRDefault="00FA2AFF" w:rsidP="00DA36AF">
            <w:pPr>
              <w:suppressAutoHyphens w:val="0"/>
              <w:spacing w:before="0" w:after="0" w:line="240" w:lineRule="auto"/>
              <w:rPr>
                <w:rFonts w:ascii="Calibri" w:eastAsia="Aptos" w:hAnsi="Calibri" w:cs="Times New Roman"/>
                <w:sz w:val="18"/>
                <w:szCs w:val="18"/>
              </w:rPr>
            </w:pPr>
          </w:p>
        </w:tc>
      </w:tr>
      <w:tr w:rsidR="00DF0E74" w:rsidRPr="00FA2AFF" w14:paraId="30AAA5F3" w14:textId="77777777" w:rsidTr="00C80D19">
        <w:tc>
          <w:tcPr>
            <w:tcW w:w="3941" w:type="dxa"/>
          </w:tcPr>
          <w:p w14:paraId="30E843F5" w14:textId="1840A765" w:rsidR="00FA2AFF" w:rsidRPr="00567D6B" w:rsidRDefault="00FA2AFF" w:rsidP="00DA36AF">
            <w:pPr>
              <w:suppressAutoHyphens w:val="0"/>
              <w:spacing w:before="0" w:after="0" w:line="240" w:lineRule="auto"/>
              <w:rPr>
                <w:rFonts w:eastAsia="Aptos" w:cs="Arial"/>
                <w:sz w:val="18"/>
                <w:szCs w:val="18"/>
              </w:rPr>
            </w:pPr>
            <w:r w:rsidRPr="00567D6B">
              <w:rPr>
                <w:rFonts w:eastAsia="Aptos" w:cs="Arial"/>
                <w:b/>
                <w:bCs/>
                <w:sz w:val="18"/>
                <w:szCs w:val="18"/>
              </w:rPr>
              <w:t>Start date</w:t>
            </w:r>
            <w:r w:rsidRPr="00567D6B">
              <w:rPr>
                <w:rFonts w:eastAsia="Aptos" w:cs="Arial"/>
                <w:sz w:val="18"/>
                <w:szCs w:val="18"/>
              </w:rPr>
              <w:t>: 202</w:t>
            </w:r>
            <w:r w:rsidR="001B2608">
              <w:rPr>
                <w:rFonts w:eastAsia="Aptos" w:cs="Arial"/>
                <w:sz w:val="18"/>
                <w:szCs w:val="18"/>
              </w:rPr>
              <w:t>2</w:t>
            </w:r>
            <w:r w:rsidRPr="00567D6B">
              <w:rPr>
                <w:rFonts w:eastAsia="Aptos" w:cs="Arial"/>
                <w:sz w:val="18"/>
                <w:szCs w:val="18"/>
              </w:rPr>
              <w:t>-</w:t>
            </w:r>
            <w:r w:rsidR="006C4C19">
              <w:rPr>
                <w:rFonts w:eastAsia="Aptos" w:cs="Arial"/>
                <w:sz w:val="18"/>
                <w:szCs w:val="18"/>
              </w:rPr>
              <w:t>2</w:t>
            </w:r>
            <w:r w:rsidR="001B2608">
              <w:rPr>
                <w:rFonts w:eastAsia="Aptos" w:cs="Arial"/>
                <w:sz w:val="18"/>
                <w:szCs w:val="18"/>
              </w:rPr>
              <w:t>3</w:t>
            </w:r>
          </w:p>
        </w:tc>
        <w:tc>
          <w:tcPr>
            <w:tcW w:w="6265" w:type="dxa"/>
            <w:vMerge/>
          </w:tcPr>
          <w:p w14:paraId="5983CF0A" w14:textId="77777777" w:rsidR="00FA2AFF" w:rsidRPr="00C80D19" w:rsidRDefault="00FA2AFF" w:rsidP="00DA36AF">
            <w:pPr>
              <w:suppressAutoHyphens w:val="0"/>
              <w:spacing w:before="0" w:after="0" w:line="240" w:lineRule="auto"/>
              <w:rPr>
                <w:rFonts w:ascii="Calibri" w:eastAsia="Aptos" w:hAnsi="Calibri" w:cs="Times New Roman"/>
                <w:sz w:val="18"/>
                <w:szCs w:val="18"/>
              </w:rPr>
            </w:pPr>
          </w:p>
        </w:tc>
      </w:tr>
      <w:tr w:rsidR="00DF0E74" w:rsidRPr="00FA2AFF" w14:paraId="5C5606E7" w14:textId="77777777" w:rsidTr="00C80D19">
        <w:tc>
          <w:tcPr>
            <w:tcW w:w="3941" w:type="dxa"/>
          </w:tcPr>
          <w:p w14:paraId="1DAD23A9" w14:textId="457546D2" w:rsidR="00FA2AFF" w:rsidRPr="00567D6B" w:rsidRDefault="00FA2AFF" w:rsidP="00DA36AF">
            <w:pPr>
              <w:suppressAutoHyphens w:val="0"/>
              <w:spacing w:before="0" w:after="0" w:line="240" w:lineRule="auto"/>
              <w:rPr>
                <w:rFonts w:eastAsia="Aptos" w:cs="Arial"/>
                <w:sz w:val="18"/>
                <w:szCs w:val="18"/>
              </w:rPr>
            </w:pPr>
            <w:r w:rsidRPr="00567D6B">
              <w:rPr>
                <w:rFonts w:eastAsia="Aptos" w:cs="Arial"/>
                <w:b/>
                <w:bCs/>
                <w:sz w:val="18"/>
                <w:szCs w:val="18"/>
              </w:rPr>
              <w:t>Finish date</w:t>
            </w:r>
            <w:r w:rsidRPr="00567D6B">
              <w:rPr>
                <w:rFonts w:eastAsia="Aptos" w:cs="Arial"/>
                <w:sz w:val="18"/>
                <w:szCs w:val="18"/>
              </w:rPr>
              <w:t>: 2033-34</w:t>
            </w:r>
          </w:p>
        </w:tc>
        <w:tc>
          <w:tcPr>
            <w:tcW w:w="6265" w:type="dxa"/>
            <w:vMerge/>
          </w:tcPr>
          <w:p w14:paraId="163DCFB5" w14:textId="77777777" w:rsidR="00FA2AFF" w:rsidRPr="00C80D19" w:rsidRDefault="00FA2AFF" w:rsidP="00DA36AF">
            <w:pPr>
              <w:suppressAutoHyphens w:val="0"/>
              <w:spacing w:before="0" w:after="0" w:line="240" w:lineRule="auto"/>
              <w:rPr>
                <w:rFonts w:ascii="Calibri" w:eastAsia="Aptos" w:hAnsi="Calibri" w:cs="Times New Roman"/>
                <w:sz w:val="18"/>
                <w:szCs w:val="18"/>
              </w:rPr>
            </w:pPr>
          </w:p>
        </w:tc>
      </w:tr>
      <w:tr w:rsidR="00DF0E74" w:rsidRPr="00FA2AFF" w14:paraId="479E73EE" w14:textId="77777777" w:rsidTr="00C80D19">
        <w:tc>
          <w:tcPr>
            <w:tcW w:w="3941" w:type="dxa"/>
          </w:tcPr>
          <w:p w14:paraId="0577B938" w14:textId="063077FA" w:rsidR="00FA2AFF" w:rsidRPr="00567D6B" w:rsidRDefault="00FA2AFF" w:rsidP="00FA2AFF">
            <w:pPr>
              <w:suppressAutoHyphens w:val="0"/>
              <w:spacing w:before="0" w:after="0" w:line="240" w:lineRule="auto"/>
              <w:rPr>
                <w:rFonts w:eastAsia="Aptos" w:cs="Arial"/>
                <w:sz w:val="18"/>
                <w:szCs w:val="18"/>
              </w:rPr>
            </w:pPr>
            <w:r w:rsidRPr="00567D6B">
              <w:rPr>
                <w:rFonts w:eastAsia="Aptos" w:cs="Arial"/>
                <w:b/>
                <w:bCs/>
                <w:sz w:val="18"/>
                <w:szCs w:val="18"/>
              </w:rPr>
              <w:t>Description</w:t>
            </w:r>
            <w:r w:rsidRPr="00567D6B">
              <w:rPr>
                <w:rFonts w:eastAsia="Aptos" w:cs="Arial"/>
                <w:sz w:val="18"/>
                <w:szCs w:val="18"/>
              </w:rPr>
              <w:t>: Critical infrastructure improvements to support short-term growth and lay the foundation for long-term expansion.</w:t>
            </w:r>
            <w:r w:rsidR="00CE12B5">
              <w:rPr>
                <w:rFonts w:eastAsia="Aptos" w:cs="Arial"/>
                <w:sz w:val="18"/>
                <w:szCs w:val="18"/>
              </w:rPr>
              <w:t xml:space="preserve"> Supporting an additional 2</w:t>
            </w:r>
            <w:r w:rsidR="00192D87">
              <w:rPr>
                <w:rFonts w:eastAsia="Aptos" w:cs="Arial"/>
                <w:sz w:val="18"/>
                <w:szCs w:val="18"/>
              </w:rPr>
              <w:t>,</w:t>
            </w:r>
            <w:r w:rsidR="00CE12B5">
              <w:rPr>
                <w:rFonts w:eastAsia="Aptos" w:cs="Arial"/>
                <w:sz w:val="18"/>
                <w:szCs w:val="18"/>
              </w:rPr>
              <w:t>000 housing lots by 2031.</w:t>
            </w:r>
          </w:p>
        </w:tc>
        <w:tc>
          <w:tcPr>
            <w:tcW w:w="6265" w:type="dxa"/>
            <w:vMerge/>
          </w:tcPr>
          <w:p w14:paraId="5D0944BA" w14:textId="77777777" w:rsidR="00FA2AFF" w:rsidRPr="00C80D19" w:rsidRDefault="00FA2AFF" w:rsidP="00DA36AF">
            <w:pPr>
              <w:suppressAutoHyphens w:val="0"/>
              <w:spacing w:before="0" w:after="0" w:line="240" w:lineRule="auto"/>
              <w:rPr>
                <w:rFonts w:ascii="Calibri" w:eastAsia="Aptos" w:hAnsi="Calibri" w:cs="Times New Roman"/>
                <w:sz w:val="18"/>
                <w:szCs w:val="18"/>
              </w:rPr>
            </w:pPr>
          </w:p>
        </w:tc>
      </w:tr>
      <w:tr w:rsidR="00DF0E74" w:rsidRPr="00FA2AFF" w14:paraId="3A39A84B" w14:textId="77777777" w:rsidTr="00C80D19">
        <w:tc>
          <w:tcPr>
            <w:tcW w:w="3941" w:type="dxa"/>
          </w:tcPr>
          <w:p w14:paraId="24D23B91" w14:textId="55DD0EC3" w:rsidR="00FA2AFF" w:rsidRPr="00567D6B" w:rsidRDefault="00FA2AFF" w:rsidP="00DA36AF">
            <w:pPr>
              <w:suppressAutoHyphens w:val="0"/>
              <w:spacing w:before="0" w:after="0" w:line="240" w:lineRule="auto"/>
              <w:rPr>
                <w:rFonts w:eastAsia="Aptos" w:cs="Arial"/>
                <w:sz w:val="18"/>
                <w:szCs w:val="18"/>
              </w:rPr>
            </w:pPr>
            <w:r w:rsidRPr="00567D6B">
              <w:rPr>
                <w:rFonts w:eastAsia="Aptos" w:cs="Arial"/>
                <w:b/>
                <w:bCs/>
                <w:sz w:val="18"/>
                <w:szCs w:val="18"/>
              </w:rPr>
              <w:t>Synopsis</w:t>
            </w:r>
            <w:r w:rsidRPr="00567D6B">
              <w:rPr>
                <w:rFonts w:eastAsia="Aptos" w:cs="Arial"/>
                <w:sz w:val="18"/>
                <w:szCs w:val="18"/>
              </w:rPr>
              <w:t>: DOC24/41265</w:t>
            </w:r>
          </w:p>
        </w:tc>
        <w:tc>
          <w:tcPr>
            <w:tcW w:w="6265" w:type="dxa"/>
            <w:vMerge/>
          </w:tcPr>
          <w:p w14:paraId="3043F5CE" w14:textId="77777777" w:rsidR="00FA2AFF" w:rsidRPr="00C80D19" w:rsidRDefault="00FA2AFF" w:rsidP="00DA36AF">
            <w:pPr>
              <w:suppressAutoHyphens w:val="0"/>
              <w:spacing w:before="0" w:after="0" w:line="240" w:lineRule="auto"/>
              <w:rPr>
                <w:rFonts w:ascii="Calibri" w:eastAsia="Aptos" w:hAnsi="Calibri" w:cs="Times New Roman"/>
                <w:sz w:val="18"/>
                <w:szCs w:val="18"/>
              </w:rPr>
            </w:pPr>
          </w:p>
        </w:tc>
      </w:tr>
      <w:tr w:rsidR="00FA2AFF" w:rsidRPr="00FA2AFF" w14:paraId="3ACB54F0" w14:textId="77777777" w:rsidTr="00C80D19">
        <w:tc>
          <w:tcPr>
            <w:tcW w:w="10206" w:type="dxa"/>
            <w:gridSpan w:val="2"/>
          </w:tcPr>
          <w:p w14:paraId="50FA1186" w14:textId="69CC4FB8" w:rsidR="00FA2AFF" w:rsidRPr="00567D6B" w:rsidRDefault="00FA2AFF" w:rsidP="00DA36AF">
            <w:pPr>
              <w:suppressAutoHyphens w:val="0"/>
              <w:spacing w:before="0" w:after="0" w:line="240" w:lineRule="auto"/>
              <w:rPr>
                <w:rFonts w:eastAsia="Aptos" w:cs="Arial"/>
                <w:sz w:val="18"/>
                <w:szCs w:val="18"/>
              </w:rPr>
            </w:pPr>
            <w:r w:rsidRPr="00567D6B">
              <w:rPr>
                <w:rFonts w:eastAsia="Aptos" w:cs="Arial"/>
                <w:b/>
                <w:bCs/>
                <w:sz w:val="18"/>
                <w:szCs w:val="18"/>
              </w:rPr>
              <w:t>Customer outcome</w:t>
            </w:r>
            <w:r w:rsidR="005612BC" w:rsidRPr="00567D6B">
              <w:rPr>
                <w:rFonts w:eastAsia="Aptos" w:cs="Arial"/>
                <w:b/>
                <w:bCs/>
                <w:sz w:val="18"/>
                <w:szCs w:val="18"/>
              </w:rPr>
              <w:t>s</w:t>
            </w:r>
            <w:r w:rsidR="00D124A6">
              <w:rPr>
                <w:rFonts w:eastAsia="Aptos" w:cs="Arial"/>
                <w:b/>
                <w:bCs/>
                <w:sz w:val="18"/>
                <w:szCs w:val="18"/>
              </w:rPr>
              <w:t xml:space="preserve"> alignment</w:t>
            </w:r>
            <w:r w:rsidRPr="00567D6B">
              <w:rPr>
                <w:rFonts w:eastAsia="Aptos" w:cs="Arial"/>
                <w:sz w:val="18"/>
                <w:szCs w:val="18"/>
              </w:rPr>
              <w:t>:</w:t>
            </w:r>
          </w:p>
          <w:p w14:paraId="2BA99CA0" w14:textId="779C0CAD" w:rsidR="00FA2AFF" w:rsidRPr="00567D6B" w:rsidRDefault="00156639"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Reliable Systems - c</w:t>
            </w:r>
            <w:r w:rsidR="00FA2AFF" w:rsidRPr="00567D6B">
              <w:rPr>
                <w:rFonts w:eastAsia="Aptos" w:cs="Arial"/>
                <w:sz w:val="18"/>
                <w:szCs w:val="18"/>
              </w:rPr>
              <w:t>lean, safe water and more resilient systems</w:t>
            </w:r>
          </w:p>
          <w:p w14:paraId="247F1813" w14:textId="269E0773" w:rsidR="00FA2AFF" w:rsidRPr="00567D6B" w:rsidRDefault="00FA2AFF" w:rsidP="00DB690A">
            <w:pPr>
              <w:pStyle w:val="ListParagraph"/>
              <w:numPr>
                <w:ilvl w:val="0"/>
                <w:numId w:val="24"/>
              </w:numPr>
              <w:suppressAutoHyphens w:val="0"/>
              <w:spacing w:before="0" w:after="0" w:line="240" w:lineRule="auto"/>
              <w:rPr>
                <w:rFonts w:eastAsia="Aptos" w:cs="Arial"/>
                <w:sz w:val="18"/>
                <w:szCs w:val="18"/>
              </w:rPr>
            </w:pPr>
            <w:r w:rsidRPr="00567D6B">
              <w:rPr>
                <w:rFonts w:eastAsia="Aptos" w:cs="Arial"/>
                <w:sz w:val="18"/>
                <w:szCs w:val="18"/>
              </w:rPr>
              <w:t xml:space="preserve">Local </w:t>
            </w:r>
            <w:r w:rsidR="00156639">
              <w:rPr>
                <w:rFonts w:eastAsia="Aptos" w:cs="Arial"/>
                <w:sz w:val="18"/>
                <w:szCs w:val="18"/>
              </w:rPr>
              <w:t>community - l</w:t>
            </w:r>
            <w:r w:rsidR="00156639" w:rsidRPr="00567D6B">
              <w:rPr>
                <w:rFonts w:eastAsia="Aptos" w:cs="Arial"/>
                <w:sz w:val="18"/>
                <w:szCs w:val="18"/>
              </w:rPr>
              <w:t>ocal</w:t>
            </w:r>
            <w:r w:rsidR="00156639">
              <w:rPr>
                <w:rFonts w:eastAsia="Aptos" w:cs="Arial"/>
                <w:sz w:val="18"/>
                <w:szCs w:val="18"/>
              </w:rPr>
              <w:t xml:space="preserve"> people and local</w:t>
            </w:r>
            <w:r w:rsidR="00156639" w:rsidRPr="00567D6B">
              <w:rPr>
                <w:rFonts w:eastAsia="Aptos" w:cs="Arial"/>
                <w:sz w:val="18"/>
                <w:szCs w:val="18"/>
              </w:rPr>
              <w:t xml:space="preserve"> </w:t>
            </w:r>
            <w:r w:rsidRPr="00567D6B">
              <w:rPr>
                <w:rFonts w:eastAsia="Aptos" w:cs="Arial"/>
                <w:sz w:val="18"/>
                <w:szCs w:val="18"/>
              </w:rPr>
              <w:t>partnerships to achieve positive outcomes</w:t>
            </w:r>
            <w:r w:rsidR="00156639">
              <w:rPr>
                <w:rFonts w:eastAsia="Aptos" w:cs="Arial"/>
                <w:sz w:val="18"/>
                <w:szCs w:val="18"/>
              </w:rPr>
              <w:t xml:space="preserve"> for customers</w:t>
            </w:r>
          </w:p>
        </w:tc>
      </w:tr>
      <w:tr w:rsidR="00FA2AFF" w:rsidRPr="00FA2AFF" w14:paraId="2CF74121" w14:textId="77777777" w:rsidTr="00C80D19">
        <w:tc>
          <w:tcPr>
            <w:tcW w:w="10206" w:type="dxa"/>
            <w:gridSpan w:val="2"/>
          </w:tcPr>
          <w:p w14:paraId="25865255" w14:textId="77777777" w:rsidR="00FA2AFF" w:rsidRPr="00567D6B" w:rsidRDefault="00FA2AFF" w:rsidP="00DA36AF">
            <w:pPr>
              <w:suppressAutoHyphens w:val="0"/>
              <w:spacing w:before="0" w:after="0" w:line="240" w:lineRule="auto"/>
              <w:rPr>
                <w:rFonts w:eastAsia="Aptos" w:cs="Arial"/>
                <w:b/>
                <w:bCs/>
                <w:sz w:val="18"/>
                <w:szCs w:val="18"/>
              </w:rPr>
            </w:pPr>
            <w:r w:rsidRPr="00567D6B">
              <w:rPr>
                <w:rFonts w:eastAsia="Aptos" w:cs="Arial"/>
                <w:b/>
                <w:bCs/>
                <w:sz w:val="18"/>
                <w:szCs w:val="18"/>
              </w:rPr>
              <w:t>Project objectives:</w:t>
            </w:r>
          </w:p>
          <w:p w14:paraId="0B82ABF2" w14:textId="65D3E7E2" w:rsidR="00FA2AFF" w:rsidRPr="00567D6B" w:rsidRDefault="00FA2AFF" w:rsidP="00DB690A">
            <w:pPr>
              <w:pStyle w:val="ListParagraph"/>
              <w:numPr>
                <w:ilvl w:val="0"/>
                <w:numId w:val="23"/>
              </w:numPr>
              <w:suppressAutoHyphens w:val="0"/>
              <w:spacing w:before="0" w:after="0" w:line="240" w:lineRule="auto"/>
              <w:rPr>
                <w:rFonts w:eastAsia="Aptos" w:cs="Arial"/>
                <w:sz w:val="18"/>
                <w:szCs w:val="18"/>
              </w:rPr>
            </w:pPr>
            <w:r w:rsidRPr="00567D6B">
              <w:rPr>
                <w:rFonts w:eastAsia="Aptos" w:cs="Arial"/>
                <w:sz w:val="18"/>
                <w:szCs w:val="18"/>
              </w:rPr>
              <w:t>Increase reticulation capacity to accommodate current and future growth</w:t>
            </w:r>
          </w:p>
          <w:p w14:paraId="631A294A" w14:textId="77777777" w:rsidR="00FA2AFF" w:rsidRPr="00567D6B" w:rsidRDefault="00FA2AFF" w:rsidP="00DB690A">
            <w:pPr>
              <w:pStyle w:val="ListParagraph"/>
              <w:numPr>
                <w:ilvl w:val="0"/>
                <w:numId w:val="23"/>
              </w:numPr>
              <w:suppressAutoHyphens w:val="0"/>
              <w:spacing w:before="0" w:after="0" w:line="240" w:lineRule="auto"/>
              <w:rPr>
                <w:rFonts w:eastAsia="Aptos" w:cs="Arial"/>
                <w:b/>
                <w:bCs/>
                <w:sz w:val="18"/>
                <w:szCs w:val="18"/>
              </w:rPr>
            </w:pPr>
            <w:r w:rsidRPr="00567D6B">
              <w:rPr>
                <w:rFonts w:eastAsia="Aptos" w:cs="Arial"/>
                <w:sz w:val="18"/>
                <w:szCs w:val="18"/>
              </w:rPr>
              <w:t xml:space="preserve">Enhance the reliability and efficiency of the water and wastewater networks </w:t>
            </w:r>
          </w:p>
          <w:p w14:paraId="7644156F" w14:textId="5915DE29" w:rsidR="00FA2AFF" w:rsidRPr="00567D6B" w:rsidRDefault="00FA2AFF" w:rsidP="00DB690A">
            <w:pPr>
              <w:pStyle w:val="ListParagraph"/>
              <w:numPr>
                <w:ilvl w:val="0"/>
                <w:numId w:val="23"/>
              </w:numPr>
              <w:suppressAutoHyphens w:val="0"/>
              <w:spacing w:before="0" w:after="0" w:line="240" w:lineRule="auto"/>
              <w:rPr>
                <w:rFonts w:eastAsia="Aptos" w:cs="Arial"/>
                <w:b/>
                <w:bCs/>
                <w:sz w:val="18"/>
                <w:szCs w:val="18"/>
              </w:rPr>
            </w:pPr>
            <w:r w:rsidRPr="00567D6B">
              <w:rPr>
                <w:rFonts w:eastAsia="Aptos" w:cs="Arial"/>
                <w:sz w:val="18"/>
                <w:szCs w:val="18"/>
              </w:rPr>
              <w:t>Expand wastewater treatment and reuse systems to meet future demand while maintaining environmental compliance</w:t>
            </w:r>
          </w:p>
        </w:tc>
      </w:tr>
      <w:tr w:rsidR="00FA2AFF" w:rsidRPr="00FA2AFF" w14:paraId="64C468A3" w14:textId="77777777" w:rsidTr="00C80D19">
        <w:tc>
          <w:tcPr>
            <w:tcW w:w="10206" w:type="dxa"/>
            <w:gridSpan w:val="2"/>
          </w:tcPr>
          <w:p w14:paraId="6CC1E03D" w14:textId="6B512938" w:rsidR="00FA2AFF" w:rsidRPr="00567D6B" w:rsidRDefault="00FA2AFF" w:rsidP="00DF0E74">
            <w:pPr>
              <w:suppressAutoHyphens w:val="0"/>
              <w:spacing w:before="0" w:after="0" w:line="240" w:lineRule="auto"/>
              <w:rPr>
                <w:rFonts w:eastAsia="Aptos" w:cs="Arial"/>
                <w:sz w:val="18"/>
                <w:szCs w:val="18"/>
              </w:rPr>
            </w:pPr>
            <w:r w:rsidRPr="00567D6B">
              <w:rPr>
                <w:rFonts w:eastAsia="Aptos" w:cs="Arial"/>
                <w:b/>
                <w:bCs/>
                <w:sz w:val="18"/>
                <w:szCs w:val="18"/>
              </w:rPr>
              <w:t>Overview and scope:</w:t>
            </w:r>
            <w:r w:rsidR="00C80D19">
              <w:rPr>
                <w:rFonts w:eastAsia="Aptos" w:cs="Arial"/>
                <w:b/>
                <w:bCs/>
                <w:sz w:val="18"/>
                <w:szCs w:val="18"/>
              </w:rPr>
              <w:t xml:space="preserve"> </w:t>
            </w:r>
            <w:r w:rsidR="00DF0E74" w:rsidRPr="00567D6B">
              <w:rPr>
                <w:rFonts w:eastAsia="Aptos" w:cs="Arial"/>
                <w:sz w:val="18"/>
                <w:szCs w:val="18"/>
              </w:rPr>
              <w:t xml:space="preserve">Upgrades to address capacity limitations and mitigate environmental risks within the Wodonga-Leneva water and wastewater network. This will include a 6ML clear water storage, a water pump station upgrade in </w:t>
            </w:r>
            <w:r w:rsidR="00DF0E74" w:rsidRPr="00567D6B">
              <w:rPr>
                <w:rFonts w:eastAsia="Aptos" w:cs="Arial"/>
                <w:sz w:val="18"/>
                <w:szCs w:val="18"/>
              </w:rPr>
              <w:lastRenderedPageBreak/>
              <w:t>Bandiana, upsizing of water mains, spine wastewater gravity sewer, tertiary UV system replacement and reuse system expansion at the wastewater treatment plant.</w:t>
            </w:r>
            <w:r w:rsidR="003B6BCB">
              <w:rPr>
                <w:rFonts w:eastAsia="Aptos" w:cs="Arial"/>
                <w:sz w:val="18"/>
                <w:szCs w:val="18"/>
              </w:rPr>
              <w:t xml:space="preserve"> </w:t>
            </w:r>
            <w:r w:rsidR="001D05C2">
              <w:rPr>
                <w:rFonts w:eastAsia="Aptos" w:cs="Arial"/>
                <w:sz w:val="18"/>
                <w:szCs w:val="18"/>
              </w:rPr>
              <w:t>We estimate that this level of investment (together with the</w:t>
            </w:r>
            <w:r w:rsidR="001D05C2" w:rsidRPr="00C80D19">
              <w:rPr>
                <w:rFonts w:asciiTheme="majorHAnsi" w:eastAsia="Aptos" w:hAnsiTheme="majorHAnsi" w:cstheme="majorHAnsi"/>
                <w:color w:val="000000" w:themeColor="text1"/>
                <w:sz w:val="18"/>
                <w:szCs w:val="18"/>
              </w:rPr>
              <w:t xml:space="preserve"> West Wodonga Wastewater Transfer Capacity</w:t>
            </w:r>
            <w:r w:rsidR="001D05C2">
              <w:rPr>
                <w:rFonts w:asciiTheme="majorHAnsi" w:eastAsia="Aptos" w:hAnsiTheme="majorHAnsi" w:cstheme="majorHAnsi"/>
                <w:color w:val="000000" w:themeColor="text1"/>
                <w:sz w:val="18"/>
                <w:szCs w:val="18"/>
              </w:rPr>
              <w:t xml:space="preserve"> project</w:t>
            </w:r>
            <w:r w:rsidR="001D05C2">
              <w:rPr>
                <w:rFonts w:eastAsia="Aptos" w:cs="Arial"/>
                <w:sz w:val="18"/>
                <w:szCs w:val="18"/>
              </w:rPr>
              <w:t>) will provide capacity for an additional 2</w:t>
            </w:r>
            <w:r w:rsidR="00CB5ED9">
              <w:rPr>
                <w:rFonts w:eastAsia="Aptos" w:cs="Arial"/>
                <w:sz w:val="18"/>
                <w:szCs w:val="18"/>
              </w:rPr>
              <w:t>,</w:t>
            </w:r>
            <w:r w:rsidR="001D05C2">
              <w:rPr>
                <w:rFonts w:eastAsia="Aptos" w:cs="Arial"/>
                <w:sz w:val="18"/>
                <w:szCs w:val="18"/>
              </w:rPr>
              <w:t>000 housing connections in Wodonga.</w:t>
            </w:r>
            <w:r w:rsidR="00481988">
              <w:rPr>
                <w:rFonts w:eastAsia="Aptos" w:cs="Arial"/>
                <w:sz w:val="18"/>
                <w:szCs w:val="18"/>
              </w:rPr>
              <w:t xml:space="preserve"> </w:t>
            </w:r>
          </w:p>
        </w:tc>
      </w:tr>
    </w:tbl>
    <w:p w14:paraId="0C9E23DC" w14:textId="42B5327C" w:rsidR="00DF0E74" w:rsidRDefault="00DF0E74" w:rsidP="000C550D"/>
    <w:tbl>
      <w:tblPr>
        <w:tblStyle w:val="NEWTableStyle1"/>
        <w:tblW w:w="10206" w:type="dxa"/>
        <w:tblInd w:w="-5" w:type="dxa"/>
        <w:tblCellMar>
          <w:top w:w="57" w:type="dxa"/>
          <w:bottom w:w="57" w:type="dxa"/>
        </w:tblCellMar>
        <w:tblLook w:val="04A0" w:firstRow="1" w:lastRow="0" w:firstColumn="1" w:lastColumn="0" w:noHBand="0" w:noVBand="1"/>
      </w:tblPr>
      <w:tblGrid>
        <w:gridCol w:w="3515"/>
        <w:gridCol w:w="6691"/>
      </w:tblGrid>
      <w:tr w:rsidR="00DF0E74" w:rsidRPr="00FA2AFF" w14:paraId="469CFF3D" w14:textId="77777777" w:rsidTr="000C550D">
        <w:trPr>
          <w:cnfStyle w:val="100000000000" w:firstRow="1" w:lastRow="0" w:firstColumn="0" w:lastColumn="0" w:oddVBand="0" w:evenVBand="0" w:oddHBand="0" w:evenHBand="0" w:firstRowFirstColumn="0" w:firstRowLastColumn="0" w:lastRowFirstColumn="0" w:lastRowLastColumn="0"/>
          <w:trHeight w:val="412"/>
        </w:trPr>
        <w:tc>
          <w:tcPr>
            <w:tcW w:w="10206" w:type="dxa"/>
            <w:gridSpan w:val="2"/>
            <w:vAlign w:val="center"/>
          </w:tcPr>
          <w:p w14:paraId="0C482415" w14:textId="34BEAF6E" w:rsidR="00DF0E74" w:rsidRPr="00567D6B" w:rsidRDefault="00DF0E74" w:rsidP="00DA36AF">
            <w:pPr>
              <w:suppressAutoHyphens w:val="0"/>
              <w:spacing w:before="0" w:after="0" w:line="240" w:lineRule="auto"/>
              <w:rPr>
                <w:rFonts w:eastAsia="Aptos" w:cs="Arial"/>
                <w:b w:val="0"/>
                <w:sz w:val="22"/>
              </w:rPr>
            </w:pPr>
            <w:r>
              <w:br w:type="page"/>
            </w:r>
            <w:r w:rsidRPr="000C550D">
              <w:rPr>
                <w:rFonts w:eastAsia="Aptos" w:cs="Arial"/>
                <w:color w:val="000000" w:themeColor="text1"/>
                <w:szCs w:val="20"/>
              </w:rPr>
              <w:t xml:space="preserve">PROJECT: </w:t>
            </w:r>
            <w:r w:rsidR="004B178F" w:rsidRPr="000C550D">
              <w:rPr>
                <w:rFonts w:eastAsia="Aptos" w:cs="Arial"/>
                <w:color w:val="000000" w:themeColor="text1"/>
                <w:szCs w:val="20"/>
              </w:rPr>
              <w:t>Bright Wastewater Treatment Plant Upgrade</w:t>
            </w:r>
          </w:p>
        </w:tc>
      </w:tr>
      <w:tr w:rsidR="00DF0E74" w:rsidRPr="00FA2AFF" w14:paraId="66C35609" w14:textId="77777777" w:rsidTr="000C550D">
        <w:tc>
          <w:tcPr>
            <w:tcW w:w="3515" w:type="dxa"/>
          </w:tcPr>
          <w:p w14:paraId="6AC4C690" w14:textId="77777777" w:rsidR="00DF0E74" w:rsidRDefault="00DF0E74" w:rsidP="00DA36AF">
            <w:pPr>
              <w:suppressAutoHyphens w:val="0"/>
              <w:spacing w:before="0" w:after="0" w:line="240" w:lineRule="auto"/>
              <w:rPr>
                <w:rFonts w:eastAsia="Aptos" w:cs="Arial"/>
                <w:sz w:val="18"/>
                <w:szCs w:val="18"/>
              </w:rPr>
            </w:pPr>
            <w:r w:rsidRPr="00567D6B">
              <w:rPr>
                <w:rFonts w:eastAsia="Aptos" w:cs="Arial"/>
                <w:b/>
                <w:bCs/>
                <w:sz w:val="18"/>
                <w:szCs w:val="18"/>
              </w:rPr>
              <w:t>Cost</w:t>
            </w:r>
            <w:r w:rsidRPr="00567D6B">
              <w:rPr>
                <w:rFonts w:eastAsia="Aptos" w:cs="Arial"/>
                <w:sz w:val="18"/>
                <w:szCs w:val="18"/>
              </w:rPr>
              <w:t>: $</w:t>
            </w:r>
            <w:r w:rsidR="004B178F" w:rsidRPr="00567D6B">
              <w:rPr>
                <w:rFonts w:eastAsia="Aptos" w:cs="Arial"/>
                <w:sz w:val="18"/>
                <w:szCs w:val="18"/>
              </w:rPr>
              <w:t>20.1</w:t>
            </w:r>
            <w:r w:rsidR="0058120D">
              <w:rPr>
                <w:rFonts w:eastAsia="Aptos" w:cs="Arial"/>
                <w:sz w:val="18"/>
                <w:szCs w:val="18"/>
              </w:rPr>
              <w:t>4</w:t>
            </w:r>
            <w:r w:rsidRPr="00567D6B">
              <w:rPr>
                <w:rFonts w:eastAsia="Aptos" w:cs="Arial"/>
                <w:sz w:val="18"/>
                <w:szCs w:val="18"/>
              </w:rPr>
              <w:t xml:space="preserve"> million</w:t>
            </w:r>
            <w:r w:rsidR="001B2608">
              <w:rPr>
                <w:rFonts w:eastAsia="Aptos" w:cs="Arial"/>
                <w:sz w:val="18"/>
                <w:szCs w:val="18"/>
              </w:rPr>
              <w:t xml:space="preserve"> – PS5 Investment</w:t>
            </w:r>
          </w:p>
          <w:p w14:paraId="0FF89730" w14:textId="617E9D5C" w:rsidR="00DF0E74" w:rsidRPr="00567D6B" w:rsidRDefault="001B2608" w:rsidP="00DA36AF">
            <w:pPr>
              <w:suppressAutoHyphens w:val="0"/>
              <w:spacing w:before="0" w:after="0" w:line="240" w:lineRule="auto"/>
              <w:rPr>
                <w:rFonts w:eastAsia="Aptos" w:cs="Arial"/>
                <w:sz w:val="18"/>
                <w:szCs w:val="18"/>
              </w:rPr>
            </w:pPr>
            <w:r>
              <w:rPr>
                <w:rFonts w:eastAsia="Aptos" w:cs="Arial"/>
                <w:sz w:val="18"/>
                <w:szCs w:val="18"/>
              </w:rPr>
              <w:t>Total cost of project is $20.81 million</w:t>
            </w:r>
          </w:p>
        </w:tc>
        <w:tc>
          <w:tcPr>
            <w:tcW w:w="6691" w:type="dxa"/>
            <w:vMerge w:val="restart"/>
          </w:tcPr>
          <w:p w14:paraId="1FDFC633" w14:textId="4593EC9C" w:rsidR="00DF0E74" w:rsidRPr="00FA2AFF" w:rsidRDefault="002B1808" w:rsidP="00637315">
            <w:pPr>
              <w:suppressAutoHyphens w:val="0"/>
              <w:spacing w:after="0" w:line="240" w:lineRule="auto"/>
              <w:rPr>
                <w:rFonts w:ascii="Calibri" w:eastAsia="Aptos" w:hAnsi="Calibri" w:cs="Times New Roman"/>
                <w:sz w:val="22"/>
              </w:rPr>
            </w:pPr>
            <w:r>
              <w:rPr>
                <w:noProof/>
              </w:rPr>
              <w:drawing>
                <wp:inline distT="0" distB="0" distL="0" distR="0" wp14:anchorId="56E8F396" wp14:editId="0A21D1B9">
                  <wp:extent cx="4010025" cy="1645920"/>
                  <wp:effectExtent l="0" t="0" r="9525" b="11430"/>
                  <wp:docPr id="2036808842" name="Chart 1">
                    <a:extLst xmlns:a="http://schemas.openxmlformats.org/drawingml/2006/main">
                      <a:ext uri="{FF2B5EF4-FFF2-40B4-BE49-F238E27FC236}">
                        <a16:creationId xmlns:a16="http://schemas.microsoft.com/office/drawing/2014/main" id="{7AFA44C2-5804-4ED6-6AA6-46EEA778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DF0E74" w:rsidRPr="00FA2AFF" w14:paraId="674C6D16" w14:textId="77777777" w:rsidTr="000C550D">
        <w:tc>
          <w:tcPr>
            <w:tcW w:w="3515" w:type="dxa"/>
          </w:tcPr>
          <w:p w14:paraId="6EC88A5B" w14:textId="4F0EECEB" w:rsidR="00DF0E74" w:rsidRPr="00567D6B" w:rsidRDefault="00DF0E74" w:rsidP="00DA36AF">
            <w:pPr>
              <w:suppressAutoHyphens w:val="0"/>
              <w:spacing w:before="0" w:after="0" w:line="240" w:lineRule="auto"/>
              <w:rPr>
                <w:rFonts w:eastAsia="Aptos" w:cs="Arial"/>
                <w:sz w:val="18"/>
                <w:szCs w:val="18"/>
              </w:rPr>
            </w:pPr>
            <w:r w:rsidRPr="00567D6B">
              <w:rPr>
                <w:rFonts w:eastAsia="Aptos" w:cs="Arial"/>
                <w:b/>
                <w:bCs/>
                <w:sz w:val="18"/>
                <w:szCs w:val="18"/>
              </w:rPr>
              <w:t>Cost driver</w:t>
            </w:r>
            <w:r w:rsidRPr="00567D6B">
              <w:rPr>
                <w:rFonts w:eastAsia="Aptos" w:cs="Arial"/>
                <w:sz w:val="18"/>
                <w:szCs w:val="18"/>
              </w:rPr>
              <w:t xml:space="preserve">: </w:t>
            </w:r>
            <w:r w:rsidR="004B178F" w:rsidRPr="00567D6B">
              <w:rPr>
                <w:rFonts w:eastAsia="Aptos" w:cs="Arial"/>
                <w:sz w:val="18"/>
                <w:szCs w:val="18"/>
              </w:rPr>
              <w:t>Improvements/ Compliance</w:t>
            </w:r>
          </w:p>
        </w:tc>
        <w:tc>
          <w:tcPr>
            <w:tcW w:w="6691" w:type="dxa"/>
            <w:vMerge/>
          </w:tcPr>
          <w:p w14:paraId="1E70C543" w14:textId="77777777" w:rsidR="00DF0E74" w:rsidRPr="00FA2AFF" w:rsidRDefault="00DF0E74" w:rsidP="00DA36AF">
            <w:pPr>
              <w:suppressAutoHyphens w:val="0"/>
              <w:spacing w:before="0" w:after="0" w:line="240" w:lineRule="auto"/>
              <w:rPr>
                <w:rFonts w:ascii="Calibri" w:eastAsia="Aptos" w:hAnsi="Calibri" w:cs="Times New Roman"/>
                <w:sz w:val="22"/>
              </w:rPr>
            </w:pPr>
          </w:p>
        </w:tc>
      </w:tr>
      <w:tr w:rsidR="00DF0E74" w:rsidRPr="00FA2AFF" w14:paraId="6EEF9FAC" w14:textId="77777777" w:rsidTr="000C550D">
        <w:tc>
          <w:tcPr>
            <w:tcW w:w="3515" w:type="dxa"/>
          </w:tcPr>
          <w:p w14:paraId="7A01C559" w14:textId="77777777" w:rsidR="00DF0E74" w:rsidRPr="00567D6B" w:rsidRDefault="00DF0E74" w:rsidP="00DA36AF">
            <w:pPr>
              <w:suppressAutoHyphens w:val="0"/>
              <w:spacing w:before="0" w:after="0" w:line="240" w:lineRule="auto"/>
              <w:rPr>
                <w:rFonts w:eastAsia="Aptos" w:cs="Arial"/>
                <w:sz w:val="18"/>
                <w:szCs w:val="18"/>
              </w:rPr>
            </w:pPr>
            <w:r w:rsidRPr="00567D6B">
              <w:rPr>
                <w:rFonts w:eastAsia="Aptos" w:cs="Arial"/>
                <w:b/>
                <w:bCs/>
                <w:sz w:val="18"/>
                <w:szCs w:val="18"/>
              </w:rPr>
              <w:t>Service category</w:t>
            </w:r>
            <w:r w:rsidRPr="00567D6B">
              <w:rPr>
                <w:rFonts w:eastAsia="Aptos" w:cs="Arial"/>
                <w:sz w:val="18"/>
                <w:szCs w:val="18"/>
              </w:rPr>
              <w:t>: Wastewater</w:t>
            </w:r>
          </w:p>
        </w:tc>
        <w:tc>
          <w:tcPr>
            <w:tcW w:w="6691" w:type="dxa"/>
            <w:vMerge/>
          </w:tcPr>
          <w:p w14:paraId="30FCD7CD" w14:textId="77777777" w:rsidR="00DF0E74" w:rsidRPr="00FA2AFF" w:rsidRDefault="00DF0E74" w:rsidP="00DA36AF">
            <w:pPr>
              <w:suppressAutoHyphens w:val="0"/>
              <w:spacing w:before="0" w:after="0" w:line="240" w:lineRule="auto"/>
              <w:rPr>
                <w:rFonts w:ascii="Calibri" w:eastAsia="Aptos" w:hAnsi="Calibri" w:cs="Times New Roman"/>
                <w:sz w:val="22"/>
              </w:rPr>
            </w:pPr>
          </w:p>
        </w:tc>
      </w:tr>
      <w:tr w:rsidR="00DF0E74" w:rsidRPr="00FA2AFF" w14:paraId="00F11957" w14:textId="77777777" w:rsidTr="000C550D">
        <w:tc>
          <w:tcPr>
            <w:tcW w:w="3515" w:type="dxa"/>
          </w:tcPr>
          <w:p w14:paraId="79CD7F45" w14:textId="1E8517E4" w:rsidR="00DF0E74" w:rsidRPr="00567D6B" w:rsidRDefault="00DF0E74" w:rsidP="00DA36AF">
            <w:pPr>
              <w:suppressAutoHyphens w:val="0"/>
              <w:spacing w:before="0" w:after="0" w:line="240" w:lineRule="auto"/>
              <w:rPr>
                <w:rFonts w:eastAsia="Aptos" w:cs="Arial"/>
                <w:sz w:val="18"/>
                <w:szCs w:val="18"/>
              </w:rPr>
            </w:pPr>
            <w:r w:rsidRPr="00567D6B">
              <w:rPr>
                <w:rFonts w:eastAsia="Aptos" w:cs="Arial"/>
                <w:b/>
                <w:bCs/>
                <w:sz w:val="18"/>
                <w:szCs w:val="18"/>
              </w:rPr>
              <w:t>Start date</w:t>
            </w:r>
            <w:r w:rsidRPr="00567D6B">
              <w:rPr>
                <w:rFonts w:eastAsia="Aptos" w:cs="Arial"/>
                <w:sz w:val="18"/>
                <w:szCs w:val="18"/>
              </w:rPr>
              <w:t xml:space="preserve">: </w:t>
            </w:r>
            <w:r w:rsidR="001B1760">
              <w:rPr>
                <w:rFonts w:eastAsia="Aptos" w:cs="Arial"/>
                <w:sz w:val="18"/>
                <w:szCs w:val="18"/>
              </w:rPr>
              <w:t>2024-25</w:t>
            </w:r>
          </w:p>
        </w:tc>
        <w:tc>
          <w:tcPr>
            <w:tcW w:w="6691" w:type="dxa"/>
            <w:vMerge/>
          </w:tcPr>
          <w:p w14:paraId="5B986896" w14:textId="77777777" w:rsidR="00DF0E74" w:rsidRPr="00FA2AFF" w:rsidRDefault="00DF0E74" w:rsidP="00DA36AF">
            <w:pPr>
              <w:suppressAutoHyphens w:val="0"/>
              <w:spacing w:before="0" w:after="0" w:line="240" w:lineRule="auto"/>
              <w:rPr>
                <w:rFonts w:ascii="Calibri" w:eastAsia="Aptos" w:hAnsi="Calibri" w:cs="Times New Roman"/>
                <w:sz w:val="22"/>
              </w:rPr>
            </w:pPr>
          </w:p>
        </w:tc>
      </w:tr>
      <w:tr w:rsidR="00DF0E74" w:rsidRPr="00FA2AFF" w14:paraId="0B27B49E" w14:textId="77777777" w:rsidTr="000C550D">
        <w:tc>
          <w:tcPr>
            <w:tcW w:w="3515" w:type="dxa"/>
          </w:tcPr>
          <w:p w14:paraId="3C65BFB9" w14:textId="0F4F8F0F" w:rsidR="00DF0E74" w:rsidRPr="00567D6B" w:rsidRDefault="00DF0E74" w:rsidP="00DA36AF">
            <w:pPr>
              <w:suppressAutoHyphens w:val="0"/>
              <w:spacing w:before="0" w:after="0" w:line="240" w:lineRule="auto"/>
              <w:rPr>
                <w:rFonts w:eastAsia="Aptos" w:cs="Arial"/>
                <w:sz w:val="18"/>
                <w:szCs w:val="18"/>
              </w:rPr>
            </w:pPr>
            <w:r w:rsidRPr="00567D6B">
              <w:rPr>
                <w:rFonts w:eastAsia="Aptos" w:cs="Arial"/>
                <w:b/>
                <w:bCs/>
                <w:sz w:val="18"/>
                <w:szCs w:val="18"/>
              </w:rPr>
              <w:t>Finish date</w:t>
            </w:r>
            <w:r w:rsidRPr="00567D6B">
              <w:rPr>
                <w:rFonts w:eastAsia="Aptos" w:cs="Arial"/>
                <w:sz w:val="18"/>
                <w:szCs w:val="18"/>
              </w:rPr>
              <w:t xml:space="preserve">: </w:t>
            </w:r>
            <w:r w:rsidR="004B178F" w:rsidRPr="00567D6B">
              <w:rPr>
                <w:rFonts w:eastAsia="Aptos" w:cs="Arial"/>
                <w:sz w:val="18"/>
                <w:szCs w:val="18"/>
              </w:rPr>
              <w:t>2028-29</w:t>
            </w:r>
          </w:p>
        </w:tc>
        <w:tc>
          <w:tcPr>
            <w:tcW w:w="6691" w:type="dxa"/>
            <w:vMerge/>
          </w:tcPr>
          <w:p w14:paraId="267900FD" w14:textId="77777777" w:rsidR="00DF0E74" w:rsidRPr="00FA2AFF" w:rsidRDefault="00DF0E74" w:rsidP="00DA36AF">
            <w:pPr>
              <w:suppressAutoHyphens w:val="0"/>
              <w:spacing w:before="0" w:after="0" w:line="240" w:lineRule="auto"/>
              <w:rPr>
                <w:rFonts w:ascii="Calibri" w:eastAsia="Aptos" w:hAnsi="Calibri" w:cs="Times New Roman"/>
                <w:sz w:val="22"/>
              </w:rPr>
            </w:pPr>
          </w:p>
        </w:tc>
      </w:tr>
      <w:tr w:rsidR="00DF0E74" w:rsidRPr="00FA2AFF" w14:paraId="5BEAC564" w14:textId="77777777" w:rsidTr="000C550D">
        <w:tc>
          <w:tcPr>
            <w:tcW w:w="3515" w:type="dxa"/>
          </w:tcPr>
          <w:p w14:paraId="0D48C88D" w14:textId="6EEEAA12" w:rsidR="00DF0E74" w:rsidRPr="00567D6B" w:rsidRDefault="00DF0E74" w:rsidP="00DA36AF">
            <w:pPr>
              <w:suppressAutoHyphens w:val="0"/>
              <w:spacing w:before="0" w:after="0" w:line="240" w:lineRule="auto"/>
              <w:rPr>
                <w:rFonts w:eastAsia="Aptos" w:cs="Arial"/>
                <w:sz w:val="18"/>
                <w:szCs w:val="18"/>
              </w:rPr>
            </w:pPr>
            <w:r w:rsidRPr="00567D6B">
              <w:rPr>
                <w:rFonts w:eastAsia="Aptos" w:cs="Arial"/>
                <w:b/>
                <w:bCs/>
                <w:sz w:val="18"/>
                <w:szCs w:val="18"/>
              </w:rPr>
              <w:t>Description</w:t>
            </w:r>
            <w:r w:rsidRPr="00567D6B">
              <w:rPr>
                <w:rFonts w:eastAsia="Aptos" w:cs="Arial"/>
                <w:sz w:val="18"/>
                <w:szCs w:val="18"/>
              </w:rPr>
              <w:t xml:space="preserve">: </w:t>
            </w:r>
            <w:r w:rsidR="004B178F" w:rsidRPr="00567D6B">
              <w:rPr>
                <w:rFonts w:eastAsia="Aptos" w:cs="Arial"/>
                <w:sz w:val="18"/>
                <w:szCs w:val="18"/>
              </w:rPr>
              <w:t>Upgrades to achieve EPA General Environmental Duty compliance</w:t>
            </w:r>
            <w:r w:rsidRPr="00567D6B">
              <w:rPr>
                <w:rFonts w:eastAsia="Aptos" w:cs="Arial"/>
                <w:sz w:val="18"/>
                <w:szCs w:val="18"/>
              </w:rPr>
              <w:t>.</w:t>
            </w:r>
          </w:p>
        </w:tc>
        <w:tc>
          <w:tcPr>
            <w:tcW w:w="6691" w:type="dxa"/>
            <w:vMerge/>
          </w:tcPr>
          <w:p w14:paraId="3C4270B6" w14:textId="77777777" w:rsidR="00DF0E74" w:rsidRPr="00FA2AFF" w:rsidRDefault="00DF0E74" w:rsidP="00DA36AF">
            <w:pPr>
              <w:suppressAutoHyphens w:val="0"/>
              <w:spacing w:before="0" w:after="0" w:line="240" w:lineRule="auto"/>
              <w:rPr>
                <w:rFonts w:ascii="Calibri" w:eastAsia="Aptos" w:hAnsi="Calibri" w:cs="Times New Roman"/>
                <w:sz w:val="22"/>
              </w:rPr>
            </w:pPr>
          </w:p>
        </w:tc>
      </w:tr>
      <w:tr w:rsidR="00DF0E74" w:rsidRPr="00FA2AFF" w14:paraId="262186CC" w14:textId="77777777" w:rsidTr="000C550D">
        <w:tc>
          <w:tcPr>
            <w:tcW w:w="3515" w:type="dxa"/>
          </w:tcPr>
          <w:p w14:paraId="58A36DE9" w14:textId="3294B2DB" w:rsidR="00DF0E74" w:rsidRPr="00567D6B" w:rsidRDefault="00DF0E74" w:rsidP="00DA36AF">
            <w:pPr>
              <w:suppressAutoHyphens w:val="0"/>
              <w:spacing w:before="0" w:after="0" w:line="240" w:lineRule="auto"/>
              <w:rPr>
                <w:rFonts w:eastAsia="Aptos" w:cs="Arial"/>
                <w:sz w:val="18"/>
                <w:szCs w:val="18"/>
              </w:rPr>
            </w:pPr>
            <w:r w:rsidRPr="00567D6B">
              <w:rPr>
                <w:rFonts w:eastAsia="Aptos" w:cs="Arial"/>
                <w:b/>
                <w:bCs/>
                <w:sz w:val="18"/>
                <w:szCs w:val="18"/>
              </w:rPr>
              <w:t>Synopsis</w:t>
            </w:r>
            <w:r w:rsidRPr="00567D6B">
              <w:rPr>
                <w:rFonts w:eastAsia="Aptos" w:cs="Arial"/>
                <w:sz w:val="18"/>
                <w:szCs w:val="18"/>
              </w:rPr>
              <w:t xml:space="preserve">: </w:t>
            </w:r>
            <w:r w:rsidR="004B178F" w:rsidRPr="00567D6B">
              <w:rPr>
                <w:rFonts w:eastAsia="Aptos" w:cs="Arial"/>
                <w:sz w:val="18"/>
                <w:szCs w:val="18"/>
              </w:rPr>
              <w:t>DOC24/40858</w:t>
            </w:r>
          </w:p>
        </w:tc>
        <w:tc>
          <w:tcPr>
            <w:tcW w:w="6691" w:type="dxa"/>
            <w:vMerge/>
          </w:tcPr>
          <w:p w14:paraId="10BC62A8" w14:textId="77777777" w:rsidR="00DF0E74" w:rsidRPr="00FA2AFF" w:rsidRDefault="00DF0E74" w:rsidP="00DA36AF">
            <w:pPr>
              <w:suppressAutoHyphens w:val="0"/>
              <w:spacing w:before="0" w:after="0" w:line="240" w:lineRule="auto"/>
              <w:rPr>
                <w:rFonts w:ascii="Calibri" w:eastAsia="Aptos" w:hAnsi="Calibri" w:cs="Times New Roman"/>
                <w:sz w:val="22"/>
              </w:rPr>
            </w:pPr>
          </w:p>
        </w:tc>
      </w:tr>
      <w:tr w:rsidR="00DF0E74" w:rsidRPr="00FA2AFF" w14:paraId="6A939177" w14:textId="77777777" w:rsidTr="000C550D">
        <w:tc>
          <w:tcPr>
            <w:tcW w:w="10206" w:type="dxa"/>
            <w:gridSpan w:val="2"/>
          </w:tcPr>
          <w:p w14:paraId="6F3D09B0" w14:textId="5BC467E8" w:rsidR="00DF0E74" w:rsidRPr="00567D6B" w:rsidRDefault="00DF0E74" w:rsidP="00DA36AF">
            <w:pPr>
              <w:suppressAutoHyphens w:val="0"/>
              <w:spacing w:before="0" w:after="0" w:line="240" w:lineRule="auto"/>
              <w:rPr>
                <w:rFonts w:eastAsia="Aptos" w:cs="Arial"/>
                <w:sz w:val="18"/>
                <w:szCs w:val="18"/>
              </w:rPr>
            </w:pPr>
            <w:r w:rsidRPr="00567D6B">
              <w:rPr>
                <w:rFonts w:eastAsia="Aptos" w:cs="Arial"/>
                <w:b/>
                <w:bCs/>
                <w:sz w:val="18"/>
                <w:szCs w:val="18"/>
              </w:rPr>
              <w:t>Customer outcome</w:t>
            </w:r>
            <w:r w:rsidR="005612BC" w:rsidRPr="00567D6B">
              <w:rPr>
                <w:rFonts w:eastAsia="Aptos" w:cs="Arial"/>
                <w:b/>
                <w:bCs/>
                <w:sz w:val="18"/>
                <w:szCs w:val="18"/>
              </w:rPr>
              <w:t>s</w:t>
            </w:r>
            <w:r w:rsidR="00D124A6">
              <w:rPr>
                <w:rFonts w:eastAsia="Aptos" w:cs="Arial"/>
                <w:b/>
                <w:bCs/>
                <w:sz w:val="18"/>
                <w:szCs w:val="18"/>
              </w:rPr>
              <w:t xml:space="preserve"> alignment</w:t>
            </w:r>
            <w:r w:rsidRPr="00567D6B">
              <w:rPr>
                <w:rFonts w:eastAsia="Aptos" w:cs="Arial"/>
                <w:sz w:val="18"/>
                <w:szCs w:val="18"/>
              </w:rPr>
              <w:t>:</w:t>
            </w:r>
          </w:p>
          <w:p w14:paraId="18E17093" w14:textId="65A2A613" w:rsidR="004B178F" w:rsidRPr="00567D6B" w:rsidRDefault="00156639"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Sustainable Practices - m</w:t>
            </w:r>
            <w:r w:rsidR="004B178F" w:rsidRPr="00567D6B">
              <w:rPr>
                <w:rFonts w:eastAsia="Aptos" w:cs="Arial"/>
                <w:sz w:val="18"/>
                <w:szCs w:val="18"/>
              </w:rPr>
              <w:t>inimise our impact on the environment and contribute to sustainable environmental health</w:t>
            </w:r>
          </w:p>
          <w:p w14:paraId="13A98D04" w14:textId="3BFFCAC6" w:rsidR="00DF0E74" w:rsidRPr="00567D6B" w:rsidRDefault="00156639"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Reliable Systems - c</w:t>
            </w:r>
            <w:r w:rsidR="004B178F" w:rsidRPr="00567D6B">
              <w:rPr>
                <w:rFonts w:eastAsia="Aptos" w:cs="Arial"/>
                <w:sz w:val="18"/>
                <w:szCs w:val="18"/>
              </w:rPr>
              <w:t>lean, safe water and more resilient systems</w:t>
            </w:r>
            <w:r w:rsidR="00DF0E74" w:rsidRPr="00567D6B">
              <w:rPr>
                <w:rFonts w:eastAsia="Aptos" w:cs="Arial"/>
                <w:sz w:val="18"/>
                <w:szCs w:val="18"/>
              </w:rPr>
              <w:t>.</w:t>
            </w:r>
          </w:p>
        </w:tc>
      </w:tr>
      <w:tr w:rsidR="00DF0E74" w:rsidRPr="00FA2AFF" w14:paraId="6191F9EE" w14:textId="77777777" w:rsidTr="000C550D">
        <w:tc>
          <w:tcPr>
            <w:tcW w:w="10206" w:type="dxa"/>
            <w:gridSpan w:val="2"/>
          </w:tcPr>
          <w:p w14:paraId="3A407938" w14:textId="77777777" w:rsidR="00DF0E74" w:rsidRPr="00567D6B" w:rsidRDefault="00DF0E74" w:rsidP="00DA36AF">
            <w:pPr>
              <w:suppressAutoHyphens w:val="0"/>
              <w:spacing w:before="0" w:after="0" w:line="240" w:lineRule="auto"/>
              <w:rPr>
                <w:rFonts w:eastAsia="Aptos" w:cs="Arial"/>
                <w:b/>
                <w:bCs/>
                <w:sz w:val="18"/>
                <w:szCs w:val="18"/>
              </w:rPr>
            </w:pPr>
            <w:r w:rsidRPr="00567D6B">
              <w:rPr>
                <w:rFonts w:eastAsia="Aptos" w:cs="Arial"/>
                <w:b/>
                <w:bCs/>
                <w:sz w:val="18"/>
                <w:szCs w:val="18"/>
              </w:rPr>
              <w:t>Project objectives:</w:t>
            </w:r>
          </w:p>
          <w:p w14:paraId="4D535B7D" w14:textId="77777777" w:rsidR="009416DE" w:rsidRPr="00D124A6" w:rsidRDefault="004B178F" w:rsidP="00DB690A">
            <w:pPr>
              <w:pStyle w:val="ListParagraph"/>
              <w:numPr>
                <w:ilvl w:val="0"/>
                <w:numId w:val="23"/>
              </w:numPr>
              <w:suppressAutoHyphens w:val="0"/>
              <w:spacing w:before="0" w:after="0" w:line="240" w:lineRule="auto"/>
              <w:rPr>
                <w:rFonts w:eastAsia="Aptos" w:cs="Arial"/>
                <w:sz w:val="18"/>
                <w:szCs w:val="18"/>
              </w:rPr>
            </w:pPr>
            <w:r w:rsidRPr="00567D6B">
              <w:rPr>
                <w:rFonts w:eastAsia="Aptos" w:cs="Arial"/>
                <w:sz w:val="18"/>
                <w:szCs w:val="18"/>
              </w:rPr>
              <w:t>Deliver plant augmentations to maintain compliance with the discharge licence</w:t>
            </w:r>
          </w:p>
          <w:p w14:paraId="761A048C" w14:textId="31536F63" w:rsidR="00DF0E74" w:rsidRPr="00D124A6" w:rsidRDefault="009416DE" w:rsidP="00DB690A">
            <w:pPr>
              <w:pStyle w:val="ListParagraph"/>
              <w:numPr>
                <w:ilvl w:val="0"/>
                <w:numId w:val="23"/>
              </w:numPr>
              <w:suppressAutoHyphens w:val="0"/>
              <w:spacing w:before="0" w:after="0" w:line="240" w:lineRule="auto"/>
              <w:rPr>
                <w:rFonts w:eastAsia="Aptos" w:cs="Arial"/>
                <w:sz w:val="18"/>
                <w:szCs w:val="18"/>
              </w:rPr>
            </w:pPr>
            <w:r w:rsidRPr="00567D6B">
              <w:rPr>
                <w:rFonts w:eastAsia="Aptos" w:cs="Arial"/>
                <w:sz w:val="18"/>
                <w:szCs w:val="18"/>
              </w:rPr>
              <w:t>M</w:t>
            </w:r>
            <w:r w:rsidR="004B178F" w:rsidRPr="00567D6B">
              <w:rPr>
                <w:rFonts w:eastAsia="Aptos" w:cs="Arial"/>
                <w:sz w:val="18"/>
                <w:szCs w:val="18"/>
              </w:rPr>
              <w:t>aintain ability to service customers</w:t>
            </w:r>
            <w:r w:rsidR="00DF0E74" w:rsidRPr="00567D6B">
              <w:rPr>
                <w:rFonts w:eastAsia="Aptos" w:cs="Arial"/>
                <w:sz w:val="18"/>
                <w:szCs w:val="18"/>
              </w:rPr>
              <w:t>.</w:t>
            </w:r>
          </w:p>
          <w:p w14:paraId="7F28F6D3" w14:textId="32922985" w:rsidR="00DF0E74" w:rsidRPr="00567D6B" w:rsidRDefault="00DE7CC2" w:rsidP="00DB690A">
            <w:pPr>
              <w:pStyle w:val="ListParagraph"/>
              <w:numPr>
                <w:ilvl w:val="0"/>
                <w:numId w:val="23"/>
              </w:numPr>
              <w:suppressAutoHyphens w:val="0"/>
              <w:spacing w:before="0" w:after="0" w:line="240" w:lineRule="auto"/>
              <w:rPr>
                <w:rFonts w:eastAsia="Aptos" w:cs="Arial"/>
                <w:b/>
                <w:bCs/>
                <w:sz w:val="18"/>
                <w:szCs w:val="18"/>
              </w:rPr>
            </w:pPr>
            <w:r w:rsidRPr="00D124A6">
              <w:rPr>
                <w:rFonts w:eastAsia="Aptos" w:cs="Arial"/>
                <w:sz w:val="18"/>
                <w:szCs w:val="18"/>
              </w:rPr>
              <w:t>Provide capacity to enable future growth</w:t>
            </w:r>
          </w:p>
        </w:tc>
      </w:tr>
      <w:tr w:rsidR="00DF0E74" w:rsidRPr="00FA2AFF" w14:paraId="77730BF7" w14:textId="77777777" w:rsidTr="000C550D">
        <w:tc>
          <w:tcPr>
            <w:tcW w:w="10206" w:type="dxa"/>
            <w:gridSpan w:val="2"/>
          </w:tcPr>
          <w:p w14:paraId="382E1446" w14:textId="77777777" w:rsidR="00DF0E74" w:rsidRPr="00567D6B" w:rsidRDefault="00DF0E74" w:rsidP="00DA36AF">
            <w:pPr>
              <w:suppressAutoHyphens w:val="0"/>
              <w:spacing w:before="0" w:after="0" w:line="240" w:lineRule="auto"/>
              <w:rPr>
                <w:rFonts w:eastAsia="Aptos" w:cs="Arial"/>
                <w:b/>
                <w:bCs/>
                <w:sz w:val="18"/>
                <w:szCs w:val="18"/>
              </w:rPr>
            </w:pPr>
            <w:r w:rsidRPr="00567D6B">
              <w:rPr>
                <w:rFonts w:eastAsia="Aptos" w:cs="Arial"/>
                <w:b/>
                <w:bCs/>
                <w:sz w:val="18"/>
                <w:szCs w:val="18"/>
              </w:rPr>
              <w:t>Overview and scope:</w:t>
            </w:r>
          </w:p>
          <w:p w14:paraId="5ACCA216" w14:textId="66101994" w:rsidR="00DF0E74" w:rsidRPr="00567D6B" w:rsidRDefault="004B178F" w:rsidP="004B178F">
            <w:pPr>
              <w:suppressAutoHyphens w:val="0"/>
              <w:spacing w:before="0" w:after="0" w:line="240" w:lineRule="auto"/>
              <w:rPr>
                <w:rFonts w:eastAsia="Aptos" w:cs="Arial"/>
                <w:b/>
                <w:bCs/>
                <w:sz w:val="18"/>
                <w:szCs w:val="18"/>
              </w:rPr>
            </w:pPr>
            <w:r w:rsidRPr="00567D6B">
              <w:rPr>
                <w:rFonts w:eastAsia="Aptos" w:cs="Arial"/>
                <w:sz w:val="18"/>
                <w:szCs w:val="18"/>
              </w:rPr>
              <w:t>Upgrades to the wastewater treatment plant include activated sludge treatment with intermittently decanted aerated lagoons, along with a pipeline to the river downstream of Feathertop Winery offtake.</w:t>
            </w:r>
            <w:r w:rsidR="003B6BCB">
              <w:rPr>
                <w:rFonts w:eastAsia="Aptos" w:cs="Arial"/>
                <w:sz w:val="18"/>
                <w:szCs w:val="18"/>
              </w:rPr>
              <w:t xml:space="preserve"> </w:t>
            </w:r>
            <w:r w:rsidR="00481988">
              <w:rPr>
                <w:rFonts w:eastAsia="Aptos" w:cs="Arial"/>
                <w:sz w:val="18"/>
                <w:szCs w:val="18"/>
              </w:rPr>
              <w:t>Although growth is not the primary driver for this project, w</w:t>
            </w:r>
            <w:r w:rsidR="001D05C2" w:rsidRPr="00DC212E">
              <w:rPr>
                <w:rFonts w:eastAsia="Aptos" w:cs="Arial"/>
                <w:sz w:val="18"/>
                <w:szCs w:val="18"/>
              </w:rPr>
              <w:t>e estimate that this level of investment will provide capacity for an additional</w:t>
            </w:r>
            <w:r w:rsidR="001D05C2">
              <w:rPr>
                <w:rFonts w:eastAsia="Aptos" w:cs="Arial"/>
                <w:sz w:val="18"/>
                <w:szCs w:val="18"/>
              </w:rPr>
              <w:t xml:space="preserve"> 3</w:t>
            </w:r>
            <w:r w:rsidR="00450303">
              <w:rPr>
                <w:rFonts w:eastAsia="Aptos" w:cs="Arial"/>
                <w:sz w:val="18"/>
                <w:szCs w:val="18"/>
              </w:rPr>
              <w:t>5</w:t>
            </w:r>
            <w:r w:rsidR="001D05C2">
              <w:rPr>
                <w:rFonts w:eastAsia="Aptos" w:cs="Arial"/>
                <w:sz w:val="18"/>
                <w:szCs w:val="18"/>
              </w:rPr>
              <w:t>0 housing connections in</w:t>
            </w:r>
            <w:r w:rsidR="00450303">
              <w:rPr>
                <w:rFonts w:eastAsia="Aptos" w:cs="Arial"/>
                <w:sz w:val="18"/>
                <w:szCs w:val="18"/>
              </w:rPr>
              <w:t xml:space="preserve"> Bright</w:t>
            </w:r>
            <w:r w:rsidR="00481988">
              <w:rPr>
                <w:rFonts w:eastAsia="Aptos" w:cs="Arial"/>
                <w:sz w:val="18"/>
                <w:szCs w:val="18"/>
              </w:rPr>
              <w:t>-Porepunkah.</w:t>
            </w:r>
          </w:p>
        </w:tc>
      </w:tr>
    </w:tbl>
    <w:p w14:paraId="31E0626E" w14:textId="3C5EA51A" w:rsidR="001D0BE5" w:rsidRDefault="001D0BE5" w:rsidP="000C550D"/>
    <w:tbl>
      <w:tblPr>
        <w:tblStyle w:val="NEWTableStyle1"/>
        <w:tblW w:w="10206" w:type="dxa"/>
        <w:tblInd w:w="-5" w:type="dxa"/>
        <w:tblCellMar>
          <w:top w:w="57" w:type="dxa"/>
          <w:bottom w:w="57" w:type="dxa"/>
        </w:tblCellMar>
        <w:tblLook w:val="04A0" w:firstRow="1" w:lastRow="0" w:firstColumn="1" w:lastColumn="0" w:noHBand="0" w:noVBand="1"/>
      </w:tblPr>
      <w:tblGrid>
        <w:gridCol w:w="3515"/>
        <w:gridCol w:w="6691"/>
      </w:tblGrid>
      <w:tr w:rsidR="001D0BE5" w:rsidRPr="00FA2AFF" w14:paraId="3BDF7D97" w14:textId="77777777" w:rsidTr="000C550D">
        <w:trPr>
          <w:cnfStyle w:val="100000000000" w:firstRow="1" w:lastRow="0" w:firstColumn="0" w:lastColumn="0" w:oddVBand="0" w:evenVBand="0" w:oddHBand="0" w:evenHBand="0" w:firstRowFirstColumn="0" w:firstRowLastColumn="0" w:lastRowFirstColumn="0" w:lastRowLastColumn="0"/>
          <w:trHeight w:val="517"/>
        </w:trPr>
        <w:tc>
          <w:tcPr>
            <w:tcW w:w="10206" w:type="dxa"/>
            <w:gridSpan w:val="2"/>
            <w:vAlign w:val="center"/>
          </w:tcPr>
          <w:p w14:paraId="69FD7788" w14:textId="47AEE774" w:rsidR="001D0BE5" w:rsidRPr="00567D6B" w:rsidRDefault="001D0BE5" w:rsidP="00DA36AF">
            <w:pPr>
              <w:suppressAutoHyphens w:val="0"/>
              <w:spacing w:before="0" w:after="0" w:line="240" w:lineRule="auto"/>
              <w:rPr>
                <w:rFonts w:eastAsia="Aptos" w:cs="Arial"/>
                <w:b w:val="0"/>
                <w:sz w:val="22"/>
              </w:rPr>
            </w:pPr>
            <w:r w:rsidRPr="000C550D">
              <w:rPr>
                <w:rFonts w:eastAsia="Aptos" w:cs="Arial"/>
                <w:color w:val="000000" w:themeColor="text1"/>
                <w:szCs w:val="20"/>
              </w:rPr>
              <w:t>PROJECT: Wangaratta Faithfull St Water Treatment Plant Upgrade</w:t>
            </w:r>
          </w:p>
        </w:tc>
      </w:tr>
      <w:tr w:rsidR="001D0BE5" w:rsidRPr="00FA2AFF" w14:paraId="4349A371" w14:textId="77777777" w:rsidTr="000C550D">
        <w:tc>
          <w:tcPr>
            <w:tcW w:w="3515" w:type="dxa"/>
          </w:tcPr>
          <w:p w14:paraId="6E928045" w14:textId="77777777" w:rsidR="001D0BE5" w:rsidRDefault="001D0BE5" w:rsidP="00DA36AF">
            <w:pPr>
              <w:suppressAutoHyphens w:val="0"/>
              <w:spacing w:before="0" w:after="0" w:line="240" w:lineRule="auto"/>
              <w:rPr>
                <w:rFonts w:eastAsia="Aptos" w:cs="Arial"/>
                <w:sz w:val="18"/>
                <w:szCs w:val="18"/>
              </w:rPr>
            </w:pPr>
            <w:r w:rsidRPr="00567D6B">
              <w:rPr>
                <w:rFonts w:eastAsia="Aptos" w:cs="Arial"/>
                <w:b/>
                <w:bCs/>
                <w:sz w:val="18"/>
                <w:szCs w:val="18"/>
              </w:rPr>
              <w:t>Cost</w:t>
            </w:r>
            <w:r w:rsidRPr="00567D6B">
              <w:rPr>
                <w:rFonts w:eastAsia="Aptos" w:cs="Arial"/>
                <w:sz w:val="18"/>
                <w:szCs w:val="18"/>
              </w:rPr>
              <w:t>: $19.</w:t>
            </w:r>
            <w:r w:rsidR="00637315">
              <w:rPr>
                <w:rFonts w:eastAsia="Aptos" w:cs="Arial"/>
                <w:sz w:val="18"/>
                <w:szCs w:val="18"/>
              </w:rPr>
              <w:t>3</w:t>
            </w:r>
            <w:r w:rsidRPr="00567D6B">
              <w:rPr>
                <w:rFonts w:eastAsia="Aptos" w:cs="Arial"/>
                <w:sz w:val="18"/>
                <w:szCs w:val="18"/>
              </w:rPr>
              <w:t>5 million</w:t>
            </w:r>
            <w:r w:rsidR="00926418">
              <w:rPr>
                <w:rFonts w:eastAsia="Aptos" w:cs="Arial"/>
                <w:sz w:val="18"/>
                <w:szCs w:val="18"/>
              </w:rPr>
              <w:t xml:space="preserve"> – PS5 Investment</w:t>
            </w:r>
          </w:p>
          <w:p w14:paraId="07E1D3E3" w14:textId="1131DDFD" w:rsidR="001D0BE5" w:rsidRPr="00567D6B" w:rsidRDefault="00926418" w:rsidP="00DA36AF">
            <w:pPr>
              <w:suppressAutoHyphens w:val="0"/>
              <w:spacing w:before="0" w:after="0" w:line="240" w:lineRule="auto"/>
              <w:rPr>
                <w:rFonts w:eastAsia="Aptos" w:cs="Arial"/>
                <w:sz w:val="18"/>
                <w:szCs w:val="18"/>
              </w:rPr>
            </w:pPr>
            <w:r>
              <w:rPr>
                <w:rFonts w:eastAsia="Aptos" w:cs="Arial"/>
                <w:sz w:val="18"/>
                <w:szCs w:val="18"/>
              </w:rPr>
              <w:t>Total cost of project is $19.5 million</w:t>
            </w:r>
          </w:p>
        </w:tc>
        <w:tc>
          <w:tcPr>
            <w:tcW w:w="6691" w:type="dxa"/>
            <w:vMerge w:val="restart"/>
          </w:tcPr>
          <w:p w14:paraId="430F76B4" w14:textId="1317E5F6" w:rsidR="001D0BE5" w:rsidRPr="00FA2AFF" w:rsidRDefault="00637315" w:rsidP="00637315">
            <w:pPr>
              <w:suppressAutoHyphens w:val="0"/>
              <w:spacing w:after="0" w:line="240" w:lineRule="auto"/>
              <w:rPr>
                <w:rFonts w:ascii="Calibri" w:eastAsia="Aptos" w:hAnsi="Calibri" w:cs="Times New Roman"/>
                <w:sz w:val="22"/>
              </w:rPr>
            </w:pPr>
            <w:r>
              <w:rPr>
                <w:noProof/>
              </w:rPr>
              <w:drawing>
                <wp:inline distT="0" distB="0" distL="0" distR="0" wp14:anchorId="16DDB81B" wp14:editId="1CF2C1B6">
                  <wp:extent cx="4057650" cy="1668780"/>
                  <wp:effectExtent l="0" t="0" r="0" b="7620"/>
                  <wp:docPr id="1142617971" name="Chart 1">
                    <a:extLst xmlns:a="http://schemas.openxmlformats.org/drawingml/2006/main">
                      <a:ext uri="{FF2B5EF4-FFF2-40B4-BE49-F238E27FC236}">
                        <a16:creationId xmlns:a16="http://schemas.microsoft.com/office/drawing/2014/main" id="{7AFA44C2-5804-4ED6-6AA6-46EEA778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1D0BE5" w:rsidRPr="00FA2AFF" w14:paraId="31DB2485" w14:textId="77777777" w:rsidTr="000C550D">
        <w:tc>
          <w:tcPr>
            <w:tcW w:w="3515" w:type="dxa"/>
          </w:tcPr>
          <w:p w14:paraId="7B100DE6" w14:textId="1426BED3" w:rsidR="001D0BE5" w:rsidRPr="00567D6B" w:rsidRDefault="001D0BE5" w:rsidP="00DA36AF">
            <w:pPr>
              <w:suppressAutoHyphens w:val="0"/>
              <w:spacing w:before="0" w:after="0" w:line="240" w:lineRule="auto"/>
              <w:rPr>
                <w:rFonts w:eastAsia="Aptos" w:cs="Arial"/>
                <w:sz w:val="18"/>
                <w:szCs w:val="18"/>
              </w:rPr>
            </w:pPr>
            <w:r w:rsidRPr="00567D6B">
              <w:rPr>
                <w:rFonts w:eastAsia="Aptos" w:cs="Arial"/>
                <w:b/>
                <w:bCs/>
                <w:sz w:val="18"/>
                <w:szCs w:val="18"/>
              </w:rPr>
              <w:t>Cost driver</w:t>
            </w:r>
            <w:r w:rsidRPr="00567D6B">
              <w:rPr>
                <w:rFonts w:eastAsia="Aptos" w:cs="Arial"/>
                <w:sz w:val="18"/>
                <w:szCs w:val="18"/>
              </w:rPr>
              <w:t>: Improvements/ Compliance</w:t>
            </w:r>
          </w:p>
        </w:tc>
        <w:tc>
          <w:tcPr>
            <w:tcW w:w="6691" w:type="dxa"/>
            <w:vMerge/>
          </w:tcPr>
          <w:p w14:paraId="31F22751" w14:textId="77777777" w:rsidR="001D0BE5" w:rsidRPr="00FA2AFF" w:rsidRDefault="001D0BE5" w:rsidP="00DA36AF">
            <w:pPr>
              <w:suppressAutoHyphens w:val="0"/>
              <w:spacing w:before="0" w:after="0" w:line="240" w:lineRule="auto"/>
              <w:rPr>
                <w:rFonts w:ascii="Calibri" w:eastAsia="Aptos" w:hAnsi="Calibri" w:cs="Times New Roman"/>
                <w:sz w:val="22"/>
              </w:rPr>
            </w:pPr>
          </w:p>
        </w:tc>
      </w:tr>
      <w:tr w:rsidR="001D0BE5" w:rsidRPr="00FA2AFF" w14:paraId="420E7ACA" w14:textId="77777777" w:rsidTr="000C550D">
        <w:tc>
          <w:tcPr>
            <w:tcW w:w="3515" w:type="dxa"/>
          </w:tcPr>
          <w:p w14:paraId="3F14D0D7" w14:textId="3CA6468B" w:rsidR="001D0BE5" w:rsidRPr="00567D6B" w:rsidRDefault="001D0BE5" w:rsidP="00DA36AF">
            <w:pPr>
              <w:suppressAutoHyphens w:val="0"/>
              <w:spacing w:before="0" w:after="0" w:line="240" w:lineRule="auto"/>
              <w:rPr>
                <w:rFonts w:eastAsia="Aptos" w:cs="Arial"/>
                <w:sz w:val="18"/>
                <w:szCs w:val="18"/>
              </w:rPr>
            </w:pPr>
            <w:r w:rsidRPr="00567D6B">
              <w:rPr>
                <w:rFonts w:eastAsia="Aptos" w:cs="Arial"/>
                <w:b/>
                <w:bCs/>
                <w:sz w:val="18"/>
                <w:szCs w:val="18"/>
              </w:rPr>
              <w:t>Service category</w:t>
            </w:r>
            <w:r w:rsidRPr="00567D6B">
              <w:rPr>
                <w:rFonts w:eastAsia="Aptos" w:cs="Arial"/>
                <w:sz w:val="18"/>
                <w:szCs w:val="18"/>
              </w:rPr>
              <w:t>: Water</w:t>
            </w:r>
          </w:p>
        </w:tc>
        <w:tc>
          <w:tcPr>
            <w:tcW w:w="6691" w:type="dxa"/>
            <w:vMerge/>
          </w:tcPr>
          <w:p w14:paraId="1C9CAFBC" w14:textId="77777777" w:rsidR="001D0BE5" w:rsidRPr="00FA2AFF" w:rsidRDefault="001D0BE5" w:rsidP="00DA36AF">
            <w:pPr>
              <w:suppressAutoHyphens w:val="0"/>
              <w:spacing w:before="0" w:after="0" w:line="240" w:lineRule="auto"/>
              <w:rPr>
                <w:rFonts w:ascii="Calibri" w:eastAsia="Aptos" w:hAnsi="Calibri" w:cs="Times New Roman"/>
                <w:sz w:val="22"/>
              </w:rPr>
            </w:pPr>
          </w:p>
        </w:tc>
      </w:tr>
      <w:tr w:rsidR="001D0BE5" w:rsidRPr="00FA2AFF" w14:paraId="2C37AF2A" w14:textId="77777777" w:rsidTr="000C550D">
        <w:tc>
          <w:tcPr>
            <w:tcW w:w="3515" w:type="dxa"/>
          </w:tcPr>
          <w:p w14:paraId="408979C4" w14:textId="7BDEDADD" w:rsidR="001D0BE5" w:rsidRPr="00567D6B" w:rsidRDefault="001D0BE5" w:rsidP="00DA36AF">
            <w:pPr>
              <w:suppressAutoHyphens w:val="0"/>
              <w:spacing w:before="0" w:after="0" w:line="240" w:lineRule="auto"/>
              <w:rPr>
                <w:rFonts w:eastAsia="Aptos" w:cs="Arial"/>
                <w:sz w:val="18"/>
                <w:szCs w:val="18"/>
              </w:rPr>
            </w:pPr>
            <w:r w:rsidRPr="00567D6B">
              <w:rPr>
                <w:rFonts w:eastAsia="Aptos" w:cs="Arial"/>
                <w:b/>
                <w:bCs/>
                <w:sz w:val="18"/>
                <w:szCs w:val="18"/>
              </w:rPr>
              <w:t>Start date</w:t>
            </w:r>
            <w:r w:rsidRPr="00567D6B">
              <w:rPr>
                <w:rFonts w:eastAsia="Aptos" w:cs="Arial"/>
                <w:sz w:val="18"/>
                <w:szCs w:val="18"/>
              </w:rPr>
              <w:t>: 202</w:t>
            </w:r>
            <w:r w:rsidR="00926418">
              <w:rPr>
                <w:rFonts w:eastAsia="Aptos" w:cs="Arial"/>
                <w:sz w:val="18"/>
                <w:szCs w:val="18"/>
              </w:rPr>
              <w:t>5</w:t>
            </w:r>
            <w:r w:rsidRPr="00567D6B">
              <w:rPr>
                <w:rFonts w:eastAsia="Aptos" w:cs="Arial"/>
                <w:sz w:val="18"/>
                <w:szCs w:val="18"/>
              </w:rPr>
              <w:t>-2</w:t>
            </w:r>
            <w:r w:rsidR="00926418">
              <w:rPr>
                <w:rFonts w:eastAsia="Aptos" w:cs="Arial"/>
                <w:sz w:val="18"/>
                <w:szCs w:val="18"/>
              </w:rPr>
              <w:t>6</w:t>
            </w:r>
          </w:p>
        </w:tc>
        <w:tc>
          <w:tcPr>
            <w:tcW w:w="6691" w:type="dxa"/>
            <w:vMerge/>
          </w:tcPr>
          <w:p w14:paraId="75111AA2" w14:textId="77777777" w:rsidR="001D0BE5" w:rsidRPr="00FA2AFF" w:rsidRDefault="001D0BE5" w:rsidP="00DA36AF">
            <w:pPr>
              <w:suppressAutoHyphens w:val="0"/>
              <w:spacing w:before="0" w:after="0" w:line="240" w:lineRule="auto"/>
              <w:rPr>
                <w:rFonts w:ascii="Calibri" w:eastAsia="Aptos" w:hAnsi="Calibri" w:cs="Times New Roman"/>
                <w:sz w:val="22"/>
              </w:rPr>
            </w:pPr>
          </w:p>
        </w:tc>
      </w:tr>
      <w:tr w:rsidR="001D0BE5" w:rsidRPr="00FA2AFF" w14:paraId="254DD827" w14:textId="77777777" w:rsidTr="000C550D">
        <w:tc>
          <w:tcPr>
            <w:tcW w:w="3515" w:type="dxa"/>
          </w:tcPr>
          <w:p w14:paraId="6F47B0E7" w14:textId="36AF264D" w:rsidR="001D0BE5" w:rsidRPr="00567D6B" w:rsidRDefault="001D0BE5" w:rsidP="00DA36AF">
            <w:pPr>
              <w:suppressAutoHyphens w:val="0"/>
              <w:spacing w:before="0" w:after="0" w:line="240" w:lineRule="auto"/>
              <w:rPr>
                <w:rFonts w:eastAsia="Aptos" w:cs="Arial"/>
                <w:sz w:val="18"/>
                <w:szCs w:val="18"/>
              </w:rPr>
            </w:pPr>
            <w:r w:rsidRPr="00567D6B">
              <w:rPr>
                <w:rFonts w:eastAsia="Aptos" w:cs="Arial"/>
                <w:b/>
                <w:bCs/>
                <w:sz w:val="18"/>
                <w:szCs w:val="18"/>
              </w:rPr>
              <w:t>Finish date</w:t>
            </w:r>
            <w:r w:rsidRPr="00567D6B">
              <w:rPr>
                <w:rFonts w:eastAsia="Aptos" w:cs="Arial"/>
                <w:sz w:val="18"/>
                <w:szCs w:val="18"/>
              </w:rPr>
              <w:t>: 2030-31</w:t>
            </w:r>
          </w:p>
        </w:tc>
        <w:tc>
          <w:tcPr>
            <w:tcW w:w="6691" w:type="dxa"/>
            <w:vMerge/>
          </w:tcPr>
          <w:p w14:paraId="2C5A752C" w14:textId="77777777" w:rsidR="001D0BE5" w:rsidRPr="00FA2AFF" w:rsidRDefault="001D0BE5" w:rsidP="00DA36AF">
            <w:pPr>
              <w:suppressAutoHyphens w:val="0"/>
              <w:spacing w:before="0" w:after="0" w:line="240" w:lineRule="auto"/>
              <w:rPr>
                <w:rFonts w:ascii="Calibri" w:eastAsia="Aptos" w:hAnsi="Calibri" w:cs="Times New Roman"/>
                <w:sz w:val="22"/>
              </w:rPr>
            </w:pPr>
          </w:p>
        </w:tc>
      </w:tr>
      <w:tr w:rsidR="001D0BE5" w:rsidRPr="00FA2AFF" w14:paraId="68314989" w14:textId="77777777" w:rsidTr="000C550D">
        <w:tc>
          <w:tcPr>
            <w:tcW w:w="3515" w:type="dxa"/>
          </w:tcPr>
          <w:p w14:paraId="366A085D" w14:textId="4AEF32C8" w:rsidR="001D0BE5" w:rsidRPr="00567D6B" w:rsidRDefault="001D0BE5" w:rsidP="00DA36AF">
            <w:pPr>
              <w:suppressAutoHyphens w:val="0"/>
              <w:spacing w:before="0" w:after="0" w:line="240" w:lineRule="auto"/>
              <w:rPr>
                <w:rFonts w:eastAsia="Aptos" w:cs="Arial"/>
                <w:sz w:val="18"/>
                <w:szCs w:val="18"/>
              </w:rPr>
            </w:pPr>
            <w:r w:rsidRPr="00567D6B">
              <w:rPr>
                <w:rFonts w:eastAsia="Aptos" w:cs="Arial"/>
                <w:b/>
                <w:bCs/>
                <w:sz w:val="18"/>
                <w:szCs w:val="18"/>
              </w:rPr>
              <w:t>Description</w:t>
            </w:r>
            <w:r w:rsidRPr="00567D6B">
              <w:rPr>
                <w:rFonts w:eastAsia="Aptos" w:cs="Arial"/>
                <w:sz w:val="18"/>
                <w:szCs w:val="18"/>
              </w:rPr>
              <w:t>:</w:t>
            </w:r>
            <w:r w:rsidR="3D5AF872" w:rsidRPr="2118FEC9">
              <w:rPr>
                <w:rFonts w:eastAsia="Arial" w:cs="Arial"/>
                <w:sz w:val="18"/>
                <w:szCs w:val="18"/>
              </w:rPr>
              <w:t xml:space="preserve"> Renewing critical infrastructure at the Wangaratta Faithfull Street Water Treatment Plant to ensure appropriate water security redundancy and reliability is in place.</w:t>
            </w:r>
          </w:p>
        </w:tc>
        <w:tc>
          <w:tcPr>
            <w:tcW w:w="6691" w:type="dxa"/>
            <w:vMerge/>
          </w:tcPr>
          <w:p w14:paraId="1CCFBA78" w14:textId="77777777" w:rsidR="001D0BE5" w:rsidRPr="00FA2AFF" w:rsidRDefault="001D0BE5" w:rsidP="00DA36AF">
            <w:pPr>
              <w:suppressAutoHyphens w:val="0"/>
              <w:spacing w:before="0" w:after="0" w:line="240" w:lineRule="auto"/>
              <w:rPr>
                <w:rFonts w:ascii="Calibri" w:eastAsia="Aptos" w:hAnsi="Calibri" w:cs="Times New Roman"/>
                <w:sz w:val="22"/>
              </w:rPr>
            </w:pPr>
          </w:p>
        </w:tc>
      </w:tr>
      <w:tr w:rsidR="001D0BE5" w:rsidRPr="00FA2AFF" w14:paraId="487EF7DD" w14:textId="77777777" w:rsidTr="000C550D">
        <w:tc>
          <w:tcPr>
            <w:tcW w:w="3515" w:type="dxa"/>
          </w:tcPr>
          <w:p w14:paraId="45DEF299" w14:textId="211A774D" w:rsidR="001D0BE5" w:rsidRPr="00567D6B" w:rsidRDefault="001D0BE5" w:rsidP="00DA36AF">
            <w:pPr>
              <w:suppressAutoHyphens w:val="0"/>
              <w:spacing w:before="0" w:after="0" w:line="240" w:lineRule="auto"/>
              <w:rPr>
                <w:rFonts w:eastAsia="Aptos" w:cs="Arial"/>
                <w:sz w:val="18"/>
                <w:szCs w:val="18"/>
              </w:rPr>
            </w:pPr>
            <w:r w:rsidRPr="00567D6B">
              <w:rPr>
                <w:rFonts w:eastAsia="Aptos" w:cs="Arial"/>
                <w:b/>
                <w:bCs/>
                <w:sz w:val="18"/>
                <w:szCs w:val="18"/>
              </w:rPr>
              <w:t>Synopsis</w:t>
            </w:r>
            <w:r w:rsidRPr="00567D6B">
              <w:rPr>
                <w:rFonts w:eastAsia="Aptos" w:cs="Arial"/>
                <w:sz w:val="18"/>
                <w:szCs w:val="18"/>
              </w:rPr>
              <w:t>: DOC24/4085</w:t>
            </w:r>
            <w:r w:rsidR="004E5822">
              <w:rPr>
                <w:rFonts w:eastAsia="Aptos" w:cs="Arial"/>
                <w:sz w:val="18"/>
                <w:szCs w:val="18"/>
              </w:rPr>
              <w:t>1</w:t>
            </w:r>
          </w:p>
        </w:tc>
        <w:tc>
          <w:tcPr>
            <w:tcW w:w="6691" w:type="dxa"/>
            <w:vMerge/>
          </w:tcPr>
          <w:p w14:paraId="150DABA8" w14:textId="77777777" w:rsidR="001D0BE5" w:rsidRPr="00FA2AFF" w:rsidRDefault="001D0BE5" w:rsidP="00DA36AF">
            <w:pPr>
              <w:suppressAutoHyphens w:val="0"/>
              <w:spacing w:before="0" w:after="0" w:line="240" w:lineRule="auto"/>
              <w:rPr>
                <w:rFonts w:ascii="Calibri" w:eastAsia="Aptos" w:hAnsi="Calibri" w:cs="Times New Roman"/>
                <w:sz w:val="22"/>
              </w:rPr>
            </w:pPr>
          </w:p>
        </w:tc>
      </w:tr>
      <w:tr w:rsidR="001D0BE5" w:rsidRPr="00FA2AFF" w14:paraId="25FA6632" w14:textId="77777777" w:rsidTr="000C550D">
        <w:tc>
          <w:tcPr>
            <w:tcW w:w="10206" w:type="dxa"/>
            <w:gridSpan w:val="2"/>
          </w:tcPr>
          <w:p w14:paraId="49F7BD17" w14:textId="5E60F0FC" w:rsidR="001D0BE5" w:rsidRPr="00567D6B" w:rsidRDefault="001D0BE5" w:rsidP="00DA36AF">
            <w:pPr>
              <w:suppressAutoHyphens w:val="0"/>
              <w:spacing w:before="0" w:after="0" w:line="240" w:lineRule="auto"/>
              <w:rPr>
                <w:rFonts w:eastAsia="Aptos" w:cs="Arial"/>
                <w:sz w:val="18"/>
                <w:szCs w:val="18"/>
              </w:rPr>
            </w:pPr>
            <w:r w:rsidRPr="00567D6B">
              <w:rPr>
                <w:rFonts w:eastAsia="Aptos" w:cs="Arial"/>
                <w:b/>
                <w:bCs/>
                <w:sz w:val="18"/>
                <w:szCs w:val="18"/>
              </w:rPr>
              <w:t>Customer outcome</w:t>
            </w:r>
            <w:r w:rsidR="005612BC" w:rsidRPr="00567D6B">
              <w:rPr>
                <w:rFonts w:eastAsia="Aptos" w:cs="Arial"/>
                <w:b/>
                <w:bCs/>
                <w:sz w:val="18"/>
                <w:szCs w:val="18"/>
              </w:rPr>
              <w:t>s</w:t>
            </w:r>
            <w:r w:rsidR="00D124A6" w:rsidRPr="00D124A6">
              <w:rPr>
                <w:rFonts w:eastAsia="Aptos" w:cs="Arial"/>
                <w:b/>
                <w:bCs/>
                <w:sz w:val="18"/>
                <w:szCs w:val="18"/>
              </w:rPr>
              <w:t xml:space="preserve"> alignment</w:t>
            </w:r>
            <w:r w:rsidRPr="00567D6B">
              <w:rPr>
                <w:rFonts w:eastAsia="Aptos" w:cs="Arial"/>
                <w:sz w:val="18"/>
                <w:szCs w:val="18"/>
              </w:rPr>
              <w:t>:</w:t>
            </w:r>
          </w:p>
          <w:p w14:paraId="12569AC8" w14:textId="3A5C9D8B" w:rsidR="001D0BE5" w:rsidRPr="00567D6B" w:rsidRDefault="00156639"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Reliable Systems - c</w:t>
            </w:r>
            <w:r w:rsidR="001D0BE5" w:rsidRPr="00567D6B">
              <w:rPr>
                <w:rFonts w:eastAsia="Aptos" w:cs="Arial"/>
                <w:sz w:val="18"/>
                <w:szCs w:val="18"/>
              </w:rPr>
              <w:t>lean, safe water and more resilient systems</w:t>
            </w:r>
          </w:p>
          <w:p w14:paraId="5803D475" w14:textId="5C7A8D6B" w:rsidR="001D0BE5" w:rsidRPr="00567D6B" w:rsidRDefault="001D0BE5" w:rsidP="00DB690A">
            <w:pPr>
              <w:pStyle w:val="ListParagraph"/>
              <w:numPr>
                <w:ilvl w:val="0"/>
                <w:numId w:val="24"/>
              </w:numPr>
              <w:suppressAutoHyphens w:val="0"/>
              <w:spacing w:before="0" w:after="0" w:line="240" w:lineRule="auto"/>
              <w:rPr>
                <w:rFonts w:eastAsia="Aptos" w:cs="Arial"/>
                <w:sz w:val="18"/>
                <w:szCs w:val="18"/>
              </w:rPr>
            </w:pPr>
            <w:r w:rsidRPr="00567D6B">
              <w:rPr>
                <w:rFonts w:eastAsia="Aptos" w:cs="Arial"/>
                <w:sz w:val="18"/>
                <w:szCs w:val="18"/>
              </w:rPr>
              <w:t xml:space="preserve">Local </w:t>
            </w:r>
            <w:r w:rsidR="00156639">
              <w:rPr>
                <w:rFonts w:eastAsia="Aptos" w:cs="Arial"/>
                <w:sz w:val="18"/>
                <w:szCs w:val="18"/>
              </w:rPr>
              <w:t>community – l</w:t>
            </w:r>
            <w:r w:rsidR="00156639" w:rsidRPr="00567D6B">
              <w:rPr>
                <w:rFonts w:eastAsia="Aptos" w:cs="Arial"/>
                <w:sz w:val="18"/>
                <w:szCs w:val="18"/>
              </w:rPr>
              <w:t>ocal</w:t>
            </w:r>
            <w:r w:rsidR="00156639">
              <w:rPr>
                <w:rFonts w:eastAsia="Aptos" w:cs="Arial"/>
                <w:sz w:val="18"/>
                <w:szCs w:val="18"/>
              </w:rPr>
              <w:t xml:space="preserve"> people and local</w:t>
            </w:r>
            <w:r w:rsidR="00156639" w:rsidRPr="00567D6B">
              <w:rPr>
                <w:rFonts w:eastAsia="Aptos" w:cs="Arial"/>
                <w:sz w:val="18"/>
                <w:szCs w:val="18"/>
              </w:rPr>
              <w:t xml:space="preserve"> </w:t>
            </w:r>
            <w:r w:rsidRPr="00567D6B">
              <w:rPr>
                <w:rFonts w:eastAsia="Aptos" w:cs="Arial"/>
                <w:sz w:val="18"/>
                <w:szCs w:val="18"/>
              </w:rPr>
              <w:t>partnerships to achieve positive outcomes</w:t>
            </w:r>
            <w:r w:rsidR="00156639">
              <w:rPr>
                <w:rFonts w:eastAsia="Aptos" w:cs="Arial"/>
                <w:sz w:val="18"/>
                <w:szCs w:val="18"/>
              </w:rPr>
              <w:t xml:space="preserve"> for customers</w:t>
            </w:r>
          </w:p>
        </w:tc>
      </w:tr>
      <w:tr w:rsidR="001D0BE5" w:rsidRPr="00FA2AFF" w14:paraId="27F55AEA" w14:textId="77777777" w:rsidTr="000C550D">
        <w:tc>
          <w:tcPr>
            <w:tcW w:w="10206" w:type="dxa"/>
            <w:gridSpan w:val="2"/>
          </w:tcPr>
          <w:p w14:paraId="122F4FE7" w14:textId="77777777" w:rsidR="001D0BE5" w:rsidRPr="00567D6B" w:rsidRDefault="001D0BE5" w:rsidP="00DA36AF">
            <w:pPr>
              <w:suppressAutoHyphens w:val="0"/>
              <w:spacing w:before="0" w:after="0" w:line="240" w:lineRule="auto"/>
              <w:rPr>
                <w:rFonts w:eastAsia="Aptos" w:cs="Arial"/>
                <w:b/>
                <w:bCs/>
                <w:sz w:val="18"/>
                <w:szCs w:val="18"/>
              </w:rPr>
            </w:pPr>
            <w:r w:rsidRPr="00567D6B">
              <w:rPr>
                <w:rFonts w:eastAsia="Aptos" w:cs="Arial"/>
                <w:b/>
                <w:bCs/>
                <w:sz w:val="18"/>
                <w:szCs w:val="18"/>
              </w:rPr>
              <w:t>Project objectives:</w:t>
            </w:r>
          </w:p>
          <w:p w14:paraId="333365BF" w14:textId="77777777" w:rsidR="009416DE" w:rsidRPr="00567D6B" w:rsidRDefault="001D0BE5" w:rsidP="00DB690A">
            <w:pPr>
              <w:pStyle w:val="ListParagraph"/>
              <w:numPr>
                <w:ilvl w:val="0"/>
                <w:numId w:val="23"/>
              </w:numPr>
              <w:suppressAutoHyphens w:val="0"/>
              <w:spacing w:before="0" w:after="0" w:line="240" w:lineRule="auto"/>
              <w:rPr>
                <w:rFonts w:eastAsia="Aptos" w:cs="Arial"/>
                <w:b/>
                <w:bCs/>
                <w:sz w:val="18"/>
                <w:szCs w:val="18"/>
              </w:rPr>
            </w:pPr>
            <w:r w:rsidRPr="00567D6B">
              <w:rPr>
                <w:rFonts w:eastAsia="Aptos" w:cs="Arial"/>
                <w:sz w:val="18"/>
                <w:szCs w:val="18"/>
              </w:rPr>
              <w:t xml:space="preserve">To deliver a staged investment in WTP augmentations to maintain compliance and capacity as growth is applied </w:t>
            </w:r>
          </w:p>
          <w:p w14:paraId="3C190C30" w14:textId="20D9C6D0" w:rsidR="001D0BE5" w:rsidRPr="00567D6B" w:rsidRDefault="009416DE" w:rsidP="00DB690A">
            <w:pPr>
              <w:pStyle w:val="ListParagraph"/>
              <w:numPr>
                <w:ilvl w:val="0"/>
                <w:numId w:val="23"/>
              </w:numPr>
              <w:suppressAutoHyphens w:val="0"/>
              <w:spacing w:before="0" w:after="0" w:line="240" w:lineRule="auto"/>
              <w:rPr>
                <w:rFonts w:eastAsia="Aptos" w:cs="Arial"/>
                <w:b/>
                <w:bCs/>
                <w:sz w:val="18"/>
                <w:szCs w:val="18"/>
              </w:rPr>
            </w:pPr>
            <w:r w:rsidRPr="00567D6B">
              <w:rPr>
                <w:rFonts w:eastAsia="Aptos" w:cs="Arial"/>
                <w:sz w:val="18"/>
                <w:szCs w:val="18"/>
              </w:rPr>
              <w:t>M</w:t>
            </w:r>
            <w:r w:rsidR="001D0BE5" w:rsidRPr="00567D6B">
              <w:rPr>
                <w:rFonts w:eastAsia="Aptos" w:cs="Arial"/>
                <w:sz w:val="18"/>
                <w:szCs w:val="18"/>
              </w:rPr>
              <w:t>aintain</w:t>
            </w:r>
            <w:r w:rsidR="00363653" w:rsidRPr="00567D6B">
              <w:rPr>
                <w:rFonts w:eastAsia="Aptos" w:cs="Arial"/>
                <w:sz w:val="18"/>
                <w:szCs w:val="18"/>
              </w:rPr>
              <w:t>s our</w:t>
            </w:r>
            <w:r w:rsidR="001D0BE5" w:rsidRPr="00567D6B">
              <w:rPr>
                <w:rFonts w:eastAsia="Aptos" w:cs="Arial"/>
                <w:sz w:val="18"/>
                <w:szCs w:val="18"/>
              </w:rPr>
              <w:t xml:space="preserve"> ability to service customers.</w:t>
            </w:r>
          </w:p>
        </w:tc>
      </w:tr>
      <w:tr w:rsidR="001D0BE5" w:rsidRPr="00FA2AFF" w14:paraId="29FD0688" w14:textId="77777777" w:rsidTr="000C550D">
        <w:tc>
          <w:tcPr>
            <w:tcW w:w="10206" w:type="dxa"/>
            <w:gridSpan w:val="2"/>
          </w:tcPr>
          <w:p w14:paraId="0AAD95CF" w14:textId="77777777" w:rsidR="001D0BE5" w:rsidRPr="00567D6B" w:rsidRDefault="001D0BE5" w:rsidP="00DA36AF">
            <w:pPr>
              <w:suppressAutoHyphens w:val="0"/>
              <w:spacing w:before="0" w:after="0" w:line="240" w:lineRule="auto"/>
              <w:rPr>
                <w:rFonts w:eastAsia="Aptos" w:cs="Arial"/>
                <w:b/>
                <w:bCs/>
                <w:sz w:val="18"/>
                <w:szCs w:val="18"/>
              </w:rPr>
            </w:pPr>
            <w:r w:rsidRPr="00567D6B">
              <w:rPr>
                <w:rFonts w:eastAsia="Aptos" w:cs="Arial"/>
                <w:b/>
                <w:bCs/>
                <w:sz w:val="18"/>
                <w:szCs w:val="18"/>
              </w:rPr>
              <w:t>Overview and scope:</w:t>
            </w:r>
          </w:p>
          <w:p w14:paraId="4058CEA9" w14:textId="7B8B2050" w:rsidR="001D0BE5" w:rsidRPr="00567D6B" w:rsidRDefault="001D0BE5" w:rsidP="001D0BE5">
            <w:pPr>
              <w:suppressAutoHyphens w:val="0"/>
              <w:spacing w:before="0" w:after="0" w:line="240" w:lineRule="auto"/>
              <w:rPr>
                <w:rFonts w:eastAsia="Aptos" w:cs="Arial"/>
                <w:b/>
                <w:bCs/>
                <w:sz w:val="18"/>
                <w:szCs w:val="18"/>
              </w:rPr>
            </w:pPr>
            <w:r w:rsidRPr="00567D6B">
              <w:rPr>
                <w:rFonts w:eastAsia="Aptos" w:cs="Arial"/>
                <w:sz w:val="18"/>
                <w:szCs w:val="18"/>
              </w:rPr>
              <w:lastRenderedPageBreak/>
              <w:t xml:space="preserve">Project entails a clear water well and clear water storage bypass works and WTP service life extension including remediation of concrete, replacement of raw water pumps, </w:t>
            </w:r>
            <w:r w:rsidR="0066349D">
              <w:rPr>
                <w:rFonts w:eastAsia="Aptos" w:cs="Arial"/>
                <w:sz w:val="18"/>
                <w:szCs w:val="18"/>
              </w:rPr>
              <w:t xml:space="preserve">installing </w:t>
            </w:r>
            <w:r w:rsidRPr="00567D6B">
              <w:rPr>
                <w:rFonts w:eastAsia="Aptos" w:cs="Arial"/>
                <w:sz w:val="18"/>
                <w:szCs w:val="18"/>
              </w:rPr>
              <w:t>inline mixer and replacing main switchboard. We will also upgrade clarifiers, replace the chlorinator and upgrade the FAS chemical dosing.</w:t>
            </w:r>
            <w:r w:rsidR="00142F40">
              <w:rPr>
                <w:rFonts w:eastAsia="Aptos" w:cs="Arial"/>
                <w:sz w:val="18"/>
                <w:szCs w:val="18"/>
              </w:rPr>
              <w:t xml:space="preserve"> </w:t>
            </w:r>
            <w:r w:rsidR="00481988">
              <w:rPr>
                <w:rFonts w:eastAsia="Aptos" w:cs="Arial"/>
                <w:sz w:val="18"/>
                <w:szCs w:val="18"/>
              </w:rPr>
              <w:t>Although growth is not the primary driver for this project, we</w:t>
            </w:r>
            <w:r w:rsidR="001D05C2">
              <w:rPr>
                <w:rFonts w:eastAsia="Aptos" w:cs="Arial"/>
                <w:sz w:val="18"/>
                <w:szCs w:val="18"/>
              </w:rPr>
              <w:t xml:space="preserve"> estimate that this level of investment</w:t>
            </w:r>
            <w:r w:rsidR="00142F40">
              <w:rPr>
                <w:rFonts w:eastAsia="Aptos" w:cs="Arial"/>
                <w:sz w:val="18"/>
                <w:szCs w:val="18"/>
              </w:rPr>
              <w:t xml:space="preserve"> will </w:t>
            </w:r>
            <w:r w:rsidR="001D05C2">
              <w:rPr>
                <w:rFonts w:eastAsia="Aptos" w:cs="Arial"/>
                <w:sz w:val="18"/>
                <w:szCs w:val="18"/>
              </w:rPr>
              <w:t>provide capacity for</w:t>
            </w:r>
            <w:r w:rsidR="00142F40">
              <w:rPr>
                <w:rFonts w:eastAsia="Aptos" w:cs="Arial"/>
                <w:sz w:val="18"/>
                <w:szCs w:val="18"/>
              </w:rPr>
              <w:t xml:space="preserve"> an additional </w:t>
            </w:r>
            <w:r w:rsidR="001D05C2">
              <w:rPr>
                <w:rFonts w:eastAsia="Aptos" w:cs="Arial"/>
                <w:sz w:val="18"/>
                <w:szCs w:val="18"/>
              </w:rPr>
              <w:t>2</w:t>
            </w:r>
            <w:r w:rsidR="00192D87">
              <w:rPr>
                <w:rFonts w:eastAsia="Aptos" w:cs="Arial"/>
                <w:sz w:val="18"/>
                <w:szCs w:val="18"/>
              </w:rPr>
              <w:t>,</w:t>
            </w:r>
            <w:r w:rsidR="001D05C2">
              <w:rPr>
                <w:rFonts w:eastAsia="Aptos" w:cs="Arial"/>
                <w:sz w:val="18"/>
                <w:szCs w:val="18"/>
              </w:rPr>
              <w:t>900</w:t>
            </w:r>
            <w:r w:rsidR="00142F40">
              <w:rPr>
                <w:rFonts w:eastAsia="Aptos" w:cs="Arial"/>
                <w:sz w:val="18"/>
                <w:szCs w:val="18"/>
              </w:rPr>
              <w:t xml:space="preserve"> housing lots in </w:t>
            </w:r>
            <w:r w:rsidR="001D05C2">
              <w:rPr>
                <w:rFonts w:eastAsia="Aptos" w:cs="Arial"/>
                <w:sz w:val="18"/>
                <w:szCs w:val="18"/>
              </w:rPr>
              <w:t>Wangaratta</w:t>
            </w:r>
            <w:r w:rsidR="00142F40">
              <w:rPr>
                <w:rFonts w:eastAsia="Aptos" w:cs="Arial"/>
                <w:sz w:val="18"/>
                <w:szCs w:val="18"/>
              </w:rPr>
              <w:t>.</w:t>
            </w:r>
            <w:r w:rsidR="00481988">
              <w:rPr>
                <w:rFonts w:eastAsia="Aptos" w:cs="Arial"/>
                <w:sz w:val="18"/>
                <w:szCs w:val="18"/>
              </w:rPr>
              <w:t xml:space="preserve"> </w:t>
            </w:r>
          </w:p>
        </w:tc>
      </w:tr>
    </w:tbl>
    <w:p w14:paraId="4B51B8F3" w14:textId="6DCDBF9F" w:rsidR="00363653" w:rsidRDefault="00363653" w:rsidP="000C550D"/>
    <w:tbl>
      <w:tblPr>
        <w:tblStyle w:val="NEWTableStyle1"/>
        <w:tblW w:w="10206" w:type="dxa"/>
        <w:tblInd w:w="-5" w:type="dxa"/>
        <w:tblCellMar>
          <w:top w:w="57" w:type="dxa"/>
          <w:bottom w:w="57" w:type="dxa"/>
        </w:tblCellMar>
        <w:tblLook w:val="04A0" w:firstRow="1" w:lastRow="0" w:firstColumn="1" w:lastColumn="0" w:noHBand="0" w:noVBand="1"/>
      </w:tblPr>
      <w:tblGrid>
        <w:gridCol w:w="3515"/>
        <w:gridCol w:w="6691"/>
      </w:tblGrid>
      <w:tr w:rsidR="00363653" w:rsidRPr="00FA2AFF" w14:paraId="0F66362A" w14:textId="77777777" w:rsidTr="00120B03">
        <w:trPr>
          <w:cnfStyle w:val="100000000000" w:firstRow="1" w:lastRow="0" w:firstColumn="0" w:lastColumn="0" w:oddVBand="0" w:evenVBand="0" w:oddHBand="0" w:evenHBand="0" w:firstRowFirstColumn="0" w:firstRowLastColumn="0" w:lastRowFirstColumn="0" w:lastRowLastColumn="0"/>
          <w:trHeight w:val="467"/>
        </w:trPr>
        <w:tc>
          <w:tcPr>
            <w:tcW w:w="10206" w:type="dxa"/>
            <w:gridSpan w:val="2"/>
            <w:vAlign w:val="center"/>
          </w:tcPr>
          <w:p w14:paraId="1931325F" w14:textId="34171EA6" w:rsidR="00363653" w:rsidRPr="00567D6B" w:rsidRDefault="00363653" w:rsidP="00DA36AF">
            <w:pPr>
              <w:suppressAutoHyphens w:val="0"/>
              <w:spacing w:before="0" w:after="0" w:line="240" w:lineRule="auto"/>
              <w:rPr>
                <w:rFonts w:eastAsia="Aptos" w:cs="Arial"/>
                <w:b w:val="0"/>
                <w:sz w:val="22"/>
              </w:rPr>
            </w:pPr>
            <w:r w:rsidRPr="000C550D">
              <w:rPr>
                <w:rFonts w:eastAsia="Aptos" w:cs="Arial"/>
                <w:color w:val="000000" w:themeColor="text1"/>
                <w:szCs w:val="20"/>
              </w:rPr>
              <w:t>PROJECT: Kiewa-Tangambalanga System Upgrade</w:t>
            </w:r>
          </w:p>
        </w:tc>
      </w:tr>
      <w:tr w:rsidR="00363653" w:rsidRPr="00FA2AFF" w14:paraId="7980A3FD" w14:textId="77777777" w:rsidTr="000C550D">
        <w:tc>
          <w:tcPr>
            <w:tcW w:w="3515" w:type="dxa"/>
          </w:tcPr>
          <w:p w14:paraId="0A652FB4" w14:textId="71B9A35F" w:rsidR="00363653" w:rsidRDefault="00363653" w:rsidP="00DA36AF">
            <w:pPr>
              <w:suppressAutoHyphens w:val="0"/>
              <w:spacing w:before="0" w:after="0" w:line="240" w:lineRule="auto"/>
              <w:rPr>
                <w:rFonts w:eastAsia="Aptos" w:cs="Arial"/>
                <w:sz w:val="18"/>
                <w:szCs w:val="18"/>
              </w:rPr>
            </w:pPr>
            <w:r w:rsidRPr="00567D6B">
              <w:rPr>
                <w:rFonts w:eastAsia="Aptos" w:cs="Arial"/>
                <w:b/>
                <w:bCs/>
                <w:sz w:val="18"/>
                <w:szCs w:val="18"/>
              </w:rPr>
              <w:t>Cost</w:t>
            </w:r>
            <w:r w:rsidRPr="00567D6B">
              <w:rPr>
                <w:rFonts w:eastAsia="Aptos" w:cs="Arial"/>
                <w:sz w:val="18"/>
                <w:szCs w:val="18"/>
              </w:rPr>
              <w:t>: $15.8</w:t>
            </w:r>
            <w:r w:rsidR="002B1808">
              <w:rPr>
                <w:rFonts w:eastAsia="Aptos" w:cs="Arial"/>
                <w:sz w:val="18"/>
                <w:szCs w:val="18"/>
              </w:rPr>
              <w:t>7</w:t>
            </w:r>
            <w:r w:rsidRPr="00567D6B">
              <w:rPr>
                <w:rFonts w:eastAsia="Aptos" w:cs="Arial"/>
                <w:sz w:val="18"/>
                <w:szCs w:val="18"/>
              </w:rPr>
              <w:t xml:space="preserve"> million</w:t>
            </w:r>
            <w:r w:rsidR="00926418">
              <w:rPr>
                <w:rFonts w:eastAsia="Aptos" w:cs="Arial"/>
                <w:sz w:val="18"/>
                <w:szCs w:val="18"/>
              </w:rPr>
              <w:t xml:space="preserve"> – PS5 Investment</w:t>
            </w:r>
          </w:p>
          <w:p w14:paraId="5F389FF4" w14:textId="704FD05D" w:rsidR="00363653" w:rsidRPr="00567D6B" w:rsidRDefault="00926418" w:rsidP="00DA36AF">
            <w:pPr>
              <w:suppressAutoHyphens w:val="0"/>
              <w:spacing w:before="0" w:after="0" w:line="240" w:lineRule="auto"/>
              <w:rPr>
                <w:rFonts w:eastAsia="Aptos" w:cs="Arial"/>
                <w:sz w:val="18"/>
                <w:szCs w:val="18"/>
              </w:rPr>
            </w:pPr>
            <w:r>
              <w:rPr>
                <w:rFonts w:eastAsia="Aptos" w:cs="Arial"/>
                <w:sz w:val="18"/>
                <w:szCs w:val="18"/>
              </w:rPr>
              <w:t>Total cost of project is $17.36 million</w:t>
            </w:r>
          </w:p>
        </w:tc>
        <w:tc>
          <w:tcPr>
            <w:tcW w:w="6691" w:type="dxa"/>
            <w:vMerge w:val="restart"/>
          </w:tcPr>
          <w:p w14:paraId="071631C9" w14:textId="7625AD51" w:rsidR="00363653" w:rsidRPr="00FA2AFF" w:rsidRDefault="002B1808" w:rsidP="002B1808">
            <w:pPr>
              <w:suppressAutoHyphens w:val="0"/>
              <w:spacing w:after="0" w:line="240" w:lineRule="auto"/>
              <w:rPr>
                <w:rFonts w:ascii="Calibri" w:eastAsia="Aptos" w:hAnsi="Calibri" w:cs="Times New Roman"/>
                <w:sz w:val="22"/>
              </w:rPr>
            </w:pPr>
            <w:r>
              <w:rPr>
                <w:noProof/>
              </w:rPr>
              <w:drawing>
                <wp:inline distT="0" distB="0" distL="0" distR="0" wp14:anchorId="1E77064C" wp14:editId="4CA5601D">
                  <wp:extent cx="4057650" cy="1828800"/>
                  <wp:effectExtent l="0" t="0" r="0" b="0"/>
                  <wp:docPr id="713486247" name="Chart 1">
                    <a:extLst xmlns:a="http://schemas.openxmlformats.org/drawingml/2006/main">
                      <a:ext uri="{FF2B5EF4-FFF2-40B4-BE49-F238E27FC236}">
                        <a16:creationId xmlns:a16="http://schemas.microsoft.com/office/drawing/2014/main" id="{390D237F-2F58-512C-9B50-C1F68F41D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363653" w:rsidRPr="00FA2AFF" w14:paraId="61E11CFC" w14:textId="77777777" w:rsidTr="000C550D">
        <w:tc>
          <w:tcPr>
            <w:tcW w:w="3515" w:type="dxa"/>
          </w:tcPr>
          <w:p w14:paraId="5720150C" w14:textId="659A0534" w:rsidR="00363653" w:rsidRPr="00567D6B" w:rsidRDefault="00363653" w:rsidP="00DA36AF">
            <w:pPr>
              <w:suppressAutoHyphens w:val="0"/>
              <w:spacing w:before="0" w:after="0" w:line="240" w:lineRule="auto"/>
              <w:rPr>
                <w:rFonts w:eastAsia="Aptos" w:cs="Arial"/>
                <w:sz w:val="18"/>
                <w:szCs w:val="18"/>
              </w:rPr>
            </w:pPr>
            <w:r w:rsidRPr="00567D6B">
              <w:rPr>
                <w:rFonts w:eastAsia="Aptos" w:cs="Arial"/>
                <w:b/>
                <w:bCs/>
                <w:sz w:val="18"/>
                <w:szCs w:val="18"/>
              </w:rPr>
              <w:t>Cost driver</w:t>
            </w:r>
            <w:r w:rsidRPr="00567D6B">
              <w:rPr>
                <w:rFonts w:eastAsia="Aptos" w:cs="Arial"/>
                <w:sz w:val="18"/>
                <w:szCs w:val="18"/>
              </w:rPr>
              <w:t>: Growth</w:t>
            </w:r>
          </w:p>
        </w:tc>
        <w:tc>
          <w:tcPr>
            <w:tcW w:w="6691" w:type="dxa"/>
            <w:vMerge/>
          </w:tcPr>
          <w:p w14:paraId="04D45C2F" w14:textId="77777777" w:rsidR="00363653" w:rsidRPr="00FA2AFF" w:rsidRDefault="00363653" w:rsidP="00DA36AF">
            <w:pPr>
              <w:suppressAutoHyphens w:val="0"/>
              <w:spacing w:before="0" w:after="0" w:line="240" w:lineRule="auto"/>
              <w:rPr>
                <w:rFonts w:ascii="Calibri" w:eastAsia="Aptos" w:hAnsi="Calibri" w:cs="Times New Roman"/>
                <w:sz w:val="22"/>
              </w:rPr>
            </w:pPr>
          </w:p>
        </w:tc>
      </w:tr>
      <w:tr w:rsidR="00363653" w:rsidRPr="00FA2AFF" w14:paraId="021383A8" w14:textId="77777777" w:rsidTr="000C550D">
        <w:tc>
          <w:tcPr>
            <w:tcW w:w="3515" w:type="dxa"/>
          </w:tcPr>
          <w:p w14:paraId="1421EC4E" w14:textId="1FCC6073" w:rsidR="00363653" w:rsidRPr="00567D6B" w:rsidRDefault="00363653" w:rsidP="00DA36AF">
            <w:pPr>
              <w:suppressAutoHyphens w:val="0"/>
              <w:spacing w:before="0" w:after="0" w:line="240" w:lineRule="auto"/>
              <w:rPr>
                <w:rFonts w:eastAsia="Aptos" w:cs="Arial"/>
                <w:sz w:val="18"/>
                <w:szCs w:val="18"/>
              </w:rPr>
            </w:pPr>
            <w:r w:rsidRPr="00567D6B">
              <w:rPr>
                <w:rFonts w:eastAsia="Aptos" w:cs="Arial"/>
                <w:b/>
                <w:bCs/>
                <w:sz w:val="18"/>
                <w:szCs w:val="18"/>
              </w:rPr>
              <w:t>Service category</w:t>
            </w:r>
            <w:r w:rsidRPr="00567D6B">
              <w:rPr>
                <w:rFonts w:eastAsia="Aptos" w:cs="Arial"/>
                <w:sz w:val="18"/>
                <w:szCs w:val="18"/>
              </w:rPr>
              <w:t>: Water and Wastewater</w:t>
            </w:r>
          </w:p>
        </w:tc>
        <w:tc>
          <w:tcPr>
            <w:tcW w:w="6691" w:type="dxa"/>
            <w:vMerge/>
          </w:tcPr>
          <w:p w14:paraId="7473305E" w14:textId="77777777" w:rsidR="00363653" w:rsidRPr="00FA2AFF" w:rsidRDefault="00363653" w:rsidP="00DA36AF">
            <w:pPr>
              <w:suppressAutoHyphens w:val="0"/>
              <w:spacing w:before="0" w:after="0" w:line="240" w:lineRule="auto"/>
              <w:rPr>
                <w:rFonts w:ascii="Calibri" w:eastAsia="Aptos" w:hAnsi="Calibri" w:cs="Times New Roman"/>
                <w:sz w:val="22"/>
              </w:rPr>
            </w:pPr>
          </w:p>
        </w:tc>
      </w:tr>
      <w:tr w:rsidR="00363653" w:rsidRPr="00FA2AFF" w14:paraId="0D3E64F5" w14:textId="77777777" w:rsidTr="000C550D">
        <w:tc>
          <w:tcPr>
            <w:tcW w:w="3515" w:type="dxa"/>
          </w:tcPr>
          <w:p w14:paraId="41AE8119" w14:textId="525B60F3" w:rsidR="00363653" w:rsidRPr="00567D6B" w:rsidRDefault="00363653" w:rsidP="00DA36AF">
            <w:pPr>
              <w:suppressAutoHyphens w:val="0"/>
              <w:spacing w:before="0" w:after="0" w:line="240" w:lineRule="auto"/>
              <w:rPr>
                <w:rFonts w:eastAsia="Aptos" w:cs="Arial"/>
                <w:sz w:val="18"/>
                <w:szCs w:val="18"/>
              </w:rPr>
            </w:pPr>
            <w:r w:rsidRPr="00567D6B">
              <w:rPr>
                <w:rFonts w:eastAsia="Aptos" w:cs="Arial"/>
                <w:b/>
                <w:bCs/>
                <w:sz w:val="18"/>
                <w:szCs w:val="18"/>
              </w:rPr>
              <w:t>Start date</w:t>
            </w:r>
            <w:r w:rsidRPr="00567D6B">
              <w:rPr>
                <w:rFonts w:eastAsia="Aptos" w:cs="Arial"/>
                <w:sz w:val="18"/>
                <w:szCs w:val="18"/>
              </w:rPr>
              <w:t>: 20</w:t>
            </w:r>
            <w:r w:rsidR="00926418">
              <w:rPr>
                <w:rFonts w:eastAsia="Aptos" w:cs="Arial"/>
                <w:sz w:val="18"/>
                <w:szCs w:val="18"/>
              </w:rPr>
              <w:t>21</w:t>
            </w:r>
            <w:r w:rsidRPr="00567D6B">
              <w:rPr>
                <w:rFonts w:eastAsia="Aptos" w:cs="Arial"/>
                <w:sz w:val="18"/>
                <w:szCs w:val="18"/>
              </w:rPr>
              <w:t>-2</w:t>
            </w:r>
            <w:r w:rsidR="00926418">
              <w:rPr>
                <w:rFonts w:eastAsia="Aptos" w:cs="Arial"/>
                <w:sz w:val="18"/>
                <w:szCs w:val="18"/>
              </w:rPr>
              <w:t>2</w:t>
            </w:r>
          </w:p>
        </w:tc>
        <w:tc>
          <w:tcPr>
            <w:tcW w:w="6691" w:type="dxa"/>
            <w:vMerge/>
          </w:tcPr>
          <w:p w14:paraId="5E9B7758" w14:textId="77777777" w:rsidR="00363653" w:rsidRPr="00FA2AFF" w:rsidRDefault="00363653" w:rsidP="00DA36AF">
            <w:pPr>
              <w:suppressAutoHyphens w:val="0"/>
              <w:spacing w:before="0" w:after="0" w:line="240" w:lineRule="auto"/>
              <w:rPr>
                <w:rFonts w:ascii="Calibri" w:eastAsia="Aptos" w:hAnsi="Calibri" w:cs="Times New Roman"/>
                <w:sz w:val="22"/>
              </w:rPr>
            </w:pPr>
          </w:p>
        </w:tc>
      </w:tr>
      <w:tr w:rsidR="00363653" w:rsidRPr="00FA2AFF" w14:paraId="2FA5B2A2" w14:textId="77777777" w:rsidTr="000C550D">
        <w:tc>
          <w:tcPr>
            <w:tcW w:w="3515" w:type="dxa"/>
          </w:tcPr>
          <w:p w14:paraId="2DB3B364" w14:textId="4B9F5A80" w:rsidR="00363653" w:rsidRPr="00567D6B" w:rsidRDefault="00363653" w:rsidP="00DA36AF">
            <w:pPr>
              <w:suppressAutoHyphens w:val="0"/>
              <w:spacing w:before="0" w:after="0" w:line="240" w:lineRule="auto"/>
              <w:rPr>
                <w:rFonts w:eastAsia="Aptos" w:cs="Arial"/>
                <w:sz w:val="18"/>
                <w:szCs w:val="18"/>
              </w:rPr>
            </w:pPr>
            <w:r w:rsidRPr="00567D6B">
              <w:rPr>
                <w:rFonts w:eastAsia="Aptos" w:cs="Arial"/>
                <w:b/>
                <w:bCs/>
                <w:sz w:val="18"/>
                <w:szCs w:val="18"/>
              </w:rPr>
              <w:t>Finish date</w:t>
            </w:r>
            <w:r w:rsidRPr="00567D6B">
              <w:rPr>
                <w:rFonts w:eastAsia="Aptos" w:cs="Arial"/>
                <w:sz w:val="18"/>
                <w:szCs w:val="18"/>
              </w:rPr>
              <w:t>: 20</w:t>
            </w:r>
            <w:r w:rsidR="00926418">
              <w:rPr>
                <w:rFonts w:eastAsia="Aptos" w:cs="Arial"/>
                <w:sz w:val="18"/>
                <w:szCs w:val="18"/>
              </w:rPr>
              <w:t>30-31</w:t>
            </w:r>
          </w:p>
        </w:tc>
        <w:tc>
          <w:tcPr>
            <w:tcW w:w="6691" w:type="dxa"/>
            <w:vMerge/>
          </w:tcPr>
          <w:p w14:paraId="61F5D97E" w14:textId="77777777" w:rsidR="00363653" w:rsidRPr="00FA2AFF" w:rsidRDefault="00363653" w:rsidP="00DA36AF">
            <w:pPr>
              <w:suppressAutoHyphens w:val="0"/>
              <w:spacing w:before="0" w:after="0" w:line="240" w:lineRule="auto"/>
              <w:rPr>
                <w:rFonts w:ascii="Calibri" w:eastAsia="Aptos" w:hAnsi="Calibri" w:cs="Times New Roman"/>
                <w:sz w:val="22"/>
              </w:rPr>
            </w:pPr>
          </w:p>
        </w:tc>
      </w:tr>
      <w:tr w:rsidR="00363653" w:rsidRPr="00FA2AFF" w14:paraId="0420F2BB" w14:textId="77777777" w:rsidTr="000C550D">
        <w:tc>
          <w:tcPr>
            <w:tcW w:w="3515" w:type="dxa"/>
          </w:tcPr>
          <w:p w14:paraId="02C2ADFF" w14:textId="05D7899C" w:rsidR="00363653" w:rsidRPr="00567D6B" w:rsidRDefault="00363653" w:rsidP="00DA36AF">
            <w:pPr>
              <w:suppressAutoHyphens w:val="0"/>
              <w:spacing w:before="0" w:after="0" w:line="240" w:lineRule="auto"/>
              <w:rPr>
                <w:rFonts w:eastAsia="Aptos" w:cs="Arial"/>
                <w:sz w:val="18"/>
                <w:szCs w:val="18"/>
              </w:rPr>
            </w:pPr>
            <w:r w:rsidRPr="00567D6B">
              <w:rPr>
                <w:rFonts w:eastAsia="Aptos" w:cs="Arial"/>
                <w:b/>
                <w:bCs/>
                <w:sz w:val="18"/>
                <w:szCs w:val="18"/>
              </w:rPr>
              <w:t>Description</w:t>
            </w:r>
            <w:r w:rsidRPr="00567D6B">
              <w:rPr>
                <w:rFonts w:eastAsia="Aptos" w:cs="Arial"/>
                <w:sz w:val="18"/>
                <w:szCs w:val="18"/>
              </w:rPr>
              <w:t>: Upgrades to the Kiewa-Tangambalanga water and wastewater systems to meet current and future demand.</w:t>
            </w:r>
            <w:r w:rsidR="00CE12B5">
              <w:rPr>
                <w:rFonts w:eastAsia="Aptos" w:cs="Arial"/>
                <w:sz w:val="18"/>
                <w:szCs w:val="18"/>
              </w:rPr>
              <w:t xml:space="preserve"> Supporting an additional 155 housing lots by 2031.</w:t>
            </w:r>
          </w:p>
        </w:tc>
        <w:tc>
          <w:tcPr>
            <w:tcW w:w="6691" w:type="dxa"/>
            <w:vMerge/>
          </w:tcPr>
          <w:p w14:paraId="0199CB82" w14:textId="77777777" w:rsidR="00363653" w:rsidRPr="00FA2AFF" w:rsidRDefault="00363653" w:rsidP="00DA36AF">
            <w:pPr>
              <w:suppressAutoHyphens w:val="0"/>
              <w:spacing w:before="0" w:after="0" w:line="240" w:lineRule="auto"/>
              <w:rPr>
                <w:rFonts w:ascii="Calibri" w:eastAsia="Aptos" w:hAnsi="Calibri" w:cs="Times New Roman"/>
                <w:sz w:val="22"/>
              </w:rPr>
            </w:pPr>
          </w:p>
        </w:tc>
      </w:tr>
      <w:tr w:rsidR="00363653" w:rsidRPr="00FA2AFF" w14:paraId="12AF0575" w14:textId="77777777" w:rsidTr="000C550D">
        <w:tc>
          <w:tcPr>
            <w:tcW w:w="3515" w:type="dxa"/>
          </w:tcPr>
          <w:p w14:paraId="7F0C9264" w14:textId="57A344EF" w:rsidR="00363653" w:rsidRPr="00567D6B" w:rsidRDefault="00363653" w:rsidP="00DA36AF">
            <w:pPr>
              <w:suppressAutoHyphens w:val="0"/>
              <w:spacing w:before="0" w:after="0" w:line="240" w:lineRule="auto"/>
              <w:rPr>
                <w:rFonts w:eastAsia="Aptos" w:cs="Arial"/>
                <w:sz w:val="18"/>
                <w:szCs w:val="18"/>
              </w:rPr>
            </w:pPr>
            <w:r w:rsidRPr="00567D6B">
              <w:rPr>
                <w:rFonts w:eastAsia="Aptos" w:cs="Arial"/>
                <w:b/>
                <w:bCs/>
                <w:sz w:val="18"/>
                <w:szCs w:val="18"/>
              </w:rPr>
              <w:t>Synopsis</w:t>
            </w:r>
            <w:r w:rsidRPr="00567D6B">
              <w:rPr>
                <w:rFonts w:eastAsia="Aptos" w:cs="Arial"/>
                <w:sz w:val="18"/>
                <w:szCs w:val="18"/>
              </w:rPr>
              <w:t>: DOC24/40853</w:t>
            </w:r>
          </w:p>
        </w:tc>
        <w:tc>
          <w:tcPr>
            <w:tcW w:w="6691" w:type="dxa"/>
            <w:vMerge/>
          </w:tcPr>
          <w:p w14:paraId="205908B0" w14:textId="77777777" w:rsidR="00363653" w:rsidRPr="00FA2AFF" w:rsidRDefault="00363653" w:rsidP="00DA36AF">
            <w:pPr>
              <w:suppressAutoHyphens w:val="0"/>
              <w:spacing w:before="0" w:after="0" w:line="240" w:lineRule="auto"/>
              <w:rPr>
                <w:rFonts w:ascii="Calibri" w:eastAsia="Aptos" w:hAnsi="Calibri" w:cs="Times New Roman"/>
                <w:sz w:val="22"/>
              </w:rPr>
            </w:pPr>
          </w:p>
        </w:tc>
      </w:tr>
      <w:tr w:rsidR="00363653" w:rsidRPr="00FA2AFF" w14:paraId="52C7F1AE" w14:textId="77777777" w:rsidTr="000C550D">
        <w:tc>
          <w:tcPr>
            <w:tcW w:w="10206" w:type="dxa"/>
            <w:gridSpan w:val="2"/>
          </w:tcPr>
          <w:p w14:paraId="5F7111D9" w14:textId="7055E650" w:rsidR="00363653" w:rsidRPr="00567D6B" w:rsidRDefault="00363653" w:rsidP="00DA36AF">
            <w:pPr>
              <w:suppressAutoHyphens w:val="0"/>
              <w:spacing w:before="0" w:after="0" w:line="240" w:lineRule="auto"/>
              <w:rPr>
                <w:rFonts w:eastAsia="Aptos" w:cs="Arial"/>
                <w:sz w:val="18"/>
                <w:szCs w:val="18"/>
              </w:rPr>
            </w:pPr>
            <w:r w:rsidRPr="00567D6B">
              <w:rPr>
                <w:rFonts w:eastAsia="Aptos" w:cs="Arial"/>
                <w:b/>
                <w:bCs/>
                <w:sz w:val="18"/>
                <w:szCs w:val="18"/>
              </w:rPr>
              <w:t>Customer outcome</w:t>
            </w:r>
            <w:r w:rsidR="005612BC" w:rsidRPr="00567D6B">
              <w:rPr>
                <w:rFonts w:eastAsia="Aptos" w:cs="Arial"/>
                <w:b/>
                <w:bCs/>
                <w:sz w:val="18"/>
                <w:szCs w:val="18"/>
              </w:rPr>
              <w:t>s</w:t>
            </w:r>
            <w:r w:rsidR="00D124A6" w:rsidRPr="00D124A6">
              <w:rPr>
                <w:rFonts w:eastAsia="Aptos" w:cs="Arial"/>
                <w:b/>
                <w:bCs/>
                <w:sz w:val="18"/>
                <w:szCs w:val="18"/>
              </w:rPr>
              <w:t xml:space="preserve"> alignment</w:t>
            </w:r>
            <w:r w:rsidRPr="00567D6B">
              <w:rPr>
                <w:rFonts w:eastAsia="Aptos" w:cs="Arial"/>
                <w:sz w:val="18"/>
                <w:szCs w:val="18"/>
              </w:rPr>
              <w:t>:</w:t>
            </w:r>
          </w:p>
          <w:p w14:paraId="40828AE1" w14:textId="77777777" w:rsidR="00156639" w:rsidRPr="00567D6B" w:rsidRDefault="00156639"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Reliable Systems - c</w:t>
            </w:r>
            <w:r w:rsidRPr="00567D6B">
              <w:rPr>
                <w:rFonts w:eastAsia="Aptos" w:cs="Arial"/>
                <w:sz w:val="18"/>
                <w:szCs w:val="18"/>
              </w:rPr>
              <w:t>lean, safe water and more resilient systems</w:t>
            </w:r>
          </w:p>
          <w:p w14:paraId="5252EFD7" w14:textId="6B169F7F" w:rsidR="00363653" w:rsidRPr="00567D6B" w:rsidRDefault="009416DE" w:rsidP="00DB690A">
            <w:pPr>
              <w:pStyle w:val="ListParagraph"/>
              <w:numPr>
                <w:ilvl w:val="0"/>
                <w:numId w:val="24"/>
              </w:numPr>
              <w:suppressAutoHyphens w:val="0"/>
              <w:spacing w:before="0" w:after="0" w:line="240" w:lineRule="auto"/>
              <w:rPr>
                <w:rFonts w:eastAsia="Aptos" w:cs="Arial"/>
                <w:sz w:val="18"/>
                <w:szCs w:val="18"/>
              </w:rPr>
            </w:pPr>
            <w:r w:rsidRPr="00567D6B">
              <w:rPr>
                <w:rFonts w:eastAsia="Aptos" w:cs="Arial"/>
                <w:sz w:val="18"/>
                <w:szCs w:val="18"/>
              </w:rPr>
              <w:t xml:space="preserve">Local </w:t>
            </w:r>
            <w:r w:rsidR="00156639">
              <w:rPr>
                <w:rFonts w:eastAsia="Aptos" w:cs="Arial"/>
                <w:sz w:val="18"/>
                <w:szCs w:val="18"/>
              </w:rPr>
              <w:t>community – l</w:t>
            </w:r>
            <w:r w:rsidR="00156639" w:rsidRPr="00567D6B">
              <w:rPr>
                <w:rFonts w:eastAsia="Aptos" w:cs="Arial"/>
                <w:sz w:val="18"/>
                <w:szCs w:val="18"/>
              </w:rPr>
              <w:t>ocal</w:t>
            </w:r>
            <w:r w:rsidR="00156639">
              <w:rPr>
                <w:rFonts w:eastAsia="Aptos" w:cs="Arial"/>
                <w:sz w:val="18"/>
                <w:szCs w:val="18"/>
              </w:rPr>
              <w:t xml:space="preserve"> people and local</w:t>
            </w:r>
            <w:r w:rsidR="00156639" w:rsidRPr="00567D6B">
              <w:rPr>
                <w:rFonts w:eastAsia="Aptos" w:cs="Arial"/>
                <w:sz w:val="18"/>
                <w:szCs w:val="18"/>
              </w:rPr>
              <w:t xml:space="preserve"> </w:t>
            </w:r>
            <w:r w:rsidRPr="00567D6B">
              <w:rPr>
                <w:rFonts w:eastAsia="Aptos" w:cs="Arial"/>
                <w:sz w:val="18"/>
                <w:szCs w:val="18"/>
              </w:rPr>
              <w:t>partnerships to achieve positive outcomes</w:t>
            </w:r>
            <w:r w:rsidR="00156639">
              <w:rPr>
                <w:rFonts w:eastAsia="Aptos" w:cs="Arial"/>
                <w:sz w:val="18"/>
                <w:szCs w:val="18"/>
              </w:rPr>
              <w:t xml:space="preserve"> for customers</w:t>
            </w:r>
          </w:p>
        </w:tc>
      </w:tr>
      <w:tr w:rsidR="00363653" w:rsidRPr="00FA2AFF" w14:paraId="5B1506CC" w14:textId="77777777" w:rsidTr="000C550D">
        <w:tc>
          <w:tcPr>
            <w:tcW w:w="10206" w:type="dxa"/>
            <w:gridSpan w:val="2"/>
          </w:tcPr>
          <w:p w14:paraId="5B8F9399" w14:textId="77777777" w:rsidR="00363653" w:rsidRPr="00567D6B" w:rsidRDefault="00363653" w:rsidP="00DA36AF">
            <w:pPr>
              <w:suppressAutoHyphens w:val="0"/>
              <w:spacing w:before="0" w:after="0" w:line="240" w:lineRule="auto"/>
              <w:rPr>
                <w:rFonts w:eastAsia="Aptos" w:cs="Arial"/>
                <w:b/>
                <w:bCs/>
                <w:sz w:val="18"/>
                <w:szCs w:val="18"/>
              </w:rPr>
            </w:pPr>
            <w:r w:rsidRPr="00567D6B">
              <w:rPr>
                <w:rFonts w:eastAsia="Aptos" w:cs="Arial"/>
                <w:b/>
                <w:bCs/>
                <w:sz w:val="18"/>
                <w:szCs w:val="18"/>
              </w:rPr>
              <w:t>Project objectives:</w:t>
            </w:r>
          </w:p>
          <w:p w14:paraId="766B8780" w14:textId="2E0E8C73" w:rsidR="009416DE" w:rsidRPr="00567D6B" w:rsidRDefault="009416DE" w:rsidP="00DB690A">
            <w:pPr>
              <w:pStyle w:val="ListParagraph"/>
              <w:numPr>
                <w:ilvl w:val="0"/>
                <w:numId w:val="23"/>
              </w:numPr>
              <w:suppressAutoHyphens w:val="0"/>
              <w:spacing w:before="0" w:after="0" w:line="240" w:lineRule="auto"/>
              <w:rPr>
                <w:rFonts w:eastAsia="Aptos" w:cs="Arial"/>
                <w:sz w:val="18"/>
                <w:szCs w:val="18"/>
              </w:rPr>
            </w:pPr>
            <w:r w:rsidRPr="00567D6B">
              <w:rPr>
                <w:rFonts w:eastAsia="Aptos" w:cs="Arial"/>
                <w:sz w:val="18"/>
                <w:szCs w:val="18"/>
              </w:rPr>
              <w:t xml:space="preserve">Increase reticulation capacity to accommodate current and future growth </w:t>
            </w:r>
          </w:p>
          <w:p w14:paraId="7032ADC4" w14:textId="77777777" w:rsidR="009416DE" w:rsidRPr="00567D6B" w:rsidRDefault="009416DE" w:rsidP="00DB690A">
            <w:pPr>
              <w:pStyle w:val="ListParagraph"/>
              <w:numPr>
                <w:ilvl w:val="0"/>
                <w:numId w:val="23"/>
              </w:numPr>
              <w:suppressAutoHyphens w:val="0"/>
              <w:spacing w:before="0" w:after="0" w:line="240" w:lineRule="auto"/>
              <w:rPr>
                <w:rFonts w:eastAsia="Aptos" w:cs="Arial"/>
                <w:sz w:val="18"/>
                <w:szCs w:val="18"/>
              </w:rPr>
            </w:pPr>
            <w:r w:rsidRPr="00567D6B">
              <w:rPr>
                <w:rFonts w:eastAsia="Aptos" w:cs="Arial"/>
                <w:sz w:val="18"/>
                <w:szCs w:val="18"/>
              </w:rPr>
              <w:t xml:space="preserve">Maintain compliance and capacity as growth is applied </w:t>
            </w:r>
          </w:p>
          <w:p w14:paraId="2E1E4A4C" w14:textId="51972BBD" w:rsidR="00363653" w:rsidRPr="00567D6B" w:rsidRDefault="009416DE" w:rsidP="00DB690A">
            <w:pPr>
              <w:pStyle w:val="ListParagraph"/>
              <w:numPr>
                <w:ilvl w:val="0"/>
                <w:numId w:val="23"/>
              </w:numPr>
              <w:suppressAutoHyphens w:val="0"/>
              <w:spacing w:before="0" w:after="0" w:line="240" w:lineRule="auto"/>
              <w:rPr>
                <w:rFonts w:eastAsia="Aptos" w:cs="Arial"/>
                <w:b/>
                <w:bCs/>
                <w:sz w:val="18"/>
                <w:szCs w:val="18"/>
              </w:rPr>
            </w:pPr>
            <w:r w:rsidRPr="00567D6B">
              <w:rPr>
                <w:rFonts w:eastAsia="Aptos" w:cs="Arial"/>
                <w:sz w:val="18"/>
                <w:szCs w:val="18"/>
              </w:rPr>
              <w:t>Enhance the reliability and efficiency of the water and wastewater networks</w:t>
            </w:r>
            <w:r w:rsidR="00363653" w:rsidRPr="00567D6B">
              <w:rPr>
                <w:rFonts w:eastAsia="Aptos" w:cs="Arial"/>
                <w:sz w:val="18"/>
                <w:szCs w:val="18"/>
              </w:rPr>
              <w:t>.</w:t>
            </w:r>
          </w:p>
        </w:tc>
      </w:tr>
      <w:tr w:rsidR="00363653" w:rsidRPr="00FA2AFF" w14:paraId="30DE9E23" w14:textId="77777777" w:rsidTr="000C550D">
        <w:tc>
          <w:tcPr>
            <w:tcW w:w="10206" w:type="dxa"/>
            <w:gridSpan w:val="2"/>
          </w:tcPr>
          <w:p w14:paraId="50B29AFF" w14:textId="77777777" w:rsidR="00363653" w:rsidRPr="00567D6B" w:rsidRDefault="00363653" w:rsidP="00DA36AF">
            <w:pPr>
              <w:suppressAutoHyphens w:val="0"/>
              <w:spacing w:before="0" w:after="0" w:line="240" w:lineRule="auto"/>
              <w:rPr>
                <w:rFonts w:eastAsia="Aptos" w:cs="Arial"/>
                <w:b/>
                <w:bCs/>
                <w:sz w:val="18"/>
                <w:szCs w:val="18"/>
              </w:rPr>
            </w:pPr>
            <w:r w:rsidRPr="00567D6B">
              <w:rPr>
                <w:rFonts w:eastAsia="Aptos" w:cs="Arial"/>
                <w:b/>
                <w:bCs/>
                <w:sz w:val="18"/>
                <w:szCs w:val="18"/>
              </w:rPr>
              <w:t>Overview and scope:</w:t>
            </w:r>
          </w:p>
          <w:p w14:paraId="6EF10F23" w14:textId="345BF448" w:rsidR="00363653" w:rsidRPr="00567D6B" w:rsidRDefault="009416DE" w:rsidP="00821B7F">
            <w:pPr>
              <w:suppressAutoHyphens w:val="0"/>
              <w:spacing w:before="0" w:after="0" w:line="240" w:lineRule="auto"/>
              <w:rPr>
                <w:rFonts w:eastAsia="Aptos" w:cs="Arial"/>
                <w:b/>
                <w:bCs/>
                <w:sz w:val="18"/>
                <w:szCs w:val="18"/>
              </w:rPr>
            </w:pPr>
            <w:r w:rsidRPr="00567D6B">
              <w:rPr>
                <w:rFonts w:eastAsia="Aptos" w:cs="Arial"/>
                <w:sz w:val="18"/>
                <w:szCs w:val="18"/>
              </w:rPr>
              <w:t>Significant upgrades are needed to the Kiewa-Tangambalanga water system including a new water pump station at Baranduda and replacing ageing water pipes in Kiewa and Tangambalanga. The wastewater system also requires expansion including upgrading the sewer pump stations in Kiewa and Tangambalanga and constructing another in Kiewa North. The project will also include an upgrade of the main sewer pipe</w:t>
            </w:r>
            <w:r w:rsidR="005C59BF" w:rsidRPr="00567D6B">
              <w:rPr>
                <w:rFonts w:eastAsia="Aptos" w:cs="Arial"/>
                <w:sz w:val="18"/>
                <w:szCs w:val="18"/>
              </w:rPr>
              <w:t>.</w:t>
            </w:r>
            <w:r w:rsidR="00142F40">
              <w:rPr>
                <w:rFonts w:eastAsia="Aptos" w:cs="Arial"/>
                <w:sz w:val="18"/>
                <w:szCs w:val="18"/>
              </w:rPr>
              <w:t xml:space="preserve"> </w:t>
            </w:r>
            <w:r w:rsidR="001D05C2" w:rsidRPr="00DC212E">
              <w:rPr>
                <w:rFonts w:eastAsia="Aptos" w:cs="Arial"/>
                <w:sz w:val="18"/>
                <w:szCs w:val="18"/>
              </w:rPr>
              <w:t xml:space="preserve">We estimate that this level of investment will provide capacity for an additional </w:t>
            </w:r>
            <w:r w:rsidR="001D05C2">
              <w:rPr>
                <w:rFonts w:eastAsia="Aptos" w:cs="Arial"/>
                <w:sz w:val="18"/>
                <w:szCs w:val="18"/>
              </w:rPr>
              <w:t xml:space="preserve">155 housing </w:t>
            </w:r>
            <w:r w:rsidR="001D05C2" w:rsidRPr="00DC212E">
              <w:rPr>
                <w:rFonts w:eastAsia="Aptos" w:cs="Arial"/>
                <w:sz w:val="18"/>
                <w:szCs w:val="18"/>
              </w:rPr>
              <w:t>connections</w:t>
            </w:r>
            <w:r w:rsidR="001D05C2">
              <w:rPr>
                <w:rFonts w:eastAsia="Aptos" w:cs="Arial"/>
                <w:sz w:val="18"/>
                <w:szCs w:val="18"/>
              </w:rPr>
              <w:t xml:space="preserve"> in </w:t>
            </w:r>
            <w:r w:rsidR="001D05C2" w:rsidRPr="00567D6B">
              <w:rPr>
                <w:rFonts w:eastAsia="Aptos" w:cs="Arial"/>
                <w:sz w:val="18"/>
                <w:szCs w:val="18"/>
              </w:rPr>
              <w:t>Kiewa and Tangambalanga</w:t>
            </w:r>
            <w:r w:rsidR="00142F40">
              <w:rPr>
                <w:rFonts w:eastAsia="Aptos" w:cs="Arial"/>
                <w:sz w:val="18"/>
                <w:szCs w:val="18"/>
              </w:rPr>
              <w:t>.</w:t>
            </w:r>
          </w:p>
        </w:tc>
      </w:tr>
    </w:tbl>
    <w:p w14:paraId="60AA9CB4" w14:textId="77777777" w:rsidR="00B11591" w:rsidRDefault="00B11591"/>
    <w:tbl>
      <w:tblPr>
        <w:tblStyle w:val="NEWTableStyle1"/>
        <w:tblW w:w="10206" w:type="dxa"/>
        <w:tblInd w:w="-5" w:type="dxa"/>
        <w:tblCellMar>
          <w:top w:w="57" w:type="dxa"/>
          <w:bottom w:w="57" w:type="dxa"/>
        </w:tblCellMar>
        <w:tblLook w:val="04A0" w:firstRow="1" w:lastRow="0" w:firstColumn="1" w:lastColumn="0" w:noHBand="0" w:noVBand="1"/>
      </w:tblPr>
      <w:tblGrid>
        <w:gridCol w:w="3515"/>
        <w:gridCol w:w="6691"/>
      </w:tblGrid>
      <w:tr w:rsidR="005C59BF" w:rsidRPr="00FA2AFF" w14:paraId="51669336" w14:textId="77777777" w:rsidTr="00BA1A88">
        <w:trPr>
          <w:cnfStyle w:val="100000000000" w:firstRow="1" w:lastRow="0" w:firstColumn="0" w:lastColumn="0" w:oddVBand="0" w:evenVBand="0" w:oddHBand="0" w:evenHBand="0" w:firstRowFirstColumn="0" w:firstRowLastColumn="0" w:lastRowFirstColumn="0" w:lastRowLastColumn="0"/>
          <w:trHeight w:val="383"/>
        </w:trPr>
        <w:tc>
          <w:tcPr>
            <w:tcW w:w="10206" w:type="dxa"/>
            <w:gridSpan w:val="2"/>
            <w:vAlign w:val="center"/>
          </w:tcPr>
          <w:p w14:paraId="2B114A92" w14:textId="0BBBF22D" w:rsidR="005C59BF" w:rsidRPr="00821B7F" w:rsidRDefault="002B1808" w:rsidP="00DA36AF">
            <w:pPr>
              <w:suppressAutoHyphens w:val="0"/>
              <w:spacing w:before="0" w:after="0" w:line="240" w:lineRule="auto"/>
              <w:rPr>
                <w:rFonts w:eastAsia="Aptos" w:cs="Arial"/>
                <w:b w:val="0"/>
                <w:sz w:val="22"/>
              </w:rPr>
            </w:pPr>
            <w:r w:rsidRPr="00BA1A88">
              <w:rPr>
                <w:color w:val="000000" w:themeColor="text1"/>
                <w:sz w:val="16"/>
                <w:szCs w:val="18"/>
              </w:rPr>
              <w:t xml:space="preserve"> </w:t>
            </w:r>
            <w:r w:rsidR="005C59BF" w:rsidRPr="00BA1A88">
              <w:rPr>
                <w:rFonts w:eastAsia="Aptos" w:cs="Arial"/>
                <w:color w:val="000000" w:themeColor="text1"/>
                <w:szCs w:val="20"/>
              </w:rPr>
              <w:t>PROJECT: Rutherglen Wastewater Treatment Plant and Reuse Upgrad</w:t>
            </w:r>
            <w:r w:rsidR="006C7F3B" w:rsidRPr="00BA1A88">
              <w:rPr>
                <w:rFonts w:eastAsia="Aptos" w:cs="Arial"/>
                <w:color w:val="000000" w:themeColor="text1"/>
                <w:szCs w:val="20"/>
              </w:rPr>
              <w:t>es</w:t>
            </w:r>
          </w:p>
        </w:tc>
      </w:tr>
      <w:tr w:rsidR="005C59BF" w:rsidRPr="00FA2AFF" w14:paraId="2BCC62CA" w14:textId="77777777" w:rsidTr="00BA1A88">
        <w:tc>
          <w:tcPr>
            <w:tcW w:w="3515" w:type="dxa"/>
          </w:tcPr>
          <w:p w14:paraId="207D2F9E" w14:textId="77777777" w:rsidR="005C59BF" w:rsidRDefault="005C59BF" w:rsidP="00DA36AF">
            <w:pPr>
              <w:suppressAutoHyphens w:val="0"/>
              <w:spacing w:before="0" w:after="0" w:line="240" w:lineRule="auto"/>
              <w:rPr>
                <w:rFonts w:eastAsia="Aptos" w:cs="Arial"/>
                <w:sz w:val="18"/>
                <w:szCs w:val="18"/>
              </w:rPr>
            </w:pPr>
            <w:r w:rsidRPr="00567D6B">
              <w:rPr>
                <w:rFonts w:eastAsia="Aptos" w:cs="Arial"/>
                <w:b/>
                <w:bCs/>
                <w:sz w:val="18"/>
                <w:szCs w:val="18"/>
              </w:rPr>
              <w:t>Cost</w:t>
            </w:r>
            <w:r w:rsidRPr="00567D6B">
              <w:rPr>
                <w:rFonts w:eastAsia="Aptos" w:cs="Arial"/>
                <w:sz w:val="18"/>
                <w:szCs w:val="18"/>
              </w:rPr>
              <w:t>: $</w:t>
            </w:r>
            <w:r w:rsidR="00B70F20" w:rsidRPr="00567D6B">
              <w:rPr>
                <w:rFonts w:eastAsia="Aptos" w:cs="Arial"/>
                <w:sz w:val="18"/>
                <w:szCs w:val="18"/>
              </w:rPr>
              <w:t>10.7</w:t>
            </w:r>
            <w:r w:rsidR="00637315">
              <w:rPr>
                <w:rFonts w:eastAsia="Aptos" w:cs="Arial"/>
                <w:sz w:val="18"/>
                <w:szCs w:val="18"/>
              </w:rPr>
              <w:t>8</w:t>
            </w:r>
            <w:r w:rsidRPr="00567D6B">
              <w:rPr>
                <w:rFonts w:eastAsia="Aptos" w:cs="Arial"/>
                <w:sz w:val="18"/>
                <w:szCs w:val="18"/>
              </w:rPr>
              <w:t xml:space="preserve"> million</w:t>
            </w:r>
            <w:r w:rsidR="00B85601">
              <w:rPr>
                <w:rFonts w:eastAsia="Aptos" w:cs="Arial"/>
                <w:sz w:val="18"/>
                <w:szCs w:val="18"/>
              </w:rPr>
              <w:t xml:space="preserve"> </w:t>
            </w:r>
            <w:r w:rsidR="00926418">
              <w:rPr>
                <w:rFonts w:eastAsia="Aptos" w:cs="Arial"/>
                <w:sz w:val="18"/>
                <w:szCs w:val="18"/>
              </w:rPr>
              <w:t>– PS5 Investment</w:t>
            </w:r>
            <w:r w:rsidR="00B85601">
              <w:rPr>
                <w:rFonts w:eastAsia="Aptos" w:cs="Arial"/>
                <w:sz w:val="18"/>
                <w:szCs w:val="18"/>
              </w:rPr>
              <w:t xml:space="preserve"> (note $5 million of this project cost will be contributed under National Water Grid fund grant) </w:t>
            </w:r>
          </w:p>
          <w:p w14:paraId="672A6617" w14:textId="471F601A" w:rsidR="005C59BF" w:rsidRPr="00567D6B" w:rsidRDefault="00926418" w:rsidP="00DA36AF">
            <w:pPr>
              <w:suppressAutoHyphens w:val="0"/>
              <w:spacing w:before="0" w:after="0" w:line="240" w:lineRule="auto"/>
              <w:rPr>
                <w:rFonts w:eastAsia="Aptos" w:cs="Arial"/>
                <w:sz w:val="18"/>
                <w:szCs w:val="18"/>
              </w:rPr>
            </w:pPr>
            <w:r>
              <w:rPr>
                <w:rFonts w:eastAsia="Aptos" w:cs="Arial"/>
                <w:sz w:val="18"/>
                <w:szCs w:val="18"/>
              </w:rPr>
              <w:t>Total cost of project is $12.62 million</w:t>
            </w:r>
          </w:p>
        </w:tc>
        <w:tc>
          <w:tcPr>
            <w:tcW w:w="6691" w:type="dxa"/>
            <w:vMerge w:val="restart"/>
          </w:tcPr>
          <w:p w14:paraId="47BCA9D6" w14:textId="0734A0CC" w:rsidR="005C59BF" w:rsidRPr="00FA2AFF" w:rsidRDefault="00637315" w:rsidP="00637315">
            <w:pPr>
              <w:suppressAutoHyphens w:val="0"/>
              <w:spacing w:after="0" w:line="240" w:lineRule="auto"/>
              <w:rPr>
                <w:rFonts w:ascii="Calibri" w:eastAsia="Aptos" w:hAnsi="Calibri" w:cs="Times New Roman"/>
                <w:sz w:val="22"/>
              </w:rPr>
            </w:pPr>
            <w:r>
              <w:rPr>
                <w:noProof/>
              </w:rPr>
              <w:drawing>
                <wp:inline distT="0" distB="0" distL="0" distR="0" wp14:anchorId="09097476" wp14:editId="6F6950EA">
                  <wp:extent cx="4067175" cy="2019300"/>
                  <wp:effectExtent l="0" t="0" r="9525" b="0"/>
                  <wp:docPr id="1814421416" name="Chart 1">
                    <a:extLst xmlns:a="http://schemas.openxmlformats.org/drawingml/2006/main">
                      <a:ext uri="{FF2B5EF4-FFF2-40B4-BE49-F238E27FC236}">
                        <a16:creationId xmlns:a16="http://schemas.microsoft.com/office/drawing/2014/main" id="{7AFA44C2-5804-4ED6-6AA6-46EEA778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5C59BF" w:rsidRPr="00FA2AFF" w14:paraId="585E57C8" w14:textId="77777777" w:rsidTr="00BA1A88">
        <w:tc>
          <w:tcPr>
            <w:tcW w:w="3515" w:type="dxa"/>
          </w:tcPr>
          <w:p w14:paraId="5AF6B660" w14:textId="05D37355" w:rsidR="005C59BF" w:rsidRPr="00567D6B" w:rsidRDefault="005C59BF" w:rsidP="00DA36AF">
            <w:pPr>
              <w:suppressAutoHyphens w:val="0"/>
              <w:spacing w:before="0" w:after="0" w:line="240" w:lineRule="auto"/>
              <w:rPr>
                <w:rFonts w:eastAsia="Aptos" w:cs="Arial"/>
                <w:sz w:val="18"/>
                <w:szCs w:val="18"/>
              </w:rPr>
            </w:pPr>
            <w:r w:rsidRPr="00567D6B">
              <w:rPr>
                <w:rFonts w:eastAsia="Aptos" w:cs="Arial"/>
                <w:b/>
                <w:bCs/>
                <w:sz w:val="18"/>
                <w:szCs w:val="18"/>
              </w:rPr>
              <w:t>Cost driver</w:t>
            </w:r>
            <w:r w:rsidRPr="00567D6B">
              <w:rPr>
                <w:rFonts w:eastAsia="Aptos" w:cs="Arial"/>
                <w:sz w:val="18"/>
                <w:szCs w:val="18"/>
              </w:rPr>
              <w:t>: Improvements/ Compliance</w:t>
            </w:r>
          </w:p>
        </w:tc>
        <w:tc>
          <w:tcPr>
            <w:tcW w:w="6691" w:type="dxa"/>
            <w:vMerge/>
          </w:tcPr>
          <w:p w14:paraId="45BF564B" w14:textId="77777777" w:rsidR="005C59BF" w:rsidRPr="00FA2AFF" w:rsidRDefault="005C59BF" w:rsidP="00DA36AF">
            <w:pPr>
              <w:suppressAutoHyphens w:val="0"/>
              <w:spacing w:before="0" w:after="0" w:line="240" w:lineRule="auto"/>
              <w:rPr>
                <w:rFonts w:ascii="Calibri" w:eastAsia="Aptos" w:hAnsi="Calibri" w:cs="Times New Roman"/>
                <w:sz w:val="22"/>
              </w:rPr>
            </w:pPr>
          </w:p>
        </w:tc>
      </w:tr>
      <w:tr w:rsidR="005C59BF" w:rsidRPr="00FA2AFF" w14:paraId="625B5C54" w14:textId="77777777" w:rsidTr="00BA1A88">
        <w:tc>
          <w:tcPr>
            <w:tcW w:w="3515" w:type="dxa"/>
          </w:tcPr>
          <w:p w14:paraId="365A7A02" w14:textId="48B98C7D" w:rsidR="005C59BF" w:rsidRPr="00567D6B" w:rsidRDefault="005C59BF" w:rsidP="00DA36AF">
            <w:pPr>
              <w:suppressAutoHyphens w:val="0"/>
              <w:spacing w:before="0" w:after="0" w:line="240" w:lineRule="auto"/>
              <w:rPr>
                <w:rFonts w:eastAsia="Aptos" w:cs="Arial"/>
                <w:sz w:val="18"/>
                <w:szCs w:val="18"/>
              </w:rPr>
            </w:pPr>
            <w:r w:rsidRPr="00567D6B">
              <w:rPr>
                <w:rFonts w:eastAsia="Aptos" w:cs="Arial"/>
                <w:b/>
                <w:bCs/>
                <w:sz w:val="18"/>
                <w:szCs w:val="18"/>
              </w:rPr>
              <w:t>Service category</w:t>
            </w:r>
            <w:r w:rsidRPr="00567D6B">
              <w:rPr>
                <w:rFonts w:eastAsia="Aptos" w:cs="Arial"/>
                <w:sz w:val="18"/>
                <w:szCs w:val="18"/>
              </w:rPr>
              <w:t>: Wastewater</w:t>
            </w:r>
          </w:p>
        </w:tc>
        <w:tc>
          <w:tcPr>
            <w:tcW w:w="6691" w:type="dxa"/>
            <w:vMerge/>
          </w:tcPr>
          <w:p w14:paraId="48077D36" w14:textId="77777777" w:rsidR="005C59BF" w:rsidRPr="00FA2AFF" w:rsidRDefault="005C59BF" w:rsidP="00DA36AF">
            <w:pPr>
              <w:suppressAutoHyphens w:val="0"/>
              <w:spacing w:before="0" w:after="0" w:line="240" w:lineRule="auto"/>
              <w:rPr>
                <w:rFonts w:ascii="Calibri" w:eastAsia="Aptos" w:hAnsi="Calibri" w:cs="Times New Roman"/>
                <w:sz w:val="22"/>
              </w:rPr>
            </w:pPr>
          </w:p>
        </w:tc>
      </w:tr>
      <w:tr w:rsidR="005C59BF" w:rsidRPr="00FA2AFF" w14:paraId="7D843CF3" w14:textId="77777777" w:rsidTr="00BA1A88">
        <w:tc>
          <w:tcPr>
            <w:tcW w:w="3515" w:type="dxa"/>
          </w:tcPr>
          <w:p w14:paraId="65F1E8F1" w14:textId="0EBABD36" w:rsidR="005C59BF" w:rsidRPr="00567D6B" w:rsidRDefault="005C59BF" w:rsidP="00DA36AF">
            <w:pPr>
              <w:suppressAutoHyphens w:val="0"/>
              <w:spacing w:before="0" w:after="0" w:line="240" w:lineRule="auto"/>
              <w:rPr>
                <w:rFonts w:eastAsia="Aptos" w:cs="Arial"/>
                <w:sz w:val="18"/>
                <w:szCs w:val="18"/>
              </w:rPr>
            </w:pPr>
            <w:r w:rsidRPr="00567D6B">
              <w:rPr>
                <w:rFonts w:eastAsia="Aptos" w:cs="Arial"/>
                <w:b/>
                <w:bCs/>
                <w:sz w:val="18"/>
                <w:szCs w:val="18"/>
              </w:rPr>
              <w:t>Start date</w:t>
            </w:r>
            <w:r w:rsidRPr="00567D6B">
              <w:rPr>
                <w:rFonts w:eastAsia="Aptos" w:cs="Arial"/>
                <w:sz w:val="18"/>
                <w:szCs w:val="18"/>
              </w:rPr>
              <w:t>: 202</w:t>
            </w:r>
            <w:r w:rsidR="00926418">
              <w:rPr>
                <w:rFonts w:eastAsia="Aptos" w:cs="Arial"/>
                <w:sz w:val="18"/>
                <w:szCs w:val="18"/>
              </w:rPr>
              <w:t>2</w:t>
            </w:r>
            <w:r w:rsidRPr="00567D6B">
              <w:rPr>
                <w:rFonts w:eastAsia="Aptos" w:cs="Arial"/>
                <w:sz w:val="18"/>
                <w:szCs w:val="18"/>
              </w:rPr>
              <w:t>-2</w:t>
            </w:r>
            <w:r w:rsidR="00926418">
              <w:rPr>
                <w:rFonts w:eastAsia="Aptos" w:cs="Arial"/>
                <w:sz w:val="18"/>
                <w:szCs w:val="18"/>
              </w:rPr>
              <w:t>3</w:t>
            </w:r>
          </w:p>
        </w:tc>
        <w:tc>
          <w:tcPr>
            <w:tcW w:w="6691" w:type="dxa"/>
            <w:vMerge/>
          </w:tcPr>
          <w:p w14:paraId="0C824B02" w14:textId="77777777" w:rsidR="005C59BF" w:rsidRPr="00FA2AFF" w:rsidRDefault="005C59BF" w:rsidP="00DA36AF">
            <w:pPr>
              <w:suppressAutoHyphens w:val="0"/>
              <w:spacing w:before="0" w:after="0" w:line="240" w:lineRule="auto"/>
              <w:rPr>
                <w:rFonts w:ascii="Calibri" w:eastAsia="Aptos" w:hAnsi="Calibri" w:cs="Times New Roman"/>
                <w:sz w:val="22"/>
              </w:rPr>
            </w:pPr>
          </w:p>
        </w:tc>
      </w:tr>
      <w:tr w:rsidR="005C59BF" w:rsidRPr="00FA2AFF" w14:paraId="400DB188" w14:textId="77777777" w:rsidTr="00BA1A88">
        <w:tc>
          <w:tcPr>
            <w:tcW w:w="3515" w:type="dxa"/>
          </w:tcPr>
          <w:p w14:paraId="55234371" w14:textId="358DAD8C" w:rsidR="005C59BF" w:rsidRPr="00567D6B" w:rsidRDefault="005C59BF" w:rsidP="00DA36AF">
            <w:pPr>
              <w:suppressAutoHyphens w:val="0"/>
              <w:spacing w:before="0" w:after="0" w:line="240" w:lineRule="auto"/>
              <w:rPr>
                <w:rFonts w:eastAsia="Aptos" w:cs="Arial"/>
                <w:sz w:val="18"/>
                <w:szCs w:val="18"/>
              </w:rPr>
            </w:pPr>
            <w:r w:rsidRPr="00567D6B">
              <w:rPr>
                <w:rFonts w:eastAsia="Aptos" w:cs="Arial"/>
                <w:b/>
                <w:bCs/>
                <w:sz w:val="18"/>
                <w:szCs w:val="18"/>
              </w:rPr>
              <w:t>Finish date</w:t>
            </w:r>
            <w:r w:rsidRPr="00567D6B">
              <w:rPr>
                <w:rFonts w:eastAsia="Aptos" w:cs="Arial"/>
                <w:sz w:val="18"/>
                <w:szCs w:val="18"/>
              </w:rPr>
              <w:t xml:space="preserve">: </w:t>
            </w:r>
            <w:r w:rsidR="006C7F3B">
              <w:rPr>
                <w:rFonts w:eastAsia="Aptos" w:cs="Arial"/>
                <w:sz w:val="18"/>
                <w:szCs w:val="18"/>
              </w:rPr>
              <w:t>202</w:t>
            </w:r>
            <w:r w:rsidR="00926418">
              <w:rPr>
                <w:rFonts w:eastAsia="Aptos" w:cs="Arial"/>
                <w:sz w:val="18"/>
                <w:szCs w:val="18"/>
              </w:rPr>
              <w:t>7</w:t>
            </w:r>
            <w:r w:rsidR="006C7F3B">
              <w:rPr>
                <w:rFonts w:eastAsia="Aptos" w:cs="Arial"/>
                <w:sz w:val="18"/>
                <w:szCs w:val="18"/>
              </w:rPr>
              <w:t>-2</w:t>
            </w:r>
            <w:r w:rsidR="00926418">
              <w:rPr>
                <w:rFonts w:eastAsia="Aptos" w:cs="Arial"/>
                <w:sz w:val="18"/>
                <w:szCs w:val="18"/>
              </w:rPr>
              <w:t>8</w:t>
            </w:r>
          </w:p>
        </w:tc>
        <w:tc>
          <w:tcPr>
            <w:tcW w:w="6691" w:type="dxa"/>
            <w:vMerge/>
          </w:tcPr>
          <w:p w14:paraId="44DF27FB" w14:textId="77777777" w:rsidR="005C59BF" w:rsidRPr="00FA2AFF" w:rsidRDefault="005C59BF" w:rsidP="00DA36AF">
            <w:pPr>
              <w:suppressAutoHyphens w:val="0"/>
              <w:spacing w:before="0" w:after="0" w:line="240" w:lineRule="auto"/>
              <w:rPr>
                <w:rFonts w:ascii="Calibri" w:eastAsia="Aptos" w:hAnsi="Calibri" w:cs="Times New Roman"/>
                <w:sz w:val="22"/>
              </w:rPr>
            </w:pPr>
          </w:p>
        </w:tc>
      </w:tr>
      <w:tr w:rsidR="005C59BF" w:rsidRPr="00FA2AFF" w14:paraId="3AACEFB1" w14:textId="77777777" w:rsidTr="00BA1A88">
        <w:tc>
          <w:tcPr>
            <w:tcW w:w="3515" w:type="dxa"/>
          </w:tcPr>
          <w:p w14:paraId="68609714" w14:textId="418F56AB" w:rsidR="005C59BF" w:rsidRPr="00567D6B" w:rsidRDefault="005C59BF" w:rsidP="00DA36AF">
            <w:pPr>
              <w:suppressAutoHyphens w:val="0"/>
              <w:spacing w:before="0" w:after="0" w:line="240" w:lineRule="auto"/>
              <w:rPr>
                <w:rFonts w:eastAsia="Aptos" w:cs="Arial"/>
                <w:sz w:val="18"/>
                <w:szCs w:val="18"/>
              </w:rPr>
            </w:pPr>
            <w:r w:rsidRPr="00567D6B">
              <w:rPr>
                <w:rFonts w:eastAsia="Aptos" w:cs="Arial"/>
                <w:b/>
                <w:bCs/>
                <w:sz w:val="18"/>
                <w:szCs w:val="18"/>
              </w:rPr>
              <w:t>Description</w:t>
            </w:r>
            <w:r w:rsidRPr="00567D6B">
              <w:rPr>
                <w:rFonts w:eastAsia="Aptos" w:cs="Arial"/>
                <w:sz w:val="18"/>
                <w:szCs w:val="18"/>
              </w:rPr>
              <w:t xml:space="preserve">: </w:t>
            </w:r>
            <w:r w:rsidR="00B70F20" w:rsidRPr="00567D6B">
              <w:rPr>
                <w:rFonts w:eastAsia="Aptos" w:cs="Arial"/>
                <w:sz w:val="18"/>
                <w:szCs w:val="18"/>
              </w:rPr>
              <w:t>Upgrades to the wastewater treatment plant (WWTP) to address capacity and operational constraints</w:t>
            </w:r>
            <w:r w:rsidRPr="00567D6B">
              <w:rPr>
                <w:rFonts w:eastAsia="Aptos" w:cs="Arial"/>
                <w:sz w:val="18"/>
                <w:szCs w:val="18"/>
              </w:rPr>
              <w:t>.</w:t>
            </w:r>
          </w:p>
        </w:tc>
        <w:tc>
          <w:tcPr>
            <w:tcW w:w="6691" w:type="dxa"/>
            <w:vMerge/>
          </w:tcPr>
          <w:p w14:paraId="5C90D0F3" w14:textId="77777777" w:rsidR="005C59BF" w:rsidRPr="00FA2AFF" w:rsidRDefault="005C59BF" w:rsidP="00DA36AF">
            <w:pPr>
              <w:suppressAutoHyphens w:val="0"/>
              <w:spacing w:before="0" w:after="0" w:line="240" w:lineRule="auto"/>
              <w:rPr>
                <w:rFonts w:ascii="Calibri" w:eastAsia="Aptos" w:hAnsi="Calibri" w:cs="Times New Roman"/>
                <w:sz w:val="22"/>
              </w:rPr>
            </w:pPr>
          </w:p>
        </w:tc>
      </w:tr>
      <w:tr w:rsidR="005C59BF" w:rsidRPr="00FA2AFF" w14:paraId="7BB21ACD" w14:textId="77777777" w:rsidTr="00BA1A88">
        <w:tc>
          <w:tcPr>
            <w:tcW w:w="3515" w:type="dxa"/>
          </w:tcPr>
          <w:p w14:paraId="177424FB" w14:textId="3F5A7DB1" w:rsidR="005C59BF" w:rsidRPr="00567D6B" w:rsidRDefault="005C59BF" w:rsidP="00DA36AF">
            <w:pPr>
              <w:suppressAutoHyphens w:val="0"/>
              <w:spacing w:before="0" w:after="0" w:line="240" w:lineRule="auto"/>
              <w:rPr>
                <w:rFonts w:eastAsia="Aptos" w:cs="Arial"/>
                <w:sz w:val="18"/>
                <w:szCs w:val="18"/>
              </w:rPr>
            </w:pPr>
            <w:r w:rsidRPr="00567D6B">
              <w:rPr>
                <w:rFonts w:eastAsia="Aptos" w:cs="Arial"/>
                <w:b/>
                <w:bCs/>
                <w:sz w:val="18"/>
                <w:szCs w:val="18"/>
              </w:rPr>
              <w:t>Synopsis</w:t>
            </w:r>
            <w:r w:rsidRPr="00567D6B">
              <w:rPr>
                <w:rFonts w:eastAsia="Aptos" w:cs="Arial"/>
                <w:sz w:val="18"/>
                <w:szCs w:val="18"/>
              </w:rPr>
              <w:t xml:space="preserve">: </w:t>
            </w:r>
            <w:r w:rsidR="00B70F20" w:rsidRPr="00567D6B">
              <w:rPr>
                <w:rFonts w:eastAsia="Aptos" w:cs="Arial"/>
                <w:sz w:val="18"/>
                <w:szCs w:val="18"/>
              </w:rPr>
              <w:t>DOC24/41079</w:t>
            </w:r>
          </w:p>
        </w:tc>
        <w:tc>
          <w:tcPr>
            <w:tcW w:w="6691" w:type="dxa"/>
            <w:vMerge/>
          </w:tcPr>
          <w:p w14:paraId="5DBB7631" w14:textId="77777777" w:rsidR="005C59BF" w:rsidRPr="00FA2AFF" w:rsidRDefault="005C59BF" w:rsidP="00DA36AF">
            <w:pPr>
              <w:suppressAutoHyphens w:val="0"/>
              <w:spacing w:before="0" w:after="0" w:line="240" w:lineRule="auto"/>
              <w:rPr>
                <w:rFonts w:ascii="Calibri" w:eastAsia="Aptos" w:hAnsi="Calibri" w:cs="Times New Roman"/>
                <w:sz w:val="22"/>
              </w:rPr>
            </w:pPr>
          </w:p>
        </w:tc>
      </w:tr>
      <w:tr w:rsidR="005C59BF" w:rsidRPr="00FA2AFF" w14:paraId="3164B368" w14:textId="77777777" w:rsidTr="00BA1A88">
        <w:tc>
          <w:tcPr>
            <w:tcW w:w="10206" w:type="dxa"/>
            <w:gridSpan w:val="2"/>
          </w:tcPr>
          <w:p w14:paraId="7ABB24FA" w14:textId="696EA70B" w:rsidR="005C59BF" w:rsidRPr="00567D6B" w:rsidRDefault="005C59BF" w:rsidP="00DA36AF">
            <w:pPr>
              <w:suppressAutoHyphens w:val="0"/>
              <w:spacing w:before="0" w:after="0" w:line="240" w:lineRule="auto"/>
              <w:rPr>
                <w:rFonts w:eastAsia="Aptos" w:cs="Arial"/>
                <w:sz w:val="18"/>
                <w:szCs w:val="18"/>
              </w:rPr>
            </w:pPr>
            <w:r w:rsidRPr="00567D6B">
              <w:rPr>
                <w:rFonts w:eastAsia="Aptos" w:cs="Arial"/>
                <w:b/>
                <w:bCs/>
                <w:sz w:val="18"/>
                <w:szCs w:val="18"/>
              </w:rPr>
              <w:t>Customer outcome</w:t>
            </w:r>
            <w:r w:rsidR="005612BC" w:rsidRPr="00567D6B">
              <w:rPr>
                <w:rFonts w:eastAsia="Aptos" w:cs="Arial"/>
                <w:b/>
                <w:bCs/>
                <w:sz w:val="18"/>
                <w:szCs w:val="18"/>
              </w:rPr>
              <w:t>s</w:t>
            </w:r>
            <w:r w:rsidR="00D124A6">
              <w:rPr>
                <w:rFonts w:eastAsia="Aptos" w:cs="Arial"/>
                <w:b/>
                <w:bCs/>
                <w:sz w:val="18"/>
                <w:szCs w:val="18"/>
              </w:rPr>
              <w:t xml:space="preserve"> alignment</w:t>
            </w:r>
            <w:r w:rsidRPr="00567D6B">
              <w:rPr>
                <w:rFonts w:eastAsia="Aptos" w:cs="Arial"/>
                <w:sz w:val="18"/>
                <w:szCs w:val="18"/>
              </w:rPr>
              <w:t>:</w:t>
            </w:r>
          </w:p>
          <w:p w14:paraId="3025BCDC" w14:textId="41288B46" w:rsidR="00B70F20" w:rsidRPr="00567D6B" w:rsidRDefault="00156639"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Sustainable Practices - m</w:t>
            </w:r>
            <w:r w:rsidR="00B70F20" w:rsidRPr="00567D6B">
              <w:rPr>
                <w:rFonts w:eastAsia="Aptos" w:cs="Arial"/>
                <w:sz w:val="18"/>
                <w:szCs w:val="18"/>
              </w:rPr>
              <w:t>inimise our impact on the environment and contribute to sustainable environmental health</w:t>
            </w:r>
          </w:p>
          <w:p w14:paraId="5EAB71F2" w14:textId="77777777" w:rsidR="00156639" w:rsidRPr="00567D6B" w:rsidRDefault="00156639"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lastRenderedPageBreak/>
              <w:t>Reliable Systems - c</w:t>
            </w:r>
            <w:r w:rsidRPr="00567D6B">
              <w:rPr>
                <w:rFonts w:eastAsia="Aptos" w:cs="Arial"/>
                <w:sz w:val="18"/>
                <w:szCs w:val="18"/>
              </w:rPr>
              <w:t>lean, safe water and more resilient systems</w:t>
            </w:r>
          </w:p>
          <w:p w14:paraId="5C7937F6" w14:textId="723F388A" w:rsidR="005C59BF" w:rsidRPr="00567D6B" w:rsidRDefault="00B70F20" w:rsidP="00DB690A">
            <w:pPr>
              <w:pStyle w:val="ListParagraph"/>
              <w:numPr>
                <w:ilvl w:val="0"/>
                <w:numId w:val="24"/>
              </w:numPr>
              <w:suppressAutoHyphens w:val="0"/>
              <w:spacing w:before="0" w:after="0" w:line="240" w:lineRule="auto"/>
              <w:rPr>
                <w:rFonts w:eastAsia="Aptos" w:cs="Arial"/>
                <w:sz w:val="18"/>
                <w:szCs w:val="18"/>
              </w:rPr>
            </w:pPr>
            <w:r w:rsidRPr="00567D6B">
              <w:rPr>
                <w:rFonts w:eastAsia="Aptos" w:cs="Arial"/>
                <w:sz w:val="18"/>
                <w:szCs w:val="18"/>
              </w:rPr>
              <w:t xml:space="preserve">Local </w:t>
            </w:r>
            <w:r w:rsidR="00156639">
              <w:rPr>
                <w:rFonts w:eastAsia="Aptos" w:cs="Arial"/>
                <w:sz w:val="18"/>
                <w:szCs w:val="18"/>
              </w:rPr>
              <w:t>community – l</w:t>
            </w:r>
            <w:r w:rsidR="00156639" w:rsidRPr="00567D6B">
              <w:rPr>
                <w:rFonts w:eastAsia="Aptos" w:cs="Arial"/>
                <w:sz w:val="18"/>
                <w:szCs w:val="18"/>
              </w:rPr>
              <w:t>ocal</w:t>
            </w:r>
            <w:r w:rsidR="00156639">
              <w:rPr>
                <w:rFonts w:eastAsia="Aptos" w:cs="Arial"/>
                <w:sz w:val="18"/>
                <w:szCs w:val="18"/>
              </w:rPr>
              <w:t xml:space="preserve"> people and local</w:t>
            </w:r>
            <w:r w:rsidR="00156639" w:rsidRPr="00567D6B">
              <w:rPr>
                <w:rFonts w:eastAsia="Aptos" w:cs="Arial"/>
                <w:sz w:val="18"/>
                <w:szCs w:val="18"/>
              </w:rPr>
              <w:t xml:space="preserve"> </w:t>
            </w:r>
            <w:r w:rsidRPr="00567D6B">
              <w:rPr>
                <w:rFonts w:eastAsia="Aptos" w:cs="Arial"/>
                <w:sz w:val="18"/>
                <w:szCs w:val="18"/>
              </w:rPr>
              <w:t>partnerships to achieve positive outcomes</w:t>
            </w:r>
            <w:r w:rsidR="00156639">
              <w:rPr>
                <w:rFonts w:eastAsia="Aptos" w:cs="Arial"/>
                <w:sz w:val="18"/>
                <w:szCs w:val="18"/>
              </w:rPr>
              <w:t xml:space="preserve"> for customers</w:t>
            </w:r>
          </w:p>
        </w:tc>
      </w:tr>
      <w:tr w:rsidR="005C59BF" w:rsidRPr="00FA2AFF" w14:paraId="5594D218" w14:textId="77777777" w:rsidTr="00BA1A88">
        <w:tc>
          <w:tcPr>
            <w:tcW w:w="10206" w:type="dxa"/>
            <w:gridSpan w:val="2"/>
          </w:tcPr>
          <w:p w14:paraId="7F436ADA" w14:textId="77777777" w:rsidR="005C59BF" w:rsidRPr="00567D6B" w:rsidRDefault="005C59BF" w:rsidP="00DA36AF">
            <w:pPr>
              <w:suppressAutoHyphens w:val="0"/>
              <w:spacing w:before="0" w:after="0" w:line="240" w:lineRule="auto"/>
              <w:rPr>
                <w:rFonts w:eastAsia="Aptos" w:cs="Arial"/>
                <w:b/>
                <w:bCs/>
                <w:sz w:val="18"/>
                <w:szCs w:val="18"/>
              </w:rPr>
            </w:pPr>
            <w:r w:rsidRPr="00567D6B">
              <w:rPr>
                <w:rFonts w:eastAsia="Aptos" w:cs="Arial"/>
                <w:b/>
                <w:bCs/>
                <w:sz w:val="18"/>
                <w:szCs w:val="18"/>
              </w:rPr>
              <w:lastRenderedPageBreak/>
              <w:t>Project objectives:</w:t>
            </w:r>
          </w:p>
          <w:p w14:paraId="358AA704" w14:textId="77777777" w:rsidR="00B70F20" w:rsidRPr="00567D6B" w:rsidRDefault="00B70F20" w:rsidP="00DB690A">
            <w:pPr>
              <w:pStyle w:val="ListParagraph"/>
              <w:numPr>
                <w:ilvl w:val="0"/>
                <w:numId w:val="23"/>
              </w:numPr>
              <w:suppressAutoHyphens w:val="0"/>
              <w:spacing w:before="0" w:after="0" w:line="240" w:lineRule="auto"/>
              <w:rPr>
                <w:rFonts w:eastAsia="Aptos" w:cs="Arial"/>
                <w:sz w:val="18"/>
                <w:szCs w:val="18"/>
              </w:rPr>
            </w:pPr>
            <w:r w:rsidRPr="00567D6B">
              <w:rPr>
                <w:rFonts w:eastAsia="Aptos" w:cs="Arial"/>
                <w:sz w:val="18"/>
                <w:szCs w:val="18"/>
              </w:rPr>
              <w:t>Allow discharge to meet compliance with the discharge licence</w:t>
            </w:r>
          </w:p>
          <w:p w14:paraId="22F854E9" w14:textId="4E27720D" w:rsidR="00B70F20" w:rsidRPr="00567D6B" w:rsidRDefault="00B70F20" w:rsidP="00DB690A">
            <w:pPr>
              <w:pStyle w:val="ListParagraph"/>
              <w:numPr>
                <w:ilvl w:val="0"/>
                <w:numId w:val="23"/>
              </w:numPr>
              <w:suppressAutoHyphens w:val="0"/>
              <w:spacing w:before="0" w:after="0" w:line="240" w:lineRule="auto"/>
              <w:rPr>
                <w:rFonts w:eastAsia="Aptos" w:cs="Arial"/>
                <w:sz w:val="18"/>
                <w:szCs w:val="18"/>
              </w:rPr>
            </w:pPr>
            <w:r w:rsidRPr="00567D6B">
              <w:rPr>
                <w:rFonts w:eastAsia="Aptos" w:cs="Arial"/>
                <w:sz w:val="18"/>
                <w:szCs w:val="18"/>
              </w:rPr>
              <w:t>Increase wastewater treatment capacity to support housing growth in the region</w:t>
            </w:r>
          </w:p>
          <w:p w14:paraId="14247478" w14:textId="743CBCF6" w:rsidR="005C59BF" w:rsidRPr="00567D6B" w:rsidRDefault="00B70F20" w:rsidP="00DB690A">
            <w:pPr>
              <w:pStyle w:val="ListParagraph"/>
              <w:numPr>
                <w:ilvl w:val="0"/>
                <w:numId w:val="23"/>
              </w:numPr>
              <w:suppressAutoHyphens w:val="0"/>
              <w:spacing w:before="0" w:after="0" w:line="240" w:lineRule="auto"/>
              <w:rPr>
                <w:rFonts w:eastAsia="Aptos" w:cs="Arial"/>
                <w:b/>
                <w:bCs/>
                <w:sz w:val="18"/>
                <w:szCs w:val="18"/>
              </w:rPr>
            </w:pPr>
            <w:r w:rsidRPr="00567D6B">
              <w:rPr>
                <w:rFonts w:eastAsia="Aptos" w:cs="Arial"/>
                <w:sz w:val="18"/>
                <w:szCs w:val="18"/>
              </w:rPr>
              <w:t>Upgrade of recycled water to Class B will enable more water reuse</w:t>
            </w:r>
            <w:r w:rsidR="005C59BF" w:rsidRPr="00567D6B">
              <w:rPr>
                <w:rFonts w:eastAsia="Aptos" w:cs="Arial"/>
                <w:sz w:val="18"/>
                <w:szCs w:val="18"/>
              </w:rPr>
              <w:t>.</w:t>
            </w:r>
          </w:p>
        </w:tc>
      </w:tr>
      <w:tr w:rsidR="005C59BF" w:rsidRPr="00FA2AFF" w14:paraId="3E2F2F09" w14:textId="77777777" w:rsidTr="00BA1A88">
        <w:tc>
          <w:tcPr>
            <w:tcW w:w="10206" w:type="dxa"/>
            <w:gridSpan w:val="2"/>
          </w:tcPr>
          <w:p w14:paraId="494CCCE4" w14:textId="77777777" w:rsidR="005C59BF" w:rsidRPr="00567D6B" w:rsidRDefault="005C59BF" w:rsidP="00DA36AF">
            <w:pPr>
              <w:suppressAutoHyphens w:val="0"/>
              <w:spacing w:before="0" w:after="0" w:line="240" w:lineRule="auto"/>
              <w:rPr>
                <w:rFonts w:eastAsia="Aptos" w:cs="Arial"/>
                <w:b/>
                <w:bCs/>
                <w:sz w:val="18"/>
                <w:szCs w:val="18"/>
              </w:rPr>
            </w:pPr>
            <w:r w:rsidRPr="00567D6B">
              <w:rPr>
                <w:rFonts w:eastAsia="Aptos" w:cs="Arial"/>
                <w:b/>
                <w:bCs/>
                <w:sz w:val="18"/>
                <w:szCs w:val="18"/>
              </w:rPr>
              <w:t>Overview and scope:</w:t>
            </w:r>
          </w:p>
          <w:p w14:paraId="3F421D7A" w14:textId="77777777" w:rsidR="00DC212E" w:rsidRDefault="00B70F20" w:rsidP="00B70F20">
            <w:pPr>
              <w:suppressAutoHyphens w:val="0"/>
              <w:spacing w:before="0" w:after="0" w:line="240" w:lineRule="auto"/>
              <w:rPr>
                <w:rFonts w:eastAsia="Aptos" w:cs="Arial"/>
                <w:sz w:val="18"/>
                <w:szCs w:val="18"/>
              </w:rPr>
            </w:pPr>
            <w:r w:rsidRPr="00567D6B">
              <w:rPr>
                <w:rFonts w:eastAsia="Aptos" w:cs="Arial"/>
                <w:sz w:val="18"/>
                <w:szCs w:val="18"/>
              </w:rPr>
              <w:t>Current discharge at the WWTP does not meet EPA standards and improvements are needed in the tertiary treatment of wastewater to enable discharge to the river and reuse by a broader range of users</w:t>
            </w:r>
            <w:r w:rsidR="005C59BF" w:rsidRPr="00567D6B">
              <w:rPr>
                <w:rFonts w:eastAsia="Aptos" w:cs="Arial"/>
                <w:sz w:val="18"/>
                <w:szCs w:val="18"/>
              </w:rPr>
              <w:t>.</w:t>
            </w:r>
            <w:r w:rsidRPr="00567D6B">
              <w:rPr>
                <w:rFonts w:eastAsia="Aptos" w:cs="Arial"/>
                <w:sz w:val="18"/>
                <w:szCs w:val="18"/>
              </w:rPr>
              <w:t xml:space="preserve"> This upgrade will include a chlorination booster, new pipework, electrical upgrades and construction of new DAF plant to meet Class B requirements. </w:t>
            </w:r>
          </w:p>
          <w:p w14:paraId="24D5EE99" w14:textId="7BE2D71D" w:rsidR="005C59BF" w:rsidRPr="00567D6B" w:rsidRDefault="00B70F20" w:rsidP="00B70F20">
            <w:pPr>
              <w:suppressAutoHyphens w:val="0"/>
              <w:spacing w:before="0" w:after="0" w:line="240" w:lineRule="auto"/>
              <w:rPr>
                <w:rFonts w:eastAsia="Aptos" w:cs="Arial"/>
                <w:b/>
                <w:bCs/>
                <w:sz w:val="18"/>
                <w:szCs w:val="18"/>
              </w:rPr>
            </w:pPr>
            <w:r w:rsidRPr="00567D6B">
              <w:rPr>
                <w:rFonts w:eastAsia="Aptos" w:cs="Arial"/>
                <w:sz w:val="18"/>
                <w:szCs w:val="18"/>
              </w:rPr>
              <w:t xml:space="preserve">The project also includes construction of a 320ML winter storage, a 2.7ML in-town tank and 6.3km of pipeline to third party users </w:t>
            </w:r>
            <w:r w:rsidR="0066349D">
              <w:rPr>
                <w:rFonts w:eastAsia="Aptos" w:cs="Arial"/>
                <w:sz w:val="18"/>
                <w:szCs w:val="18"/>
              </w:rPr>
              <w:t>in</w:t>
            </w:r>
            <w:r w:rsidRPr="00567D6B">
              <w:rPr>
                <w:rFonts w:eastAsia="Aptos" w:cs="Arial"/>
                <w:sz w:val="18"/>
                <w:szCs w:val="18"/>
              </w:rPr>
              <w:t xml:space="preserve"> Rutherglen.</w:t>
            </w:r>
            <w:r w:rsidR="00142F40">
              <w:rPr>
                <w:rFonts w:eastAsia="Aptos" w:cs="Arial"/>
                <w:sz w:val="18"/>
                <w:szCs w:val="18"/>
              </w:rPr>
              <w:t xml:space="preserve"> </w:t>
            </w:r>
            <w:r w:rsidR="00481988">
              <w:rPr>
                <w:rFonts w:eastAsia="Aptos" w:cs="Arial"/>
                <w:sz w:val="18"/>
                <w:szCs w:val="18"/>
              </w:rPr>
              <w:t>Although growth is not the primary driver for this project, we</w:t>
            </w:r>
            <w:r w:rsidR="00DC212E" w:rsidRPr="00DC212E">
              <w:rPr>
                <w:rFonts w:eastAsia="Aptos" w:cs="Arial"/>
                <w:sz w:val="18"/>
                <w:szCs w:val="18"/>
              </w:rPr>
              <w:t xml:space="preserve"> estimate that this level of investment will provide capacity for an additional </w:t>
            </w:r>
            <w:r w:rsidR="00DC212E">
              <w:rPr>
                <w:rFonts w:eastAsia="Aptos" w:cs="Arial"/>
                <w:sz w:val="18"/>
                <w:szCs w:val="18"/>
              </w:rPr>
              <w:t xml:space="preserve">500 housing </w:t>
            </w:r>
            <w:r w:rsidR="00DC212E" w:rsidRPr="00DC212E">
              <w:rPr>
                <w:rFonts w:eastAsia="Aptos" w:cs="Arial"/>
                <w:sz w:val="18"/>
                <w:szCs w:val="18"/>
              </w:rPr>
              <w:t>connections</w:t>
            </w:r>
            <w:r w:rsidR="00DC212E">
              <w:rPr>
                <w:rFonts w:eastAsia="Aptos" w:cs="Arial"/>
                <w:sz w:val="18"/>
                <w:szCs w:val="18"/>
              </w:rPr>
              <w:t xml:space="preserve"> in Rutherglen.</w:t>
            </w:r>
            <w:r w:rsidR="00481988">
              <w:rPr>
                <w:rFonts w:eastAsia="Aptos" w:cs="Arial"/>
                <w:sz w:val="18"/>
                <w:szCs w:val="18"/>
              </w:rPr>
              <w:t xml:space="preserve"> </w:t>
            </w:r>
          </w:p>
        </w:tc>
      </w:tr>
    </w:tbl>
    <w:p w14:paraId="1CD70823" w14:textId="77777777" w:rsidR="00B11591" w:rsidRDefault="00B11591"/>
    <w:tbl>
      <w:tblPr>
        <w:tblStyle w:val="NEWTableStyle1"/>
        <w:tblW w:w="10206" w:type="dxa"/>
        <w:tblInd w:w="-5" w:type="dxa"/>
        <w:tblCellMar>
          <w:top w:w="57" w:type="dxa"/>
          <w:bottom w:w="57" w:type="dxa"/>
        </w:tblCellMar>
        <w:tblLook w:val="04A0" w:firstRow="1" w:lastRow="0" w:firstColumn="1" w:lastColumn="0" w:noHBand="0" w:noVBand="1"/>
      </w:tblPr>
      <w:tblGrid>
        <w:gridCol w:w="3515"/>
        <w:gridCol w:w="6691"/>
      </w:tblGrid>
      <w:tr w:rsidR="005612BC" w:rsidRPr="00FA2AFF" w14:paraId="32674020" w14:textId="77777777" w:rsidTr="00BA1A88">
        <w:trPr>
          <w:cnfStyle w:val="100000000000" w:firstRow="1" w:lastRow="0" w:firstColumn="0" w:lastColumn="0" w:oddVBand="0" w:evenVBand="0" w:oddHBand="0" w:evenHBand="0" w:firstRowFirstColumn="0" w:firstRowLastColumn="0" w:lastRowFirstColumn="0" w:lastRowLastColumn="0"/>
          <w:trHeight w:val="398"/>
        </w:trPr>
        <w:tc>
          <w:tcPr>
            <w:tcW w:w="10206" w:type="dxa"/>
            <w:gridSpan w:val="2"/>
            <w:vAlign w:val="center"/>
          </w:tcPr>
          <w:p w14:paraId="6E1B8FC4" w14:textId="07D95051" w:rsidR="005612BC" w:rsidRPr="00BA1A88" w:rsidRDefault="005612BC" w:rsidP="00DA36AF">
            <w:pPr>
              <w:suppressAutoHyphens w:val="0"/>
              <w:spacing w:before="0" w:after="0" w:line="240" w:lineRule="auto"/>
              <w:rPr>
                <w:rFonts w:eastAsia="Aptos" w:cs="Arial"/>
                <w:b w:val="0"/>
                <w:color w:val="000000" w:themeColor="text1"/>
                <w:szCs w:val="20"/>
              </w:rPr>
            </w:pPr>
            <w:r w:rsidRPr="00BA1A88">
              <w:rPr>
                <w:rFonts w:eastAsia="Aptos" w:cs="Arial"/>
                <w:color w:val="000000" w:themeColor="text1"/>
                <w:szCs w:val="20"/>
              </w:rPr>
              <w:t xml:space="preserve">PROJECT: </w:t>
            </w:r>
            <w:r w:rsidR="006F4F54" w:rsidRPr="00BA1A88">
              <w:rPr>
                <w:rFonts w:eastAsia="Aptos" w:cs="Arial"/>
                <w:color w:val="000000" w:themeColor="text1"/>
                <w:szCs w:val="20"/>
              </w:rPr>
              <w:t xml:space="preserve">Yarrawonga Clear Water Storage, </w:t>
            </w:r>
            <w:r w:rsidR="00821B7F" w:rsidRPr="00BA1A88">
              <w:rPr>
                <w:rFonts w:eastAsia="Aptos" w:cs="Arial"/>
                <w:color w:val="000000" w:themeColor="text1"/>
                <w:szCs w:val="20"/>
              </w:rPr>
              <w:t>WTP</w:t>
            </w:r>
            <w:r w:rsidR="006F4F54" w:rsidRPr="00BA1A88">
              <w:rPr>
                <w:rFonts w:eastAsia="Aptos" w:cs="Arial"/>
                <w:color w:val="000000" w:themeColor="text1"/>
                <w:szCs w:val="20"/>
              </w:rPr>
              <w:t xml:space="preserve"> Renewal &amp; UV Installation</w:t>
            </w:r>
          </w:p>
        </w:tc>
      </w:tr>
      <w:tr w:rsidR="006F4F54" w:rsidRPr="00FA2AFF" w14:paraId="4BD577C6" w14:textId="77777777" w:rsidTr="00BA1A88">
        <w:tc>
          <w:tcPr>
            <w:tcW w:w="3515" w:type="dxa"/>
          </w:tcPr>
          <w:p w14:paraId="3965C22A" w14:textId="77777777" w:rsidR="005612BC" w:rsidRDefault="005612BC" w:rsidP="00DA36AF">
            <w:pPr>
              <w:suppressAutoHyphens w:val="0"/>
              <w:spacing w:before="0" w:after="0" w:line="240" w:lineRule="auto"/>
              <w:rPr>
                <w:rFonts w:eastAsia="Aptos" w:cs="Arial"/>
                <w:sz w:val="18"/>
                <w:szCs w:val="18"/>
              </w:rPr>
            </w:pPr>
            <w:r w:rsidRPr="00821B7F">
              <w:rPr>
                <w:rFonts w:eastAsia="Aptos" w:cs="Arial"/>
                <w:b/>
                <w:bCs/>
                <w:sz w:val="18"/>
                <w:szCs w:val="18"/>
              </w:rPr>
              <w:t>Cost</w:t>
            </w:r>
            <w:r w:rsidRPr="00821B7F">
              <w:rPr>
                <w:rFonts w:eastAsia="Aptos" w:cs="Arial"/>
                <w:sz w:val="18"/>
                <w:szCs w:val="18"/>
              </w:rPr>
              <w:t>: $</w:t>
            </w:r>
            <w:r w:rsidR="0070034A">
              <w:rPr>
                <w:rFonts w:eastAsia="Aptos" w:cs="Arial"/>
                <w:sz w:val="18"/>
                <w:szCs w:val="18"/>
              </w:rPr>
              <w:t>10</w:t>
            </w:r>
            <w:r w:rsidR="002B1808">
              <w:rPr>
                <w:rFonts w:eastAsia="Aptos" w:cs="Arial"/>
                <w:sz w:val="18"/>
                <w:szCs w:val="18"/>
              </w:rPr>
              <w:t>.15</w:t>
            </w:r>
            <w:r w:rsidRPr="00821B7F">
              <w:rPr>
                <w:rFonts w:eastAsia="Aptos" w:cs="Arial"/>
                <w:sz w:val="18"/>
                <w:szCs w:val="18"/>
              </w:rPr>
              <w:t xml:space="preserve"> million</w:t>
            </w:r>
            <w:r w:rsidR="00561106">
              <w:rPr>
                <w:rFonts w:eastAsia="Aptos" w:cs="Arial"/>
                <w:sz w:val="18"/>
                <w:szCs w:val="18"/>
              </w:rPr>
              <w:t xml:space="preserve"> – PS5 Investment</w:t>
            </w:r>
          </w:p>
          <w:p w14:paraId="3E13D115" w14:textId="480542F1" w:rsidR="005612BC" w:rsidRPr="00821B7F" w:rsidRDefault="00561106" w:rsidP="00DA36AF">
            <w:pPr>
              <w:suppressAutoHyphens w:val="0"/>
              <w:spacing w:before="0" w:after="0" w:line="240" w:lineRule="auto"/>
              <w:rPr>
                <w:rFonts w:eastAsia="Aptos" w:cs="Arial"/>
                <w:sz w:val="18"/>
                <w:szCs w:val="18"/>
              </w:rPr>
            </w:pPr>
            <w:r>
              <w:rPr>
                <w:rFonts w:eastAsia="Aptos" w:cs="Arial"/>
                <w:sz w:val="18"/>
                <w:szCs w:val="18"/>
              </w:rPr>
              <w:t>Total cost of project is $10.55 million</w:t>
            </w:r>
          </w:p>
        </w:tc>
        <w:tc>
          <w:tcPr>
            <w:tcW w:w="6691" w:type="dxa"/>
            <w:vMerge w:val="restart"/>
          </w:tcPr>
          <w:p w14:paraId="1FD5100D" w14:textId="3771DE53" w:rsidR="005612BC" w:rsidRPr="00FA2AFF" w:rsidRDefault="00637315" w:rsidP="00637315">
            <w:pPr>
              <w:suppressAutoHyphens w:val="0"/>
              <w:spacing w:after="0" w:line="240" w:lineRule="auto"/>
              <w:rPr>
                <w:rFonts w:ascii="Calibri" w:eastAsia="Aptos" w:hAnsi="Calibri" w:cs="Times New Roman"/>
                <w:sz w:val="22"/>
              </w:rPr>
            </w:pPr>
            <w:r>
              <w:rPr>
                <w:noProof/>
              </w:rPr>
              <w:drawing>
                <wp:inline distT="0" distB="0" distL="0" distR="0" wp14:anchorId="266AE295" wp14:editId="75994536">
                  <wp:extent cx="4067175" cy="1790700"/>
                  <wp:effectExtent l="0" t="0" r="9525" b="0"/>
                  <wp:docPr id="656437996" name="Chart 1">
                    <a:extLst xmlns:a="http://schemas.openxmlformats.org/drawingml/2006/main">
                      <a:ext uri="{FF2B5EF4-FFF2-40B4-BE49-F238E27FC236}">
                        <a16:creationId xmlns:a16="http://schemas.microsoft.com/office/drawing/2014/main" id="{7AFA44C2-5804-4ED6-6AA6-46EEA778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5612BC" w:rsidRPr="00FA2AFF" w14:paraId="2AFBF6DB" w14:textId="77777777" w:rsidTr="00BA1A88">
        <w:tc>
          <w:tcPr>
            <w:tcW w:w="3515" w:type="dxa"/>
          </w:tcPr>
          <w:p w14:paraId="5760B17B" w14:textId="77777777" w:rsidR="005612BC" w:rsidRPr="00821B7F" w:rsidRDefault="005612BC" w:rsidP="00DA36AF">
            <w:pPr>
              <w:suppressAutoHyphens w:val="0"/>
              <w:spacing w:before="0" w:after="0" w:line="240" w:lineRule="auto"/>
              <w:rPr>
                <w:rFonts w:eastAsia="Aptos" w:cs="Arial"/>
                <w:sz w:val="18"/>
                <w:szCs w:val="18"/>
              </w:rPr>
            </w:pPr>
            <w:r w:rsidRPr="00821B7F">
              <w:rPr>
                <w:rFonts w:eastAsia="Aptos" w:cs="Arial"/>
                <w:b/>
                <w:bCs/>
                <w:sz w:val="18"/>
                <w:szCs w:val="18"/>
              </w:rPr>
              <w:t>Cost driver</w:t>
            </w:r>
            <w:r w:rsidRPr="00821B7F">
              <w:rPr>
                <w:rFonts w:eastAsia="Aptos" w:cs="Arial"/>
                <w:sz w:val="18"/>
                <w:szCs w:val="18"/>
              </w:rPr>
              <w:t>: Improvements/ Compliance</w:t>
            </w:r>
          </w:p>
        </w:tc>
        <w:tc>
          <w:tcPr>
            <w:tcW w:w="6691" w:type="dxa"/>
            <w:vMerge/>
          </w:tcPr>
          <w:p w14:paraId="3385B19F" w14:textId="77777777" w:rsidR="005612BC" w:rsidRPr="00FA2AFF" w:rsidRDefault="005612BC" w:rsidP="00DA36AF">
            <w:pPr>
              <w:suppressAutoHyphens w:val="0"/>
              <w:spacing w:before="0" w:after="0" w:line="240" w:lineRule="auto"/>
              <w:rPr>
                <w:rFonts w:ascii="Calibri" w:eastAsia="Aptos" w:hAnsi="Calibri" w:cs="Times New Roman"/>
                <w:sz w:val="22"/>
              </w:rPr>
            </w:pPr>
          </w:p>
        </w:tc>
      </w:tr>
      <w:tr w:rsidR="005612BC" w:rsidRPr="00FA2AFF" w14:paraId="28E7C679" w14:textId="77777777" w:rsidTr="00BA1A88">
        <w:tc>
          <w:tcPr>
            <w:tcW w:w="3515" w:type="dxa"/>
          </w:tcPr>
          <w:p w14:paraId="1F39FE16" w14:textId="416B36AC" w:rsidR="005612BC" w:rsidRPr="00821B7F" w:rsidRDefault="005612BC" w:rsidP="00DA36AF">
            <w:pPr>
              <w:suppressAutoHyphens w:val="0"/>
              <w:spacing w:before="0" w:after="0" w:line="240" w:lineRule="auto"/>
              <w:rPr>
                <w:rFonts w:eastAsia="Aptos" w:cs="Arial"/>
                <w:sz w:val="18"/>
                <w:szCs w:val="18"/>
              </w:rPr>
            </w:pPr>
            <w:r w:rsidRPr="00821B7F">
              <w:rPr>
                <w:rFonts w:eastAsia="Aptos" w:cs="Arial"/>
                <w:b/>
                <w:bCs/>
                <w:sz w:val="18"/>
                <w:szCs w:val="18"/>
              </w:rPr>
              <w:t>Service category</w:t>
            </w:r>
            <w:r w:rsidRPr="00821B7F">
              <w:rPr>
                <w:rFonts w:eastAsia="Aptos" w:cs="Arial"/>
                <w:sz w:val="18"/>
                <w:szCs w:val="18"/>
              </w:rPr>
              <w:t>: Water</w:t>
            </w:r>
          </w:p>
        </w:tc>
        <w:tc>
          <w:tcPr>
            <w:tcW w:w="6691" w:type="dxa"/>
            <w:vMerge/>
          </w:tcPr>
          <w:p w14:paraId="0ED55342" w14:textId="77777777" w:rsidR="005612BC" w:rsidRPr="00FA2AFF" w:rsidRDefault="005612BC" w:rsidP="00DA36AF">
            <w:pPr>
              <w:suppressAutoHyphens w:val="0"/>
              <w:spacing w:before="0" w:after="0" w:line="240" w:lineRule="auto"/>
              <w:rPr>
                <w:rFonts w:ascii="Calibri" w:eastAsia="Aptos" w:hAnsi="Calibri" w:cs="Times New Roman"/>
                <w:sz w:val="22"/>
              </w:rPr>
            </w:pPr>
          </w:p>
        </w:tc>
      </w:tr>
      <w:tr w:rsidR="005612BC" w:rsidRPr="00FA2AFF" w14:paraId="7A00198F" w14:textId="77777777" w:rsidTr="00BA1A88">
        <w:tc>
          <w:tcPr>
            <w:tcW w:w="3515" w:type="dxa"/>
          </w:tcPr>
          <w:p w14:paraId="5EB5CBF9" w14:textId="01A0A210" w:rsidR="005612BC" w:rsidRPr="00821B7F" w:rsidRDefault="005612BC" w:rsidP="00DA36AF">
            <w:pPr>
              <w:suppressAutoHyphens w:val="0"/>
              <w:spacing w:before="0" w:after="0" w:line="240" w:lineRule="auto"/>
              <w:rPr>
                <w:rFonts w:eastAsia="Aptos" w:cs="Arial"/>
                <w:sz w:val="18"/>
                <w:szCs w:val="18"/>
              </w:rPr>
            </w:pPr>
            <w:r w:rsidRPr="00821B7F">
              <w:rPr>
                <w:rFonts w:eastAsia="Aptos" w:cs="Arial"/>
                <w:b/>
                <w:bCs/>
                <w:sz w:val="18"/>
                <w:szCs w:val="18"/>
              </w:rPr>
              <w:t>Start date</w:t>
            </w:r>
            <w:r w:rsidRPr="00821B7F">
              <w:rPr>
                <w:rFonts w:eastAsia="Aptos" w:cs="Arial"/>
                <w:sz w:val="18"/>
                <w:szCs w:val="18"/>
              </w:rPr>
              <w:t>: 202</w:t>
            </w:r>
            <w:r w:rsidR="00561106">
              <w:rPr>
                <w:rFonts w:eastAsia="Aptos" w:cs="Arial"/>
                <w:sz w:val="18"/>
                <w:szCs w:val="18"/>
              </w:rPr>
              <w:t>5</w:t>
            </w:r>
            <w:r w:rsidRPr="00821B7F">
              <w:rPr>
                <w:rFonts w:eastAsia="Aptos" w:cs="Arial"/>
                <w:sz w:val="18"/>
                <w:szCs w:val="18"/>
              </w:rPr>
              <w:t>-2</w:t>
            </w:r>
            <w:r w:rsidR="00561106">
              <w:rPr>
                <w:rFonts w:eastAsia="Aptos" w:cs="Arial"/>
                <w:sz w:val="18"/>
                <w:szCs w:val="18"/>
              </w:rPr>
              <w:t>6</w:t>
            </w:r>
          </w:p>
        </w:tc>
        <w:tc>
          <w:tcPr>
            <w:tcW w:w="6691" w:type="dxa"/>
            <w:vMerge/>
          </w:tcPr>
          <w:p w14:paraId="7F5EFC40" w14:textId="77777777" w:rsidR="005612BC" w:rsidRPr="00FA2AFF" w:rsidRDefault="005612BC" w:rsidP="00DA36AF">
            <w:pPr>
              <w:suppressAutoHyphens w:val="0"/>
              <w:spacing w:before="0" w:after="0" w:line="240" w:lineRule="auto"/>
              <w:rPr>
                <w:rFonts w:ascii="Calibri" w:eastAsia="Aptos" w:hAnsi="Calibri" w:cs="Times New Roman"/>
                <w:sz w:val="22"/>
              </w:rPr>
            </w:pPr>
          </w:p>
        </w:tc>
      </w:tr>
      <w:tr w:rsidR="005612BC" w:rsidRPr="00FA2AFF" w14:paraId="376C7BF0" w14:textId="77777777" w:rsidTr="00BA1A88">
        <w:tc>
          <w:tcPr>
            <w:tcW w:w="3515" w:type="dxa"/>
          </w:tcPr>
          <w:p w14:paraId="70E17BF5" w14:textId="3503B5D5" w:rsidR="005612BC" w:rsidRPr="00821B7F" w:rsidRDefault="005612BC" w:rsidP="00DA36AF">
            <w:pPr>
              <w:suppressAutoHyphens w:val="0"/>
              <w:spacing w:before="0" w:after="0" w:line="240" w:lineRule="auto"/>
              <w:rPr>
                <w:rFonts w:eastAsia="Aptos" w:cs="Arial"/>
                <w:sz w:val="18"/>
                <w:szCs w:val="18"/>
              </w:rPr>
            </w:pPr>
            <w:r w:rsidRPr="00821B7F">
              <w:rPr>
                <w:rFonts w:eastAsia="Aptos" w:cs="Arial"/>
                <w:b/>
                <w:bCs/>
                <w:sz w:val="18"/>
                <w:szCs w:val="18"/>
              </w:rPr>
              <w:t>Finish date</w:t>
            </w:r>
            <w:r w:rsidRPr="00821B7F">
              <w:rPr>
                <w:rFonts w:eastAsia="Aptos" w:cs="Arial"/>
                <w:sz w:val="18"/>
                <w:szCs w:val="18"/>
              </w:rPr>
              <w:t xml:space="preserve">: </w:t>
            </w:r>
            <w:r w:rsidR="006F4F54" w:rsidRPr="00821B7F">
              <w:rPr>
                <w:rFonts w:eastAsia="Aptos" w:cs="Arial"/>
                <w:sz w:val="18"/>
                <w:szCs w:val="18"/>
              </w:rPr>
              <w:t>20</w:t>
            </w:r>
            <w:r w:rsidR="0057481B">
              <w:rPr>
                <w:rFonts w:eastAsia="Aptos" w:cs="Arial"/>
                <w:sz w:val="18"/>
                <w:szCs w:val="18"/>
              </w:rPr>
              <w:t>3</w:t>
            </w:r>
            <w:r w:rsidR="006F4F54" w:rsidRPr="00821B7F">
              <w:rPr>
                <w:rFonts w:eastAsia="Aptos" w:cs="Arial"/>
                <w:sz w:val="18"/>
                <w:szCs w:val="18"/>
              </w:rPr>
              <w:t>0-31</w:t>
            </w:r>
          </w:p>
        </w:tc>
        <w:tc>
          <w:tcPr>
            <w:tcW w:w="6691" w:type="dxa"/>
            <w:vMerge/>
          </w:tcPr>
          <w:p w14:paraId="155D4D55" w14:textId="77777777" w:rsidR="005612BC" w:rsidRPr="00FA2AFF" w:rsidRDefault="005612BC" w:rsidP="00DA36AF">
            <w:pPr>
              <w:suppressAutoHyphens w:val="0"/>
              <w:spacing w:before="0" w:after="0" w:line="240" w:lineRule="auto"/>
              <w:rPr>
                <w:rFonts w:ascii="Calibri" w:eastAsia="Aptos" w:hAnsi="Calibri" w:cs="Times New Roman"/>
                <w:sz w:val="22"/>
              </w:rPr>
            </w:pPr>
          </w:p>
        </w:tc>
      </w:tr>
      <w:tr w:rsidR="005612BC" w:rsidRPr="00FA2AFF" w14:paraId="698914A9" w14:textId="77777777" w:rsidTr="00BA1A88">
        <w:tc>
          <w:tcPr>
            <w:tcW w:w="3515" w:type="dxa"/>
          </w:tcPr>
          <w:p w14:paraId="57DB79A8" w14:textId="2044E269" w:rsidR="005612BC" w:rsidRPr="00821B7F" w:rsidRDefault="005612BC" w:rsidP="00DA36AF">
            <w:pPr>
              <w:suppressAutoHyphens w:val="0"/>
              <w:spacing w:before="0" w:after="0" w:line="240" w:lineRule="auto"/>
              <w:rPr>
                <w:rFonts w:eastAsia="Aptos" w:cs="Arial"/>
                <w:sz w:val="18"/>
                <w:szCs w:val="18"/>
              </w:rPr>
            </w:pPr>
            <w:r w:rsidRPr="00821B7F">
              <w:rPr>
                <w:rFonts w:eastAsia="Aptos" w:cs="Arial"/>
                <w:b/>
                <w:bCs/>
                <w:sz w:val="18"/>
                <w:szCs w:val="18"/>
              </w:rPr>
              <w:t>Description</w:t>
            </w:r>
            <w:r w:rsidRPr="00821B7F">
              <w:rPr>
                <w:rFonts w:eastAsia="Aptos" w:cs="Arial"/>
                <w:sz w:val="18"/>
                <w:szCs w:val="18"/>
              </w:rPr>
              <w:t xml:space="preserve">: </w:t>
            </w:r>
            <w:r w:rsidR="006F4F54" w:rsidRPr="00821B7F">
              <w:rPr>
                <w:rFonts w:eastAsia="Aptos" w:cs="Arial"/>
                <w:sz w:val="18"/>
                <w:szCs w:val="18"/>
              </w:rPr>
              <w:t>Upgrade to the water treatment system to provide the appropriate level of service capacity and pressure</w:t>
            </w:r>
            <w:r w:rsidRPr="00821B7F">
              <w:rPr>
                <w:rFonts w:eastAsia="Aptos" w:cs="Arial"/>
                <w:sz w:val="18"/>
                <w:szCs w:val="18"/>
              </w:rPr>
              <w:t>.</w:t>
            </w:r>
          </w:p>
        </w:tc>
        <w:tc>
          <w:tcPr>
            <w:tcW w:w="6691" w:type="dxa"/>
            <w:vMerge/>
          </w:tcPr>
          <w:p w14:paraId="19D70936" w14:textId="77777777" w:rsidR="005612BC" w:rsidRPr="00FA2AFF" w:rsidRDefault="005612BC" w:rsidP="00DA36AF">
            <w:pPr>
              <w:suppressAutoHyphens w:val="0"/>
              <w:spacing w:before="0" w:after="0" w:line="240" w:lineRule="auto"/>
              <w:rPr>
                <w:rFonts w:ascii="Calibri" w:eastAsia="Aptos" w:hAnsi="Calibri" w:cs="Times New Roman"/>
                <w:sz w:val="22"/>
              </w:rPr>
            </w:pPr>
          </w:p>
        </w:tc>
      </w:tr>
      <w:tr w:rsidR="005612BC" w:rsidRPr="00FA2AFF" w14:paraId="27646871" w14:textId="77777777" w:rsidTr="00BA1A88">
        <w:tc>
          <w:tcPr>
            <w:tcW w:w="3515" w:type="dxa"/>
          </w:tcPr>
          <w:p w14:paraId="4AEA9280" w14:textId="3D5BA65E" w:rsidR="005612BC" w:rsidRPr="00821B7F" w:rsidRDefault="005612BC" w:rsidP="00DA36AF">
            <w:pPr>
              <w:suppressAutoHyphens w:val="0"/>
              <w:spacing w:before="0" w:after="0" w:line="240" w:lineRule="auto"/>
              <w:rPr>
                <w:rFonts w:eastAsia="Aptos" w:cs="Arial"/>
                <w:sz w:val="18"/>
                <w:szCs w:val="18"/>
              </w:rPr>
            </w:pPr>
            <w:r w:rsidRPr="00821B7F">
              <w:rPr>
                <w:rFonts w:eastAsia="Aptos" w:cs="Arial"/>
                <w:b/>
                <w:bCs/>
                <w:sz w:val="18"/>
                <w:szCs w:val="18"/>
              </w:rPr>
              <w:t>Synopsis</w:t>
            </w:r>
            <w:r w:rsidRPr="00821B7F">
              <w:rPr>
                <w:rFonts w:eastAsia="Aptos" w:cs="Arial"/>
                <w:sz w:val="18"/>
                <w:szCs w:val="18"/>
              </w:rPr>
              <w:t xml:space="preserve">: </w:t>
            </w:r>
            <w:r w:rsidR="006F4F54" w:rsidRPr="00821B7F">
              <w:rPr>
                <w:rFonts w:eastAsia="Aptos" w:cs="Arial"/>
                <w:sz w:val="18"/>
                <w:szCs w:val="18"/>
              </w:rPr>
              <w:t>DOC25/7561</w:t>
            </w:r>
          </w:p>
        </w:tc>
        <w:tc>
          <w:tcPr>
            <w:tcW w:w="6691" w:type="dxa"/>
            <w:vMerge/>
          </w:tcPr>
          <w:p w14:paraId="2403230D" w14:textId="77777777" w:rsidR="005612BC" w:rsidRPr="00FA2AFF" w:rsidRDefault="005612BC" w:rsidP="00DA36AF">
            <w:pPr>
              <w:suppressAutoHyphens w:val="0"/>
              <w:spacing w:before="0" w:after="0" w:line="240" w:lineRule="auto"/>
              <w:rPr>
                <w:rFonts w:ascii="Calibri" w:eastAsia="Aptos" w:hAnsi="Calibri" w:cs="Times New Roman"/>
                <w:sz w:val="22"/>
              </w:rPr>
            </w:pPr>
          </w:p>
        </w:tc>
      </w:tr>
      <w:tr w:rsidR="005612BC" w:rsidRPr="00FA2AFF" w14:paraId="414CFC30" w14:textId="77777777" w:rsidTr="00BA1A88">
        <w:tc>
          <w:tcPr>
            <w:tcW w:w="10206" w:type="dxa"/>
            <w:gridSpan w:val="2"/>
          </w:tcPr>
          <w:p w14:paraId="52076BCD" w14:textId="47E6E838" w:rsidR="005612BC" w:rsidRPr="00821B7F" w:rsidRDefault="005612BC" w:rsidP="00DA36AF">
            <w:pPr>
              <w:suppressAutoHyphens w:val="0"/>
              <w:spacing w:before="0" w:after="0" w:line="240" w:lineRule="auto"/>
              <w:rPr>
                <w:rFonts w:eastAsia="Aptos" w:cs="Arial"/>
                <w:sz w:val="18"/>
                <w:szCs w:val="18"/>
              </w:rPr>
            </w:pPr>
            <w:r w:rsidRPr="00821B7F">
              <w:rPr>
                <w:rFonts w:eastAsia="Aptos" w:cs="Arial"/>
                <w:b/>
                <w:bCs/>
                <w:sz w:val="18"/>
                <w:szCs w:val="18"/>
              </w:rPr>
              <w:t>Customer outcomes</w:t>
            </w:r>
            <w:r w:rsidR="00D124A6">
              <w:rPr>
                <w:rFonts w:eastAsia="Aptos" w:cs="Arial"/>
                <w:b/>
                <w:bCs/>
                <w:sz w:val="18"/>
                <w:szCs w:val="18"/>
              </w:rPr>
              <w:t xml:space="preserve"> alignment</w:t>
            </w:r>
            <w:r w:rsidRPr="00821B7F">
              <w:rPr>
                <w:rFonts w:eastAsia="Aptos" w:cs="Arial"/>
                <w:sz w:val="18"/>
                <w:szCs w:val="18"/>
              </w:rPr>
              <w:t>:</w:t>
            </w:r>
          </w:p>
          <w:p w14:paraId="688765B4" w14:textId="77777777" w:rsidR="00156639" w:rsidRPr="00567D6B" w:rsidRDefault="00156639"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Reliable Systems - c</w:t>
            </w:r>
            <w:r w:rsidRPr="00567D6B">
              <w:rPr>
                <w:rFonts w:eastAsia="Aptos" w:cs="Arial"/>
                <w:sz w:val="18"/>
                <w:szCs w:val="18"/>
              </w:rPr>
              <w:t>lean, safe water and more resilient systems</w:t>
            </w:r>
          </w:p>
          <w:p w14:paraId="14E21BB0" w14:textId="2D55958A" w:rsidR="005612BC" w:rsidRPr="00821B7F" w:rsidRDefault="006F4F54" w:rsidP="00DB690A">
            <w:pPr>
              <w:pStyle w:val="ListParagraph"/>
              <w:numPr>
                <w:ilvl w:val="0"/>
                <w:numId w:val="24"/>
              </w:numPr>
              <w:suppressAutoHyphens w:val="0"/>
              <w:spacing w:before="0" w:after="0" w:line="240" w:lineRule="auto"/>
              <w:rPr>
                <w:rFonts w:eastAsia="Aptos" w:cs="Arial"/>
                <w:sz w:val="18"/>
                <w:szCs w:val="18"/>
              </w:rPr>
            </w:pPr>
            <w:r w:rsidRPr="00821B7F">
              <w:rPr>
                <w:rFonts w:eastAsia="Aptos" w:cs="Arial"/>
                <w:sz w:val="18"/>
                <w:szCs w:val="18"/>
              </w:rPr>
              <w:t xml:space="preserve">Local </w:t>
            </w:r>
            <w:r w:rsidR="00156639">
              <w:rPr>
                <w:rFonts w:eastAsia="Aptos" w:cs="Arial"/>
                <w:sz w:val="18"/>
                <w:szCs w:val="18"/>
              </w:rPr>
              <w:t>community – l</w:t>
            </w:r>
            <w:r w:rsidR="00156639" w:rsidRPr="00567D6B">
              <w:rPr>
                <w:rFonts w:eastAsia="Aptos" w:cs="Arial"/>
                <w:sz w:val="18"/>
                <w:szCs w:val="18"/>
              </w:rPr>
              <w:t>ocal</w:t>
            </w:r>
            <w:r w:rsidR="00156639">
              <w:rPr>
                <w:rFonts w:eastAsia="Aptos" w:cs="Arial"/>
                <w:sz w:val="18"/>
                <w:szCs w:val="18"/>
              </w:rPr>
              <w:t xml:space="preserve"> people and local</w:t>
            </w:r>
            <w:r w:rsidR="00156639" w:rsidRPr="00567D6B">
              <w:rPr>
                <w:rFonts w:eastAsia="Aptos" w:cs="Arial"/>
                <w:sz w:val="18"/>
                <w:szCs w:val="18"/>
              </w:rPr>
              <w:t xml:space="preserve"> </w:t>
            </w:r>
            <w:r w:rsidRPr="00821B7F">
              <w:rPr>
                <w:rFonts w:eastAsia="Aptos" w:cs="Arial"/>
                <w:sz w:val="18"/>
                <w:szCs w:val="18"/>
              </w:rPr>
              <w:t>partnerships to achieve positive outcomes</w:t>
            </w:r>
            <w:r w:rsidR="00156639">
              <w:rPr>
                <w:rFonts w:eastAsia="Aptos" w:cs="Arial"/>
                <w:sz w:val="18"/>
                <w:szCs w:val="18"/>
              </w:rPr>
              <w:t xml:space="preserve"> for customers</w:t>
            </w:r>
          </w:p>
        </w:tc>
      </w:tr>
      <w:tr w:rsidR="005612BC" w:rsidRPr="00FA2AFF" w14:paraId="013F79BC" w14:textId="77777777" w:rsidTr="00BA1A88">
        <w:tc>
          <w:tcPr>
            <w:tcW w:w="10206" w:type="dxa"/>
            <w:gridSpan w:val="2"/>
          </w:tcPr>
          <w:p w14:paraId="4173A1B1" w14:textId="77777777" w:rsidR="005612BC" w:rsidRPr="00821B7F" w:rsidRDefault="005612BC" w:rsidP="00DA36AF">
            <w:pPr>
              <w:suppressAutoHyphens w:val="0"/>
              <w:spacing w:before="0" w:after="0" w:line="240" w:lineRule="auto"/>
              <w:rPr>
                <w:rFonts w:eastAsia="Aptos" w:cs="Arial"/>
                <w:b/>
                <w:bCs/>
                <w:sz w:val="18"/>
                <w:szCs w:val="18"/>
              </w:rPr>
            </w:pPr>
            <w:r w:rsidRPr="00821B7F">
              <w:rPr>
                <w:rFonts w:eastAsia="Aptos" w:cs="Arial"/>
                <w:b/>
                <w:bCs/>
                <w:sz w:val="18"/>
                <w:szCs w:val="18"/>
              </w:rPr>
              <w:t>Project objectives:</w:t>
            </w:r>
          </w:p>
          <w:p w14:paraId="01763E96" w14:textId="2D320FE8" w:rsidR="006F4F54" w:rsidRPr="00821B7F" w:rsidRDefault="006F4F54" w:rsidP="00DB690A">
            <w:pPr>
              <w:pStyle w:val="ListParagraph"/>
              <w:numPr>
                <w:ilvl w:val="0"/>
                <w:numId w:val="23"/>
              </w:numPr>
              <w:suppressAutoHyphens w:val="0"/>
              <w:spacing w:before="0" w:after="0" w:line="240" w:lineRule="auto"/>
              <w:rPr>
                <w:rFonts w:eastAsia="Aptos" w:cs="Arial"/>
                <w:sz w:val="18"/>
                <w:szCs w:val="18"/>
              </w:rPr>
            </w:pPr>
            <w:r w:rsidRPr="00821B7F">
              <w:rPr>
                <w:rFonts w:eastAsia="Aptos" w:cs="Arial"/>
                <w:sz w:val="18"/>
                <w:szCs w:val="18"/>
              </w:rPr>
              <w:t>Improve infrastructure capacity</w:t>
            </w:r>
          </w:p>
          <w:p w14:paraId="304BBB76" w14:textId="74991337" w:rsidR="006F4F54" w:rsidRPr="00821B7F" w:rsidRDefault="006F4F54" w:rsidP="00DB690A">
            <w:pPr>
              <w:pStyle w:val="ListParagraph"/>
              <w:numPr>
                <w:ilvl w:val="0"/>
                <w:numId w:val="23"/>
              </w:numPr>
              <w:suppressAutoHyphens w:val="0"/>
              <w:spacing w:before="0" w:after="0" w:line="240" w:lineRule="auto"/>
              <w:rPr>
                <w:rFonts w:eastAsia="Aptos" w:cs="Arial"/>
                <w:sz w:val="18"/>
                <w:szCs w:val="18"/>
              </w:rPr>
            </w:pPr>
            <w:r w:rsidRPr="00821B7F">
              <w:rPr>
                <w:rFonts w:eastAsia="Aptos" w:cs="Arial"/>
                <w:sz w:val="18"/>
                <w:szCs w:val="18"/>
              </w:rPr>
              <w:t>Avoid low pressure and storage deficits in the water network</w:t>
            </w:r>
          </w:p>
          <w:p w14:paraId="1F764EA0" w14:textId="77777777" w:rsidR="006F4F54" w:rsidRPr="00821B7F" w:rsidRDefault="006F4F54" w:rsidP="00DB690A">
            <w:pPr>
              <w:pStyle w:val="ListParagraph"/>
              <w:numPr>
                <w:ilvl w:val="0"/>
                <w:numId w:val="23"/>
              </w:numPr>
              <w:suppressAutoHyphens w:val="0"/>
              <w:spacing w:before="0" w:after="0" w:line="240" w:lineRule="auto"/>
              <w:rPr>
                <w:rFonts w:eastAsia="Aptos" w:cs="Arial"/>
                <w:b/>
                <w:bCs/>
                <w:sz w:val="18"/>
                <w:szCs w:val="18"/>
              </w:rPr>
            </w:pPr>
            <w:r w:rsidRPr="00821B7F">
              <w:rPr>
                <w:rFonts w:eastAsia="Aptos" w:cs="Arial"/>
                <w:sz w:val="18"/>
                <w:szCs w:val="18"/>
              </w:rPr>
              <w:t xml:space="preserve">Improve water quality </w:t>
            </w:r>
          </w:p>
          <w:p w14:paraId="5F4550F4" w14:textId="2B7D847E" w:rsidR="005612BC" w:rsidRPr="00821B7F" w:rsidRDefault="006F4F54" w:rsidP="00DB690A">
            <w:pPr>
              <w:pStyle w:val="ListParagraph"/>
              <w:numPr>
                <w:ilvl w:val="0"/>
                <w:numId w:val="23"/>
              </w:numPr>
              <w:suppressAutoHyphens w:val="0"/>
              <w:spacing w:before="0" w:after="0" w:line="240" w:lineRule="auto"/>
              <w:rPr>
                <w:rFonts w:eastAsia="Aptos" w:cs="Arial"/>
                <w:b/>
                <w:bCs/>
                <w:sz w:val="18"/>
                <w:szCs w:val="18"/>
              </w:rPr>
            </w:pPr>
            <w:r w:rsidRPr="00821B7F">
              <w:rPr>
                <w:rFonts w:eastAsia="Aptos" w:cs="Arial"/>
                <w:sz w:val="18"/>
                <w:szCs w:val="18"/>
              </w:rPr>
              <w:t>Enable growth by increasing clear water storage capacity at the WTP</w:t>
            </w:r>
            <w:r w:rsidR="005612BC" w:rsidRPr="00821B7F">
              <w:rPr>
                <w:rFonts w:eastAsia="Aptos" w:cs="Arial"/>
                <w:sz w:val="18"/>
                <w:szCs w:val="18"/>
              </w:rPr>
              <w:t>.</w:t>
            </w:r>
          </w:p>
        </w:tc>
      </w:tr>
      <w:tr w:rsidR="005612BC" w:rsidRPr="00FA2AFF" w14:paraId="0A80A198" w14:textId="77777777" w:rsidTr="00BA1A88">
        <w:tc>
          <w:tcPr>
            <w:tcW w:w="10206" w:type="dxa"/>
            <w:gridSpan w:val="2"/>
          </w:tcPr>
          <w:p w14:paraId="7B2DD3A5" w14:textId="77777777" w:rsidR="005612BC" w:rsidRPr="00821B7F" w:rsidRDefault="005612BC" w:rsidP="00DA36AF">
            <w:pPr>
              <w:suppressAutoHyphens w:val="0"/>
              <w:spacing w:before="0" w:after="0" w:line="240" w:lineRule="auto"/>
              <w:rPr>
                <w:rFonts w:eastAsia="Aptos" w:cs="Arial"/>
                <w:b/>
                <w:bCs/>
                <w:sz w:val="18"/>
                <w:szCs w:val="18"/>
              </w:rPr>
            </w:pPr>
            <w:r w:rsidRPr="00821B7F">
              <w:rPr>
                <w:rFonts w:eastAsia="Aptos" w:cs="Arial"/>
                <w:b/>
                <w:bCs/>
                <w:sz w:val="18"/>
                <w:szCs w:val="18"/>
              </w:rPr>
              <w:t>Overview and scope:</w:t>
            </w:r>
          </w:p>
          <w:p w14:paraId="161AA03C" w14:textId="77777777" w:rsidR="00DC212E" w:rsidRDefault="006F4F54" w:rsidP="006F4F54">
            <w:pPr>
              <w:suppressAutoHyphens w:val="0"/>
              <w:spacing w:before="0" w:after="0" w:line="240" w:lineRule="auto"/>
              <w:rPr>
                <w:rFonts w:eastAsia="Aptos" w:cs="Arial"/>
                <w:sz w:val="18"/>
                <w:szCs w:val="18"/>
              </w:rPr>
            </w:pPr>
            <w:r w:rsidRPr="00821B7F">
              <w:rPr>
                <w:rFonts w:eastAsia="Aptos" w:cs="Arial"/>
                <w:sz w:val="18"/>
                <w:szCs w:val="18"/>
              </w:rPr>
              <w:t>The upgrade to the water treatment system includes installing UV treatment at the WTP, constructing a 5ML clear water storage and associated pipework, and upgrades to treatment plant including backwash, chemical delivery.</w:t>
            </w:r>
            <w:r w:rsidR="00DC212E">
              <w:rPr>
                <w:rFonts w:eastAsia="Aptos" w:cs="Arial"/>
                <w:sz w:val="18"/>
                <w:szCs w:val="18"/>
              </w:rPr>
              <w:t xml:space="preserve"> </w:t>
            </w:r>
          </w:p>
          <w:p w14:paraId="281D638B" w14:textId="5C4BA375" w:rsidR="005612BC" w:rsidRPr="00821B7F" w:rsidRDefault="00481988" w:rsidP="006F4F54">
            <w:pPr>
              <w:suppressAutoHyphens w:val="0"/>
              <w:spacing w:before="0" w:after="0" w:line="240" w:lineRule="auto"/>
              <w:rPr>
                <w:rFonts w:eastAsia="Aptos" w:cs="Arial"/>
                <w:b/>
                <w:bCs/>
                <w:sz w:val="18"/>
                <w:szCs w:val="18"/>
              </w:rPr>
            </w:pPr>
            <w:r>
              <w:rPr>
                <w:rFonts w:eastAsia="Aptos" w:cs="Arial"/>
                <w:sz w:val="18"/>
                <w:szCs w:val="18"/>
              </w:rPr>
              <w:t>Although growth is not the primary driver for this project, we</w:t>
            </w:r>
            <w:r w:rsidR="00DC212E" w:rsidRPr="00DC212E">
              <w:rPr>
                <w:rFonts w:eastAsia="Aptos" w:cs="Arial"/>
                <w:sz w:val="18"/>
                <w:szCs w:val="18"/>
              </w:rPr>
              <w:t xml:space="preserve"> estimate that this level of investment will provide capacity for an additional </w:t>
            </w:r>
            <w:r w:rsidR="00DC212E">
              <w:rPr>
                <w:rFonts w:eastAsia="Aptos" w:cs="Arial"/>
                <w:sz w:val="18"/>
                <w:szCs w:val="18"/>
              </w:rPr>
              <w:t xml:space="preserve">2000 housing </w:t>
            </w:r>
            <w:r w:rsidR="00DC212E" w:rsidRPr="00DC212E">
              <w:rPr>
                <w:rFonts w:eastAsia="Aptos" w:cs="Arial"/>
                <w:sz w:val="18"/>
                <w:szCs w:val="18"/>
              </w:rPr>
              <w:t>connections</w:t>
            </w:r>
            <w:r w:rsidR="00DC212E">
              <w:rPr>
                <w:rFonts w:eastAsia="Aptos" w:cs="Arial"/>
                <w:sz w:val="18"/>
                <w:szCs w:val="18"/>
              </w:rPr>
              <w:t xml:space="preserve"> in Yarrawonga.</w:t>
            </w:r>
            <w:r>
              <w:rPr>
                <w:rFonts w:eastAsia="Aptos" w:cs="Arial"/>
                <w:sz w:val="18"/>
                <w:szCs w:val="18"/>
              </w:rPr>
              <w:t xml:space="preserve"> </w:t>
            </w:r>
          </w:p>
        </w:tc>
      </w:tr>
    </w:tbl>
    <w:p w14:paraId="6BC8D98B" w14:textId="3744106D" w:rsidR="004544EE" w:rsidRDefault="004544EE" w:rsidP="00BA1A88"/>
    <w:p w14:paraId="2D86F37D" w14:textId="01A87A05" w:rsidR="00730DE4" w:rsidRDefault="00730DE4">
      <w:pPr>
        <w:suppressAutoHyphens w:val="0"/>
        <w:spacing w:before="0" w:after="120" w:line="440" w:lineRule="atLeast"/>
      </w:pPr>
      <w:r>
        <w:br w:type="page"/>
      </w:r>
    </w:p>
    <w:tbl>
      <w:tblPr>
        <w:tblStyle w:val="NEWTableStyle1"/>
        <w:tblW w:w="10206" w:type="dxa"/>
        <w:tblInd w:w="-5" w:type="dxa"/>
        <w:tblCellMar>
          <w:top w:w="57" w:type="dxa"/>
          <w:bottom w:w="57" w:type="dxa"/>
        </w:tblCellMar>
        <w:tblLook w:val="04A0" w:firstRow="1" w:lastRow="0" w:firstColumn="1" w:lastColumn="0" w:noHBand="0" w:noVBand="1"/>
      </w:tblPr>
      <w:tblGrid>
        <w:gridCol w:w="3515"/>
        <w:gridCol w:w="6691"/>
      </w:tblGrid>
      <w:tr w:rsidR="004544EE" w:rsidRPr="00FA2AFF" w14:paraId="49E85FC2" w14:textId="77777777" w:rsidTr="001840C1">
        <w:trPr>
          <w:cnfStyle w:val="100000000000" w:firstRow="1" w:lastRow="0" w:firstColumn="0" w:lastColumn="0" w:oddVBand="0" w:evenVBand="0" w:oddHBand="0" w:evenHBand="0" w:firstRowFirstColumn="0" w:firstRowLastColumn="0" w:lastRowFirstColumn="0" w:lastRowLastColumn="0"/>
          <w:trHeight w:val="510"/>
        </w:trPr>
        <w:tc>
          <w:tcPr>
            <w:tcW w:w="10206" w:type="dxa"/>
            <w:gridSpan w:val="2"/>
            <w:vAlign w:val="center"/>
          </w:tcPr>
          <w:p w14:paraId="134E9CF7" w14:textId="2C60F89F" w:rsidR="004544EE" w:rsidRPr="00821B7F" w:rsidRDefault="004544EE" w:rsidP="00DA36AF">
            <w:pPr>
              <w:suppressAutoHyphens w:val="0"/>
              <w:spacing w:before="0" w:after="0" w:line="240" w:lineRule="auto"/>
              <w:rPr>
                <w:rFonts w:eastAsia="Aptos" w:cs="Arial"/>
                <w:b w:val="0"/>
                <w:szCs w:val="20"/>
              </w:rPr>
            </w:pPr>
            <w:r w:rsidRPr="001840C1">
              <w:rPr>
                <w:rFonts w:eastAsia="Aptos" w:cs="Arial"/>
                <w:color w:val="000000" w:themeColor="text1"/>
                <w:szCs w:val="20"/>
              </w:rPr>
              <w:lastRenderedPageBreak/>
              <w:t>PROJECT: Beechworth Wastewater Treatment Plant Upgrade</w:t>
            </w:r>
          </w:p>
        </w:tc>
      </w:tr>
      <w:tr w:rsidR="004544EE" w:rsidRPr="00FA2AFF" w14:paraId="3F33CCDD" w14:textId="77777777" w:rsidTr="001840C1">
        <w:tc>
          <w:tcPr>
            <w:tcW w:w="3515" w:type="dxa"/>
          </w:tcPr>
          <w:p w14:paraId="0DE99793" w14:textId="77777777" w:rsidR="004544EE" w:rsidRDefault="004544EE" w:rsidP="00DA36AF">
            <w:pPr>
              <w:suppressAutoHyphens w:val="0"/>
              <w:spacing w:before="0" w:after="0" w:line="240" w:lineRule="auto"/>
              <w:rPr>
                <w:rFonts w:eastAsia="Aptos" w:cs="Arial"/>
                <w:sz w:val="18"/>
                <w:szCs w:val="18"/>
              </w:rPr>
            </w:pPr>
            <w:r w:rsidRPr="00821B7F">
              <w:rPr>
                <w:rFonts w:eastAsia="Aptos" w:cs="Arial"/>
                <w:b/>
                <w:bCs/>
                <w:sz w:val="18"/>
                <w:szCs w:val="18"/>
              </w:rPr>
              <w:t>Cost</w:t>
            </w:r>
            <w:r w:rsidRPr="00821B7F">
              <w:rPr>
                <w:rFonts w:eastAsia="Aptos" w:cs="Arial"/>
                <w:sz w:val="18"/>
                <w:szCs w:val="18"/>
              </w:rPr>
              <w:t>: $</w:t>
            </w:r>
            <w:r w:rsidR="002B1808">
              <w:rPr>
                <w:rFonts w:eastAsia="Aptos" w:cs="Arial"/>
                <w:sz w:val="18"/>
                <w:szCs w:val="18"/>
              </w:rPr>
              <w:t>16.45</w:t>
            </w:r>
            <w:r w:rsidRPr="00821B7F">
              <w:rPr>
                <w:rFonts w:eastAsia="Aptos" w:cs="Arial"/>
                <w:sz w:val="18"/>
                <w:szCs w:val="18"/>
              </w:rPr>
              <w:t xml:space="preserve"> million</w:t>
            </w:r>
            <w:r w:rsidR="00F8434B">
              <w:rPr>
                <w:rFonts w:eastAsia="Aptos" w:cs="Arial"/>
                <w:sz w:val="18"/>
                <w:szCs w:val="18"/>
              </w:rPr>
              <w:t xml:space="preserve"> – PS5 Investment</w:t>
            </w:r>
          </w:p>
          <w:p w14:paraId="72AE7FDF" w14:textId="3D44B7D7" w:rsidR="004544EE" w:rsidRPr="00821B7F" w:rsidRDefault="00F8434B" w:rsidP="00DA36AF">
            <w:pPr>
              <w:suppressAutoHyphens w:val="0"/>
              <w:spacing w:before="0" w:after="0" w:line="240" w:lineRule="auto"/>
              <w:rPr>
                <w:rFonts w:eastAsia="Aptos" w:cs="Arial"/>
                <w:sz w:val="18"/>
                <w:szCs w:val="18"/>
              </w:rPr>
            </w:pPr>
            <w:r>
              <w:rPr>
                <w:rFonts w:eastAsia="Aptos" w:cs="Arial"/>
                <w:sz w:val="18"/>
                <w:szCs w:val="18"/>
              </w:rPr>
              <w:t>Total cost of project is $18.04 million</w:t>
            </w:r>
          </w:p>
        </w:tc>
        <w:tc>
          <w:tcPr>
            <w:tcW w:w="6691" w:type="dxa"/>
            <w:vMerge w:val="restart"/>
          </w:tcPr>
          <w:p w14:paraId="7E312A61" w14:textId="21DBB81F" w:rsidR="004544EE" w:rsidRPr="00FA2AFF" w:rsidRDefault="002B1808" w:rsidP="00637315">
            <w:pPr>
              <w:suppressAutoHyphens w:val="0"/>
              <w:spacing w:after="0" w:line="240" w:lineRule="auto"/>
              <w:rPr>
                <w:rFonts w:ascii="Calibri" w:eastAsia="Aptos" w:hAnsi="Calibri" w:cs="Times New Roman"/>
                <w:sz w:val="22"/>
              </w:rPr>
            </w:pPr>
            <w:r>
              <w:rPr>
                <w:noProof/>
              </w:rPr>
              <w:drawing>
                <wp:inline distT="0" distB="0" distL="0" distR="0" wp14:anchorId="0533359D" wp14:editId="649FBE6A">
                  <wp:extent cx="4067175" cy="1905000"/>
                  <wp:effectExtent l="0" t="0" r="9525" b="0"/>
                  <wp:docPr id="1806200535" name="Chart 1">
                    <a:extLst xmlns:a="http://schemas.openxmlformats.org/drawingml/2006/main">
                      <a:ext uri="{FF2B5EF4-FFF2-40B4-BE49-F238E27FC236}">
                        <a16:creationId xmlns:a16="http://schemas.microsoft.com/office/drawing/2014/main" id="{7AFA44C2-5804-4ED6-6AA6-46EEA778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4544EE" w:rsidRPr="00FA2AFF" w14:paraId="1E7A4472" w14:textId="77777777" w:rsidTr="001840C1">
        <w:tc>
          <w:tcPr>
            <w:tcW w:w="3515" w:type="dxa"/>
          </w:tcPr>
          <w:p w14:paraId="41471D6A" w14:textId="77777777" w:rsidR="004544EE" w:rsidRPr="00821B7F" w:rsidRDefault="004544EE" w:rsidP="00DA36AF">
            <w:pPr>
              <w:suppressAutoHyphens w:val="0"/>
              <w:spacing w:before="0" w:after="0" w:line="240" w:lineRule="auto"/>
              <w:rPr>
                <w:rFonts w:eastAsia="Aptos" w:cs="Arial"/>
                <w:sz w:val="18"/>
                <w:szCs w:val="18"/>
              </w:rPr>
            </w:pPr>
            <w:r w:rsidRPr="00821B7F">
              <w:rPr>
                <w:rFonts w:eastAsia="Aptos" w:cs="Arial"/>
                <w:b/>
                <w:bCs/>
                <w:sz w:val="18"/>
                <w:szCs w:val="18"/>
              </w:rPr>
              <w:t>Cost driver</w:t>
            </w:r>
            <w:r w:rsidRPr="00821B7F">
              <w:rPr>
                <w:rFonts w:eastAsia="Aptos" w:cs="Arial"/>
                <w:sz w:val="18"/>
                <w:szCs w:val="18"/>
              </w:rPr>
              <w:t>: Improvements/ Compliance</w:t>
            </w:r>
          </w:p>
        </w:tc>
        <w:tc>
          <w:tcPr>
            <w:tcW w:w="6691" w:type="dxa"/>
            <w:vMerge/>
          </w:tcPr>
          <w:p w14:paraId="60405142" w14:textId="77777777" w:rsidR="004544EE" w:rsidRPr="00FA2AFF" w:rsidRDefault="004544EE" w:rsidP="00DA36AF">
            <w:pPr>
              <w:suppressAutoHyphens w:val="0"/>
              <w:spacing w:before="0" w:after="0" w:line="240" w:lineRule="auto"/>
              <w:rPr>
                <w:rFonts w:ascii="Calibri" w:eastAsia="Aptos" w:hAnsi="Calibri" w:cs="Times New Roman"/>
                <w:sz w:val="22"/>
              </w:rPr>
            </w:pPr>
          </w:p>
        </w:tc>
      </w:tr>
      <w:tr w:rsidR="004544EE" w:rsidRPr="00FA2AFF" w14:paraId="5E397F07" w14:textId="77777777" w:rsidTr="001840C1">
        <w:tc>
          <w:tcPr>
            <w:tcW w:w="3515" w:type="dxa"/>
          </w:tcPr>
          <w:p w14:paraId="53A0795E" w14:textId="4F9E343B" w:rsidR="004544EE" w:rsidRPr="00821B7F" w:rsidRDefault="004544EE" w:rsidP="00DA36AF">
            <w:pPr>
              <w:suppressAutoHyphens w:val="0"/>
              <w:spacing w:before="0" w:after="0" w:line="240" w:lineRule="auto"/>
              <w:rPr>
                <w:rFonts w:eastAsia="Aptos" w:cs="Arial"/>
                <w:sz w:val="18"/>
                <w:szCs w:val="18"/>
              </w:rPr>
            </w:pPr>
            <w:r w:rsidRPr="00821B7F">
              <w:rPr>
                <w:rFonts w:eastAsia="Aptos" w:cs="Arial"/>
                <w:b/>
                <w:bCs/>
                <w:sz w:val="18"/>
                <w:szCs w:val="18"/>
              </w:rPr>
              <w:t>Service category</w:t>
            </w:r>
            <w:r w:rsidRPr="00821B7F">
              <w:rPr>
                <w:rFonts w:eastAsia="Aptos" w:cs="Arial"/>
                <w:sz w:val="18"/>
                <w:szCs w:val="18"/>
              </w:rPr>
              <w:t>: Wastewater</w:t>
            </w:r>
          </w:p>
        </w:tc>
        <w:tc>
          <w:tcPr>
            <w:tcW w:w="6691" w:type="dxa"/>
            <w:vMerge/>
          </w:tcPr>
          <w:p w14:paraId="4E5CEE94" w14:textId="77777777" w:rsidR="004544EE" w:rsidRPr="00FA2AFF" w:rsidRDefault="004544EE" w:rsidP="00DA36AF">
            <w:pPr>
              <w:suppressAutoHyphens w:val="0"/>
              <w:spacing w:before="0" w:after="0" w:line="240" w:lineRule="auto"/>
              <w:rPr>
                <w:rFonts w:ascii="Calibri" w:eastAsia="Aptos" w:hAnsi="Calibri" w:cs="Times New Roman"/>
                <w:sz w:val="22"/>
              </w:rPr>
            </w:pPr>
          </w:p>
        </w:tc>
      </w:tr>
      <w:tr w:rsidR="004544EE" w:rsidRPr="00FA2AFF" w14:paraId="20D8BB7B" w14:textId="77777777" w:rsidTr="001840C1">
        <w:tc>
          <w:tcPr>
            <w:tcW w:w="3515" w:type="dxa"/>
          </w:tcPr>
          <w:p w14:paraId="5ECB1286" w14:textId="27437D56" w:rsidR="004544EE" w:rsidRPr="00821B7F" w:rsidRDefault="004544EE" w:rsidP="00DA36AF">
            <w:pPr>
              <w:suppressAutoHyphens w:val="0"/>
              <w:spacing w:before="0" w:after="0" w:line="240" w:lineRule="auto"/>
              <w:rPr>
                <w:rFonts w:eastAsia="Aptos" w:cs="Arial"/>
                <w:sz w:val="18"/>
                <w:szCs w:val="18"/>
              </w:rPr>
            </w:pPr>
            <w:r w:rsidRPr="00821B7F">
              <w:rPr>
                <w:rFonts w:eastAsia="Aptos" w:cs="Arial"/>
                <w:b/>
                <w:bCs/>
                <w:sz w:val="18"/>
                <w:szCs w:val="18"/>
              </w:rPr>
              <w:t>Start date</w:t>
            </w:r>
            <w:r w:rsidRPr="00821B7F">
              <w:rPr>
                <w:rFonts w:eastAsia="Aptos" w:cs="Arial"/>
                <w:sz w:val="18"/>
                <w:szCs w:val="18"/>
              </w:rPr>
              <w:t>: 202</w:t>
            </w:r>
            <w:r w:rsidR="00F8434B">
              <w:rPr>
                <w:rFonts w:eastAsia="Aptos" w:cs="Arial"/>
                <w:sz w:val="18"/>
                <w:szCs w:val="18"/>
              </w:rPr>
              <w:t>2-23</w:t>
            </w:r>
          </w:p>
        </w:tc>
        <w:tc>
          <w:tcPr>
            <w:tcW w:w="6691" w:type="dxa"/>
            <w:vMerge/>
          </w:tcPr>
          <w:p w14:paraId="2F92767F" w14:textId="77777777" w:rsidR="004544EE" w:rsidRPr="00FA2AFF" w:rsidRDefault="004544EE" w:rsidP="00DA36AF">
            <w:pPr>
              <w:suppressAutoHyphens w:val="0"/>
              <w:spacing w:before="0" w:after="0" w:line="240" w:lineRule="auto"/>
              <w:rPr>
                <w:rFonts w:ascii="Calibri" w:eastAsia="Aptos" w:hAnsi="Calibri" w:cs="Times New Roman"/>
                <w:sz w:val="22"/>
              </w:rPr>
            </w:pPr>
          </w:p>
        </w:tc>
      </w:tr>
      <w:tr w:rsidR="004544EE" w:rsidRPr="00FA2AFF" w14:paraId="7D8F7F50" w14:textId="77777777" w:rsidTr="001840C1">
        <w:tc>
          <w:tcPr>
            <w:tcW w:w="3515" w:type="dxa"/>
          </w:tcPr>
          <w:p w14:paraId="359D3341" w14:textId="596EF453" w:rsidR="004544EE" w:rsidRPr="00821B7F" w:rsidRDefault="004544EE" w:rsidP="00DA36AF">
            <w:pPr>
              <w:suppressAutoHyphens w:val="0"/>
              <w:spacing w:before="0" w:after="0" w:line="240" w:lineRule="auto"/>
              <w:rPr>
                <w:rFonts w:eastAsia="Aptos" w:cs="Arial"/>
                <w:sz w:val="18"/>
                <w:szCs w:val="18"/>
              </w:rPr>
            </w:pPr>
            <w:r w:rsidRPr="00821B7F">
              <w:rPr>
                <w:rFonts w:eastAsia="Aptos" w:cs="Arial"/>
                <w:b/>
                <w:bCs/>
                <w:sz w:val="18"/>
                <w:szCs w:val="18"/>
              </w:rPr>
              <w:t>Finish date</w:t>
            </w:r>
            <w:r w:rsidRPr="00821B7F">
              <w:rPr>
                <w:rFonts w:eastAsia="Aptos" w:cs="Arial"/>
                <w:sz w:val="18"/>
                <w:szCs w:val="18"/>
              </w:rPr>
              <w:t>: 202</w:t>
            </w:r>
            <w:r w:rsidR="00F8434B">
              <w:rPr>
                <w:rFonts w:eastAsia="Aptos" w:cs="Arial"/>
                <w:sz w:val="18"/>
                <w:szCs w:val="18"/>
              </w:rPr>
              <w:t>9</w:t>
            </w:r>
            <w:r w:rsidRPr="00821B7F">
              <w:rPr>
                <w:rFonts w:eastAsia="Aptos" w:cs="Arial"/>
                <w:sz w:val="18"/>
                <w:szCs w:val="18"/>
              </w:rPr>
              <w:t>-</w:t>
            </w:r>
            <w:r w:rsidR="00F8434B">
              <w:rPr>
                <w:rFonts w:eastAsia="Aptos" w:cs="Arial"/>
                <w:sz w:val="18"/>
                <w:szCs w:val="18"/>
              </w:rPr>
              <w:t>30</w:t>
            </w:r>
          </w:p>
        </w:tc>
        <w:tc>
          <w:tcPr>
            <w:tcW w:w="6691" w:type="dxa"/>
            <w:vMerge/>
          </w:tcPr>
          <w:p w14:paraId="6AC408B9" w14:textId="77777777" w:rsidR="004544EE" w:rsidRPr="00FA2AFF" w:rsidRDefault="004544EE" w:rsidP="00DA36AF">
            <w:pPr>
              <w:suppressAutoHyphens w:val="0"/>
              <w:spacing w:before="0" w:after="0" w:line="240" w:lineRule="auto"/>
              <w:rPr>
                <w:rFonts w:ascii="Calibri" w:eastAsia="Aptos" w:hAnsi="Calibri" w:cs="Times New Roman"/>
                <w:sz w:val="22"/>
              </w:rPr>
            </w:pPr>
          </w:p>
        </w:tc>
      </w:tr>
      <w:tr w:rsidR="004544EE" w:rsidRPr="00FA2AFF" w14:paraId="1900BE44" w14:textId="77777777" w:rsidTr="001840C1">
        <w:tc>
          <w:tcPr>
            <w:tcW w:w="3515" w:type="dxa"/>
          </w:tcPr>
          <w:p w14:paraId="051425AA" w14:textId="52067F3F" w:rsidR="004544EE" w:rsidRPr="00821B7F" w:rsidRDefault="004544EE" w:rsidP="00DA36AF">
            <w:pPr>
              <w:suppressAutoHyphens w:val="0"/>
              <w:spacing w:before="0" w:after="0" w:line="240" w:lineRule="auto"/>
              <w:rPr>
                <w:rFonts w:eastAsia="Aptos" w:cs="Arial"/>
                <w:sz w:val="18"/>
                <w:szCs w:val="18"/>
              </w:rPr>
            </w:pPr>
            <w:r w:rsidRPr="00821B7F">
              <w:rPr>
                <w:rFonts w:eastAsia="Aptos" w:cs="Arial"/>
                <w:b/>
                <w:bCs/>
                <w:sz w:val="18"/>
                <w:szCs w:val="18"/>
              </w:rPr>
              <w:t>Description</w:t>
            </w:r>
            <w:r w:rsidRPr="00821B7F">
              <w:rPr>
                <w:rFonts w:eastAsia="Aptos" w:cs="Arial"/>
                <w:sz w:val="18"/>
                <w:szCs w:val="18"/>
              </w:rPr>
              <w:t>: Upgrades to the Beechworth Wastewater Treatment Plant’s discharge methods to achieve EPA General Environmental Duty compliance.</w:t>
            </w:r>
          </w:p>
        </w:tc>
        <w:tc>
          <w:tcPr>
            <w:tcW w:w="6691" w:type="dxa"/>
            <w:vMerge/>
          </w:tcPr>
          <w:p w14:paraId="70F59923" w14:textId="77777777" w:rsidR="004544EE" w:rsidRPr="00FA2AFF" w:rsidRDefault="004544EE" w:rsidP="00DA36AF">
            <w:pPr>
              <w:suppressAutoHyphens w:val="0"/>
              <w:spacing w:before="0" w:after="0" w:line="240" w:lineRule="auto"/>
              <w:rPr>
                <w:rFonts w:ascii="Calibri" w:eastAsia="Aptos" w:hAnsi="Calibri" w:cs="Times New Roman"/>
                <w:sz w:val="22"/>
              </w:rPr>
            </w:pPr>
          </w:p>
        </w:tc>
      </w:tr>
      <w:tr w:rsidR="004544EE" w:rsidRPr="00FA2AFF" w14:paraId="4AD8405F" w14:textId="77777777" w:rsidTr="001840C1">
        <w:tc>
          <w:tcPr>
            <w:tcW w:w="3515" w:type="dxa"/>
          </w:tcPr>
          <w:p w14:paraId="4C8FF591" w14:textId="44F38495" w:rsidR="004544EE" w:rsidRPr="00821B7F" w:rsidRDefault="004544EE" w:rsidP="00DA36AF">
            <w:pPr>
              <w:suppressAutoHyphens w:val="0"/>
              <w:spacing w:before="0" w:after="0" w:line="240" w:lineRule="auto"/>
              <w:rPr>
                <w:rFonts w:eastAsia="Aptos" w:cs="Arial"/>
                <w:sz w:val="18"/>
                <w:szCs w:val="18"/>
              </w:rPr>
            </w:pPr>
            <w:r w:rsidRPr="00821B7F">
              <w:rPr>
                <w:rFonts w:eastAsia="Aptos" w:cs="Arial"/>
                <w:b/>
                <w:bCs/>
                <w:sz w:val="18"/>
                <w:szCs w:val="18"/>
              </w:rPr>
              <w:t>Synopsis</w:t>
            </w:r>
            <w:r w:rsidRPr="00821B7F">
              <w:rPr>
                <w:rFonts w:eastAsia="Aptos" w:cs="Arial"/>
                <w:sz w:val="18"/>
                <w:szCs w:val="18"/>
              </w:rPr>
              <w:t xml:space="preserve">: </w:t>
            </w:r>
            <w:r w:rsidR="00FA73E8" w:rsidRPr="00821B7F">
              <w:rPr>
                <w:rFonts w:eastAsia="Aptos" w:cs="Arial"/>
                <w:sz w:val="18"/>
                <w:szCs w:val="18"/>
              </w:rPr>
              <w:t>DOC24/41078</w:t>
            </w:r>
          </w:p>
        </w:tc>
        <w:tc>
          <w:tcPr>
            <w:tcW w:w="6691" w:type="dxa"/>
            <w:vMerge/>
          </w:tcPr>
          <w:p w14:paraId="49CCA4BA" w14:textId="77777777" w:rsidR="004544EE" w:rsidRPr="00FA2AFF" w:rsidRDefault="004544EE" w:rsidP="00DA36AF">
            <w:pPr>
              <w:suppressAutoHyphens w:val="0"/>
              <w:spacing w:before="0" w:after="0" w:line="240" w:lineRule="auto"/>
              <w:rPr>
                <w:rFonts w:ascii="Calibri" w:eastAsia="Aptos" w:hAnsi="Calibri" w:cs="Times New Roman"/>
                <w:sz w:val="22"/>
              </w:rPr>
            </w:pPr>
          </w:p>
        </w:tc>
      </w:tr>
      <w:tr w:rsidR="004544EE" w:rsidRPr="00FA2AFF" w14:paraId="7A5E5E36" w14:textId="77777777" w:rsidTr="001840C1">
        <w:tc>
          <w:tcPr>
            <w:tcW w:w="10206" w:type="dxa"/>
            <w:gridSpan w:val="2"/>
          </w:tcPr>
          <w:p w14:paraId="652A5D51" w14:textId="78FFE74A" w:rsidR="004544EE" w:rsidRPr="00821B7F" w:rsidRDefault="004544EE" w:rsidP="00DA36AF">
            <w:pPr>
              <w:suppressAutoHyphens w:val="0"/>
              <w:spacing w:before="0" w:after="0" w:line="240" w:lineRule="auto"/>
              <w:rPr>
                <w:rFonts w:eastAsia="Aptos" w:cs="Arial"/>
                <w:sz w:val="18"/>
                <w:szCs w:val="18"/>
              </w:rPr>
            </w:pPr>
            <w:r w:rsidRPr="00821B7F">
              <w:rPr>
                <w:rFonts w:eastAsia="Aptos" w:cs="Arial"/>
                <w:b/>
                <w:bCs/>
                <w:sz w:val="18"/>
                <w:szCs w:val="18"/>
              </w:rPr>
              <w:t>Customer outcomes</w:t>
            </w:r>
            <w:r w:rsidR="00D124A6">
              <w:rPr>
                <w:rFonts w:eastAsia="Aptos" w:cs="Arial"/>
                <w:b/>
                <w:bCs/>
                <w:sz w:val="18"/>
                <w:szCs w:val="18"/>
              </w:rPr>
              <w:t xml:space="preserve"> alignment</w:t>
            </w:r>
            <w:r w:rsidRPr="00821B7F">
              <w:rPr>
                <w:rFonts w:eastAsia="Aptos" w:cs="Arial"/>
                <w:sz w:val="18"/>
                <w:szCs w:val="18"/>
              </w:rPr>
              <w:t>:</w:t>
            </w:r>
          </w:p>
          <w:p w14:paraId="4CEDC0CA" w14:textId="77777777" w:rsidR="0062130D" w:rsidRPr="00567D6B" w:rsidRDefault="0062130D"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Sustainable Practices - m</w:t>
            </w:r>
            <w:r w:rsidRPr="00567D6B">
              <w:rPr>
                <w:rFonts w:eastAsia="Aptos" w:cs="Arial"/>
                <w:sz w:val="18"/>
                <w:szCs w:val="18"/>
              </w:rPr>
              <w:t>inimise our impact on the environment and contribute to sustainable environmental health</w:t>
            </w:r>
          </w:p>
          <w:p w14:paraId="5809DA6D" w14:textId="77777777" w:rsidR="0062130D" w:rsidRPr="00567D6B" w:rsidRDefault="0062130D"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Reliable Systems - c</w:t>
            </w:r>
            <w:r w:rsidRPr="00567D6B">
              <w:rPr>
                <w:rFonts w:eastAsia="Aptos" w:cs="Arial"/>
                <w:sz w:val="18"/>
                <w:szCs w:val="18"/>
              </w:rPr>
              <w:t>lean, safe water and more resilient systems</w:t>
            </w:r>
          </w:p>
          <w:p w14:paraId="448D435F" w14:textId="0D0D67A9" w:rsidR="004544EE" w:rsidRPr="00821B7F" w:rsidRDefault="004544EE" w:rsidP="00DB690A">
            <w:pPr>
              <w:pStyle w:val="ListParagraph"/>
              <w:numPr>
                <w:ilvl w:val="0"/>
                <w:numId w:val="24"/>
              </w:numPr>
              <w:suppressAutoHyphens w:val="0"/>
              <w:spacing w:before="0" w:after="0" w:line="240" w:lineRule="auto"/>
              <w:rPr>
                <w:rFonts w:eastAsia="Aptos" w:cs="Arial"/>
                <w:sz w:val="18"/>
                <w:szCs w:val="18"/>
              </w:rPr>
            </w:pPr>
            <w:r w:rsidRPr="00821B7F">
              <w:rPr>
                <w:rFonts w:eastAsia="Aptos" w:cs="Arial"/>
                <w:sz w:val="18"/>
                <w:szCs w:val="18"/>
              </w:rPr>
              <w:t xml:space="preserve">Local </w:t>
            </w:r>
            <w:r w:rsidR="0062130D">
              <w:rPr>
                <w:rFonts w:eastAsia="Aptos" w:cs="Arial"/>
                <w:sz w:val="18"/>
                <w:szCs w:val="18"/>
              </w:rPr>
              <w:t>community – l</w:t>
            </w:r>
            <w:r w:rsidR="0062130D" w:rsidRPr="00567D6B">
              <w:rPr>
                <w:rFonts w:eastAsia="Aptos" w:cs="Arial"/>
                <w:sz w:val="18"/>
                <w:szCs w:val="18"/>
              </w:rPr>
              <w:t>ocal</w:t>
            </w:r>
            <w:r w:rsidR="0062130D">
              <w:rPr>
                <w:rFonts w:eastAsia="Aptos" w:cs="Arial"/>
                <w:sz w:val="18"/>
                <w:szCs w:val="18"/>
              </w:rPr>
              <w:t xml:space="preserve"> people and local</w:t>
            </w:r>
            <w:r w:rsidR="0062130D" w:rsidRPr="00567D6B">
              <w:rPr>
                <w:rFonts w:eastAsia="Aptos" w:cs="Arial"/>
                <w:sz w:val="18"/>
                <w:szCs w:val="18"/>
              </w:rPr>
              <w:t xml:space="preserve"> </w:t>
            </w:r>
            <w:r w:rsidRPr="00821B7F">
              <w:rPr>
                <w:rFonts w:eastAsia="Aptos" w:cs="Arial"/>
                <w:sz w:val="18"/>
                <w:szCs w:val="18"/>
              </w:rPr>
              <w:t>partnerships to achieve positive outcomes</w:t>
            </w:r>
            <w:r w:rsidR="0062130D">
              <w:rPr>
                <w:rFonts w:eastAsia="Aptos" w:cs="Arial"/>
                <w:sz w:val="18"/>
                <w:szCs w:val="18"/>
              </w:rPr>
              <w:t xml:space="preserve"> for customers</w:t>
            </w:r>
          </w:p>
        </w:tc>
      </w:tr>
      <w:tr w:rsidR="004544EE" w:rsidRPr="00FA2AFF" w14:paraId="1DD40A9E" w14:textId="77777777" w:rsidTr="001840C1">
        <w:tc>
          <w:tcPr>
            <w:tcW w:w="10206" w:type="dxa"/>
            <w:gridSpan w:val="2"/>
          </w:tcPr>
          <w:p w14:paraId="1151417F" w14:textId="77777777" w:rsidR="004544EE" w:rsidRPr="00821B7F" w:rsidRDefault="004544EE" w:rsidP="00DA36AF">
            <w:pPr>
              <w:suppressAutoHyphens w:val="0"/>
              <w:spacing w:before="0" w:after="0" w:line="240" w:lineRule="auto"/>
              <w:rPr>
                <w:rFonts w:eastAsia="Aptos" w:cs="Arial"/>
                <w:b/>
                <w:bCs/>
                <w:sz w:val="18"/>
                <w:szCs w:val="18"/>
              </w:rPr>
            </w:pPr>
            <w:r w:rsidRPr="00821B7F">
              <w:rPr>
                <w:rFonts w:eastAsia="Aptos" w:cs="Arial"/>
                <w:b/>
                <w:bCs/>
                <w:sz w:val="18"/>
                <w:szCs w:val="18"/>
              </w:rPr>
              <w:t>Project objectives:</w:t>
            </w:r>
          </w:p>
          <w:p w14:paraId="7917989E" w14:textId="77777777" w:rsidR="004544EE" w:rsidRPr="00821B7F" w:rsidRDefault="004544EE" w:rsidP="00DB690A">
            <w:pPr>
              <w:pStyle w:val="ListParagraph"/>
              <w:numPr>
                <w:ilvl w:val="0"/>
                <w:numId w:val="23"/>
              </w:numPr>
              <w:suppressAutoHyphens w:val="0"/>
              <w:spacing w:before="0" w:after="0" w:line="240" w:lineRule="auto"/>
              <w:rPr>
                <w:rFonts w:eastAsia="Aptos" w:cs="Arial"/>
                <w:sz w:val="18"/>
                <w:szCs w:val="18"/>
              </w:rPr>
            </w:pPr>
            <w:r w:rsidRPr="00821B7F">
              <w:rPr>
                <w:rFonts w:eastAsia="Aptos" w:cs="Arial"/>
                <w:sz w:val="18"/>
                <w:szCs w:val="18"/>
              </w:rPr>
              <w:t xml:space="preserve">Maintain compliance with the discharge licence </w:t>
            </w:r>
          </w:p>
          <w:p w14:paraId="6F09D521" w14:textId="08F4E5F3" w:rsidR="004544EE" w:rsidRPr="00821B7F" w:rsidRDefault="004544EE" w:rsidP="00DB690A">
            <w:pPr>
              <w:pStyle w:val="ListParagraph"/>
              <w:numPr>
                <w:ilvl w:val="0"/>
                <w:numId w:val="23"/>
              </w:numPr>
              <w:suppressAutoHyphens w:val="0"/>
              <w:spacing w:before="0" w:after="0" w:line="240" w:lineRule="auto"/>
              <w:rPr>
                <w:rFonts w:eastAsia="Aptos" w:cs="Arial"/>
                <w:sz w:val="18"/>
                <w:szCs w:val="18"/>
              </w:rPr>
            </w:pPr>
            <w:r w:rsidRPr="00821B7F">
              <w:rPr>
                <w:rFonts w:eastAsia="Aptos" w:cs="Arial"/>
                <w:sz w:val="18"/>
                <w:szCs w:val="18"/>
              </w:rPr>
              <w:t>Reduce the risk of odour impacts to neighbours</w:t>
            </w:r>
          </w:p>
          <w:p w14:paraId="0B963DF8" w14:textId="2FD0241E" w:rsidR="004544EE" w:rsidRPr="00821B7F" w:rsidRDefault="004544EE" w:rsidP="00DB690A">
            <w:pPr>
              <w:pStyle w:val="ListParagraph"/>
              <w:numPr>
                <w:ilvl w:val="0"/>
                <w:numId w:val="23"/>
              </w:numPr>
              <w:suppressAutoHyphens w:val="0"/>
              <w:spacing w:before="0" w:after="0" w:line="240" w:lineRule="auto"/>
              <w:rPr>
                <w:rFonts w:eastAsia="Aptos" w:cs="Arial"/>
                <w:b/>
                <w:bCs/>
                <w:sz w:val="18"/>
                <w:szCs w:val="18"/>
              </w:rPr>
            </w:pPr>
            <w:r w:rsidRPr="00821B7F">
              <w:rPr>
                <w:rFonts w:eastAsia="Aptos" w:cs="Arial"/>
                <w:sz w:val="18"/>
                <w:szCs w:val="18"/>
              </w:rPr>
              <w:t>Increase treatment capacity and support housing growth in the region.</w:t>
            </w:r>
          </w:p>
        </w:tc>
      </w:tr>
      <w:tr w:rsidR="004544EE" w:rsidRPr="00FA2AFF" w14:paraId="04E25768" w14:textId="77777777" w:rsidTr="001840C1">
        <w:tc>
          <w:tcPr>
            <w:tcW w:w="10206" w:type="dxa"/>
            <w:gridSpan w:val="2"/>
          </w:tcPr>
          <w:p w14:paraId="6AA819BA" w14:textId="77777777" w:rsidR="004544EE" w:rsidRPr="00821B7F" w:rsidRDefault="004544EE" w:rsidP="00DA36AF">
            <w:pPr>
              <w:suppressAutoHyphens w:val="0"/>
              <w:spacing w:before="0" w:after="0" w:line="240" w:lineRule="auto"/>
              <w:rPr>
                <w:rFonts w:eastAsia="Aptos" w:cs="Arial"/>
                <w:b/>
                <w:bCs/>
                <w:sz w:val="18"/>
                <w:szCs w:val="18"/>
              </w:rPr>
            </w:pPr>
            <w:r w:rsidRPr="00821B7F">
              <w:rPr>
                <w:rFonts w:eastAsia="Aptos" w:cs="Arial"/>
                <w:b/>
                <w:bCs/>
                <w:sz w:val="18"/>
                <w:szCs w:val="18"/>
              </w:rPr>
              <w:t>Overview and scope:</w:t>
            </w:r>
          </w:p>
          <w:p w14:paraId="4DEFD59A" w14:textId="6E936A21" w:rsidR="004544EE" w:rsidRPr="00821B7F" w:rsidRDefault="004544EE" w:rsidP="00634D7C">
            <w:pPr>
              <w:suppressAutoHyphens w:val="0"/>
              <w:spacing w:before="0" w:after="0" w:line="240" w:lineRule="auto"/>
              <w:rPr>
                <w:rFonts w:eastAsia="Aptos" w:cs="Arial"/>
                <w:b/>
                <w:bCs/>
                <w:sz w:val="18"/>
                <w:szCs w:val="18"/>
              </w:rPr>
            </w:pPr>
            <w:r w:rsidRPr="00821B7F">
              <w:rPr>
                <w:rFonts w:eastAsia="Aptos" w:cs="Arial"/>
                <w:sz w:val="18"/>
                <w:szCs w:val="18"/>
              </w:rPr>
              <w:t xml:space="preserve">Upgrades </w:t>
            </w:r>
            <w:r w:rsidR="00634D7C" w:rsidRPr="00821B7F">
              <w:rPr>
                <w:rFonts w:eastAsia="Aptos" w:cs="Arial"/>
                <w:sz w:val="18"/>
                <w:szCs w:val="18"/>
              </w:rPr>
              <w:t>at the WWTP will include c</w:t>
            </w:r>
            <w:r w:rsidRPr="00821B7F">
              <w:rPr>
                <w:rFonts w:eastAsia="Aptos" w:cs="Arial"/>
                <w:sz w:val="18"/>
                <w:szCs w:val="18"/>
              </w:rPr>
              <w:t>onstruction of new biological nutrient removal (activated sludge) plant</w:t>
            </w:r>
            <w:r w:rsidR="00634D7C" w:rsidRPr="00821B7F">
              <w:rPr>
                <w:rFonts w:eastAsia="Aptos" w:cs="Arial"/>
                <w:sz w:val="18"/>
                <w:szCs w:val="18"/>
              </w:rPr>
              <w:t xml:space="preserve">, </w:t>
            </w:r>
            <w:r w:rsidRPr="00821B7F">
              <w:rPr>
                <w:rFonts w:eastAsia="Aptos" w:cs="Arial"/>
                <w:sz w:val="18"/>
                <w:szCs w:val="18"/>
              </w:rPr>
              <w:t xml:space="preserve">inlet works </w:t>
            </w:r>
            <w:r w:rsidR="00634D7C" w:rsidRPr="00821B7F">
              <w:rPr>
                <w:rFonts w:eastAsia="Aptos" w:cs="Arial"/>
                <w:sz w:val="18"/>
                <w:szCs w:val="18"/>
              </w:rPr>
              <w:t>(</w:t>
            </w:r>
            <w:r w:rsidRPr="00821B7F">
              <w:rPr>
                <w:rFonts w:eastAsia="Aptos" w:cs="Arial"/>
                <w:sz w:val="18"/>
                <w:szCs w:val="18"/>
              </w:rPr>
              <w:t>including screening</w:t>
            </w:r>
            <w:r w:rsidR="00634D7C" w:rsidRPr="00821B7F">
              <w:rPr>
                <w:rFonts w:eastAsia="Aptos" w:cs="Arial"/>
                <w:sz w:val="18"/>
                <w:szCs w:val="18"/>
              </w:rPr>
              <w:t xml:space="preserve">), </w:t>
            </w:r>
            <w:r w:rsidRPr="00821B7F">
              <w:rPr>
                <w:rFonts w:eastAsia="Aptos" w:cs="Arial"/>
                <w:sz w:val="18"/>
                <w:szCs w:val="18"/>
              </w:rPr>
              <w:t>UV disinfection system</w:t>
            </w:r>
            <w:r w:rsidR="00634D7C" w:rsidRPr="00821B7F">
              <w:rPr>
                <w:rFonts w:eastAsia="Aptos" w:cs="Arial"/>
                <w:sz w:val="18"/>
                <w:szCs w:val="18"/>
              </w:rPr>
              <w:t xml:space="preserve"> and r</w:t>
            </w:r>
            <w:r w:rsidRPr="00821B7F">
              <w:rPr>
                <w:rFonts w:eastAsia="Aptos" w:cs="Arial"/>
                <w:sz w:val="18"/>
                <w:szCs w:val="18"/>
              </w:rPr>
              <w:t>efurbishment of primary lagoon with liner</w:t>
            </w:r>
            <w:r w:rsidR="00634D7C" w:rsidRPr="00821B7F">
              <w:rPr>
                <w:rFonts w:eastAsia="Aptos" w:cs="Arial"/>
                <w:sz w:val="18"/>
                <w:szCs w:val="18"/>
              </w:rPr>
              <w:t>. It will also entail repairs to the p</w:t>
            </w:r>
            <w:r w:rsidRPr="00821B7F">
              <w:rPr>
                <w:rFonts w:eastAsia="Aptos" w:cs="Arial"/>
                <w:sz w:val="18"/>
                <w:szCs w:val="18"/>
              </w:rPr>
              <w:t>rimary lagoon embankment</w:t>
            </w:r>
            <w:r w:rsidR="00634D7C" w:rsidRPr="00821B7F">
              <w:rPr>
                <w:rFonts w:eastAsia="Aptos" w:cs="Arial"/>
                <w:sz w:val="18"/>
                <w:szCs w:val="18"/>
              </w:rPr>
              <w:t xml:space="preserve">, a new </w:t>
            </w:r>
            <w:r w:rsidRPr="00821B7F">
              <w:rPr>
                <w:rFonts w:eastAsia="Aptos" w:cs="Arial"/>
                <w:sz w:val="18"/>
                <w:szCs w:val="18"/>
              </w:rPr>
              <w:t>aerobic digestor with permanent mechanical sludge dewatering</w:t>
            </w:r>
            <w:r w:rsidR="00634D7C" w:rsidRPr="00821B7F">
              <w:rPr>
                <w:rFonts w:eastAsia="Aptos" w:cs="Arial"/>
                <w:sz w:val="18"/>
                <w:szCs w:val="18"/>
              </w:rPr>
              <w:t>, u</w:t>
            </w:r>
            <w:r w:rsidRPr="00821B7F">
              <w:rPr>
                <w:rFonts w:eastAsia="Aptos" w:cs="Arial"/>
                <w:sz w:val="18"/>
                <w:szCs w:val="18"/>
              </w:rPr>
              <w:t>psized discharge pipeline</w:t>
            </w:r>
            <w:r w:rsidR="00634D7C" w:rsidRPr="00821B7F">
              <w:rPr>
                <w:rFonts w:eastAsia="Aptos" w:cs="Arial"/>
                <w:sz w:val="18"/>
                <w:szCs w:val="18"/>
              </w:rPr>
              <w:t xml:space="preserve"> and d</w:t>
            </w:r>
            <w:r w:rsidRPr="00821B7F">
              <w:rPr>
                <w:rFonts w:eastAsia="Aptos" w:cs="Arial"/>
                <w:sz w:val="18"/>
                <w:szCs w:val="18"/>
              </w:rPr>
              <w:t>ecommissioning of maturation lagoon and CAS plant</w:t>
            </w:r>
            <w:r w:rsidR="00634D7C" w:rsidRPr="00821B7F">
              <w:rPr>
                <w:rFonts w:eastAsia="Aptos" w:cs="Arial"/>
                <w:sz w:val="18"/>
                <w:szCs w:val="18"/>
              </w:rPr>
              <w:t>.</w:t>
            </w:r>
            <w:r w:rsidR="00DC212E">
              <w:rPr>
                <w:rFonts w:eastAsia="Aptos" w:cs="Arial"/>
                <w:sz w:val="18"/>
                <w:szCs w:val="18"/>
              </w:rPr>
              <w:t xml:space="preserve"> </w:t>
            </w:r>
            <w:r w:rsidR="00481988">
              <w:rPr>
                <w:rFonts w:eastAsia="Aptos" w:cs="Arial"/>
                <w:sz w:val="18"/>
                <w:szCs w:val="18"/>
              </w:rPr>
              <w:t>Although growth is not the primary driver for this project, we</w:t>
            </w:r>
            <w:r w:rsidR="00DC212E" w:rsidRPr="00DC212E">
              <w:rPr>
                <w:rFonts w:eastAsia="Aptos" w:cs="Arial"/>
                <w:sz w:val="18"/>
                <w:szCs w:val="18"/>
              </w:rPr>
              <w:t xml:space="preserve"> estimate that this level of investment will provide capacity for an additional</w:t>
            </w:r>
            <w:r w:rsidR="00DC212E">
              <w:rPr>
                <w:rFonts w:eastAsia="Aptos" w:cs="Arial"/>
                <w:sz w:val="18"/>
                <w:szCs w:val="18"/>
              </w:rPr>
              <w:t xml:space="preserve"> 300 housing connections</w:t>
            </w:r>
            <w:r w:rsidR="001D05C2">
              <w:rPr>
                <w:rFonts w:eastAsia="Aptos" w:cs="Arial"/>
                <w:sz w:val="18"/>
                <w:szCs w:val="18"/>
              </w:rPr>
              <w:t xml:space="preserve"> in Beechworth</w:t>
            </w:r>
            <w:r w:rsidR="00DC212E" w:rsidRPr="00DC212E">
              <w:rPr>
                <w:rFonts w:eastAsia="Aptos" w:cs="Arial"/>
                <w:sz w:val="18"/>
                <w:szCs w:val="18"/>
              </w:rPr>
              <w:t>.</w:t>
            </w:r>
            <w:r w:rsidR="00481988">
              <w:rPr>
                <w:rFonts w:eastAsia="Aptos" w:cs="Arial"/>
                <w:sz w:val="18"/>
                <w:szCs w:val="18"/>
              </w:rPr>
              <w:t xml:space="preserve"> </w:t>
            </w:r>
          </w:p>
        </w:tc>
      </w:tr>
    </w:tbl>
    <w:p w14:paraId="247045CF" w14:textId="77777777" w:rsidR="002B1808" w:rsidRDefault="002B1808"/>
    <w:tbl>
      <w:tblPr>
        <w:tblStyle w:val="NEWTableStyle1"/>
        <w:tblW w:w="10206" w:type="dxa"/>
        <w:tblInd w:w="-5" w:type="dxa"/>
        <w:tblCellMar>
          <w:top w:w="57" w:type="dxa"/>
          <w:bottom w:w="57" w:type="dxa"/>
        </w:tblCellMar>
        <w:tblLook w:val="04A0" w:firstRow="1" w:lastRow="0" w:firstColumn="1" w:lastColumn="0" w:noHBand="0" w:noVBand="1"/>
      </w:tblPr>
      <w:tblGrid>
        <w:gridCol w:w="3374"/>
        <w:gridCol w:w="6832"/>
      </w:tblGrid>
      <w:tr w:rsidR="00FA73E8" w:rsidRPr="00FA2AFF" w14:paraId="35BF8284" w14:textId="77777777" w:rsidTr="001840C1">
        <w:trPr>
          <w:cnfStyle w:val="100000000000" w:firstRow="1" w:lastRow="0" w:firstColumn="0" w:lastColumn="0" w:oddVBand="0" w:evenVBand="0" w:oddHBand="0" w:evenHBand="0" w:firstRowFirstColumn="0" w:firstRowLastColumn="0" w:lastRowFirstColumn="0" w:lastRowLastColumn="0"/>
          <w:trHeight w:val="462"/>
        </w:trPr>
        <w:tc>
          <w:tcPr>
            <w:tcW w:w="10206" w:type="dxa"/>
            <w:gridSpan w:val="2"/>
            <w:vAlign w:val="center"/>
          </w:tcPr>
          <w:p w14:paraId="5ADB9A69" w14:textId="7E8241D2" w:rsidR="00FA73E8" w:rsidRPr="001840C1" w:rsidRDefault="00FA73E8" w:rsidP="00DA36AF">
            <w:pPr>
              <w:suppressAutoHyphens w:val="0"/>
              <w:spacing w:before="0" w:after="0" w:line="240" w:lineRule="auto"/>
              <w:rPr>
                <w:rFonts w:asciiTheme="minorHAnsi" w:eastAsia="Aptos" w:hAnsiTheme="minorHAnsi" w:cstheme="minorHAnsi"/>
                <w:b w:val="0"/>
                <w:color w:val="000000" w:themeColor="text1"/>
                <w:sz w:val="22"/>
              </w:rPr>
            </w:pPr>
            <w:r w:rsidRPr="001840C1">
              <w:rPr>
                <w:rFonts w:asciiTheme="minorHAnsi" w:eastAsia="Aptos" w:hAnsiTheme="minorHAnsi" w:cstheme="minorHAnsi"/>
                <w:color w:val="000000" w:themeColor="text1"/>
                <w:szCs w:val="20"/>
              </w:rPr>
              <w:t>PROJECT: Benalla Wastewater Treatment Plant Upgrade – Stage 1</w:t>
            </w:r>
          </w:p>
        </w:tc>
      </w:tr>
      <w:tr w:rsidR="00FA73E8" w:rsidRPr="00FA2AFF" w14:paraId="4B0B4D7F" w14:textId="77777777" w:rsidTr="001840C1">
        <w:tc>
          <w:tcPr>
            <w:tcW w:w="3374" w:type="dxa"/>
          </w:tcPr>
          <w:p w14:paraId="68F06417" w14:textId="756E8938" w:rsidR="00FA73E8" w:rsidRDefault="00FA73E8" w:rsidP="00DA36AF">
            <w:pPr>
              <w:suppressAutoHyphens w:val="0"/>
              <w:spacing w:before="0" w:after="0" w:line="240" w:lineRule="auto"/>
              <w:rPr>
                <w:rFonts w:eastAsia="Aptos" w:cs="Arial"/>
                <w:sz w:val="18"/>
                <w:szCs w:val="18"/>
              </w:rPr>
            </w:pPr>
            <w:r w:rsidRPr="00821B7F">
              <w:rPr>
                <w:rFonts w:eastAsia="Aptos" w:cs="Arial"/>
                <w:b/>
                <w:bCs/>
                <w:sz w:val="18"/>
                <w:szCs w:val="18"/>
              </w:rPr>
              <w:t>Cost</w:t>
            </w:r>
            <w:r w:rsidRPr="00821B7F">
              <w:rPr>
                <w:rFonts w:eastAsia="Aptos" w:cs="Arial"/>
                <w:sz w:val="18"/>
                <w:szCs w:val="18"/>
              </w:rPr>
              <w:t>: $5.7</w:t>
            </w:r>
            <w:r w:rsidR="002B1808">
              <w:rPr>
                <w:rFonts w:eastAsia="Aptos" w:cs="Arial"/>
                <w:sz w:val="18"/>
                <w:szCs w:val="18"/>
              </w:rPr>
              <w:t>5</w:t>
            </w:r>
            <w:r w:rsidRPr="00821B7F">
              <w:rPr>
                <w:rFonts w:eastAsia="Aptos" w:cs="Arial"/>
                <w:sz w:val="18"/>
                <w:szCs w:val="18"/>
              </w:rPr>
              <w:t xml:space="preserve"> million</w:t>
            </w:r>
            <w:r w:rsidR="00BD03EA">
              <w:rPr>
                <w:rFonts w:eastAsia="Aptos" w:cs="Arial"/>
                <w:sz w:val="18"/>
                <w:szCs w:val="18"/>
              </w:rPr>
              <w:t xml:space="preserve"> – PS5 Investment</w:t>
            </w:r>
          </w:p>
          <w:p w14:paraId="0EFEC9AA" w14:textId="221249DA" w:rsidR="00FA73E8" w:rsidRPr="00821B7F" w:rsidRDefault="00BD03EA" w:rsidP="00DA36AF">
            <w:pPr>
              <w:suppressAutoHyphens w:val="0"/>
              <w:spacing w:before="0" w:after="0" w:line="240" w:lineRule="auto"/>
              <w:rPr>
                <w:rFonts w:eastAsia="Aptos" w:cs="Arial"/>
                <w:sz w:val="18"/>
                <w:szCs w:val="18"/>
              </w:rPr>
            </w:pPr>
            <w:r>
              <w:rPr>
                <w:rFonts w:eastAsia="Aptos" w:cs="Arial"/>
                <w:sz w:val="18"/>
                <w:szCs w:val="18"/>
              </w:rPr>
              <w:t>Total cost of project is $5.85 million</w:t>
            </w:r>
          </w:p>
        </w:tc>
        <w:tc>
          <w:tcPr>
            <w:tcW w:w="6832" w:type="dxa"/>
            <w:vMerge w:val="restart"/>
          </w:tcPr>
          <w:p w14:paraId="7918E4B8" w14:textId="75CFD4C4" w:rsidR="00FA73E8" w:rsidRPr="00FA2AFF" w:rsidRDefault="002B1808" w:rsidP="002B1808">
            <w:pPr>
              <w:suppressAutoHyphens w:val="0"/>
              <w:spacing w:after="0" w:line="240" w:lineRule="auto"/>
              <w:rPr>
                <w:rFonts w:ascii="Calibri" w:eastAsia="Aptos" w:hAnsi="Calibri" w:cs="Times New Roman"/>
                <w:sz w:val="22"/>
              </w:rPr>
            </w:pPr>
            <w:r>
              <w:rPr>
                <w:noProof/>
              </w:rPr>
              <w:drawing>
                <wp:inline distT="0" distB="0" distL="0" distR="0" wp14:anchorId="41225FBC" wp14:editId="60C5CC62">
                  <wp:extent cx="4105275" cy="1752600"/>
                  <wp:effectExtent l="0" t="0" r="9525" b="0"/>
                  <wp:docPr id="806949870" name="Chart 1">
                    <a:extLst xmlns:a="http://schemas.openxmlformats.org/drawingml/2006/main">
                      <a:ext uri="{FF2B5EF4-FFF2-40B4-BE49-F238E27FC236}">
                        <a16:creationId xmlns:a16="http://schemas.microsoft.com/office/drawing/2014/main" id="{7AFA44C2-5804-4ED6-6AA6-46EEA778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FA73E8" w:rsidRPr="00FA2AFF" w14:paraId="2CB19D79" w14:textId="77777777" w:rsidTr="001840C1">
        <w:tc>
          <w:tcPr>
            <w:tcW w:w="3374" w:type="dxa"/>
          </w:tcPr>
          <w:p w14:paraId="0BA8D549" w14:textId="77777777" w:rsidR="00FA73E8" w:rsidRPr="00821B7F" w:rsidRDefault="00FA73E8" w:rsidP="00DA36AF">
            <w:pPr>
              <w:suppressAutoHyphens w:val="0"/>
              <w:spacing w:before="0" w:after="0" w:line="240" w:lineRule="auto"/>
              <w:rPr>
                <w:rFonts w:eastAsia="Aptos" w:cs="Arial"/>
                <w:sz w:val="18"/>
                <w:szCs w:val="18"/>
              </w:rPr>
            </w:pPr>
            <w:r w:rsidRPr="00821B7F">
              <w:rPr>
                <w:rFonts w:eastAsia="Aptos" w:cs="Arial"/>
                <w:b/>
                <w:bCs/>
                <w:sz w:val="18"/>
                <w:szCs w:val="18"/>
              </w:rPr>
              <w:t>Cost driver</w:t>
            </w:r>
            <w:r w:rsidRPr="00821B7F">
              <w:rPr>
                <w:rFonts w:eastAsia="Aptos" w:cs="Arial"/>
                <w:sz w:val="18"/>
                <w:szCs w:val="18"/>
              </w:rPr>
              <w:t>: Improvements/ Compliance</w:t>
            </w:r>
          </w:p>
        </w:tc>
        <w:tc>
          <w:tcPr>
            <w:tcW w:w="6832" w:type="dxa"/>
            <w:vMerge/>
          </w:tcPr>
          <w:p w14:paraId="670B0452" w14:textId="77777777" w:rsidR="00FA73E8" w:rsidRPr="00FA2AFF" w:rsidRDefault="00FA73E8" w:rsidP="00DA36AF">
            <w:pPr>
              <w:suppressAutoHyphens w:val="0"/>
              <w:spacing w:before="0" w:after="0" w:line="240" w:lineRule="auto"/>
              <w:rPr>
                <w:rFonts w:ascii="Calibri" w:eastAsia="Aptos" w:hAnsi="Calibri" w:cs="Times New Roman"/>
                <w:sz w:val="22"/>
              </w:rPr>
            </w:pPr>
          </w:p>
        </w:tc>
      </w:tr>
      <w:tr w:rsidR="00FA73E8" w:rsidRPr="00FA2AFF" w14:paraId="7B0E698F" w14:textId="77777777" w:rsidTr="001840C1">
        <w:tc>
          <w:tcPr>
            <w:tcW w:w="3374" w:type="dxa"/>
          </w:tcPr>
          <w:p w14:paraId="34F30313" w14:textId="77777777" w:rsidR="00FA73E8" w:rsidRPr="00821B7F" w:rsidRDefault="00FA73E8" w:rsidP="00DA36AF">
            <w:pPr>
              <w:suppressAutoHyphens w:val="0"/>
              <w:spacing w:before="0" w:after="0" w:line="240" w:lineRule="auto"/>
              <w:rPr>
                <w:rFonts w:eastAsia="Aptos" w:cs="Arial"/>
                <w:sz w:val="18"/>
                <w:szCs w:val="18"/>
              </w:rPr>
            </w:pPr>
            <w:r w:rsidRPr="00821B7F">
              <w:rPr>
                <w:rFonts w:eastAsia="Aptos" w:cs="Arial"/>
                <w:b/>
                <w:bCs/>
                <w:sz w:val="18"/>
                <w:szCs w:val="18"/>
              </w:rPr>
              <w:t>Service category</w:t>
            </w:r>
            <w:r w:rsidRPr="00821B7F">
              <w:rPr>
                <w:rFonts w:eastAsia="Aptos" w:cs="Arial"/>
                <w:sz w:val="18"/>
                <w:szCs w:val="18"/>
              </w:rPr>
              <w:t>: Wastewater</w:t>
            </w:r>
          </w:p>
        </w:tc>
        <w:tc>
          <w:tcPr>
            <w:tcW w:w="6832" w:type="dxa"/>
            <w:vMerge/>
          </w:tcPr>
          <w:p w14:paraId="69C9BAC1" w14:textId="77777777" w:rsidR="00FA73E8" w:rsidRPr="00FA2AFF" w:rsidRDefault="00FA73E8" w:rsidP="00DA36AF">
            <w:pPr>
              <w:suppressAutoHyphens w:val="0"/>
              <w:spacing w:before="0" w:after="0" w:line="240" w:lineRule="auto"/>
              <w:rPr>
                <w:rFonts w:ascii="Calibri" w:eastAsia="Aptos" w:hAnsi="Calibri" w:cs="Times New Roman"/>
                <w:sz w:val="22"/>
              </w:rPr>
            </w:pPr>
          </w:p>
        </w:tc>
      </w:tr>
      <w:tr w:rsidR="00FA73E8" w:rsidRPr="00FA2AFF" w14:paraId="675812F6" w14:textId="77777777" w:rsidTr="001840C1">
        <w:tc>
          <w:tcPr>
            <w:tcW w:w="3374" w:type="dxa"/>
          </w:tcPr>
          <w:p w14:paraId="72F47EEB" w14:textId="59DE88B7" w:rsidR="00FA73E8" w:rsidRPr="00821B7F" w:rsidRDefault="00FA73E8" w:rsidP="00DA36AF">
            <w:pPr>
              <w:suppressAutoHyphens w:val="0"/>
              <w:spacing w:before="0" w:after="0" w:line="240" w:lineRule="auto"/>
              <w:rPr>
                <w:rFonts w:eastAsia="Aptos" w:cs="Arial"/>
                <w:sz w:val="18"/>
                <w:szCs w:val="18"/>
              </w:rPr>
            </w:pPr>
            <w:r w:rsidRPr="00821B7F">
              <w:rPr>
                <w:rFonts w:eastAsia="Aptos" w:cs="Arial"/>
                <w:b/>
                <w:bCs/>
                <w:sz w:val="18"/>
                <w:szCs w:val="18"/>
              </w:rPr>
              <w:t>Start date</w:t>
            </w:r>
            <w:r w:rsidRPr="00821B7F">
              <w:rPr>
                <w:rFonts w:eastAsia="Aptos" w:cs="Arial"/>
                <w:sz w:val="18"/>
                <w:szCs w:val="18"/>
              </w:rPr>
              <w:t>: 202</w:t>
            </w:r>
            <w:r w:rsidR="00BD03EA">
              <w:rPr>
                <w:rFonts w:eastAsia="Aptos" w:cs="Arial"/>
                <w:sz w:val="18"/>
                <w:szCs w:val="18"/>
              </w:rPr>
              <w:t>5</w:t>
            </w:r>
            <w:r w:rsidRPr="00821B7F">
              <w:rPr>
                <w:rFonts w:eastAsia="Aptos" w:cs="Arial"/>
                <w:sz w:val="18"/>
                <w:szCs w:val="18"/>
              </w:rPr>
              <w:t>-2</w:t>
            </w:r>
            <w:r w:rsidR="00BD03EA">
              <w:rPr>
                <w:rFonts w:eastAsia="Aptos" w:cs="Arial"/>
                <w:sz w:val="18"/>
                <w:szCs w:val="18"/>
              </w:rPr>
              <w:t>6</w:t>
            </w:r>
          </w:p>
        </w:tc>
        <w:tc>
          <w:tcPr>
            <w:tcW w:w="6832" w:type="dxa"/>
            <w:vMerge/>
          </w:tcPr>
          <w:p w14:paraId="28B5F3D6" w14:textId="77777777" w:rsidR="00FA73E8" w:rsidRPr="00FA2AFF" w:rsidRDefault="00FA73E8" w:rsidP="00DA36AF">
            <w:pPr>
              <w:suppressAutoHyphens w:val="0"/>
              <w:spacing w:before="0" w:after="0" w:line="240" w:lineRule="auto"/>
              <w:rPr>
                <w:rFonts w:ascii="Calibri" w:eastAsia="Aptos" w:hAnsi="Calibri" w:cs="Times New Roman"/>
                <w:sz w:val="22"/>
              </w:rPr>
            </w:pPr>
          </w:p>
        </w:tc>
      </w:tr>
      <w:tr w:rsidR="00FA73E8" w:rsidRPr="00FA2AFF" w14:paraId="7F6D6AF0" w14:textId="77777777" w:rsidTr="001840C1">
        <w:tc>
          <w:tcPr>
            <w:tcW w:w="3374" w:type="dxa"/>
          </w:tcPr>
          <w:p w14:paraId="38DC4661" w14:textId="532C91FA" w:rsidR="00FA73E8" w:rsidRPr="00821B7F" w:rsidRDefault="00FA73E8" w:rsidP="00DA36AF">
            <w:pPr>
              <w:suppressAutoHyphens w:val="0"/>
              <w:spacing w:before="0" w:after="0" w:line="240" w:lineRule="auto"/>
              <w:rPr>
                <w:rFonts w:eastAsia="Aptos" w:cs="Arial"/>
                <w:sz w:val="18"/>
                <w:szCs w:val="18"/>
              </w:rPr>
            </w:pPr>
            <w:r w:rsidRPr="00821B7F">
              <w:rPr>
                <w:rFonts w:eastAsia="Aptos" w:cs="Arial"/>
                <w:b/>
                <w:bCs/>
                <w:sz w:val="18"/>
                <w:szCs w:val="18"/>
              </w:rPr>
              <w:t>Finish date</w:t>
            </w:r>
            <w:r w:rsidRPr="00821B7F">
              <w:rPr>
                <w:rFonts w:eastAsia="Aptos" w:cs="Arial"/>
                <w:sz w:val="18"/>
                <w:szCs w:val="18"/>
              </w:rPr>
              <w:t>: 20</w:t>
            </w:r>
            <w:r w:rsidR="00BD03EA">
              <w:rPr>
                <w:rFonts w:eastAsia="Aptos" w:cs="Arial"/>
                <w:sz w:val="18"/>
                <w:szCs w:val="18"/>
              </w:rPr>
              <w:t>30</w:t>
            </w:r>
            <w:r w:rsidRPr="00821B7F">
              <w:rPr>
                <w:rFonts w:eastAsia="Aptos" w:cs="Arial"/>
                <w:sz w:val="18"/>
                <w:szCs w:val="18"/>
              </w:rPr>
              <w:t>-</w:t>
            </w:r>
            <w:r w:rsidR="00BD03EA">
              <w:rPr>
                <w:rFonts w:eastAsia="Aptos" w:cs="Arial"/>
                <w:sz w:val="18"/>
                <w:szCs w:val="18"/>
              </w:rPr>
              <w:t>31</w:t>
            </w:r>
          </w:p>
        </w:tc>
        <w:tc>
          <w:tcPr>
            <w:tcW w:w="6832" w:type="dxa"/>
            <w:vMerge/>
          </w:tcPr>
          <w:p w14:paraId="7584B700" w14:textId="77777777" w:rsidR="00FA73E8" w:rsidRPr="00FA2AFF" w:rsidRDefault="00FA73E8" w:rsidP="00DA36AF">
            <w:pPr>
              <w:suppressAutoHyphens w:val="0"/>
              <w:spacing w:before="0" w:after="0" w:line="240" w:lineRule="auto"/>
              <w:rPr>
                <w:rFonts w:ascii="Calibri" w:eastAsia="Aptos" w:hAnsi="Calibri" w:cs="Times New Roman"/>
                <w:sz w:val="22"/>
              </w:rPr>
            </w:pPr>
          </w:p>
        </w:tc>
      </w:tr>
      <w:tr w:rsidR="00FA73E8" w:rsidRPr="00FA2AFF" w14:paraId="684CFB44" w14:textId="77777777" w:rsidTr="001840C1">
        <w:tc>
          <w:tcPr>
            <w:tcW w:w="3374" w:type="dxa"/>
          </w:tcPr>
          <w:p w14:paraId="23AC87C7" w14:textId="459705C4" w:rsidR="00FA73E8" w:rsidRPr="00821B7F" w:rsidRDefault="00FA73E8" w:rsidP="00DA36AF">
            <w:pPr>
              <w:suppressAutoHyphens w:val="0"/>
              <w:spacing w:before="0" w:after="0" w:line="240" w:lineRule="auto"/>
              <w:rPr>
                <w:rFonts w:eastAsia="Aptos" w:cs="Arial"/>
                <w:sz w:val="18"/>
                <w:szCs w:val="18"/>
              </w:rPr>
            </w:pPr>
            <w:r w:rsidRPr="00821B7F">
              <w:rPr>
                <w:rFonts w:eastAsia="Aptos" w:cs="Arial"/>
                <w:b/>
                <w:bCs/>
                <w:sz w:val="18"/>
                <w:szCs w:val="18"/>
              </w:rPr>
              <w:t>Description</w:t>
            </w:r>
            <w:r w:rsidRPr="00821B7F">
              <w:rPr>
                <w:rFonts w:eastAsia="Aptos" w:cs="Arial"/>
                <w:sz w:val="18"/>
                <w:szCs w:val="18"/>
              </w:rPr>
              <w:t>: Upgrades to the Benalla Wastewater Treatment Plant to meet compliance and increase treatment capacity.</w:t>
            </w:r>
          </w:p>
        </w:tc>
        <w:tc>
          <w:tcPr>
            <w:tcW w:w="6832" w:type="dxa"/>
            <w:vMerge/>
          </w:tcPr>
          <w:p w14:paraId="2CE1AA3F" w14:textId="77777777" w:rsidR="00FA73E8" w:rsidRPr="00FA2AFF" w:rsidRDefault="00FA73E8" w:rsidP="00DA36AF">
            <w:pPr>
              <w:suppressAutoHyphens w:val="0"/>
              <w:spacing w:before="0" w:after="0" w:line="240" w:lineRule="auto"/>
              <w:rPr>
                <w:rFonts w:ascii="Calibri" w:eastAsia="Aptos" w:hAnsi="Calibri" w:cs="Times New Roman"/>
                <w:sz w:val="22"/>
              </w:rPr>
            </w:pPr>
          </w:p>
        </w:tc>
      </w:tr>
      <w:tr w:rsidR="00FA73E8" w:rsidRPr="00FA2AFF" w14:paraId="4678CBFD" w14:textId="77777777" w:rsidTr="001840C1">
        <w:tc>
          <w:tcPr>
            <w:tcW w:w="3374" w:type="dxa"/>
          </w:tcPr>
          <w:p w14:paraId="6C504B5F" w14:textId="179B2F0B" w:rsidR="00FA73E8" w:rsidRPr="00821B7F" w:rsidRDefault="00FA73E8" w:rsidP="00DA36AF">
            <w:pPr>
              <w:suppressAutoHyphens w:val="0"/>
              <w:spacing w:before="0" w:after="0" w:line="240" w:lineRule="auto"/>
              <w:rPr>
                <w:rFonts w:eastAsia="Aptos" w:cs="Arial"/>
                <w:sz w:val="18"/>
                <w:szCs w:val="18"/>
              </w:rPr>
            </w:pPr>
            <w:r w:rsidRPr="00821B7F">
              <w:rPr>
                <w:rFonts w:eastAsia="Aptos" w:cs="Arial"/>
                <w:b/>
                <w:bCs/>
                <w:sz w:val="18"/>
                <w:szCs w:val="18"/>
              </w:rPr>
              <w:t>Synopsis</w:t>
            </w:r>
            <w:r w:rsidRPr="00821B7F">
              <w:rPr>
                <w:rFonts w:eastAsia="Aptos" w:cs="Arial"/>
                <w:sz w:val="18"/>
                <w:szCs w:val="18"/>
              </w:rPr>
              <w:t>: DOC24/</w:t>
            </w:r>
            <w:r w:rsidR="0060089C" w:rsidRPr="00821B7F">
              <w:rPr>
                <w:rFonts w:eastAsia="Aptos" w:cs="Arial"/>
                <w:sz w:val="18"/>
                <w:szCs w:val="18"/>
              </w:rPr>
              <w:t>755</w:t>
            </w:r>
            <w:r w:rsidRPr="00821B7F">
              <w:rPr>
                <w:rFonts w:eastAsia="Aptos" w:cs="Arial"/>
                <w:sz w:val="18"/>
                <w:szCs w:val="18"/>
              </w:rPr>
              <w:t>8</w:t>
            </w:r>
          </w:p>
        </w:tc>
        <w:tc>
          <w:tcPr>
            <w:tcW w:w="6832" w:type="dxa"/>
            <w:vMerge/>
          </w:tcPr>
          <w:p w14:paraId="5F687C63" w14:textId="77777777" w:rsidR="00FA73E8" w:rsidRPr="00FA2AFF" w:rsidRDefault="00FA73E8" w:rsidP="00DA36AF">
            <w:pPr>
              <w:suppressAutoHyphens w:val="0"/>
              <w:spacing w:before="0" w:after="0" w:line="240" w:lineRule="auto"/>
              <w:rPr>
                <w:rFonts w:ascii="Calibri" w:eastAsia="Aptos" w:hAnsi="Calibri" w:cs="Times New Roman"/>
                <w:sz w:val="22"/>
              </w:rPr>
            </w:pPr>
          </w:p>
        </w:tc>
      </w:tr>
      <w:tr w:rsidR="00FA73E8" w:rsidRPr="00FA2AFF" w14:paraId="4F598E82" w14:textId="77777777" w:rsidTr="001840C1">
        <w:tc>
          <w:tcPr>
            <w:tcW w:w="10206" w:type="dxa"/>
            <w:gridSpan w:val="2"/>
          </w:tcPr>
          <w:p w14:paraId="23368393" w14:textId="1877DEAD" w:rsidR="00FA73E8" w:rsidRPr="00821B7F" w:rsidRDefault="00FA73E8" w:rsidP="00DA36AF">
            <w:pPr>
              <w:suppressAutoHyphens w:val="0"/>
              <w:spacing w:before="0" w:after="0" w:line="240" w:lineRule="auto"/>
              <w:rPr>
                <w:rFonts w:eastAsia="Aptos" w:cs="Arial"/>
                <w:sz w:val="18"/>
                <w:szCs w:val="18"/>
              </w:rPr>
            </w:pPr>
            <w:r w:rsidRPr="00821B7F">
              <w:rPr>
                <w:rFonts w:eastAsia="Aptos" w:cs="Arial"/>
                <w:b/>
                <w:bCs/>
                <w:sz w:val="18"/>
                <w:szCs w:val="18"/>
              </w:rPr>
              <w:t>Customer outcomes</w:t>
            </w:r>
            <w:r w:rsidR="00D124A6">
              <w:rPr>
                <w:rFonts w:eastAsia="Aptos" w:cs="Arial"/>
                <w:b/>
                <w:bCs/>
                <w:sz w:val="18"/>
                <w:szCs w:val="18"/>
              </w:rPr>
              <w:t xml:space="preserve"> alignment</w:t>
            </w:r>
            <w:r w:rsidRPr="00821B7F">
              <w:rPr>
                <w:rFonts w:eastAsia="Aptos" w:cs="Arial"/>
                <w:sz w:val="18"/>
                <w:szCs w:val="18"/>
              </w:rPr>
              <w:t>:</w:t>
            </w:r>
          </w:p>
          <w:p w14:paraId="701B7006" w14:textId="77777777" w:rsidR="0062130D" w:rsidRPr="00567D6B" w:rsidRDefault="0062130D"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Sustainable Practices - m</w:t>
            </w:r>
            <w:r w:rsidRPr="00567D6B">
              <w:rPr>
                <w:rFonts w:eastAsia="Aptos" w:cs="Arial"/>
                <w:sz w:val="18"/>
                <w:szCs w:val="18"/>
              </w:rPr>
              <w:t>inimise our impact on the environment and contribute to sustainable environmental health</w:t>
            </w:r>
          </w:p>
          <w:p w14:paraId="67A57FC0" w14:textId="77777777" w:rsidR="0062130D" w:rsidRPr="00567D6B" w:rsidRDefault="0062130D"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Reliable Systems - c</w:t>
            </w:r>
            <w:r w:rsidRPr="00567D6B">
              <w:rPr>
                <w:rFonts w:eastAsia="Aptos" w:cs="Arial"/>
                <w:sz w:val="18"/>
                <w:szCs w:val="18"/>
              </w:rPr>
              <w:t>lean, safe water and more resilient systems</w:t>
            </w:r>
          </w:p>
          <w:p w14:paraId="04EB3B96" w14:textId="5322E667" w:rsidR="00FA73E8" w:rsidRPr="00821B7F" w:rsidRDefault="00FA73E8" w:rsidP="00DB690A">
            <w:pPr>
              <w:pStyle w:val="ListParagraph"/>
              <w:numPr>
                <w:ilvl w:val="0"/>
                <w:numId w:val="24"/>
              </w:numPr>
              <w:suppressAutoHyphens w:val="0"/>
              <w:spacing w:before="0" w:after="0" w:line="240" w:lineRule="auto"/>
              <w:rPr>
                <w:rFonts w:eastAsia="Aptos" w:cs="Arial"/>
                <w:sz w:val="18"/>
                <w:szCs w:val="18"/>
              </w:rPr>
            </w:pPr>
            <w:r w:rsidRPr="00821B7F">
              <w:rPr>
                <w:rFonts w:eastAsia="Aptos" w:cs="Arial"/>
                <w:sz w:val="18"/>
                <w:szCs w:val="18"/>
              </w:rPr>
              <w:t xml:space="preserve">Local </w:t>
            </w:r>
            <w:r w:rsidR="0062130D">
              <w:rPr>
                <w:rFonts w:eastAsia="Aptos" w:cs="Arial"/>
                <w:sz w:val="18"/>
                <w:szCs w:val="18"/>
              </w:rPr>
              <w:t>community – l</w:t>
            </w:r>
            <w:r w:rsidR="0062130D" w:rsidRPr="00567D6B">
              <w:rPr>
                <w:rFonts w:eastAsia="Aptos" w:cs="Arial"/>
                <w:sz w:val="18"/>
                <w:szCs w:val="18"/>
              </w:rPr>
              <w:t>ocal</w:t>
            </w:r>
            <w:r w:rsidR="0062130D">
              <w:rPr>
                <w:rFonts w:eastAsia="Aptos" w:cs="Arial"/>
                <w:sz w:val="18"/>
                <w:szCs w:val="18"/>
              </w:rPr>
              <w:t xml:space="preserve"> people and local</w:t>
            </w:r>
            <w:r w:rsidR="0062130D" w:rsidRPr="00567D6B">
              <w:rPr>
                <w:rFonts w:eastAsia="Aptos" w:cs="Arial"/>
                <w:sz w:val="18"/>
                <w:szCs w:val="18"/>
              </w:rPr>
              <w:t xml:space="preserve"> </w:t>
            </w:r>
            <w:r w:rsidRPr="00821B7F">
              <w:rPr>
                <w:rFonts w:eastAsia="Aptos" w:cs="Arial"/>
                <w:sz w:val="18"/>
                <w:szCs w:val="18"/>
              </w:rPr>
              <w:t>partnerships to achieve positive outcomes</w:t>
            </w:r>
            <w:r w:rsidR="0062130D">
              <w:rPr>
                <w:rFonts w:eastAsia="Aptos" w:cs="Arial"/>
                <w:sz w:val="18"/>
                <w:szCs w:val="18"/>
              </w:rPr>
              <w:t xml:space="preserve"> for customers</w:t>
            </w:r>
          </w:p>
        </w:tc>
      </w:tr>
      <w:tr w:rsidR="00FA73E8" w:rsidRPr="00FA2AFF" w14:paraId="1D4FFEA8" w14:textId="77777777" w:rsidTr="001840C1">
        <w:tc>
          <w:tcPr>
            <w:tcW w:w="10206" w:type="dxa"/>
            <w:gridSpan w:val="2"/>
          </w:tcPr>
          <w:p w14:paraId="39BCE0BA" w14:textId="77777777" w:rsidR="00FA73E8" w:rsidRPr="00821B7F" w:rsidRDefault="00FA73E8" w:rsidP="00DA36AF">
            <w:pPr>
              <w:suppressAutoHyphens w:val="0"/>
              <w:spacing w:before="0" w:after="0" w:line="240" w:lineRule="auto"/>
              <w:rPr>
                <w:rFonts w:eastAsia="Aptos" w:cs="Arial"/>
                <w:b/>
                <w:bCs/>
                <w:sz w:val="18"/>
                <w:szCs w:val="18"/>
              </w:rPr>
            </w:pPr>
            <w:r w:rsidRPr="00821B7F">
              <w:rPr>
                <w:rFonts w:eastAsia="Aptos" w:cs="Arial"/>
                <w:b/>
                <w:bCs/>
                <w:sz w:val="18"/>
                <w:szCs w:val="18"/>
              </w:rPr>
              <w:t>Project objectives:</w:t>
            </w:r>
          </w:p>
          <w:p w14:paraId="0336B046" w14:textId="362DC5CB" w:rsidR="00FA73E8" w:rsidRPr="00821B7F" w:rsidRDefault="00FA73E8" w:rsidP="00DB690A">
            <w:pPr>
              <w:pStyle w:val="ListParagraph"/>
              <w:numPr>
                <w:ilvl w:val="0"/>
                <w:numId w:val="23"/>
              </w:numPr>
              <w:suppressAutoHyphens w:val="0"/>
              <w:spacing w:before="0" w:after="0" w:line="240" w:lineRule="auto"/>
              <w:rPr>
                <w:rFonts w:eastAsia="Aptos" w:cs="Arial"/>
                <w:sz w:val="18"/>
                <w:szCs w:val="18"/>
              </w:rPr>
            </w:pPr>
            <w:r w:rsidRPr="00821B7F">
              <w:rPr>
                <w:rFonts w:eastAsia="Aptos" w:cs="Arial"/>
                <w:sz w:val="18"/>
                <w:szCs w:val="18"/>
              </w:rPr>
              <w:t>Maintain environmental compliance</w:t>
            </w:r>
          </w:p>
          <w:p w14:paraId="7AA6CFC0" w14:textId="570411F7" w:rsidR="00FA73E8" w:rsidRPr="00821B7F" w:rsidRDefault="00FA73E8" w:rsidP="00DB690A">
            <w:pPr>
              <w:pStyle w:val="ListParagraph"/>
              <w:numPr>
                <w:ilvl w:val="0"/>
                <w:numId w:val="23"/>
              </w:numPr>
              <w:suppressAutoHyphens w:val="0"/>
              <w:spacing w:before="0" w:after="0" w:line="240" w:lineRule="auto"/>
              <w:rPr>
                <w:rFonts w:eastAsia="Aptos" w:cs="Arial"/>
                <w:sz w:val="18"/>
                <w:szCs w:val="18"/>
              </w:rPr>
            </w:pPr>
            <w:r w:rsidRPr="00821B7F">
              <w:rPr>
                <w:rFonts w:eastAsia="Aptos" w:cs="Arial"/>
                <w:sz w:val="18"/>
                <w:szCs w:val="18"/>
              </w:rPr>
              <w:t>Maintain ability to service customers and reduce the risk of disruption of service</w:t>
            </w:r>
          </w:p>
          <w:p w14:paraId="360FF5A8" w14:textId="6C7CF1C2" w:rsidR="00FA73E8" w:rsidRPr="00821B7F" w:rsidRDefault="00FA73E8" w:rsidP="00DB690A">
            <w:pPr>
              <w:pStyle w:val="ListParagraph"/>
              <w:numPr>
                <w:ilvl w:val="0"/>
                <w:numId w:val="23"/>
              </w:numPr>
              <w:suppressAutoHyphens w:val="0"/>
              <w:spacing w:before="0" w:after="0" w:line="240" w:lineRule="auto"/>
              <w:rPr>
                <w:rFonts w:eastAsia="Aptos" w:cs="Arial"/>
                <w:b/>
                <w:bCs/>
                <w:sz w:val="18"/>
                <w:szCs w:val="18"/>
              </w:rPr>
            </w:pPr>
            <w:r w:rsidRPr="00821B7F">
              <w:rPr>
                <w:rFonts w:eastAsia="Aptos" w:cs="Arial"/>
                <w:sz w:val="18"/>
                <w:szCs w:val="18"/>
              </w:rPr>
              <w:t>Increase wastewater treatment capacity and support housing growth in the region.</w:t>
            </w:r>
          </w:p>
        </w:tc>
      </w:tr>
      <w:tr w:rsidR="00FA73E8" w:rsidRPr="00FA2AFF" w14:paraId="4A061204" w14:textId="77777777" w:rsidTr="001840C1">
        <w:tc>
          <w:tcPr>
            <w:tcW w:w="10206" w:type="dxa"/>
            <w:gridSpan w:val="2"/>
          </w:tcPr>
          <w:p w14:paraId="20E93798" w14:textId="77777777" w:rsidR="00FA73E8" w:rsidRPr="00821B7F" w:rsidRDefault="00FA73E8" w:rsidP="00DA36AF">
            <w:pPr>
              <w:suppressAutoHyphens w:val="0"/>
              <w:spacing w:before="0" w:after="0" w:line="240" w:lineRule="auto"/>
              <w:rPr>
                <w:rFonts w:eastAsia="Aptos" w:cs="Arial"/>
                <w:b/>
                <w:bCs/>
                <w:sz w:val="18"/>
                <w:szCs w:val="18"/>
              </w:rPr>
            </w:pPr>
            <w:r w:rsidRPr="00821B7F">
              <w:rPr>
                <w:rFonts w:eastAsia="Aptos" w:cs="Arial"/>
                <w:b/>
                <w:bCs/>
                <w:sz w:val="18"/>
                <w:szCs w:val="18"/>
              </w:rPr>
              <w:lastRenderedPageBreak/>
              <w:t>Overview and scope:</w:t>
            </w:r>
          </w:p>
          <w:p w14:paraId="2E067D6A" w14:textId="6B2EDD62" w:rsidR="00FA73E8" w:rsidRPr="00DC212E" w:rsidRDefault="00FA73E8" w:rsidP="00FA73E8">
            <w:pPr>
              <w:suppressAutoHyphens w:val="0"/>
              <w:spacing w:before="0" w:after="0" w:line="240" w:lineRule="auto"/>
              <w:rPr>
                <w:rFonts w:eastAsia="Aptos" w:cs="Arial"/>
                <w:sz w:val="18"/>
                <w:szCs w:val="18"/>
              </w:rPr>
            </w:pPr>
            <w:r w:rsidRPr="00821B7F">
              <w:rPr>
                <w:rFonts w:eastAsia="Aptos" w:cs="Arial"/>
                <w:sz w:val="18"/>
                <w:szCs w:val="18"/>
              </w:rPr>
              <w:t>The Benalla WWTP is currently non-compliant with the containment standard and has inadequate treatment capacity to support future growth. The upgrade will include construction of a new 60ML facultative lagoon, a new 60ML maturation lagoon, and construction of ancillary lagoons.</w:t>
            </w:r>
            <w:r w:rsidR="003B6BCB">
              <w:rPr>
                <w:rFonts w:eastAsia="Aptos" w:cs="Arial"/>
                <w:sz w:val="18"/>
                <w:szCs w:val="18"/>
              </w:rPr>
              <w:t xml:space="preserve"> </w:t>
            </w:r>
            <w:r w:rsidR="00481988">
              <w:rPr>
                <w:rFonts w:eastAsia="Aptos" w:cs="Arial"/>
                <w:sz w:val="18"/>
                <w:szCs w:val="18"/>
              </w:rPr>
              <w:t>Although growth is not the primary driver for this project, we</w:t>
            </w:r>
            <w:r w:rsidR="00242680" w:rsidRPr="00DC212E">
              <w:rPr>
                <w:rFonts w:eastAsia="Aptos" w:cs="Arial"/>
                <w:sz w:val="18"/>
                <w:szCs w:val="18"/>
              </w:rPr>
              <w:t xml:space="preserve"> estimate that this level of investment will provide capacity for </w:t>
            </w:r>
            <w:r w:rsidR="00DC212E" w:rsidRPr="00DC212E">
              <w:rPr>
                <w:rFonts w:eastAsia="Aptos" w:cs="Arial"/>
                <w:sz w:val="18"/>
                <w:szCs w:val="18"/>
              </w:rPr>
              <w:t>an</w:t>
            </w:r>
            <w:r w:rsidR="00242680" w:rsidRPr="00DC212E">
              <w:rPr>
                <w:rFonts w:eastAsia="Aptos" w:cs="Arial"/>
                <w:sz w:val="18"/>
                <w:szCs w:val="18"/>
              </w:rPr>
              <w:t xml:space="preserve"> additional </w:t>
            </w:r>
            <w:r w:rsidR="001D05C2">
              <w:rPr>
                <w:rFonts w:eastAsia="Aptos" w:cs="Arial"/>
                <w:sz w:val="18"/>
                <w:szCs w:val="18"/>
              </w:rPr>
              <w:t xml:space="preserve">500 housing </w:t>
            </w:r>
            <w:r w:rsidR="00242680" w:rsidRPr="00DC212E">
              <w:rPr>
                <w:rFonts w:eastAsia="Aptos" w:cs="Arial"/>
                <w:sz w:val="18"/>
                <w:szCs w:val="18"/>
              </w:rPr>
              <w:t>connections</w:t>
            </w:r>
            <w:r w:rsidR="001D05C2">
              <w:rPr>
                <w:rFonts w:eastAsia="Aptos" w:cs="Arial"/>
                <w:sz w:val="18"/>
                <w:szCs w:val="18"/>
              </w:rPr>
              <w:t xml:space="preserve"> in Benalla</w:t>
            </w:r>
            <w:r w:rsidR="00242680" w:rsidRPr="00DC212E">
              <w:rPr>
                <w:rFonts w:eastAsia="Aptos" w:cs="Arial"/>
                <w:sz w:val="18"/>
                <w:szCs w:val="18"/>
              </w:rPr>
              <w:t>.</w:t>
            </w:r>
          </w:p>
        </w:tc>
      </w:tr>
    </w:tbl>
    <w:p w14:paraId="4697AA64" w14:textId="79552176" w:rsidR="002612D3" w:rsidRDefault="002612D3" w:rsidP="001840C1"/>
    <w:tbl>
      <w:tblPr>
        <w:tblStyle w:val="NEWTableStyle1"/>
        <w:tblW w:w="10206" w:type="dxa"/>
        <w:tblInd w:w="-5" w:type="dxa"/>
        <w:tblCellMar>
          <w:top w:w="57" w:type="dxa"/>
          <w:bottom w:w="57" w:type="dxa"/>
        </w:tblCellMar>
        <w:tblLook w:val="04A0" w:firstRow="1" w:lastRow="0" w:firstColumn="1" w:lastColumn="0" w:noHBand="0" w:noVBand="1"/>
      </w:tblPr>
      <w:tblGrid>
        <w:gridCol w:w="3374"/>
        <w:gridCol w:w="6832"/>
      </w:tblGrid>
      <w:tr w:rsidR="002612D3" w:rsidRPr="00FA2AFF" w14:paraId="39F7901C" w14:textId="77777777" w:rsidTr="001840C1">
        <w:trPr>
          <w:cnfStyle w:val="100000000000" w:firstRow="1" w:lastRow="0" w:firstColumn="0" w:lastColumn="0" w:oddVBand="0" w:evenVBand="0" w:oddHBand="0" w:evenHBand="0" w:firstRowFirstColumn="0" w:firstRowLastColumn="0" w:lastRowFirstColumn="0" w:lastRowLastColumn="0"/>
          <w:trHeight w:val="396"/>
        </w:trPr>
        <w:tc>
          <w:tcPr>
            <w:tcW w:w="10206" w:type="dxa"/>
            <w:gridSpan w:val="2"/>
            <w:vAlign w:val="center"/>
          </w:tcPr>
          <w:p w14:paraId="4E94B52E" w14:textId="62DE06E7" w:rsidR="002612D3" w:rsidRPr="001840C1" w:rsidRDefault="002612D3" w:rsidP="00DA36AF">
            <w:pPr>
              <w:suppressAutoHyphens w:val="0"/>
              <w:spacing w:before="0" w:after="0" w:line="240" w:lineRule="auto"/>
              <w:rPr>
                <w:rFonts w:eastAsia="Aptos" w:cs="Arial"/>
                <w:b w:val="0"/>
                <w:color w:val="000000" w:themeColor="text1"/>
                <w:szCs w:val="20"/>
              </w:rPr>
            </w:pPr>
            <w:r w:rsidRPr="001840C1">
              <w:rPr>
                <w:rFonts w:eastAsia="Aptos" w:cs="Arial"/>
                <w:color w:val="000000" w:themeColor="text1"/>
                <w:szCs w:val="20"/>
              </w:rPr>
              <w:t>PROJECT: Wodonga</w:t>
            </w:r>
            <w:r w:rsidR="000F71E2">
              <w:rPr>
                <w:rFonts w:eastAsia="Aptos" w:cs="Arial"/>
                <w:color w:val="000000" w:themeColor="text1"/>
                <w:szCs w:val="20"/>
              </w:rPr>
              <w:t xml:space="preserve"> </w:t>
            </w:r>
            <w:r w:rsidRPr="001840C1">
              <w:rPr>
                <w:rFonts w:eastAsia="Aptos" w:cs="Arial"/>
                <w:color w:val="000000" w:themeColor="text1"/>
                <w:szCs w:val="20"/>
              </w:rPr>
              <w:t>South Bandiana Sewer Pump Station</w:t>
            </w:r>
          </w:p>
        </w:tc>
      </w:tr>
      <w:tr w:rsidR="002612D3" w:rsidRPr="00FA2AFF" w14:paraId="30AF185C" w14:textId="77777777" w:rsidTr="001840C1">
        <w:tc>
          <w:tcPr>
            <w:tcW w:w="3374" w:type="dxa"/>
          </w:tcPr>
          <w:p w14:paraId="70CDEC4C" w14:textId="3C04A2C5" w:rsidR="002612D3" w:rsidRDefault="002612D3" w:rsidP="00DA36AF">
            <w:pPr>
              <w:suppressAutoHyphens w:val="0"/>
              <w:spacing w:before="0" w:after="0" w:line="240" w:lineRule="auto"/>
              <w:rPr>
                <w:rFonts w:eastAsia="Aptos" w:cs="Arial"/>
                <w:sz w:val="18"/>
                <w:szCs w:val="18"/>
              </w:rPr>
            </w:pPr>
            <w:r w:rsidRPr="00821B7F">
              <w:rPr>
                <w:rFonts w:eastAsia="Aptos" w:cs="Arial"/>
                <w:b/>
                <w:bCs/>
                <w:sz w:val="18"/>
                <w:szCs w:val="18"/>
              </w:rPr>
              <w:t>Cost</w:t>
            </w:r>
            <w:r w:rsidRPr="00821B7F">
              <w:rPr>
                <w:rFonts w:eastAsia="Aptos" w:cs="Arial"/>
                <w:sz w:val="18"/>
                <w:szCs w:val="18"/>
              </w:rPr>
              <w:t>: $5.3</w:t>
            </w:r>
            <w:r w:rsidR="002B1808">
              <w:rPr>
                <w:rFonts w:eastAsia="Aptos" w:cs="Arial"/>
                <w:sz w:val="18"/>
                <w:szCs w:val="18"/>
              </w:rPr>
              <w:t>1</w:t>
            </w:r>
            <w:r w:rsidRPr="00821B7F">
              <w:rPr>
                <w:rFonts w:eastAsia="Aptos" w:cs="Arial"/>
                <w:sz w:val="18"/>
                <w:szCs w:val="18"/>
              </w:rPr>
              <w:t xml:space="preserve"> million</w:t>
            </w:r>
            <w:r w:rsidR="00BD03EA">
              <w:rPr>
                <w:rFonts w:eastAsia="Aptos" w:cs="Arial"/>
                <w:sz w:val="18"/>
                <w:szCs w:val="18"/>
              </w:rPr>
              <w:t xml:space="preserve"> – PS5 Investment</w:t>
            </w:r>
          </w:p>
          <w:p w14:paraId="69605950" w14:textId="6BA8270F" w:rsidR="002612D3" w:rsidRPr="00821B7F" w:rsidRDefault="00BD03EA" w:rsidP="00DA36AF">
            <w:pPr>
              <w:suppressAutoHyphens w:val="0"/>
              <w:spacing w:before="0" w:after="0" w:line="240" w:lineRule="auto"/>
              <w:rPr>
                <w:rFonts w:eastAsia="Aptos" w:cs="Arial"/>
                <w:sz w:val="18"/>
                <w:szCs w:val="18"/>
              </w:rPr>
            </w:pPr>
            <w:r>
              <w:rPr>
                <w:rFonts w:eastAsia="Aptos" w:cs="Arial"/>
                <w:sz w:val="18"/>
                <w:szCs w:val="18"/>
              </w:rPr>
              <w:t>Total cost of project is $9.95 million</w:t>
            </w:r>
          </w:p>
        </w:tc>
        <w:tc>
          <w:tcPr>
            <w:tcW w:w="6832" w:type="dxa"/>
            <w:vMerge w:val="restart"/>
          </w:tcPr>
          <w:p w14:paraId="69C11E2A" w14:textId="7169BC0B" w:rsidR="002612D3" w:rsidRPr="00FA2AFF" w:rsidRDefault="002B1808" w:rsidP="002B1808">
            <w:pPr>
              <w:suppressAutoHyphens w:val="0"/>
              <w:spacing w:after="0" w:line="240" w:lineRule="auto"/>
              <w:rPr>
                <w:rFonts w:ascii="Calibri" w:eastAsia="Aptos" w:hAnsi="Calibri" w:cs="Times New Roman"/>
                <w:sz w:val="22"/>
              </w:rPr>
            </w:pPr>
            <w:r>
              <w:rPr>
                <w:noProof/>
              </w:rPr>
              <w:drawing>
                <wp:inline distT="0" distB="0" distL="0" distR="0" wp14:anchorId="005FE28B" wp14:editId="68499AF6">
                  <wp:extent cx="4133850" cy="1790700"/>
                  <wp:effectExtent l="0" t="0" r="0" b="0"/>
                  <wp:docPr id="1697920099" name="Chart 1">
                    <a:extLst xmlns:a="http://schemas.openxmlformats.org/drawingml/2006/main">
                      <a:ext uri="{FF2B5EF4-FFF2-40B4-BE49-F238E27FC236}">
                        <a16:creationId xmlns:a16="http://schemas.microsoft.com/office/drawing/2014/main" id="{7AFA44C2-5804-4ED6-6AA6-46EEA778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2612D3" w:rsidRPr="00FA2AFF" w14:paraId="23A26EFB" w14:textId="77777777" w:rsidTr="001840C1">
        <w:tc>
          <w:tcPr>
            <w:tcW w:w="3374" w:type="dxa"/>
          </w:tcPr>
          <w:p w14:paraId="484658DD" w14:textId="193DDF34" w:rsidR="002612D3" w:rsidRPr="00821B7F" w:rsidRDefault="002612D3" w:rsidP="00DA36AF">
            <w:pPr>
              <w:suppressAutoHyphens w:val="0"/>
              <w:spacing w:before="0" w:after="0" w:line="240" w:lineRule="auto"/>
              <w:rPr>
                <w:rFonts w:eastAsia="Aptos" w:cs="Arial"/>
                <w:sz w:val="18"/>
                <w:szCs w:val="18"/>
              </w:rPr>
            </w:pPr>
            <w:r w:rsidRPr="00821B7F">
              <w:rPr>
                <w:rFonts w:eastAsia="Aptos" w:cs="Arial"/>
                <w:b/>
                <w:bCs/>
                <w:sz w:val="18"/>
                <w:szCs w:val="18"/>
              </w:rPr>
              <w:t>Cost driver</w:t>
            </w:r>
            <w:r w:rsidRPr="00821B7F">
              <w:rPr>
                <w:rFonts w:eastAsia="Aptos" w:cs="Arial"/>
                <w:sz w:val="18"/>
                <w:szCs w:val="18"/>
              </w:rPr>
              <w:t>: Growth</w:t>
            </w:r>
          </w:p>
        </w:tc>
        <w:tc>
          <w:tcPr>
            <w:tcW w:w="6832" w:type="dxa"/>
            <w:vMerge/>
          </w:tcPr>
          <w:p w14:paraId="4DCBEF26" w14:textId="77777777" w:rsidR="002612D3" w:rsidRPr="00FA2AFF" w:rsidRDefault="002612D3" w:rsidP="00DA36AF">
            <w:pPr>
              <w:suppressAutoHyphens w:val="0"/>
              <w:spacing w:before="0" w:after="0" w:line="240" w:lineRule="auto"/>
              <w:rPr>
                <w:rFonts w:ascii="Calibri" w:eastAsia="Aptos" w:hAnsi="Calibri" w:cs="Times New Roman"/>
                <w:sz w:val="22"/>
              </w:rPr>
            </w:pPr>
          </w:p>
        </w:tc>
      </w:tr>
      <w:tr w:rsidR="002612D3" w:rsidRPr="00FA2AFF" w14:paraId="6F454906" w14:textId="77777777" w:rsidTr="001840C1">
        <w:tc>
          <w:tcPr>
            <w:tcW w:w="3374" w:type="dxa"/>
          </w:tcPr>
          <w:p w14:paraId="2988556C" w14:textId="77777777" w:rsidR="002612D3" w:rsidRPr="00821B7F" w:rsidRDefault="002612D3" w:rsidP="00DA36AF">
            <w:pPr>
              <w:suppressAutoHyphens w:val="0"/>
              <w:spacing w:before="0" w:after="0" w:line="240" w:lineRule="auto"/>
              <w:rPr>
                <w:rFonts w:eastAsia="Aptos" w:cs="Arial"/>
                <w:sz w:val="18"/>
                <w:szCs w:val="18"/>
              </w:rPr>
            </w:pPr>
            <w:r w:rsidRPr="00821B7F">
              <w:rPr>
                <w:rFonts w:eastAsia="Aptos" w:cs="Arial"/>
                <w:b/>
                <w:bCs/>
                <w:sz w:val="18"/>
                <w:szCs w:val="18"/>
              </w:rPr>
              <w:t>Service category</w:t>
            </w:r>
            <w:r w:rsidRPr="00821B7F">
              <w:rPr>
                <w:rFonts w:eastAsia="Aptos" w:cs="Arial"/>
                <w:sz w:val="18"/>
                <w:szCs w:val="18"/>
              </w:rPr>
              <w:t>: Wastewater</w:t>
            </w:r>
          </w:p>
        </w:tc>
        <w:tc>
          <w:tcPr>
            <w:tcW w:w="6832" w:type="dxa"/>
            <w:vMerge/>
          </w:tcPr>
          <w:p w14:paraId="6E41D996" w14:textId="77777777" w:rsidR="002612D3" w:rsidRPr="00FA2AFF" w:rsidRDefault="002612D3" w:rsidP="00DA36AF">
            <w:pPr>
              <w:suppressAutoHyphens w:val="0"/>
              <w:spacing w:before="0" w:after="0" w:line="240" w:lineRule="auto"/>
              <w:rPr>
                <w:rFonts w:ascii="Calibri" w:eastAsia="Aptos" w:hAnsi="Calibri" w:cs="Times New Roman"/>
                <w:sz w:val="22"/>
              </w:rPr>
            </w:pPr>
          </w:p>
        </w:tc>
      </w:tr>
      <w:tr w:rsidR="002612D3" w:rsidRPr="00FA2AFF" w14:paraId="6788ABAE" w14:textId="77777777" w:rsidTr="001840C1">
        <w:tc>
          <w:tcPr>
            <w:tcW w:w="3374" w:type="dxa"/>
          </w:tcPr>
          <w:p w14:paraId="500F5CFF" w14:textId="72523928" w:rsidR="002612D3" w:rsidRPr="00821B7F" w:rsidRDefault="002612D3" w:rsidP="00DA36AF">
            <w:pPr>
              <w:suppressAutoHyphens w:val="0"/>
              <w:spacing w:before="0" w:after="0" w:line="240" w:lineRule="auto"/>
              <w:rPr>
                <w:rFonts w:eastAsia="Aptos" w:cs="Arial"/>
                <w:sz w:val="18"/>
                <w:szCs w:val="18"/>
              </w:rPr>
            </w:pPr>
            <w:r w:rsidRPr="00821B7F">
              <w:rPr>
                <w:rFonts w:eastAsia="Aptos" w:cs="Arial"/>
                <w:b/>
                <w:bCs/>
                <w:sz w:val="18"/>
                <w:szCs w:val="18"/>
              </w:rPr>
              <w:t>Start date</w:t>
            </w:r>
            <w:r w:rsidRPr="00821B7F">
              <w:rPr>
                <w:rFonts w:eastAsia="Aptos" w:cs="Arial"/>
                <w:sz w:val="18"/>
                <w:szCs w:val="18"/>
              </w:rPr>
              <w:t>: 202</w:t>
            </w:r>
            <w:r w:rsidR="00BD03EA">
              <w:rPr>
                <w:rFonts w:eastAsia="Aptos" w:cs="Arial"/>
                <w:sz w:val="18"/>
                <w:szCs w:val="18"/>
              </w:rPr>
              <w:t>3-24</w:t>
            </w:r>
          </w:p>
        </w:tc>
        <w:tc>
          <w:tcPr>
            <w:tcW w:w="6832" w:type="dxa"/>
            <w:vMerge/>
          </w:tcPr>
          <w:p w14:paraId="786F792D" w14:textId="77777777" w:rsidR="002612D3" w:rsidRPr="00FA2AFF" w:rsidRDefault="002612D3" w:rsidP="00DA36AF">
            <w:pPr>
              <w:suppressAutoHyphens w:val="0"/>
              <w:spacing w:before="0" w:after="0" w:line="240" w:lineRule="auto"/>
              <w:rPr>
                <w:rFonts w:ascii="Calibri" w:eastAsia="Aptos" w:hAnsi="Calibri" w:cs="Times New Roman"/>
                <w:sz w:val="22"/>
              </w:rPr>
            </w:pPr>
          </w:p>
        </w:tc>
      </w:tr>
      <w:tr w:rsidR="002612D3" w:rsidRPr="00FA2AFF" w14:paraId="4395D3D9" w14:textId="77777777" w:rsidTr="001840C1">
        <w:tc>
          <w:tcPr>
            <w:tcW w:w="3374" w:type="dxa"/>
          </w:tcPr>
          <w:p w14:paraId="012F27A1" w14:textId="5036622F" w:rsidR="002612D3" w:rsidRPr="00821B7F" w:rsidRDefault="002612D3" w:rsidP="00DA36AF">
            <w:pPr>
              <w:suppressAutoHyphens w:val="0"/>
              <w:spacing w:before="0" w:after="0" w:line="240" w:lineRule="auto"/>
              <w:rPr>
                <w:rFonts w:eastAsia="Aptos" w:cs="Arial"/>
                <w:sz w:val="18"/>
                <w:szCs w:val="18"/>
              </w:rPr>
            </w:pPr>
            <w:r w:rsidRPr="00821B7F">
              <w:rPr>
                <w:rFonts w:eastAsia="Aptos" w:cs="Arial"/>
                <w:b/>
                <w:bCs/>
                <w:sz w:val="18"/>
                <w:szCs w:val="18"/>
              </w:rPr>
              <w:t>Finish date</w:t>
            </w:r>
            <w:r w:rsidRPr="00821B7F">
              <w:rPr>
                <w:rFonts w:eastAsia="Aptos" w:cs="Arial"/>
                <w:sz w:val="18"/>
                <w:szCs w:val="18"/>
              </w:rPr>
              <w:t>: 2027-28</w:t>
            </w:r>
          </w:p>
        </w:tc>
        <w:tc>
          <w:tcPr>
            <w:tcW w:w="6832" w:type="dxa"/>
            <w:vMerge/>
          </w:tcPr>
          <w:p w14:paraId="090FF0CE" w14:textId="77777777" w:rsidR="002612D3" w:rsidRPr="00FA2AFF" w:rsidRDefault="002612D3" w:rsidP="00DA36AF">
            <w:pPr>
              <w:suppressAutoHyphens w:val="0"/>
              <w:spacing w:before="0" w:after="0" w:line="240" w:lineRule="auto"/>
              <w:rPr>
                <w:rFonts w:ascii="Calibri" w:eastAsia="Aptos" w:hAnsi="Calibri" w:cs="Times New Roman"/>
                <w:sz w:val="22"/>
              </w:rPr>
            </w:pPr>
          </w:p>
        </w:tc>
      </w:tr>
      <w:tr w:rsidR="002612D3" w:rsidRPr="00FA2AFF" w14:paraId="32D0E4E4" w14:textId="77777777" w:rsidTr="001840C1">
        <w:tc>
          <w:tcPr>
            <w:tcW w:w="3374" w:type="dxa"/>
          </w:tcPr>
          <w:p w14:paraId="65ECF5F9" w14:textId="2E1CBE7C" w:rsidR="002612D3" w:rsidRPr="00821B7F" w:rsidRDefault="002612D3" w:rsidP="00DA36AF">
            <w:pPr>
              <w:suppressAutoHyphens w:val="0"/>
              <w:spacing w:before="0" w:after="0" w:line="240" w:lineRule="auto"/>
              <w:rPr>
                <w:rFonts w:eastAsia="Aptos" w:cs="Arial"/>
                <w:sz w:val="18"/>
                <w:szCs w:val="18"/>
              </w:rPr>
            </w:pPr>
            <w:r w:rsidRPr="00821B7F">
              <w:rPr>
                <w:rFonts w:eastAsia="Aptos" w:cs="Arial"/>
                <w:b/>
                <w:bCs/>
                <w:sz w:val="18"/>
                <w:szCs w:val="18"/>
              </w:rPr>
              <w:t>Description</w:t>
            </w:r>
            <w:r w:rsidRPr="00821B7F">
              <w:rPr>
                <w:rFonts w:eastAsia="Aptos" w:cs="Arial"/>
                <w:sz w:val="18"/>
                <w:szCs w:val="18"/>
              </w:rPr>
              <w:t>: A sewer pump station and rising main is required in South Bandiana along with gravity sewer infrastructure to service</w:t>
            </w:r>
            <w:r w:rsidR="0060089C" w:rsidRPr="00821B7F">
              <w:rPr>
                <w:rFonts w:eastAsia="Aptos" w:cs="Arial"/>
                <w:sz w:val="18"/>
                <w:szCs w:val="18"/>
              </w:rPr>
              <w:t xml:space="preserve"> growth</w:t>
            </w:r>
            <w:r w:rsidRPr="00821B7F">
              <w:rPr>
                <w:rFonts w:eastAsia="Aptos" w:cs="Arial"/>
                <w:sz w:val="18"/>
                <w:szCs w:val="18"/>
              </w:rPr>
              <w:t>.</w:t>
            </w:r>
            <w:r w:rsidR="00CE12B5">
              <w:rPr>
                <w:rFonts w:eastAsia="Aptos" w:cs="Arial"/>
                <w:sz w:val="18"/>
                <w:szCs w:val="18"/>
              </w:rPr>
              <w:t xml:space="preserve"> Supporting an additional 2</w:t>
            </w:r>
            <w:r w:rsidR="00D47EFD">
              <w:rPr>
                <w:rFonts w:eastAsia="Aptos" w:cs="Arial"/>
                <w:sz w:val="18"/>
                <w:szCs w:val="18"/>
              </w:rPr>
              <w:t>,</w:t>
            </w:r>
            <w:r w:rsidR="00CE12B5">
              <w:rPr>
                <w:rFonts w:eastAsia="Aptos" w:cs="Arial"/>
                <w:sz w:val="18"/>
                <w:szCs w:val="18"/>
              </w:rPr>
              <w:t>000 housing lots by 2031.</w:t>
            </w:r>
          </w:p>
        </w:tc>
        <w:tc>
          <w:tcPr>
            <w:tcW w:w="6832" w:type="dxa"/>
            <w:vMerge/>
          </w:tcPr>
          <w:p w14:paraId="4EA53436" w14:textId="77777777" w:rsidR="002612D3" w:rsidRPr="00FA2AFF" w:rsidRDefault="002612D3" w:rsidP="00DA36AF">
            <w:pPr>
              <w:suppressAutoHyphens w:val="0"/>
              <w:spacing w:before="0" w:after="0" w:line="240" w:lineRule="auto"/>
              <w:rPr>
                <w:rFonts w:ascii="Calibri" w:eastAsia="Aptos" w:hAnsi="Calibri" w:cs="Times New Roman"/>
                <w:sz w:val="22"/>
              </w:rPr>
            </w:pPr>
          </w:p>
        </w:tc>
      </w:tr>
      <w:tr w:rsidR="002612D3" w:rsidRPr="00FA2AFF" w14:paraId="0DDC58A9" w14:textId="77777777" w:rsidTr="001840C1">
        <w:tc>
          <w:tcPr>
            <w:tcW w:w="3374" w:type="dxa"/>
          </w:tcPr>
          <w:p w14:paraId="12E9E08A" w14:textId="3F496AC5" w:rsidR="002612D3" w:rsidRPr="00821B7F" w:rsidRDefault="002612D3" w:rsidP="00DA36AF">
            <w:pPr>
              <w:suppressAutoHyphens w:val="0"/>
              <w:spacing w:before="0" w:after="0" w:line="240" w:lineRule="auto"/>
              <w:rPr>
                <w:rFonts w:eastAsia="Aptos" w:cs="Arial"/>
                <w:sz w:val="18"/>
                <w:szCs w:val="18"/>
              </w:rPr>
            </w:pPr>
            <w:r w:rsidRPr="00821B7F">
              <w:rPr>
                <w:rFonts w:eastAsia="Aptos" w:cs="Arial"/>
                <w:b/>
                <w:bCs/>
                <w:sz w:val="18"/>
                <w:szCs w:val="18"/>
              </w:rPr>
              <w:t>Synopsis</w:t>
            </w:r>
            <w:r w:rsidRPr="00821B7F">
              <w:rPr>
                <w:rFonts w:eastAsia="Aptos" w:cs="Arial"/>
                <w:sz w:val="18"/>
                <w:szCs w:val="18"/>
              </w:rPr>
              <w:t xml:space="preserve">: </w:t>
            </w:r>
            <w:r w:rsidR="0060089C" w:rsidRPr="00821B7F">
              <w:rPr>
                <w:rFonts w:eastAsia="Aptos" w:cs="Arial"/>
                <w:sz w:val="18"/>
                <w:szCs w:val="18"/>
              </w:rPr>
              <w:t>DOC25/11983</w:t>
            </w:r>
          </w:p>
        </w:tc>
        <w:tc>
          <w:tcPr>
            <w:tcW w:w="6832" w:type="dxa"/>
            <w:vMerge/>
          </w:tcPr>
          <w:p w14:paraId="3157BC37" w14:textId="77777777" w:rsidR="002612D3" w:rsidRPr="00FA2AFF" w:rsidRDefault="002612D3" w:rsidP="00DA36AF">
            <w:pPr>
              <w:suppressAutoHyphens w:val="0"/>
              <w:spacing w:before="0" w:after="0" w:line="240" w:lineRule="auto"/>
              <w:rPr>
                <w:rFonts w:ascii="Calibri" w:eastAsia="Aptos" w:hAnsi="Calibri" w:cs="Times New Roman"/>
                <w:sz w:val="22"/>
              </w:rPr>
            </w:pPr>
          </w:p>
        </w:tc>
      </w:tr>
      <w:tr w:rsidR="002612D3" w:rsidRPr="00FA2AFF" w14:paraId="12E9A583" w14:textId="77777777" w:rsidTr="001840C1">
        <w:tc>
          <w:tcPr>
            <w:tcW w:w="10206" w:type="dxa"/>
            <w:gridSpan w:val="2"/>
          </w:tcPr>
          <w:p w14:paraId="5941F43B" w14:textId="30C1238B" w:rsidR="002612D3" w:rsidRPr="00821B7F" w:rsidRDefault="002612D3" w:rsidP="00DA36AF">
            <w:pPr>
              <w:suppressAutoHyphens w:val="0"/>
              <w:spacing w:before="0" w:after="0" w:line="240" w:lineRule="auto"/>
              <w:rPr>
                <w:rFonts w:eastAsia="Aptos" w:cs="Arial"/>
                <w:sz w:val="18"/>
                <w:szCs w:val="18"/>
              </w:rPr>
            </w:pPr>
            <w:bookmarkStart w:id="376" w:name="_Hlk210136252"/>
            <w:r w:rsidRPr="00821B7F">
              <w:rPr>
                <w:rFonts w:eastAsia="Aptos" w:cs="Arial"/>
                <w:b/>
                <w:bCs/>
                <w:sz w:val="18"/>
                <w:szCs w:val="18"/>
              </w:rPr>
              <w:t>Customer outcomes</w:t>
            </w:r>
            <w:r w:rsidR="00D124A6">
              <w:rPr>
                <w:rFonts w:eastAsia="Aptos" w:cs="Arial"/>
                <w:b/>
                <w:bCs/>
                <w:sz w:val="18"/>
                <w:szCs w:val="18"/>
              </w:rPr>
              <w:t xml:space="preserve"> alignment</w:t>
            </w:r>
            <w:r w:rsidRPr="00821B7F">
              <w:rPr>
                <w:rFonts w:eastAsia="Aptos" w:cs="Arial"/>
                <w:sz w:val="18"/>
                <w:szCs w:val="18"/>
              </w:rPr>
              <w:t>:</w:t>
            </w:r>
          </w:p>
          <w:p w14:paraId="4890D107" w14:textId="77777777" w:rsidR="0062130D" w:rsidRPr="00567D6B" w:rsidRDefault="0062130D" w:rsidP="00DB690A">
            <w:pPr>
              <w:pStyle w:val="ListParagraph"/>
              <w:numPr>
                <w:ilvl w:val="0"/>
                <w:numId w:val="24"/>
              </w:numPr>
              <w:suppressAutoHyphens w:val="0"/>
              <w:spacing w:before="0" w:after="0" w:line="240" w:lineRule="auto"/>
              <w:rPr>
                <w:rFonts w:eastAsia="Aptos" w:cs="Arial"/>
                <w:sz w:val="18"/>
                <w:szCs w:val="18"/>
              </w:rPr>
            </w:pPr>
            <w:r>
              <w:rPr>
                <w:rFonts w:eastAsia="Aptos" w:cs="Arial"/>
                <w:sz w:val="18"/>
                <w:szCs w:val="18"/>
              </w:rPr>
              <w:t>Sustainable Practices - m</w:t>
            </w:r>
            <w:r w:rsidRPr="00567D6B">
              <w:rPr>
                <w:rFonts w:eastAsia="Aptos" w:cs="Arial"/>
                <w:sz w:val="18"/>
                <w:szCs w:val="18"/>
              </w:rPr>
              <w:t>inimise our impact on the environment and contribute to sustainable environmental health</w:t>
            </w:r>
          </w:p>
          <w:p w14:paraId="550DF129" w14:textId="513EF46E" w:rsidR="002612D3" w:rsidRPr="00821B7F" w:rsidRDefault="0060089C" w:rsidP="00DB690A">
            <w:pPr>
              <w:pStyle w:val="ListParagraph"/>
              <w:numPr>
                <w:ilvl w:val="0"/>
                <w:numId w:val="24"/>
              </w:numPr>
              <w:suppressAutoHyphens w:val="0"/>
              <w:spacing w:before="0" w:after="0" w:line="240" w:lineRule="auto"/>
              <w:rPr>
                <w:rFonts w:eastAsia="Aptos" w:cs="Arial"/>
                <w:sz w:val="18"/>
                <w:szCs w:val="18"/>
              </w:rPr>
            </w:pPr>
            <w:r w:rsidRPr="00821B7F">
              <w:rPr>
                <w:rFonts w:eastAsia="Aptos" w:cs="Arial"/>
                <w:sz w:val="18"/>
                <w:szCs w:val="18"/>
              </w:rPr>
              <w:t xml:space="preserve">Local </w:t>
            </w:r>
            <w:r w:rsidR="0062130D">
              <w:rPr>
                <w:rFonts w:eastAsia="Aptos" w:cs="Arial"/>
                <w:sz w:val="18"/>
                <w:szCs w:val="18"/>
              </w:rPr>
              <w:t>community – l</w:t>
            </w:r>
            <w:r w:rsidR="0062130D" w:rsidRPr="00567D6B">
              <w:rPr>
                <w:rFonts w:eastAsia="Aptos" w:cs="Arial"/>
                <w:sz w:val="18"/>
                <w:szCs w:val="18"/>
              </w:rPr>
              <w:t>ocal</w:t>
            </w:r>
            <w:r w:rsidR="0062130D">
              <w:rPr>
                <w:rFonts w:eastAsia="Aptos" w:cs="Arial"/>
                <w:sz w:val="18"/>
                <w:szCs w:val="18"/>
              </w:rPr>
              <w:t xml:space="preserve"> people and local</w:t>
            </w:r>
            <w:r w:rsidR="0062130D" w:rsidRPr="00567D6B">
              <w:rPr>
                <w:rFonts w:eastAsia="Aptos" w:cs="Arial"/>
                <w:sz w:val="18"/>
                <w:szCs w:val="18"/>
              </w:rPr>
              <w:t xml:space="preserve"> </w:t>
            </w:r>
            <w:r w:rsidRPr="00821B7F">
              <w:rPr>
                <w:rFonts w:eastAsia="Aptos" w:cs="Arial"/>
                <w:sz w:val="18"/>
                <w:szCs w:val="18"/>
              </w:rPr>
              <w:t>partnerships to achieve positive outcomes</w:t>
            </w:r>
            <w:bookmarkEnd w:id="376"/>
            <w:r w:rsidR="0062130D">
              <w:rPr>
                <w:rFonts w:eastAsia="Aptos" w:cs="Arial"/>
                <w:sz w:val="18"/>
                <w:szCs w:val="18"/>
              </w:rPr>
              <w:t xml:space="preserve"> for customers</w:t>
            </w:r>
          </w:p>
        </w:tc>
      </w:tr>
      <w:tr w:rsidR="002612D3" w:rsidRPr="00FA2AFF" w14:paraId="616249DE" w14:textId="77777777" w:rsidTr="001840C1">
        <w:tc>
          <w:tcPr>
            <w:tcW w:w="10206" w:type="dxa"/>
            <w:gridSpan w:val="2"/>
          </w:tcPr>
          <w:p w14:paraId="287F507B" w14:textId="77777777" w:rsidR="002612D3" w:rsidRPr="00821B7F" w:rsidRDefault="002612D3" w:rsidP="00DA36AF">
            <w:pPr>
              <w:suppressAutoHyphens w:val="0"/>
              <w:spacing w:before="0" w:after="0" w:line="240" w:lineRule="auto"/>
              <w:rPr>
                <w:rFonts w:eastAsia="Aptos" w:cs="Arial"/>
                <w:b/>
                <w:bCs/>
                <w:sz w:val="18"/>
                <w:szCs w:val="18"/>
              </w:rPr>
            </w:pPr>
            <w:r w:rsidRPr="00821B7F">
              <w:rPr>
                <w:rFonts w:eastAsia="Aptos" w:cs="Arial"/>
                <w:b/>
                <w:bCs/>
                <w:sz w:val="18"/>
                <w:szCs w:val="18"/>
              </w:rPr>
              <w:t>Project objectives:</w:t>
            </w:r>
          </w:p>
          <w:p w14:paraId="29FCF647" w14:textId="77777777" w:rsidR="0060089C" w:rsidRPr="00821B7F" w:rsidRDefault="0060089C" w:rsidP="00DB690A">
            <w:pPr>
              <w:pStyle w:val="ListParagraph"/>
              <w:numPr>
                <w:ilvl w:val="0"/>
                <w:numId w:val="23"/>
              </w:numPr>
              <w:suppressAutoHyphens w:val="0"/>
              <w:spacing w:before="0" w:after="0" w:line="240" w:lineRule="auto"/>
              <w:rPr>
                <w:rFonts w:eastAsia="Aptos" w:cs="Arial"/>
                <w:sz w:val="18"/>
                <w:szCs w:val="18"/>
              </w:rPr>
            </w:pPr>
            <w:r w:rsidRPr="00821B7F">
              <w:rPr>
                <w:rFonts w:eastAsia="Aptos" w:cs="Arial"/>
                <w:sz w:val="18"/>
                <w:szCs w:val="18"/>
              </w:rPr>
              <w:t>Maintain customer service levels</w:t>
            </w:r>
          </w:p>
          <w:p w14:paraId="6880BC3C" w14:textId="530F9A59" w:rsidR="0060089C" w:rsidRPr="00821B7F" w:rsidRDefault="0060089C" w:rsidP="00DB690A">
            <w:pPr>
              <w:pStyle w:val="ListParagraph"/>
              <w:numPr>
                <w:ilvl w:val="0"/>
                <w:numId w:val="23"/>
              </w:numPr>
              <w:suppressAutoHyphens w:val="0"/>
              <w:spacing w:before="0" w:after="0" w:line="240" w:lineRule="auto"/>
              <w:rPr>
                <w:rFonts w:eastAsia="Aptos" w:cs="Arial"/>
                <w:sz w:val="18"/>
                <w:szCs w:val="18"/>
              </w:rPr>
            </w:pPr>
            <w:r w:rsidRPr="00821B7F">
              <w:rPr>
                <w:rFonts w:eastAsia="Aptos" w:cs="Arial"/>
                <w:sz w:val="18"/>
                <w:szCs w:val="18"/>
              </w:rPr>
              <w:t>Increase wastewater capacity and support housing growth in the region</w:t>
            </w:r>
          </w:p>
          <w:p w14:paraId="0FC648E2" w14:textId="77777777" w:rsidR="0060089C" w:rsidRPr="00821B7F" w:rsidRDefault="0060089C" w:rsidP="00DB690A">
            <w:pPr>
              <w:pStyle w:val="ListParagraph"/>
              <w:numPr>
                <w:ilvl w:val="0"/>
                <w:numId w:val="23"/>
              </w:numPr>
              <w:suppressAutoHyphens w:val="0"/>
              <w:spacing w:before="0" w:after="0" w:line="240" w:lineRule="auto"/>
              <w:rPr>
                <w:rFonts w:eastAsia="Aptos" w:cs="Arial"/>
                <w:sz w:val="18"/>
                <w:szCs w:val="18"/>
              </w:rPr>
            </w:pPr>
            <w:r w:rsidRPr="00821B7F">
              <w:rPr>
                <w:rFonts w:eastAsia="Aptos" w:cs="Arial"/>
                <w:sz w:val="18"/>
                <w:szCs w:val="18"/>
              </w:rPr>
              <w:t>Improve the reliability of the system</w:t>
            </w:r>
          </w:p>
          <w:p w14:paraId="65D96E1D" w14:textId="44E6D0CE" w:rsidR="002612D3" w:rsidRPr="00821B7F" w:rsidRDefault="0060089C" w:rsidP="00DB690A">
            <w:pPr>
              <w:pStyle w:val="ListParagraph"/>
              <w:numPr>
                <w:ilvl w:val="0"/>
                <w:numId w:val="23"/>
              </w:numPr>
              <w:suppressAutoHyphens w:val="0"/>
              <w:spacing w:before="0" w:after="0" w:line="240" w:lineRule="auto"/>
              <w:rPr>
                <w:rFonts w:eastAsia="Aptos" w:cs="Arial"/>
                <w:b/>
                <w:bCs/>
                <w:sz w:val="18"/>
                <w:szCs w:val="18"/>
              </w:rPr>
            </w:pPr>
            <w:r w:rsidRPr="00821B7F">
              <w:rPr>
                <w:rFonts w:eastAsia="Aptos" w:cs="Arial"/>
                <w:sz w:val="18"/>
                <w:szCs w:val="18"/>
              </w:rPr>
              <w:t>Reduce the risk of sewerage spills</w:t>
            </w:r>
            <w:r w:rsidR="002612D3" w:rsidRPr="00821B7F">
              <w:rPr>
                <w:rFonts w:eastAsia="Aptos" w:cs="Arial"/>
                <w:sz w:val="18"/>
                <w:szCs w:val="18"/>
              </w:rPr>
              <w:t>.</w:t>
            </w:r>
          </w:p>
        </w:tc>
      </w:tr>
      <w:tr w:rsidR="002612D3" w:rsidRPr="00FA2AFF" w14:paraId="7603101C" w14:textId="77777777" w:rsidTr="001840C1">
        <w:tc>
          <w:tcPr>
            <w:tcW w:w="10206" w:type="dxa"/>
            <w:gridSpan w:val="2"/>
          </w:tcPr>
          <w:p w14:paraId="12B8A2BE" w14:textId="77777777" w:rsidR="002612D3" w:rsidRPr="00821B7F" w:rsidRDefault="002612D3" w:rsidP="00DA36AF">
            <w:pPr>
              <w:suppressAutoHyphens w:val="0"/>
              <w:spacing w:before="0" w:after="0" w:line="240" w:lineRule="auto"/>
              <w:rPr>
                <w:rFonts w:eastAsia="Aptos" w:cs="Arial"/>
                <w:b/>
                <w:bCs/>
                <w:sz w:val="18"/>
                <w:szCs w:val="18"/>
              </w:rPr>
            </w:pPr>
            <w:r w:rsidRPr="00821B7F">
              <w:rPr>
                <w:rFonts w:eastAsia="Aptos" w:cs="Arial"/>
                <w:b/>
                <w:bCs/>
                <w:sz w:val="18"/>
                <w:szCs w:val="18"/>
              </w:rPr>
              <w:t>Overview and scope:</w:t>
            </w:r>
          </w:p>
          <w:p w14:paraId="50480560" w14:textId="7464C945" w:rsidR="002612D3" w:rsidRPr="00821B7F" w:rsidRDefault="0060089C" w:rsidP="0060089C">
            <w:pPr>
              <w:suppressAutoHyphens w:val="0"/>
              <w:spacing w:before="0" w:after="0" w:line="240" w:lineRule="auto"/>
              <w:rPr>
                <w:rFonts w:eastAsia="Aptos" w:cs="Arial"/>
                <w:b/>
                <w:bCs/>
                <w:sz w:val="18"/>
                <w:szCs w:val="18"/>
              </w:rPr>
            </w:pPr>
            <w:r w:rsidRPr="00821B7F">
              <w:rPr>
                <w:rFonts w:eastAsia="Aptos" w:cs="Arial"/>
                <w:sz w:val="18"/>
                <w:szCs w:val="18"/>
              </w:rPr>
              <w:t>A new sewer pump station and rising main is required in South Bandiana along with gravity sewer infrastructure to service proposed development needs now and into the future. We will construct two gravity sewers, a 66L/s sewer pump station, install a sewer pump station rising main and decommission the Whytes R</w:t>
            </w:r>
            <w:r w:rsidR="00D40325">
              <w:rPr>
                <w:rFonts w:eastAsia="Aptos" w:cs="Arial"/>
                <w:sz w:val="18"/>
                <w:szCs w:val="18"/>
              </w:rPr>
              <w:t>oa</w:t>
            </w:r>
            <w:r w:rsidRPr="00821B7F">
              <w:rPr>
                <w:rFonts w:eastAsia="Aptos" w:cs="Arial"/>
                <w:sz w:val="18"/>
                <w:szCs w:val="18"/>
              </w:rPr>
              <w:t>d sewer pump station.</w:t>
            </w:r>
            <w:r w:rsidR="003B6BCB">
              <w:rPr>
                <w:rFonts w:eastAsia="Aptos" w:cs="Arial"/>
                <w:sz w:val="18"/>
                <w:szCs w:val="18"/>
              </w:rPr>
              <w:t xml:space="preserve"> </w:t>
            </w:r>
            <w:r w:rsidR="00450303" w:rsidRPr="00DC212E">
              <w:rPr>
                <w:rFonts w:eastAsia="Aptos" w:cs="Arial"/>
                <w:sz w:val="18"/>
                <w:szCs w:val="18"/>
              </w:rPr>
              <w:t>We estimate that this level of investment</w:t>
            </w:r>
            <w:r w:rsidR="00450303">
              <w:rPr>
                <w:rFonts w:eastAsia="Aptos" w:cs="Arial"/>
                <w:sz w:val="18"/>
                <w:szCs w:val="18"/>
              </w:rPr>
              <w:t xml:space="preserve"> (together with the other Wodonga major projects)</w:t>
            </w:r>
            <w:r w:rsidR="00450303" w:rsidRPr="00DC212E">
              <w:rPr>
                <w:rFonts w:eastAsia="Aptos" w:cs="Arial"/>
                <w:sz w:val="18"/>
                <w:szCs w:val="18"/>
              </w:rPr>
              <w:t xml:space="preserve"> will provide capacity for an additional</w:t>
            </w:r>
            <w:r w:rsidR="00450303">
              <w:rPr>
                <w:rFonts w:eastAsia="Aptos" w:cs="Arial"/>
                <w:sz w:val="18"/>
                <w:szCs w:val="18"/>
              </w:rPr>
              <w:t xml:space="preserve"> 2000 housing connections in Wodonga area by the end of PS5.</w:t>
            </w:r>
            <w:r w:rsidR="000F71E2">
              <w:rPr>
                <w:rFonts w:eastAsia="Aptos" w:cs="Arial"/>
                <w:sz w:val="18"/>
                <w:szCs w:val="18"/>
              </w:rPr>
              <w:t xml:space="preserve"> </w:t>
            </w:r>
          </w:p>
        </w:tc>
      </w:tr>
    </w:tbl>
    <w:p w14:paraId="2C144185" w14:textId="4B238A56" w:rsidR="0096729E" w:rsidRPr="00DB5C61" w:rsidRDefault="00FA2AFF" w:rsidP="00E54881">
      <w:pPr>
        <w:pStyle w:val="Heading2Numbered"/>
      </w:pPr>
      <w:r>
        <w:br w:type="page"/>
      </w:r>
      <w:bookmarkStart w:id="377" w:name="_Toc201311281"/>
      <w:r w:rsidR="0096729E" w:rsidRPr="00DB5C61">
        <w:lastRenderedPageBreak/>
        <w:t>Capital programs and other capital expenditure</w:t>
      </w:r>
      <w:bookmarkEnd w:id="377"/>
    </w:p>
    <w:p w14:paraId="44EA355D" w14:textId="5D6E8AF6" w:rsidR="00567D6B" w:rsidRDefault="1CC04A85" w:rsidP="00CB519B">
      <w:pPr>
        <w:rPr>
          <w:szCs w:val="24"/>
        </w:rPr>
      </w:pPr>
      <w:bookmarkStart w:id="378" w:name="_Hlk201003580"/>
      <w:r w:rsidRPr="00754115">
        <w:rPr>
          <w:szCs w:val="24"/>
        </w:rPr>
        <w:t>Capital p</w:t>
      </w:r>
      <w:r w:rsidR="492E9D38" w:rsidRPr="00754115">
        <w:rPr>
          <w:szCs w:val="24"/>
        </w:rPr>
        <w:t>rograms account for</w:t>
      </w:r>
      <w:r w:rsidR="2C4ECBDE" w:rsidRPr="00754115">
        <w:rPr>
          <w:szCs w:val="24"/>
        </w:rPr>
        <w:t xml:space="preserve"> approximately</w:t>
      </w:r>
      <w:r w:rsidR="492E9D38" w:rsidRPr="00754115">
        <w:rPr>
          <w:szCs w:val="24"/>
        </w:rPr>
        <w:t xml:space="preserve"> </w:t>
      </w:r>
      <w:r w:rsidR="0057481B" w:rsidRPr="00754115">
        <w:rPr>
          <w:szCs w:val="24"/>
        </w:rPr>
        <w:t>$77</w:t>
      </w:r>
      <w:r w:rsidR="3A47D0B9" w:rsidRPr="00754115">
        <w:rPr>
          <w:szCs w:val="24"/>
        </w:rPr>
        <w:t xml:space="preserve"> million </w:t>
      </w:r>
      <w:r w:rsidR="0057481B" w:rsidRPr="00754115">
        <w:rPr>
          <w:szCs w:val="24"/>
        </w:rPr>
        <w:t>or</w:t>
      </w:r>
      <w:r w:rsidR="492E9D38" w:rsidRPr="00754115">
        <w:rPr>
          <w:szCs w:val="24"/>
        </w:rPr>
        <w:t xml:space="preserve"> </w:t>
      </w:r>
      <w:r w:rsidR="0057481B" w:rsidRPr="00754115">
        <w:rPr>
          <w:szCs w:val="24"/>
        </w:rPr>
        <w:t>27</w:t>
      </w:r>
      <w:r w:rsidR="492E9D38" w:rsidRPr="00754115">
        <w:rPr>
          <w:szCs w:val="24"/>
        </w:rPr>
        <w:t xml:space="preserve">% </w:t>
      </w:r>
      <w:r w:rsidR="3A47D0B9" w:rsidRPr="00754115">
        <w:rPr>
          <w:szCs w:val="24"/>
        </w:rPr>
        <w:t xml:space="preserve">or </w:t>
      </w:r>
      <w:r w:rsidR="492E9D38" w:rsidRPr="00754115">
        <w:rPr>
          <w:szCs w:val="24"/>
        </w:rPr>
        <w:t xml:space="preserve">of the </w:t>
      </w:r>
      <w:r w:rsidR="003C0D03" w:rsidRPr="00754115">
        <w:rPr>
          <w:szCs w:val="24"/>
        </w:rPr>
        <w:t>capital expenditure</w:t>
      </w:r>
      <w:r w:rsidR="2C4ECBDE" w:rsidRPr="00754115">
        <w:rPr>
          <w:szCs w:val="24"/>
        </w:rPr>
        <w:t xml:space="preserve"> forecast</w:t>
      </w:r>
      <w:r w:rsidR="6992574F" w:rsidRPr="00754115">
        <w:rPr>
          <w:szCs w:val="24"/>
        </w:rPr>
        <w:t xml:space="preserve"> </w:t>
      </w:r>
      <w:r w:rsidR="4C0C3985" w:rsidRPr="00754115">
        <w:rPr>
          <w:szCs w:val="24"/>
        </w:rPr>
        <w:t>and</w:t>
      </w:r>
      <w:r w:rsidR="088367BD" w:rsidRPr="00754115">
        <w:rPr>
          <w:szCs w:val="24"/>
        </w:rPr>
        <w:t xml:space="preserve"> are predominantly comprised of renewals. </w:t>
      </w:r>
      <w:r w:rsidR="00172C6B" w:rsidRPr="00754115">
        <w:rPr>
          <w:szCs w:val="24"/>
        </w:rPr>
        <w:t xml:space="preserve">The remaining </w:t>
      </w:r>
      <w:r w:rsidR="00D9653A" w:rsidRPr="00754115">
        <w:rPr>
          <w:szCs w:val="24"/>
        </w:rPr>
        <w:t>13</w:t>
      </w:r>
      <w:r w:rsidR="00172C6B" w:rsidRPr="00754115">
        <w:rPr>
          <w:szCs w:val="24"/>
        </w:rPr>
        <w:t>% or $</w:t>
      </w:r>
      <w:r w:rsidR="00D9653A" w:rsidRPr="00754115">
        <w:rPr>
          <w:szCs w:val="24"/>
        </w:rPr>
        <w:t>37.7</w:t>
      </w:r>
      <w:r w:rsidR="00172C6B" w:rsidRPr="00754115">
        <w:rPr>
          <w:szCs w:val="24"/>
        </w:rPr>
        <w:t xml:space="preserve"> million </w:t>
      </w:r>
      <w:r w:rsidR="00034E99">
        <w:rPr>
          <w:szCs w:val="24"/>
        </w:rPr>
        <w:t>is</w:t>
      </w:r>
      <w:r w:rsidR="00034E99" w:rsidRPr="00754115">
        <w:rPr>
          <w:szCs w:val="24"/>
        </w:rPr>
        <w:t xml:space="preserve"> </w:t>
      </w:r>
      <w:r w:rsidR="00172C6B" w:rsidRPr="00754115">
        <w:rPr>
          <w:szCs w:val="24"/>
        </w:rPr>
        <w:t xml:space="preserve">largely </w:t>
      </w:r>
      <w:r w:rsidR="003050EC" w:rsidRPr="00754115">
        <w:rPr>
          <w:szCs w:val="24"/>
        </w:rPr>
        <w:t>small-scale</w:t>
      </w:r>
      <w:r w:rsidR="00172C6B" w:rsidRPr="00754115">
        <w:rPr>
          <w:szCs w:val="24"/>
        </w:rPr>
        <w:t xml:space="preserve"> improvements to treatment process at our water treatment plants.</w:t>
      </w:r>
      <w:r w:rsidR="007F4DD6" w:rsidRPr="00754115">
        <w:rPr>
          <w:szCs w:val="24"/>
        </w:rPr>
        <w:t xml:space="preserve"> Both are outlined in </w:t>
      </w:r>
      <w:r w:rsidR="000D2128">
        <w:rPr>
          <w:szCs w:val="24"/>
        </w:rPr>
        <w:t xml:space="preserve">the </w:t>
      </w:r>
      <w:r w:rsidR="000D2128" w:rsidRPr="00B92FA0">
        <w:rPr>
          <w:szCs w:val="24"/>
        </w:rPr>
        <w:t>t</w:t>
      </w:r>
      <w:r w:rsidR="007F4DD6" w:rsidRPr="00B92FA0">
        <w:rPr>
          <w:szCs w:val="24"/>
        </w:rPr>
        <w:t>able</w:t>
      </w:r>
      <w:r w:rsidR="007F4DD6" w:rsidRPr="00754115">
        <w:rPr>
          <w:szCs w:val="24"/>
        </w:rPr>
        <w:t xml:space="preserve"> below.</w:t>
      </w:r>
    </w:p>
    <w:p w14:paraId="19CC8FCC" w14:textId="7225C3D7"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43</w:t>
      </w:r>
      <w:r w:rsidR="00490647">
        <w:fldChar w:fldCharType="end"/>
      </w:r>
      <w:r>
        <w:t xml:space="preserve"> </w:t>
      </w:r>
      <w:r w:rsidRPr="00020B62">
        <w:t xml:space="preserve"> – Capital programs and other capital expenditure 2026-31 ($2025-26)</w:t>
      </w:r>
    </w:p>
    <w:tbl>
      <w:tblPr>
        <w:tblStyle w:val="NEWTableStyle1171"/>
        <w:tblW w:w="10065" w:type="dxa"/>
        <w:tblInd w:w="-5" w:type="dxa"/>
        <w:tblLayout w:type="fixed"/>
        <w:tblCellMar>
          <w:top w:w="57" w:type="dxa"/>
          <w:bottom w:w="57" w:type="dxa"/>
        </w:tblCellMar>
        <w:tblLook w:val="04A0" w:firstRow="1" w:lastRow="0" w:firstColumn="1" w:lastColumn="0" w:noHBand="0" w:noVBand="1"/>
      </w:tblPr>
      <w:tblGrid>
        <w:gridCol w:w="2349"/>
        <w:gridCol w:w="1053"/>
        <w:gridCol w:w="1276"/>
        <w:gridCol w:w="1559"/>
        <w:gridCol w:w="1701"/>
        <w:gridCol w:w="2127"/>
      </w:tblGrid>
      <w:tr w:rsidR="00CD4D7D" w:rsidRPr="00567D6B" w14:paraId="0993E841" w14:textId="77777777" w:rsidTr="00387BA3">
        <w:trPr>
          <w:cnfStyle w:val="100000000000" w:firstRow="1" w:lastRow="0" w:firstColumn="0" w:lastColumn="0" w:oddVBand="0" w:evenVBand="0" w:oddHBand="0" w:evenHBand="0" w:firstRowFirstColumn="0" w:firstRowLastColumn="0" w:lastRowFirstColumn="0" w:lastRowLastColumn="0"/>
        </w:trPr>
        <w:tc>
          <w:tcPr>
            <w:tcW w:w="2349" w:type="dxa"/>
            <w:vAlign w:val="center"/>
          </w:tcPr>
          <w:p w14:paraId="720EE071"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Capital program</w:t>
            </w:r>
          </w:p>
        </w:tc>
        <w:tc>
          <w:tcPr>
            <w:tcW w:w="1053" w:type="dxa"/>
            <w:tcBorders>
              <w:bottom w:val="single" w:sz="4" w:space="0" w:color="4BACC6"/>
            </w:tcBorders>
            <w:vAlign w:val="center"/>
          </w:tcPr>
          <w:p w14:paraId="3FC53B79"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Cost $M</w:t>
            </w:r>
          </w:p>
        </w:tc>
        <w:tc>
          <w:tcPr>
            <w:tcW w:w="1276" w:type="dxa"/>
            <w:tcBorders>
              <w:bottom w:val="single" w:sz="4" w:space="0" w:color="4BACC6"/>
            </w:tcBorders>
            <w:vAlign w:val="center"/>
          </w:tcPr>
          <w:p w14:paraId="0C876481"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Service</w:t>
            </w:r>
          </w:p>
        </w:tc>
        <w:tc>
          <w:tcPr>
            <w:tcW w:w="1559" w:type="dxa"/>
            <w:tcBorders>
              <w:bottom w:val="single" w:sz="4" w:space="0" w:color="4BACC6"/>
            </w:tcBorders>
            <w:vAlign w:val="center"/>
          </w:tcPr>
          <w:p w14:paraId="412770A5"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Asset type</w:t>
            </w:r>
          </w:p>
        </w:tc>
        <w:tc>
          <w:tcPr>
            <w:tcW w:w="1701" w:type="dxa"/>
            <w:tcBorders>
              <w:bottom w:val="single" w:sz="4" w:space="0" w:color="4BACC6"/>
            </w:tcBorders>
            <w:vAlign w:val="center"/>
          </w:tcPr>
          <w:p w14:paraId="2119443B"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Customer outcome</w:t>
            </w:r>
          </w:p>
        </w:tc>
        <w:tc>
          <w:tcPr>
            <w:tcW w:w="2127" w:type="dxa"/>
            <w:tcBorders>
              <w:bottom w:val="single" w:sz="4" w:space="0" w:color="4BACC6"/>
            </w:tcBorders>
            <w:vAlign w:val="center"/>
          </w:tcPr>
          <w:p w14:paraId="615B608D"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Regulatory cost driver</w:t>
            </w:r>
          </w:p>
        </w:tc>
      </w:tr>
      <w:tr w:rsidR="00567D6B" w:rsidRPr="00567D6B" w14:paraId="0D4B05E8" w14:textId="77777777" w:rsidTr="00387BA3">
        <w:tc>
          <w:tcPr>
            <w:tcW w:w="2349" w:type="dxa"/>
            <w:vAlign w:val="center"/>
          </w:tcPr>
          <w:p w14:paraId="0A41AFBA"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Bulk water purchases</w:t>
            </w:r>
          </w:p>
        </w:tc>
        <w:tc>
          <w:tcPr>
            <w:tcW w:w="1053" w:type="dxa"/>
            <w:tcBorders>
              <w:bottom w:val="single" w:sz="4" w:space="0" w:color="4BACC6"/>
            </w:tcBorders>
            <w:vAlign w:val="center"/>
          </w:tcPr>
          <w:p w14:paraId="14FF2932"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4.70</w:t>
            </w:r>
          </w:p>
        </w:tc>
        <w:tc>
          <w:tcPr>
            <w:tcW w:w="1276" w:type="dxa"/>
            <w:tcBorders>
              <w:bottom w:val="single" w:sz="4" w:space="0" w:color="4BACC6"/>
            </w:tcBorders>
            <w:vAlign w:val="center"/>
          </w:tcPr>
          <w:p w14:paraId="1BDC269A"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Water</w:t>
            </w:r>
          </w:p>
        </w:tc>
        <w:tc>
          <w:tcPr>
            <w:tcW w:w="1559" w:type="dxa"/>
            <w:tcBorders>
              <w:bottom w:val="single" w:sz="4" w:space="0" w:color="4BACC6"/>
            </w:tcBorders>
            <w:vAlign w:val="center"/>
          </w:tcPr>
          <w:p w14:paraId="67C1A7B4"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Water</w:t>
            </w:r>
          </w:p>
        </w:tc>
        <w:tc>
          <w:tcPr>
            <w:tcW w:w="1701" w:type="dxa"/>
            <w:tcBorders>
              <w:bottom w:val="single" w:sz="4" w:space="0" w:color="4BACC6"/>
            </w:tcBorders>
            <w:vAlign w:val="center"/>
          </w:tcPr>
          <w:p w14:paraId="0B4B825B"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Reliable Systems</w:t>
            </w:r>
          </w:p>
          <w:p w14:paraId="6AD487FD"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Local Community</w:t>
            </w:r>
          </w:p>
        </w:tc>
        <w:tc>
          <w:tcPr>
            <w:tcW w:w="2127" w:type="dxa"/>
            <w:tcBorders>
              <w:bottom w:val="single" w:sz="4" w:space="0" w:color="4BACC6"/>
            </w:tcBorders>
            <w:vAlign w:val="center"/>
          </w:tcPr>
          <w:p w14:paraId="7671F82E"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Growth</w:t>
            </w:r>
          </w:p>
        </w:tc>
      </w:tr>
      <w:tr w:rsidR="00567D6B" w:rsidRPr="00567D6B" w14:paraId="098EA841" w14:textId="77777777" w:rsidTr="00387BA3">
        <w:tc>
          <w:tcPr>
            <w:tcW w:w="2349" w:type="dxa"/>
            <w:vAlign w:val="center"/>
          </w:tcPr>
          <w:p w14:paraId="122E5F3D"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Land purchases</w:t>
            </w:r>
          </w:p>
        </w:tc>
        <w:tc>
          <w:tcPr>
            <w:tcW w:w="1053" w:type="dxa"/>
            <w:tcBorders>
              <w:bottom w:val="single" w:sz="4" w:space="0" w:color="4BACC6"/>
            </w:tcBorders>
            <w:vAlign w:val="center"/>
          </w:tcPr>
          <w:p w14:paraId="1808655A"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0.25</w:t>
            </w:r>
          </w:p>
        </w:tc>
        <w:tc>
          <w:tcPr>
            <w:tcW w:w="1276" w:type="dxa"/>
            <w:tcBorders>
              <w:bottom w:val="single" w:sz="4" w:space="0" w:color="4BACC6"/>
            </w:tcBorders>
            <w:vAlign w:val="center"/>
          </w:tcPr>
          <w:p w14:paraId="1524FE65"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Wastewater</w:t>
            </w:r>
          </w:p>
        </w:tc>
        <w:tc>
          <w:tcPr>
            <w:tcW w:w="1559" w:type="dxa"/>
            <w:tcBorders>
              <w:bottom w:val="single" w:sz="4" w:space="0" w:color="4BACC6"/>
            </w:tcBorders>
            <w:vAlign w:val="center"/>
          </w:tcPr>
          <w:p w14:paraId="47403438"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Land</w:t>
            </w:r>
          </w:p>
        </w:tc>
        <w:tc>
          <w:tcPr>
            <w:tcW w:w="1701" w:type="dxa"/>
            <w:tcBorders>
              <w:bottom w:val="single" w:sz="4" w:space="0" w:color="4BACC6"/>
            </w:tcBorders>
            <w:vAlign w:val="center"/>
          </w:tcPr>
          <w:p w14:paraId="052025C9"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Sustainable Practices</w:t>
            </w:r>
          </w:p>
          <w:p w14:paraId="3D56308A"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Local Community</w:t>
            </w:r>
          </w:p>
        </w:tc>
        <w:tc>
          <w:tcPr>
            <w:tcW w:w="2127" w:type="dxa"/>
            <w:tcBorders>
              <w:bottom w:val="single" w:sz="4" w:space="0" w:color="4BACC6"/>
            </w:tcBorders>
            <w:vAlign w:val="center"/>
          </w:tcPr>
          <w:p w14:paraId="2E90F188"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Growth</w:t>
            </w:r>
          </w:p>
        </w:tc>
      </w:tr>
      <w:tr w:rsidR="00567D6B" w:rsidRPr="00567D6B" w14:paraId="3918ED9D" w14:textId="77777777" w:rsidTr="00387BA3">
        <w:tc>
          <w:tcPr>
            <w:tcW w:w="2349" w:type="dxa"/>
            <w:vAlign w:val="center"/>
          </w:tcPr>
          <w:p w14:paraId="40D981C8"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Water network renewal program</w:t>
            </w:r>
          </w:p>
        </w:tc>
        <w:tc>
          <w:tcPr>
            <w:tcW w:w="1053" w:type="dxa"/>
            <w:tcBorders>
              <w:bottom w:val="single" w:sz="4" w:space="0" w:color="4BACC6"/>
            </w:tcBorders>
            <w:vAlign w:val="center"/>
          </w:tcPr>
          <w:p w14:paraId="7354AA06" w14:textId="747C5B0F" w:rsidR="00567D6B" w:rsidRPr="00387BA3" w:rsidRDefault="0057481B" w:rsidP="00567D6B">
            <w:pPr>
              <w:spacing w:before="0" w:after="0"/>
              <w:rPr>
                <w:rFonts w:eastAsia="Arial" w:cs="Arial"/>
                <w:sz w:val="19"/>
                <w:szCs w:val="19"/>
                <w:lang w:eastAsia="en-AU"/>
              </w:rPr>
            </w:pPr>
            <w:r w:rsidRPr="00387BA3">
              <w:rPr>
                <w:rFonts w:eastAsia="Arial" w:cs="Arial"/>
                <w:sz w:val="19"/>
                <w:szCs w:val="19"/>
                <w:lang w:eastAsia="en-AU"/>
              </w:rPr>
              <w:t>26.08</w:t>
            </w:r>
          </w:p>
        </w:tc>
        <w:tc>
          <w:tcPr>
            <w:tcW w:w="1276" w:type="dxa"/>
            <w:tcBorders>
              <w:bottom w:val="single" w:sz="4" w:space="0" w:color="4BACC6"/>
            </w:tcBorders>
            <w:vAlign w:val="center"/>
          </w:tcPr>
          <w:p w14:paraId="120B9641"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Water</w:t>
            </w:r>
          </w:p>
        </w:tc>
        <w:tc>
          <w:tcPr>
            <w:tcW w:w="1559" w:type="dxa"/>
            <w:tcBorders>
              <w:bottom w:val="single" w:sz="4" w:space="0" w:color="4BACC6"/>
            </w:tcBorders>
            <w:vAlign w:val="center"/>
          </w:tcPr>
          <w:p w14:paraId="618FE8A5"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Water mains</w:t>
            </w:r>
          </w:p>
        </w:tc>
        <w:tc>
          <w:tcPr>
            <w:tcW w:w="1701" w:type="dxa"/>
            <w:tcBorders>
              <w:bottom w:val="single" w:sz="4" w:space="0" w:color="4BACC6"/>
            </w:tcBorders>
            <w:vAlign w:val="center"/>
          </w:tcPr>
          <w:p w14:paraId="68DCE226"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Reliable Systems</w:t>
            </w:r>
          </w:p>
        </w:tc>
        <w:tc>
          <w:tcPr>
            <w:tcW w:w="2127" w:type="dxa"/>
            <w:tcBorders>
              <w:bottom w:val="single" w:sz="4" w:space="0" w:color="4BACC6"/>
            </w:tcBorders>
            <w:vAlign w:val="center"/>
          </w:tcPr>
          <w:p w14:paraId="7CDCAE55"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Renewal</w:t>
            </w:r>
          </w:p>
        </w:tc>
      </w:tr>
      <w:tr w:rsidR="00567D6B" w:rsidRPr="00567D6B" w14:paraId="3230CA0E" w14:textId="77777777" w:rsidTr="00387BA3">
        <w:tc>
          <w:tcPr>
            <w:tcW w:w="2349" w:type="dxa"/>
            <w:vAlign w:val="center"/>
          </w:tcPr>
          <w:p w14:paraId="0C6067E5"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Sewer network renewal program</w:t>
            </w:r>
          </w:p>
        </w:tc>
        <w:tc>
          <w:tcPr>
            <w:tcW w:w="1053" w:type="dxa"/>
            <w:tcBorders>
              <w:bottom w:val="single" w:sz="4" w:space="0" w:color="4BACC6"/>
            </w:tcBorders>
            <w:vAlign w:val="center"/>
          </w:tcPr>
          <w:p w14:paraId="697E7715" w14:textId="5645026B" w:rsidR="00567D6B" w:rsidRPr="00387BA3" w:rsidRDefault="0057481B" w:rsidP="00567D6B">
            <w:pPr>
              <w:spacing w:before="0" w:after="0"/>
              <w:rPr>
                <w:rFonts w:eastAsia="Arial" w:cs="Arial"/>
                <w:sz w:val="19"/>
                <w:szCs w:val="19"/>
                <w:lang w:eastAsia="en-AU"/>
              </w:rPr>
            </w:pPr>
            <w:r w:rsidRPr="00387BA3">
              <w:rPr>
                <w:rFonts w:eastAsia="Arial" w:cs="Arial"/>
                <w:sz w:val="19"/>
                <w:szCs w:val="19"/>
                <w:lang w:eastAsia="en-AU"/>
              </w:rPr>
              <w:t>25.93</w:t>
            </w:r>
          </w:p>
        </w:tc>
        <w:tc>
          <w:tcPr>
            <w:tcW w:w="1276" w:type="dxa"/>
            <w:tcBorders>
              <w:bottom w:val="single" w:sz="4" w:space="0" w:color="4BACC6"/>
            </w:tcBorders>
            <w:vAlign w:val="center"/>
          </w:tcPr>
          <w:p w14:paraId="33AB57FE"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Wastewater</w:t>
            </w:r>
          </w:p>
        </w:tc>
        <w:tc>
          <w:tcPr>
            <w:tcW w:w="1559" w:type="dxa"/>
            <w:tcBorders>
              <w:bottom w:val="single" w:sz="4" w:space="0" w:color="4BACC6"/>
            </w:tcBorders>
            <w:vAlign w:val="center"/>
          </w:tcPr>
          <w:p w14:paraId="4F5B6C50"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Sewer mains</w:t>
            </w:r>
          </w:p>
        </w:tc>
        <w:tc>
          <w:tcPr>
            <w:tcW w:w="1701" w:type="dxa"/>
            <w:tcBorders>
              <w:bottom w:val="single" w:sz="4" w:space="0" w:color="4BACC6"/>
            </w:tcBorders>
            <w:vAlign w:val="center"/>
          </w:tcPr>
          <w:p w14:paraId="01570605" w14:textId="77777777"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Reliable Systems</w:t>
            </w:r>
          </w:p>
        </w:tc>
        <w:tc>
          <w:tcPr>
            <w:tcW w:w="2127" w:type="dxa"/>
            <w:tcBorders>
              <w:bottom w:val="single" w:sz="4" w:space="0" w:color="4BACC6"/>
            </w:tcBorders>
            <w:vAlign w:val="center"/>
          </w:tcPr>
          <w:p w14:paraId="028E8FD7"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Renewal</w:t>
            </w:r>
          </w:p>
        </w:tc>
      </w:tr>
      <w:tr w:rsidR="00567D6B" w:rsidRPr="00567D6B" w14:paraId="3F47AF7D" w14:textId="77777777" w:rsidTr="00387BA3">
        <w:tc>
          <w:tcPr>
            <w:tcW w:w="2349" w:type="dxa"/>
            <w:vAlign w:val="center"/>
          </w:tcPr>
          <w:p w14:paraId="14C43ABD"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Water facility reliability program</w:t>
            </w:r>
          </w:p>
        </w:tc>
        <w:tc>
          <w:tcPr>
            <w:tcW w:w="1053" w:type="dxa"/>
            <w:tcBorders>
              <w:bottom w:val="single" w:sz="4" w:space="0" w:color="4BACC6"/>
            </w:tcBorders>
            <w:vAlign w:val="center"/>
          </w:tcPr>
          <w:p w14:paraId="470E1FF7"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0.50</w:t>
            </w:r>
          </w:p>
        </w:tc>
        <w:tc>
          <w:tcPr>
            <w:tcW w:w="1276" w:type="dxa"/>
            <w:tcBorders>
              <w:bottom w:val="single" w:sz="4" w:space="0" w:color="4BACC6"/>
            </w:tcBorders>
            <w:vAlign w:val="center"/>
          </w:tcPr>
          <w:p w14:paraId="03ED2AE0"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Water</w:t>
            </w:r>
          </w:p>
        </w:tc>
        <w:tc>
          <w:tcPr>
            <w:tcW w:w="1559" w:type="dxa"/>
            <w:tcBorders>
              <w:bottom w:val="single" w:sz="4" w:space="0" w:color="4BACC6"/>
            </w:tcBorders>
            <w:vAlign w:val="center"/>
          </w:tcPr>
          <w:p w14:paraId="3C9290F7"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Pipelines, Treatment Plant, Network</w:t>
            </w:r>
          </w:p>
        </w:tc>
        <w:tc>
          <w:tcPr>
            <w:tcW w:w="1701" w:type="dxa"/>
            <w:tcBorders>
              <w:bottom w:val="single" w:sz="4" w:space="0" w:color="4BACC6"/>
            </w:tcBorders>
            <w:vAlign w:val="center"/>
          </w:tcPr>
          <w:p w14:paraId="5DD03968"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Reliable Systems</w:t>
            </w:r>
          </w:p>
          <w:p w14:paraId="18373748" w14:textId="77777777"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Responsive Services</w:t>
            </w:r>
          </w:p>
        </w:tc>
        <w:tc>
          <w:tcPr>
            <w:tcW w:w="2127" w:type="dxa"/>
            <w:tcBorders>
              <w:bottom w:val="single" w:sz="4" w:space="0" w:color="4BACC6"/>
            </w:tcBorders>
            <w:vAlign w:val="center"/>
          </w:tcPr>
          <w:p w14:paraId="1950793C" w14:textId="72EEB7D6"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Improvement/ Compliance</w:t>
            </w:r>
          </w:p>
        </w:tc>
      </w:tr>
      <w:tr w:rsidR="00567D6B" w:rsidRPr="00567D6B" w14:paraId="31F66FFD" w14:textId="77777777" w:rsidTr="00387BA3">
        <w:tc>
          <w:tcPr>
            <w:tcW w:w="2349" w:type="dxa"/>
            <w:vAlign w:val="center"/>
          </w:tcPr>
          <w:p w14:paraId="3C242D32"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Wastewater facility reliability program</w:t>
            </w:r>
          </w:p>
        </w:tc>
        <w:tc>
          <w:tcPr>
            <w:tcW w:w="1053" w:type="dxa"/>
            <w:tcBorders>
              <w:bottom w:val="single" w:sz="4" w:space="0" w:color="4BACC6"/>
            </w:tcBorders>
            <w:vAlign w:val="center"/>
          </w:tcPr>
          <w:p w14:paraId="52E6A863"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0.50</w:t>
            </w:r>
          </w:p>
        </w:tc>
        <w:tc>
          <w:tcPr>
            <w:tcW w:w="1276" w:type="dxa"/>
            <w:tcBorders>
              <w:bottom w:val="single" w:sz="4" w:space="0" w:color="4BACC6"/>
            </w:tcBorders>
            <w:vAlign w:val="center"/>
          </w:tcPr>
          <w:p w14:paraId="75D6B3E8"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Wastewater</w:t>
            </w:r>
          </w:p>
        </w:tc>
        <w:tc>
          <w:tcPr>
            <w:tcW w:w="1559" w:type="dxa"/>
            <w:tcBorders>
              <w:bottom w:val="single" w:sz="4" w:space="0" w:color="4BACC6"/>
            </w:tcBorders>
            <w:vAlign w:val="center"/>
          </w:tcPr>
          <w:p w14:paraId="48C0B23C"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Pipelines, Treatment Plant, Network</w:t>
            </w:r>
          </w:p>
        </w:tc>
        <w:tc>
          <w:tcPr>
            <w:tcW w:w="1701" w:type="dxa"/>
            <w:tcBorders>
              <w:bottom w:val="single" w:sz="4" w:space="0" w:color="4BACC6"/>
            </w:tcBorders>
            <w:vAlign w:val="center"/>
          </w:tcPr>
          <w:p w14:paraId="23827174"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Reliable Systems</w:t>
            </w:r>
          </w:p>
          <w:p w14:paraId="5E4737D2" w14:textId="77777777"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Responsive Services</w:t>
            </w:r>
          </w:p>
        </w:tc>
        <w:tc>
          <w:tcPr>
            <w:tcW w:w="2127" w:type="dxa"/>
            <w:tcBorders>
              <w:bottom w:val="single" w:sz="4" w:space="0" w:color="4BACC6"/>
            </w:tcBorders>
            <w:vAlign w:val="center"/>
          </w:tcPr>
          <w:p w14:paraId="6D355478" w14:textId="4B0F7BB6"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Improvement/ Compliance</w:t>
            </w:r>
          </w:p>
        </w:tc>
      </w:tr>
      <w:tr w:rsidR="00567D6B" w:rsidRPr="00567D6B" w14:paraId="3BF96692" w14:textId="77777777" w:rsidTr="00387BA3">
        <w:tc>
          <w:tcPr>
            <w:tcW w:w="2349" w:type="dxa"/>
            <w:vAlign w:val="center"/>
          </w:tcPr>
          <w:p w14:paraId="56330211"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IT</w:t>
            </w:r>
          </w:p>
        </w:tc>
        <w:tc>
          <w:tcPr>
            <w:tcW w:w="1053" w:type="dxa"/>
            <w:tcBorders>
              <w:bottom w:val="single" w:sz="4" w:space="0" w:color="4BACC6"/>
            </w:tcBorders>
            <w:vAlign w:val="center"/>
          </w:tcPr>
          <w:p w14:paraId="7DE3391D" w14:textId="3C2142D5" w:rsidR="00567D6B" w:rsidRPr="00387BA3" w:rsidRDefault="00A37C90" w:rsidP="00567D6B">
            <w:pPr>
              <w:spacing w:before="0" w:after="0"/>
              <w:rPr>
                <w:rFonts w:eastAsia="Arial" w:cs="Arial"/>
                <w:sz w:val="19"/>
                <w:szCs w:val="19"/>
                <w:lang w:eastAsia="en-AU"/>
              </w:rPr>
            </w:pPr>
            <w:r>
              <w:rPr>
                <w:rFonts w:eastAsia="Arial" w:cs="Arial"/>
                <w:sz w:val="19"/>
                <w:szCs w:val="19"/>
                <w:lang w:eastAsia="en-AU"/>
              </w:rPr>
              <w:t>2.51</w:t>
            </w:r>
          </w:p>
        </w:tc>
        <w:tc>
          <w:tcPr>
            <w:tcW w:w="1276" w:type="dxa"/>
            <w:tcBorders>
              <w:bottom w:val="single" w:sz="4" w:space="0" w:color="4BACC6"/>
            </w:tcBorders>
            <w:vAlign w:val="center"/>
          </w:tcPr>
          <w:p w14:paraId="1112FFCE"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Corporate</w:t>
            </w:r>
          </w:p>
        </w:tc>
        <w:tc>
          <w:tcPr>
            <w:tcW w:w="1559" w:type="dxa"/>
            <w:tcBorders>
              <w:bottom w:val="single" w:sz="4" w:space="0" w:color="4BACC6"/>
            </w:tcBorders>
            <w:vAlign w:val="center"/>
          </w:tcPr>
          <w:p w14:paraId="20EC3577"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IT</w:t>
            </w:r>
          </w:p>
        </w:tc>
        <w:tc>
          <w:tcPr>
            <w:tcW w:w="1701" w:type="dxa"/>
            <w:tcBorders>
              <w:bottom w:val="single" w:sz="4" w:space="0" w:color="4BACC6"/>
            </w:tcBorders>
            <w:vAlign w:val="center"/>
          </w:tcPr>
          <w:p w14:paraId="20CBCF7A"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Reliable Systems</w:t>
            </w:r>
          </w:p>
        </w:tc>
        <w:tc>
          <w:tcPr>
            <w:tcW w:w="2127" w:type="dxa"/>
            <w:tcBorders>
              <w:bottom w:val="single" w:sz="4" w:space="0" w:color="4BACC6"/>
            </w:tcBorders>
            <w:vAlign w:val="center"/>
          </w:tcPr>
          <w:p w14:paraId="45E34C78" w14:textId="2C09CF68"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Improvement/ Compliance</w:t>
            </w:r>
          </w:p>
        </w:tc>
      </w:tr>
      <w:tr w:rsidR="00567D6B" w:rsidRPr="00567D6B" w14:paraId="14C745B3" w14:textId="77777777" w:rsidTr="00387BA3">
        <w:tc>
          <w:tcPr>
            <w:tcW w:w="2349" w:type="dxa"/>
            <w:vAlign w:val="center"/>
          </w:tcPr>
          <w:p w14:paraId="69E0B3BF"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Digital meters</w:t>
            </w:r>
          </w:p>
        </w:tc>
        <w:tc>
          <w:tcPr>
            <w:tcW w:w="1053" w:type="dxa"/>
            <w:tcBorders>
              <w:bottom w:val="single" w:sz="4" w:space="0" w:color="4BACC6"/>
            </w:tcBorders>
            <w:vAlign w:val="center"/>
          </w:tcPr>
          <w:p w14:paraId="6C5C95E1" w14:textId="4763B05E" w:rsidR="00567D6B" w:rsidRPr="00387BA3" w:rsidRDefault="0057481B" w:rsidP="00567D6B">
            <w:pPr>
              <w:spacing w:before="0" w:after="0"/>
              <w:rPr>
                <w:rFonts w:eastAsia="Arial" w:cs="Arial"/>
                <w:sz w:val="19"/>
                <w:szCs w:val="19"/>
                <w:lang w:eastAsia="en-AU"/>
              </w:rPr>
            </w:pPr>
            <w:r w:rsidRPr="00387BA3">
              <w:rPr>
                <w:rFonts w:eastAsia="Arial" w:cs="Arial"/>
                <w:sz w:val="19"/>
                <w:szCs w:val="19"/>
                <w:lang w:eastAsia="en-AU"/>
              </w:rPr>
              <w:t>0.</w:t>
            </w:r>
            <w:r w:rsidR="00A37C90">
              <w:rPr>
                <w:rFonts w:eastAsia="Arial" w:cs="Arial"/>
                <w:sz w:val="19"/>
                <w:szCs w:val="19"/>
                <w:lang w:eastAsia="en-AU"/>
              </w:rPr>
              <w:t>71</w:t>
            </w:r>
          </w:p>
        </w:tc>
        <w:tc>
          <w:tcPr>
            <w:tcW w:w="1276" w:type="dxa"/>
            <w:tcBorders>
              <w:bottom w:val="single" w:sz="4" w:space="0" w:color="4BACC6"/>
            </w:tcBorders>
            <w:vAlign w:val="center"/>
          </w:tcPr>
          <w:p w14:paraId="36EEBD5E"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Water</w:t>
            </w:r>
          </w:p>
        </w:tc>
        <w:tc>
          <w:tcPr>
            <w:tcW w:w="1559" w:type="dxa"/>
            <w:tcBorders>
              <w:bottom w:val="single" w:sz="4" w:space="0" w:color="4BACC6"/>
            </w:tcBorders>
            <w:vAlign w:val="center"/>
          </w:tcPr>
          <w:p w14:paraId="7FE396E3"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IT</w:t>
            </w:r>
          </w:p>
        </w:tc>
        <w:tc>
          <w:tcPr>
            <w:tcW w:w="1701" w:type="dxa"/>
            <w:tcBorders>
              <w:bottom w:val="single" w:sz="4" w:space="0" w:color="4BACC6"/>
            </w:tcBorders>
            <w:vAlign w:val="center"/>
          </w:tcPr>
          <w:p w14:paraId="59207734"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Reliable Systems</w:t>
            </w:r>
          </w:p>
          <w:p w14:paraId="4D89DFBB"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Responsive Services</w:t>
            </w:r>
          </w:p>
        </w:tc>
        <w:tc>
          <w:tcPr>
            <w:tcW w:w="2127" w:type="dxa"/>
            <w:tcBorders>
              <w:bottom w:val="single" w:sz="4" w:space="0" w:color="4BACC6"/>
            </w:tcBorders>
            <w:vAlign w:val="center"/>
          </w:tcPr>
          <w:p w14:paraId="3D58DA9B" w14:textId="0F669DE7"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Improvement/ Compliance</w:t>
            </w:r>
          </w:p>
        </w:tc>
      </w:tr>
      <w:tr w:rsidR="00567D6B" w:rsidRPr="00567D6B" w14:paraId="61D704E0" w14:textId="77777777" w:rsidTr="00387BA3">
        <w:tc>
          <w:tcPr>
            <w:tcW w:w="2349" w:type="dxa"/>
            <w:vAlign w:val="center"/>
          </w:tcPr>
          <w:p w14:paraId="3BC9B241"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Safety program</w:t>
            </w:r>
          </w:p>
        </w:tc>
        <w:tc>
          <w:tcPr>
            <w:tcW w:w="1053" w:type="dxa"/>
            <w:tcBorders>
              <w:bottom w:val="single" w:sz="4" w:space="0" w:color="4BACC6"/>
            </w:tcBorders>
            <w:vAlign w:val="center"/>
          </w:tcPr>
          <w:p w14:paraId="43C8335E"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0.60</w:t>
            </w:r>
          </w:p>
        </w:tc>
        <w:tc>
          <w:tcPr>
            <w:tcW w:w="1276" w:type="dxa"/>
            <w:tcBorders>
              <w:bottom w:val="single" w:sz="4" w:space="0" w:color="4BACC6"/>
            </w:tcBorders>
            <w:vAlign w:val="center"/>
          </w:tcPr>
          <w:p w14:paraId="7267691F"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Corporate</w:t>
            </w:r>
          </w:p>
        </w:tc>
        <w:tc>
          <w:tcPr>
            <w:tcW w:w="1559" w:type="dxa"/>
            <w:tcBorders>
              <w:bottom w:val="single" w:sz="4" w:space="0" w:color="4BACC6"/>
            </w:tcBorders>
            <w:vAlign w:val="center"/>
          </w:tcPr>
          <w:p w14:paraId="0438D183"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Corporate</w:t>
            </w:r>
          </w:p>
        </w:tc>
        <w:tc>
          <w:tcPr>
            <w:tcW w:w="1701" w:type="dxa"/>
            <w:tcBorders>
              <w:bottom w:val="single" w:sz="4" w:space="0" w:color="4BACC6"/>
            </w:tcBorders>
            <w:vAlign w:val="center"/>
          </w:tcPr>
          <w:p w14:paraId="12CA3CD3" w14:textId="77777777" w:rsidR="00567D6B" w:rsidRPr="00387BA3" w:rsidRDefault="00567D6B" w:rsidP="00567D6B">
            <w:pPr>
              <w:spacing w:before="0" w:after="0"/>
              <w:rPr>
                <w:rFonts w:eastAsia="Arial" w:cs="Arial"/>
                <w:sz w:val="19"/>
                <w:szCs w:val="19"/>
                <w:lang w:eastAsia="en-AU"/>
              </w:rPr>
            </w:pPr>
          </w:p>
        </w:tc>
        <w:tc>
          <w:tcPr>
            <w:tcW w:w="2127" w:type="dxa"/>
            <w:tcBorders>
              <w:bottom w:val="single" w:sz="4" w:space="0" w:color="4BACC6"/>
            </w:tcBorders>
            <w:vAlign w:val="center"/>
          </w:tcPr>
          <w:p w14:paraId="738C20E6" w14:textId="6EC46794"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Improvement/ Compliance</w:t>
            </w:r>
          </w:p>
        </w:tc>
      </w:tr>
      <w:tr w:rsidR="00567D6B" w:rsidRPr="00567D6B" w14:paraId="4B9085DA" w14:textId="77777777" w:rsidTr="00387BA3">
        <w:tc>
          <w:tcPr>
            <w:tcW w:w="2349" w:type="dxa"/>
            <w:vAlign w:val="center"/>
          </w:tcPr>
          <w:p w14:paraId="10E2DFD1"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Fleet and facility</w:t>
            </w:r>
          </w:p>
        </w:tc>
        <w:tc>
          <w:tcPr>
            <w:tcW w:w="1053" w:type="dxa"/>
            <w:tcBorders>
              <w:bottom w:val="single" w:sz="4" w:space="0" w:color="4BACC6"/>
            </w:tcBorders>
            <w:vAlign w:val="center"/>
          </w:tcPr>
          <w:p w14:paraId="6AB1119E" w14:textId="20027EB6"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7.</w:t>
            </w:r>
            <w:r w:rsidR="00D9653A" w:rsidRPr="00387BA3">
              <w:rPr>
                <w:rFonts w:eastAsia="Arial" w:cs="Arial"/>
                <w:sz w:val="19"/>
                <w:szCs w:val="19"/>
                <w:lang w:eastAsia="en-AU"/>
              </w:rPr>
              <w:t>79</w:t>
            </w:r>
          </w:p>
        </w:tc>
        <w:tc>
          <w:tcPr>
            <w:tcW w:w="1276" w:type="dxa"/>
            <w:tcBorders>
              <w:bottom w:val="single" w:sz="4" w:space="0" w:color="4BACC6"/>
            </w:tcBorders>
            <w:vAlign w:val="center"/>
          </w:tcPr>
          <w:p w14:paraId="25FDB92F"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Corporate</w:t>
            </w:r>
          </w:p>
        </w:tc>
        <w:tc>
          <w:tcPr>
            <w:tcW w:w="1559" w:type="dxa"/>
            <w:tcBorders>
              <w:bottom w:val="single" w:sz="4" w:space="0" w:color="4BACC6"/>
            </w:tcBorders>
            <w:vAlign w:val="center"/>
          </w:tcPr>
          <w:p w14:paraId="11B6114D"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Corporate</w:t>
            </w:r>
          </w:p>
        </w:tc>
        <w:tc>
          <w:tcPr>
            <w:tcW w:w="1701" w:type="dxa"/>
            <w:tcBorders>
              <w:bottom w:val="single" w:sz="4" w:space="0" w:color="4BACC6"/>
            </w:tcBorders>
            <w:vAlign w:val="center"/>
          </w:tcPr>
          <w:p w14:paraId="10C2668E" w14:textId="77777777"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Responsive Services</w:t>
            </w:r>
          </w:p>
        </w:tc>
        <w:tc>
          <w:tcPr>
            <w:tcW w:w="2127" w:type="dxa"/>
            <w:tcBorders>
              <w:bottom w:val="single" w:sz="4" w:space="0" w:color="4BACC6"/>
            </w:tcBorders>
            <w:vAlign w:val="center"/>
          </w:tcPr>
          <w:p w14:paraId="0CE5162D" w14:textId="7FC68F99"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Improvement/ Compliance</w:t>
            </w:r>
          </w:p>
        </w:tc>
      </w:tr>
      <w:tr w:rsidR="0057481B" w:rsidRPr="00567D6B" w14:paraId="657B1CA3" w14:textId="77777777" w:rsidTr="00387BA3">
        <w:tc>
          <w:tcPr>
            <w:tcW w:w="2349" w:type="dxa"/>
            <w:vAlign w:val="center"/>
          </w:tcPr>
          <w:p w14:paraId="305A729E" w14:textId="61D7C0A8" w:rsidR="0057481B" w:rsidRPr="00387BA3" w:rsidRDefault="0057481B" w:rsidP="00567D6B">
            <w:pPr>
              <w:spacing w:before="0" w:after="0"/>
              <w:rPr>
                <w:rFonts w:eastAsia="Arial" w:cs="Arial"/>
                <w:sz w:val="19"/>
                <w:szCs w:val="19"/>
                <w:lang w:eastAsia="en-AU"/>
              </w:rPr>
            </w:pPr>
            <w:r w:rsidRPr="00387BA3">
              <w:rPr>
                <w:rFonts w:eastAsia="Arial" w:cs="Arial"/>
                <w:sz w:val="19"/>
                <w:szCs w:val="19"/>
                <w:lang w:eastAsia="en-AU"/>
              </w:rPr>
              <w:t>Master Planning</w:t>
            </w:r>
          </w:p>
        </w:tc>
        <w:tc>
          <w:tcPr>
            <w:tcW w:w="1053" w:type="dxa"/>
            <w:tcBorders>
              <w:bottom w:val="single" w:sz="4" w:space="0" w:color="4BACC6"/>
            </w:tcBorders>
            <w:vAlign w:val="center"/>
          </w:tcPr>
          <w:p w14:paraId="18EBE780" w14:textId="63163F69" w:rsidR="0057481B" w:rsidRPr="00387BA3" w:rsidRDefault="0057481B" w:rsidP="00567D6B">
            <w:pPr>
              <w:spacing w:before="0" w:after="0"/>
              <w:rPr>
                <w:rFonts w:eastAsia="Arial" w:cs="Arial"/>
                <w:sz w:val="19"/>
                <w:szCs w:val="19"/>
                <w:lang w:eastAsia="en-AU"/>
              </w:rPr>
            </w:pPr>
            <w:r w:rsidRPr="00387BA3">
              <w:rPr>
                <w:rFonts w:eastAsia="Arial" w:cs="Arial"/>
                <w:sz w:val="19"/>
                <w:szCs w:val="19"/>
                <w:lang w:eastAsia="en-AU"/>
              </w:rPr>
              <w:t>1.50</w:t>
            </w:r>
          </w:p>
        </w:tc>
        <w:tc>
          <w:tcPr>
            <w:tcW w:w="1276" w:type="dxa"/>
            <w:tcBorders>
              <w:bottom w:val="single" w:sz="4" w:space="0" w:color="4BACC6"/>
            </w:tcBorders>
            <w:vAlign w:val="center"/>
          </w:tcPr>
          <w:p w14:paraId="2D1CD3A5" w14:textId="19874803" w:rsidR="0057481B" w:rsidRPr="00387BA3" w:rsidRDefault="0057481B" w:rsidP="00567D6B">
            <w:pPr>
              <w:spacing w:before="0" w:after="0"/>
              <w:rPr>
                <w:rFonts w:eastAsia="Arial" w:cs="Arial"/>
                <w:sz w:val="19"/>
                <w:szCs w:val="19"/>
                <w:lang w:eastAsia="en-AU"/>
              </w:rPr>
            </w:pPr>
            <w:r w:rsidRPr="00387BA3">
              <w:rPr>
                <w:rFonts w:eastAsia="Arial" w:cs="Arial"/>
                <w:sz w:val="19"/>
                <w:szCs w:val="19"/>
                <w:lang w:eastAsia="en-AU"/>
              </w:rPr>
              <w:t>Corporate</w:t>
            </w:r>
          </w:p>
        </w:tc>
        <w:tc>
          <w:tcPr>
            <w:tcW w:w="1559" w:type="dxa"/>
            <w:tcBorders>
              <w:bottom w:val="single" w:sz="4" w:space="0" w:color="4BACC6"/>
            </w:tcBorders>
            <w:vAlign w:val="center"/>
          </w:tcPr>
          <w:p w14:paraId="45F038FB" w14:textId="07F9BD33" w:rsidR="0057481B" w:rsidRPr="00387BA3" w:rsidRDefault="0057481B" w:rsidP="00567D6B">
            <w:pPr>
              <w:spacing w:before="0" w:after="0"/>
              <w:rPr>
                <w:rFonts w:eastAsia="Arial" w:cs="Arial"/>
                <w:sz w:val="19"/>
                <w:szCs w:val="19"/>
                <w:lang w:eastAsia="en-AU"/>
              </w:rPr>
            </w:pPr>
            <w:r w:rsidRPr="00387BA3">
              <w:rPr>
                <w:rFonts w:eastAsia="Arial" w:cs="Arial"/>
                <w:sz w:val="19"/>
                <w:szCs w:val="19"/>
                <w:lang w:eastAsia="en-AU"/>
              </w:rPr>
              <w:t>Corporate</w:t>
            </w:r>
          </w:p>
        </w:tc>
        <w:tc>
          <w:tcPr>
            <w:tcW w:w="1701" w:type="dxa"/>
            <w:tcBorders>
              <w:bottom w:val="single" w:sz="4" w:space="0" w:color="4BACC6"/>
            </w:tcBorders>
            <w:vAlign w:val="center"/>
          </w:tcPr>
          <w:p w14:paraId="2BC6DF6F" w14:textId="4BF3FA35" w:rsidR="0057481B" w:rsidRPr="00387BA3" w:rsidRDefault="00D9653A" w:rsidP="00D9653A">
            <w:pPr>
              <w:suppressAutoHyphens w:val="0"/>
              <w:spacing w:before="0" w:after="0"/>
              <w:rPr>
                <w:rFonts w:eastAsia="Aptos" w:cs="Arial"/>
                <w:sz w:val="19"/>
                <w:szCs w:val="19"/>
              </w:rPr>
            </w:pPr>
            <w:r w:rsidRPr="00387BA3">
              <w:rPr>
                <w:rFonts w:eastAsia="Aptos" w:cs="Arial"/>
                <w:sz w:val="19"/>
                <w:szCs w:val="19"/>
              </w:rPr>
              <w:t>Reliable Systems</w:t>
            </w:r>
          </w:p>
        </w:tc>
        <w:tc>
          <w:tcPr>
            <w:tcW w:w="2127" w:type="dxa"/>
            <w:tcBorders>
              <w:bottom w:val="single" w:sz="4" w:space="0" w:color="4BACC6"/>
            </w:tcBorders>
            <w:vAlign w:val="center"/>
          </w:tcPr>
          <w:p w14:paraId="07766E88" w14:textId="2CADA7FC" w:rsidR="0057481B" w:rsidRPr="00387BA3" w:rsidRDefault="00D9653A" w:rsidP="00567D6B">
            <w:pPr>
              <w:spacing w:before="0" w:after="0"/>
              <w:rPr>
                <w:rFonts w:eastAsia="Aptos" w:cs="Arial"/>
                <w:sz w:val="19"/>
                <w:szCs w:val="19"/>
              </w:rPr>
            </w:pPr>
            <w:r w:rsidRPr="00387BA3">
              <w:rPr>
                <w:rFonts w:eastAsia="Aptos" w:cs="Arial"/>
                <w:sz w:val="19"/>
                <w:szCs w:val="19"/>
              </w:rPr>
              <w:t>Growth</w:t>
            </w:r>
          </w:p>
        </w:tc>
      </w:tr>
      <w:tr w:rsidR="00567D6B" w:rsidRPr="00567D6B" w14:paraId="4D71612D" w14:textId="77777777" w:rsidTr="00387BA3">
        <w:tc>
          <w:tcPr>
            <w:tcW w:w="2349" w:type="dxa"/>
            <w:vAlign w:val="center"/>
          </w:tcPr>
          <w:p w14:paraId="026BDD4E"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Other projects - water</w:t>
            </w:r>
          </w:p>
        </w:tc>
        <w:tc>
          <w:tcPr>
            <w:tcW w:w="1053" w:type="dxa"/>
            <w:tcBorders>
              <w:bottom w:val="single" w:sz="4" w:space="0" w:color="4BACC6"/>
            </w:tcBorders>
            <w:vAlign w:val="center"/>
          </w:tcPr>
          <w:p w14:paraId="7F15BC65" w14:textId="5AF75047" w:rsidR="00567D6B" w:rsidRPr="00387BA3" w:rsidRDefault="00D9653A" w:rsidP="00567D6B">
            <w:pPr>
              <w:spacing w:before="0" w:after="0"/>
              <w:rPr>
                <w:rFonts w:eastAsia="Arial" w:cs="Arial"/>
                <w:sz w:val="19"/>
                <w:szCs w:val="19"/>
                <w:lang w:eastAsia="en-AU"/>
              </w:rPr>
            </w:pPr>
            <w:r w:rsidRPr="00387BA3">
              <w:rPr>
                <w:rFonts w:eastAsia="Arial" w:cs="Arial"/>
                <w:sz w:val="19"/>
                <w:szCs w:val="19"/>
                <w:lang w:eastAsia="en-AU"/>
              </w:rPr>
              <w:t>21.59</w:t>
            </w:r>
          </w:p>
        </w:tc>
        <w:tc>
          <w:tcPr>
            <w:tcW w:w="1276" w:type="dxa"/>
            <w:tcBorders>
              <w:bottom w:val="single" w:sz="4" w:space="0" w:color="4BACC6"/>
            </w:tcBorders>
            <w:vAlign w:val="center"/>
          </w:tcPr>
          <w:p w14:paraId="7FE95E55"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Water</w:t>
            </w:r>
          </w:p>
        </w:tc>
        <w:tc>
          <w:tcPr>
            <w:tcW w:w="1559" w:type="dxa"/>
            <w:tcBorders>
              <w:bottom w:val="single" w:sz="4" w:space="0" w:color="4BACC6"/>
            </w:tcBorders>
            <w:vAlign w:val="center"/>
          </w:tcPr>
          <w:p w14:paraId="36D4EC86"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Headworks, Treatment Plant, Network</w:t>
            </w:r>
          </w:p>
        </w:tc>
        <w:tc>
          <w:tcPr>
            <w:tcW w:w="1701" w:type="dxa"/>
            <w:tcBorders>
              <w:bottom w:val="single" w:sz="4" w:space="0" w:color="4BACC6"/>
            </w:tcBorders>
            <w:vAlign w:val="center"/>
          </w:tcPr>
          <w:p w14:paraId="21829E15"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Sustainable Practices</w:t>
            </w:r>
          </w:p>
          <w:p w14:paraId="2AF75775"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Reliable Systems</w:t>
            </w:r>
          </w:p>
          <w:p w14:paraId="6DE2F672"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Local Community</w:t>
            </w:r>
          </w:p>
        </w:tc>
        <w:tc>
          <w:tcPr>
            <w:tcW w:w="2127" w:type="dxa"/>
            <w:tcBorders>
              <w:bottom w:val="single" w:sz="4" w:space="0" w:color="4BACC6"/>
            </w:tcBorders>
            <w:vAlign w:val="center"/>
          </w:tcPr>
          <w:p w14:paraId="3715768A" w14:textId="7F7FE414"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Improvement/ Compliance, Growth</w:t>
            </w:r>
          </w:p>
        </w:tc>
      </w:tr>
      <w:tr w:rsidR="00567D6B" w:rsidRPr="00567D6B" w14:paraId="2988D8D5" w14:textId="77777777" w:rsidTr="00387BA3">
        <w:tc>
          <w:tcPr>
            <w:tcW w:w="2349" w:type="dxa"/>
            <w:vAlign w:val="center"/>
          </w:tcPr>
          <w:p w14:paraId="11A9DB69"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Other projects - wastewater</w:t>
            </w:r>
          </w:p>
        </w:tc>
        <w:tc>
          <w:tcPr>
            <w:tcW w:w="1053" w:type="dxa"/>
            <w:tcBorders>
              <w:bottom w:val="single" w:sz="4" w:space="0" w:color="4BACC6"/>
            </w:tcBorders>
            <w:vAlign w:val="center"/>
          </w:tcPr>
          <w:p w14:paraId="3C52F960" w14:textId="04CF79FF" w:rsidR="00567D6B" w:rsidRPr="00387BA3" w:rsidRDefault="00D9653A" w:rsidP="00567D6B">
            <w:pPr>
              <w:spacing w:before="0" w:after="0"/>
              <w:rPr>
                <w:rFonts w:eastAsia="Arial" w:cs="Arial"/>
                <w:sz w:val="19"/>
                <w:szCs w:val="19"/>
                <w:lang w:eastAsia="en-AU"/>
              </w:rPr>
            </w:pPr>
            <w:r w:rsidRPr="00387BA3">
              <w:rPr>
                <w:rFonts w:eastAsia="Arial" w:cs="Arial"/>
                <w:sz w:val="19"/>
                <w:szCs w:val="19"/>
                <w:lang w:eastAsia="en-AU"/>
              </w:rPr>
              <w:t>14.79</w:t>
            </w:r>
          </w:p>
        </w:tc>
        <w:tc>
          <w:tcPr>
            <w:tcW w:w="1276" w:type="dxa"/>
            <w:tcBorders>
              <w:bottom w:val="single" w:sz="4" w:space="0" w:color="4BACC6"/>
            </w:tcBorders>
            <w:vAlign w:val="center"/>
          </w:tcPr>
          <w:p w14:paraId="5635B47C"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Wastewater</w:t>
            </w:r>
          </w:p>
        </w:tc>
        <w:tc>
          <w:tcPr>
            <w:tcW w:w="1559" w:type="dxa"/>
            <w:tcBorders>
              <w:bottom w:val="single" w:sz="4" w:space="0" w:color="4BACC6"/>
            </w:tcBorders>
            <w:vAlign w:val="center"/>
          </w:tcPr>
          <w:p w14:paraId="6559E65E" w14:textId="77777777" w:rsidR="00567D6B" w:rsidRPr="00387BA3" w:rsidRDefault="00567D6B" w:rsidP="00567D6B">
            <w:pPr>
              <w:spacing w:before="0" w:after="0"/>
              <w:rPr>
                <w:rFonts w:eastAsia="Arial" w:cs="Arial"/>
                <w:sz w:val="19"/>
                <w:szCs w:val="19"/>
                <w:lang w:eastAsia="en-AU"/>
              </w:rPr>
            </w:pPr>
            <w:r w:rsidRPr="00387BA3">
              <w:rPr>
                <w:rFonts w:eastAsia="Arial" w:cs="Arial"/>
                <w:sz w:val="19"/>
                <w:szCs w:val="19"/>
                <w:lang w:eastAsia="en-AU"/>
              </w:rPr>
              <w:t>Treatment Plant, Network</w:t>
            </w:r>
          </w:p>
        </w:tc>
        <w:tc>
          <w:tcPr>
            <w:tcW w:w="1701" w:type="dxa"/>
            <w:tcBorders>
              <w:bottom w:val="single" w:sz="4" w:space="0" w:color="4BACC6"/>
            </w:tcBorders>
            <w:vAlign w:val="center"/>
          </w:tcPr>
          <w:p w14:paraId="44E77E83"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Sustainable Practices</w:t>
            </w:r>
          </w:p>
          <w:p w14:paraId="7FED43AC"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Reliable Systems</w:t>
            </w:r>
          </w:p>
          <w:p w14:paraId="4C4A26C1" w14:textId="77777777" w:rsidR="00567D6B" w:rsidRPr="00387BA3" w:rsidRDefault="00567D6B" w:rsidP="00567D6B">
            <w:pPr>
              <w:suppressAutoHyphens w:val="0"/>
              <w:spacing w:before="0" w:after="0"/>
              <w:rPr>
                <w:rFonts w:eastAsia="Aptos" w:cs="Arial"/>
                <w:sz w:val="19"/>
                <w:szCs w:val="19"/>
              </w:rPr>
            </w:pPr>
            <w:r w:rsidRPr="00387BA3">
              <w:rPr>
                <w:rFonts w:eastAsia="Aptos" w:cs="Arial"/>
                <w:sz w:val="19"/>
                <w:szCs w:val="19"/>
              </w:rPr>
              <w:t>Local Community</w:t>
            </w:r>
          </w:p>
        </w:tc>
        <w:tc>
          <w:tcPr>
            <w:tcW w:w="2127" w:type="dxa"/>
            <w:tcBorders>
              <w:bottom w:val="single" w:sz="4" w:space="0" w:color="4BACC6"/>
            </w:tcBorders>
            <w:vAlign w:val="center"/>
          </w:tcPr>
          <w:p w14:paraId="53BD8AF6" w14:textId="685DCB13" w:rsidR="00567D6B" w:rsidRPr="00387BA3" w:rsidRDefault="00567D6B" w:rsidP="00567D6B">
            <w:pPr>
              <w:spacing w:before="0" w:after="0"/>
              <w:rPr>
                <w:rFonts w:eastAsia="Arial" w:cs="Arial"/>
                <w:sz w:val="19"/>
                <w:szCs w:val="19"/>
                <w:lang w:eastAsia="en-AU"/>
              </w:rPr>
            </w:pPr>
            <w:r w:rsidRPr="00387BA3">
              <w:rPr>
                <w:rFonts w:eastAsia="Aptos" w:cs="Arial"/>
                <w:sz w:val="19"/>
                <w:szCs w:val="19"/>
              </w:rPr>
              <w:t>Improvement/ Compliance, Growth</w:t>
            </w:r>
          </w:p>
        </w:tc>
      </w:tr>
    </w:tbl>
    <w:p w14:paraId="616CAB7D" w14:textId="77777777" w:rsidR="00366D59" w:rsidRDefault="00366D59" w:rsidP="00821DFB">
      <w:bookmarkStart w:id="379" w:name="_Toc201311282"/>
      <w:bookmarkStart w:id="380" w:name="_Hlk208176401"/>
      <w:bookmarkStart w:id="381" w:name="_Toc2108735818"/>
      <w:bookmarkStart w:id="382" w:name="_Toc1008783071"/>
      <w:bookmarkStart w:id="383" w:name="_Toc481710911"/>
    </w:p>
    <w:p w14:paraId="759D51A2" w14:textId="77777777" w:rsidR="00366D59" w:rsidRDefault="00366D59">
      <w:pPr>
        <w:suppressAutoHyphens w:val="0"/>
        <w:spacing w:before="0" w:after="120" w:line="440" w:lineRule="atLeast"/>
        <w:rPr>
          <w:rFonts w:eastAsiaTheme="majorEastAsia" w:cstheme="majorBidi"/>
          <w:bCs/>
          <w:caps/>
          <w:color w:val="102A57"/>
          <w:sz w:val="26"/>
          <w:szCs w:val="24"/>
        </w:rPr>
      </w:pPr>
      <w:r>
        <w:rPr>
          <w:szCs w:val="24"/>
        </w:rPr>
        <w:br w:type="page"/>
      </w:r>
    </w:p>
    <w:p w14:paraId="2773E789" w14:textId="35B0251E" w:rsidR="00F86D83" w:rsidRPr="00DB5C61" w:rsidRDefault="00F86D83" w:rsidP="00CB700B">
      <w:pPr>
        <w:pStyle w:val="Heading2Numbered"/>
        <w:rPr>
          <w:szCs w:val="24"/>
        </w:rPr>
      </w:pPr>
      <w:r w:rsidRPr="00DB5C61">
        <w:rPr>
          <w:szCs w:val="24"/>
        </w:rPr>
        <w:lastRenderedPageBreak/>
        <w:t>Capacity to deliver</w:t>
      </w:r>
      <w:bookmarkEnd w:id="379"/>
    </w:p>
    <w:bookmarkEnd w:id="380"/>
    <w:p w14:paraId="766F8A46" w14:textId="41DB0DE9" w:rsidR="004B6983" w:rsidRPr="00754115" w:rsidRDefault="00F80CBB" w:rsidP="004B6983">
      <w:pPr>
        <w:rPr>
          <w:szCs w:val="24"/>
        </w:rPr>
      </w:pPr>
      <w:r w:rsidRPr="00754115">
        <w:rPr>
          <w:szCs w:val="24"/>
        </w:rPr>
        <w:t>Several post-implementation project reviews and audits identified a number of improvement opportunities,</w:t>
      </w:r>
      <w:r w:rsidR="004B6983" w:rsidRPr="00754115">
        <w:rPr>
          <w:szCs w:val="24"/>
        </w:rPr>
        <w:t xml:space="preserve"> and </w:t>
      </w:r>
      <w:r w:rsidRPr="00754115">
        <w:rPr>
          <w:szCs w:val="24"/>
        </w:rPr>
        <w:t xml:space="preserve">the following initiatives were </w:t>
      </w:r>
      <w:r w:rsidR="004B6983" w:rsidRPr="00754115">
        <w:rPr>
          <w:szCs w:val="24"/>
        </w:rPr>
        <w:t xml:space="preserve">implemented </w:t>
      </w:r>
      <w:r w:rsidRPr="00754115">
        <w:rPr>
          <w:szCs w:val="24"/>
        </w:rPr>
        <w:t>over the current regulatory period</w:t>
      </w:r>
      <w:r w:rsidR="004B6983" w:rsidRPr="00754115">
        <w:rPr>
          <w:szCs w:val="24"/>
        </w:rPr>
        <w:t xml:space="preserve"> to ensure the successful delivery of our capital program:</w:t>
      </w:r>
    </w:p>
    <w:p w14:paraId="301887A8" w14:textId="32853220" w:rsidR="004B6983" w:rsidRPr="00754115" w:rsidRDefault="004B6983" w:rsidP="00DB690A">
      <w:pPr>
        <w:pStyle w:val="ListParagraph"/>
        <w:numPr>
          <w:ilvl w:val="0"/>
          <w:numId w:val="43"/>
        </w:numPr>
        <w:rPr>
          <w:szCs w:val="24"/>
        </w:rPr>
      </w:pPr>
      <w:r w:rsidRPr="00754115">
        <w:rPr>
          <w:szCs w:val="24"/>
        </w:rPr>
        <w:t>Planned increase in the use of supplier panels of suitably qualified and verified suppliers with capped rates to provide efficiencies and value for money</w:t>
      </w:r>
    </w:p>
    <w:p w14:paraId="381904FC" w14:textId="09C7DECB" w:rsidR="004B6983" w:rsidRPr="00754115" w:rsidRDefault="004B6983" w:rsidP="00DB690A">
      <w:pPr>
        <w:pStyle w:val="ListParagraph"/>
        <w:numPr>
          <w:ilvl w:val="0"/>
          <w:numId w:val="43"/>
        </w:numPr>
        <w:rPr>
          <w:szCs w:val="24"/>
        </w:rPr>
      </w:pPr>
      <w:r w:rsidRPr="00754115">
        <w:rPr>
          <w:szCs w:val="24"/>
        </w:rPr>
        <w:t>Proactive industry engagement for high risk and high value projects</w:t>
      </w:r>
    </w:p>
    <w:p w14:paraId="32E0FFEE" w14:textId="000DE685" w:rsidR="004B6983" w:rsidRPr="00754115" w:rsidRDefault="004B6983" w:rsidP="00DB690A">
      <w:pPr>
        <w:pStyle w:val="ListParagraph"/>
        <w:numPr>
          <w:ilvl w:val="0"/>
          <w:numId w:val="43"/>
        </w:numPr>
        <w:rPr>
          <w:szCs w:val="24"/>
        </w:rPr>
      </w:pPr>
      <w:r w:rsidRPr="00754115">
        <w:rPr>
          <w:szCs w:val="24"/>
        </w:rPr>
        <w:t>A capital prioritisation process that provides clear direction for project planning and resource assessment</w:t>
      </w:r>
    </w:p>
    <w:p w14:paraId="7CC712C4" w14:textId="3D003EA3" w:rsidR="004B6983" w:rsidRPr="00754115" w:rsidRDefault="004B6983" w:rsidP="00DB690A">
      <w:pPr>
        <w:pStyle w:val="ListParagraph"/>
        <w:numPr>
          <w:ilvl w:val="0"/>
          <w:numId w:val="43"/>
        </w:numPr>
        <w:rPr>
          <w:szCs w:val="24"/>
        </w:rPr>
      </w:pPr>
      <w:r w:rsidRPr="00754115">
        <w:rPr>
          <w:szCs w:val="24"/>
        </w:rPr>
        <w:t xml:space="preserve">A digital transformation roadmap that focuses on digital literacy to enable project managers to use technology more effectively to deliver projects and manage delivery at a program level. </w:t>
      </w:r>
    </w:p>
    <w:p w14:paraId="28A6AB20" w14:textId="620A9AEB" w:rsidR="004B6983" w:rsidRPr="00511DCB" w:rsidRDefault="004B6983" w:rsidP="004B6983">
      <w:r>
        <w:t xml:space="preserve">Midway through our current regulatory period, a centralised procurement team for the business was created which has allowed us to develop a strategic procurement function and expand the services and expertise offered. There has been an uplift in training offered on procurement processes including contract management, and procurement processes now include more sophisticated procurement options to be explored such as panels and </w:t>
      </w:r>
      <w:r w:rsidR="2FA52018">
        <w:t xml:space="preserve">taking </w:t>
      </w:r>
      <w:r>
        <w:t>larger bundled packages of work to tender.</w:t>
      </w:r>
      <w:r w:rsidR="00197389">
        <w:t xml:space="preserve"> </w:t>
      </w:r>
    </w:p>
    <w:p w14:paraId="56C0B0D1" w14:textId="52CAECA3" w:rsidR="004B6983" w:rsidRPr="00754115" w:rsidRDefault="00F80CBB" w:rsidP="004B6983">
      <w:pPr>
        <w:rPr>
          <w:szCs w:val="24"/>
        </w:rPr>
      </w:pPr>
      <w:r>
        <w:t xml:space="preserve">In </w:t>
      </w:r>
      <w:r w:rsidR="004B6983">
        <w:t xml:space="preserve">2024-25, the Planning and Infrastructure team completed a workforce readiness initiative designed to </w:t>
      </w:r>
      <w:r>
        <w:t>increase</w:t>
      </w:r>
      <w:r w:rsidR="004B6983">
        <w:t xml:space="preserve"> planning capability, efficiency and focus, and </w:t>
      </w:r>
      <w:r>
        <w:t xml:space="preserve">our </w:t>
      </w:r>
      <w:r w:rsidR="004B6983">
        <w:t xml:space="preserve">ability to respond to changing regulatory environment, changing climate and increased urban growth. </w:t>
      </w:r>
      <w:r w:rsidR="004B6983" w:rsidRPr="00754115">
        <w:rPr>
          <w:szCs w:val="24"/>
        </w:rPr>
        <w:t xml:space="preserve">As a result, the previous split between east and west capital delivery was replaced at a functional level with one combined delivery function with a new Capital Project Management Office allowing for greater clarity and efficiency in project delivery. Planning functions were also integrated into a new infrastructure planning function to allow for an increased focus with a dedicated team for planning. </w:t>
      </w:r>
    </w:p>
    <w:p w14:paraId="390A986C" w14:textId="7B33A72D" w:rsidR="004B6983" w:rsidRPr="00511DCB" w:rsidRDefault="004B6983" w:rsidP="004B6983">
      <w:r>
        <w:t>A new urban growth function was also created, with an integrated property information and development team to maximise efficiency and effectiveness and improve customer experience, providing a one-stop shop for developers and customers.</w:t>
      </w:r>
      <w:r w:rsidR="00197389">
        <w:t xml:space="preserve"> </w:t>
      </w:r>
      <w:r>
        <w:t xml:space="preserve">The planning and delivery functions are now guided by a new infrastructure strategy team with a stronger focus on infrastructure strategy, a dedicated grants function to assist with finding external funding for </w:t>
      </w:r>
      <w:r w:rsidR="00F80CBB">
        <w:t>capital expenditure</w:t>
      </w:r>
      <w:r>
        <w:t xml:space="preserve"> projects where available.</w:t>
      </w:r>
    </w:p>
    <w:p w14:paraId="4EEDCF4C" w14:textId="12AFD85B" w:rsidR="039BAE85" w:rsidRDefault="039BAE85">
      <w:r>
        <w:t>In addition</w:t>
      </w:r>
      <w:r w:rsidR="3EE82987">
        <w:t>,</w:t>
      </w:r>
      <w:r>
        <w:t xml:space="preserve"> an Enterprise </w:t>
      </w:r>
      <w:r w:rsidR="03F5B504">
        <w:t xml:space="preserve">Portfolio Management Office was established </w:t>
      </w:r>
      <w:r w:rsidR="1E0B7CF5">
        <w:t xml:space="preserve">in </w:t>
      </w:r>
      <w:r w:rsidR="004A4D75">
        <w:t>2023</w:t>
      </w:r>
      <w:r w:rsidR="1E0B7CF5">
        <w:t>,</w:t>
      </w:r>
      <w:r w:rsidR="5F5F1C3E">
        <w:t xml:space="preserve"> </w:t>
      </w:r>
      <w:r w:rsidR="03F5B504">
        <w:t>to improve progr</w:t>
      </w:r>
      <w:r w:rsidR="341A0082">
        <w:t>am management practices across the business</w:t>
      </w:r>
      <w:r w:rsidR="3A7E1BB4">
        <w:t xml:space="preserve">. This function provides reporting to the Transformation and Major Projects committee to highlight </w:t>
      </w:r>
      <w:r w:rsidR="3147A303">
        <w:t xml:space="preserve">program trends and opportunities for enhanced performance. The function is responsible for </w:t>
      </w:r>
      <w:r w:rsidR="73A1BC21">
        <w:t>facilitating</w:t>
      </w:r>
      <w:r w:rsidR="3147A303">
        <w:t xml:space="preserve"> the Project Ma</w:t>
      </w:r>
      <w:r w:rsidR="03A6CAD0">
        <w:t>nag</w:t>
      </w:r>
      <w:r w:rsidR="004551A4">
        <w:t>e</w:t>
      </w:r>
      <w:r w:rsidR="03A6CAD0">
        <w:t>ment Working Group</w:t>
      </w:r>
      <w:r w:rsidR="5FFD8D5A">
        <w:t xml:space="preserve">, </w:t>
      </w:r>
      <w:r w:rsidR="10F20BB9">
        <w:t xml:space="preserve">whose </w:t>
      </w:r>
      <w:r w:rsidR="5FFD8D5A">
        <w:t xml:space="preserve">remit </w:t>
      </w:r>
      <w:r w:rsidR="23550C4E">
        <w:t xml:space="preserve">is </w:t>
      </w:r>
      <w:r w:rsidR="5FFD8D5A">
        <w:t xml:space="preserve">to explore continuous improvement opportunities through maturity assessments and </w:t>
      </w:r>
      <w:r w:rsidR="7C130DA6">
        <w:t>broader industry engagement</w:t>
      </w:r>
      <w:r w:rsidR="5FFD8D5A">
        <w:t xml:space="preserve">. </w:t>
      </w:r>
    </w:p>
    <w:p w14:paraId="48A63558" w14:textId="28BF1424" w:rsidR="007264D3" w:rsidRPr="00754115" w:rsidRDefault="007264D3" w:rsidP="004B6983">
      <w:pPr>
        <w:rPr>
          <w:szCs w:val="24"/>
        </w:rPr>
      </w:pPr>
      <w:r w:rsidRPr="00754115">
        <w:rPr>
          <w:szCs w:val="24"/>
        </w:rPr>
        <w:t>North East Water delivered a capital program of $</w:t>
      </w:r>
      <w:r w:rsidR="00D9653A" w:rsidRPr="00754115">
        <w:rPr>
          <w:szCs w:val="24"/>
        </w:rPr>
        <w:t>380 million</w:t>
      </w:r>
      <w:r w:rsidRPr="00754115">
        <w:rPr>
          <w:szCs w:val="24"/>
        </w:rPr>
        <w:t xml:space="preserve"> in the last regulatory period (2018-26</w:t>
      </w:r>
      <w:r w:rsidR="004E32EF" w:rsidRPr="00754115">
        <w:rPr>
          <w:szCs w:val="24"/>
        </w:rPr>
        <w:t>)</w:t>
      </w:r>
      <w:r w:rsidRPr="00754115">
        <w:rPr>
          <w:szCs w:val="24"/>
        </w:rPr>
        <w:t xml:space="preserve"> and </w:t>
      </w:r>
      <w:r w:rsidR="003E18E3" w:rsidRPr="00754115">
        <w:rPr>
          <w:szCs w:val="24"/>
        </w:rPr>
        <w:t>is</w:t>
      </w:r>
      <w:r w:rsidRPr="00754115">
        <w:rPr>
          <w:szCs w:val="24"/>
        </w:rPr>
        <w:t xml:space="preserve"> well positioned to deliver the 2026-31 program.</w:t>
      </w:r>
    </w:p>
    <w:p w14:paraId="11F2FB31" w14:textId="6AE968A8" w:rsidR="000A5107" w:rsidRPr="00DB5C61" w:rsidRDefault="000A5107" w:rsidP="00CB700B">
      <w:pPr>
        <w:pStyle w:val="Heading2Numbered"/>
        <w:rPr>
          <w:szCs w:val="24"/>
        </w:rPr>
      </w:pPr>
      <w:bookmarkStart w:id="384" w:name="_Toc201311284"/>
      <w:bookmarkStart w:id="385" w:name="_Hlk208176423"/>
      <w:bookmarkEnd w:id="375"/>
      <w:bookmarkEnd w:id="378"/>
      <w:r w:rsidRPr="00DB5C61">
        <w:rPr>
          <w:szCs w:val="24"/>
        </w:rPr>
        <w:t>Net capital expenditure</w:t>
      </w:r>
      <w:bookmarkEnd w:id="381"/>
      <w:bookmarkEnd w:id="382"/>
      <w:bookmarkEnd w:id="383"/>
      <w:bookmarkEnd w:id="384"/>
    </w:p>
    <w:bookmarkEnd w:id="385"/>
    <w:p w14:paraId="1AD6E746" w14:textId="7A9BB4AF" w:rsidR="00270590" w:rsidRDefault="0070720D" w:rsidP="00CB519B">
      <w:r w:rsidRPr="3BF36F57">
        <w:t xml:space="preserve">Forecast customer </w:t>
      </w:r>
      <w:r w:rsidR="004B02D8" w:rsidRPr="3BF36F57">
        <w:t xml:space="preserve">contributions have been derived from our estimates of income to be earned from New Customer Contribution charges from </w:t>
      </w:r>
      <w:r w:rsidR="00270590" w:rsidRPr="3BF36F57">
        <w:t xml:space="preserve">July 2026. Forecast estimates for proceeds from disposals have been derived </w:t>
      </w:r>
      <w:r w:rsidR="009962C7" w:rsidRPr="3BF36F57">
        <w:t xml:space="preserve">from </w:t>
      </w:r>
      <w:r w:rsidR="003130E2" w:rsidRPr="3BF36F57">
        <w:t>vehicle and major plant sales based on</w:t>
      </w:r>
      <w:r w:rsidR="00CE3908" w:rsidRPr="3BF36F57">
        <w:t xml:space="preserve"> budget and historic data</w:t>
      </w:r>
      <w:r w:rsidR="00364579" w:rsidRPr="3BF36F57">
        <w:t xml:space="preserve">. </w:t>
      </w:r>
      <w:r w:rsidR="00520C5B">
        <w:t>Table 44</w:t>
      </w:r>
      <w:r w:rsidR="00364579" w:rsidRPr="3BF36F57">
        <w:t xml:space="preserve"> summari</w:t>
      </w:r>
      <w:r w:rsidR="00520C5B">
        <w:t>s</w:t>
      </w:r>
      <w:r w:rsidR="00364579" w:rsidRPr="3BF36F57">
        <w:t xml:space="preserve">es the forecast of these items and details net </w:t>
      </w:r>
      <w:r w:rsidR="003C0D03" w:rsidRPr="3BF36F57">
        <w:t>capital expenditure</w:t>
      </w:r>
      <w:r w:rsidR="00364579" w:rsidRPr="3BF36F57">
        <w:t xml:space="preserve"> across the 2026-31 regulatory period. </w:t>
      </w:r>
    </w:p>
    <w:p w14:paraId="2B55F6AA" w14:textId="77777777" w:rsidR="00366D59" w:rsidRDefault="00366D59">
      <w:pPr>
        <w:suppressAutoHyphens w:val="0"/>
        <w:spacing w:before="0" w:after="120" w:line="440" w:lineRule="atLeast"/>
        <w:rPr>
          <w:b/>
          <w:iCs/>
          <w:color w:val="000000" w:themeColor="text1"/>
          <w:sz w:val="20"/>
          <w:szCs w:val="20"/>
        </w:rPr>
      </w:pPr>
      <w:r>
        <w:br w:type="page"/>
      </w:r>
    </w:p>
    <w:p w14:paraId="78C0AAF3" w14:textId="662901BE" w:rsidR="00780F2A" w:rsidRDefault="00780F2A"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44</w:t>
      </w:r>
      <w:r w:rsidR="00490647">
        <w:fldChar w:fldCharType="end"/>
      </w:r>
      <w:r>
        <w:t xml:space="preserve"> </w:t>
      </w:r>
      <w:r w:rsidRPr="00B0725A">
        <w:t>– Net capital expenditure 2026-31 ($2025-26)</w:t>
      </w:r>
    </w:p>
    <w:tbl>
      <w:tblPr>
        <w:tblStyle w:val="NEWTableStyle117"/>
        <w:tblW w:w="10144" w:type="dxa"/>
        <w:tblInd w:w="-5" w:type="dxa"/>
        <w:tblLayout w:type="fixed"/>
        <w:tblLook w:val="04A0" w:firstRow="1" w:lastRow="0" w:firstColumn="1" w:lastColumn="0" w:noHBand="0" w:noVBand="1"/>
      </w:tblPr>
      <w:tblGrid>
        <w:gridCol w:w="2604"/>
        <w:gridCol w:w="1256"/>
        <w:gridCol w:w="1256"/>
        <w:gridCol w:w="1257"/>
        <w:gridCol w:w="1257"/>
        <w:gridCol w:w="1257"/>
        <w:gridCol w:w="1257"/>
      </w:tblGrid>
      <w:tr w:rsidR="00AD43F3" w14:paraId="33CA3B6E" w14:textId="14155FF5" w:rsidTr="00D9653A">
        <w:trPr>
          <w:cnfStyle w:val="100000000000" w:firstRow="1" w:lastRow="0" w:firstColumn="0" w:lastColumn="0" w:oddVBand="0" w:evenVBand="0" w:oddHBand="0" w:evenHBand="0" w:firstRowFirstColumn="0" w:firstRowLastColumn="0" w:lastRowFirstColumn="0" w:lastRowLastColumn="0"/>
        </w:trPr>
        <w:tc>
          <w:tcPr>
            <w:tcW w:w="2604" w:type="dxa"/>
            <w:vAlign w:val="center"/>
          </w:tcPr>
          <w:p w14:paraId="5CFBE7D9" w14:textId="1B35204A" w:rsidR="00364579" w:rsidRPr="00387BA3" w:rsidRDefault="00364579" w:rsidP="005326C9">
            <w:pPr>
              <w:rPr>
                <w:sz w:val="20"/>
                <w:szCs w:val="20"/>
                <w:lang w:eastAsia="en-AU"/>
              </w:rPr>
            </w:pPr>
            <w:r w:rsidRPr="00387BA3">
              <w:rPr>
                <w:sz w:val="20"/>
                <w:szCs w:val="20"/>
                <w:lang w:eastAsia="en-AU"/>
              </w:rPr>
              <w:t>Net capital expenditure</w:t>
            </w:r>
          </w:p>
        </w:tc>
        <w:tc>
          <w:tcPr>
            <w:tcW w:w="1256" w:type="dxa"/>
            <w:tcBorders>
              <w:bottom w:val="single" w:sz="4" w:space="0" w:color="4BACC6" w:themeColor="accent5"/>
            </w:tcBorders>
            <w:vAlign w:val="center"/>
          </w:tcPr>
          <w:p w14:paraId="46FA5D3A" w14:textId="087934F2" w:rsidR="00364579" w:rsidRPr="00387BA3" w:rsidRDefault="00364579" w:rsidP="00387BA3">
            <w:pPr>
              <w:rPr>
                <w:sz w:val="20"/>
                <w:szCs w:val="20"/>
                <w:lang w:eastAsia="en-AU"/>
              </w:rPr>
            </w:pPr>
            <w:r w:rsidRPr="00387BA3">
              <w:rPr>
                <w:sz w:val="20"/>
                <w:szCs w:val="20"/>
                <w:lang w:eastAsia="en-AU"/>
              </w:rPr>
              <w:t>2026-27</w:t>
            </w:r>
          </w:p>
        </w:tc>
        <w:tc>
          <w:tcPr>
            <w:tcW w:w="1256" w:type="dxa"/>
            <w:tcBorders>
              <w:bottom w:val="single" w:sz="4" w:space="0" w:color="4BACC6" w:themeColor="accent5"/>
            </w:tcBorders>
            <w:vAlign w:val="center"/>
          </w:tcPr>
          <w:p w14:paraId="00F0A573" w14:textId="2DA86760" w:rsidR="00364579" w:rsidRPr="00387BA3" w:rsidRDefault="00364579" w:rsidP="00387BA3">
            <w:pPr>
              <w:rPr>
                <w:sz w:val="20"/>
                <w:szCs w:val="20"/>
                <w:lang w:eastAsia="en-AU"/>
              </w:rPr>
            </w:pPr>
            <w:r w:rsidRPr="00387BA3">
              <w:rPr>
                <w:sz w:val="20"/>
                <w:szCs w:val="20"/>
                <w:lang w:eastAsia="en-AU"/>
              </w:rPr>
              <w:t>2027-28</w:t>
            </w:r>
          </w:p>
        </w:tc>
        <w:tc>
          <w:tcPr>
            <w:tcW w:w="1257" w:type="dxa"/>
            <w:tcBorders>
              <w:bottom w:val="single" w:sz="4" w:space="0" w:color="4BACC6" w:themeColor="accent5"/>
            </w:tcBorders>
            <w:vAlign w:val="center"/>
          </w:tcPr>
          <w:p w14:paraId="0DD75B68" w14:textId="195EA6E7" w:rsidR="00364579" w:rsidRPr="00387BA3" w:rsidRDefault="00364579" w:rsidP="00387BA3">
            <w:pPr>
              <w:rPr>
                <w:sz w:val="20"/>
                <w:szCs w:val="20"/>
                <w:lang w:eastAsia="en-AU"/>
              </w:rPr>
            </w:pPr>
            <w:r w:rsidRPr="00387BA3">
              <w:rPr>
                <w:sz w:val="20"/>
                <w:szCs w:val="20"/>
                <w:lang w:eastAsia="en-AU"/>
              </w:rPr>
              <w:t>2028-29</w:t>
            </w:r>
          </w:p>
        </w:tc>
        <w:tc>
          <w:tcPr>
            <w:tcW w:w="1257" w:type="dxa"/>
            <w:tcBorders>
              <w:bottom w:val="single" w:sz="4" w:space="0" w:color="4BACC6" w:themeColor="accent5"/>
            </w:tcBorders>
            <w:vAlign w:val="center"/>
          </w:tcPr>
          <w:p w14:paraId="19DA5663" w14:textId="6E480081" w:rsidR="00364579" w:rsidRPr="00387BA3" w:rsidRDefault="00364579" w:rsidP="00387BA3">
            <w:pPr>
              <w:rPr>
                <w:sz w:val="20"/>
                <w:szCs w:val="20"/>
                <w:lang w:eastAsia="en-AU"/>
              </w:rPr>
            </w:pPr>
            <w:r w:rsidRPr="00387BA3">
              <w:rPr>
                <w:sz w:val="20"/>
                <w:szCs w:val="20"/>
                <w:lang w:eastAsia="en-AU"/>
              </w:rPr>
              <w:t>2029-30</w:t>
            </w:r>
          </w:p>
        </w:tc>
        <w:tc>
          <w:tcPr>
            <w:tcW w:w="1257" w:type="dxa"/>
            <w:tcBorders>
              <w:bottom w:val="single" w:sz="4" w:space="0" w:color="4BACC6" w:themeColor="accent5"/>
            </w:tcBorders>
            <w:vAlign w:val="center"/>
          </w:tcPr>
          <w:p w14:paraId="6830D0E1" w14:textId="377D7276" w:rsidR="00364579" w:rsidRPr="00387BA3" w:rsidRDefault="00364579" w:rsidP="00387BA3">
            <w:pPr>
              <w:rPr>
                <w:sz w:val="20"/>
                <w:szCs w:val="20"/>
                <w:lang w:eastAsia="en-AU"/>
              </w:rPr>
            </w:pPr>
            <w:r w:rsidRPr="00387BA3">
              <w:rPr>
                <w:sz w:val="20"/>
                <w:szCs w:val="20"/>
                <w:lang w:eastAsia="en-AU"/>
              </w:rPr>
              <w:t>2030-31</w:t>
            </w:r>
          </w:p>
        </w:tc>
        <w:tc>
          <w:tcPr>
            <w:tcW w:w="1257" w:type="dxa"/>
            <w:tcBorders>
              <w:bottom w:val="single" w:sz="4" w:space="0" w:color="4BACC6" w:themeColor="accent5"/>
            </w:tcBorders>
          </w:tcPr>
          <w:p w14:paraId="493C4F0A" w14:textId="7ECDD02B" w:rsidR="00CE3908" w:rsidRPr="00387BA3" w:rsidRDefault="00CE3908" w:rsidP="00387BA3">
            <w:pPr>
              <w:rPr>
                <w:szCs w:val="20"/>
                <w:lang w:eastAsia="en-AU"/>
              </w:rPr>
            </w:pPr>
            <w:r w:rsidRPr="00387BA3">
              <w:rPr>
                <w:sz w:val="20"/>
                <w:szCs w:val="20"/>
                <w:lang w:eastAsia="en-AU"/>
              </w:rPr>
              <w:t>Total</w:t>
            </w:r>
          </w:p>
        </w:tc>
      </w:tr>
      <w:tr w:rsidR="00364579" w:rsidRPr="001C1B73" w14:paraId="3D4C2564" w14:textId="48D7F1C3" w:rsidTr="00CE3908">
        <w:tc>
          <w:tcPr>
            <w:tcW w:w="2604" w:type="dxa"/>
            <w:vAlign w:val="center"/>
          </w:tcPr>
          <w:p w14:paraId="7056AFD1" w14:textId="2A117D4F" w:rsidR="00364579" w:rsidRPr="00387BA3" w:rsidRDefault="00364579" w:rsidP="005326C9">
            <w:pPr>
              <w:spacing w:after="120" w:line="276" w:lineRule="auto"/>
              <w:rPr>
                <w:rFonts w:asciiTheme="minorHAnsi" w:hAnsiTheme="minorHAnsi" w:cstheme="minorHAnsi"/>
                <w:sz w:val="20"/>
                <w:szCs w:val="20"/>
              </w:rPr>
            </w:pPr>
            <w:r w:rsidRPr="00387BA3">
              <w:rPr>
                <w:rFonts w:asciiTheme="minorHAnsi" w:hAnsiTheme="minorHAnsi" w:cstheme="minorHAnsi"/>
                <w:sz w:val="20"/>
                <w:szCs w:val="20"/>
              </w:rPr>
              <w:t>Total gross capital expenditure</w:t>
            </w:r>
          </w:p>
        </w:tc>
        <w:tc>
          <w:tcPr>
            <w:tcW w:w="1256" w:type="dxa"/>
            <w:vAlign w:val="center"/>
          </w:tcPr>
          <w:p w14:paraId="48A3E25B" w14:textId="00DBDC97" w:rsidR="00364579" w:rsidRPr="00387BA3" w:rsidRDefault="00CE3908" w:rsidP="00387BA3">
            <w:pPr>
              <w:rPr>
                <w:rFonts w:asciiTheme="minorHAnsi" w:hAnsiTheme="minorHAnsi" w:cstheme="minorHAnsi"/>
                <w:sz w:val="20"/>
                <w:szCs w:val="20"/>
              </w:rPr>
            </w:pPr>
            <w:r w:rsidRPr="00387BA3">
              <w:rPr>
                <w:rFonts w:asciiTheme="minorHAnsi" w:hAnsiTheme="minorHAnsi" w:cstheme="minorHAnsi"/>
                <w:sz w:val="20"/>
                <w:szCs w:val="20"/>
              </w:rPr>
              <w:t>5</w:t>
            </w:r>
            <w:r w:rsidR="00D077E7">
              <w:rPr>
                <w:rFonts w:asciiTheme="minorHAnsi" w:hAnsiTheme="minorHAnsi" w:cstheme="minorHAnsi"/>
                <w:sz w:val="20"/>
                <w:szCs w:val="20"/>
              </w:rPr>
              <w:t>4.12</w:t>
            </w:r>
          </w:p>
        </w:tc>
        <w:tc>
          <w:tcPr>
            <w:tcW w:w="1256" w:type="dxa"/>
            <w:vAlign w:val="center"/>
          </w:tcPr>
          <w:p w14:paraId="3A7FB95A" w14:textId="1CA2169F" w:rsidR="00364579" w:rsidRPr="00387BA3" w:rsidRDefault="00CE3908" w:rsidP="00387BA3">
            <w:pPr>
              <w:rPr>
                <w:rFonts w:asciiTheme="minorHAnsi" w:hAnsiTheme="minorHAnsi" w:cstheme="minorHAnsi"/>
                <w:sz w:val="20"/>
                <w:szCs w:val="20"/>
              </w:rPr>
            </w:pPr>
            <w:r w:rsidRPr="00387BA3">
              <w:rPr>
                <w:rFonts w:asciiTheme="minorHAnsi" w:hAnsiTheme="minorHAnsi" w:cstheme="minorHAnsi"/>
                <w:sz w:val="20"/>
                <w:szCs w:val="20"/>
              </w:rPr>
              <w:t>58.</w:t>
            </w:r>
            <w:r w:rsidR="00D077E7">
              <w:rPr>
                <w:rFonts w:asciiTheme="minorHAnsi" w:hAnsiTheme="minorHAnsi" w:cstheme="minorHAnsi"/>
                <w:sz w:val="20"/>
                <w:szCs w:val="20"/>
              </w:rPr>
              <w:t>28</w:t>
            </w:r>
          </w:p>
        </w:tc>
        <w:tc>
          <w:tcPr>
            <w:tcW w:w="1257" w:type="dxa"/>
            <w:vAlign w:val="center"/>
          </w:tcPr>
          <w:p w14:paraId="522F9998" w14:textId="01F88644" w:rsidR="00364579" w:rsidRPr="00387BA3" w:rsidRDefault="00CE3908" w:rsidP="00387BA3">
            <w:pPr>
              <w:rPr>
                <w:rFonts w:asciiTheme="minorHAnsi" w:hAnsiTheme="minorHAnsi" w:cstheme="minorHAnsi"/>
                <w:sz w:val="20"/>
                <w:szCs w:val="20"/>
              </w:rPr>
            </w:pPr>
            <w:r w:rsidRPr="00387BA3">
              <w:rPr>
                <w:rFonts w:asciiTheme="minorHAnsi" w:hAnsiTheme="minorHAnsi" w:cstheme="minorHAnsi"/>
                <w:sz w:val="20"/>
                <w:szCs w:val="20"/>
              </w:rPr>
              <w:t>44.</w:t>
            </w:r>
            <w:r w:rsidR="00D077E7">
              <w:rPr>
                <w:rFonts w:asciiTheme="minorHAnsi" w:hAnsiTheme="minorHAnsi" w:cstheme="minorHAnsi"/>
                <w:sz w:val="20"/>
                <w:szCs w:val="20"/>
              </w:rPr>
              <w:t>13</w:t>
            </w:r>
          </w:p>
        </w:tc>
        <w:tc>
          <w:tcPr>
            <w:tcW w:w="1257" w:type="dxa"/>
            <w:vAlign w:val="center"/>
          </w:tcPr>
          <w:p w14:paraId="07244293" w14:textId="514CA7C6" w:rsidR="00364579" w:rsidRPr="00387BA3" w:rsidRDefault="00CE3908" w:rsidP="00387BA3">
            <w:pPr>
              <w:rPr>
                <w:rFonts w:asciiTheme="minorHAnsi" w:hAnsiTheme="minorHAnsi" w:cstheme="minorHAnsi"/>
                <w:sz w:val="20"/>
                <w:szCs w:val="20"/>
              </w:rPr>
            </w:pPr>
            <w:r w:rsidRPr="00387BA3">
              <w:rPr>
                <w:rFonts w:asciiTheme="minorHAnsi" w:hAnsiTheme="minorHAnsi" w:cstheme="minorHAnsi"/>
                <w:sz w:val="20"/>
                <w:szCs w:val="20"/>
              </w:rPr>
              <w:t>51.</w:t>
            </w:r>
            <w:r w:rsidR="00D077E7">
              <w:rPr>
                <w:rFonts w:asciiTheme="minorHAnsi" w:hAnsiTheme="minorHAnsi" w:cstheme="minorHAnsi"/>
                <w:sz w:val="20"/>
                <w:szCs w:val="20"/>
              </w:rPr>
              <w:t>03</w:t>
            </w:r>
          </w:p>
        </w:tc>
        <w:tc>
          <w:tcPr>
            <w:tcW w:w="1257" w:type="dxa"/>
            <w:vAlign w:val="center"/>
          </w:tcPr>
          <w:p w14:paraId="151AB987" w14:textId="79C532FD" w:rsidR="00364579" w:rsidRPr="00387BA3" w:rsidRDefault="00CE3908" w:rsidP="00387BA3">
            <w:pPr>
              <w:rPr>
                <w:rFonts w:asciiTheme="minorHAnsi" w:hAnsiTheme="minorHAnsi" w:cstheme="minorHAnsi"/>
                <w:sz w:val="20"/>
                <w:szCs w:val="20"/>
              </w:rPr>
            </w:pPr>
            <w:r w:rsidRPr="00387BA3">
              <w:rPr>
                <w:rFonts w:asciiTheme="minorHAnsi" w:hAnsiTheme="minorHAnsi" w:cstheme="minorHAnsi"/>
                <w:sz w:val="20"/>
                <w:szCs w:val="20"/>
              </w:rPr>
              <w:t>72.</w:t>
            </w:r>
            <w:r w:rsidR="00B65322" w:rsidRPr="00387BA3">
              <w:rPr>
                <w:rFonts w:asciiTheme="minorHAnsi" w:hAnsiTheme="minorHAnsi" w:cstheme="minorHAnsi"/>
                <w:sz w:val="20"/>
                <w:szCs w:val="20"/>
              </w:rPr>
              <w:t>1</w:t>
            </w:r>
            <w:r w:rsidR="00D077E7">
              <w:rPr>
                <w:rFonts w:asciiTheme="minorHAnsi" w:hAnsiTheme="minorHAnsi" w:cstheme="minorHAnsi"/>
                <w:sz w:val="20"/>
                <w:szCs w:val="20"/>
              </w:rPr>
              <w:t>7</w:t>
            </w:r>
          </w:p>
        </w:tc>
        <w:tc>
          <w:tcPr>
            <w:tcW w:w="1257" w:type="dxa"/>
            <w:vAlign w:val="center"/>
          </w:tcPr>
          <w:p w14:paraId="01518BAA" w14:textId="4F6B3E82" w:rsidR="00CE3908" w:rsidRPr="00387BA3" w:rsidRDefault="00360966" w:rsidP="00387BA3">
            <w:pPr>
              <w:rPr>
                <w:rFonts w:asciiTheme="minorHAnsi" w:hAnsiTheme="minorHAnsi" w:cstheme="minorHAnsi"/>
                <w:szCs w:val="20"/>
              </w:rPr>
            </w:pPr>
            <w:r w:rsidRPr="00387BA3">
              <w:rPr>
                <w:rFonts w:asciiTheme="minorHAnsi" w:hAnsiTheme="minorHAnsi" w:cstheme="minorHAnsi"/>
                <w:sz w:val="20"/>
                <w:szCs w:val="20"/>
              </w:rPr>
              <w:t>279.</w:t>
            </w:r>
            <w:r w:rsidR="00D077E7">
              <w:rPr>
                <w:rFonts w:asciiTheme="minorHAnsi" w:hAnsiTheme="minorHAnsi" w:cstheme="minorHAnsi"/>
                <w:sz w:val="20"/>
                <w:szCs w:val="20"/>
              </w:rPr>
              <w:t>7</w:t>
            </w:r>
            <w:r w:rsidR="00B65322" w:rsidRPr="00387BA3">
              <w:rPr>
                <w:rFonts w:asciiTheme="minorHAnsi" w:hAnsiTheme="minorHAnsi" w:cstheme="minorHAnsi"/>
                <w:sz w:val="20"/>
                <w:szCs w:val="20"/>
              </w:rPr>
              <w:t>3</w:t>
            </w:r>
          </w:p>
        </w:tc>
      </w:tr>
      <w:tr w:rsidR="00364579" w:rsidRPr="001C1B73" w14:paraId="7A3E5418" w14:textId="73F59A87" w:rsidTr="00CE3908">
        <w:tc>
          <w:tcPr>
            <w:tcW w:w="2604" w:type="dxa"/>
            <w:vAlign w:val="center"/>
          </w:tcPr>
          <w:p w14:paraId="2D4353C2" w14:textId="006F510E" w:rsidR="00364579" w:rsidRPr="00387BA3" w:rsidRDefault="00364579" w:rsidP="005326C9">
            <w:pPr>
              <w:spacing w:after="120" w:line="276" w:lineRule="auto"/>
              <w:rPr>
                <w:rFonts w:asciiTheme="minorHAnsi" w:hAnsiTheme="minorHAnsi" w:cstheme="minorHAnsi"/>
                <w:sz w:val="20"/>
                <w:szCs w:val="20"/>
              </w:rPr>
            </w:pPr>
            <w:r w:rsidRPr="00387BA3">
              <w:rPr>
                <w:rFonts w:asciiTheme="minorHAnsi" w:hAnsiTheme="minorHAnsi" w:cstheme="minorHAnsi"/>
                <w:sz w:val="20"/>
                <w:szCs w:val="20"/>
              </w:rPr>
              <w:t>Total government contributions</w:t>
            </w:r>
          </w:p>
        </w:tc>
        <w:tc>
          <w:tcPr>
            <w:tcW w:w="1256" w:type="dxa"/>
            <w:vAlign w:val="center"/>
          </w:tcPr>
          <w:p w14:paraId="0AF0F892" w14:textId="1D7021EC" w:rsidR="00364579" w:rsidRPr="00387BA3" w:rsidRDefault="00947BD6" w:rsidP="00387BA3">
            <w:pPr>
              <w:rPr>
                <w:rFonts w:cs="Arial"/>
                <w:color w:val="000000"/>
                <w:sz w:val="20"/>
                <w:szCs w:val="20"/>
              </w:rPr>
            </w:pPr>
            <w:r w:rsidRPr="00387BA3">
              <w:rPr>
                <w:rFonts w:cs="Arial"/>
                <w:color w:val="000000"/>
                <w:sz w:val="20"/>
                <w:szCs w:val="20"/>
              </w:rPr>
              <w:t>1.00</w:t>
            </w:r>
          </w:p>
        </w:tc>
        <w:tc>
          <w:tcPr>
            <w:tcW w:w="1256" w:type="dxa"/>
            <w:vAlign w:val="center"/>
          </w:tcPr>
          <w:p w14:paraId="2197807C" w14:textId="0D2E04C2" w:rsidR="00364579" w:rsidRPr="00387BA3" w:rsidRDefault="00947BD6" w:rsidP="00387BA3">
            <w:pPr>
              <w:rPr>
                <w:rFonts w:cs="Arial"/>
                <w:color w:val="000000"/>
                <w:sz w:val="20"/>
                <w:szCs w:val="20"/>
              </w:rPr>
            </w:pPr>
            <w:r w:rsidRPr="00387BA3">
              <w:rPr>
                <w:rFonts w:cs="Arial"/>
                <w:color w:val="000000"/>
                <w:sz w:val="20"/>
                <w:szCs w:val="20"/>
              </w:rPr>
              <w:t>3.10</w:t>
            </w:r>
          </w:p>
        </w:tc>
        <w:tc>
          <w:tcPr>
            <w:tcW w:w="1257" w:type="dxa"/>
            <w:vAlign w:val="center"/>
          </w:tcPr>
          <w:p w14:paraId="597CAA44" w14:textId="45A0B2F9" w:rsidR="00364579" w:rsidRPr="00387BA3" w:rsidRDefault="00947BD6" w:rsidP="00387BA3">
            <w:pPr>
              <w:rPr>
                <w:rFonts w:cs="Arial"/>
                <w:color w:val="000000"/>
                <w:sz w:val="20"/>
                <w:szCs w:val="20"/>
              </w:rPr>
            </w:pPr>
            <w:r w:rsidRPr="00387BA3">
              <w:rPr>
                <w:rFonts w:cs="Arial"/>
                <w:color w:val="000000"/>
                <w:sz w:val="20"/>
                <w:szCs w:val="20"/>
              </w:rPr>
              <w:t>0.41</w:t>
            </w:r>
          </w:p>
        </w:tc>
        <w:tc>
          <w:tcPr>
            <w:tcW w:w="1257" w:type="dxa"/>
            <w:vAlign w:val="center"/>
          </w:tcPr>
          <w:p w14:paraId="1E9CD982" w14:textId="40FEC430" w:rsidR="00364579" w:rsidRPr="00387BA3" w:rsidRDefault="00947BD6" w:rsidP="00387BA3">
            <w:pPr>
              <w:rPr>
                <w:rFonts w:cs="Arial"/>
                <w:color w:val="000000"/>
                <w:sz w:val="20"/>
                <w:szCs w:val="20"/>
              </w:rPr>
            </w:pPr>
            <w:r w:rsidRPr="00387BA3">
              <w:rPr>
                <w:rFonts w:cs="Arial"/>
                <w:color w:val="000000"/>
                <w:sz w:val="20"/>
                <w:szCs w:val="20"/>
              </w:rPr>
              <w:t>-</w:t>
            </w:r>
          </w:p>
        </w:tc>
        <w:tc>
          <w:tcPr>
            <w:tcW w:w="1257" w:type="dxa"/>
            <w:vAlign w:val="center"/>
          </w:tcPr>
          <w:p w14:paraId="02510BCC" w14:textId="08B93517" w:rsidR="00364579" w:rsidRPr="00387BA3" w:rsidRDefault="00947BD6" w:rsidP="00387BA3">
            <w:pPr>
              <w:rPr>
                <w:rFonts w:cs="Arial"/>
                <w:color w:val="000000"/>
                <w:sz w:val="20"/>
                <w:szCs w:val="20"/>
              </w:rPr>
            </w:pPr>
            <w:r w:rsidRPr="00387BA3">
              <w:rPr>
                <w:rFonts w:cs="Arial"/>
                <w:color w:val="000000"/>
                <w:sz w:val="20"/>
                <w:szCs w:val="20"/>
              </w:rPr>
              <w:t>-</w:t>
            </w:r>
          </w:p>
        </w:tc>
        <w:tc>
          <w:tcPr>
            <w:tcW w:w="1257" w:type="dxa"/>
            <w:vAlign w:val="center"/>
          </w:tcPr>
          <w:p w14:paraId="46CC78F0" w14:textId="44957986" w:rsidR="00CE3908" w:rsidRPr="00387BA3" w:rsidRDefault="00CE3908" w:rsidP="00387BA3">
            <w:pPr>
              <w:rPr>
                <w:rFonts w:cs="Arial"/>
                <w:color w:val="000000"/>
                <w:szCs w:val="20"/>
              </w:rPr>
            </w:pPr>
            <w:r w:rsidRPr="00387BA3">
              <w:rPr>
                <w:rFonts w:cs="Arial"/>
                <w:color w:val="000000"/>
                <w:sz w:val="20"/>
                <w:szCs w:val="20"/>
              </w:rPr>
              <w:t>4.50</w:t>
            </w:r>
          </w:p>
        </w:tc>
      </w:tr>
      <w:tr w:rsidR="00364579" w:rsidRPr="001C1B73" w14:paraId="56394126" w14:textId="58249C46" w:rsidTr="00CE3908">
        <w:tc>
          <w:tcPr>
            <w:tcW w:w="2604" w:type="dxa"/>
            <w:vAlign w:val="center"/>
          </w:tcPr>
          <w:p w14:paraId="442D0565" w14:textId="6461E31F" w:rsidR="00364579" w:rsidRPr="00387BA3" w:rsidRDefault="00364579" w:rsidP="005326C9">
            <w:pPr>
              <w:spacing w:after="120" w:line="276" w:lineRule="auto"/>
              <w:rPr>
                <w:rFonts w:asciiTheme="minorHAnsi" w:hAnsiTheme="minorHAnsi" w:cstheme="minorHAnsi"/>
                <w:sz w:val="20"/>
                <w:szCs w:val="20"/>
              </w:rPr>
            </w:pPr>
            <w:r w:rsidRPr="00387BA3">
              <w:rPr>
                <w:rFonts w:asciiTheme="minorHAnsi" w:hAnsiTheme="minorHAnsi" w:cstheme="minorHAnsi"/>
                <w:sz w:val="20"/>
                <w:szCs w:val="20"/>
              </w:rPr>
              <w:t>Total customer contributions</w:t>
            </w:r>
          </w:p>
        </w:tc>
        <w:tc>
          <w:tcPr>
            <w:tcW w:w="1256" w:type="dxa"/>
            <w:vAlign w:val="center"/>
          </w:tcPr>
          <w:p w14:paraId="0E34DB05" w14:textId="45550DB0" w:rsidR="00364579" w:rsidRPr="00387BA3" w:rsidRDefault="00B65322" w:rsidP="00387BA3">
            <w:pPr>
              <w:rPr>
                <w:rFonts w:asciiTheme="minorHAnsi" w:hAnsiTheme="minorHAnsi" w:cstheme="minorHAnsi"/>
                <w:sz w:val="20"/>
                <w:szCs w:val="20"/>
              </w:rPr>
            </w:pPr>
            <w:r w:rsidRPr="00387BA3">
              <w:rPr>
                <w:rFonts w:asciiTheme="minorHAnsi" w:hAnsiTheme="minorHAnsi" w:cstheme="minorHAnsi"/>
                <w:sz w:val="20"/>
                <w:szCs w:val="20"/>
              </w:rPr>
              <w:t>4.32</w:t>
            </w:r>
          </w:p>
        </w:tc>
        <w:tc>
          <w:tcPr>
            <w:tcW w:w="1256" w:type="dxa"/>
            <w:vAlign w:val="center"/>
          </w:tcPr>
          <w:p w14:paraId="2606FB91" w14:textId="75FB7209" w:rsidR="00364579" w:rsidRPr="00387BA3" w:rsidRDefault="00B65322" w:rsidP="00387BA3">
            <w:pPr>
              <w:rPr>
                <w:rFonts w:asciiTheme="minorHAnsi" w:hAnsiTheme="minorHAnsi" w:cstheme="minorHAnsi"/>
                <w:sz w:val="20"/>
                <w:szCs w:val="20"/>
              </w:rPr>
            </w:pPr>
            <w:r w:rsidRPr="00387BA3">
              <w:rPr>
                <w:rFonts w:asciiTheme="minorHAnsi" w:hAnsiTheme="minorHAnsi" w:cstheme="minorHAnsi"/>
                <w:sz w:val="20"/>
                <w:szCs w:val="20"/>
              </w:rPr>
              <w:t>4.38</w:t>
            </w:r>
          </w:p>
        </w:tc>
        <w:tc>
          <w:tcPr>
            <w:tcW w:w="1257" w:type="dxa"/>
            <w:vAlign w:val="center"/>
          </w:tcPr>
          <w:p w14:paraId="1CC314CD" w14:textId="7F43241F" w:rsidR="00364579" w:rsidRPr="00387BA3" w:rsidRDefault="00B65322" w:rsidP="00387BA3">
            <w:pPr>
              <w:rPr>
                <w:rFonts w:asciiTheme="minorHAnsi" w:hAnsiTheme="minorHAnsi" w:cstheme="minorHAnsi"/>
                <w:sz w:val="20"/>
                <w:szCs w:val="20"/>
              </w:rPr>
            </w:pPr>
            <w:r w:rsidRPr="00387BA3">
              <w:rPr>
                <w:rFonts w:asciiTheme="minorHAnsi" w:hAnsiTheme="minorHAnsi" w:cstheme="minorHAnsi"/>
                <w:sz w:val="20"/>
                <w:szCs w:val="20"/>
              </w:rPr>
              <w:t>4.45</w:t>
            </w:r>
          </w:p>
        </w:tc>
        <w:tc>
          <w:tcPr>
            <w:tcW w:w="1257" w:type="dxa"/>
            <w:vAlign w:val="center"/>
          </w:tcPr>
          <w:p w14:paraId="0301C8FA" w14:textId="11C5B145" w:rsidR="00364579" w:rsidRPr="00387BA3" w:rsidRDefault="00B65322" w:rsidP="00387BA3">
            <w:pPr>
              <w:rPr>
                <w:rFonts w:asciiTheme="minorHAnsi" w:hAnsiTheme="minorHAnsi" w:cstheme="minorHAnsi"/>
                <w:sz w:val="20"/>
                <w:szCs w:val="20"/>
              </w:rPr>
            </w:pPr>
            <w:r w:rsidRPr="00387BA3">
              <w:rPr>
                <w:rFonts w:asciiTheme="minorHAnsi" w:hAnsiTheme="minorHAnsi" w:cstheme="minorHAnsi"/>
                <w:sz w:val="20"/>
                <w:szCs w:val="20"/>
              </w:rPr>
              <w:t>4.51</w:t>
            </w:r>
          </w:p>
        </w:tc>
        <w:tc>
          <w:tcPr>
            <w:tcW w:w="1257" w:type="dxa"/>
            <w:vAlign w:val="center"/>
          </w:tcPr>
          <w:p w14:paraId="7687E3C0" w14:textId="65076A9B" w:rsidR="00364579" w:rsidRPr="00387BA3" w:rsidRDefault="00B65322" w:rsidP="00387BA3">
            <w:pPr>
              <w:rPr>
                <w:rFonts w:asciiTheme="minorHAnsi" w:hAnsiTheme="minorHAnsi" w:cstheme="minorHAnsi"/>
                <w:sz w:val="20"/>
                <w:szCs w:val="20"/>
              </w:rPr>
            </w:pPr>
            <w:r w:rsidRPr="00387BA3">
              <w:rPr>
                <w:rFonts w:asciiTheme="minorHAnsi" w:hAnsiTheme="minorHAnsi" w:cstheme="minorHAnsi"/>
                <w:sz w:val="20"/>
                <w:szCs w:val="20"/>
              </w:rPr>
              <w:t>4.58</w:t>
            </w:r>
          </w:p>
        </w:tc>
        <w:tc>
          <w:tcPr>
            <w:tcW w:w="1257" w:type="dxa"/>
            <w:vAlign w:val="center"/>
          </w:tcPr>
          <w:p w14:paraId="3498EE06" w14:textId="763925BD" w:rsidR="00CE3908" w:rsidRPr="00387BA3" w:rsidRDefault="00B65322" w:rsidP="00387BA3">
            <w:pPr>
              <w:rPr>
                <w:rFonts w:asciiTheme="minorHAnsi" w:hAnsiTheme="minorHAnsi" w:cstheme="minorHAnsi"/>
                <w:szCs w:val="20"/>
              </w:rPr>
            </w:pPr>
            <w:r w:rsidRPr="00387BA3">
              <w:rPr>
                <w:rFonts w:asciiTheme="minorHAnsi" w:hAnsiTheme="minorHAnsi" w:cstheme="minorHAnsi"/>
                <w:sz w:val="20"/>
                <w:szCs w:val="20"/>
              </w:rPr>
              <w:t>22.24</w:t>
            </w:r>
          </w:p>
        </w:tc>
      </w:tr>
      <w:tr w:rsidR="00364579" w:rsidRPr="001C1B73" w14:paraId="7F1A76C2" w14:textId="044FF5EC" w:rsidTr="00B65322">
        <w:tc>
          <w:tcPr>
            <w:tcW w:w="2604" w:type="dxa"/>
            <w:vAlign w:val="center"/>
          </w:tcPr>
          <w:p w14:paraId="6D15FC02" w14:textId="728D4A5B" w:rsidR="00364579" w:rsidRPr="00387BA3" w:rsidRDefault="00364579" w:rsidP="005326C9">
            <w:pPr>
              <w:spacing w:after="120" w:line="276" w:lineRule="auto"/>
              <w:rPr>
                <w:rFonts w:asciiTheme="minorHAnsi" w:hAnsiTheme="minorHAnsi" w:cstheme="minorHAnsi"/>
                <w:b/>
                <w:sz w:val="20"/>
                <w:szCs w:val="20"/>
              </w:rPr>
            </w:pPr>
            <w:r w:rsidRPr="00387BA3">
              <w:rPr>
                <w:rFonts w:asciiTheme="minorHAnsi" w:hAnsiTheme="minorHAnsi" w:cstheme="minorHAnsi"/>
                <w:b/>
                <w:sz w:val="20"/>
                <w:szCs w:val="20"/>
              </w:rPr>
              <w:t>Net capital expenditure</w:t>
            </w:r>
          </w:p>
        </w:tc>
        <w:tc>
          <w:tcPr>
            <w:tcW w:w="1256" w:type="dxa"/>
            <w:vAlign w:val="center"/>
          </w:tcPr>
          <w:p w14:paraId="7F71C0B9" w14:textId="6E323309" w:rsidR="00364579" w:rsidRPr="00387BA3" w:rsidRDefault="00B65322" w:rsidP="00387BA3">
            <w:pPr>
              <w:rPr>
                <w:rFonts w:asciiTheme="minorHAnsi" w:hAnsiTheme="minorHAnsi" w:cstheme="minorHAnsi"/>
                <w:b/>
                <w:sz w:val="20"/>
                <w:szCs w:val="20"/>
              </w:rPr>
            </w:pPr>
            <w:r w:rsidRPr="00387BA3">
              <w:rPr>
                <w:rFonts w:asciiTheme="minorHAnsi" w:hAnsiTheme="minorHAnsi" w:cstheme="minorHAnsi"/>
                <w:b/>
                <w:sz w:val="20"/>
                <w:szCs w:val="20"/>
              </w:rPr>
              <w:t>48.</w:t>
            </w:r>
            <w:r w:rsidR="0059250E">
              <w:rPr>
                <w:rFonts w:asciiTheme="minorHAnsi" w:hAnsiTheme="minorHAnsi" w:cstheme="minorHAnsi"/>
                <w:b/>
                <w:sz w:val="20"/>
                <w:szCs w:val="20"/>
              </w:rPr>
              <w:t>81</w:t>
            </w:r>
          </w:p>
        </w:tc>
        <w:tc>
          <w:tcPr>
            <w:tcW w:w="1256" w:type="dxa"/>
            <w:vAlign w:val="center"/>
          </w:tcPr>
          <w:p w14:paraId="49FB7DE8" w14:textId="635A7AA6" w:rsidR="00364579" w:rsidRPr="00387BA3" w:rsidRDefault="00B65322" w:rsidP="00387BA3">
            <w:pPr>
              <w:rPr>
                <w:rFonts w:asciiTheme="minorHAnsi" w:hAnsiTheme="minorHAnsi" w:cstheme="minorHAnsi"/>
                <w:b/>
                <w:sz w:val="20"/>
                <w:szCs w:val="20"/>
              </w:rPr>
            </w:pPr>
            <w:r w:rsidRPr="00387BA3">
              <w:rPr>
                <w:rFonts w:asciiTheme="minorHAnsi" w:hAnsiTheme="minorHAnsi" w:cstheme="minorHAnsi"/>
                <w:b/>
                <w:sz w:val="20"/>
                <w:szCs w:val="20"/>
              </w:rPr>
              <w:t>50.</w:t>
            </w:r>
            <w:r w:rsidR="0059250E">
              <w:rPr>
                <w:rFonts w:asciiTheme="minorHAnsi" w:hAnsiTheme="minorHAnsi" w:cstheme="minorHAnsi"/>
                <w:b/>
                <w:sz w:val="20"/>
                <w:szCs w:val="20"/>
              </w:rPr>
              <w:t>80</w:t>
            </w:r>
          </w:p>
        </w:tc>
        <w:tc>
          <w:tcPr>
            <w:tcW w:w="1257" w:type="dxa"/>
            <w:vAlign w:val="center"/>
          </w:tcPr>
          <w:p w14:paraId="5019FB22" w14:textId="071757B6" w:rsidR="00364579" w:rsidRPr="00387BA3" w:rsidRDefault="00B65322" w:rsidP="00387BA3">
            <w:pPr>
              <w:rPr>
                <w:rFonts w:asciiTheme="minorHAnsi" w:hAnsiTheme="minorHAnsi" w:cstheme="minorHAnsi"/>
                <w:b/>
                <w:sz w:val="20"/>
                <w:szCs w:val="20"/>
              </w:rPr>
            </w:pPr>
            <w:r w:rsidRPr="00387BA3">
              <w:rPr>
                <w:rFonts w:asciiTheme="minorHAnsi" w:hAnsiTheme="minorHAnsi" w:cstheme="minorHAnsi"/>
                <w:b/>
                <w:sz w:val="20"/>
                <w:szCs w:val="20"/>
              </w:rPr>
              <w:t>39.</w:t>
            </w:r>
            <w:r w:rsidR="0059250E">
              <w:rPr>
                <w:rFonts w:asciiTheme="minorHAnsi" w:hAnsiTheme="minorHAnsi" w:cstheme="minorHAnsi"/>
                <w:b/>
                <w:sz w:val="20"/>
                <w:szCs w:val="20"/>
              </w:rPr>
              <w:t>28</w:t>
            </w:r>
          </w:p>
        </w:tc>
        <w:tc>
          <w:tcPr>
            <w:tcW w:w="1257" w:type="dxa"/>
            <w:vAlign w:val="center"/>
          </w:tcPr>
          <w:p w14:paraId="0FC416A1" w14:textId="4C72C431" w:rsidR="00364579" w:rsidRPr="00387BA3" w:rsidRDefault="00B65322" w:rsidP="00387BA3">
            <w:pPr>
              <w:rPr>
                <w:rFonts w:asciiTheme="minorHAnsi" w:hAnsiTheme="minorHAnsi" w:cstheme="minorHAnsi"/>
                <w:b/>
                <w:sz w:val="20"/>
                <w:szCs w:val="20"/>
              </w:rPr>
            </w:pPr>
            <w:r w:rsidRPr="00387BA3">
              <w:rPr>
                <w:rFonts w:asciiTheme="minorHAnsi" w:hAnsiTheme="minorHAnsi" w:cstheme="minorHAnsi"/>
                <w:b/>
                <w:sz w:val="20"/>
                <w:szCs w:val="20"/>
              </w:rPr>
              <w:t>46.</w:t>
            </w:r>
            <w:r w:rsidR="0059250E">
              <w:rPr>
                <w:rFonts w:asciiTheme="minorHAnsi" w:hAnsiTheme="minorHAnsi" w:cstheme="minorHAnsi"/>
                <w:b/>
                <w:sz w:val="20"/>
                <w:szCs w:val="20"/>
              </w:rPr>
              <w:t>52</w:t>
            </w:r>
          </w:p>
        </w:tc>
        <w:tc>
          <w:tcPr>
            <w:tcW w:w="1257" w:type="dxa"/>
            <w:vAlign w:val="center"/>
          </w:tcPr>
          <w:p w14:paraId="70A4D8B4" w14:textId="2E9C40D3" w:rsidR="00364579" w:rsidRPr="00387BA3" w:rsidRDefault="00B65322" w:rsidP="00387BA3">
            <w:pPr>
              <w:rPr>
                <w:rFonts w:asciiTheme="minorHAnsi" w:hAnsiTheme="minorHAnsi" w:cstheme="minorHAnsi"/>
                <w:b/>
                <w:sz w:val="20"/>
                <w:szCs w:val="20"/>
              </w:rPr>
            </w:pPr>
            <w:r w:rsidRPr="00387BA3">
              <w:rPr>
                <w:rFonts w:asciiTheme="minorHAnsi" w:hAnsiTheme="minorHAnsi" w:cstheme="minorHAnsi"/>
                <w:b/>
                <w:sz w:val="20"/>
                <w:szCs w:val="20"/>
              </w:rPr>
              <w:t>67.</w:t>
            </w:r>
            <w:r w:rsidR="0059250E">
              <w:rPr>
                <w:rFonts w:asciiTheme="minorHAnsi" w:hAnsiTheme="minorHAnsi" w:cstheme="minorHAnsi"/>
                <w:b/>
                <w:sz w:val="20"/>
                <w:szCs w:val="20"/>
              </w:rPr>
              <w:t>58</w:t>
            </w:r>
          </w:p>
        </w:tc>
        <w:tc>
          <w:tcPr>
            <w:tcW w:w="1257" w:type="dxa"/>
            <w:vAlign w:val="center"/>
          </w:tcPr>
          <w:p w14:paraId="4D98914B" w14:textId="2AFD46C0" w:rsidR="00CE3908" w:rsidRPr="00387BA3" w:rsidRDefault="00B65322" w:rsidP="00387BA3">
            <w:pPr>
              <w:rPr>
                <w:rFonts w:asciiTheme="minorHAnsi" w:hAnsiTheme="minorHAnsi" w:cstheme="minorHAnsi"/>
                <w:b/>
                <w:szCs w:val="20"/>
              </w:rPr>
            </w:pPr>
            <w:r w:rsidRPr="00387BA3">
              <w:rPr>
                <w:rFonts w:asciiTheme="minorHAnsi" w:hAnsiTheme="minorHAnsi" w:cstheme="minorHAnsi"/>
                <w:b/>
                <w:sz w:val="20"/>
                <w:szCs w:val="20"/>
              </w:rPr>
              <w:t>25</w:t>
            </w:r>
            <w:r w:rsidR="0059250E">
              <w:rPr>
                <w:rFonts w:asciiTheme="minorHAnsi" w:hAnsiTheme="minorHAnsi" w:cstheme="minorHAnsi"/>
                <w:b/>
                <w:sz w:val="20"/>
                <w:szCs w:val="20"/>
              </w:rPr>
              <w:t>2.99</w:t>
            </w:r>
          </w:p>
        </w:tc>
      </w:tr>
      <w:tr w:rsidR="00364579" w:rsidRPr="001C1B73" w14:paraId="6E9AA3FC" w14:textId="51BD7DB6" w:rsidTr="00B65322">
        <w:tc>
          <w:tcPr>
            <w:tcW w:w="2604" w:type="dxa"/>
            <w:vAlign w:val="center"/>
          </w:tcPr>
          <w:p w14:paraId="26501259" w14:textId="599DFC8C" w:rsidR="00364579" w:rsidRPr="00387BA3" w:rsidRDefault="00364579" w:rsidP="005326C9">
            <w:pPr>
              <w:spacing w:after="120" w:line="276" w:lineRule="auto"/>
              <w:rPr>
                <w:rFonts w:asciiTheme="minorHAnsi" w:hAnsiTheme="minorHAnsi" w:cstheme="minorHAnsi"/>
                <w:sz w:val="20"/>
                <w:szCs w:val="20"/>
              </w:rPr>
            </w:pPr>
            <w:r w:rsidRPr="00387BA3">
              <w:rPr>
                <w:rFonts w:asciiTheme="minorHAnsi" w:hAnsiTheme="minorHAnsi" w:cstheme="minorHAnsi"/>
                <w:sz w:val="20"/>
                <w:szCs w:val="20"/>
              </w:rPr>
              <w:t>Gifted assets</w:t>
            </w:r>
          </w:p>
        </w:tc>
        <w:tc>
          <w:tcPr>
            <w:tcW w:w="1256" w:type="dxa"/>
            <w:vAlign w:val="center"/>
          </w:tcPr>
          <w:p w14:paraId="68DC9455" w14:textId="333D0F51" w:rsidR="00364579" w:rsidRPr="00387BA3" w:rsidRDefault="00947BD6" w:rsidP="00387BA3">
            <w:pPr>
              <w:rPr>
                <w:rFonts w:asciiTheme="minorHAnsi" w:hAnsiTheme="minorHAnsi" w:cstheme="minorHAnsi"/>
                <w:sz w:val="20"/>
                <w:szCs w:val="20"/>
              </w:rPr>
            </w:pPr>
            <w:r w:rsidRPr="00387BA3">
              <w:rPr>
                <w:rFonts w:asciiTheme="minorHAnsi" w:hAnsiTheme="minorHAnsi" w:cstheme="minorHAnsi"/>
                <w:sz w:val="20"/>
                <w:szCs w:val="20"/>
              </w:rPr>
              <w:t>6.70</w:t>
            </w:r>
          </w:p>
        </w:tc>
        <w:tc>
          <w:tcPr>
            <w:tcW w:w="1256" w:type="dxa"/>
            <w:vAlign w:val="center"/>
          </w:tcPr>
          <w:p w14:paraId="71335CF7" w14:textId="297A69D7" w:rsidR="00364579" w:rsidRPr="00387BA3" w:rsidRDefault="00947BD6" w:rsidP="00387BA3">
            <w:pPr>
              <w:rPr>
                <w:rFonts w:asciiTheme="minorHAnsi" w:hAnsiTheme="minorHAnsi" w:cstheme="minorHAnsi"/>
                <w:sz w:val="20"/>
                <w:szCs w:val="20"/>
              </w:rPr>
            </w:pPr>
            <w:r w:rsidRPr="00387BA3">
              <w:rPr>
                <w:rFonts w:asciiTheme="minorHAnsi" w:hAnsiTheme="minorHAnsi" w:cstheme="minorHAnsi"/>
                <w:sz w:val="20"/>
                <w:szCs w:val="20"/>
              </w:rPr>
              <w:t>6.70</w:t>
            </w:r>
          </w:p>
        </w:tc>
        <w:tc>
          <w:tcPr>
            <w:tcW w:w="1257" w:type="dxa"/>
            <w:vAlign w:val="center"/>
          </w:tcPr>
          <w:p w14:paraId="5A8252A2" w14:textId="583B330C" w:rsidR="00364579" w:rsidRPr="00387BA3" w:rsidRDefault="00947BD6" w:rsidP="00387BA3">
            <w:pPr>
              <w:rPr>
                <w:rFonts w:asciiTheme="minorHAnsi" w:hAnsiTheme="minorHAnsi" w:cstheme="minorHAnsi"/>
                <w:sz w:val="20"/>
                <w:szCs w:val="20"/>
              </w:rPr>
            </w:pPr>
            <w:r w:rsidRPr="00387BA3">
              <w:rPr>
                <w:rFonts w:asciiTheme="minorHAnsi" w:hAnsiTheme="minorHAnsi" w:cstheme="minorHAnsi"/>
                <w:sz w:val="20"/>
                <w:szCs w:val="20"/>
              </w:rPr>
              <w:t>6.70</w:t>
            </w:r>
          </w:p>
        </w:tc>
        <w:tc>
          <w:tcPr>
            <w:tcW w:w="1257" w:type="dxa"/>
            <w:vAlign w:val="center"/>
          </w:tcPr>
          <w:p w14:paraId="54A90810" w14:textId="72223A4F" w:rsidR="00364579" w:rsidRPr="00387BA3" w:rsidRDefault="00947BD6" w:rsidP="00387BA3">
            <w:pPr>
              <w:rPr>
                <w:rFonts w:asciiTheme="minorHAnsi" w:hAnsiTheme="minorHAnsi" w:cstheme="minorHAnsi"/>
                <w:sz w:val="20"/>
                <w:szCs w:val="20"/>
              </w:rPr>
            </w:pPr>
            <w:r w:rsidRPr="00387BA3">
              <w:rPr>
                <w:rFonts w:asciiTheme="minorHAnsi" w:hAnsiTheme="minorHAnsi" w:cstheme="minorHAnsi"/>
                <w:sz w:val="20"/>
                <w:szCs w:val="20"/>
              </w:rPr>
              <w:t>6.70</w:t>
            </w:r>
          </w:p>
        </w:tc>
        <w:tc>
          <w:tcPr>
            <w:tcW w:w="1257" w:type="dxa"/>
            <w:vAlign w:val="center"/>
          </w:tcPr>
          <w:p w14:paraId="73A72746" w14:textId="2623D892" w:rsidR="00364579" w:rsidRPr="00387BA3" w:rsidRDefault="00947BD6" w:rsidP="00387BA3">
            <w:pPr>
              <w:rPr>
                <w:rFonts w:asciiTheme="minorHAnsi" w:hAnsiTheme="minorHAnsi" w:cstheme="minorHAnsi"/>
                <w:sz w:val="20"/>
                <w:szCs w:val="20"/>
              </w:rPr>
            </w:pPr>
            <w:r w:rsidRPr="00387BA3">
              <w:rPr>
                <w:rFonts w:asciiTheme="minorHAnsi" w:hAnsiTheme="minorHAnsi" w:cstheme="minorHAnsi"/>
                <w:sz w:val="20"/>
                <w:szCs w:val="20"/>
              </w:rPr>
              <w:t>6.70</w:t>
            </w:r>
          </w:p>
        </w:tc>
        <w:tc>
          <w:tcPr>
            <w:tcW w:w="1257" w:type="dxa"/>
            <w:vAlign w:val="center"/>
          </w:tcPr>
          <w:p w14:paraId="64B0CCF8" w14:textId="4A342D59" w:rsidR="00D9653A" w:rsidRPr="00387BA3" w:rsidRDefault="00B65322" w:rsidP="00387BA3">
            <w:pPr>
              <w:rPr>
                <w:rFonts w:asciiTheme="minorHAnsi" w:hAnsiTheme="minorHAnsi" w:cstheme="minorHAnsi"/>
                <w:szCs w:val="20"/>
              </w:rPr>
            </w:pPr>
            <w:r w:rsidRPr="00387BA3">
              <w:rPr>
                <w:rFonts w:asciiTheme="minorHAnsi" w:hAnsiTheme="minorHAnsi" w:cstheme="minorHAnsi"/>
                <w:sz w:val="20"/>
                <w:szCs w:val="20"/>
              </w:rPr>
              <w:t>33.50</w:t>
            </w:r>
          </w:p>
        </w:tc>
      </w:tr>
      <w:tr w:rsidR="00364579" w:rsidRPr="001C1B73" w14:paraId="358A8FAF" w14:textId="2CA767D9" w:rsidTr="00B65322">
        <w:tc>
          <w:tcPr>
            <w:tcW w:w="2604" w:type="dxa"/>
            <w:vAlign w:val="center"/>
          </w:tcPr>
          <w:p w14:paraId="3C42C8EE" w14:textId="4E39F4B1" w:rsidR="00364579" w:rsidRPr="00387BA3" w:rsidRDefault="00364579" w:rsidP="005326C9">
            <w:pPr>
              <w:spacing w:after="120" w:line="276" w:lineRule="auto"/>
              <w:rPr>
                <w:rFonts w:asciiTheme="minorHAnsi" w:hAnsiTheme="minorHAnsi" w:cstheme="minorHAnsi"/>
                <w:sz w:val="20"/>
                <w:szCs w:val="20"/>
              </w:rPr>
            </w:pPr>
            <w:r w:rsidRPr="00387BA3">
              <w:rPr>
                <w:rFonts w:asciiTheme="minorHAnsi" w:hAnsiTheme="minorHAnsi" w:cstheme="minorHAnsi"/>
                <w:sz w:val="20"/>
                <w:szCs w:val="20"/>
              </w:rPr>
              <w:t>Proceeds from disposals</w:t>
            </w:r>
          </w:p>
        </w:tc>
        <w:tc>
          <w:tcPr>
            <w:tcW w:w="1256" w:type="dxa"/>
            <w:vAlign w:val="center"/>
          </w:tcPr>
          <w:p w14:paraId="69233331" w14:textId="4D0F4E0D" w:rsidR="00364579" w:rsidRPr="00387BA3" w:rsidRDefault="00947BD6" w:rsidP="00387BA3">
            <w:pPr>
              <w:rPr>
                <w:rFonts w:asciiTheme="minorHAnsi" w:hAnsiTheme="minorHAnsi" w:cstheme="minorHAnsi"/>
                <w:sz w:val="20"/>
                <w:szCs w:val="20"/>
              </w:rPr>
            </w:pPr>
            <w:r w:rsidRPr="00387BA3">
              <w:rPr>
                <w:rFonts w:asciiTheme="minorHAnsi" w:hAnsiTheme="minorHAnsi" w:cstheme="minorHAnsi"/>
                <w:sz w:val="20"/>
                <w:szCs w:val="20"/>
              </w:rPr>
              <w:t>0.50</w:t>
            </w:r>
          </w:p>
        </w:tc>
        <w:tc>
          <w:tcPr>
            <w:tcW w:w="1256" w:type="dxa"/>
            <w:vAlign w:val="center"/>
          </w:tcPr>
          <w:p w14:paraId="066FCBC0" w14:textId="346622B3" w:rsidR="00364579" w:rsidRPr="00387BA3" w:rsidRDefault="00947BD6" w:rsidP="00387BA3">
            <w:pPr>
              <w:rPr>
                <w:rFonts w:asciiTheme="minorHAnsi" w:hAnsiTheme="minorHAnsi" w:cstheme="minorHAnsi"/>
                <w:sz w:val="20"/>
                <w:szCs w:val="20"/>
              </w:rPr>
            </w:pPr>
            <w:r w:rsidRPr="00387BA3">
              <w:rPr>
                <w:rFonts w:asciiTheme="minorHAnsi" w:hAnsiTheme="minorHAnsi" w:cstheme="minorHAnsi"/>
                <w:sz w:val="20"/>
                <w:szCs w:val="20"/>
              </w:rPr>
              <w:t>0.50</w:t>
            </w:r>
          </w:p>
        </w:tc>
        <w:tc>
          <w:tcPr>
            <w:tcW w:w="1257" w:type="dxa"/>
            <w:vAlign w:val="center"/>
          </w:tcPr>
          <w:p w14:paraId="09E83C47" w14:textId="7053CF85" w:rsidR="00364579" w:rsidRPr="00387BA3" w:rsidRDefault="00947BD6" w:rsidP="00387BA3">
            <w:pPr>
              <w:rPr>
                <w:rFonts w:asciiTheme="minorHAnsi" w:hAnsiTheme="minorHAnsi" w:cstheme="minorHAnsi"/>
                <w:sz w:val="20"/>
                <w:szCs w:val="20"/>
              </w:rPr>
            </w:pPr>
            <w:r w:rsidRPr="00387BA3">
              <w:rPr>
                <w:rFonts w:asciiTheme="minorHAnsi" w:hAnsiTheme="minorHAnsi" w:cstheme="minorHAnsi"/>
                <w:sz w:val="20"/>
                <w:szCs w:val="20"/>
              </w:rPr>
              <w:t>0.50</w:t>
            </w:r>
          </w:p>
        </w:tc>
        <w:tc>
          <w:tcPr>
            <w:tcW w:w="1257" w:type="dxa"/>
            <w:vAlign w:val="center"/>
          </w:tcPr>
          <w:p w14:paraId="2D5D13C3" w14:textId="3C24F773" w:rsidR="00364579" w:rsidRPr="00387BA3" w:rsidRDefault="00947BD6" w:rsidP="00387BA3">
            <w:pPr>
              <w:rPr>
                <w:rFonts w:asciiTheme="minorHAnsi" w:hAnsiTheme="minorHAnsi" w:cstheme="minorHAnsi"/>
                <w:sz w:val="20"/>
                <w:szCs w:val="20"/>
              </w:rPr>
            </w:pPr>
            <w:r w:rsidRPr="00387BA3">
              <w:rPr>
                <w:rFonts w:asciiTheme="minorHAnsi" w:hAnsiTheme="minorHAnsi" w:cstheme="minorHAnsi"/>
                <w:sz w:val="20"/>
                <w:szCs w:val="20"/>
              </w:rPr>
              <w:t>0.50</w:t>
            </w:r>
          </w:p>
        </w:tc>
        <w:tc>
          <w:tcPr>
            <w:tcW w:w="1257" w:type="dxa"/>
            <w:vAlign w:val="center"/>
          </w:tcPr>
          <w:p w14:paraId="66CBDA82" w14:textId="77963FB7" w:rsidR="00364579" w:rsidRPr="00387BA3" w:rsidRDefault="00947BD6" w:rsidP="00387BA3">
            <w:pPr>
              <w:rPr>
                <w:rFonts w:asciiTheme="minorHAnsi" w:hAnsiTheme="minorHAnsi" w:cstheme="minorHAnsi"/>
                <w:sz w:val="20"/>
                <w:szCs w:val="20"/>
              </w:rPr>
            </w:pPr>
            <w:r w:rsidRPr="00387BA3">
              <w:rPr>
                <w:rFonts w:asciiTheme="minorHAnsi" w:hAnsiTheme="minorHAnsi" w:cstheme="minorHAnsi"/>
                <w:sz w:val="20"/>
                <w:szCs w:val="20"/>
              </w:rPr>
              <w:t>0.50</w:t>
            </w:r>
          </w:p>
        </w:tc>
        <w:tc>
          <w:tcPr>
            <w:tcW w:w="1257" w:type="dxa"/>
            <w:vAlign w:val="center"/>
          </w:tcPr>
          <w:p w14:paraId="73938E70" w14:textId="4A1F10CC" w:rsidR="00D9653A" w:rsidRPr="00387BA3" w:rsidRDefault="00B65322" w:rsidP="00387BA3">
            <w:pPr>
              <w:rPr>
                <w:rFonts w:asciiTheme="minorHAnsi" w:hAnsiTheme="minorHAnsi" w:cstheme="minorHAnsi"/>
                <w:szCs w:val="20"/>
              </w:rPr>
            </w:pPr>
            <w:r w:rsidRPr="00387BA3">
              <w:rPr>
                <w:rFonts w:asciiTheme="minorHAnsi" w:hAnsiTheme="minorHAnsi" w:cstheme="minorHAnsi"/>
                <w:sz w:val="20"/>
                <w:szCs w:val="20"/>
              </w:rPr>
              <w:t>2.50</w:t>
            </w:r>
          </w:p>
        </w:tc>
      </w:tr>
    </w:tbl>
    <w:p w14:paraId="3E89A84A" w14:textId="6996BDC5" w:rsidR="11DBFC52" w:rsidRPr="00CB700B" w:rsidRDefault="00C12C04" w:rsidP="00CB700B">
      <w:pPr>
        <w:pStyle w:val="Heading2Numbered"/>
        <w:rPr>
          <w:szCs w:val="24"/>
        </w:rPr>
      </w:pPr>
      <w:r w:rsidRPr="00CB700B">
        <w:rPr>
          <w:szCs w:val="24"/>
        </w:rPr>
        <w:t>Trials</w:t>
      </w:r>
      <w:r w:rsidR="00CA7303" w:rsidRPr="00CB700B">
        <w:rPr>
          <w:szCs w:val="24"/>
        </w:rPr>
        <w:t>,</w:t>
      </w:r>
      <w:r w:rsidRPr="00CB700B">
        <w:rPr>
          <w:szCs w:val="24"/>
        </w:rPr>
        <w:t xml:space="preserve"> Pilots</w:t>
      </w:r>
      <w:r w:rsidR="00CA7303" w:rsidRPr="00CB700B">
        <w:rPr>
          <w:szCs w:val="24"/>
        </w:rPr>
        <w:t xml:space="preserve"> and exploration works</w:t>
      </w:r>
    </w:p>
    <w:p w14:paraId="61D36821" w14:textId="61D43771" w:rsidR="00C12C04" w:rsidRPr="00C73DDE" w:rsidRDefault="00C12C04">
      <w:pPr>
        <w:rPr>
          <w:b/>
        </w:rPr>
      </w:pPr>
      <w:r w:rsidRPr="00C73DDE">
        <w:rPr>
          <w:b/>
        </w:rPr>
        <w:t xml:space="preserve">Digital </w:t>
      </w:r>
      <w:r w:rsidR="00120B03">
        <w:rPr>
          <w:b/>
        </w:rPr>
        <w:t>m</w:t>
      </w:r>
      <w:r w:rsidRPr="00C73DDE">
        <w:rPr>
          <w:b/>
        </w:rPr>
        <w:t>eters</w:t>
      </w:r>
    </w:p>
    <w:p w14:paraId="114E42A1" w14:textId="5388ECF3" w:rsidR="00BE5B37" w:rsidRDefault="00C12C04">
      <w:r>
        <w:t xml:space="preserve">North East Water is in the process of commencing a pilot </w:t>
      </w:r>
      <w:r w:rsidR="00DF3832">
        <w:t xml:space="preserve">which will follow a trial </w:t>
      </w:r>
      <w:r>
        <w:t>for digital met</w:t>
      </w:r>
      <w:r w:rsidR="00BE5B37">
        <w:t>ers</w:t>
      </w:r>
      <w:r w:rsidR="00DF3832">
        <w:t xml:space="preserve"> in PS5</w:t>
      </w:r>
      <w:r>
        <w:t xml:space="preserve">. An amount of $1 million was included in the current regulatory period for Years 7 and 8, however </w:t>
      </w:r>
      <w:r w:rsidR="008544EE">
        <w:t>has</w:t>
      </w:r>
      <w:r>
        <w:t xml:space="preserve"> been </w:t>
      </w:r>
      <w:r w:rsidR="008544EE">
        <w:t>deferred to prioritise billing system funding and stability.</w:t>
      </w:r>
      <w:r>
        <w:t xml:space="preserve"> </w:t>
      </w:r>
      <w:r w:rsidR="008544EE">
        <w:t>A</w:t>
      </w:r>
      <w:r>
        <w:t>n amount of $0.</w:t>
      </w:r>
      <w:r w:rsidR="00A37C90">
        <w:t>71</w:t>
      </w:r>
      <w:r>
        <w:t xml:space="preserve"> million </w:t>
      </w:r>
      <w:r w:rsidR="00DF3832">
        <w:t xml:space="preserve">has been </w:t>
      </w:r>
      <w:r>
        <w:t xml:space="preserve">identified for the next regulatory period. </w:t>
      </w:r>
      <w:r w:rsidR="00DF3832">
        <w:t xml:space="preserve">By focussing on the trial we can demonstrate prudency by testing benefits and risks before any wider rollout. </w:t>
      </w:r>
    </w:p>
    <w:p w14:paraId="758B51B7" w14:textId="11BFD432" w:rsidR="001264D1" w:rsidRDefault="001264D1">
      <w:r>
        <w:t xml:space="preserve">The </w:t>
      </w:r>
      <w:r w:rsidR="004551A4">
        <w:t xml:space="preserve">digital meters </w:t>
      </w:r>
      <w:r>
        <w:t xml:space="preserve">pilot phase includes the roll out of 200 meters which will also establish the software updates required to our billing system and IOT platform costs per year. We </w:t>
      </w:r>
      <w:r w:rsidR="00C422EF">
        <w:t>understand</w:t>
      </w:r>
      <w:r>
        <w:t xml:space="preserve"> that a </w:t>
      </w:r>
      <w:r w:rsidR="00C422EF">
        <w:t>careful</w:t>
      </w:r>
      <w:r>
        <w:t xml:space="preserve"> approach is required in the event of </w:t>
      </w:r>
      <w:r w:rsidR="00C422EF">
        <w:t xml:space="preserve">significant customer </w:t>
      </w:r>
      <w:r>
        <w:t>leak detection and the impact on staff resourcing</w:t>
      </w:r>
      <w:r w:rsidR="00C422EF">
        <w:t xml:space="preserve"> and billing before a trial is commenced.</w:t>
      </w:r>
    </w:p>
    <w:p w14:paraId="5E6D916C" w14:textId="58BB25A9" w:rsidR="000151C2" w:rsidRDefault="002832F9">
      <w:r>
        <w:t>The implementation of digital meters was a recommendation of the deliberative forum</w:t>
      </w:r>
      <w:r w:rsidR="000151C2">
        <w:t xml:space="preserve"> ‘</w:t>
      </w:r>
      <w:r w:rsidR="000151C2" w:rsidRPr="000151C2">
        <w:rPr>
          <w:i/>
          <w:iCs/>
        </w:rPr>
        <w:t>to assist customers in managing and reducing their use before they need access to the customer support program</w:t>
      </w:r>
      <w:r w:rsidR="000151C2">
        <w:t>’</w:t>
      </w:r>
      <w:r>
        <w:t>. O</w:t>
      </w:r>
      <w:r w:rsidRPr="003A5748">
        <w:t xml:space="preserve">ur response initially proposed to install 14,000 </w:t>
      </w:r>
      <w:r w:rsidR="000151C2">
        <w:t>devices</w:t>
      </w:r>
      <w:r w:rsidRPr="003A5748">
        <w:t>, approximately 25% of customers. Whilst we are still proposing to implement this recommendation, we have scaled back the number of devices.</w:t>
      </w:r>
      <w:r>
        <w:t xml:space="preserve"> </w:t>
      </w:r>
      <w:r w:rsidR="001264D1">
        <w:t xml:space="preserve">Pending the success of the pilot we </w:t>
      </w:r>
      <w:r w:rsidR="000151C2">
        <w:t>will</w:t>
      </w:r>
      <w:r w:rsidR="001264D1">
        <w:t xml:space="preserve"> </w:t>
      </w:r>
      <w:r w:rsidR="004551A4">
        <w:t>trial</w:t>
      </w:r>
      <w:r w:rsidR="001264D1">
        <w:t xml:space="preserve"> the installation of </w:t>
      </w:r>
      <w:r w:rsidR="00A457CD">
        <w:t>2</w:t>
      </w:r>
      <w:r w:rsidR="001264D1" w:rsidRPr="00DF3832">
        <w:t>,</w:t>
      </w:r>
      <w:r w:rsidR="00A457CD" w:rsidRPr="00DF3832">
        <w:t>3</w:t>
      </w:r>
      <w:r w:rsidR="00A457CD">
        <w:t>50</w:t>
      </w:r>
      <w:r w:rsidR="001264D1" w:rsidRPr="00DF3832">
        <w:t xml:space="preserve"> met</w:t>
      </w:r>
      <w:r w:rsidR="000151C2" w:rsidRPr="00DF3832">
        <w:t>er</w:t>
      </w:r>
      <w:r w:rsidR="001264D1" w:rsidRPr="00DF3832">
        <w:t xml:space="preserve">s or approximately </w:t>
      </w:r>
      <w:r w:rsidR="0053184F">
        <w:t>4</w:t>
      </w:r>
      <w:r w:rsidR="001264D1" w:rsidRPr="00DF3832">
        <w:t>% of our existing customers</w:t>
      </w:r>
      <w:r w:rsidR="001264D1">
        <w:t xml:space="preserve">. </w:t>
      </w:r>
    </w:p>
    <w:p w14:paraId="09710437" w14:textId="5CCF0C5D" w:rsidR="00C422EF" w:rsidRDefault="001264D1">
      <w:r>
        <w:t xml:space="preserve">The roll out of digital meters </w:t>
      </w:r>
      <w:r w:rsidRPr="001264D1">
        <w:t>aim</w:t>
      </w:r>
      <w:r w:rsidR="000151C2">
        <w:t>s</w:t>
      </w:r>
      <w:r w:rsidRPr="001264D1">
        <w:t xml:space="preserve"> to improve leak detection, provide customers with real-time usage data, and foster water conservation through better data analytics and customer </w:t>
      </w:r>
      <w:r w:rsidR="00C422EF">
        <w:t>notifications.</w:t>
      </w:r>
      <w:r w:rsidR="008324A2">
        <w:t xml:space="preserve"> </w:t>
      </w:r>
    </w:p>
    <w:p w14:paraId="6F85719D" w14:textId="77777777" w:rsidR="00366D59" w:rsidRDefault="00366D59">
      <w:pPr>
        <w:suppressAutoHyphens w:val="0"/>
        <w:spacing w:before="0" w:after="120" w:line="440" w:lineRule="atLeast"/>
        <w:rPr>
          <w:b/>
        </w:rPr>
      </w:pPr>
      <w:r>
        <w:rPr>
          <w:b/>
        </w:rPr>
        <w:br w:type="page"/>
      </w:r>
    </w:p>
    <w:p w14:paraId="788904B5" w14:textId="66694DCF" w:rsidR="00C422EF" w:rsidRPr="00C73DDE" w:rsidRDefault="00C422EF">
      <w:pPr>
        <w:rPr>
          <w:b/>
        </w:rPr>
      </w:pPr>
      <w:r w:rsidRPr="00E00266">
        <w:rPr>
          <w:b/>
        </w:rPr>
        <w:lastRenderedPageBreak/>
        <w:t xml:space="preserve">Biochar </w:t>
      </w:r>
      <w:r w:rsidR="00120B03" w:rsidRPr="00E00266">
        <w:rPr>
          <w:b/>
        </w:rPr>
        <w:t>t</w:t>
      </w:r>
      <w:r w:rsidRPr="00E00266">
        <w:rPr>
          <w:b/>
        </w:rPr>
        <w:t>rial</w:t>
      </w:r>
    </w:p>
    <w:p w14:paraId="14AC4E4D" w14:textId="0F69B601" w:rsidR="00C422EF" w:rsidRPr="00C73DDE" w:rsidRDefault="00C422EF" w:rsidP="00520C5B">
      <w:pPr>
        <w:rPr>
          <w:rFonts w:asciiTheme="minorHAnsi" w:hAnsiTheme="minorHAnsi" w:cstheme="minorHAnsi"/>
        </w:rPr>
      </w:pPr>
      <w:r w:rsidRPr="00520C5B">
        <w:t>In partnership with the Intelligent Water Network</w:t>
      </w:r>
      <w:r w:rsidR="004551A4">
        <w:rPr>
          <w:rFonts w:asciiTheme="minorHAnsi" w:hAnsiTheme="minorHAnsi" w:cstheme="minorHAnsi"/>
        </w:rPr>
        <w:t>,</w:t>
      </w:r>
      <w:r w:rsidRPr="00C73DDE">
        <w:rPr>
          <w:rFonts w:asciiTheme="minorHAnsi" w:hAnsiTheme="minorHAnsi" w:cstheme="minorHAnsi"/>
        </w:rPr>
        <w:t xml:space="preserve"> Gippsland Water</w:t>
      </w:r>
      <w:r w:rsidR="004551A4">
        <w:rPr>
          <w:rFonts w:asciiTheme="minorHAnsi" w:hAnsiTheme="minorHAnsi" w:cstheme="minorHAnsi"/>
        </w:rPr>
        <w:t xml:space="preserve"> and the Rural City of Wangaratta</w:t>
      </w:r>
      <w:r w:rsidRPr="00C73DDE">
        <w:rPr>
          <w:rFonts w:asciiTheme="minorHAnsi" w:hAnsiTheme="minorHAnsi" w:cstheme="minorHAnsi"/>
        </w:rPr>
        <w:t>, North East Water launched a pilot biochar trial to explore the pyrolysis of various biosolids stockpiles.</w:t>
      </w:r>
    </w:p>
    <w:p w14:paraId="44F5DC07" w14:textId="55AE594A" w:rsidR="00CB35F2" w:rsidRDefault="00C422EF" w:rsidP="00520C5B">
      <w:pPr>
        <w:rPr>
          <w:rFonts w:asciiTheme="minorHAnsi" w:hAnsiTheme="minorHAnsi" w:cstheme="minorHAnsi"/>
        </w:rPr>
      </w:pPr>
      <w:r w:rsidRPr="00520C5B">
        <w:t>The primary objective of the trial was to determine which organic feedstocks – combinations of biosolids, green waste, lucerne hay, and woody biomass – possess sufficient calorific value to sustain the high temperatures required for pyrolysis. This process is critical for the effective destruction of contaminants of emerging concern (CECs), including PFOA, PFAS, and microplastics.</w:t>
      </w:r>
      <w:r w:rsidR="0042129C" w:rsidRPr="00520C5B">
        <w:t xml:space="preserve"> The trial is also considered the least cost </w:t>
      </w:r>
      <w:r w:rsidR="009F1056">
        <w:rPr>
          <w:rFonts w:asciiTheme="minorHAnsi" w:hAnsiTheme="minorHAnsi" w:cstheme="minorHAnsi"/>
        </w:rPr>
        <w:t>o</w:t>
      </w:r>
      <w:r w:rsidR="009F1056" w:rsidRPr="009F1056">
        <w:rPr>
          <w:rFonts w:asciiTheme="minorHAnsi" w:hAnsiTheme="minorHAnsi" w:cstheme="minorHAnsi"/>
        </w:rPr>
        <w:t xml:space="preserve">f </w:t>
      </w:r>
      <w:r w:rsidR="0042129C" w:rsidRPr="009F1056">
        <w:rPr>
          <w:rFonts w:asciiTheme="minorHAnsi" w:hAnsiTheme="minorHAnsi" w:cstheme="minorHAnsi"/>
        </w:rPr>
        <w:t xml:space="preserve">disposal </w:t>
      </w:r>
      <w:r w:rsidR="009F1056">
        <w:rPr>
          <w:rFonts w:asciiTheme="minorHAnsi" w:hAnsiTheme="minorHAnsi" w:cstheme="minorHAnsi"/>
        </w:rPr>
        <w:t xml:space="preserve">method </w:t>
      </w:r>
      <w:r w:rsidR="0042129C" w:rsidRPr="009F1056">
        <w:rPr>
          <w:rFonts w:asciiTheme="minorHAnsi" w:hAnsiTheme="minorHAnsi" w:cstheme="minorHAnsi"/>
        </w:rPr>
        <w:t>to remove a contaminated legacy biomass stockpile.</w:t>
      </w:r>
      <w:r w:rsidR="009F1056">
        <w:rPr>
          <w:rFonts w:asciiTheme="minorHAnsi" w:hAnsiTheme="minorHAnsi" w:cstheme="minorHAnsi"/>
        </w:rPr>
        <w:t xml:space="preserve"> </w:t>
      </w:r>
    </w:p>
    <w:p w14:paraId="3188758B" w14:textId="086D7C71" w:rsidR="00C422EF" w:rsidRPr="00C73DDE" w:rsidRDefault="00C422EF" w:rsidP="00520C5B">
      <w:pPr>
        <w:rPr>
          <w:rFonts w:asciiTheme="minorHAnsi" w:hAnsiTheme="minorHAnsi" w:cstheme="minorHAnsi"/>
        </w:rPr>
      </w:pPr>
      <w:r w:rsidRPr="00520C5B">
        <w:t xml:space="preserve">The pilot assessed the feasibility of converting North East Water’s biosolids and other organic materials into biochar while also evaluating the emissions profile and quality of the resulting product. Feedstocks included lucerne hay sourced from North East Water-operated farms and green waste biomass from </w:t>
      </w:r>
      <w:r w:rsidR="004551A4">
        <w:rPr>
          <w:rFonts w:asciiTheme="minorHAnsi" w:hAnsiTheme="minorHAnsi" w:cstheme="minorHAnsi"/>
        </w:rPr>
        <w:t>Council’s</w:t>
      </w:r>
      <w:r w:rsidRPr="00C73DDE">
        <w:rPr>
          <w:rFonts w:asciiTheme="minorHAnsi" w:hAnsiTheme="minorHAnsi" w:cstheme="minorHAnsi"/>
        </w:rPr>
        <w:t xml:space="preserve"> composting facility.</w:t>
      </w:r>
    </w:p>
    <w:p w14:paraId="5B121509" w14:textId="77777777" w:rsidR="00C422EF" w:rsidRPr="00C73DDE" w:rsidRDefault="00C422EF" w:rsidP="00520C5B">
      <w:pPr>
        <w:rPr>
          <w:rFonts w:asciiTheme="minorHAnsi" w:hAnsiTheme="minorHAnsi" w:cstheme="minorHAnsi"/>
        </w:rPr>
      </w:pPr>
      <w:r w:rsidRPr="00520C5B">
        <w:t>The trial focused on identifying the most efficient and environmentally sustainable feedstock blend to produce high-quality biochar with minimal emissions. The results were highly encouraging, providing a clear understanding of the optimal conditions needed to achieve complete contaminant destruction.</w:t>
      </w:r>
    </w:p>
    <w:p w14:paraId="1D6C4F0F" w14:textId="2F3E0A2B" w:rsidR="00BB2F33" w:rsidRPr="00366D59" w:rsidRDefault="00C422EF">
      <w:r w:rsidRPr="00520C5B">
        <w:t xml:space="preserve">These findings now inform the development of a business case for a full-scale pyrolysis unit. This future facility could process North East Water’s 90,000 tonnes of stockpiled biosolids, along with regional councils’ green waste, to produce a clean, effective biochar product suitable for agricultural use or carbon emissions reduction. </w:t>
      </w:r>
      <w:r w:rsidR="00113F3A" w:rsidRPr="00520C5B">
        <w:t xml:space="preserve">This may also reduce future biomass legacy disposal costs. </w:t>
      </w:r>
      <w:r w:rsidRPr="00520C5B">
        <w:t>North East Water ha</w:t>
      </w:r>
      <w:r w:rsidR="004551A4" w:rsidRPr="00520C5B">
        <w:t>s</w:t>
      </w:r>
      <w:r w:rsidRPr="00520C5B">
        <w:t xml:space="preserve"> not priced costs associated with the potential capital solution which may also provide unregulated revenue opportunities and will also be dependent on funding arrangements prior to proceeding.</w:t>
      </w:r>
    </w:p>
    <w:p w14:paraId="35B358B4" w14:textId="478FCB3F" w:rsidR="004551A4" w:rsidRPr="006111D0" w:rsidRDefault="004551A4" w:rsidP="00366D59">
      <w:pPr>
        <w:spacing w:before="240"/>
        <w:rPr>
          <w:b/>
        </w:rPr>
      </w:pPr>
      <w:r w:rsidRPr="00C73DDE">
        <w:rPr>
          <w:b/>
        </w:rPr>
        <w:t>Circular economy trials</w:t>
      </w:r>
    </w:p>
    <w:p w14:paraId="0B236B7A" w14:textId="47C8A39B" w:rsidR="00CA7303" w:rsidRDefault="1386F696">
      <w:r>
        <w:t>T</w:t>
      </w:r>
      <w:r w:rsidR="1417A605">
        <w:t>he co</w:t>
      </w:r>
      <w:r w:rsidR="00211C08">
        <w:t>-</w:t>
      </w:r>
      <w:r w:rsidR="1417A605">
        <w:t xml:space="preserve">location of </w:t>
      </w:r>
      <w:r w:rsidR="10DE4FF3">
        <w:t>Australian</w:t>
      </w:r>
      <w:r w:rsidR="1417A605">
        <w:t xml:space="preserve"> Gas </w:t>
      </w:r>
      <w:r w:rsidR="44E9F88C">
        <w:t>Infrastructure</w:t>
      </w:r>
      <w:r w:rsidR="1417A605">
        <w:t xml:space="preserve"> Group</w:t>
      </w:r>
      <w:r w:rsidR="00416884">
        <w:t>’</w:t>
      </w:r>
      <w:r w:rsidR="1417A605">
        <w:t xml:space="preserve">s </w:t>
      </w:r>
      <w:r w:rsidR="73129355">
        <w:t xml:space="preserve">(AGIG) </w:t>
      </w:r>
      <w:r w:rsidR="1417A605">
        <w:t>Murray Valley Hydrogen production plant at West Wod</w:t>
      </w:r>
      <w:r w:rsidR="1B133974">
        <w:t xml:space="preserve">onga </w:t>
      </w:r>
      <w:r w:rsidR="62A51773">
        <w:t xml:space="preserve">provides North East Water an </w:t>
      </w:r>
      <w:r w:rsidR="75245183">
        <w:t>opportunity</w:t>
      </w:r>
      <w:r w:rsidR="62A51773">
        <w:t xml:space="preserve"> to explore several circular economy </w:t>
      </w:r>
      <w:r w:rsidR="284EB29F">
        <w:t>outcomes</w:t>
      </w:r>
      <w:r w:rsidR="62A51773">
        <w:t xml:space="preserve"> that have the potential to re</w:t>
      </w:r>
      <w:r w:rsidR="57393D05">
        <w:t xml:space="preserve">duce operational costs and increase plant </w:t>
      </w:r>
      <w:r w:rsidR="53F589B4">
        <w:t>efficiencies</w:t>
      </w:r>
      <w:r w:rsidR="57393D05">
        <w:t>.</w:t>
      </w:r>
    </w:p>
    <w:p w14:paraId="6FA33F9E" w14:textId="0EEABA51" w:rsidR="716D5270" w:rsidRDefault="716D5270">
      <w:r>
        <w:t xml:space="preserve">These outcomes </w:t>
      </w:r>
      <w:r w:rsidR="00E00266">
        <w:t xml:space="preserve">could </w:t>
      </w:r>
      <w:r>
        <w:t>include:</w:t>
      </w:r>
    </w:p>
    <w:p w14:paraId="522AD9D9" w14:textId="40694522" w:rsidR="716D5270" w:rsidRDefault="716D5270" w:rsidP="00DB690A">
      <w:pPr>
        <w:pStyle w:val="ListParagraph"/>
        <w:numPr>
          <w:ilvl w:val="0"/>
          <w:numId w:val="123"/>
        </w:numPr>
      </w:pPr>
      <w:r w:rsidRPr="3DFD16E0">
        <w:t xml:space="preserve">Injection of Biomethane </w:t>
      </w:r>
      <w:r w:rsidR="006111D0">
        <w:t xml:space="preserve">from the West Wodonga anaerobic digestion </w:t>
      </w:r>
      <w:r w:rsidRPr="3DFD16E0">
        <w:t>into the gas grid via AGIG’s gas grid connection</w:t>
      </w:r>
    </w:p>
    <w:p w14:paraId="27EBEAC6" w14:textId="5F1D6BFB" w:rsidR="716D5270" w:rsidRDefault="716D5270" w:rsidP="00DB690A">
      <w:pPr>
        <w:pStyle w:val="ListParagraph"/>
        <w:numPr>
          <w:ilvl w:val="0"/>
          <w:numId w:val="123"/>
        </w:numPr>
      </w:pPr>
      <w:r w:rsidRPr="3DFD16E0">
        <w:t>Reuse of waste oxygen from the production of hydrogen in</w:t>
      </w:r>
      <w:r w:rsidR="006111D0">
        <w:t>to</w:t>
      </w:r>
      <w:r w:rsidRPr="3DFD16E0">
        <w:t xml:space="preserve"> the wastewater treatment process offsetting energy </w:t>
      </w:r>
    </w:p>
    <w:p w14:paraId="106E10E6" w14:textId="794F1F57" w:rsidR="716D5270" w:rsidRDefault="716D5270" w:rsidP="00DB690A">
      <w:pPr>
        <w:pStyle w:val="ListParagraph"/>
        <w:numPr>
          <w:ilvl w:val="0"/>
          <w:numId w:val="123"/>
        </w:numPr>
      </w:pPr>
      <w:r w:rsidRPr="3DFD16E0">
        <w:t>The supply of recycled purified water for the production of hydrogen</w:t>
      </w:r>
    </w:p>
    <w:p w14:paraId="0F78D0F1" w14:textId="0ABE35B1" w:rsidR="006111D0" w:rsidRDefault="006111D0" w:rsidP="00DB690A">
      <w:pPr>
        <w:pStyle w:val="ListParagraph"/>
        <w:numPr>
          <w:ilvl w:val="0"/>
          <w:numId w:val="123"/>
        </w:numPr>
      </w:pPr>
      <w:r>
        <w:t>Collection and sale of Carbon Dioxide</w:t>
      </w:r>
    </w:p>
    <w:p w14:paraId="20676A2B" w14:textId="5792A6DE" w:rsidR="006111D0" w:rsidRDefault="006111D0" w:rsidP="00DB690A">
      <w:pPr>
        <w:pStyle w:val="ListParagraph"/>
        <w:numPr>
          <w:ilvl w:val="0"/>
          <w:numId w:val="123"/>
        </w:numPr>
      </w:pPr>
      <w:r>
        <w:t>The reuse of heat from the production of hydrogen to reduce drying times for biosolids</w:t>
      </w:r>
    </w:p>
    <w:p w14:paraId="7EF73DA6" w14:textId="43C5847F" w:rsidR="00CA7303" w:rsidRDefault="006111D0">
      <w:r>
        <w:t xml:space="preserve">Business cases and support funding will be generated over the next 5 years </w:t>
      </w:r>
      <w:r w:rsidR="00D6672E">
        <w:t xml:space="preserve">to better understand the return on investment for these projects. </w:t>
      </w:r>
    </w:p>
    <w:tbl>
      <w:tblPr>
        <w:tblStyle w:val="TableGrid"/>
        <w:tblW w:w="0" w:type="auto"/>
        <w:shd w:val="clear" w:color="auto" w:fill="D8EFFA"/>
        <w:tblCellMar>
          <w:left w:w="170" w:type="dxa"/>
          <w:bottom w:w="113" w:type="dxa"/>
          <w:right w:w="170" w:type="dxa"/>
        </w:tblCellMar>
        <w:tblLook w:val="04A0" w:firstRow="1" w:lastRow="0" w:firstColumn="1" w:lastColumn="0" w:noHBand="0" w:noVBand="1"/>
      </w:tblPr>
      <w:tblGrid>
        <w:gridCol w:w="10139"/>
      </w:tblGrid>
      <w:tr w:rsidR="00DA3BCC" w14:paraId="16E39624" w14:textId="77777777" w:rsidTr="00120B03">
        <w:trPr>
          <w:trHeight w:val="1408"/>
        </w:trPr>
        <w:tc>
          <w:tcPr>
            <w:tcW w:w="10139" w:type="dxa"/>
            <w:shd w:val="clear" w:color="auto" w:fill="D8EFFA"/>
          </w:tcPr>
          <w:p w14:paraId="19601597" w14:textId="1415D996" w:rsidR="002F2A5B" w:rsidRPr="00DB5C61" w:rsidRDefault="72B76A7A" w:rsidP="003268BA">
            <w:pPr>
              <w:pStyle w:val="Heading3"/>
              <w:rPr>
                <w:szCs w:val="24"/>
              </w:rPr>
            </w:pPr>
            <w:bookmarkStart w:id="386" w:name="_Toc795997271"/>
            <w:bookmarkStart w:id="387" w:name="_Toc769344047"/>
            <w:bookmarkStart w:id="388" w:name="_Toc517567642"/>
            <w:bookmarkStart w:id="389" w:name="_Toc201311285"/>
            <w:r w:rsidRPr="00DB5C61">
              <w:rPr>
                <w:szCs w:val="24"/>
              </w:rPr>
              <w:lastRenderedPageBreak/>
              <w:t>Supporting documents</w:t>
            </w:r>
            <w:bookmarkEnd w:id="386"/>
            <w:bookmarkEnd w:id="387"/>
            <w:bookmarkEnd w:id="388"/>
            <w:bookmarkEnd w:id="389"/>
          </w:p>
          <w:p w14:paraId="158D57F2" w14:textId="5D938052" w:rsidR="2C642F7A" w:rsidRPr="00511DCB" w:rsidRDefault="72B76A7A" w:rsidP="003268BA">
            <w:pPr>
              <w:rPr>
                <w:b/>
              </w:rPr>
            </w:pPr>
            <w:bookmarkStart w:id="390" w:name="_Toc2142828037"/>
            <w:bookmarkStart w:id="391" w:name="_Toc1896549934"/>
            <w:bookmarkStart w:id="392" w:name="_Toc1828873826"/>
            <w:r w:rsidRPr="00511DCB">
              <w:rPr>
                <w:b/>
              </w:rPr>
              <w:t>Asset Management Policy</w:t>
            </w:r>
            <w:bookmarkEnd w:id="390"/>
            <w:bookmarkEnd w:id="391"/>
            <w:bookmarkEnd w:id="392"/>
            <w:r w:rsidR="444484FC" w:rsidRPr="00511DCB">
              <w:t xml:space="preserve"> </w:t>
            </w:r>
            <w:r w:rsidR="444484FC" w:rsidRPr="00511DCB">
              <w:rPr>
                <w:b/>
              </w:rPr>
              <w:t>&amp; Procedures</w:t>
            </w:r>
          </w:p>
          <w:p w14:paraId="4211C2C7" w14:textId="2162E3EA" w:rsidR="2C042299" w:rsidRDefault="0080750B" w:rsidP="00DB690A">
            <w:pPr>
              <w:pStyle w:val="ListParagraph"/>
              <w:numPr>
                <w:ilvl w:val="0"/>
                <w:numId w:val="17"/>
              </w:numPr>
            </w:pPr>
            <w:bookmarkStart w:id="393" w:name="_Hlk210135299"/>
            <w:r>
              <w:t>DOC25/30638</w:t>
            </w:r>
            <w:r w:rsidR="2C042299">
              <w:t>: Strategic Asset Management Plan</w:t>
            </w:r>
          </w:p>
          <w:bookmarkEnd w:id="393"/>
          <w:p w14:paraId="2DE906A4" w14:textId="039C4817" w:rsidR="2C642F7A" w:rsidRPr="004F340A" w:rsidRDefault="0080750B" w:rsidP="00DB690A">
            <w:pPr>
              <w:pStyle w:val="ListParagraph"/>
              <w:numPr>
                <w:ilvl w:val="0"/>
                <w:numId w:val="17"/>
              </w:numPr>
              <w:rPr>
                <w:rFonts w:asciiTheme="minorHAnsi" w:eastAsia="Aptos" w:hAnsiTheme="minorHAnsi" w:cstheme="minorHAnsi"/>
              </w:rPr>
            </w:pPr>
            <w:r w:rsidRPr="0080750B">
              <w:rPr>
                <w:rFonts w:asciiTheme="minorHAnsi" w:hAnsiTheme="minorHAnsi" w:cstheme="minorHAnsi"/>
              </w:rPr>
              <w:t>D</w:t>
            </w:r>
            <w:r w:rsidRPr="0080750B">
              <w:rPr>
                <w:rFonts w:cstheme="minorHAnsi"/>
              </w:rPr>
              <w:t>OC25/30642</w:t>
            </w:r>
            <w:r w:rsidR="005E6305" w:rsidRPr="0080750B">
              <w:rPr>
                <w:rFonts w:asciiTheme="minorHAnsi" w:hAnsiTheme="minorHAnsi" w:cstheme="minorHAnsi"/>
              </w:rPr>
              <w:t xml:space="preserve">: Capital Program Governance and Assurance Framework </w:t>
            </w:r>
          </w:p>
          <w:p w14:paraId="57461D08" w14:textId="64B8535E" w:rsidR="0080750B" w:rsidRPr="004F340A" w:rsidRDefault="0080750B" w:rsidP="00DB690A">
            <w:pPr>
              <w:pStyle w:val="ListParagraph"/>
              <w:numPr>
                <w:ilvl w:val="0"/>
                <w:numId w:val="17"/>
              </w:numPr>
              <w:rPr>
                <w:rFonts w:ascii="Aptos" w:eastAsia="Aptos" w:hAnsi="Aptos" w:cs="Aptos"/>
                <w:b/>
              </w:rPr>
            </w:pPr>
            <w:bookmarkStart w:id="394" w:name="_Hlk210036383"/>
            <w:r w:rsidRPr="0080750B">
              <w:t>DOC25/30656:</w:t>
            </w:r>
            <w:r w:rsidR="00FE396D" w:rsidRPr="0080750B">
              <w:t xml:space="preserve"> Procurement</w:t>
            </w:r>
            <w:r w:rsidR="00CE1753">
              <w:t xml:space="preserve"> Policy</w:t>
            </w:r>
          </w:p>
          <w:p w14:paraId="52C2E882" w14:textId="304D2D6A" w:rsidR="00FE396D" w:rsidRPr="004F340A" w:rsidRDefault="0080750B" w:rsidP="00DB690A">
            <w:pPr>
              <w:pStyle w:val="ListParagraph"/>
              <w:numPr>
                <w:ilvl w:val="0"/>
                <w:numId w:val="17"/>
              </w:numPr>
              <w:rPr>
                <w:rFonts w:ascii="Aptos" w:eastAsia="Aptos" w:hAnsi="Aptos" w:cs="Aptos"/>
                <w:b/>
              </w:rPr>
            </w:pPr>
            <w:r w:rsidRPr="0080750B">
              <w:t>DOC25/30732:</w:t>
            </w:r>
            <w:r w:rsidR="1F913103" w:rsidRPr="0080750B">
              <w:t xml:space="preserve"> </w:t>
            </w:r>
            <w:r w:rsidR="1F913103" w:rsidRPr="3A6A7A72">
              <w:t xml:space="preserve"> Manual - Capital Projects Prioritisation Process</w:t>
            </w:r>
          </w:p>
          <w:p w14:paraId="778C6BF5" w14:textId="26281555" w:rsidR="00546766" w:rsidRPr="00546766" w:rsidRDefault="0080750B" w:rsidP="00DB690A">
            <w:pPr>
              <w:pStyle w:val="ListParagraph"/>
              <w:numPr>
                <w:ilvl w:val="0"/>
                <w:numId w:val="17"/>
              </w:numPr>
              <w:rPr>
                <w:rFonts w:asciiTheme="minorHAnsi" w:eastAsia="Aptos" w:hAnsiTheme="minorHAnsi"/>
              </w:rPr>
            </w:pPr>
            <w:r>
              <w:t>DOC25/30643</w:t>
            </w:r>
            <w:r w:rsidR="1F913103" w:rsidRPr="3A6A7A72">
              <w:t xml:space="preserve">: Manual - Project and Program Management - Project Management </w:t>
            </w:r>
          </w:p>
          <w:p w14:paraId="0DF46784" w14:textId="18798DD5" w:rsidR="00546766" w:rsidRPr="00546766" w:rsidRDefault="0080750B" w:rsidP="00DB690A">
            <w:pPr>
              <w:pStyle w:val="ListParagraph"/>
              <w:numPr>
                <w:ilvl w:val="0"/>
                <w:numId w:val="17"/>
              </w:numPr>
              <w:rPr>
                <w:rFonts w:asciiTheme="minorHAnsi" w:eastAsia="Aptos" w:hAnsiTheme="minorHAnsi" w:cstheme="minorHAnsi"/>
              </w:rPr>
            </w:pPr>
            <w:r>
              <w:rPr>
                <w:rFonts w:asciiTheme="minorHAnsi" w:eastAsia="Aptos" w:hAnsiTheme="minorHAnsi" w:cstheme="minorHAnsi"/>
              </w:rPr>
              <w:t>DOC25/30646:</w:t>
            </w:r>
            <w:r w:rsidR="313020CA" w:rsidRPr="00546766">
              <w:rPr>
                <w:rFonts w:asciiTheme="minorHAnsi" w:eastAsia="Aptos" w:hAnsiTheme="minorHAnsi" w:cstheme="minorHAnsi"/>
              </w:rPr>
              <w:t xml:space="preserve"> Manual- </w:t>
            </w:r>
            <w:r w:rsidR="313020CA" w:rsidRPr="00AD360A">
              <w:rPr>
                <w:rFonts w:asciiTheme="minorHAnsi" w:eastAsia="Aptos" w:hAnsiTheme="minorHAnsi" w:cstheme="minorHAnsi"/>
              </w:rPr>
              <w:t>Program</w:t>
            </w:r>
            <w:r w:rsidR="313020CA" w:rsidRPr="00546766">
              <w:rPr>
                <w:rFonts w:asciiTheme="minorHAnsi" w:eastAsia="Aptos" w:hAnsiTheme="minorHAnsi" w:cstheme="minorHAnsi"/>
              </w:rPr>
              <w:t xml:space="preserve"> and Project Management - Capital Investment </w:t>
            </w:r>
            <w:r w:rsidR="313020CA" w:rsidRPr="004F340A">
              <w:rPr>
                <w:rFonts w:asciiTheme="minorHAnsi" w:eastAsia="Aptos" w:hAnsiTheme="minorHAnsi" w:cstheme="minorHAnsi"/>
              </w:rPr>
              <w:t>Program</w:t>
            </w:r>
            <w:r w:rsidR="7EFA4363" w:rsidRPr="00546766">
              <w:rPr>
                <w:rFonts w:asciiTheme="minorHAnsi" w:eastAsia="Aptos" w:hAnsiTheme="minorHAnsi" w:cstheme="minorHAnsi"/>
              </w:rPr>
              <w:t xml:space="preserve"> </w:t>
            </w:r>
          </w:p>
          <w:bookmarkEnd w:id="394"/>
          <w:p w14:paraId="1689AB0A" w14:textId="7E7715C8" w:rsidR="2C642F7A" w:rsidRPr="004F340A" w:rsidRDefault="0080750B" w:rsidP="00DB690A">
            <w:pPr>
              <w:pStyle w:val="ListParagraph"/>
              <w:numPr>
                <w:ilvl w:val="0"/>
                <w:numId w:val="17"/>
              </w:numPr>
              <w:rPr>
                <w:rFonts w:asciiTheme="minorHAnsi" w:eastAsia="Aptos" w:hAnsiTheme="minorHAnsi" w:cstheme="minorHAnsi"/>
              </w:rPr>
            </w:pPr>
            <w:r>
              <w:rPr>
                <w:rFonts w:asciiTheme="minorHAnsi" w:hAnsiTheme="minorHAnsi" w:cstheme="minorHAnsi"/>
              </w:rPr>
              <w:t>DOC25/30733</w:t>
            </w:r>
            <w:r w:rsidR="00F37A0F" w:rsidRPr="009F5B65">
              <w:rPr>
                <w:rFonts w:asciiTheme="minorHAnsi" w:hAnsiTheme="minorHAnsi" w:cstheme="minorHAnsi"/>
              </w:rPr>
              <w:t>:</w:t>
            </w:r>
            <w:r w:rsidR="2C642F7A" w:rsidRPr="009F5B65">
              <w:rPr>
                <w:rFonts w:asciiTheme="minorHAnsi" w:hAnsiTheme="minorHAnsi" w:cstheme="minorHAnsi"/>
              </w:rPr>
              <w:t xml:space="preserve"> Procedure – Construction Project Review Gates</w:t>
            </w:r>
          </w:p>
          <w:p w14:paraId="47C1AD27" w14:textId="3D2AAF16" w:rsidR="2C642F7A" w:rsidRPr="004F340A" w:rsidRDefault="0080750B" w:rsidP="00DB690A">
            <w:pPr>
              <w:pStyle w:val="ListParagraph"/>
              <w:numPr>
                <w:ilvl w:val="0"/>
                <w:numId w:val="17"/>
              </w:numPr>
              <w:rPr>
                <w:rFonts w:asciiTheme="minorHAnsi" w:eastAsia="Aptos" w:hAnsiTheme="minorHAnsi" w:cstheme="minorHAnsi"/>
              </w:rPr>
            </w:pPr>
            <w:r>
              <w:rPr>
                <w:rFonts w:asciiTheme="minorHAnsi" w:hAnsiTheme="minorHAnsi" w:cstheme="minorHAnsi"/>
              </w:rPr>
              <w:t>DOC25/30648</w:t>
            </w:r>
            <w:r w:rsidR="00CE1753">
              <w:rPr>
                <w:rFonts w:asciiTheme="minorHAnsi" w:hAnsiTheme="minorHAnsi" w:cstheme="minorHAnsi"/>
              </w:rPr>
              <w:t>:</w:t>
            </w:r>
            <w:r w:rsidR="2C642F7A" w:rsidRPr="009F5B65">
              <w:rPr>
                <w:rFonts w:asciiTheme="minorHAnsi" w:hAnsiTheme="minorHAnsi" w:cstheme="minorHAnsi"/>
              </w:rPr>
              <w:t xml:space="preserve"> Procedure – Project Management – Systems Engineering</w:t>
            </w:r>
          </w:p>
          <w:p w14:paraId="11F81E72" w14:textId="394146DE" w:rsidR="4471AA1F" w:rsidRPr="00546766" w:rsidRDefault="0080750B" w:rsidP="00DB690A">
            <w:pPr>
              <w:pStyle w:val="ListParagraph"/>
              <w:numPr>
                <w:ilvl w:val="0"/>
                <w:numId w:val="17"/>
              </w:numPr>
              <w:rPr>
                <w:rFonts w:asciiTheme="minorHAnsi" w:eastAsia="Aptos" w:hAnsiTheme="minorHAnsi" w:cstheme="minorHAnsi"/>
              </w:rPr>
            </w:pPr>
            <w:r>
              <w:rPr>
                <w:rFonts w:asciiTheme="minorHAnsi" w:eastAsia="Aptos" w:hAnsiTheme="minorHAnsi" w:cstheme="minorHAnsi"/>
              </w:rPr>
              <w:t>DOC25/30652</w:t>
            </w:r>
            <w:r w:rsidR="4471AA1F" w:rsidRPr="00546766">
              <w:rPr>
                <w:rFonts w:asciiTheme="minorHAnsi" w:eastAsia="Aptos" w:hAnsiTheme="minorHAnsi" w:cstheme="minorHAnsi"/>
              </w:rPr>
              <w:t>: Procedure – Project Risk Categorisation</w:t>
            </w:r>
          </w:p>
          <w:p w14:paraId="61B84846" w14:textId="38EBEC27" w:rsidR="00273C60" w:rsidRDefault="00273C60" w:rsidP="003268BA">
            <w:pPr>
              <w:rPr>
                <w:b/>
              </w:rPr>
            </w:pPr>
            <w:r>
              <w:rPr>
                <w:b/>
              </w:rPr>
              <w:t>State Government Housing Targets</w:t>
            </w:r>
          </w:p>
          <w:p w14:paraId="2E484685" w14:textId="6D3AE592" w:rsidR="00273C60" w:rsidRDefault="00273C60" w:rsidP="00DB690A">
            <w:pPr>
              <w:pStyle w:val="ListParagraph"/>
              <w:numPr>
                <w:ilvl w:val="0"/>
                <w:numId w:val="16"/>
              </w:numPr>
              <w:spacing w:before="0" w:after="0"/>
            </w:pPr>
            <w:bookmarkStart w:id="395" w:name="_Toc70814937"/>
            <w:bookmarkStart w:id="396" w:name="_Toc1534877191"/>
            <w:bookmarkStart w:id="397" w:name="_Toc1765937799"/>
            <w:r>
              <w:t>DOC25/</w:t>
            </w:r>
            <w:r w:rsidR="0080750B">
              <w:t>30736</w:t>
            </w:r>
            <w:r>
              <w:t>: NEW Capital Investment PS5 to Support Housing Targets – September 2025</w:t>
            </w:r>
          </w:p>
          <w:p w14:paraId="4D875680" w14:textId="1E745DA3" w:rsidR="2C642F7A" w:rsidRPr="00511DCB" w:rsidRDefault="72B76A7A" w:rsidP="003268BA">
            <w:pPr>
              <w:rPr>
                <w:rFonts w:ascii="Aptos" w:eastAsia="Aptos" w:hAnsi="Aptos" w:cs="Aptos"/>
                <w:color w:val="1F497D" w:themeColor="text2"/>
              </w:rPr>
            </w:pPr>
            <w:r w:rsidRPr="00511DCB">
              <w:rPr>
                <w:b/>
              </w:rPr>
              <w:t>Major Top 10 Project Synopses</w:t>
            </w:r>
            <w:bookmarkEnd w:id="395"/>
            <w:bookmarkEnd w:id="396"/>
            <w:bookmarkEnd w:id="397"/>
          </w:p>
          <w:p w14:paraId="7D365885" w14:textId="5EDEC7E1" w:rsidR="00D018D9" w:rsidRPr="00511DCB" w:rsidRDefault="00D018D9" w:rsidP="00DB690A">
            <w:pPr>
              <w:pStyle w:val="ListParagraph"/>
              <w:numPr>
                <w:ilvl w:val="0"/>
                <w:numId w:val="16"/>
              </w:numPr>
              <w:spacing w:before="0" w:after="0"/>
            </w:pPr>
            <w:r w:rsidRPr="00511DCB">
              <w:t>DOC2</w:t>
            </w:r>
            <w:r w:rsidR="00B52BFD">
              <w:t>5/30543</w:t>
            </w:r>
            <w:r w:rsidRPr="00511DCB">
              <w:t>: Wodonga Wastewater Transfer Capacity - Stage 1</w:t>
            </w:r>
          </w:p>
          <w:p w14:paraId="573FA5FC" w14:textId="394C6099" w:rsidR="14AEFEF1" w:rsidRPr="00511DCB" w:rsidRDefault="00D018D9" w:rsidP="00DB690A">
            <w:pPr>
              <w:pStyle w:val="ListParagraph"/>
              <w:numPr>
                <w:ilvl w:val="0"/>
                <w:numId w:val="16"/>
              </w:numPr>
              <w:spacing w:before="0" w:after="0"/>
            </w:pPr>
            <w:r w:rsidRPr="00511DCB">
              <w:t>DOC2</w:t>
            </w:r>
            <w:r w:rsidR="00B52BFD">
              <w:t>5/30577</w:t>
            </w:r>
            <w:r w:rsidRPr="00511DCB">
              <w:t xml:space="preserve">: </w:t>
            </w:r>
            <w:r w:rsidR="14AEFEF1" w:rsidRPr="00511DCB">
              <w:t>Wodonga – Leneva Water and Wastewater Upgrades</w:t>
            </w:r>
          </w:p>
          <w:p w14:paraId="384A85FB" w14:textId="1F4ABEBB" w:rsidR="14AEFEF1" w:rsidRPr="00511DCB" w:rsidRDefault="00D018D9" w:rsidP="00DB690A">
            <w:pPr>
              <w:pStyle w:val="ListParagraph"/>
              <w:numPr>
                <w:ilvl w:val="0"/>
                <w:numId w:val="16"/>
              </w:numPr>
              <w:spacing w:before="0" w:after="0"/>
            </w:pPr>
            <w:r w:rsidRPr="00511DCB">
              <w:t>DOC2</w:t>
            </w:r>
            <w:r w:rsidR="00B52BFD">
              <w:t>5/30579</w:t>
            </w:r>
            <w:r w:rsidRPr="00511DCB">
              <w:t xml:space="preserve">: </w:t>
            </w:r>
            <w:r w:rsidR="14AEFEF1" w:rsidRPr="00511DCB">
              <w:t>Bright Wastewater Treatment Plant Upgrade</w:t>
            </w:r>
          </w:p>
          <w:p w14:paraId="43E9E5F4" w14:textId="16CC2E26" w:rsidR="14AEFEF1" w:rsidRPr="00511DCB" w:rsidRDefault="00D018D9" w:rsidP="00DB690A">
            <w:pPr>
              <w:pStyle w:val="ListParagraph"/>
              <w:numPr>
                <w:ilvl w:val="0"/>
                <w:numId w:val="16"/>
              </w:numPr>
              <w:spacing w:before="0" w:after="0"/>
            </w:pPr>
            <w:r w:rsidRPr="00511DCB">
              <w:t>DOC2</w:t>
            </w:r>
            <w:r w:rsidR="00B52BFD">
              <w:t>5/30546</w:t>
            </w:r>
            <w:r w:rsidRPr="00511DCB">
              <w:t xml:space="preserve">: </w:t>
            </w:r>
            <w:r w:rsidR="14AEFEF1" w:rsidRPr="00511DCB">
              <w:t>Wangaratta Faithfull St Water Treatment Plant Upgrade</w:t>
            </w:r>
          </w:p>
          <w:p w14:paraId="7672F3B1" w14:textId="1FBE9CAA" w:rsidR="00D018D9" w:rsidRPr="00511DCB" w:rsidRDefault="00D018D9" w:rsidP="00DB690A">
            <w:pPr>
              <w:pStyle w:val="ListParagraph"/>
              <w:numPr>
                <w:ilvl w:val="0"/>
                <w:numId w:val="16"/>
              </w:numPr>
              <w:spacing w:before="0" w:after="0"/>
            </w:pPr>
            <w:r w:rsidRPr="00511DCB">
              <w:t>DOC2</w:t>
            </w:r>
            <w:r w:rsidR="00B52BFD">
              <w:t>5/30551</w:t>
            </w:r>
            <w:r w:rsidRPr="00511DCB">
              <w:t xml:space="preserve">: Kiewa/Tangambalanga System Upgrade </w:t>
            </w:r>
          </w:p>
          <w:p w14:paraId="5A55D52F" w14:textId="71494A7D" w:rsidR="14AEFEF1" w:rsidRPr="00511DCB" w:rsidRDefault="00D018D9" w:rsidP="00DB690A">
            <w:pPr>
              <w:pStyle w:val="ListParagraph"/>
              <w:numPr>
                <w:ilvl w:val="0"/>
                <w:numId w:val="16"/>
              </w:numPr>
              <w:spacing w:before="0" w:after="0"/>
            </w:pPr>
            <w:r w:rsidRPr="00511DCB">
              <w:t>DOC2</w:t>
            </w:r>
            <w:r w:rsidR="00B52BFD">
              <w:t>5/30568</w:t>
            </w:r>
            <w:r w:rsidRPr="00511DCB">
              <w:t xml:space="preserve">: </w:t>
            </w:r>
            <w:bookmarkStart w:id="398" w:name="_Hlk204842849"/>
            <w:r w:rsidR="14AEFEF1" w:rsidRPr="00511DCB">
              <w:t>Rutherglen Wastewater Treatment Plant and Reuse Upgrades</w:t>
            </w:r>
            <w:bookmarkEnd w:id="398"/>
          </w:p>
          <w:p w14:paraId="6A6ED82F" w14:textId="53A934D8" w:rsidR="14AEFEF1" w:rsidRPr="00511DCB" w:rsidRDefault="00D018D9" w:rsidP="00DB690A">
            <w:pPr>
              <w:pStyle w:val="ListParagraph"/>
              <w:numPr>
                <w:ilvl w:val="0"/>
                <w:numId w:val="16"/>
              </w:numPr>
              <w:spacing w:before="0" w:after="0"/>
            </w:pPr>
            <w:r w:rsidRPr="00511DCB">
              <w:t>DOC25/</w:t>
            </w:r>
            <w:r w:rsidR="00B52BFD">
              <w:t>30572</w:t>
            </w:r>
            <w:r w:rsidRPr="00511DCB">
              <w:t xml:space="preserve">: </w:t>
            </w:r>
            <w:r w:rsidR="14AEFEF1" w:rsidRPr="00511DCB">
              <w:t>Yarrawonga Clear Water Storage, Water Treatment Plant Renewal &amp; UV Installation</w:t>
            </w:r>
          </w:p>
          <w:p w14:paraId="2D0AAE7E" w14:textId="0DEC47B7" w:rsidR="14AEFEF1" w:rsidRPr="00511DCB" w:rsidRDefault="00D018D9" w:rsidP="00DB690A">
            <w:pPr>
              <w:pStyle w:val="ListParagraph"/>
              <w:numPr>
                <w:ilvl w:val="0"/>
                <w:numId w:val="16"/>
              </w:numPr>
              <w:spacing w:before="0" w:after="0"/>
            </w:pPr>
            <w:r w:rsidRPr="00511DCB">
              <w:t>DOC2</w:t>
            </w:r>
            <w:r w:rsidR="00B52BFD">
              <w:t>5/30564</w:t>
            </w:r>
            <w:r w:rsidRPr="00511DCB">
              <w:t xml:space="preserve">: </w:t>
            </w:r>
            <w:r w:rsidR="14AEFEF1" w:rsidRPr="00511DCB">
              <w:t>Beechworth Wastewater Treatment Plant Upgrade</w:t>
            </w:r>
          </w:p>
          <w:p w14:paraId="2EDE7314" w14:textId="73F9B725" w:rsidR="14AEFEF1" w:rsidRPr="00511DCB" w:rsidRDefault="00D018D9" w:rsidP="00DB690A">
            <w:pPr>
              <w:pStyle w:val="ListParagraph"/>
              <w:numPr>
                <w:ilvl w:val="0"/>
                <w:numId w:val="16"/>
              </w:numPr>
              <w:spacing w:before="0" w:after="0"/>
            </w:pPr>
            <w:r w:rsidRPr="00511DCB">
              <w:t>DOC25/</w:t>
            </w:r>
            <w:r w:rsidR="00B52BFD">
              <w:t>30560</w:t>
            </w:r>
            <w:r w:rsidRPr="00511DCB">
              <w:t xml:space="preserve">: </w:t>
            </w:r>
            <w:r w:rsidR="14AEFEF1" w:rsidRPr="00511DCB">
              <w:t>Benalla Wastewater Treatment Plant Upgrade – Stage 1</w:t>
            </w:r>
          </w:p>
          <w:p w14:paraId="1EA41F01" w14:textId="7B7A97DB" w:rsidR="14AEFEF1" w:rsidRPr="00511DCB" w:rsidRDefault="00D018D9" w:rsidP="00DB690A">
            <w:pPr>
              <w:pStyle w:val="ListParagraph"/>
              <w:numPr>
                <w:ilvl w:val="0"/>
                <w:numId w:val="16"/>
              </w:numPr>
              <w:spacing w:before="0" w:after="0"/>
            </w:pPr>
            <w:r w:rsidRPr="00511DCB">
              <w:t>DOC25/</w:t>
            </w:r>
            <w:r w:rsidR="00B52BFD">
              <w:t>30516</w:t>
            </w:r>
            <w:r w:rsidRPr="00511DCB">
              <w:t xml:space="preserve">: </w:t>
            </w:r>
            <w:r w:rsidR="14AEFEF1" w:rsidRPr="00511DCB">
              <w:t>Wodonga South Bandiana Sewer Pump Station</w:t>
            </w:r>
          </w:p>
          <w:p w14:paraId="5A742F38" w14:textId="0E30415B" w:rsidR="2FAA118A" w:rsidRPr="00511DCB" w:rsidRDefault="42B23606" w:rsidP="003268BA">
            <w:pPr>
              <w:rPr>
                <w:b/>
              </w:rPr>
            </w:pPr>
            <w:bookmarkStart w:id="399" w:name="_Toc663730564"/>
            <w:bookmarkStart w:id="400" w:name="_Toc514477090"/>
            <w:bookmarkStart w:id="401" w:name="_Toc1587622098"/>
            <w:r w:rsidRPr="00511DCB">
              <w:rPr>
                <w:b/>
              </w:rPr>
              <w:t>Program Synopses</w:t>
            </w:r>
            <w:bookmarkEnd w:id="399"/>
            <w:bookmarkEnd w:id="400"/>
            <w:bookmarkEnd w:id="401"/>
          </w:p>
          <w:p w14:paraId="233ED094" w14:textId="77777777" w:rsidR="2C642F7A" w:rsidRPr="00156639" w:rsidRDefault="00D746C5" w:rsidP="00DB690A">
            <w:pPr>
              <w:pStyle w:val="ListParagraph"/>
              <w:numPr>
                <w:ilvl w:val="0"/>
                <w:numId w:val="14"/>
              </w:numPr>
            </w:pPr>
            <w:r w:rsidRPr="00156639">
              <w:t>DOC25/6850: Water Assets Below Ground</w:t>
            </w:r>
          </w:p>
          <w:p w14:paraId="592E376B" w14:textId="77777777" w:rsidR="00D746C5" w:rsidRPr="00156639" w:rsidRDefault="00D746C5" w:rsidP="00DB690A">
            <w:pPr>
              <w:pStyle w:val="ListParagraph"/>
              <w:numPr>
                <w:ilvl w:val="0"/>
                <w:numId w:val="14"/>
              </w:numPr>
            </w:pPr>
            <w:r w:rsidRPr="00156639">
              <w:t>DOC25/8683: Wastewater Assets Below Ground</w:t>
            </w:r>
          </w:p>
          <w:p w14:paraId="78C26549" w14:textId="77777777" w:rsidR="00D746C5" w:rsidRPr="00DE14DF" w:rsidRDefault="00D746C5" w:rsidP="00DB690A">
            <w:pPr>
              <w:pStyle w:val="ListParagraph"/>
              <w:numPr>
                <w:ilvl w:val="0"/>
                <w:numId w:val="14"/>
              </w:numPr>
            </w:pPr>
            <w:r w:rsidRPr="00DE14DF">
              <w:t>DOC25/10964: Wastewater Assets Above Ground</w:t>
            </w:r>
          </w:p>
          <w:p w14:paraId="2B251014" w14:textId="77777777" w:rsidR="00D746C5" w:rsidRPr="00156639" w:rsidRDefault="00D746C5" w:rsidP="00DB690A">
            <w:pPr>
              <w:pStyle w:val="ListParagraph"/>
              <w:numPr>
                <w:ilvl w:val="0"/>
                <w:numId w:val="14"/>
              </w:numPr>
            </w:pPr>
            <w:r w:rsidRPr="00156639">
              <w:t>DOC25/10965: Water Assets Above Ground</w:t>
            </w:r>
          </w:p>
          <w:p w14:paraId="21846347" w14:textId="15845113" w:rsidR="00CE3908" w:rsidRPr="00DE14DF" w:rsidRDefault="00CE3908" w:rsidP="00DB690A">
            <w:pPr>
              <w:pStyle w:val="ListParagraph"/>
              <w:numPr>
                <w:ilvl w:val="0"/>
                <w:numId w:val="14"/>
              </w:numPr>
            </w:pPr>
            <w:r w:rsidRPr="00DE14DF">
              <w:t xml:space="preserve">DOC25/24966: </w:t>
            </w:r>
            <w:r w:rsidR="00007808" w:rsidRPr="00DE14DF">
              <w:t>Digital Investment</w:t>
            </w:r>
          </w:p>
          <w:p w14:paraId="4F2DE4E3" w14:textId="7C210693" w:rsidR="00D746C5" w:rsidRPr="00511DCB" w:rsidRDefault="7136AD30" w:rsidP="003268BA">
            <w:bookmarkStart w:id="402" w:name="_Toc911972834"/>
            <w:bookmarkStart w:id="403" w:name="_Toc1244909217"/>
            <w:bookmarkStart w:id="404" w:name="_Toc447878570"/>
            <w:r w:rsidRPr="00511DCB">
              <w:rPr>
                <w:b/>
              </w:rPr>
              <w:t>PS4 Performance</w:t>
            </w:r>
            <w:bookmarkEnd w:id="402"/>
            <w:bookmarkEnd w:id="403"/>
            <w:bookmarkEnd w:id="404"/>
            <w:r w:rsidRPr="00511DCB">
              <w:rPr>
                <w:b/>
              </w:rPr>
              <w:t xml:space="preserve"> </w:t>
            </w:r>
            <w:r w:rsidR="1BBF8DAC" w:rsidRPr="00511DCB">
              <w:rPr>
                <w:b/>
              </w:rPr>
              <w:t>Review</w:t>
            </w:r>
          </w:p>
          <w:p w14:paraId="1B5753CE" w14:textId="297B1ED1" w:rsidR="00D746C5" w:rsidRPr="006F1208" w:rsidRDefault="5874A5DF" w:rsidP="00DB690A">
            <w:pPr>
              <w:pStyle w:val="ListParagraph"/>
              <w:numPr>
                <w:ilvl w:val="0"/>
                <w:numId w:val="15"/>
              </w:numPr>
            </w:pPr>
            <w:r w:rsidRPr="006F1208">
              <w:t xml:space="preserve">DOC25/10877: NEW </w:t>
            </w:r>
            <w:r w:rsidR="107E578B" w:rsidRPr="006F1208">
              <w:t>PS4 2018-2016 Capital Expenditure Performance Review</w:t>
            </w:r>
          </w:p>
          <w:p w14:paraId="743152E7" w14:textId="3AB13DBF" w:rsidR="2C642F7A" w:rsidRPr="00511DCB" w:rsidRDefault="70DEA48B" w:rsidP="003268BA">
            <w:pPr>
              <w:rPr>
                <w:rFonts w:eastAsia="Arial" w:cs="Arial"/>
              </w:rPr>
            </w:pPr>
            <w:bookmarkStart w:id="405" w:name="_Toc384520143"/>
            <w:bookmarkStart w:id="406" w:name="_Toc1204428129"/>
            <w:bookmarkStart w:id="407" w:name="_Toc1887951335"/>
            <w:r w:rsidRPr="00511DCB">
              <w:rPr>
                <w:b/>
              </w:rPr>
              <w:t>Master</w:t>
            </w:r>
            <w:r w:rsidR="748C8C9F" w:rsidRPr="00511DCB">
              <w:rPr>
                <w:rFonts w:eastAsia="Arial" w:cs="Arial"/>
              </w:rPr>
              <w:t xml:space="preserve"> </w:t>
            </w:r>
            <w:r w:rsidR="748C8C9F" w:rsidRPr="00511DCB">
              <w:rPr>
                <w:rFonts w:eastAsia="Arial" w:cs="Arial"/>
                <w:b/>
              </w:rPr>
              <w:t>P</w:t>
            </w:r>
            <w:r w:rsidRPr="00511DCB">
              <w:rPr>
                <w:rFonts w:eastAsia="Arial" w:cs="Arial"/>
                <w:b/>
              </w:rPr>
              <w:t>lanning &amp; Growth Webinar Presentations</w:t>
            </w:r>
            <w:bookmarkEnd w:id="405"/>
            <w:bookmarkEnd w:id="406"/>
            <w:bookmarkEnd w:id="407"/>
            <w:r w:rsidRPr="00511DCB">
              <w:rPr>
                <w:rFonts w:eastAsia="Arial" w:cs="Arial"/>
              </w:rPr>
              <w:t xml:space="preserve"> </w:t>
            </w:r>
            <w:r w:rsidR="00BF2002">
              <w:rPr>
                <w:rFonts w:eastAsia="Arial" w:cs="Arial"/>
              </w:rPr>
              <w:t>(</w:t>
            </w:r>
            <w:hyperlink r:id="rId73" w:history="1">
              <w:r w:rsidR="00BF2002" w:rsidRPr="00BF2002">
                <w:rPr>
                  <w:rStyle w:val="Hyperlink"/>
                  <w:rFonts w:eastAsia="Arial" w:cs="Arial"/>
                </w:rPr>
                <w:t>Regional Master Planning Program | Have Your Say North East Water</w:t>
              </w:r>
            </w:hyperlink>
            <w:r w:rsidR="00BF2002">
              <w:rPr>
                <w:rFonts w:eastAsia="Arial" w:cs="Arial"/>
              </w:rPr>
              <w:t>)</w:t>
            </w:r>
          </w:p>
          <w:p w14:paraId="76D30494" w14:textId="6A91B8E5" w:rsidR="2C642F7A" w:rsidRPr="00511DCB" w:rsidRDefault="15A3E8F0" w:rsidP="00DB690A">
            <w:pPr>
              <w:pStyle w:val="ListParagraph"/>
              <w:keepNext/>
              <w:keepLines/>
              <w:numPr>
                <w:ilvl w:val="0"/>
                <w:numId w:val="18"/>
              </w:numPr>
            </w:pPr>
            <w:r w:rsidRPr="00511DCB">
              <w:t>DOC2</w:t>
            </w:r>
            <w:r w:rsidR="0068135A">
              <w:t>5/30739</w:t>
            </w:r>
            <w:r w:rsidRPr="00511DCB">
              <w:t>: Master Planning and Growth</w:t>
            </w:r>
          </w:p>
          <w:p w14:paraId="07DAE804" w14:textId="1AF11921" w:rsidR="2C642F7A" w:rsidRPr="00511DCB" w:rsidRDefault="7BACB856" w:rsidP="00DB690A">
            <w:pPr>
              <w:pStyle w:val="ListParagraph"/>
              <w:keepNext/>
              <w:keepLines/>
              <w:numPr>
                <w:ilvl w:val="0"/>
                <w:numId w:val="18"/>
              </w:numPr>
            </w:pPr>
            <w:r w:rsidRPr="00511DCB">
              <w:t>DOC2</w:t>
            </w:r>
            <w:r w:rsidR="0068135A">
              <w:t>5/30742</w:t>
            </w:r>
            <w:r w:rsidRPr="00511DCB">
              <w:t>: City of Wodonga</w:t>
            </w:r>
          </w:p>
          <w:p w14:paraId="2A686537" w14:textId="1D304191" w:rsidR="2C642F7A" w:rsidRPr="00511DCB" w:rsidRDefault="48168900" w:rsidP="00DB690A">
            <w:pPr>
              <w:pStyle w:val="ListParagraph"/>
              <w:keepNext/>
              <w:keepLines/>
              <w:numPr>
                <w:ilvl w:val="0"/>
                <w:numId w:val="18"/>
              </w:numPr>
            </w:pPr>
            <w:r w:rsidRPr="00511DCB">
              <w:t>DOC2</w:t>
            </w:r>
            <w:r w:rsidR="0068135A">
              <w:t>5/30744</w:t>
            </w:r>
            <w:r w:rsidRPr="00511DCB">
              <w:t>: Indigo Shire</w:t>
            </w:r>
          </w:p>
          <w:p w14:paraId="7824B909" w14:textId="196F0F1D" w:rsidR="2C642F7A" w:rsidRPr="00511DCB" w:rsidRDefault="31A28EB6" w:rsidP="00DB690A">
            <w:pPr>
              <w:pStyle w:val="ListParagraph"/>
              <w:keepNext/>
              <w:keepLines/>
              <w:numPr>
                <w:ilvl w:val="0"/>
                <w:numId w:val="18"/>
              </w:numPr>
            </w:pPr>
            <w:r w:rsidRPr="00314F6D">
              <w:t>DOC2</w:t>
            </w:r>
            <w:r w:rsidR="00314F6D" w:rsidRPr="00314F6D">
              <w:t>5/30747</w:t>
            </w:r>
            <w:r w:rsidRPr="00511DCB">
              <w:t>: Towong Shire</w:t>
            </w:r>
          </w:p>
          <w:p w14:paraId="2F901C08" w14:textId="01954035" w:rsidR="2C642F7A" w:rsidRPr="00511DCB" w:rsidRDefault="7920C0C6" w:rsidP="00DB690A">
            <w:pPr>
              <w:pStyle w:val="ListParagraph"/>
              <w:numPr>
                <w:ilvl w:val="0"/>
                <w:numId w:val="18"/>
              </w:numPr>
              <w:spacing w:before="240" w:after="240"/>
            </w:pPr>
            <w:r w:rsidRPr="00314F6D">
              <w:t>DOC2</w:t>
            </w:r>
            <w:r w:rsidR="00314F6D" w:rsidRPr="00314F6D">
              <w:t>5/37048</w:t>
            </w:r>
            <w:r w:rsidRPr="00511DCB">
              <w:t>: A</w:t>
            </w:r>
            <w:r w:rsidR="09D700E9" w:rsidRPr="00511DCB">
              <w:t>lpine Shire</w:t>
            </w:r>
          </w:p>
          <w:p w14:paraId="5311F0DA" w14:textId="0BD67656" w:rsidR="2C642F7A" w:rsidRPr="00511DCB" w:rsidRDefault="09D700E9" w:rsidP="00DB690A">
            <w:pPr>
              <w:pStyle w:val="ListParagraph"/>
              <w:numPr>
                <w:ilvl w:val="0"/>
                <w:numId w:val="18"/>
              </w:numPr>
              <w:spacing w:before="240" w:after="240"/>
            </w:pPr>
            <w:r w:rsidRPr="00314F6D">
              <w:t>DOC2</w:t>
            </w:r>
            <w:r w:rsidR="00314F6D" w:rsidRPr="00314F6D">
              <w:t>5/30750</w:t>
            </w:r>
            <w:r w:rsidRPr="00511DCB">
              <w:t>: Benalla Rural City</w:t>
            </w:r>
          </w:p>
          <w:p w14:paraId="1CB95524" w14:textId="16FC0A60" w:rsidR="2C642F7A" w:rsidRPr="00511DCB" w:rsidRDefault="3425969E" w:rsidP="00DB690A">
            <w:pPr>
              <w:pStyle w:val="ListParagraph"/>
              <w:numPr>
                <w:ilvl w:val="0"/>
                <w:numId w:val="18"/>
              </w:numPr>
              <w:spacing w:before="240" w:after="240"/>
            </w:pPr>
            <w:r w:rsidRPr="00314F6D">
              <w:t>DOC2</w:t>
            </w:r>
            <w:r w:rsidR="00314F6D" w:rsidRPr="00314F6D">
              <w:t>5/30752</w:t>
            </w:r>
            <w:r w:rsidRPr="00511DCB">
              <w:t>: Moira Shire</w:t>
            </w:r>
          </w:p>
          <w:p w14:paraId="31E5506B" w14:textId="2E1B82AC" w:rsidR="2C642F7A" w:rsidRDefault="3D65F02C" w:rsidP="00DB690A">
            <w:pPr>
              <w:pStyle w:val="ListParagraph"/>
              <w:numPr>
                <w:ilvl w:val="0"/>
                <w:numId w:val="17"/>
              </w:numPr>
              <w:spacing w:before="0" w:after="0"/>
            </w:pPr>
            <w:r w:rsidRPr="00314F6D">
              <w:t>DOC2</w:t>
            </w:r>
            <w:r w:rsidR="00314F6D" w:rsidRPr="00314F6D">
              <w:t>5/30753</w:t>
            </w:r>
            <w:r w:rsidRPr="00511DCB">
              <w:t>: Rural City of Wangaratta</w:t>
            </w:r>
          </w:p>
        </w:tc>
      </w:tr>
    </w:tbl>
    <w:p w14:paraId="30F85D3A" w14:textId="04CE425F" w:rsidR="103B2F1F" w:rsidRDefault="103B2F1F" w:rsidP="103B2F1F">
      <w:pPr>
        <w:rPr>
          <w:highlight w:val="yellow"/>
        </w:rPr>
      </w:pPr>
    </w:p>
    <w:p w14:paraId="77D4E484" w14:textId="77777777" w:rsidR="00C82FAB" w:rsidRDefault="00C82FAB">
      <w:pPr>
        <w:suppressAutoHyphens w:val="0"/>
        <w:spacing w:before="0" w:after="120" w:line="440" w:lineRule="atLeast"/>
        <w:rPr>
          <w:highlight w:val="yellow"/>
        </w:rPr>
      </w:pPr>
      <w:r>
        <w:rPr>
          <w:highlight w:val="yellow"/>
        </w:rPr>
        <w:br w:type="page"/>
      </w:r>
    </w:p>
    <w:p w14:paraId="669F4F3B" w14:textId="77777777" w:rsidR="00702838" w:rsidRDefault="00702838" w:rsidP="00063E12">
      <w:pPr>
        <w:pStyle w:val="ListParagraph"/>
        <w:sectPr w:rsidR="00702838" w:rsidSect="003F1603">
          <w:pgSz w:w="11906" w:h="16838" w:code="9"/>
          <w:pgMar w:top="1701" w:right="680" w:bottom="1134" w:left="1077" w:header="425" w:footer="567" w:gutter="0"/>
          <w:cols w:space="708"/>
          <w:docGrid w:linePitch="360"/>
        </w:sectPr>
      </w:pPr>
    </w:p>
    <w:p w14:paraId="27F29A39" w14:textId="1FAE667C" w:rsidR="103B2F1F" w:rsidRDefault="00702838">
      <w:r>
        <w:rPr>
          <w:noProof/>
        </w:rPr>
        <w:lastRenderedPageBreak/>
        <mc:AlternateContent>
          <mc:Choice Requires="wps">
            <w:drawing>
              <wp:anchor distT="45720" distB="45720" distL="114300" distR="114300" simplePos="0" relativeHeight="251658264" behindDoc="0" locked="0" layoutInCell="1" allowOverlap="1" wp14:anchorId="009E6D4E" wp14:editId="22B55F43">
                <wp:simplePos x="0" y="0"/>
                <wp:positionH relativeFrom="column">
                  <wp:posOffset>-173355</wp:posOffset>
                </wp:positionH>
                <wp:positionV relativeFrom="paragraph">
                  <wp:posOffset>1373505</wp:posOffset>
                </wp:positionV>
                <wp:extent cx="5486400" cy="3756660"/>
                <wp:effectExtent l="0" t="0" r="0" b="0"/>
                <wp:wrapSquare wrapText="bothSides"/>
                <wp:docPr id="535674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756660"/>
                        </a:xfrm>
                        <a:prstGeom prst="rect">
                          <a:avLst/>
                        </a:prstGeom>
                        <a:noFill/>
                        <a:ln w="9525">
                          <a:noFill/>
                          <a:miter lim="800000"/>
                          <a:headEnd/>
                          <a:tailEnd/>
                        </a:ln>
                      </wps:spPr>
                      <wps:txbx>
                        <w:txbxContent>
                          <w:p w14:paraId="3D90CF0B" w14:textId="77777777" w:rsidR="00702838" w:rsidRPr="00880F3A" w:rsidRDefault="00702838" w:rsidP="00702838">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eight </w:t>
                            </w:r>
                            <w:r w:rsidRPr="00244D63">
                              <w:rPr>
                                <w:rFonts w:cs="Arial"/>
                                <w:b/>
                                <w:bCs/>
                                <w:color w:val="102A57"/>
                                <w:sz w:val="84"/>
                                <w:szCs w:val="84"/>
                              </w:rPr>
                              <w:t>—</w:t>
                            </w:r>
                            <w:r>
                              <w:rPr>
                                <w:rFonts w:cs="Arial"/>
                                <w:b/>
                                <w:bCs/>
                                <w:color w:val="102A57"/>
                                <w:sz w:val="84"/>
                                <w:szCs w:val="84"/>
                              </w:rPr>
                              <w:br/>
                              <w:t>Demand and growth</w:t>
                            </w:r>
                          </w:p>
                          <w:p w14:paraId="7763A7AB" w14:textId="77777777" w:rsidR="00702838" w:rsidRPr="009512B1" w:rsidRDefault="00702838" w:rsidP="00702838">
                            <w:pPr>
                              <w:rPr>
                                <w:color w:val="00A0CF"/>
                                <w:sz w:val="30"/>
                                <w:szCs w:val="30"/>
                              </w:rPr>
                            </w:pPr>
                            <w:r w:rsidRPr="009512B1">
                              <w:rPr>
                                <w:color w:val="00A0CF"/>
                                <w:sz w:val="30"/>
                                <w:szCs w:val="30"/>
                              </w:rPr>
                              <w:t>H</w:t>
                            </w:r>
                            <w:r>
                              <w:rPr>
                                <w:color w:val="00A0CF"/>
                                <w:sz w:val="30"/>
                                <w:szCs w:val="30"/>
                              </w:rPr>
                              <w:t>IGHLIGHTS</w:t>
                            </w:r>
                          </w:p>
                          <w:p w14:paraId="452440AF" w14:textId="77777777" w:rsidR="00702838" w:rsidRDefault="00702838" w:rsidP="00A2768C">
                            <w:pPr>
                              <w:rPr>
                                <w:color w:val="00A0CF"/>
                              </w:rPr>
                            </w:pPr>
                            <w:r w:rsidRPr="00A2768C">
                              <w:rPr>
                                <w:color w:val="00A0CF"/>
                              </w:rPr>
                              <w:t>Key points</w:t>
                            </w:r>
                          </w:p>
                          <w:p w14:paraId="1AD25344" w14:textId="2B386282" w:rsidR="00A2768C" w:rsidRDefault="00CF7815" w:rsidP="00DB690A">
                            <w:pPr>
                              <w:pStyle w:val="ListParagraph"/>
                              <w:numPr>
                                <w:ilvl w:val="1"/>
                                <w:numId w:val="127"/>
                              </w:numPr>
                              <w:spacing w:after="0"/>
                              <w:rPr>
                                <w:color w:val="00A0CF"/>
                              </w:rPr>
                            </w:pPr>
                            <w:r>
                              <w:rPr>
                                <w:color w:val="00A0CF"/>
                              </w:rPr>
                              <w:t>I</w:t>
                            </w:r>
                            <w:r w:rsidR="00702838" w:rsidRPr="00CF7815">
                              <w:rPr>
                                <w:color w:val="00A0CF"/>
                              </w:rPr>
                              <w:t>ntroduction</w:t>
                            </w:r>
                          </w:p>
                          <w:p w14:paraId="0F6E8B59" w14:textId="1EE48A02" w:rsidR="00CF7815" w:rsidRPr="00CF7815" w:rsidRDefault="00702838" w:rsidP="00DB690A">
                            <w:pPr>
                              <w:pStyle w:val="ListParagraph"/>
                              <w:numPr>
                                <w:ilvl w:val="1"/>
                                <w:numId w:val="127"/>
                              </w:numPr>
                              <w:spacing w:before="0" w:after="0"/>
                              <w:rPr>
                                <w:color w:val="00A0CF"/>
                              </w:rPr>
                            </w:pPr>
                            <w:r w:rsidRPr="00CF7815">
                              <w:rPr>
                                <w:color w:val="00A0CF"/>
                              </w:rPr>
                              <w:t>How we forecast connections growth</w:t>
                            </w:r>
                          </w:p>
                          <w:p w14:paraId="63BCD034" w14:textId="77777777" w:rsidR="00CF7815" w:rsidRDefault="00702838" w:rsidP="00DB690A">
                            <w:pPr>
                              <w:pStyle w:val="ListParagraph"/>
                              <w:numPr>
                                <w:ilvl w:val="1"/>
                                <w:numId w:val="127"/>
                              </w:numPr>
                              <w:spacing w:before="0" w:after="0"/>
                              <w:rPr>
                                <w:color w:val="00A0CF"/>
                              </w:rPr>
                            </w:pPr>
                            <w:r w:rsidRPr="00CF7815">
                              <w:rPr>
                                <w:color w:val="00A0CF"/>
                              </w:rPr>
                              <w:t>Our connections forecast</w:t>
                            </w:r>
                          </w:p>
                          <w:p w14:paraId="60EDC5F4" w14:textId="77777777" w:rsidR="00CF7815" w:rsidRDefault="00702838" w:rsidP="00DB690A">
                            <w:pPr>
                              <w:pStyle w:val="ListParagraph"/>
                              <w:numPr>
                                <w:ilvl w:val="1"/>
                                <w:numId w:val="127"/>
                              </w:numPr>
                              <w:spacing w:before="0" w:after="0"/>
                              <w:rPr>
                                <w:color w:val="00A0CF"/>
                              </w:rPr>
                            </w:pPr>
                            <w:r w:rsidRPr="00CF7815">
                              <w:rPr>
                                <w:color w:val="00A0CF"/>
                              </w:rPr>
                              <w:t>How we forecast consumption</w:t>
                            </w:r>
                          </w:p>
                          <w:p w14:paraId="20088B09" w14:textId="77777777" w:rsidR="00CF7815" w:rsidRDefault="00702838" w:rsidP="00DB690A">
                            <w:pPr>
                              <w:pStyle w:val="ListParagraph"/>
                              <w:numPr>
                                <w:ilvl w:val="1"/>
                                <w:numId w:val="127"/>
                              </w:numPr>
                              <w:spacing w:before="0" w:after="0"/>
                              <w:rPr>
                                <w:color w:val="00A0CF"/>
                              </w:rPr>
                            </w:pPr>
                            <w:r w:rsidRPr="00CF7815">
                              <w:rPr>
                                <w:color w:val="00A0CF"/>
                              </w:rPr>
                              <w:t>Our consumption forecast</w:t>
                            </w:r>
                          </w:p>
                          <w:p w14:paraId="420FFBCE" w14:textId="3DA071B6" w:rsidR="00CF7815" w:rsidRDefault="00702838" w:rsidP="00DB690A">
                            <w:pPr>
                              <w:pStyle w:val="ListParagraph"/>
                              <w:numPr>
                                <w:ilvl w:val="1"/>
                                <w:numId w:val="127"/>
                              </w:numPr>
                              <w:spacing w:before="0" w:after="0"/>
                              <w:rPr>
                                <w:color w:val="00A0CF"/>
                              </w:rPr>
                            </w:pPr>
                            <w:r w:rsidRPr="00CF7815">
                              <w:rPr>
                                <w:color w:val="00A0CF"/>
                              </w:rPr>
                              <w:t xml:space="preserve">Major </w:t>
                            </w:r>
                            <w:r w:rsidR="000D2128" w:rsidRPr="00CF7815">
                              <w:rPr>
                                <w:color w:val="00A0CF"/>
                              </w:rPr>
                              <w:t>c</w:t>
                            </w:r>
                            <w:r w:rsidRPr="00CF7815">
                              <w:rPr>
                                <w:color w:val="00A0CF"/>
                              </w:rPr>
                              <w:t>ustomer water consumption</w:t>
                            </w:r>
                          </w:p>
                          <w:p w14:paraId="060BCD4B" w14:textId="5E8F7F35" w:rsidR="00A2768C" w:rsidRPr="00CF7815" w:rsidRDefault="00702838" w:rsidP="00DB690A">
                            <w:pPr>
                              <w:pStyle w:val="ListParagraph"/>
                              <w:numPr>
                                <w:ilvl w:val="1"/>
                                <w:numId w:val="127"/>
                              </w:numPr>
                              <w:spacing w:before="0" w:after="0"/>
                              <w:rPr>
                                <w:color w:val="00A0CF"/>
                              </w:rPr>
                            </w:pPr>
                            <w:r w:rsidRPr="00CF7815">
                              <w:rPr>
                                <w:color w:val="00A0CF"/>
                              </w:rPr>
                              <w:t>Our trade waste discharge forecasts</w:t>
                            </w:r>
                          </w:p>
                          <w:p w14:paraId="0DCF6142" w14:textId="2D4C23CD" w:rsidR="00702838" w:rsidRPr="00A2768C" w:rsidRDefault="00702838" w:rsidP="000D2128">
                            <w:pPr>
                              <w:spacing w:before="0" w:after="0"/>
                              <w:rPr>
                                <w:color w:val="00A0C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E6D4E" id="_x0000_s1040" type="#_x0000_t202" style="position:absolute;margin-left:-13.65pt;margin-top:108.15pt;width:6in;height:295.8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" filled="f" stroked="f">
                <v:textbox>
                  <w:txbxContent>
                    <w:p w14:paraId="3D90CF0B" w14:textId="77777777" w:rsidR="00702838" w:rsidRPr="00880F3A" w:rsidRDefault="00702838" w:rsidP="00702838">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eight </w:t>
                      </w:r>
                      <w:r w:rsidRPr="00244D63">
                        <w:rPr>
                          <w:rFonts w:cs="Arial"/>
                          <w:b/>
                          <w:bCs/>
                          <w:color w:val="102A57"/>
                          <w:sz w:val="84"/>
                          <w:szCs w:val="84"/>
                        </w:rPr>
                        <w:t>—</w:t>
                      </w:r>
                      <w:r>
                        <w:rPr>
                          <w:rFonts w:cs="Arial"/>
                          <w:b/>
                          <w:bCs/>
                          <w:color w:val="102A57"/>
                          <w:sz w:val="84"/>
                          <w:szCs w:val="84"/>
                        </w:rPr>
                        <w:br/>
                        <w:t>Demand and growth</w:t>
                      </w:r>
                    </w:p>
                    <w:p w14:paraId="7763A7AB" w14:textId="77777777" w:rsidR="00702838" w:rsidRPr="009512B1" w:rsidRDefault="00702838" w:rsidP="00702838">
                      <w:pPr>
                        <w:rPr>
                          <w:color w:val="00A0CF"/>
                          <w:sz w:val="30"/>
                          <w:szCs w:val="30"/>
                        </w:rPr>
                      </w:pPr>
                      <w:r w:rsidRPr="009512B1">
                        <w:rPr>
                          <w:color w:val="00A0CF"/>
                          <w:sz w:val="30"/>
                          <w:szCs w:val="30"/>
                        </w:rPr>
                        <w:t>H</w:t>
                      </w:r>
                      <w:r>
                        <w:rPr>
                          <w:color w:val="00A0CF"/>
                          <w:sz w:val="30"/>
                          <w:szCs w:val="30"/>
                        </w:rPr>
                        <w:t>IGHLIGHTS</w:t>
                      </w:r>
                    </w:p>
                    <w:p w14:paraId="452440AF" w14:textId="77777777" w:rsidR="00702838" w:rsidRDefault="00702838" w:rsidP="00A2768C">
                      <w:pPr>
                        <w:rPr>
                          <w:color w:val="00A0CF"/>
                        </w:rPr>
                      </w:pPr>
                      <w:r w:rsidRPr="00A2768C">
                        <w:rPr>
                          <w:color w:val="00A0CF"/>
                        </w:rPr>
                        <w:t>Key points</w:t>
                      </w:r>
                    </w:p>
                    <w:p w14:paraId="1AD25344" w14:textId="2B386282" w:rsidR="00A2768C" w:rsidRDefault="00CF7815" w:rsidP="00DB690A">
                      <w:pPr>
                        <w:pStyle w:val="ListParagraph"/>
                        <w:numPr>
                          <w:ilvl w:val="1"/>
                          <w:numId w:val="127"/>
                        </w:numPr>
                        <w:spacing w:after="0"/>
                        <w:rPr>
                          <w:color w:val="00A0CF"/>
                        </w:rPr>
                      </w:pPr>
                      <w:r>
                        <w:rPr>
                          <w:color w:val="00A0CF"/>
                        </w:rPr>
                        <w:t>I</w:t>
                      </w:r>
                      <w:r w:rsidR="00702838" w:rsidRPr="00CF7815">
                        <w:rPr>
                          <w:color w:val="00A0CF"/>
                        </w:rPr>
                        <w:t>ntroduction</w:t>
                      </w:r>
                    </w:p>
                    <w:p w14:paraId="0F6E8B59" w14:textId="1EE48A02" w:rsidR="00CF7815" w:rsidRPr="00CF7815" w:rsidRDefault="00702838" w:rsidP="00DB690A">
                      <w:pPr>
                        <w:pStyle w:val="ListParagraph"/>
                        <w:numPr>
                          <w:ilvl w:val="1"/>
                          <w:numId w:val="127"/>
                        </w:numPr>
                        <w:spacing w:before="0" w:after="0"/>
                        <w:rPr>
                          <w:color w:val="00A0CF"/>
                        </w:rPr>
                      </w:pPr>
                      <w:r w:rsidRPr="00CF7815">
                        <w:rPr>
                          <w:color w:val="00A0CF"/>
                        </w:rPr>
                        <w:t>How we forecast connections growth</w:t>
                      </w:r>
                    </w:p>
                    <w:p w14:paraId="63BCD034" w14:textId="77777777" w:rsidR="00CF7815" w:rsidRDefault="00702838" w:rsidP="00DB690A">
                      <w:pPr>
                        <w:pStyle w:val="ListParagraph"/>
                        <w:numPr>
                          <w:ilvl w:val="1"/>
                          <w:numId w:val="127"/>
                        </w:numPr>
                        <w:spacing w:before="0" w:after="0"/>
                        <w:rPr>
                          <w:color w:val="00A0CF"/>
                        </w:rPr>
                      </w:pPr>
                      <w:r w:rsidRPr="00CF7815">
                        <w:rPr>
                          <w:color w:val="00A0CF"/>
                        </w:rPr>
                        <w:t>Our connections forecast</w:t>
                      </w:r>
                    </w:p>
                    <w:p w14:paraId="60EDC5F4" w14:textId="77777777" w:rsidR="00CF7815" w:rsidRDefault="00702838" w:rsidP="00DB690A">
                      <w:pPr>
                        <w:pStyle w:val="ListParagraph"/>
                        <w:numPr>
                          <w:ilvl w:val="1"/>
                          <w:numId w:val="127"/>
                        </w:numPr>
                        <w:spacing w:before="0" w:after="0"/>
                        <w:rPr>
                          <w:color w:val="00A0CF"/>
                        </w:rPr>
                      </w:pPr>
                      <w:r w:rsidRPr="00CF7815">
                        <w:rPr>
                          <w:color w:val="00A0CF"/>
                        </w:rPr>
                        <w:t>How we forecast consumption</w:t>
                      </w:r>
                    </w:p>
                    <w:p w14:paraId="20088B09" w14:textId="77777777" w:rsidR="00CF7815" w:rsidRDefault="00702838" w:rsidP="00DB690A">
                      <w:pPr>
                        <w:pStyle w:val="ListParagraph"/>
                        <w:numPr>
                          <w:ilvl w:val="1"/>
                          <w:numId w:val="127"/>
                        </w:numPr>
                        <w:spacing w:before="0" w:after="0"/>
                        <w:rPr>
                          <w:color w:val="00A0CF"/>
                        </w:rPr>
                      </w:pPr>
                      <w:r w:rsidRPr="00CF7815">
                        <w:rPr>
                          <w:color w:val="00A0CF"/>
                        </w:rPr>
                        <w:t>Our consumption forecast</w:t>
                      </w:r>
                    </w:p>
                    <w:p w14:paraId="420FFBCE" w14:textId="3DA071B6" w:rsidR="00CF7815" w:rsidRDefault="00702838" w:rsidP="00DB690A">
                      <w:pPr>
                        <w:pStyle w:val="ListParagraph"/>
                        <w:numPr>
                          <w:ilvl w:val="1"/>
                          <w:numId w:val="127"/>
                        </w:numPr>
                        <w:spacing w:before="0" w:after="0"/>
                        <w:rPr>
                          <w:color w:val="00A0CF"/>
                        </w:rPr>
                      </w:pPr>
                      <w:r w:rsidRPr="00CF7815">
                        <w:rPr>
                          <w:color w:val="00A0CF"/>
                        </w:rPr>
                        <w:t xml:space="preserve">Major </w:t>
                      </w:r>
                      <w:r w:rsidR="000D2128" w:rsidRPr="00CF7815">
                        <w:rPr>
                          <w:color w:val="00A0CF"/>
                        </w:rPr>
                        <w:t>c</w:t>
                      </w:r>
                      <w:r w:rsidRPr="00CF7815">
                        <w:rPr>
                          <w:color w:val="00A0CF"/>
                        </w:rPr>
                        <w:t>ustomer water consumption</w:t>
                      </w:r>
                    </w:p>
                    <w:p w14:paraId="060BCD4B" w14:textId="5E8F7F35" w:rsidR="00A2768C" w:rsidRPr="00CF7815" w:rsidRDefault="00702838" w:rsidP="00DB690A">
                      <w:pPr>
                        <w:pStyle w:val="ListParagraph"/>
                        <w:numPr>
                          <w:ilvl w:val="1"/>
                          <w:numId w:val="127"/>
                        </w:numPr>
                        <w:spacing w:before="0" w:after="0"/>
                        <w:rPr>
                          <w:color w:val="00A0CF"/>
                        </w:rPr>
                      </w:pPr>
                      <w:r w:rsidRPr="00CF7815">
                        <w:rPr>
                          <w:color w:val="00A0CF"/>
                        </w:rPr>
                        <w:t>Our trade waste discharge forecasts</w:t>
                      </w:r>
                    </w:p>
                    <w:p w14:paraId="0DCF6142" w14:textId="2D4C23CD" w:rsidR="00702838" w:rsidRPr="00A2768C" w:rsidRDefault="00702838" w:rsidP="000D2128">
                      <w:pPr>
                        <w:spacing w:before="0" w:after="0"/>
                        <w:rPr>
                          <w:color w:val="00A0CF"/>
                        </w:rPr>
                      </w:pPr>
                    </w:p>
                  </w:txbxContent>
                </v:textbox>
                <w10:wrap type="square"/>
              </v:shape>
            </w:pict>
          </mc:Fallback>
        </mc:AlternateContent>
      </w:r>
      <w:r>
        <w:rPr>
          <w:noProof/>
        </w:rPr>
        <w:drawing>
          <wp:anchor distT="0" distB="0" distL="114300" distR="114300" simplePos="0" relativeHeight="251658263" behindDoc="1" locked="0" layoutInCell="1" allowOverlap="1" wp14:anchorId="76039474" wp14:editId="7DBDC845">
            <wp:simplePos x="0" y="0"/>
            <wp:positionH relativeFrom="column">
              <wp:posOffset>-676580</wp:posOffset>
            </wp:positionH>
            <wp:positionV relativeFrom="paragraph">
              <wp:posOffset>-1065506</wp:posOffset>
            </wp:positionV>
            <wp:extent cx="7549287" cy="10676967"/>
            <wp:effectExtent l="0" t="0" r="0" b="0"/>
            <wp:wrapNone/>
            <wp:docPr id="1401367458" name="Picture 10"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67458" name="Picture 10" descr="A blue and black background&#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576346" cy="10715237"/>
                    </a:xfrm>
                    <a:prstGeom prst="rect">
                      <a:avLst/>
                    </a:prstGeom>
                  </pic:spPr>
                </pic:pic>
              </a:graphicData>
            </a:graphic>
            <wp14:sizeRelH relativeFrom="margin">
              <wp14:pctWidth>0</wp14:pctWidth>
            </wp14:sizeRelH>
            <wp14:sizeRelV relativeFrom="margin">
              <wp14:pctHeight>0</wp14:pctHeight>
            </wp14:sizeRelV>
          </wp:anchor>
        </w:drawing>
      </w:r>
      <w:r w:rsidR="103B2F1F">
        <w:br w:type="page"/>
      </w:r>
    </w:p>
    <w:p w14:paraId="52A80ACE" w14:textId="77777777" w:rsidR="00702838" w:rsidRDefault="00702838" w:rsidP="009E126A">
      <w:pPr>
        <w:pStyle w:val="Heading1Numbered"/>
        <w:sectPr w:rsidR="00702838" w:rsidSect="00702838">
          <w:pgSz w:w="11906" w:h="16838" w:code="9"/>
          <w:pgMar w:top="1701" w:right="680" w:bottom="1134" w:left="1077" w:header="425" w:footer="567" w:gutter="0"/>
          <w:cols w:space="708"/>
          <w:titlePg/>
          <w:docGrid w:linePitch="360"/>
        </w:sectPr>
      </w:pPr>
      <w:bookmarkStart w:id="408" w:name="_Toc1905819452"/>
      <w:bookmarkStart w:id="409" w:name="_Toc1682756633"/>
      <w:bookmarkStart w:id="410" w:name="_Toc1250983614"/>
      <w:bookmarkStart w:id="411" w:name="_Toc201311286"/>
      <w:bookmarkStart w:id="412" w:name="_Toc209445315"/>
    </w:p>
    <w:p w14:paraId="08EF625E" w14:textId="2EA3B97F" w:rsidR="00455272" w:rsidRDefault="00BD0109" w:rsidP="00A57A6B">
      <w:pPr>
        <w:pStyle w:val="Heading1Numbered"/>
        <w:spacing w:after="240"/>
      </w:pPr>
      <w:bookmarkStart w:id="413" w:name="_Toc210027928"/>
      <w:bookmarkStart w:id="414" w:name="_Toc210113499"/>
      <w:bookmarkStart w:id="415" w:name="_Toc210129126"/>
      <w:bookmarkStart w:id="416" w:name="_Toc210220676"/>
      <w:r>
        <w:lastRenderedPageBreak/>
        <w:t>D</w:t>
      </w:r>
      <w:bookmarkEnd w:id="408"/>
      <w:bookmarkEnd w:id="409"/>
      <w:bookmarkEnd w:id="410"/>
      <w:bookmarkEnd w:id="411"/>
      <w:r>
        <w:t>EMAND AND GROWTH</w:t>
      </w:r>
      <w:bookmarkEnd w:id="412"/>
      <w:bookmarkEnd w:id="413"/>
      <w:bookmarkEnd w:id="414"/>
      <w:bookmarkEnd w:id="415"/>
      <w:bookmarkEnd w:id="416"/>
    </w:p>
    <w:tbl>
      <w:tblPr>
        <w:tblStyle w:val="TableGrid"/>
        <w:tblW w:w="0" w:type="auto"/>
        <w:shd w:val="clear" w:color="auto" w:fill="D8EFFA"/>
        <w:tblCellMar>
          <w:left w:w="170" w:type="dxa"/>
          <w:bottom w:w="113" w:type="dxa"/>
          <w:right w:w="170" w:type="dxa"/>
        </w:tblCellMar>
        <w:tblLook w:val="04A0" w:firstRow="1" w:lastRow="0" w:firstColumn="1" w:lastColumn="0" w:noHBand="0" w:noVBand="1"/>
      </w:tblPr>
      <w:tblGrid>
        <w:gridCol w:w="10139"/>
      </w:tblGrid>
      <w:tr w:rsidR="00651030" w14:paraId="79AF52CB" w14:textId="77777777" w:rsidTr="00D14EA7">
        <w:tc>
          <w:tcPr>
            <w:tcW w:w="10139" w:type="dxa"/>
            <w:shd w:val="clear" w:color="auto" w:fill="D8EFFA"/>
          </w:tcPr>
          <w:p w14:paraId="6E3E494A" w14:textId="050DBC12" w:rsidR="00651030" w:rsidRPr="009641F5" w:rsidRDefault="00063E12" w:rsidP="00DB5C61">
            <w:pPr>
              <w:pStyle w:val="Heading3"/>
              <w:rPr>
                <w:b w:val="0"/>
              </w:rPr>
            </w:pPr>
            <w:r>
              <w:rPr>
                <w:szCs w:val="24"/>
              </w:rPr>
              <w:t xml:space="preserve">Key </w:t>
            </w:r>
            <w:r w:rsidR="00120B03">
              <w:rPr>
                <w:szCs w:val="24"/>
              </w:rPr>
              <w:t>p</w:t>
            </w:r>
            <w:r>
              <w:rPr>
                <w:szCs w:val="24"/>
              </w:rPr>
              <w:t>oints</w:t>
            </w:r>
          </w:p>
          <w:p w14:paraId="668E7BF0" w14:textId="16DCA0CD" w:rsidR="00651030" w:rsidRPr="003F3E87" w:rsidRDefault="00651030" w:rsidP="00DB690A">
            <w:pPr>
              <w:pStyle w:val="ListParagraph"/>
              <w:numPr>
                <w:ilvl w:val="0"/>
                <w:numId w:val="17"/>
              </w:numPr>
              <w:spacing w:after="120"/>
              <w:ind w:left="714" w:hanging="357"/>
              <w:rPr>
                <w:szCs w:val="24"/>
              </w:rPr>
            </w:pPr>
            <w:r w:rsidRPr="003F3E87">
              <w:rPr>
                <w:szCs w:val="24"/>
              </w:rPr>
              <w:t xml:space="preserve">Total connection growth including commercial and industrial customers will increase by 1.46% each year increasing from 56,458 connections </w:t>
            </w:r>
            <w:r w:rsidR="00C64CF8" w:rsidRPr="003F3E87">
              <w:rPr>
                <w:szCs w:val="24"/>
              </w:rPr>
              <w:t xml:space="preserve">in 2023-24 </w:t>
            </w:r>
            <w:r w:rsidRPr="003F3E87">
              <w:rPr>
                <w:szCs w:val="24"/>
              </w:rPr>
              <w:t>to 62,502 connections by 2030-31</w:t>
            </w:r>
            <w:r w:rsidR="00056310" w:rsidRPr="003F3E87">
              <w:rPr>
                <w:szCs w:val="24"/>
              </w:rPr>
              <w:t>.</w:t>
            </w:r>
          </w:p>
          <w:p w14:paraId="44B3E4D4" w14:textId="69AF4150" w:rsidR="00651030" w:rsidRPr="003F3E87" w:rsidRDefault="00651030" w:rsidP="00DB690A">
            <w:pPr>
              <w:pStyle w:val="ListParagraph"/>
              <w:numPr>
                <w:ilvl w:val="0"/>
                <w:numId w:val="17"/>
              </w:numPr>
              <w:spacing w:after="120"/>
              <w:ind w:left="714" w:hanging="357"/>
              <w:rPr>
                <w:szCs w:val="24"/>
              </w:rPr>
            </w:pPr>
            <w:r w:rsidRPr="003F3E87">
              <w:rPr>
                <w:szCs w:val="24"/>
              </w:rPr>
              <w:t>Residential connections are forecast to grow at an average annual rate of 1.45%. Connections will increase from 51,284 in 2023-24 to 56,737 by 2030-31</w:t>
            </w:r>
            <w:r w:rsidR="00056310" w:rsidRPr="003F3E87">
              <w:rPr>
                <w:szCs w:val="24"/>
              </w:rPr>
              <w:t>.</w:t>
            </w:r>
          </w:p>
          <w:p w14:paraId="3C5DE88E" w14:textId="7577A8ED" w:rsidR="000C4FBE" w:rsidRDefault="00651030" w:rsidP="00DB690A">
            <w:pPr>
              <w:pStyle w:val="ListParagraph"/>
              <w:numPr>
                <w:ilvl w:val="0"/>
                <w:numId w:val="17"/>
              </w:numPr>
              <w:spacing w:after="120"/>
              <w:ind w:left="714" w:hanging="357"/>
            </w:pPr>
            <w:r w:rsidRPr="003F3E87">
              <w:rPr>
                <w:szCs w:val="24"/>
              </w:rPr>
              <w:t>Average residential consumption is forecast to be 193 kL per household</w:t>
            </w:r>
            <w:r w:rsidR="000262BC" w:rsidRPr="003F3E87">
              <w:rPr>
                <w:szCs w:val="24"/>
              </w:rPr>
              <w:t xml:space="preserve"> for the </w:t>
            </w:r>
            <w:r w:rsidR="003050EC" w:rsidRPr="003F3E87">
              <w:rPr>
                <w:szCs w:val="24"/>
              </w:rPr>
              <w:t>five-year</w:t>
            </w:r>
            <w:r w:rsidR="000262BC" w:rsidRPr="003F3E87">
              <w:rPr>
                <w:szCs w:val="24"/>
              </w:rPr>
              <w:t xml:space="preserve"> period</w:t>
            </w:r>
            <w:r w:rsidRPr="003F3E87">
              <w:rPr>
                <w:szCs w:val="24"/>
              </w:rPr>
              <w:t xml:space="preserve">, commencing at 194 kL in 2026-27 and reducing slightly to 192 kL by 2030-31, this is </w:t>
            </w:r>
            <w:r w:rsidR="000262BC" w:rsidRPr="003F3E87">
              <w:rPr>
                <w:szCs w:val="24"/>
              </w:rPr>
              <w:t>consistent with</w:t>
            </w:r>
            <w:r w:rsidRPr="003F3E87">
              <w:rPr>
                <w:szCs w:val="24"/>
              </w:rPr>
              <w:t xml:space="preserve"> the 5-year average residential household consumption to 2023-24 of 19</w:t>
            </w:r>
            <w:r w:rsidR="000262BC" w:rsidRPr="003F3E87">
              <w:rPr>
                <w:szCs w:val="24"/>
              </w:rPr>
              <w:t>4</w:t>
            </w:r>
            <w:r w:rsidRPr="003F3E87">
              <w:rPr>
                <w:szCs w:val="24"/>
              </w:rPr>
              <w:t>kL.</w:t>
            </w:r>
          </w:p>
        </w:tc>
      </w:tr>
    </w:tbl>
    <w:p w14:paraId="16712321" w14:textId="3BE345A4" w:rsidR="00F11DFF" w:rsidRDefault="00F11DFF" w:rsidP="00416884">
      <w:pPr>
        <w:pStyle w:val="Heading2Numbered"/>
      </w:pPr>
      <w:bookmarkStart w:id="417" w:name="_Toc201311287"/>
      <w:bookmarkStart w:id="418" w:name="_Hlk201004065"/>
      <w:r w:rsidRPr="00DB5C61">
        <w:t>Introduction</w:t>
      </w:r>
      <w:bookmarkEnd w:id="417"/>
    </w:p>
    <w:p w14:paraId="702955EC" w14:textId="43D7DEE8" w:rsidR="00B26945" w:rsidRPr="003F3E87" w:rsidRDefault="00B26945" w:rsidP="00B26945">
      <w:pPr>
        <w:rPr>
          <w:szCs w:val="24"/>
        </w:rPr>
      </w:pPr>
      <w:r w:rsidRPr="003F3E87">
        <w:rPr>
          <w:szCs w:val="24"/>
        </w:rPr>
        <w:t xml:space="preserve">Robust demand forecasts are a key component of our pricing submission under the PREMO framework. Ensuring that the forecasts are as accurate as possible is a primary mechanism for reducing regulatory risk and promoting regulatory outcomes that maximise technical, allocative and dynamic efficiency. </w:t>
      </w:r>
    </w:p>
    <w:p w14:paraId="7CD228D4" w14:textId="62B73090" w:rsidR="00B26945" w:rsidRPr="003F3E87" w:rsidRDefault="00B26945" w:rsidP="00B26945">
      <w:pPr>
        <w:rPr>
          <w:szCs w:val="24"/>
        </w:rPr>
      </w:pPr>
      <w:r w:rsidRPr="003F3E87">
        <w:rPr>
          <w:szCs w:val="24"/>
        </w:rPr>
        <w:t>The quality of demand forecasts has a direct impact on</w:t>
      </w:r>
      <w:r w:rsidR="00796482" w:rsidRPr="003F3E87">
        <w:rPr>
          <w:szCs w:val="24"/>
        </w:rPr>
        <w:t xml:space="preserve"> our ability to recover sufficient revenue particularly given our high percentage of volumetric revenue (approximately 51%) of our total average residential bill.</w:t>
      </w:r>
    </w:p>
    <w:p w14:paraId="1ECDAFFF" w14:textId="129706DB" w:rsidR="00B26945" w:rsidRPr="003F3E87" w:rsidRDefault="00B26945" w:rsidP="00E331ED">
      <w:pPr>
        <w:pStyle w:val="Bullet1"/>
        <w:spacing w:before="120"/>
        <w:ind w:left="0" w:firstLine="0"/>
        <w:rPr>
          <w:szCs w:val="24"/>
        </w:rPr>
      </w:pPr>
      <w:r w:rsidRPr="003F3E87">
        <w:rPr>
          <w:szCs w:val="24"/>
        </w:rPr>
        <w:t>The ultimate objective of demand forecasting is to generate the most reliable estimates of customer growth and service delivery over the forthcoming regulatory or planning period. The more reliable the demand estimates, the more informed will be the choices we can make about expenditure and prices.</w:t>
      </w:r>
    </w:p>
    <w:p w14:paraId="3BAC1208" w14:textId="28E13583" w:rsidR="002C579F" w:rsidRPr="00DB5C61" w:rsidRDefault="002C579F" w:rsidP="00416884">
      <w:pPr>
        <w:pStyle w:val="Heading2Numbered"/>
      </w:pPr>
      <w:bookmarkStart w:id="419" w:name="_Toc200531139"/>
      <w:bookmarkStart w:id="420" w:name="_Toc200531277"/>
      <w:bookmarkStart w:id="421" w:name="_Toc1001025908"/>
      <w:bookmarkStart w:id="422" w:name="_Toc1853296439"/>
      <w:bookmarkStart w:id="423" w:name="_Toc318698812"/>
      <w:bookmarkStart w:id="424" w:name="_Toc201311288"/>
      <w:bookmarkStart w:id="425" w:name="_Hlk208176583"/>
      <w:bookmarkEnd w:id="419"/>
      <w:bookmarkEnd w:id="420"/>
      <w:r w:rsidRPr="00DB5C61">
        <w:t>How we forecast connections growth</w:t>
      </w:r>
      <w:bookmarkEnd w:id="421"/>
      <w:bookmarkEnd w:id="422"/>
      <w:bookmarkEnd w:id="423"/>
      <w:bookmarkEnd w:id="424"/>
    </w:p>
    <w:p w14:paraId="042DA447" w14:textId="42252C91" w:rsidR="00796482" w:rsidRPr="003F3E87" w:rsidRDefault="00B26945" w:rsidP="00B26945">
      <w:pPr>
        <w:rPr>
          <w:szCs w:val="24"/>
        </w:rPr>
      </w:pPr>
      <w:bookmarkStart w:id="426" w:name="_Toc1265704216"/>
      <w:bookmarkStart w:id="427" w:name="_Toc679698992"/>
      <w:bookmarkStart w:id="428" w:name="_Toc280681710"/>
      <w:bookmarkEnd w:id="425"/>
      <w:r w:rsidRPr="003F3E87">
        <w:rPr>
          <w:szCs w:val="24"/>
        </w:rPr>
        <w:t xml:space="preserve">Future connections are extrapolated based on the past trends of each town in each tariff schedule. </w:t>
      </w:r>
      <w:r w:rsidR="00796482" w:rsidRPr="003F3E87">
        <w:rPr>
          <w:szCs w:val="24"/>
        </w:rPr>
        <w:t xml:space="preserve">Relying </w:t>
      </w:r>
      <w:r w:rsidR="004F036A" w:rsidRPr="003F3E87">
        <w:rPr>
          <w:szCs w:val="24"/>
        </w:rPr>
        <w:t>solely</w:t>
      </w:r>
      <w:r w:rsidR="00796482" w:rsidRPr="003F3E87">
        <w:rPr>
          <w:szCs w:val="24"/>
        </w:rPr>
        <w:t xml:space="preserve"> on Victoria in the Future (VIF) forecast</w:t>
      </w:r>
      <w:r w:rsidR="00042803" w:rsidRPr="003F3E87">
        <w:rPr>
          <w:szCs w:val="24"/>
        </w:rPr>
        <w:t>s</w:t>
      </w:r>
      <w:r w:rsidR="00796482" w:rsidRPr="003F3E87">
        <w:rPr>
          <w:szCs w:val="24"/>
        </w:rPr>
        <w:t xml:space="preserve"> would have resulted in a significant reduction in connection growth with six of our seven local government areas forecasting less than 1% average annual growth.</w:t>
      </w:r>
    </w:p>
    <w:p w14:paraId="1EBBAFBB" w14:textId="1D37ABA3" w:rsidR="00B26945" w:rsidRPr="003F3E87" w:rsidRDefault="00B26945" w:rsidP="00B26945">
      <w:pPr>
        <w:rPr>
          <w:szCs w:val="24"/>
        </w:rPr>
      </w:pPr>
      <w:r w:rsidRPr="003F3E87">
        <w:rPr>
          <w:szCs w:val="24"/>
        </w:rPr>
        <w:t>Key assumptions include:</w:t>
      </w:r>
    </w:p>
    <w:p w14:paraId="44C130DC" w14:textId="143AAFA3" w:rsidR="00B26945" w:rsidRPr="003F3E87" w:rsidRDefault="009641F5" w:rsidP="00DB690A">
      <w:pPr>
        <w:pStyle w:val="ListParagraph"/>
        <w:numPr>
          <w:ilvl w:val="0"/>
          <w:numId w:val="63"/>
        </w:numPr>
        <w:suppressAutoHyphens w:val="0"/>
        <w:spacing w:after="120" w:line="240" w:lineRule="auto"/>
        <w:rPr>
          <w:szCs w:val="24"/>
        </w:rPr>
      </w:pPr>
      <w:r w:rsidRPr="003F3E87">
        <w:rPr>
          <w:szCs w:val="24"/>
        </w:rPr>
        <w:t>A</w:t>
      </w:r>
      <w:r w:rsidR="00B26945" w:rsidRPr="003F3E87">
        <w:rPr>
          <w:szCs w:val="24"/>
        </w:rPr>
        <w:t xml:space="preserve">verage annual compounding growth rates for each town </w:t>
      </w:r>
      <w:r w:rsidR="00034E99">
        <w:rPr>
          <w:szCs w:val="24"/>
        </w:rPr>
        <w:t>from</w:t>
      </w:r>
      <w:r w:rsidR="00B26945" w:rsidRPr="003F3E87">
        <w:rPr>
          <w:szCs w:val="24"/>
        </w:rPr>
        <w:t xml:space="preserve"> 2009-10 to 2024-25. </w:t>
      </w:r>
    </w:p>
    <w:p w14:paraId="2151569A" w14:textId="3961905F" w:rsidR="00B26945" w:rsidRPr="003F3E87" w:rsidRDefault="009641F5" w:rsidP="00DB690A">
      <w:pPr>
        <w:pStyle w:val="ListParagraph"/>
        <w:numPr>
          <w:ilvl w:val="0"/>
          <w:numId w:val="63"/>
        </w:numPr>
        <w:suppressAutoHyphens w:val="0"/>
        <w:spacing w:after="120" w:line="240" w:lineRule="auto"/>
        <w:rPr>
          <w:szCs w:val="24"/>
        </w:rPr>
      </w:pPr>
      <w:r w:rsidRPr="003F3E87">
        <w:rPr>
          <w:szCs w:val="24"/>
        </w:rPr>
        <w:t>T</w:t>
      </w:r>
      <w:r w:rsidR="00B26945" w:rsidRPr="003F3E87">
        <w:rPr>
          <w:szCs w:val="24"/>
        </w:rPr>
        <w:t>he growth rates are then applied to 2024-25 connection numbers to extrapolate out over the course of the regulatory period</w:t>
      </w:r>
    </w:p>
    <w:p w14:paraId="57058672" w14:textId="7F2AB056" w:rsidR="00B26945" w:rsidRPr="003F3E87" w:rsidRDefault="009641F5" w:rsidP="00DB690A">
      <w:pPr>
        <w:pStyle w:val="ListParagraph"/>
        <w:numPr>
          <w:ilvl w:val="0"/>
          <w:numId w:val="63"/>
        </w:numPr>
        <w:suppressAutoHyphens w:val="0"/>
        <w:spacing w:after="120" w:line="240" w:lineRule="auto"/>
        <w:rPr>
          <w:szCs w:val="24"/>
        </w:rPr>
      </w:pPr>
      <w:r w:rsidRPr="003F3E87">
        <w:rPr>
          <w:szCs w:val="24"/>
        </w:rPr>
        <w:t>E</w:t>
      </w:r>
      <w:r w:rsidR="00B26945" w:rsidRPr="003F3E87">
        <w:rPr>
          <w:szCs w:val="24"/>
        </w:rPr>
        <w:t xml:space="preserve">xtrapolations are undertaken annually </w:t>
      </w:r>
    </w:p>
    <w:p w14:paraId="28D25172" w14:textId="77AB8E28" w:rsidR="00B26945" w:rsidRPr="003F3E87" w:rsidRDefault="009641F5" w:rsidP="00DB690A">
      <w:pPr>
        <w:pStyle w:val="ListParagraph"/>
        <w:numPr>
          <w:ilvl w:val="0"/>
          <w:numId w:val="63"/>
        </w:numPr>
        <w:suppressAutoHyphens w:val="0"/>
        <w:spacing w:after="120" w:line="240" w:lineRule="auto"/>
        <w:rPr>
          <w:szCs w:val="24"/>
        </w:rPr>
      </w:pPr>
      <w:r w:rsidRPr="003F3E87">
        <w:rPr>
          <w:szCs w:val="24"/>
        </w:rPr>
        <w:t>C</w:t>
      </w:r>
      <w:r w:rsidR="00B26945" w:rsidRPr="003F3E87">
        <w:rPr>
          <w:szCs w:val="24"/>
        </w:rPr>
        <w:t>onnections are based on the number of meters since fixed charges are levied per meter</w:t>
      </w:r>
    </w:p>
    <w:p w14:paraId="278B5D3B" w14:textId="427EAD0B" w:rsidR="00B26945" w:rsidRPr="003F3E87" w:rsidRDefault="009641F5" w:rsidP="00DB690A">
      <w:pPr>
        <w:pStyle w:val="ListParagraph"/>
        <w:numPr>
          <w:ilvl w:val="0"/>
          <w:numId w:val="63"/>
        </w:numPr>
        <w:suppressAutoHyphens w:val="0"/>
        <w:spacing w:after="120" w:line="240" w:lineRule="auto"/>
        <w:rPr>
          <w:szCs w:val="24"/>
        </w:rPr>
      </w:pPr>
      <w:r w:rsidRPr="003F3E87">
        <w:rPr>
          <w:szCs w:val="24"/>
        </w:rPr>
        <w:t>T</w:t>
      </w:r>
      <w:r w:rsidR="00B26945" w:rsidRPr="003F3E87">
        <w:rPr>
          <w:szCs w:val="24"/>
        </w:rPr>
        <w:t xml:space="preserve">he count of connections </w:t>
      </w:r>
      <w:r w:rsidR="003050EC" w:rsidRPr="003F3E87">
        <w:rPr>
          <w:szCs w:val="24"/>
        </w:rPr>
        <w:t>excludes</w:t>
      </w:r>
      <w:r w:rsidR="00B26945" w:rsidRPr="003F3E87">
        <w:rPr>
          <w:szCs w:val="24"/>
        </w:rPr>
        <w:t xml:space="preserve"> NEW-owned properties.</w:t>
      </w:r>
    </w:p>
    <w:p w14:paraId="2884599B" w14:textId="6E3018B1" w:rsidR="00B26945" w:rsidRPr="003F3E87" w:rsidRDefault="009641F5" w:rsidP="00DB690A">
      <w:pPr>
        <w:pStyle w:val="ListParagraph"/>
        <w:numPr>
          <w:ilvl w:val="0"/>
          <w:numId w:val="63"/>
        </w:numPr>
        <w:suppressAutoHyphens w:val="0"/>
        <w:spacing w:after="120" w:line="240" w:lineRule="auto"/>
        <w:rPr>
          <w:szCs w:val="24"/>
        </w:rPr>
      </w:pPr>
      <w:r w:rsidRPr="003F3E87">
        <w:rPr>
          <w:szCs w:val="24"/>
        </w:rPr>
        <w:t>T</w:t>
      </w:r>
      <w:r w:rsidR="00B26945" w:rsidRPr="003F3E87">
        <w:rPr>
          <w:szCs w:val="24"/>
        </w:rPr>
        <w:t>here is no (or only trivial amounts) of vacant land forecast from 2023-24</w:t>
      </w:r>
    </w:p>
    <w:p w14:paraId="786E597C" w14:textId="41EF22A6" w:rsidR="00B26945" w:rsidRPr="003F3E87" w:rsidRDefault="009641F5" w:rsidP="00DB690A">
      <w:pPr>
        <w:pStyle w:val="ListParagraph"/>
        <w:numPr>
          <w:ilvl w:val="0"/>
          <w:numId w:val="63"/>
        </w:numPr>
        <w:suppressAutoHyphens w:val="0"/>
        <w:spacing w:after="120" w:line="240" w:lineRule="auto"/>
        <w:rPr>
          <w:szCs w:val="24"/>
        </w:rPr>
      </w:pPr>
      <w:r w:rsidRPr="003F3E87">
        <w:rPr>
          <w:szCs w:val="24"/>
        </w:rPr>
        <w:t>G</w:t>
      </w:r>
      <w:r w:rsidR="00B26945" w:rsidRPr="003F3E87">
        <w:rPr>
          <w:szCs w:val="24"/>
        </w:rPr>
        <w:t>rowth in each tariff group was allocated to a meter size based on the meter count as at February 2025.</w:t>
      </w:r>
    </w:p>
    <w:p w14:paraId="3D2DA3D4" w14:textId="197B0A3D" w:rsidR="001E0528" w:rsidRPr="00DB5C61" w:rsidRDefault="001E0528" w:rsidP="00416884">
      <w:pPr>
        <w:pStyle w:val="Heading2Numbered"/>
      </w:pPr>
      <w:bookmarkStart w:id="429" w:name="_Toc201311289"/>
      <w:bookmarkStart w:id="430" w:name="_Hlk208176592"/>
      <w:r w:rsidRPr="00DB5C61">
        <w:t>Our connections forecast</w:t>
      </w:r>
      <w:bookmarkEnd w:id="426"/>
      <w:bookmarkEnd w:id="427"/>
      <w:bookmarkEnd w:id="428"/>
      <w:bookmarkEnd w:id="429"/>
    </w:p>
    <w:bookmarkEnd w:id="430"/>
    <w:p w14:paraId="49BC1380" w14:textId="63D766B8" w:rsidR="00376CAB" w:rsidRPr="00CB3355" w:rsidRDefault="00CD7AB9" w:rsidP="00B11591">
      <w:pPr>
        <w:rPr>
          <w:szCs w:val="24"/>
        </w:rPr>
      </w:pPr>
      <w:r w:rsidRPr="00CB3355">
        <w:rPr>
          <w:szCs w:val="24"/>
        </w:rPr>
        <w:t>Our proposed connections for residential and non-residential customers are outlined in the table below. Connections for residential customers are forecast to grow by 1.4</w:t>
      </w:r>
      <w:r w:rsidR="009814C5">
        <w:rPr>
          <w:szCs w:val="24"/>
        </w:rPr>
        <w:t>6</w:t>
      </w:r>
      <w:r w:rsidRPr="00CB3355">
        <w:rPr>
          <w:szCs w:val="24"/>
        </w:rPr>
        <w:t>% per annu</w:t>
      </w:r>
      <w:r w:rsidR="006E3709" w:rsidRPr="00CB3355">
        <w:rPr>
          <w:szCs w:val="24"/>
        </w:rPr>
        <w:t>m</w:t>
      </w:r>
      <w:r w:rsidRPr="00CB3355">
        <w:rPr>
          <w:szCs w:val="24"/>
        </w:rPr>
        <w:t xml:space="preserve"> over the period 2026-27 to 2030-31. Wastewater connections growth is consistent with </w:t>
      </w:r>
      <w:r w:rsidR="002E7938" w:rsidRPr="00CB3355">
        <w:rPr>
          <w:szCs w:val="24"/>
        </w:rPr>
        <w:t>water connections</w:t>
      </w:r>
      <w:r w:rsidRPr="00CB3355">
        <w:rPr>
          <w:szCs w:val="24"/>
        </w:rPr>
        <w:t xml:space="preserve"> growth</w:t>
      </w:r>
      <w:r w:rsidR="00B11591" w:rsidRPr="00CB3355">
        <w:rPr>
          <w:szCs w:val="24"/>
        </w:rPr>
        <w:t>.</w:t>
      </w:r>
    </w:p>
    <w:p w14:paraId="075999B9" w14:textId="77777777" w:rsidR="00197389" w:rsidRPr="00CB3355" w:rsidRDefault="00197389" w:rsidP="00B11591">
      <w:pPr>
        <w:rPr>
          <w:szCs w:val="24"/>
        </w:rPr>
      </w:pPr>
    </w:p>
    <w:p w14:paraId="391CF38C" w14:textId="427C4ABB" w:rsidR="00780F2A" w:rsidRDefault="00780F2A"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45</w:t>
      </w:r>
      <w:r w:rsidR="00490647">
        <w:fldChar w:fldCharType="end"/>
      </w:r>
      <w:r>
        <w:t xml:space="preserve"> </w:t>
      </w:r>
      <w:r w:rsidRPr="00671197">
        <w:t>– Forecast water connections 2026-36</w:t>
      </w:r>
    </w:p>
    <w:tbl>
      <w:tblPr>
        <w:tblStyle w:val="NEWTableStyle117"/>
        <w:tblW w:w="10206" w:type="dxa"/>
        <w:tblInd w:w="-5" w:type="dxa"/>
        <w:tblLayout w:type="fixed"/>
        <w:tblLook w:val="04A0" w:firstRow="1" w:lastRow="0" w:firstColumn="1" w:lastColumn="0" w:noHBand="0" w:noVBand="1"/>
      </w:tblPr>
      <w:tblGrid>
        <w:gridCol w:w="1252"/>
        <w:gridCol w:w="895"/>
        <w:gridCol w:w="895"/>
        <w:gridCol w:w="896"/>
        <w:gridCol w:w="895"/>
        <w:gridCol w:w="896"/>
        <w:gridCol w:w="895"/>
        <w:gridCol w:w="895"/>
        <w:gridCol w:w="896"/>
        <w:gridCol w:w="895"/>
        <w:gridCol w:w="896"/>
      </w:tblGrid>
      <w:tr w:rsidR="003E18E3" w14:paraId="4A939307" w14:textId="77777777" w:rsidTr="002D672A">
        <w:trPr>
          <w:cnfStyle w:val="100000000000" w:firstRow="1" w:lastRow="0" w:firstColumn="0" w:lastColumn="0" w:oddVBand="0" w:evenVBand="0" w:oddHBand="0" w:evenHBand="0" w:firstRowFirstColumn="0" w:firstRowLastColumn="0" w:lastRowFirstColumn="0" w:lastRowLastColumn="0"/>
        </w:trPr>
        <w:tc>
          <w:tcPr>
            <w:tcW w:w="1252" w:type="dxa"/>
          </w:tcPr>
          <w:p w14:paraId="23BF29DA" w14:textId="54F83AAB" w:rsidR="00CD7AB9" w:rsidRPr="00CD7AB9" w:rsidRDefault="00CD7AB9" w:rsidP="00A07D2F">
            <w:pPr>
              <w:keepNext/>
              <w:rPr>
                <w:b w:val="0"/>
                <w:bCs/>
                <w:szCs w:val="20"/>
                <w:lang w:eastAsia="en-AU"/>
              </w:rPr>
            </w:pPr>
            <w:r w:rsidRPr="00CD7AB9">
              <w:rPr>
                <w:b w:val="0"/>
                <w:bCs/>
                <w:szCs w:val="20"/>
                <w:lang w:eastAsia="en-AU"/>
              </w:rPr>
              <w:t>$</w:t>
            </w:r>
            <w:r w:rsidR="00E331ED">
              <w:rPr>
                <w:b w:val="0"/>
                <w:bCs/>
                <w:szCs w:val="20"/>
                <w:lang w:eastAsia="en-AU"/>
              </w:rPr>
              <w:t>M</w:t>
            </w:r>
          </w:p>
        </w:tc>
        <w:tc>
          <w:tcPr>
            <w:tcW w:w="895" w:type="dxa"/>
          </w:tcPr>
          <w:p w14:paraId="6C38027E" w14:textId="3C12A990" w:rsidR="00CD7AB9" w:rsidRPr="00CD7AB9" w:rsidRDefault="00CD7AB9" w:rsidP="00A07D2F">
            <w:pPr>
              <w:keepNext/>
              <w:rPr>
                <w:sz w:val="16"/>
                <w:szCs w:val="16"/>
                <w:lang w:eastAsia="en-AU"/>
              </w:rPr>
            </w:pPr>
            <w:r w:rsidRPr="00CD7AB9">
              <w:rPr>
                <w:sz w:val="16"/>
                <w:szCs w:val="16"/>
                <w:lang w:eastAsia="en-AU"/>
              </w:rPr>
              <w:t>2026-27</w:t>
            </w:r>
          </w:p>
        </w:tc>
        <w:tc>
          <w:tcPr>
            <w:tcW w:w="895" w:type="dxa"/>
          </w:tcPr>
          <w:p w14:paraId="3BC493E2" w14:textId="32FFC55E" w:rsidR="00CD7AB9" w:rsidRPr="00CD7AB9" w:rsidRDefault="00CD7AB9" w:rsidP="00A07D2F">
            <w:pPr>
              <w:keepNext/>
              <w:rPr>
                <w:sz w:val="16"/>
                <w:szCs w:val="16"/>
                <w:lang w:eastAsia="en-AU"/>
              </w:rPr>
            </w:pPr>
            <w:r w:rsidRPr="00CD7AB9">
              <w:rPr>
                <w:sz w:val="16"/>
                <w:szCs w:val="16"/>
                <w:lang w:eastAsia="en-AU"/>
              </w:rPr>
              <w:t>2027-28</w:t>
            </w:r>
          </w:p>
        </w:tc>
        <w:tc>
          <w:tcPr>
            <w:tcW w:w="896" w:type="dxa"/>
          </w:tcPr>
          <w:p w14:paraId="7F6A2588" w14:textId="194368A3" w:rsidR="00CD7AB9" w:rsidRPr="00CD7AB9" w:rsidRDefault="00CD7AB9" w:rsidP="00A07D2F">
            <w:pPr>
              <w:keepNext/>
              <w:rPr>
                <w:sz w:val="16"/>
                <w:szCs w:val="16"/>
                <w:lang w:eastAsia="en-AU"/>
              </w:rPr>
            </w:pPr>
            <w:r w:rsidRPr="00CD7AB9">
              <w:rPr>
                <w:sz w:val="16"/>
                <w:szCs w:val="16"/>
                <w:lang w:eastAsia="en-AU"/>
              </w:rPr>
              <w:t>2028-29</w:t>
            </w:r>
          </w:p>
        </w:tc>
        <w:tc>
          <w:tcPr>
            <w:tcW w:w="895" w:type="dxa"/>
          </w:tcPr>
          <w:p w14:paraId="262EC9D8" w14:textId="4A12059D" w:rsidR="00CD7AB9" w:rsidRPr="00CD7AB9" w:rsidRDefault="00CD7AB9" w:rsidP="00A07D2F">
            <w:pPr>
              <w:keepNext/>
              <w:rPr>
                <w:sz w:val="16"/>
                <w:szCs w:val="16"/>
                <w:lang w:eastAsia="en-AU"/>
              </w:rPr>
            </w:pPr>
            <w:r w:rsidRPr="00CD7AB9">
              <w:rPr>
                <w:sz w:val="16"/>
                <w:szCs w:val="16"/>
                <w:lang w:eastAsia="en-AU"/>
              </w:rPr>
              <w:t>2029-30</w:t>
            </w:r>
          </w:p>
        </w:tc>
        <w:tc>
          <w:tcPr>
            <w:tcW w:w="896" w:type="dxa"/>
          </w:tcPr>
          <w:p w14:paraId="6C022B9F" w14:textId="306E2E0E" w:rsidR="00CD7AB9" w:rsidRPr="00CD7AB9" w:rsidRDefault="00CD7AB9" w:rsidP="00A07D2F">
            <w:pPr>
              <w:keepNext/>
              <w:rPr>
                <w:sz w:val="16"/>
                <w:szCs w:val="16"/>
                <w:lang w:eastAsia="en-AU"/>
              </w:rPr>
            </w:pPr>
            <w:r w:rsidRPr="00CD7AB9">
              <w:rPr>
                <w:sz w:val="16"/>
                <w:szCs w:val="16"/>
                <w:lang w:eastAsia="en-AU"/>
              </w:rPr>
              <w:t>2030-31</w:t>
            </w:r>
          </w:p>
        </w:tc>
        <w:tc>
          <w:tcPr>
            <w:tcW w:w="895" w:type="dxa"/>
          </w:tcPr>
          <w:p w14:paraId="2A506FE5" w14:textId="0EC12617" w:rsidR="00CD7AB9" w:rsidRPr="00CD7AB9" w:rsidRDefault="00CD7AB9" w:rsidP="00A07D2F">
            <w:pPr>
              <w:keepNext/>
              <w:rPr>
                <w:sz w:val="16"/>
                <w:szCs w:val="16"/>
                <w:lang w:eastAsia="en-AU"/>
              </w:rPr>
            </w:pPr>
            <w:r w:rsidRPr="00CD7AB9">
              <w:rPr>
                <w:sz w:val="16"/>
                <w:szCs w:val="16"/>
                <w:lang w:eastAsia="en-AU"/>
              </w:rPr>
              <w:t>2031-32</w:t>
            </w:r>
          </w:p>
        </w:tc>
        <w:tc>
          <w:tcPr>
            <w:tcW w:w="895" w:type="dxa"/>
          </w:tcPr>
          <w:p w14:paraId="6AE164DA" w14:textId="2D87F3C9" w:rsidR="00CD7AB9" w:rsidRPr="00CD7AB9" w:rsidRDefault="00CD7AB9" w:rsidP="00A07D2F">
            <w:pPr>
              <w:keepNext/>
              <w:rPr>
                <w:sz w:val="16"/>
                <w:szCs w:val="16"/>
                <w:lang w:eastAsia="en-AU"/>
              </w:rPr>
            </w:pPr>
            <w:r w:rsidRPr="00CD7AB9">
              <w:rPr>
                <w:sz w:val="16"/>
                <w:szCs w:val="16"/>
                <w:lang w:eastAsia="en-AU"/>
              </w:rPr>
              <w:t>2032-33</w:t>
            </w:r>
          </w:p>
        </w:tc>
        <w:tc>
          <w:tcPr>
            <w:tcW w:w="896" w:type="dxa"/>
          </w:tcPr>
          <w:p w14:paraId="63E6F608" w14:textId="7F032C75" w:rsidR="00CD7AB9" w:rsidRPr="00CD7AB9" w:rsidRDefault="00CD7AB9" w:rsidP="00A07D2F">
            <w:pPr>
              <w:keepNext/>
              <w:rPr>
                <w:sz w:val="16"/>
                <w:szCs w:val="16"/>
                <w:lang w:eastAsia="en-AU"/>
              </w:rPr>
            </w:pPr>
            <w:r w:rsidRPr="00CD7AB9">
              <w:rPr>
                <w:sz w:val="16"/>
                <w:szCs w:val="16"/>
                <w:lang w:eastAsia="en-AU"/>
              </w:rPr>
              <w:t>2033-34</w:t>
            </w:r>
          </w:p>
        </w:tc>
        <w:tc>
          <w:tcPr>
            <w:tcW w:w="895" w:type="dxa"/>
          </w:tcPr>
          <w:p w14:paraId="2E796E0B" w14:textId="1487C7FF" w:rsidR="00CD7AB9" w:rsidRPr="00CD7AB9" w:rsidRDefault="00CD7AB9" w:rsidP="00A07D2F">
            <w:pPr>
              <w:keepNext/>
              <w:rPr>
                <w:sz w:val="16"/>
                <w:szCs w:val="16"/>
                <w:lang w:eastAsia="en-AU"/>
              </w:rPr>
            </w:pPr>
            <w:r w:rsidRPr="3BF36F57">
              <w:rPr>
                <w:sz w:val="16"/>
                <w:szCs w:val="16"/>
                <w:lang w:eastAsia="en-AU"/>
              </w:rPr>
              <w:t>2034</w:t>
            </w:r>
            <w:r w:rsidRPr="00CD7AB9">
              <w:rPr>
                <w:sz w:val="16"/>
                <w:szCs w:val="16"/>
                <w:lang w:eastAsia="en-AU"/>
              </w:rPr>
              <w:t>-35</w:t>
            </w:r>
          </w:p>
        </w:tc>
        <w:tc>
          <w:tcPr>
            <w:tcW w:w="896" w:type="dxa"/>
          </w:tcPr>
          <w:p w14:paraId="037F6D5F" w14:textId="25F0B052" w:rsidR="00CD7AB9" w:rsidRPr="00CD7AB9" w:rsidRDefault="00CD7AB9" w:rsidP="00A07D2F">
            <w:pPr>
              <w:keepNext/>
              <w:rPr>
                <w:sz w:val="16"/>
                <w:szCs w:val="16"/>
                <w:lang w:eastAsia="en-AU"/>
              </w:rPr>
            </w:pPr>
            <w:r w:rsidRPr="00CD7AB9">
              <w:rPr>
                <w:sz w:val="16"/>
                <w:szCs w:val="16"/>
                <w:lang w:eastAsia="en-AU"/>
              </w:rPr>
              <w:t>2035-36</w:t>
            </w:r>
          </w:p>
        </w:tc>
      </w:tr>
      <w:tr w:rsidR="00CD7AB9" w:rsidRPr="001C1B73" w14:paraId="10F3F171" w14:textId="77777777" w:rsidTr="002D672A">
        <w:tc>
          <w:tcPr>
            <w:tcW w:w="1252" w:type="dxa"/>
          </w:tcPr>
          <w:p w14:paraId="1A7C5241" w14:textId="28A6B8AC" w:rsidR="00CD7AB9" w:rsidRPr="00E331ED" w:rsidRDefault="00CD7AB9" w:rsidP="00A07D2F">
            <w:pPr>
              <w:keepNext/>
              <w:spacing w:after="120" w:line="276" w:lineRule="auto"/>
              <w:rPr>
                <w:rFonts w:asciiTheme="minorHAnsi" w:hAnsiTheme="minorHAnsi" w:cstheme="minorHAnsi"/>
                <w:sz w:val="16"/>
                <w:szCs w:val="16"/>
              </w:rPr>
            </w:pPr>
            <w:r w:rsidRPr="00E331ED">
              <w:rPr>
                <w:rFonts w:asciiTheme="minorHAnsi" w:hAnsiTheme="minorHAnsi" w:cstheme="minorHAnsi"/>
                <w:sz w:val="16"/>
                <w:szCs w:val="16"/>
              </w:rPr>
              <w:t xml:space="preserve">Commercial </w:t>
            </w:r>
          </w:p>
        </w:tc>
        <w:tc>
          <w:tcPr>
            <w:tcW w:w="895" w:type="dxa"/>
          </w:tcPr>
          <w:p w14:paraId="7F0898B0" w14:textId="1B99DB82"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4,</w:t>
            </w:r>
            <w:r w:rsidR="00376CAB">
              <w:rPr>
                <w:rFonts w:asciiTheme="minorHAnsi" w:hAnsiTheme="minorHAnsi" w:cstheme="minorHAnsi"/>
                <w:sz w:val="16"/>
                <w:szCs w:val="16"/>
              </w:rPr>
              <w:t>932</w:t>
            </w:r>
          </w:p>
        </w:tc>
        <w:tc>
          <w:tcPr>
            <w:tcW w:w="895" w:type="dxa"/>
          </w:tcPr>
          <w:p w14:paraId="07D68DA7" w14:textId="02EE19EE" w:rsidR="00CD7AB9" w:rsidRPr="00E331ED" w:rsidRDefault="00376CAB" w:rsidP="00A07D2F">
            <w:pPr>
              <w:keepNext/>
              <w:rPr>
                <w:rFonts w:asciiTheme="minorHAnsi" w:hAnsiTheme="minorHAnsi" w:cstheme="minorHAnsi"/>
                <w:sz w:val="16"/>
                <w:szCs w:val="16"/>
              </w:rPr>
            </w:pPr>
            <w:r>
              <w:rPr>
                <w:rFonts w:asciiTheme="minorHAnsi" w:hAnsiTheme="minorHAnsi" w:cstheme="minorHAnsi"/>
                <w:sz w:val="16"/>
                <w:szCs w:val="16"/>
              </w:rPr>
              <w:t>5,004</w:t>
            </w:r>
          </w:p>
        </w:tc>
        <w:tc>
          <w:tcPr>
            <w:tcW w:w="896" w:type="dxa"/>
          </w:tcPr>
          <w:p w14:paraId="4D0500EE" w14:textId="16F0DDB6"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w:t>
            </w:r>
            <w:r w:rsidR="00376CAB">
              <w:rPr>
                <w:rFonts w:asciiTheme="minorHAnsi" w:hAnsiTheme="minorHAnsi" w:cstheme="minorHAnsi"/>
                <w:sz w:val="16"/>
                <w:szCs w:val="16"/>
              </w:rPr>
              <w:t>077</w:t>
            </w:r>
          </w:p>
        </w:tc>
        <w:tc>
          <w:tcPr>
            <w:tcW w:w="895" w:type="dxa"/>
          </w:tcPr>
          <w:p w14:paraId="54018C51" w14:textId="3DEF7CAF"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w:t>
            </w:r>
            <w:r w:rsidR="00376CAB">
              <w:rPr>
                <w:rFonts w:asciiTheme="minorHAnsi" w:hAnsiTheme="minorHAnsi" w:cstheme="minorHAnsi"/>
                <w:sz w:val="16"/>
                <w:szCs w:val="16"/>
              </w:rPr>
              <w:t>151</w:t>
            </w:r>
          </w:p>
        </w:tc>
        <w:tc>
          <w:tcPr>
            <w:tcW w:w="896" w:type="dxa"/>
          </w:tcPr>
          <w:p w14:paraId="5A70E1CE" w14:textId="74727332"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w:t>
            </w:r>
            <w:r w:rsidR="00376CAB">
              <w:rPr>
                <w:rFonts w:asciiTheme="minorHAnsi" w:hAnsiTheme="minorHAnsi" w:cstheme="minorHAnsi"/>
                <w:sz w:val="16"/>
                <w:szCs w:val="16"/>
              </w:rPr>
              <w:t>226</w:t>
            </w:r>
          </w:p>
        </w:tc>
        <w:tc>
          <w:tcPr>
            <w:tcW w:w="895" w:type="dxa"/>
          </w:tcPr>
          <w:p w14:paraId="379388A2" w14:textId="0D3DA87B"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w:t>
            </w:r>
            <w:r w:rsidR="00376CAB">
              <w:rPr>
                <w:rFonts w:asciiTheme="minorHAnsi" w:hAnsiTheme="minorHAnsi" w:cstheme="minorHAnsi"/>
                <w:sz w:val="16"/>
                <w:szCs w:val="16"/>
              </w:rPr>
              <w:t>303</w:t>
            </w:r>
          </w:p>
        </w:tc>
        <w:tc>
          <w:tcPr>
            <w:tcW w:w="895" w:type="dxa"/>
          </w:tcPr>
          <w:p w14:paraId="31ED7ECD" w14:textId="4CC9926C"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w:t>
            </w:r>
            <w:r w:rsidR="00376CAB">
              <w:rPr>
                <w:rFonts w:asciiTheme="minorHAnsi" w:hAnsiTheme="minorHAnsi" w:cstheme="minorHAnsi"/>
                <w:sz w:val="16"/>
                <w:szCs w:val="16"/>
              </w:rPr>
              <w:t>381</w:t>
            </w:r>
          </w:p>
        </w:tc>
        <w:tc>
          <w:tcPr>
            <w:tcW w:w="896" w:type="dxa"/>
          </w:tcPr>
          <w:p w14:paraId="7F26510A" w14:textId="2A8D1D4D"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w:t>
            </w:r>
            <w:r w:rsidR="00376CAB">
              <w:rPr>
                <w:rFonts w:asciiTheme="minorHAnsi" w:hAnsiTheme="minorHAnsi" w:cstheme="minorHAnsi"/>
                <w:sz w:val="16"/>
                <w:szCs w:val="16"/>
              </w:rPr>
              <w:t>460</w:t>
            </w:r>
          </w:p>
        </w:tc>
        <w:tc>
          <w:tcPr>
            <w:tcW w:w="895" w:type="dxa"/>
          </w:tcPr>
          <w:p w14:paraId="7BFFF347" w14:textId="04FCCA32"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w:t>
            </w:r>
            <w:r w:rsidR="00376CAB">
              <w:rPr>
                <w:rFonts w:asciiTheme="minorHAnsi" w:hAnsiTheme="minorHAnsi" w:cstheme="minorHAnsi"/>
                <w:sz w:val="16"/>
                <w:szCs w:val="16"/>
              </w:rPr>
              <w:t>541</w:t>
            </w:r>
          </w:p>
        </w:tc>
        <w:tc>
          <w:tcPr>
            <w:tcW w:w="896" w:type="dxa"/>
          </w:tcPr>
          <w:p w14:paraId="2524D45E" w14:textId="1D9BF38B"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w:t>
            </w:r>
            <w:r w:rsidR="00376CAB">
              <w:rPr>
                <w:rFonts w:asciiTheme="minorHAnsi" w:hAnsiTheme="minorHAnsi" w:cstheme="minorHAnsi"/>
                <w:sz w:val="16"/>
                <w:szCs w:val="16"/>
              </w:rPr>
              <w:t>620</w:t>
            </w:r>
          </w:p>
        </w:tc>
      </w:tr>
      <w:tr w:rsidR="00CD7AB9" w:rsidRPr="001C1B73" w14:paraId="2EF84918" w14:textId="77777777" w:rsidTr="002D672A">
        <w:tc>
          <w:tcPr>
            <w:tcW w:w="1252" w:type="dxa"/>
          </w:tcPr>
          <w:p w14:paraId="798246FA" w14:textId="34081C85" w:rsidR="00CD7AB9" w:rsidRPr="00E331ED" w:rsidRDefault="00CD7AB9" w:rsidP="00A07D2F">
            <w:pPr>
              <w:keepNext/>
              <w:spacing w:after="120" w:line="276" w:lineRule="auto"/>
              <w:rPr>
                <w:rFonts w:asciiTheme="minorHAnsi" w:hAnsiTheme="minorHAnsi" w:cstheme="minorHAnsi"/>
                <w:sz w:val="16"/>
                <w:szCs w:val="16"/>
              </w:rPr>
            </w:pPr>
            <w:r w:rsidRPr="00E331ED">
              <w:rPr>
                <w:rFonts w:asciiTheme="minorHAnsi" w:hAnsiTheme="minorHAnsi" w:cstheme="minorHAnsi"/>
                <w:sz w:val="16"/>
                <w:szCs w:val="16"/>
              </w:rPr>
              <w:t>Industrial</w:t>
            </w:r>
          </w:p>
        </w:tc>
        <w:tc>
          <w:tcPr>
            <w:tcW w:w="895" w:type="dxa"/>
          </w:tcPr>
          <w:p w14:paraId="1A0A294D" w14:textId="746CBD94"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517</w:t>
            </w:r>
          </w:p>
        </w:tc>
        <w:tc>
          <w:tcPr>
            <w:tcW w:w="895" w:type="dxa"/>
          </w:tcPr>
          <w:p w14:paraId="12DF36FB" w14:textId="1F4A7BEF"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524</w:t>
            </w:r>
          </w:p>
        </w:tc>
        <w:tc>
          <w:tcPr>
            <w:tcW w:w="896" w:type="dxa"/>
          </w:tcPr>
          <w:p w14:paraId="184D0404" w14:textId="51AED27B"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532</w:t>
            </w:r>
          </w:p>
        </w:tc>
        <w:tc>
          <w:tcPr>
            <w:tcW w:w="895" w:type="dxa"/>
          </w:tcPr>
          <w:p w14:paraId="5D9FD635" w14:textId="0C00C235"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540</w:t>
            </w:r>
          </w:p>
        </w:tc>
        <w:tc>
          <w:tcPr>
            <w:tcW w:w="896" w:type="dxa"/>
          </w:tcPr>
          <w:p w14:paraId="57E99767" w14:textId="680EA9E9"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547</w:t>
            </w:r>
          </w:p>
        </w:tc>
        <w:tc>
          <w:tcPr>
            <w:tcW w:w="895" w:type="dxa"/>
          </w:tcPr>
          <w:p w14:paraId="376236B1" w14:textId="30EE6CB3"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555</w:t>
            </w:r>
          </w:p>
        </w:tc>
        <w:tc>
          <w:tcPr>
            <w:tcW w:w="895" w:type="dxa"/>
          </w:tcPr>
          <w:p w14:paraId="4DD8E9D5" w14:textId="467AC242"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564</w:t>
            </w:r>
          </w:p>
        </w:tc>
        <w:tc>
          <w:tcPr>
            <w:tcW w:w="896" w:type="dxa"/>
          </w:tcPr>
          <w:p w14:paraId="158F7FCD" w14:textId="6237AA2B"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572</w:t>
            </w:r>
          </w:p>
        </w:tc>
        <w:tc>
          <w:tcPr>
            <w:tcW w:w="895" w:type="dxa"/>
          </w:tcPr>
          <w:p w14:paraId="3D2692C5" w14:textId="574C2643"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580</w:t>
            </w:r>
          </w:p>
        </w:tc>
        <w:tc>
          <w:tcPr>
            <w:tcW w:w="896" w:type="dxa"/>
          </w:tcPr>
          <w:p w14:paraId="0BD96B5B" w14:textId="53D8D4DD"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589</w:t>
            </w:r>
          </w:p>
        </w:tc>
      </w:tr>
      <w:tr w:rsidR="00CD7AB9" w14:paraId="2915CD36" w14:textId="77777777" w:rsidTr="002D672A">
        <w:trPr>
          <w:trHeight w:val="300"/>
        </w:trPr>
        <w:tc>
          <w:tcPr>
            <w:tcW w:w="1252" w:type="dxa"/>
          </w:tcPr>
          <w:p w14:paraId="0618D8B1" w14:textId="54123421" w:rsidR="00CD7AB9" w:rsidRPr="00E331ED" w:rsidRDefault="00CD7AB9" w:rsidP="00A07D2F">
            <w:pPr>
              <w:keepNext/>
              <w:spacing w:line="276" w:lineRule="auto"/>
              <w:rPr>
                <w:rFonts w:asciiTheme="minorHAnsi" w:hAnsiTheme="minorHAnsi" w:cstheme="minorHAnsi"/>
                <w:sz w:val="16"/>
                <w:szCs w:val="16"/>
              </w:rPr>
            </w:pPr>
            <w:r w:rsidRPr="00E331ED">
              <w:rPr>
                <w:rFonts w:asciiTheme="minorHAnsi" w:hAnsiTheme="minorHAnsi" w:cstheme="minorHAnsi"/>
                <w:sz w:val="16"/>
                <w:szCs w:val="16"/>
              </w:rPr>
              <w:t>Residential</w:t>
            </w:r>
          </w:p>
        </w:tc>
        <w:tc>
          <w:tcPr>
            <w:tcW w:w="895" w:type="dxa"/>
          </w:tcPr>
          <w:p w14:paraId="1CD66E6C" w14:textId="69EC8725"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53,</w:t>
            </w:r>
            <w:r w:rsidR="00376CAB">
              <w:rPr>
                <w:rFonts w:asciiTheme="minorHAnsi" w:hAnsiTheme="minorHAnsi" w:cstheme="minorHAnsi"/>
                <w:sz w:val="16"/>
                <w:szCs w:val="16"/>
              </w:rPr>
              <w:t>530</w:t>
            </w:r>
          </w:p>
        </w:tc>
        <w:tc>
          <w:tcPr>
            <w:tcW w:w="895" w:type="dxa"/>
          </w:tcPr>
          <w:p w14:paraId="6956F33C" w14:textId="7CD671B9"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54,</w:t>
            </w:r>
            <w:r w:rsidR="00376CAB">
              <w:rPr>
                <w:rFonts w:asciiTheme="minorHAnsi" w:hAnsiTheme="minorHAnsi" w:cstheme="minorHAnsi"/>
                <w:sz w:val="16"/>
                <w:szCs w:val="16"/>
              </w:rPr>
              <w:t>312</w:t>
            </w:r>
          </w:p>
        </w:tc>
        <w:tc>
          <w:tcPr>
            <w:tcW w:w="896" w:type="dxa"/>
          </w:tcPr>
          <w:p w14:paraId="47BE2202" w14:textId="1C2F40B8"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55,</w:t>
            </w:r>
            <w:r w:rsidR="00376CAB">
              <w:rPr>
                <w:rFonts w:asciiTheme="minorHAnsi" w:hAnsiTheme="minorHAnsi" w:cstheme="minorHAnsi"/>
                <w:sz w:val="16"/>
                <w:szCs w:val="16"/>
              </w:rPr>
              <w:t>104</w:t>
            </w:r>
          </w:p>
        </w:tc>
        <w:tc>
          <w:tcPr>
            <w:tcW w:w="895" w:type="dxa"/>
          </w:tcPr>
          <w:p w14:paraId="642B7F11" w14:textId="47681032"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55,</w:t>
            </w:r>
            <w:r w:rsidR="00376CAB">
              <w:rPr>
                <w:rFonts w:asciiTheme="minorHAnsi" w:hAnsiTheme="minorHAnsi" w:cstheme="minorHAnsi"/>
                <w:sz w:val="16"/>
                <w:szCs w:val="16"/>
              </w:rPr>
              <w:t>909</w:t>
            </w:r>
          </w:p>
        </w:tc>
        <w:tc>
          <w:tcPr>
            <w:tcW w:w="896" w:type="dxa"/>
          </w:tcPr>
          <w:p w14:paraId="73B68EEE" w14:textId="3C33B5FB"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56,</w:t>
            </w:r>
            <w:r w:rsidR="00376CAB">
              <w:rPr>
                <w:rFonts w:asciiTheme="minorHAnsi" w:hAnsiTheme="minorHAnsi" w:cstheme="minorHAnsi"/>
                <w:sz w:val="16"/>
                <w:szCs w:val="16"/>
              </w:rPr>
              <w:t>728</w:t>
            </w:r>
          </w:p>
        </w:tc>
        <w:tc>
          <w:tcPr>
            <w:tcW w:w="895" w:type="dxa"/>
          </w:tcPr>
          <w:p w14:paraId="3D9645E9" w14:textId="5A934618"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57,</w:t>
            </w:r>
            <w:r w:rsidR="00376CAB">
              <w:rPr>
                <w:rFonts w:asciiTheme="minorHAnsi" w:hAnsiTheme="minorHAnsi" w:cstheme="minorHAnsi"/>
                <w:sz w:val="16"/>
                <w:szCs w:val="16"/>
              </w:rPr>
              <w:t>558</w:t>
            </w:r>
          </w:p>
        </w:tc>
        <w:tc>
          <w:tcPr>
            <w:tcW w:w="895" w:type="dxa"/>
          </w:tcPr>
          <w:p w14:paraId="4904C274" w14:textId="6ED5E4A7"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58,405</w:t>
            </w:r>
          </w:p>
        </w:tc>
        <w:tc>
          <w:tcPr>
            <w:tcW w:w="896" w:type="dxa"/>
          </w:tcPr>
          <w:p w14:paraId="56A4A891" w14:textId="2F25F7D7"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59,</w:t>
            </w:r>
            <w:r w:rsidR="00376CAB">
              <w:rPr>
                <w:rFonts w:asciiTheme="minorHAnsi" w:hAnsiTheme="minorHAnsi" w:cstheme="minorHAnsi"/>
                <w:sz w:val="16"/>
                <w:szCs w:val="16"/>
              </w:rPr>
              <w:t>265</w:t>
            </w:r>
          </w:p>
        </w:tc>
        <w:tc>
          <w:tcPr>
            <w:tcW w:w="895" w:type="dxa"/>
          </w:tcPr>
          <w:p w14:paraId="05E3A702" w14:textId="53C59AC1"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60,</w:t>
            </w:r>
            <w:r w:rsidR="00376CAB">
              <w:rPr>
                <w:rFonts w:asciiTheme="minorHAnsi" w:hAnsiTheme="minorHAnsi" w:cstheme="minorHAnsi"/>
                <w:sz w:val="16"/>
                <w:szCs w:val="16"/>
              </w:rPr>
              <w:t>139</w:t>
            </w:r>
          </w:p>
        </w:tc>
        <w:tc>
          <w:tcPr>
            <w:tcW w:w="896" w:type="dxa"/>
          </w:tcPr>
          <w:p w14:paraId="098AB386" w14:textId="4CB751FE" w:rsidR="00CD7AB9" w:rsidRPr="00E331ED" w:rsidRDefault="00CD7AB9" w:rsidP="00A07D2F">
            <w:pPr>
              <w:keepNext/>
              <w:rPr>
                <w:rFonts w:asciiTheme="minorHAnsi" w:hAnsiTheme="minorHAnsi" w:cstheme="minorHAnsi"/>
                <w:sz w:val="16"/>
                <w:szCs w:val="16"/>
              </w:rPr>
            </w:pPr>
            <w:r>
              <w:rPr>
                <w:rFonts w:asciiTheme="minorHAnsi" w:hAnsiTheme="minorHAnsi" w:cstheme="minorHAnsi"/>
                <w:sz w:val="16"/>
                <w:szCs w:val="16"/>
              </w:rPr>
              <w:t>61,</w:t>
            </w:r>
            <w:r w:rsidR="00376CAB">
              <w:rPr>
                <w:rFonts w:asciiTheme="minorHAnsi" w:hAnsiTheme="minorHAnsi" w:cstheme="minorHAnsi"/>
                <w:sz w:val="16"/>
                <w:szCs w:val="16"/>
              </w:rPr>
              <w:t>025</w:t>
            </w:r>
          </w:p>
        </w:tc>
      </w:tr>
      <w:tr w:rsidR="00CD7AB9" w:rsidRPr="001C1B73" w14:paraId="2DCB64E5" w14:textId="77777777" w:rsidTr="002D672A">
        <w:trPr>
          <w:trHeight w:val="70"/>
        </w:trPr>
        <w:tc>
          <w:tcPr>
            <w:tcW w:w="1252" w:type="dxa"/>
          </w:tcPr>
          <w:p w14:paraId="446E4691" w14:textId="1B3DADC6" w:rsidR="00CD7AB9" w:rsidRPr="00E331ED" w:rsidRDefault="00CD7AB9" w:rsidP="00A07D2F">
            <w:pPr>
              <w:keepNext/>
              <w:spacing w:after="120" w:line="276" w:lineRule="auto"/>
              <w:rPr>
                <w:rFonts w:asciiTheme="minorHAnsi" w:hAnsiTheme="minorHAnsi" w:cstheme="minorHAnsi"/>
                <w:sz w:val="16"/>
                <w:szCs w:val="16"/>
              </w:rPr>
            </w:pPr>
            <w:r w:rsidRPr="00E331ED">
              <w:rPr>
                <w:rFonts w:asciiTheme="minorHAnsi" w:hAnsiTheme="minorHAnsi" w:cstheme="minorHAnsi"/>
                <w:sz w:val="16"/>
                <w:szCs w:val="16"/>
              </w:rPr>
              <w:t>Total Connections</w:t>
            </w:r>
          </w:p>
        </w:tc>
        <w:tc>
          <w:tcPr>
            <w:tcW w:w="895" w:type="dxa"/>
          </w:tcPr>
          <w:p w14:paraId="057B518C" w14:textId="793E7345" w:rsidR="00CD7AB9" w:rsidRPr="00E331ED" w:rsidRDefault="00CD7AB9" w:rsidP="00A07D2F">
            <w:pPr>
              <w:keepNext/>
              <w:rPr>
                <w:rFonts w:asciiTheme="minorHAnsi" w:hAnsiTheme="minorHAnsi" w:cstheme="minorHAnsi"/>
                <w:b/>
                <w:sz w:val="16"/>
                <w:szCs w:val="16"/>
              </w:rPr>
            </w:pPr>
            <w:r w:rsidRPr="00E331ED">
              <w:rPr>
                <w:rFonts w:asciiTheme="minorHAnsi" w:hAnsiTheme="minorHAnsi" w:cstheme="minorHAnsi"/>
                <w:b/>
                <w:color w:val="000000"/>
                <w:sz w:val="16"/>
                <w:szCs w:val="16"/>
              </w:rPr>
              <w:t>58,977</w:t>
            </w:r>
          </w:p>
        </w:tc>
        <w:tc>
          <w:tcPr>
            <w:tcW w:w="895" w:type="dxa"/>
          </w:tcPr>
          <w:p w14:paraId="66F41F14" w14:textId="45AFDF18" w:rsidR="00CD7AB9" w:rsidRPr="00E331ED" w:rsidRDefault="00CD7AB9" w:rsidP="00A07D2F">
            <w:pPr>
              <w:keepNext/>
              <w:rPr>
                <w:rFonts w:asciiTheme="minorHAnsi" w:hAnsiTheme="minorHAnsi" w:cstheme="minorHAnsi"/>
                <w:b/>
                <w:sz w:val="16"/>
                <w:szCs w:val="16"/>
              </w:rPr>
            </w:pPr>
            <w:r w:rsidRPr="00E331ED">
              <w:rPr>
                <w:rFonts w:asciiTheme="minorHAnsi" w:hAnsiTheme="minorHAnsi" w:cstheme="minorHAnsi"/>
                <w:b/>
                <w:color w:val="000000"/>
                <w:sz w:val="16"/>
                <w:szCs w:val="16"/>
              </w:rPr>
              <w:t>59,83</w:t>
            </w:r>
            <w:r w:rsidR="00376CAB">
              <w:rPr>
                <w:rFonts w:asciiTheme="minorHAnsi" w:hAnsiTheme="minorHAnsi" w:cstheme="minorHAnsi"/>
                <w:b/>
                <w:color w:val="000000"/>
                <w:sz w:val="16"/>
                <w:szCs w:val="16"/>
              </w:rPr>
              <w:t>8</w:t>
            </w:r>
          </w:p>
        </w:tc>
        <w:tc>
          <w:tcPr>
            <w:tcW w:w="896" w:type="dxa"/>
          </w:tcPr>
          <w:p w14:paraId="3E593D73" w14:textId="78068EEC" w:rsidR="00CD7AB9" w:rsidRPr="00E331ED" w:rsidRDefault="00CD7AB9" w:rsidP="00A07D2F">
            <w:pPr>
              <w:keepNext/>
              <w:rPr>
                <w:rFonts w:asciiTheme="minorHAnsi" w:hAnsiTheme="minorHAnsi" w:cstheme="minorHAnsi"/>
                <w:b/>
                <w:sz w:val="16"/>
                <w:szCs w:val="16"/>
              </w:rPr>
            </w:pPr>
            <w:r w:rsidRPr="00E331ED">
              <w:rPr>
                <w:rFonts w:asciiTheme="minorHAnsi" w:hAnsiTheme="minorHAnsi" w:cstheme="minorHAnsi"/>
                <w:b/>
                <w:color w:val="000000"/>
                <w:sz w:val="16"/>
                <w:szCs w:val="16"/>
              </w:rPr>
              <w:t>60,71</w:t>
            </w:r>
            <w:r w:rsidR="00376CAB">
              <w:rPr>
                <w:rFonts w:asciiTheme="minorHAnsi" w:hAnsiTheme="minorHAnsi" w:cstheme="minorHAnsi"/>
                <w:b/>
                <w:color w:val="000000"/>
                <w:sz w:val="16"/>
                <w:szCs w:val="16"/>
              </w:rPr>
              <w:t>1</w:t>
            </w:r>
          </w:p>
        </w:tc>
        <w:tc>
          <w:tcPr>
            <w:tcW w:w="895" w:type="dxa"/>
          </w:tcPr>
          <w:p w14:paraId="00972FEF" w14:textId="17A99D75" w:rsidR="00CD7AB9" w:rsidRPr="00E331ED" w:rsidRDefault="00CD7AB9" w:rsidP="00A07D2F">
            <w:pPr>
              <w:keepNext/>
              <w:rPr>
                <w:rFonts w:asciiTheme="minorHAnsi" w:hAnsiTheme="minorHAnsi" w:cstheme="minorHAnsi"/>
                <w:b/>
                <w:sz w:val="16"/>
                <w:szCs w:val="16"/>
              </w:rPr>
            </w:pPr>
            <w:r w:rsidRPr="00E331ED">
              <w:rPr>
                <w:rFonts w:asciiTheme="minorHAnsi" w:hAnsiTheme="minorHAnsi" w:cstheme="minorHAnsi"/>
                <w:b/>
                <w:color w:val="000000"/>
                <w:sz w:val="16"/>
                <w:szCs w:val="16"/>
              </w:rPr>
              <w:t>61,</w:t>
            </w:r>
            <w:r w:rsidR="00376CAB">
              <w:rPr>
                <w:rFonts w:asciiTheme="minorHAnsi" w:hAnsiTheme="minorHAnsi" w:cstheme="minorHAnsi"/>
                <w:b/>
                <w:color w:val="000000"/>
                <w:sz w:val="16"/>
                <w:szCs w:val="16"/>
              </w:rPr>
              <w:t>598</w:t>
            </w:r>
          </w:p>
        </w:tc>
        <w:tc>
          <w:tcPr>
            <w:tcW w:w="896" w:type="dxa"/>
          </w:tcPr>
          <w:p w14:paraId="43169E6B" w14:textId="00427537" w:rsidR="00CD7AB9" w:rsidRPr="00E331ED" w:rsidRDefault="00CD7AB9" w:rsidP="00A07D2F">
            <w:pPr>
              <w:keepNext/>
              <w:rPr>
                <w:rFonts w:asciiTheme="minorHAnsi" w:hAnsiTheme="minorHAnsi" w:cstheme="minorHAnsi"/>
                <w:b/>
                <w:sz w:val="16"/>
                <w:szCs w:val="16"/>
              </w:rPr>
            </w:pPr>
            <w:r w:rsidRPr="00E331ED">
              <w:rPr>
                <w:rFonts w:asciiTheme="minorHAnsi" w:hAnsiTheme="minorHAnsi" w:cstheme="minorHAnsi"/>
                <w:b/>
                <w:color w:val="000000"/>
                <w:sz w:val="16"/>
                <w:szCs w:val="16"/>
              </w:rPr>
              <w:t>62,50</w:t>
            </w:r>
            <w:r w:rsidR="00376CAB">
              <w:rPr>
                <w:rFonts w:asciiTheme="minorHAnsi" w:hAnsiTheme="minorHAnsi" w:cstheme="minorHAnsi"/>
                <w:b/>
                <w:color w:val="000000"/>
                <w:sz w:val="16"/>
                <w:szCs w:val="16"/>
              </w:rPr>
              <w:t>0</w:t>
            </w:r>
          </w:p>
        </w:tc>
        <w:tc>
          <w:tcPr>
            <w:tcW w:w="895" w:type="dxa"/>
          </w:tcPr>
          <w:p w14:paraId="55C84A5C" w14:textId="421A6AB1" w:rsidR="00CD7AB9" w:rsidRPr="00E331ED" w:rsidRDefault="00CD7AB9" w:rsidP="00A07D2F">
            <w:pPr>
              <w:keepNext/>
              <w:rPr>
                <w:rFonts w:asciiTheme="minorHAnsi" w:hAnsiTheme="minorHAnsi" w:cstheme="minorHAnsi"/>
                <w:b/>
                <w:sz w:val="16"/>
                <w:szCs w:val="16"/>
              </w:rPr>
            </w:pPr>
            <w:r w:rsidRPr="00E331ED">
              <w:rPr>
                <w:rFonts w:asciiTheme="minorHAnsi" w:hAnsiTheme="minorHAnsi" w:cstheme="minorHAnsi"/>
                <w:b/>
                <w:color w:val="000000"/>
                <w:sz w:val="16"/>
                <w:szCs w:val="16"/>
              </w:rPr>
              <w:t>63,41</w:t>
            </w:r>
            <w:r w:rsidR="00376CAB">
              <w:rPr>
                <w:rFonts w:asciiTheme="minorHAnsi" w:hAnsiTheme="minorHAnsi" w:cstheme="minorHAnsi"/>
                <w:b/>
                <w:color w:val="000000"/>
                <w:sz w:val="16"/>
                <w:szCs w:val="16"/>
              </w:rPr>
              <w:t>5</w:t>
            </w:r>
          </w:p>
        </w:tc>
        <w:tc>
          <w:tcPr>
            <w:tcW w:w="895" w:type="dxa"/>
          </w:tcPr>
          <w:p w14:paraId="7FD98868" w14:textId="502C7F81" w:rsidR="00CD7AB9" w:rsidRPr="00E331ED" w:rsidRDefault="00CD7AB9" w:rsidP="00A07D2F">
            <w:pPr>
              <w:keepNext/>
              <w:rPr>
                <w:rFonts w:asciiTheme="minorHAnsi" w:hAnsiTheme="minorHAnsi" w:cstheme="minorHAnsi"/>
                <w:b/>
                <w:sz w:val="16"/>
                <w:szCs w:val="16"/>
              </w:rPr>
            </w:pPr>
            <w:r w:rsidRPr="00E331ED">
              <w:rPr>
                <w:rFonts w:asciiTheme="minorHAnsi" w:hAnsiTheme="minorHAnsi" w:cstheme="minorHAnsi"/>
                <w:b/>
                <w:color w:val="000000"/>
                <w:sz w:val="16"/>
                <w:szCs w:val="16"/>
              </w:rPr>
              <w:t>64,3</w:t>
            </w:r>
            <w:r w:rsidR="00376CAB">
              <w:rPr>
                <w:rFonts w:asciiTheme="minorHAnsi" w:hAnsiTheme="minorHAnsi" w:cstheme="minorHAnsi"/>
                <w:b/>
                <w:color w:val="000000"/>
                <w:sz w:val="16"/>
                <w:szCs w:val="16"/>
              </w:rPr>
              <w:t>48</w:t>
            </w:r>
          </w:p>
        </w:tc>
        <w:tc>
          <w:tcPr>
            <w:tcW w:w="896" w:type="dxa"/>
          </w:tcPr>
          <w:p w14:paraId="5752E794" w14:textId="426DF095" w:rsidR="00CD7AB9" w:rsidRPr="00E331ED" w:rsidRDefault="00CD7AB9" w:rsidP="00A07D2F">
            <w:pPr>
              <w:keepNext/>
              <w:rPr>
                <w:rFonts w:asciiTheme="minorHAnsi" w:hAnsiTheme="minorHAnsi" w:cstheme="minorHAnsi"/>
                <w:b/>
                <w:sz w:val="16"/>
                <w:szCs w:val="16"/>
              </w:rPr>
            </w:pPr>
            <w:r w:rsidRPr="00E331ED">
              <w:rPr>
                <w:rFonts w:asciiTheme="minorHAnsi" w:hAnsiTheme="minorHAnsi" w:cstheme="minorHAnsi"/>
                <w:b/>
                <w:color w:val="000000"/>
                <w:sz w:val="16"/>
                <w:szCs w:val="16"/>
              </w:rPr>
              <w:t>65,29</w:t>
            </w:r>
            <w:r w:rsidR="00376CAB">
              <w:rPr>
                <w:rFonts w:asciiTheme="minorHAnsi" w:hAnsiTheme="minorHAnsi" w:cstheme="minorHAnsi"/>
                <w:b/>
                <w:color w:val="000000"/>
                <w:sz w:val="16"/>
                <w:szCs w:val="16"/>
              </w:rPr>
              <w:t>5</w:t>
            </w:r>
          </w:p>
        </w:tc>
        <w:tc>
          <w:tcPr>
            <w:tcW w:w="895" w:type="dxa"/>
          </w:tcPr>
          <w:p w14:paraId="228B04E4" w14:textId="1275865D" w:rsidR="00CD7AB9" w:rsidRPr="00E331ED" w:rsidRDefault="00CD7AB9" w:rsidP="00A07D2F">
            <w:pPr>
              <w:keepNext/>
              <w:rPr>
                <w:rFonts w:asciiTheme="minorHAnsi" w:hAnsiTheme="minorHAnsi" w:cstheme="minorHAnsi"/>
                <w:b/>
                <w:sz w:val="16"/>
                <w:szCs w:val="16"/>
              </w:rPr>
            </w:pPr>
            <w:r w:rsidRPr="00E331ED">
              <w:rPr>
                <w:rFonts w:asciiTheme="minorHAnsi" w:hAnsiTheme="minorHAnsi" w:cstheme="minorHAnsi"/>
                <w:b/>
                <w:color w:val="000000"/>
                <w:sz w:val="16"/>
                <w:szCs w:val="16"/>
              </w:rPr>
              <w:t>66,258</w:t>
            </w:r>
          </w:p>
        </w:tc>
        <w:tc>
          <w:tcPr>
            <w:tcW w:w="896" w:type="dxa"/>
          </w:tcPr>
          <w:p w14:paraId="4A47566D" w14:textId="41B04D5D" w:rsidR="00CD7AB9" w:rsidRPr="00E331ED" w:rsidRDefault="00CD7AB9" w:rsidP="00A07D2F">
            <w:pPr>
              <w:keepNext/>
              <w:rPr>
                <w:rFonts w:asciiTheme="minorHAnsi" w:hAnsiTheme="minorHAnsi" w:cstheme="minorHAnsi"/>
                <w:b/>
                <w:sz w:val="16"/>
                <w:szCs w:val="16"/>
              </w:rPr>
            </w:pPr>
            <w:r w:rsidRPr="00E331ED">
              <w:rPr>
                <w:rFonts w:asciiTheme="minorHAnsi" w:hAnsiTheme="minorHAnsi" w:cstheme="minorHAnsi"/>
                <w:b/>
                <w:color w:val="000000"/>
                <w:sz w:val="16"/>
                <w:szCs w:val="16"/>
              </w:rPr>
              <w:t>67,235</w:t>
            </w:r>
          </w:p>
        </w:tc>
      </w:tr>
    </w:tbl>
    <w:p w14:paraId="63BC87A4" w14:textId="1CAE6519"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46</w:t>
      </w:r>
      <w:r w:rsidR="00490647">
        <w:fldChar w:fldCharType="end"/>
      </w:r>
      <w:r>
        <w:t xml:space="preserve"> </w:t>
      </w:r>
      <w:r w:rsidRPr="00966B7F">
        <w:t>– Forecast wastewater connections 2026-36</w:t>
      </w:r>
    </w:p>
    <w:tbl>
      <w:tblPr>
        <w:tblStyle w:val="NEWTableStyle117"/>
        <w:tblW w:w="10206" w:type="dxa"/>
        <w:tblInd w:w="-5" w:type="dxa"/>
        <w:tblLayout w:type="fixed"/>
        <w:tblLook w:val="04A0" w:firstRow="1" w:lastRow="0" w:firstColumn="1" w:lastColumn="0" w:noHBand="0" w:noVBand="1"/>
      </w:tblPr>
      <w:tblGrid>
        <w:gridCol w:w="1252"/>
        <w:gridCol w:w="895"/>
        <w:gridCol w:w="895"/>
        <w:gridCol w:w="896"/>
        <w:gridCol w:w="895"/>
        <w:gridCol w:w="896"/>
        <w:gridCol w:w="895"/>
        <w:gridCol w:w="895"/>
        <w:gridCol w:w="896"/>
        <w:gridCol w:w="895"/>
        <w:gridCol w:w="896"/>
      </w:tblGrid>
      <w:tr w:rsidR="003E18E3" w14:paraId="7423ECDE" w14:textId="77777777" w:rsidTr="002D672A">
        <w:trPr>
          <w:cnfStyle w:val="100000000000" w:firstRow="1" w:lastRow="0" w:firstColumn="0" w:lastColumn="0" w:oddVBand="0" w:evenVBand="0" w:oddHBand="0" w:evenHBand="0" w:firstRowFirstColumn="0" w:firstRowLastColumn="0" w:lastRowFirstColumn="0" w:lastRowLastColumn="0"/>
        </w:trPr>
        <w:tc>
          <w:tcPr>
            <w:tcW w:w="1252" w:type="dxa"/>
          </w:tcPr>
          <w:p w14:paraId="06391528" w14:textId="1A83B45C" w:rsidR="00CD7AB9" w:rsidRPr="00E331ED" w:rsidRDefault="00CD7AB9" w:rsidP="00A07D2F">
            <w:pPr>
              <w:keepNext/>
              <w:rPr>
                <w:rFonts w:asciiTheme="minorHAnsi" w:hAnsiTheme="minorHAnsi" w:cstheme="minorHAnsi"/>
                <w:b w:val="0"/>
                <w:sz w:val="16"/>
                <w:szCs w:val="16"/>
                <w:lang w:eastAsia="en-AU"/>
              </w:rPr>
            </w:pPr>
            <w:r w:rsidRPr="00E331ED">
              <w:rPr>
                <w:rFonts w:asciiTheme="minorHAnsi" w:hAnsiTheme="minorHAnsi" w:cstheme="minorHAnsi"/>
                <w:b w:val="0"/>
                <w:sz w:val="16"/>
                <w:szCs w:val="16"/>
                <w:lang w:eastAsia="en-AU"/>
              </w:rPr>
              <w:t>$</w:t>
            </w:r>
            <w:r w:rsidR="00E331ED" w:rsidRPr="00E331ED">
              <w:rPr>
                <w:rFonts w:asciiTheme="minorHAnsi" w:hAnsiTheme="minorHAnsi" w:cstheme="minorHAnsi"/>
                <w:b w:val="0"/>
                <w:bCs/>
                <w:sz w:val="16"/>
                <w:szCs w:val="16"/>
                <w:lang w:eastAsia="en-AU"/>
              </w:rPr>
              <w:t>M</w:t>
            </w:r>
          </w:p>
        </w:tc>
        <w:tc>
          <w:tcPr>
            <w:tcW w:w="895" w:type="dxa"/>
          </w:tcPr>
          <w:p w14:paraId="56ED62BE" w14:textId="77777777" w:rsidR="00CD7AB9" w:rsidRPr="00E331ED" w:rsidRDefault="00CD7AB9" w:rsidP="00A07D2F">
            <w:pPr>
              <w:keepNext/>
              <w:rPr>
                <w:rFonts w:asciiTheme="minorHAnsi" w:hAnsiTheme="minorHAnsi" w:cstheme="minorHAnsi"/>
                <w:sz w:val="16"/>
                <w:szCs w:val="16"/>
                <w:lang w:eastAsia="en-AU"/>
              </w:rPr>
            </w:pPr>
            <w:r w:rsidRPr="00E331ED">
              <w:rPr>
                <w:rFonts w:asciiTheme="minorHAnsi" w:hAnsiTheme="minorHAnsi" w:cstheme="minorHAnsi"/>
                <w:sz w:val="16"/>
                <w:szCs w:val="16"/>
                <w:lang w:eastAsia="en-AU"/>
              </w:rPr>
              <w:t>2026-27</w:t>
            </w:r>
          </w:p>
        </w:tc>
        <w:tc>
          <w:tcPr>
            <w:tcW w:w="895" w:type="dxa"/>
          </w:tcPr>
          <w:p w14:paraId="6BF1EA3D" w14:textId="77777777" w:rsidR="00CD7AB9" w:rsidRPr="00E331ED" w:rsidRDefault="00CD7AB9" w:rsidP="00A07D2F">
            <w:pPr>
              <w:keepNext/>
              <w:rPr>
                <w:rFonts w:asciiTheme="minorHAnsi" w:hAnsiTheme="minorHAnsi" w:cstheme="minorHAnsi"/>
                <w:sz w:val="16"/>
                <w:szCs w:val="16"/>
                <w:lang w:eastAsia="en-AU"/>
              </w:rPr>
            </w:pPr>
            <w:r w:rsidRPr="00E331ED">
              <w:rPr>
                <w:rFonts w:asciiTheme="minorHAnsi" w:hAnsiTheme="minorHAnsi" w:cstheme="minorHAnsi"/>
                <w:sz w:val="16"/>
                <w:szCs w:val="16"/>
                <w:lang w:eastAsia="en-AU"/>
              </w:rPr>
              <w:t>2027-28</w:t>
            </w:r>
          </w:p>
        </w:tc>
        <w:tc>
          <w:tcPr>
            <w:tcW w:w="896" w:type="dxa"/>
          </w:tcPr>
          <w:p w14:paraId="3AB4107C" w14:textId="77777777" w:rsidR="00CD7AB9" w:rsidRPr="00E331ED" w:rsidRDefault="00CD7AB9" w:rsidP="00A07D2F">
            <w:pPr>
              <w:keepNext/>
              <w:rPr>
                <w:rFonts w:asciiTheme="minorHAnsi" w:hAnsiTheme="minorHAnsi" w:cstheme="minorHAnsi"/>
                <w:sz w:val="16"/>
                <w:szCs w:val="16"/>
                <w:lang w:eastAsia="en-AU"/>
              </w:rPr>
            </w:pPr>
            <w:r w:rsidRPr="00E331ED">
              <w:rPr>
                <w:rFonts w:asciiTheme="minorHAnsi" w:hAnsiTheme="minorHAnsi" w:cstheme="minorHAnsi"/>
                <w:sz w:val="16"/>
                <w:szCs w:val="16"/>
                <w:lang w:eastAsia="en-AU"/>
              </w:rPr>
              <w:t>2028-29</w:t>
            </w:r>
          </w:p>
        </w:tc>
        <w:tc>
          <w:tcPr>
            <w:tcW w:w="895" w:type="dxa"/>
          </w:tcPr>
          <w:p w14:paraId="28E9354C" w14:textId="77777777" w:rsidR="00CD7AB9" w:rsidRPr="00E331ED" w:rsidRDefault="00CD7AB9" w:rsidP="00A07D2F">
            <w:pPr>
              <w:keepNext/>
              <w:rPr>
                <w:rFonts w:asciiTheme="minorHAnsi" w:hAnsiTheme="minorHAnsi" w:cstheme="minorHAnsi"/>
                <w:sz w:val="16"/>
                <w:szCs w:val="16"/>
                <w:lang w:eastAsia="en-AU"/>
              </w:rPr>
            </w:pPr>
            <w:r w:rsidRPr="00E331ED">
              <w:rPr>
                <w:rFonts w:asciiTheme="minorHAnsi" w:hAnsiTheme="minorHAnsi" w:cstheme="minorHAnsi"/>
                <w:sz w:val="16"/>
                <w:szCs w:val="16"/>
                <w:lang w:eastAsia="en-AU"/>
              </w:rPr>
              <w:t>2029-30</w:t>
            </w:r>
          </w:p>
        </w:tc>
        <w:tc>
          <w:tcPr>
            <w:tcW w:w="896" w:type="dxa"/>
          </w:tcPr>
          <w:p w14:paraId="15AE6CB1" w14:textId="77777777" w:rsidR="00CD7AB9" w:rsidRPr="00E331ED" w:rsidRDefault="00CD7AB9" w:rsidP="00A07D2F">
            <w:pPr>
              <w:keepNext/>
              <w:rPr>
                <w:rFonts w:asciiTheme="minorHAnsi" w:hAnsiTheme="minorHAnsi" w:cstheme="minorHAnsi"/>
                <w:sz w:val="16"/>
                <w:szCs w:val="16"/>
                <w:lang w:eastAsia="en-AU"/>
              </w:rPr>
            </w:pPr>
            <w:r w:rsidRPr="00E331ED">
              <w:rPr>
                <w:rFonts w:asciiTheme="minorHAnsi" w:hAnsiTheme="minorHAnsi" w:cstheme="minorHAnsi"/>
                <w:sz w:val="16"/>
                <w:szCs w:val="16"/>
                <w:lang w:eastAsia="en-AU"/>
              </w:rPr>
              <w:t>2030-31</w:t>
            </w:r>
          </w:p>
        </w:tc>
        <w:tc>
          <w:tcPr>
            <w:tcW w:w="895" w:type="dxa"/>
          </w:tcPr>
          <w:p w14:paraId="5F8C9219" w14:textId="77777777" w:rsidR="00CD7AB9" w:rsidRPr="00E331ED" w:rsidRDefault="00CD7AB9" w:rsidP="00A07D2F">
            <w:pPr>
              <w:keepNext/>
              <w:rPr>
                <w:rFonts w:asciiTheme="minorHAnsi" w:hAnsiTheme="minorHAnsi" w:cstheme="minorHAnsi"/>
                <w:sz w:val="16"/>
                <w:szCs w:val="16"/>
                <w:lang w:eastAsia="en-AU"/>
              </w:rPr>
            </w:pPr>
            <w:r w:rsidRPr="00E331ED">
              <w:rPr>
                <w:rFonts w:asciiTheme="minorHAnsi" w:hAnsiTheme="minorHAnsi" w:cstheme="minorHAnsi"/>
                <w:sz w:val="16"/>
                <w:szCs w:val="16"/>
                <w:lang w:eastAsia="en-AU"/>
              </w:rPr>
              <w:t>2031-32</w:t>
            </w:r>
          </w:p>
        </w:tc>
        <w:tc>
          <w:tcPr>
            <w:tcW w:w="895" w:type="dxa"/>
          </w:tcPr>
          <w:p w14:paraId="2ECDB415" w14:textId="77777777" w:rsidR="00CD7AB9" w:rsidRPr="00E331ED" w:rsidRDefault="00CD7AB9" w:rsidP="00A07D2F">
            <w:pPr>
              <w:keepNext/>
              <w:rPr>
                <w:rFonts w:asciiTheme="minorHAnsi" w:hAnsiTheme="minorHAnsi" w:cstheme="minorHAnsi"/>
                <w:sz w:val="16"/>
                <w:szCs w:val="16"/>
                <w:lang w:eastAsia="en-AU"/>
              </w:rPr>
            </w:pPr>
            <w:r w:rsidRPr="00E331ED">
              <w:rPr>
                <w:rFonts w:asciiTheme="minorHAnsi" w:hAnsiTheme="minorHAnsi" w:cstheme="minorHAnsi"/>
                <w:sz w:val="16"/>
                <w:szCs w:val="16"/>
                <w:lang w:eastAsia="en-AU"/>
              </w:rPr>
              <w:t>2032-33</w:t>
            </w:r>
          </w:p>
        </w:tc>
        <w:tc>
          <w:tcPr>
            <w:tcW w:w="896" w:type="dxa"/>
          </w:tcPr>
          <w:p w14:paraId="24824BCB" w14:textId="77777777" w:rsidR="00CD7AB9" w:rsidRPr="00E331ED" w:rsidRDefault="00CD7AB9" w:rsidP="00A07D2F">
            <w:pPr>
              <w:keepNext/>
              <w:rPr>
                <w:rFonts w:asciiTheme="minorHAnsi" w:hAnsiTheme="minorHAnsi" w:cstheme="minorHAnsi"/>
                <w:sz w:val="16"/>
                <w:szCs w:val="16"/>
                <w:lang w:eastAsia="en-AU"/>
              </w:rPr>
            </w:pPr>
            <w:r w:rsidRPr="00E331ED">
              <w:rPr>
                <w:rFonts w:asciiTheme="minorHAnsi" w:hAnsiTheme="minorHAnsi" w:cstheme="minorHAnsi"/>
                <w:sz w:val="16"/>
                <w:szCs w:val="16"/>
                <w:lang w:eastAsia="en-AU"/>
              </w:rPr>
              <w:t>2033-34</w:t>
            </w:r>
          </w:p>
        </w:tc>
        <w:tc>
          <w:tcPr>
            <w:tcW w:w="895" w:type="dxa"/>
          </w:tcPr>
          <w:p w14:paraId="35A26D22" w14:textId="3731D3A4" w:rsidR="00CD7AB9" w:rsidRPr="00E331ED" w:rsidRDefault="00CD7AB9" w:rsidP="00A07D2F">
            <w:pPr>
              <w:keepNext/>
              <w:rPr>
                <w:rFonts w:asciiTheme="minorHAnsi" w:hAnsiTheme="minorHAnsi" w:cstheme="minorHAnsi"/>
                <w:sz w:val="16"/>
                <w:szCs w:val="16"/>
                <w:lang w:eastAsia="en-AU"/>
              </w:rPr>
            </w:pPr>
            <w:r w:rsidRPr="00E331ED">
              <w:rPr>
                <w:rFonts w:asciiTheme="minorHAnsi" w:hAnsiTheme="minorHAnsi" w:cstheme="minorHAnsi"/>
                <w:sz w:val="16"/>
                <w:szCs w:val="16"/>
                <w:lang w:eastAsia="en-AU"/>
              </w:rPr>
              <w:t>2034-35</w:t>
            </w:r>
          </w:p>
        </w:tc>
        <w:tc>
          <w:tcPr>
            <w:tcW w:w="896" w:type="dxa"/>
          </w:tcPr>
          <w:p w14:paraId="334188A5" w14:textId="77777777" w:rsidR="00CD7AB9" w:rsidRPr="00E331ED" w:rsidRDefault="00CD7AB9" w:rsidP="00A07D2F">
            <w:pPr>
              <w:keepNext/>
              <w:rPr>
                <w:rFonts w:asciiTheme="minorHAnsi" w:hAnsiTheme="minorHAnsi" w:cstheme="minorHAnsi"/>
                <w:sz w:val="16"/>
                <w:szCs w:val="16"/>
                <w:lang w:eastAsia="en-AU"/>
              </w:rPr>
            </w:pPr>
            <w:r w:rsidRPr="00E331ED">
              <w:rPr>
                <w:rFonts w:asciiTheme="minorHAnsi" w:hAnsiTheme="minorHAnsi" w:cstheme="minorHAnsi"/>
                <w:sz w:val="16"/>
                <w:szCs w:val="16"/>
                <w:lang w:eastAsia="en-AU"/>
              </w:rPr>
              <w:t>2035-36</w:t>
            </w:r>
          </w:p>
        </w:tc>
      </w:tr>
      <w:tr w:rsidR="00CD7AB9" w:rsidRPr="001C1B73" w14:paraId="3B19AA65" w14:textId="77777777" w:rsidTr="002D672A">
        <w:tc>
          <w:tcPr>
            <w:tcW w:w="1252" w:type="dxa"/>
          </w:tcPr>
          <w:p w14:paraId="2142F311" w14:textId="77777777" w:rsidR="00CD7AB9" w:rsidRPr="00E331ED" w:rsidRDefault="00CD7AB9" w:rsidP="00A07D2F">
            <w:pPr>
              <w:keepNext/>
              <w:spacing w:after="120" w:line="276" w:lineRule="auto"/>
              <w:rPr>
                <w:rFonts w:asciiTheme="minorHAnsi" w:hAnsiTheme="minorHAnsi" w:cstheme="minorHAnsi"/>
                <w:sz w:val="16"/>
                <w:szCs w:val="16"/>
              </w:rPr>
            </w:pPr>
            <w:r w:rsidRPr="00E331ED">
              <w:rPr>
                <w:rFonts w:asciiTheme="minorHAnsi" w:hAnsiTheme="minorHAnsi" w:cstheme="minorHAnsi"/>
                <w:sz w:val="16"/>
                <w:szCs w:val="16"/>
              </w:rPr>
              <w:t xml:space="preserve">Commercial </w:t>
            </w:r>
          </w:p>
        </w:tc>
        <w:tc>
          <w:tcPr>
            <w:tcW w:w="895" w:type="dxa"/>
          </w:tcPr>
          <w:p w14:paraId="207394BE" w14:textId="74E38A2A"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3,</w:t>
            </w:r>
            <w:r w:rsidR="00376CAB">
              <w:rPr>
                <w:rFonts w:asciiTheme="minorHAnsi" w:hAnsiTheme="minorHAnsi" w:cstheme="minorHAnsi"/>
                <w:sz w:val="16"/>
                <w:szCs w:val="16"/>
              </w:rPr>
              <w:t>60</w:t>
            </w:r>
            <w:r w:rsidR="00F959FC">
              <w:rPr>
                <w:rFonts w:asciiTheme="minorHAnsi" w:hAnsiTheme="minorHAnsi" w:cstheme="minorHAnsi"/>
                <w:sz w:val="16"/>
                <w:szCs w:val="16"/>
              </w:rPr>
              <w:t>4</w:t>
            </w:r>
          </w:p>
        </w:tc>
        <w:tc>
          <w:tcPr>
            <w:tcW w:w="895" w:type="dxa"/>
          </w:tcPr>
          <w:p w14:paraId="0D1DEE08" w14:textId="7EB4671B"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3,</w:t>
            </w:r>
            <w:r w:rsidR="00376CAB">
              <w:rPr>
                <w:rFonts w:asciiTheme="minorHAnsi" w:hAnsiTheme="minorHAnsi" w:cstheme="minorHAnsi"/>
                <w:sz w:val="16"/>
                <w:szCs w:val="16"/>
              </w:rPr>
              <w:t>6</w:t>
            </w:r>
            <w:r w:rsidR="00F72653">
              <w:rPr>
                <w:rFonts w:asciiTheme="minorHAnsi" w:hAnsiTheme="minorHAnsi" w:cstheme="minorHAnsi"/>
                <w:sz w:val="16"/>
                <w:szCs w:val="16"/>
              </w:rPr>
              <w:t>3</w:t>
            </w:r>
            <w:r w:rsidR="00F959FC">
              <w:rPr>
                <w:rFonts w:asciiTheme="minorHAnsi" w:hAnsiTheme="minorHAnsi" w:cstheme="minorHAnsi"/>
                <w:sz w:val="16"/>
                <w:szCs w:val="16"/>
              </w:rPr>
              <w:t>5</w:t>
            </w:r>
          </w:p>
        </w:tc>
        <w:tc>
          <w:tcPr>
            <w:tcW w:w="896" w:type="dxa"/>
          </w:tcPr>
          <w:p w14:paraId="50415470" w14:textId="3F3218E4"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3,</w:t>
            </w:r>
            <w:r w:rsidR="00376CAB">
              <w:rPr>
                <w:rFonts w:asciiTheme="minorHAnsi" w:hAnsiTheme="minorHAnsi" w:cstheme="minorHAnsi"/>
                <w:sz w:val="16"/>
                <w:szCs w:val="16"/>
              </w:rPr>
              <w:t>66</w:t>
            </w:r>
            <w:r w:rsidR="00F959FC">
              <w:rPr>
                <w:rFonts w:asciiTheme="minorHAnsi" w:hAnsiTheme="minorHAnsi" w:cstheme="minorHAnsi"/>
                <w:sz w:val="16"/>
                <w:szCs w:val="16"/>
              </w:rPr>
              <w:t>5</w:t>
            </w:r>
          </w:p>
        </w:tc>
        <w:tc>
          <w:tcPr>
            <w:tcW w:w="895" w:type="dxa"/>
          </w:tcPr>
          <w:p w14:paraId="75513AFB" w14:textId="2E0D5CB2"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3,</w:t>
            </w:r>
            <w:r w:rsidR="00F959FC">
              <w:rPr>
                <w:rFonts w:asciiTheme="minorHAnsi" w:hAnsiTheme="minorHAnsi" w:cstheme="minorHAnsi"/>
                <w:sz w:val="16"/>
                <w:szCs w:val="16"/>
              </w:rPr>
              <w:t>696</w:t>
            </w:r>
          </w:p>
        </w:tc>
        <w:tc>
          <w:tcPr>
            <w:tcW w:w="896" w:type="dxa"/>
          </w:tcPr>
          <w:p w14:paraId="48509769" w14:textId="27A341F3"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3,</w:t>
            </w:r>
            <w:r w:rsidR="00376CAB">
              <w:rPr>
                <w:rFonts w:asciiTheme="minorHAnsi" w:hAnsiTheme="minorHAnsi" w:cstheme="minorHAnsi"/>
                <w:sz w:val="16"/>
                <w:szCs w:val="16"/>
              </w:rPr>
              <w:t>7</w:t>
            </w:r>
            <w:r w:rsidR="00F959FC">
              <w:rPr>
                <w:rFonts w:asciiTheme="minorHAnsi" w:hAnsiTheme="minorHAnsi" w:cstheme="minorHAnsi"/>
                <w:sz w:val="16"/>
                <w:szCs w:val="16"/>
              </w:rPr>
              <w:t>27</w:t>
            </w:r>
          </w:p>
        </w:tc>
        <w:tc>
          <w:tcPr>
            <w:tcW w:w="895" w:type="dxa"/>
          </w:tcPr>
          <w:p w14:paraId="56CD6418" w14:textId="039F5267" w:rsidR="00CD7AB9" w:rsidRPr="00E331ED" w:rsidRDefault="00376CAB" w:rsidP="00A07D2F">
            <w:pPr>
              <w:keepNext/>
              <w:rPr>
                <w:rFonts w:asciiTheme="minorHAnsi" w:hAnsiTheme="minorHAnsi" w:cstheme="minorHAnsi"/>
                <w:sz w:val="16"/>
                <w:szCs w:val="16"/>
              </w:rPr>
            </w:pPr>
            <w:r>
              <w:rPr>
                <w:rFonts w:asciiTheme="minorHAnsi" w:hAnsiTheme="minorHAnsi" w:cstheme="minorHAnsi"/>
                <w:sz w:val="16"/>
                <w:szCs w:val="16"/>
              </w:rPr>
              <w:t>3</w:t>
            </w:r>
            <w:r w:rsidR="00F72653">
              <w:rPr>
                <w:rFonts w:asciiTheme="minorHAnsi" w:hAnsiTheme="minorHAnsi" w:cstheme="minorHAnsi"/>
                <w:sz w:val="16"/>
                <w:szCs w:val="16"/>
              </w:rPr>
              <w:t>,</w:t>
            </w:r>
            <w:r w:rsidR="00F959FC">
              <w:rPr>
                <w:rFonts w:asciiTheme="minorHAnsi" w:hAnsiTheme="minorHAnsi" w:cstheme="minorHAnsi"/>
                <w:sz w:val="16"/>
                <w:szCs w:val="16"/>
              </w:rPr>
              <w:t>759</w:t>
            </w:r>
          </w:p>
        </w:tc>
        <w:tc>
          <w:tcPr>
            <w:tcW w:w="895" w:type="dxa"/>
          </w:tcPr>
          <w:p w14:paraId="2085DB77" w14:textId="36B0C012"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3,</w:t>
            </w:r>
            <w:r w:rsidR="00376CAB">
              <w:rPr>
                <w:rFonts w:asciiTheme="minorHAnsi" w:hAnsiTheme="minorHAnsi" w:cstheme="minorHAnsi"/>
                <w:sz w:val="16"/>
                <w:szCs w:val="16"/>
              </w:rPr>
              <w:t>7</w:t>
            </w:r>
            <w:r w:rsidR="00F959FC">
              <w:rPr>
                <w:rFonts w:asciiTheme="minorHAnsi" w:hAnsiTheme="minorHAnsi" w:cstheme="minorHAnsi"/>
                <w:sz w:val="16"/>
                <w:szCs w:val="16"/>
              </w:rPr>
              <w:t>91</w:t>
            </w:r>
          </w:p>
        </w:tc>
        <w:tc>
          <w:tcPr>
            <w:tcW w:w="896" w:type="dxa"/>
          </w:tcPr>
          <w:p w14:paraId="4A41298A" w14:textId="0A51C970"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3,</w:t>
            </w:r>
            <w:r w:rsidR="00376CAB">
              <w:rPr>
                <w:rFonts w:asciiTheme="minorHAnsi" w:hAnsiTheme="minorHAnsi" w:cstheme="minorHAnsi"/>
                <w:sz w:val="16"/>
                <w:szCs w:val="16"/>
              </w:rPr>
              <w:t>8</w:t>
            </w:r>
            <w:r w:rsidR="00F959FC">
              <w:rPr>
                <w:rFonts w:asciiTheme="minorHAnsi" w:hAnsiTheme="minorHAnsi" w:cstheme="minorHAnsi"/>
                <w:sz w:val="16"/>
                <w:szCs w:val="16"/>
              </w:rPr>
              <w:t>23</w:t>
            </w:r>
          </w:p>
        </w:tc>
        <w:tc>
          <w:tcPr>
            <w:tcW w:w="895" w:type="dxa"/>
          </w:tcPr>
          <w:p w14:paraId="40E36DA5" w14:textId="4BB6139D" w:rsidR="00CD7AB9" w:rsidRPr="00E331ED" w:rsidRDefault="00376CAB" w:rsidP="00A07D2F">
            <w:pPr>
              <w:keepNext/>
              <w:rPr>
                <w:rFonts w:asciiTheme="minorHAnsi" w:hAnsiTheme="minorHAnsi" w:cstheme="minorHAnsi"/>
                <w:sz w:val="16"/>
                <w:szCs w:val="16"/>
              </w:rPr>
            </w:pPr>
            <w:r>
              <w:rPr>
                <w:rFonts w:asciiTheme="minorHAnsi" w:hAnsiTheme="minorHAnsi" w:cstheme="minorHAnsi"/>
                <w:sz w:val="16"/>
                <w:szCs w:val="16"/>
              </w:rPr>
              <w:t>3,8</w:t>
            </w:r>
            <w:r w:rsidR="00F959FC">
              <w:rPr>
                <w:rFonts w:asciiTheme="minorHAnsi" w:hAnsiTheme="minorHAnsi" w:cstheme="minorHAnsi"/>
                <w:sz w:val="16"/>
                <w:szCs w:val="16"/>
              </w:rPr>
              <w:t>56</w:t>
            </w:r>
          </w:p>
        </w:tc>
        <w:tc>
          <w:tcPr>
            <w:tcW w:w="896" w:type="dxa"/>
          </w:tcPr>
          <w:p w14:paraId="6FF23CF6" w14:textId="2F1B56F6" w:rsidR="00CD7AB9" w:rsidRPr="00E331ED" w:rsidRDefault="00376CAB" w:rsidP="00A07D2F">
            <w:pPr>
              <w:keepNext/>
              <w:rPr>
                <w:rFonts w:asciiTheme="minorHAnsi" w:hAnsiTheme="minorHAnsi" w:cstheme="minorHAnsi"/>
                <w:sz w:val="16"/>
                <w:szCs w:val="16"/>
              </w:rPr>
            </w:pPr>
            <w:r>
              <w:rPr>
                <w:rFonts w:asciiTheme="minorHAnsi" w:hAnsiTheme="minorHAnsi" w:cstheme="minorHAnsi"/>
                <w:sz w:val="16"/>
                <w:szCs w:val="16"/>
              </w:rPr>
              <w:t>3,8</w:t>
            </w:r>
            <w:r w:rsidR="00F72653">
              <w:rPr>
                <w:rFonts w:asciiTheme="minorHAnsi" w:hAnsiTheme="minorHAnsi" w:cstheme="minorHAnsi"/>
                <w:sz w:val="16"/>
                <w:szCs w:val="16"/>
              </w:rPr>
              <w:t>9</w:t>
            </w:r>
            <w:r w:rsidR="00F959FC">
              <w:rPr>
                <w:rFonts w:asciiTheme="minorHAnsi" w:hAnsiTheme="minorHAnsi" w:cstheme="minorHAnsi"/>
                <w:sz w:val="16"/>
                <w:szCs w:val="16"/>
              </w:rPr>
              <w:t>0</w:t>
            </w:r>
          </w:p>
        </w:tc>
      </w:tr>
      <w:tr w:rsidR="00CD7AB9" w:rsidRPr="001C1B73" w14:paraId="3F80668F" w14:textId="77777777" w:rsidTr="002D672A">
        <w:tc>
          <w:tcPr>
            <w:tcW w:w="1252" w:type="dxa"/>
          </w:tcPr>
          <w:p w14:paraId="62AAB670" w14:textId="77777777" w:rsidR="00CD7AB9" w:rsidRPr="00E331ED" w:rsidRDefault="00CD7AB9" w:rsidP="00A07D2F">
            <w:pPr>
              <w:keepNext/>
              <w:spacing w:after="120" w:line="276" w:lineRule="auto"/>
              <w:rPr>
                <w:rFonts w:asciiTheme="minorHAnsi" w:hAnsiTheme="minorHAnsi" w:cstheme="minorHAnsi"/>
                <w:sz w:val="16"/>
                <w:szCs w:val="16"/>
              </w:rPr>
            </w:pPr>
            <w:r w:rsidRPr="00E331ED">
              <w:rPr>
                <w:rFonts w:asciiTheme="minorHAnsi" w:hAnsiTheme="minorHAnsi" w:cstheme="minorHAnsi"/>
                <w:sz w:val="16"/>
                <w:szCs w:val="16"/>
              </w:rPr>
              <w:t>Industrial</w:t>
            </w:r>
          </w:p>
        </w:tc>
        <w:tc>
          <w:tcPr>
            <w:tcW w:w="895" w:type="dxa"/>
          </w:tcPr>
          <w:p w14:paraId="4A25C70C" w14:textId="1532ACAD"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44</w:t>
            </w:r>
            <w:r w:rsidR="00F959FC">
              <w:rPr>
                <w:rFonts w:asciiTheme="minorHAnsi" w:hAnsiTheme="minorHAnsi" w:cstheme="minorHAnsi"/>
                <w:color w:val="000000"/>
                <w:sz w:val="16"/>
                <w:szCs w:val="16"/>
              </w:rPr>
              <w:t>3</w:t>
            </w:r>
          </w:p>
        </w:tc>
        <w:tc>
          <w:tcPr>
            <w:tcW w:w="895" w:type="dxa"/>
          </w:tcPr>
          <w:p w14:paraId="2651E177" w14:textId="264FFBDC"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4</w:t>
            </w:r>
            <w:r w:rsidR="00F959FC">
              <w:rPr>
                <w:rFonts w:asciiTheme="minorHAnsi" w:hAnsiTheme="minorHAnsi" w:cstheme="minorHAnsi"/>
                <w:color w:val="000000"/>
                <w:sz w:val="16"/>
                <w:szCs w:val="16"/>
              </w:rPr>
              <w:t>45</w:t>
            </w:r>
          </w:p>
        </w:tc>
        <w:tc>
          <w:tcPr>
            <w:tcW w:w="896" w:type="dxa"/>
          </w:tcPr>
          <w:p w14:paraId="2E435E5C" w14:textId="33D995B7"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4</w:t>
            </w:r>
            <w:r w:rsidR="00F959FC">
              <w:rPr>
                <w:rFonts w:asciiTheme="minorHAnsi" w:hAnsiTheme="minorHAnsi" w:cstheme="minorHAnsi"/>
                <w:color w:val="000000"/>
                <w:sz w:val="16"/>
                <w:szCs w:val="16"/>
              </w:rPr>
              <w:t>47</w:t>
            </w:r>
          </w:p>
        </w:tc>
        <w:tc>
          <w:tcPr>
            <w:tcW w:w="895" w:type="dxa"/>
          </w:tcPr>
          <w:p w14:paraId="6987B7E0" w14:textId="5E811E0E"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4</w:t>
            </w:r>
            <w:r w:rsidR="00F959FC">
              <w:rPr>
                <w:rFonts w:asciiTheme="minorHAnsi" w:hAnsiTheme="minorHAnsi" w:cstheme="minorHAnsi"/>
                <w:color w:val="000000"/>
                <w:sz w:val="16"/>
                <w:szCs w:val="16"/>
              </w:rPr>
              <w:t>50</w:t>
            </w:r>
          </w:p>
        </w:tc>
        <w:tc>
          <w:tcPr>
            <w:tcW w:w="896" w:type="dxa"/>
          </w:tcPr>
          <w:p w14:paraId="16A5FF05" w14:textId="7D226201"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4</w:t>
            </w:r>
            <w:r w:rsidR="00F959FC">
              <w:rPr>
                <w:rFonts w:asciiTheme="minorHAnsi" w:hAnsiTheme="minorHAnsi" w:cstheme="minorHAnsi"/>
                <w:color w:val="000000"/>
                <w:sz w:val="16"/>
                <w:szCs w:val="16"/>
              </w:rPr>
              <w:t>52</w:t>
            </w:r>
          </w:p>
        </w:tc>
        <w:tc>
          <w:tcPr>
            <w:tcW w:w="895" w:type="dxa"/>
          </w:tcPr>
          <w:p w14:paraId="793512D8" w14:textId="563B9D76" w:rsidR="00CD7AB9" w:rsidRPr="00E331ED" w:rsidRDefault="00376CAB"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4</w:t>
            </w:r>
            <w:r w:rsidR="00F959FC">
              <w:rPr>
                <w:rFonts w:asciiTheme="minorHAnsi" w:hAnsiTheme="minorHAnsi" w:cstheme="minorHAnsi"/>
                <w:color w:val="000000"/>
                <w:sz w:val="16"/>
                <w:szCs w:val="16"/>
              </w:rPr>
              <w:t>54</w:t>
            </w:r>
          </w:p>
        </w:tc>
        <w:tc>
          <w:tcPr>
            <w:tcW w:w="895" w:type="dxa"/>
          </w:tcPr>
          <w:p w14:paraId="0420D2DF" w14:textId="4D453363" w:rsidR="00CD7AB9" w:rsidRPr="00E331ED" w:rsidRDefault="00F72653"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w:t>
            </w:r>
            <w:r w:rsidR="00F959FC">
              <w:rPr>
                <w:rFonts w:asciiTheme="minorHAnsi" w:hAnsiTheme="minorHAnsi" w:cstheme="minorHAnsi"/>
                <w:color w:val="000000"/>
                <w:sz w:val="16"/>
                <w:szCs w:val="16"/>
              </w:rPr>
              <w:t>56</w:t>
            </w:r>
          </w:p>
        </w:tc>
        <w:tc>
          <w:tcPr>
            <w:tcW w:w="896" w:type="dxa"/>
          </w:tcPr>
          <w:p w14:paraId="7A4665C9" w14:textId="4A458B7C" w:rsidR="00CD7AB9" w:rsidRPr="00E331ED" w:rsidRDefault="00F72653"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w:t>
            </w:r>
            <w:r w:rsidR="00F959FC">
              <w:rPr>
                <w:rFonts w:asciiTheme="minorHAnsi" w:hAnsiTheme="minorHAnsi" w:cstheme="minorHAnsi"/>
                <w:color w:val="000000"/>
                <w:sz w:val="16"/>
                <w:szCs w:val="16"/>
              </w:rPr>
              <w:t>58</w:t>
            </w:r>
          </w:p>
        </w:tc>
        <w:tc>
          <w:tcPr>
            <w:tcW w:w="895" w:type="dxa"/>
          </w:tcPr>
          <w:p w14:paraId="79BBD9BC" w14:textId="76440329" w:rsidR="00CD7AB9" w:rsidRPr="00E331ED" w:rsidRDefault="00F72653"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w:t>
            </w:r>
            <w:r w:rsidR="00F959FC">
              <w:rPr>
                <w:rFonts w:asciiTheme="minorHAnsi" w:hAnsiTheme="minorHAnsi" w:cstheme="minorHAnsi"/>
                <w:color w:val="000000"/>
                <w:sz w:val="16"/>
                <w:szCs w:val="16"/>
              </w:rPr>
              <w:t>60</w:t>
            </w:r>
          </w:p>
        </w:tc>
        <w:tc>
          <w:tcPr>
            <w:tcW w:w="896" w:type="dxa"/>
          </w:tcPr>
          <w:p w14:paraId="369CFC1B" w14:textId="64E89586" w:rsidR="00CD7AB9" w:rsidRPr="00E331ED" w:rsidRDefault="00F72653" w:rsidP="00A07D2F">
            <w:pPr>
              <w:keepNext/>
              <w:rPr>
                <w:rFonts w:asciiTheme="minorHAnsi" w:hAnsiTheme="minorHAnsi" w:cstheme="minorHAnsi"/>
                <w:color w:val="000000"/>
                <w:sz w:val="16"/>
                <w:szCs w:val="16"/>
              </w:rPr>
            </w:pPr>
            <w:r>
              <w:rPr>
                <w:rFonts w:asciiTheme="minorHAnsi" w:hAnsiTheme="minorHAnsi" w:cstheme="minorHAnsi"/>
                <w:color w:val="000000"/>
                <w:sz w:val="16"/>
                <w:szCs w:val="16"/>
              </w:rPr>
              <w:t>5</w:t>
            </w:r>
            <w:r w:rsidR="00F959FC">
              <w:rPr>
                <w:rFonts w:asciiTheme="minorHAnsi" w:hAnsiTheme="minorHAnsi" w:cstheme="minorHAnsi"/>
                <w:color w:val="000000"/>
                <w:sz w:val="16"/>
                <w:szCs w:val="16"/>
              </w:rPr>
              <w:t>63</w:t>
            </w:r>
          </w:p>
        </w:tc>
      </w:tr>
      <w:tr w:rsidR="00CD7AB9" w14:paraId="119A73ED" w14:textId="77777777" w:rsidTr="002D672A">
        <w:trPr>
          <w:trHeight w:val="300"/>
        </w:trPr>
        <w:tc>
          <w:tcPr>
            <w:tcW w:w="1252" w:type="dxa"/>
          </w:tcPr>
          <w:p w14:paraId="3BEB521E" w14:textId="77777777" w:rsidR="00CD7AB9" w:rsidRPr="00E331ED" w:rsidRDefault="00CD7AB9" w:rsidP="00A07D2F">
            <w:pPr>
              <w:keepNext/>
              <w:spacing w:line="276" w:lineRule="auto"/>
              <w:rPr>
                <w:rFonts w:asciiTheme="minorHAnsi" w:hAnsiTheme="minorHAnsi" w:cstheme="minorHAnsi"/>
                <w:sz w:val="16"/>
                <w:szCs w:val="16"/>
              </w:rPr>
            </w:pPr>
            <w:r w:rsidRPr="00E331ED">
              <w:rPr>
                <w:rFonts w:asciiTheme="minorHAnsi" w:hAnsiTheme="minorHAnsi" w:cstheme="minorHAnsi"/>
                <w:sz w:val="16"/>
                <w:szCs w:val="16"/>
              </w:rPr>
              <w:t>Residential</w:t>
            </w:r>
          </w:p>
        </w:tc>
        <w:tc>
          <w:tcPr>
            <w:tcW w:w="895" w:type="dxa"/>
          </w:tcPr>
          <w:p w14:paraId="4DBA1E64" w14:textId="129D9BB7"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49,</w:t>
            </w:r>
            <w:r w:rsidR="00376CAB">
              <w:rPr>
                <w:rFonts w:asciiTheme="minorHAnsi" w:hAnsiTheme="minorHAnsi" w:cstheme="minorHAnsi"/>
                <w:sz w:val="16"/>
                <w:szCs w:val="16"/>
              </w:rPr>
              <w:t>816</w:t>
            </w:r>
          </w:p>
        </w:tc>
        <w:tc>
          <w:tcPr>
            <w:tcW w:w="895" w:type="dxa"/>
          </w:tcPr>
          <w:p w14:paraId="782CC5D4" w14:textId="0078291A"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50,</w:t>
            </w:r>
            <w:r w:rsidR="00376CAB">
              <w:rPr>
                <w:rFonts w:asciiTheme="minorHAnsi" w:hAnsiTheme="minorHAnsi" w:cstheme="minorHAnsi"/>
                <w:sz w:val="16"/>
                <w:szCs w:val="16"/>
              </w:rPr>
              <w:t>578</w:t>
            </w:r>
          </w:p>
        </w:tc>
        <w:tc>
          <w:tcPr>
            <w:tcW w:w="896" w:type="dxa"/>
          </w:tcPr>
          <w:p w14:paraId="68AE5E9C" w14:textId="5A921E36" w:rsidR="00CD7AB9" w:rsidRPr="00E331ED" w:rsidRDefault="00376CAB" w:rsidP="00A07D2F">
            <w:pPr>
              <w:keepNext/>
              <w:rPr>
                <w:rFonts w:asciiTheme="minorHAnsi" w:hAnsiTheme="minorHAnsi" w:cstheme="minorHAnsi"/>
                <w:sz w:val="16"/>
                <w:szCs w:val="16"/>
              </w:rPr>
            </w:pPr>
            <w:r>
              <w:rPr>
                <w:rFonts w:asciiTheme="minorHAnsi" w:hAnsiTheme="minorHAnsi" w:cstheme="minorHAnsi"/>
                <w:sz w:val="16"/>
                <w:szCs w:val="16"/>
              </w:rPr>
              <w:t>51,356</w:t>
            </w:r>
          </w:p>
        </w:tc>
        <w:tc>
          <w:tcPr>
            <w:tcW w:w="895" w:type="dxa"/>
          </w:tcPr>
          <w:p w14:paraId="0470659C" w14:textId="22296A41" w:rsidR="00CD7AB9" w:rsidRPr="00E331ED" w:rsidRDefault="00376CAB" w:rsidP="00A07D2F">
            <w:pPr>
              <w:keepNext/>
              <w:rPr>
                <w:rFonts w:asciiTheme="minorHAnsi" w:hAnsiTheme="minorHAnsi" w:cstheme="minorHAnsi"/>
                <w:sz w:val="16"/>
                <w:szCs w:val="16"/>
              </w:rPr>
            </w:pPr>
            <w:r>
              <w:rPr>
                <w:rFonts w:asciiTheme="minorHAnsi" w:hAnsiTheme="minorHAnsi" w:cstheme="minorHAnsi"/>
                <w:sz w:val="16"/>
                <w:szCs w:val="16"/>
              </w:rPr>
              <w:t>52,151</w:t>
            </w:r>
          </w:p>
        </w:tc>
        <w:tc>
          <w:tcPr>
            <w:tcW w:w="896" w:type="dxa"/>
          </w:tcPr>
          <w:p w14:paraId="66F6CA77" w14:textId="49BA6BB5" w:rsidR="00CD7AB9" w:rsidRPr="00E331ED" w:rsidRDefault="00376CAB" w:rsidP="00A07D2F">
            <w:pPr>
              <w:keepNext/>
              <w:rPr>
                <w:rFonts w:asciiTheme="minorHAnsi" w:hAnsiTheme="minorHAnsi" w:cstheme="minorHAnsi"/>
                <w:sz w:val="16"/>
                <w:szCs w:val="16"/>
              </w:rPr>
            </w:pPr>
            <w:r>
              <w:rPr>
                <w:rFonts w:asciiTheme="minorHAnsi" w:hAnsiTheme="minorHAnsi" w:cstheme="minorHAnsi"/>
                <w:sz w:val="16"/>
                <w:szCs w:val="16"/>
              </w:rPr>
              <w:t>52,963</w:t>
            </w:r>
          </w:p>
        </w:tc>
        <w:tc>
          <w:tcPr>
            <w:tcW w:w="895" w:type="dxa"/>
          </w:tcPr>
          <w:p w14:paraId="24C22B4C" w14:textId="11841749"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53,</w:t>
            </w:r>
            <w:r w:rsidR="00376CAB">
              <w:rPr>
                <w:rFonts w:asciiTheme="minorHAnsi" w:hAnsiTheme="minorHAnsi" w:cstheme="minorHAnsi"/>
                <w:sz w:val="16"/>
                <w:szCs w:val="16"/>
              </w:rPr>
              <w:t>792</w:t>
            </w:r>
          </w:p>
        </w:tc>
        <w:tc>
          <w:tcPr>
            <w:tcW w:w="895" w:type="dxa"/>
          </w:tcPr>
          <w:p w14:paraId="4803C3F2" w14:textId="2F958ED6"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54,</w:t>
            </w:r>
            <w:r w:rsidR="00376CAB">
              <w:rPr>
                <w:rFonts w:asciiTheme="minorHAnsi" w:hAnsiTheme="minorHAnsi" w:cstheme="minorHAnsi"/>
                <w:sz w:val="16"/>
                <w:szCs w:val="16"/>
              </w:rPr>
              <w:t>639</w:t>
            </w:r>
          </w:p>
        </w:tc>
        <w:tc>
          <w:tcPr>
            <w:tcW w:w="896" w:type="dxa"/>
          </w:tcPr>
          <w:p w14:paraId="538103BD" w14:textId="4401EB80"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55,</w:t>
            </w:r>
            <w:r w:rsidR="00376CAB">
              <w:rPr>
                <w:rFonts w:asciiTheme="minorHAnsi" w:hAnsiTheme="minorHAnsi" w:cstheme="minorHAnsi"/>
                <w:sz w:val="16"/>
                <w:szCs w:val="16"/>
              </w:rPr>
              <w:t>505</w:t>
            </w:r>
          </w:p>
        </w:tc>
        <w:tc>
          <w:tcPr>
            <w:tcW w:w="895" w:type="dxa"/>
          </w:tcPr>
          <w:p w14:paraId="177947EC" w14:textId="134B6844"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56,</w:t>
            </w:r>
            <w:r w:rsidR="00376CAB">
              <w:rPr>
                <w:rFonts w:asciiTheme="minorHAnsi" w:hAnsiTheme="minorHAnsi" w:cstheme="minorHAnsi"/>
                <w:sz w:val="16"/>
                <w:szCs w:val="16"/>
              </w:rPr>
              <w:t>390</w:t>
            </w:r>
          </w:p>
        </w:tc>
        <w:tc>
          <w:tcPr>
            <w:tcW w:w="896" w:type="dxa"/>
          </w:tcPr>
          <w:p w14:paraId="22C8EF8B" w14:textId="3CEB8D3D" w:rsidR="00CD7AB9" w:rsidRPr="00E331ED" w:rsidRDefault="006E66AE" w:rsidP="00A07D2F">
            <w:pPr>
              <w:keepNext/>
              <w:rPr>
                <w:rFonts w:asciiTheme="minorHAnsi" w:hAnsiTheme="minorHAnsi" w:cstheme="minorHAnsi"/>
                <w:sz w:val="16"/>
                <w:szCs w:val="16"/>
              </w:rPr>
            </w:pPr>
            <w:r>
              <w:rPr>
                <w:rFonts w:asciiTheme="minorHAnsi" w:hAnsiTheme="minorHAnsi" w:cstheme="minorHAnsi"/>
                <w:sz w:val="16"/>
                <w:szCs w:val="16"/>
              </w:rPr>
              <w:t>57,</w:t>
            </w:r>
            <w:r w:rsidR="00376CAB">
              <w:rPr>
                <w:rFonts w:asciiTheme="minorHAnsi" w:hAnsiTheme="minorHAnsi" w:cstheme="minorHAnsi"/>
                <w:sz w:val="16"/>
                <w:szCs w:val="16"/>
              </w:rPr>
              <w:t>294</w:t>
            </w:r>
          </w:p>
        </w:tc>
      </w:tr>
      <w:tr w:rsidR="00CD7AB9" w:rsidRPr="001C1B73" w14:paraId="0B867953" w14:textId="77777777" w:rsidTr="002D672A">
        <w:trPr>
          <w:trHeight w:val="70"/>
        </w:trPr>
        <w:tc>
          <w:tcPr>
            <w:tcW w:w="1252" w:type="dxa"/>
          </w:tcPr>
          <w:p w14:paraId="6D5E0910" w14:textId="77777777" w:rsidR="00CD7AB9" w:rsidRPr="00E331ED" w:rsidRDefault="00CD7AB9" w:rsidP="00A07D2F">
            <w:pPr>
              <w:keepNext/>
              <w:spacing w:after="120" w:line="276" w:lineRule="auto"/>
              <w:rPr>
                <w:rFonts w:asciiTheme="minorHAnsi" w:hAnsiTheme="minorHAnsi" w:cstheme="minorHAnsi"/>
                <w:sz w:val="16"/>
                <w:szCs w:val="16"/>
              </w:rPr>
            </w:pPr>
            <w:r w:rsidRPr="00E331ED">
              <w:rPr>
                <w:rFonts w:asciiTheme="minorHAnsi" w:hAnsiTheme="minorHAnsi" w:cstheme="minorHAnsi"/>
                <w:sz w:val="16"/>
                <w:szCs w:val="16"/>
              </w:rPr>
              <w:t>Total Connections</w:t>
            </w:r>
          </w:p>
        </w:tc>
        <w:tc>
          <w:tcPr>
            <w:tcW w:w="895" w:type="dxa"/>
          </w:tcPr>
          <w:p w14:paraId="4B8E8CF8" w14:textId="70B21650" w:rsidR="00CD7AB9" w:rsidRPr="00E331ED" w:rsidRDefault="006E66AE" w:rsidP="00A07D2F">
            <w:pPr>
              <w:keepNext/>
              <w:rPr>
                <w:rFonts w:asciiTheme="minorHAnsi" w:hAnsiTheme="minorHAnsi" w:cstheme="minorHAnsi"/>
                <w:b/>
                <w:sz w:val="16"/>
                <w:szCs w:val="16"/>
              </w:rPr>
            </w:pPr>
            <w:r>
              <w:rPr>
                <w:rFonts w:asciiTheme="minorHAnsi" w:hAnsiTheme="minorHAnsi" w:cstheme="minorHAnsi"/>
                <w:b/>
                <w:sz w:val="16"/>
                <w:szCs w:val="16"/>
              </w:rPr>
              <w:t>53,</w:t>
            </w:r>
            <w:r w:rsidR="00F959FC">
              <w:rPr>
                <w:rFonts w:asciiTheme="minorHAnsi" w:hAnsiTheme="minorHAnsi" w:cstheme="minorHAnsi"/>
                <w:b/>
                <w:sz w:val="16"/>
                <w:szCs w:val="16"/>
              </w:rPr>
              <w:t>864</w:t>
            </w:r>
          </w:p>
        </w:tc>
        <w:tc>
          <w:tcPr>
            <w:tcW w:w="895" w:type="dxa"/>
          </w:tcPr>
          <w:p w14:paraId="36C2DE23" w14:textId="509B9F9E" w:rsidR="00CD7AB9" w:rsidRPr="00E331ED" w:rsidRDefault="006E66AE" w:rsidP="00A07D2F">
            <w:pPr>
              <w:keepNext/>
              <w:rPr>
                <w:rFonts w:asciiTheme="minorHAnsi" w:hAnsiTheme="minorHAnsi" w:cstheme="minorHAnsi"/>
                <w:b/>
                <w:sz w:val="16"/>
                <w:szCs w:val="16"/>
              </w:rPr>
            </w:pPr>
            <w:r>
              <w:rPr>
                <w:rFonts w:asciiTheme="minorHAnsi" w:hAnsiTheme="minorHAnsi" w:cstheme="minorHAnsi"/>
                <w:b/>
                <w:sz w:val="16"/>
                <w:szCs w:val="16"/>
              </w:rPr>
              <w:t>54,</w:t>
            </w:r>
            <w:r w:rsidR="00F959FC">
              <w:rPr>
                <w:rFonts w:asciiTheme="minorHAnsi" w:hAnsiTheme="minorHAnsi" w:cstheme="minorHAnsi"/>
                <w:b/>
                <w:sz w:val="16"/>
                <w:szCs w:val="16"/>
              </w:rPr>
              <w:t>658</w:t>
            </w:r>
          </w:p>
        </w:tc>
        <w:tc>
          <w:tcPr>
            <w:tcW w:w="896" w:type="dxa"/>
          </w:tcPr>
          <w:p w14:paraId="6CD0A899" w14:textId="7B72FA23" w:rsidR="00CD7AB9" w:rsidRPr="00E331ED" w:rsidRDefault="006E66AE" w:rsidP="00A07D2F">
            <w:pPr>
              <w:keepNext/>
              <w:rPr>
                <w:rFonts w:asciiTheme="minorHAnsi" w:hAnsiTheme="minorHAnsi" w:cstheme="minorHAnsi"/>
                <w:b/>
                <w:sz w:val="16"/>
                <w:szCs w:val="16"/>
              </w:rPr>
            </w:pPr>
            <w:r>
              <w:rPr>
                <w:rFonts w:asciiTheme="minorHAnsi" w:hAnsiTheme="minorHAnsi" w:cstheme="minorHAnsi"/>
                <w:b/>
                <w:sz w:val="16"/>
                <w:szCs w:val="16"/>
              </w:rPr>
              <w:t>55,</w:t>
            </w:r>
            <w:r w:rsidR="00F959FC">
              <w:rPr>
                <w:rFonts w:asciiTheme="minorHAnsi" w:hAnsiTheme="minorHAnsi" w:cstheme="minorHAnsi"/>
                <w:b/>
                <w:sz w:val="16"/>
                <w:szCs w:val="16"/>
              </w:rPr>
              <w:t>469</w:t>
            </w:r>
          </w:p>
        </w:tc>
        <w:tc>
          <w:tcPr>
            <w:tcW w:w="895" w:type="dxa"/>
          </w:tcPr>
          <w:p w14:paraId="1BE0E527" w14:textId="408F3742" w:rsidR="00CD7AB9" w:rsidRPr="00E331ED" w:rsidRDefault="006E66AE" w:rsidP="00A07D2F">
            <w:pPr>
              <w:keepNext/>
              <w:rPr>
                <w:rFonts w:asciiTheme="minorHAnsi" w:hAnsiTheme="minorHAnsi" w:cstheme="minorHAnsi"/>
                <w:b/>
                <w:sz w:val="16"/>
                <w:szCs w:val="16"/>
              </w:rPr>
            </w:pPr>
            <w:r>
              <w:rPr>
                <w:rFonts w:asciiTheme="minorHAnsi" w:hAnsiTheme="minorHAnsi" w:cstheme="minorHAnsi"/>
                <w:b/>
                <w:sz w:val="16"/>
                <w:szCs w:val="16"/>
              </w:rPr>
              <w:t>56,</w:t>
            </w:r>
            <w:r w:rsidR="00F959FC">
              <w:rPr>
                <w:rFonts w:asciiTheme="minorHAnsi" w:hAnsiTheme="minorHAnsi" w:cstheme="minorHAnsi"/>
                <w:b/>
                <w:sz w:val="16"/>
                <w:szCs w:val="16"/>
              </w:rPr>
              <w:t>297</w:t>
            </w:r>
          </w:p>
        </w:tc>
        <w:tc>
          <w:tcPr>
            <w:tcW w:w="896" w:type="dxa"/>
          </w:tcPr>
          <w:p w14:paraId="1DC3CE7B" w14:textId="37C37A9E" w:rsidR="00CD7AB9" w:rsidRPr="00E331ED" w:rsidRDefault="00376CAB" w:rsidP="00A07D2F">
            <w:pPr>
              <w:keepNext/>
              <w:rPr>
                <w:rFonts w:asciiTheme="minorHAnsi" w:hAnsiTheme="minorHAnsi" w:cstheme="minorHAnsi"/>
                <w:b/>
                <w:sz w:val="16"/>
                <w:szCs w:val="16"/>
              </w:rPr>
            </w:pPr>
            <w:r>
              <w:rPr>
                <w:rFonts w:asciiTheme="minorHAnsi" w:hAnsiTheme="minorHAnsi" w:cstheme="minorHAnsi"/>
                <w:b/>
                <w:sz w:val="16"/>
                <w:szCs w:val="16"/>
              </w:rPr>
              <w:t>57,</w:t>
            </w:r>
            <w:r w:rsidR="00F959FC">
              <w:rPr>
                <w:rFonts w:asciiTheme="minorHAnsi" w:hAnsiTheme="minorHAnsi" w:cstheme="minorHAnsi"/>
                <w:b/>
                <w:sz w:val="16"/>
                <w:szCs w:val="16"/>
              </w:rPr>
              <w:t>142</w:t>
            </w:r>
          </w:p>
        </w:tc>
        <w:tc>
          <w:tcPr>
            <w:tcW w:w="895" w:type="dxa"/>
          </w:tcPr>
          <w:p w14:paraId="7BD4F8D5" w14:textId="7AC31A74" w:rsidR="00CD7AB9" w:rsidRPr="00E331ED" w:rsidRDefault="00376CAB" w:rsidP="00A07D2F">
            <w:pPr>
              <w:keepNext/>
              <w:rPr>
                <w:rFonts w:asciiTheme="minorHAnsi" w:hAnsiTheme="minorHAnsi" w:cstheme="minorHAnsi"/>
                <w:b/>
                <w:sz w:val="16"/>
                <w:szCs w:val="16"/>
              </w:rPr>
            </w:pPr>
            <w:r>
              <w:rPr>
                <w:rFonts w:asciiTheme="minorHAnsi" w:hAnsiTheme="minorHAnsi" w:cstheme="minorHAnsi"/>
                <w:b/>
                <w:sz w:val="16"/>
                <w:szCs w:val="16"/>
              </w:rPr>
              <w:t>58,</w:t>
            </w:r>
            <w:r w:rsidR="00F959FC">
              <w:rPr>
                <w:rFonts w:asciiTheme="minorHAnsi" w:hAnsiTheme="minorHAnsi" w:cstheme="minorHAnsi"/>
                <w:b/>
                <w:sz w:val="16"/>
                <w:szCs w:val="16"/>
              </w:rPr>
              <w:t>005</w:t>
            </w:r>
          </w:p>
        </w:tc>
        <w:tc>
          <w:tcPr>
            <w:tcW w:w="895" w:type="dxa"/>
          </w:tcPr>
          <w:p w14:paraId="345AED67" w14:textId="0A4AE938" w:rsidR="00CD7AB9" w:rsidRPr="00E331ED" w:rsidRDefault="006E66AE" w:rsidP="00A07D2F">
            <w:pPr>
              <w:keepNext/>
              <w:rPr>
                <w:rFonts w:asciiTheme="minorHAnsi" w:hAnsiTheme="minorHAnsi" w:cstheme="minorHAnsi"/>
                <w:b/>
                <w:sz w:val="16"/>
                <w:szCs w:val="16"/>
              </w:rPr>
            </w:pPr>
            <w:r>
              <w:rPr>
                <w:rFonts w:asciiTheme="minorHAnsi" w:hAnsiTheme="minorHAnsi" w:cstheme="minorHAnsi"/>
                <w:b/>
                <w:sz w:val="16"/>
                <w:szCs w:val="16"/>
              </w:rPr>
              <w:t>58,</w:t>
            </w:r>
            <w:r w:rsidR="00F959FC">
              <w:rPr>
                <w:rFonts w:asciiTheme="minorHAnsi" w:hAnsiTheme="minorHAnsi" w:cstheme="minorHAnsi"/>
                <w:b/>
                <w:sz w:val="16"/>
                <w:szCs w:val="16"/>
              </w:rPr>
              <w:t>886</w:t>
            </w:r>
          </w:p>
        </w:tc>
        <w:tc>
          <w:tcPr>
            <w:tcW w:w="896" w:type="dxa"/>
          </w:tcPr>
          <w:p w14:paraId="1F526329" w14:textId="2F093315" w:rsidR="00CD7AB9" w:rsidRPr="00E331ED" w:rsidRDefault="006E66AE" w:rsidP="00A07D2F">
            <w:pPr>
              <w:keepNext/>
              <w:rPr>
                <w:rFonts w:asciiTheme="minorHAnsi" w:hAnsiTheme="minorHAnsi" w:cstheme="minorHAnsi"/>
                <w:b/>
                <w:sz w:val="16"/>
                <w:szCs w:val="16"/>
              </w:rPr>
            </w:pPr>
            <w:r>
              <w:rPr>
                <w:rFonts w:asciiTheme="minorHAnsi" w:hAnsiTheme="minorHAnsi" w:cstheme="minorHAnsi"/>
                <w:b/>
                <w:sz w:val="16"/>
                <w:szCs w:val="16"/>
              </w:rPr>
              <w:t>59,</w:t>
            </w:r>
            <w:r w:rsidR="00F959FC">
              <w:rPr>
                <w:rFonts w:asciiTheme="minorHAnsi" w:hAnsiTheme="minorHAnsi" w:cstheme="minorHAnsi"/>
                <w:b/>
                <w:sz w:val="16"/>
                <w:szCs w:val="16"/>
              </w:rPr>
              <w:t>787</w:t>
            </w:r>
          </w:p>
        </w:tc>
        <w:tc>
          <w:tcPr>
            <w:tcW w:w="895" w:type="dxa"/>
          </w:tcPr>
          <w:p w14:paraId="36B2CE19" w14:textId="6AEE8AA4" w:rsidR="00CD7AB9" w:rsidRPr="00E331ED" w:rsidRDefault="006E66AE" w:rsidP="00A07D2F">
            <w:pPr>
              <w:keepNext/>
              <w:rPr>
                <w:rFonts w:asciiTheme="minorHAnsi" w:hAnsiTheme="minorHAnsi" w:cstheme="minorHAnsi"/>
                <w:b/>
                <w:sz w:val="16"/>
                <w:szCs w:val="16"/>
              </w:rPr>
            </w:pPr>
            <w:r>
              <w:rPr>
                <w:rFonts w:asciiTheme="minorHAnsi" w:hAnsiTheme="minorHAnsi" w:cstheme="minorHAnsi"/>
                <w:b/>
                <w:sz w:val="16"/>
                <w:szCs w:val="16"/>
              </w:rPr>
              <w:t>60,</w:t>
            </w:r>
            <w:r w:rsidR="00F959FC">
              <w:rPr>
                <w:rFonts w:asciiTheme="minorHAnsi" w:hAnsiTheme="minorHAnsi" w:cstheme="minorHAnsi"/>
                <w:b/>
                <w:sz w:val="16"/>
                <w:szCs w:val="16"/>
              </w:rPr>
              <w:t>706</w:t>
            </w:r>
          </w:p>
        </w:tc>
        <w:tc>
          <w:tcPr>
            <w:tcW w:w="896" w:type="dxa"/>
          </w:tcPr>
          <w:p w14:paraId="04996363" w14:textId="41A28F4F" w:rsidR="00CD7AB9" w:rsidRPr="00E331ED" w:rsidRDefault="006E66AE" w:rsidP="00A07D2F">
            <w:pPr>
              <w:keepNext/>
              <w:rPr>
                <w:rFonts w:asciiTheme="minorHAnsi" w:hAnsiTheme="minorHAnsi" w:cstheme="minorHAnsi"/>
                <w:b/>
                <w:sz w:val="16"/>
                <w:szCs w:val="16"/>
              </w:rPr>
            </w:pPr>
            <w:r>
              <w:rPr>
                <w:rFonts w:asciiTheme="minorHAnsi" w:hAnsiTheme="minorHAnsi" w:cstheme="minorHAnsi"/>
                <w:b/>
                <w:sz w:val="16"/>
                <w:szCs w:val="16"/>
              </w:rPr>
              <w:t>61,</w:t>
            </w:r>
            <w:r w:rsidR="00F959FC">
              <w:rPr>
                <w:rFonts w:asciiTheme="minorHAnsi" w:hAnsiTheme="minorHAnsi" w:cstheme="minorHAnsi"/>
                <w:b/>
                <w:sz w:val="16"/>
                <w:szCs w:val="16"/>
              </w:rPr>
              <w:t>646</w:t>
            </w:r>
          </w:p>
        </w:tc>
      </w:tr>
    </w:tbl>
    <w:p w14:paraId="747524A4" w14:textId="1FC00E4B" w:rsidR="0049107C" w:rsidRPr="003F3E87" w:rsidRDefault="00FB1571" w:rsidP="0055597E">
      <w:pPr>
        <w:spacing w:before="240"/>
      </w:pPr>
      <w:r w:rsidRPr="3329365F">
        <w:t>Our forecasts include</w:t>
      </w:r>
      <w:r w:rsidR="00D1148B" w:rsidRPr="3329365F">
        <w:t xml:space="preserve"> a </w:t>
      </w:r>
      <w:r w:rsidR="002E7938" w:rsidRPr="3329365F">
        <w:t>0.</w:t>
      </w:r>
      <w:r w:rsidR="00D1148B" w:rsidRPr="3329365F">
        <w:t>2</w:t>
      </w:r>
      <w:r w:rsidR="006E3709" w:rsidRPr="3329365F">
        <w:t>3</w:t>
      </w:r>
      <w:r w:rsidR="00D1148B" w:rsidRPr="3329365F">
        <w:t>% increase in our average annual growth rate compared to the 2018 price determination. This is due mainly to a surge in new connection</w:t>
      </w:r>
      <w:r w:rsidR="000F1414" w:rsidRPr="3329365F">
        <w:t>s</w:t>
      </w:r>
      <w:r w:rsidR="00D1148B" w:rsidRPr="3329365F">
        <w:t xml:space="preserve"> in 2020-21 </w:t>
      </w:r>
      <w:r w:rsidR="005D6D65" w:rsidRPr="3329365F">
        <w:t>and 2021</w:t>
      </w:r>
      <w:r w:rsidR="00D1148B" w:rsidRPr="3329365F">
        <w:t xml:space="preserve">-22 in some of our larger centres with total new connections of 1,096 in </w:t>
      </w:r>
      <w:r w:rsidR="006A7C80" w:rsidRPr="3329365F">
        <w:t>2020-21 w</w:t>
      </w:r>
      <w:r w:rsidR="00D1148B" w:rsidRPr="3329365F">
        <w:t xml:space="preserve">ith a more </w:t>
      </w:r>
      <w:r w:rsidR="00F72653" w:rsidRPr="3329365F">
        <w:t>reduced</w:t>
      </w:r>
      <w:r w:rsidR="00D1148B" w:rsidRPr="3329365F">
        <w:t xml:space="preserve"> level of growth occurring from 2022-23 onwards.</w:t>
      </w:r>
    </w:p>
    <w:p w14:paraId="20EACF4B" w14:textId="76B860DD" w:rsidR="00210421" w:rsidRPr="00210421" w:rsidRDefault="00511DCB" w:rsidP="00210421">
      <w:pPr>
        <w:rPr>
          <w:szCs w:val="24"/>
        </w:rPr>
      </w:pPr>
      <w:r>
        <w:rPr>
          <w:szCs w:val="24"/>
        </w:rPr>
        <w:t>Graph</w:t>
      </w:r>
      <w:r w:rsidRPr="003F3E87">
        <w:rPr>
          <w:szCs w:val="24"/>
        </w:rPr>
        <w:t xml:space="preserve"> </w:t>
      </w:r>
      <w:r w:rsidR="001D5112">
        <w:rPr>
          <w:szCs w:val="24"/>
        </w:rPr>
        <w:t>1</w:t>
      </w:r>
      <w:r w:rsidR="00BE7C92">
        <w:rPr>
          <w:szCs w:val="24"/>
        </w:rPr>
        <w:t>5</w:t>
      </w:r>
      <w:r w:rsidR="001D5112" w:rsidRPr="003F3E87">
        <w:rPr>
          <w:szCs w:val="24"/>
        </w:rPr>
        <w:t xml:space="preserve"> </w:t>
      </w:r>
      <w:r w:rsidR="005604A0" w:rsidRPr="003F3E87">
        <w:rPr>
          <w:szCs w:val="24"/>
        </w:rPr>
        <w:t>compares our actual connection growth with our historical growth forecasts.</w:t>
      </w:r>
    </w:p>
    <w:p w14:paraId="200D4658" w14:textId="3DF89058" w:rsidR="00210421" w:rsidRDefault="00210421" w:rsidP="00612235">
      <w:pPr>
        <w:pStyle w:val="Caption"/>
      </w:pPr>
      <w:r>
        <w:t xml:space="preserve">Graph </w:t>
      </w:r>
      <w:r>
        <w:fldChar w:fldCharType="begin"/>
      </w:r>
      <w:r>
        <w:instrText xml:space="preserve"> SEQ Graph \* ARABIC </w:instrText>
      </w:r>
      <w:r>
        <w:fldChar w:fldCharType="separate"/>
      </w:r>
      <w:r w:rsidR="008D7A77">
        <w:rPr>
          <w:noProof/>
        </w:rPr>
        <w:t>15</w:t>
      </w:r>
      <w:r>
        <w:fldChar w:fldCharType="end"/>
      </w:r>
      <w:r>
        <w:t xml:space="preserve"> </w:t>
      </w:r>
      <w:r w:rsidRPr="00796C97">
        <w:t>– Actual and forecast connections growth</w:t>
      </w:r>
    </w:p>
    <w:p w14:paraId="17F43B00" w14:textId="4DAFC256" w:rsidR="005604A0" w:rsidRPr="00D1148B" w:rsidRDefault="005604A0" w:rsidP="00376CAB">
      <w:pPr>
        <w:jc w:val="center"/>
      </w:pPr>
      <w:r>
        <w:rPr>
          <w:noProof/>
        </w:rPr>
        <w:drawing>
          <wp:inline distT="0" distB="0" distL="0" distR="0" wp14:anchorId="6ABF2FF6" wp14:editId="64645E83">
            <wp:extent cx="6419850" cy="2962275"/>
            <wp:effectExtent l="0" t="0" r="0" b="9525"/>
            <wp:docPr id="301617566" name="Chart 1">
              <a:extLst xmlns:a="http://schemas.openxmlformats.org/drawingml/2006/main">
                <a:ext uri="{FF2B5EF4-FFF2-40B4-BE49-F238E27FC236}">
                  <a16:creationId xmlns:a16="http://schemas.microsoft.com/office/drawing/2014/main" id="{94046DAD-6576-2628-35E7-D3E829BCF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3CB396E" w14:textId="4EF7F580" w:rsidR="00B53233" w:rsidRPr="00DB5C61" w:rsidRDefault="00B53233" w:rsidP="00416884">
      <w:pPr>
        <w:pStyle w:val="Heading2Numbered"/>
      </w:pPr>
      <w:bookmarkStart w:id="431" w:name="_Toc793809404"/>
      <w:bookmarkStart w:id="432" w:name="_Toc287174650"/>
      <w:bookmarkStart w:id="433" w:name="_Toc792035254"/>
      <w:bookmarkStart w:id="434" w:name="_Toc201311290"/>
      <w:bookmarkStart w:id="435" w:name="_Hlk208176600"/>
      <w:r w:rsidRPr="00DB5C61">
        <w:lastRenderedPageBreak/>
        <w:t>How we forecast consumption</w:t>
      </w:r>
      <w:bookmarkEnd w:id="431"/>
      <w:bookmarkEnd w:id="432"/>
      <w:bookmarkEnd w:id="433"/>
      <w:bookmarkEnd w:id="434"/>
    </w:p>
    <w:bookmarkEnd w:id="435"/>
    <w:p w14:paraId="473129C0" w14:textId="217AF4B1" w:rsidR="00A27952" w:rsidRPr="003F3E87" w:rsidRDefault="002D672A" w:rsidP="000262BC">
      <w:pPr>
        <w:rPr>
          <w:szCs w:val="24"/>
        </w:rPr>
      </w:pPr>
      <w:r w:rsidRPr="003F3E87">
        <w:rPr>
          <w:szCs w:val="24"/>
        </w:rPr>
        <w:t>North East Water engaged Utilities Regulation Advisory (URA) to develop the corporation’s demand forecasts. The engagement uses the same approach to forecasting consumption and connections that were developed for our 2018 price submission demand forecasts</w:t>
      </w:r>
      <w:r w:rsidR="00A27952" w:rsidRPr="003F3E87">
        <w:rPr>
          <w:szCs w:val="24"/>
        </w:rPr>
        <w:t xml:space="preserve">. </w:t>
      </w:r>
    </w:p>
    <w:p w14:paraId="441B91B4" w14:textId="25EAC78F" w:rsidR="00A27952" w:rsidRPr="003F3E87" w:rsidRDefault="00A27952" w:rsidP="00C32FA1">
      <w:pPr>
        <w:pStyle w:val="Bullet1"/>
        <w:spacing w:before="120"/>
        <w:ind w:left="0" w:firstLine="0"/>
        <w:rPr>
          <w:szCs w:val="24"/>
        </w:rPr>
      </w:pPr>
      <w:r w:rsidRPr="003F3E87">
        <w:rPr>
          <w:szCs w:val="24"/>
        </w:rPr>
        <w:t>The modelling approach consist</w:t>
      </w:r>
      <w:r w:rsidR="00663D6D" w:rsidRPr="003F3E87">
        <w:rPr>
          <w:szCs w:val="24"/>
        </w:rPr>
        <w:t>ed</w:t>
      </w:r>
      <w:r w:rsidRPr="003F3E87">
        <w:rPr>
          <w:szCs w:val="24"/>
        </w:rPr>
        <w:t xml:space="preserve"> of two stages: the first is an econometric estimation of the demand parameters of the demand for water. The second stage consists of applying those parameters to forecast consumption between 2024-25 and 2035-36. </w:t>
      </w:r>
    </w:p>
    <w:p w14:paraId="62DA8A16" w14:textId="77777777" w:rsidR="00BF7189" w:rsidRPr="003F3E87" w:rsidRDefault="00BF7189" w:rsidP="00BF7189">
      <w:pPr>
        <w:rPr>
          <w:szCs w:val="24"/>
        </w:rPr>
      </w:pPr>
      <w:r w:rsidRPr="003F3E87">
        <w:rPr>
          <w:szCs w:val="24"/>
        </w:rPr>
        <w:t xml:space="preserve">The forecasts were based on monthly data between August 2009 to February 2025. This period covered both the extended drought of the 2000s and 2010s as well as the more recent return to normal years. </w:t>
      </w:r>
    </w:p>
    <w:p w14:paraId="5DA83BC7" w14:textId="39BC62EE" w:rsidR="00A27952" w:rsidRPr="003F3E87" w:rsidRDefault="00BF7189" w:rsidP="00BF7189">
      <w:pPr>
        <w:rPr>
          <w:szCs w:val="24"/>
        </w:rPr>
      </w:pPr>
      <w:r w:rsidRPr="003F3E87">
        <w:rPr>
          <w:szCs w:val="24"/>
        </w:rPr>
        <w:t>North East Wate</w:t>
      </w:r>
      <w:r w:rsidR="00A27952" w:rsidRPr="003F3E87">
        <w:rPr>
          <w:szCs w:val="24"/>
        </w:rPr>
        <w:t>r</w:t>
      </w:r>
      <w:r w:rsidRPr="003F3E87">
        <w:rPr>
          <w:szCs w:val="24"/>
        </w:rPr>
        <w:t xml:space="preserve"> supplied</w:t>
      </w:r>
      <w:r w:rsidR="00A27952" w:rsidRPr="003F3E87">
        <w:rPr>
          <w:szCs w:val="24"/>
        </w:rPr>
        <w:t>:</w:t>
      </w:r>
    </w:p>
    <w:p w14:paraId="40F228B3" w14:textId="33680088" w:rsidR="00BF7189" w:rsidRPr="003F3E87" w:rsidRDefault="00C32FA1" w:rsidP="00DB690A">
      <w:pPr>
        <w:pStyle w:val="ListParagraph"/>
        <w:numPr>
          <w:ilvl w:val="0"/>
          <w:numId w:val="48"/>
        </w:numPr>
        <w:spacing w:after="0"/>
        <w:ind w:left="714" w:hanging="357"/>
        <w:rPr>
          <w:szCs w:val="24"/>
        </w:rPr>
      </w:pPr>
      <w:r w:rsidRPr="003F3E87">
        <w:rPr>
          <w:szCs w:val="24"/>
        </w:rPr>
        <w:t>Monthly</w:t>
      </w:r>
      <w:r w:rsidR="00BF7189" w:rsidRPr="003F3E87">
        <w:rPr>
          <w:szCs w:val="24"/>
        </w:rPr>
        <w:t xml:space="preserve"> consumption data for each customer serviced for each town serviced</w:t>
      </w:r>
    </w:p>
    <w:p w14:paraId="251022BC" w14:textId="08DAB9D7" w:rsidR="00BF7189" w:rsidRPr="003F3E87" w:rsidRDefault="00C32FA1" w:rsidP="00DB690A">
      <w:pPr>
        <w:pStyle w:val="Bullet1"/>
        <w:numPr>
          <w:ilvl w:val="0"/>
          <w:numId w:val="47"/>
        </w:numPr>
        <w:suppressAutoHyphens w:val="0"/>
        <w:spacing w:after="0" w:line="240" w:lineRule="auto"/>
        <w:ind w:left="714" w:hanging="357"/>
        <w:rPr>
          <w:szCs w:val="24"/>
        </w:rPr>
      </w:pPr>
      <w:r w:rsidRPr="003F3E87">
        <w:rPr>
          <w:szCs w:val="24"/>
        </w:rPr>
        <w:t>C</w:t>
      </w:r>
      <w:r w:rsidR="00BF7189" w:rsidRPr="003F3E87">
        <w:rPr>
          <w:szCs w:val="24"/>
        </w:rPr>
        <w:t>ustomer classes (residential, industrial, commercial and major)</w:t>
      </w:r>
    </w:p>
    <w:p w14:paraId="7711599D" w14:textId="19DD8EDB" w:rsidR="00BF7189" w:rsidRPr="003F3E87" w:rsidRDefault="00C32FA1" w:rsidP="00DB690A">
      <w:pPr>
        <w:pStyle w:val="Bullet1"/>
        <w:numPr>
          <w:ilvl w:val="0"/>
          <w:numId w:val="47"/>
        </w:numPr>
        <w:suppressAutoHyphens w:val="0"/>
        <w:spacing w:after="120" w:line="240" w:lineRule="auto"/>
        <w:rPr>
          <w:szCs w:val="24"/>
        </w:rPr>
      </w:pPr>
      <w:r w:rsidRPr="003F3E87">
        <w:rPr>
          <w:szCs w:val="24"/>
        </w:rPr>
        <w:t>C</w:t>
      </w:r>
      <w:r w:rsidR="00BF7189" w:rsidRPr="003F3E87">
        <w:rPr>
          <w:szCs w:val="24"/>
        </w:rPr>
        <w:t>onnection numbers by customer class and meter size.</w:t>
      </w:r>
    </w:p>
    <w:p w14:paraId="6FA7DBA3" w14:textId="77777777" w:rsidR="00BF7189" w:rsidRPr="003F3E87" w:rsidRDefault="00BF7189" w:rsidP="00C32FA1">
      <w:pPr>
        <w:pStyle w:val="Bullet1"/>
        <w:keepNext/>
        <w:spacing w:before="120"/>
        <w:ind w:left="0" w:firstLine="0"/>
        <w:rPr>
          <w:szCs w:val="24"/>
        </w:rPr>
      </w:pPr>
      <w:r w:rsidRPr="003F3E87">
        <w:rPr>
          <w:szCs w:val="24"/>
        </w:rPr>
        <w:t>URA augmented data for:</w:t>
      </w:r>
    </w:p>
    <w:p w14:paraId="15A1E2F2" w14:textId="120B5852" w:rsidR="00BF7189" w:rsidRPr="003F3E87" w:rsidRDefault="00C32FA1" w:rsidP="00DB690A">
      <w:pPr>
        <w:pStyle w:val="Bullet1"/>
        <w:numPr>
          <w:ilvl w:val="0"/>
          <w:numId w:val="51"/>
        </w:numPr>
        <w:suppressAutoHyphens w:val="0"/>
        <w:spacing w:after="0" w:line="240" w:lineRule="auto"/>
        <w:ind w:left="714" w:hanging="357"/>
        <w:rPr>
          <w:szCs w:val="24"/>
        </w:rPr>
      </w:pPr>
      <w:r w:rsidRPr="003F3E87">
        <w:rPr>
          <w:szCs w:val="24"/>
        </w:rPr>
        <w:t>D</w:t>
      </w:r>
      <w:r w:rsidR="00BF7189" w:rsidRPr="003F3E87">
        <w:rPr>
          <w:szCs w:val="24"/>
        </w:rPr>
        <w:t xml:space="preserve">aily temperature and rainfall from the </w:t>
      </w:r>
      <w:hyperlink r:id="rId76" w:history="1">
        <w:r w:rsidR="00BF7189" w:rsidRPr="003F3E87">
          <w:rPr>
            <w:rStyle w:val="Hyperlink"/>
            <w:rFonts w:asciiTheme="minorHAnsi" w:hAnsiTheme="minorHAnsi"/>
            <w:color w:val="auto"/>
            <w:szCs w:val="24"/>
            <w:u w:val="none"/>
          </w:rPr>
          <w:t>Bureau of Meteorology</w:t>
        </w:r>
      </w:hyperlink>
      <w:r w:rsidR="00BF7189" w:rsidRPr="003F3E87">
        <w:rPr>
          <w:szCs w:val="24"/>
        </w:rPr>
        <w:t xml:space="preserve"> </w:t>
      </w:r>
    </w:p>
    <w:p w14:paraId="7E8C1296" w14:textId="5BEF3F7E" w:rsidR="00BF7189" w:rsidRPr="003F3E87" w:rsidRDefault="00C32FA1" w:rsidP="00DB690A">
      <w:pPr>
        <w:pStyle w:val="Bullet1"/>
        <w:numPr>
          <w:ilvl w:val="0"/>
          <w:numId w:val="51"/>
        </w:numPr>
        <w:suppressAutoHyphens w:val="0"/>
        <w:spacing w:after="0" w:line="240" w:lineRule="auto"/>
        <w:ind w:left="714" w:hanging="357"/>
        <w:rPr>
          <w:szCs w:val="24"/>
        </w:rPr>
      </w:pPr>
      <w:r w:rsidRPr="003F3E87">
        <w:rPr>
          <w:szCs w:val="24"/>
        </w:rPr>
        <w:t>Historical</w:t>
      </w:r>
      <w:r w:rsidR="00BF7189" w:rsidRPr="003F3E87">
        <w:rPr>
          <w:szCs w:val="24"/>
        </w:rPr>
        <w:t xml:space="preserve"> population data at the state and LGA level from the Australian Bureau of Statistics </w:t>
      </w:r>
    </w:p>
    <w:p w14:paraId="5EB1F8EE" w14:textId="012F8C04" w:rsidR="00BF7189" w:rsidRPr="003F3E87" w:rsidRDefault="00C32FA1" w:rsidP="00DB690A">
      <w:pPr>
        <w:pStyle w:val="Bullet1"/>
        <w:numPr>
          <w:ilvl w:val="0"/>
          <w:numId w:val="51"/>
        </w:numPr>
        <w:suppressAutoHyphens w:val="0"/>
        <w:spacing w:after="0" w:line="240" w:lineRule="auto"/>
        <w:ind w:left="714" w:hanging="357"/>
        <w:rPr>
          <w:szCs w:val="24"/>
        </w:rPr>
      </w:pPr>
      <w:r w:rsidRPr="003F3E87">
        <w:rPr>
          <w:szCs w:val="24"/>
        </w:rPr>
        <w:t>Historical</w:t>
      </w:r>
      <w:r w:rsidR="00BF7189" w:rsidRPr="003F3E87">
        <w:rPr>
          <w:szCs w:val="24"/>
        </w:rPr>
        <w:t xml:space="preserve"> gross state product (Victoria) from the Australian Bureau of Statistics</w:t>
      </w:r>
    </w:p>
    <w:p w14:paraId="6CA7A6CA" w14:textId="644BCC26" w:rsidR="00BF7189" w:rsidRPr="003F3E87" w:rsidRDefault="00C32FA1" w:rsidP="00DB690A">
      <w:pPr>
        <w:pStyle w:val="Bullet1"/>
        <w:numPr>
          <w:ilvl w:val="0"/>
          <w:numId w:val="51"/>
        </w:numPr>
        <w:suppressAutoHyphens w:val="0"/>
        <w:spacing w:after="0" w:line="240" w:lineRule="auto"/>
        <w:ind w:left="714" w:hanging="357"/>
        <w:rPr>
          <w:szCs w:val="24"/>
        </w:rPr>
      </w:pPr>
      <w:r w:rsidRPr="003F3E87">
        <w:rPr>
          <w:szCs w:val="24"/>
        </w:rPr>
        <w:t>Forecast</w:t>
      </w:r>
      <w:r w:rsidR="00BF7189" w:rsidRPr="003F3E87">
        <w:rPr>
          <w:szCs w:val="24"/>
        </w:rPr>
        <w:t xml:space="preserve"> gross state product growth rates from the Victorian Government</w:t>
      </w:r>
    </w:p>
    <w:p w14:paraId="76B67589" w14:textId="2016C7DE" w:rsidR="00BF7189" w:rsidRPr="003F3E87" w:rsidRDefault="00C32FA1" w:rsidP="00DB690A">
      <w:pPr>
        <w:pStyle w:val="Bullet1"/>
        <w:numPr>
          <w:ilvl w:val="0"/>
          <w:numId w:val="51"/>
        </w:numPr>
        <w:suppressAutoHyphens w:val="0"/>
        <w:spacing w:after="0" w:line="240" w:lineRule="auto"/>
        <w:ind w:left="714" w:hanging="357"/>
        <w:rPr>
          <w:szCs w:val="24"/>
        </w:rPr>
      </w:pPr>
      <w:r w:rsidRPr="003F3E87">
        <w:rPr>
          <w:szCs w:val="24"/>
        </w:rPr>
        <w:t>Forecast</w:t>
      </w:r>
      <w:r w:rsidR="00BF7189" w:rsidRPr="003F3E87">
        <w:rPr>
          <w:szCs w:val="24"/>
        </w:rPr>
        <w:t xml:space="preserve"> Victoria in the Future population data from the Victorian Government.</w:t>
      </w:r>
    </w:p>
    <w:p w14:paraId="4561FA46" w14:textId="4C739B7E" w:rsidR="005604A0" w:rsidRPr="003F3E87" w:rsidRDefault="00A27952" w:rsidP="005604A0">
      <w:r w:rsidRPr="3329365F">
        <w:t>L</w:t>
      </w:r>
      <w:r w:rsidR="00BF7189" w:rsidRPr="3329365F">
        <w:t>ower temperatures and high rainfall</w:t>
      </w:r>
      <w:r w:rsidRPr="3329365F">
        <w:t xml:space="preserve"> experienced in the summer months can have a material impact on demand. As such, we ran three sets of forecasts (baseline, sequence 1 and sequence 2) for each of residential, commercial, industrial and major customers </w:t>
      </w:r>
      <w:r w:rsidR="005604A0" w:rsidRPr="3329365F">
        <w:t>(temperature and rainfall) assumptions.</w:t>
      </w:r>
    </w:p>
    <w:p w14:paraId="5ACB322F" w14:textId="1D985FB0" w:rsidR="005604A0" w:rsidRPr="003F3E87" w:rsidRDefault="005604A0" w:rsidP="00DB690A">
      <w:pPr>
        <w:pStyle w:val="Bullet1"/>
        <w:numPr>
          <w:ilvl w:val="0"/>
          <w:numId w:val="52"/>
        </w:numPr>
        <w:suppressAutoHyphens w:val="0"/>
        <w:spacing w:before="120" w:after="0" w:line="240" w:lineRule="auto"/>
        <w:ind w:left="714" w:hanging="357"/>
        <w:rPr>
          <w:szCs w:val="24"/>
        </w:rPr>
      </w:pPr>
      <w:r w:rsidRPr="003F3E87">
        <w:rPr>
          <w:b/>
          <w:szCs w:val="24"/>
        </w:rPr>
        <w:t>Business as usual</w:t>
      </w:r>
      <w:r w:rsidRPr="003F3E87">
        <w:rPr>
          <w:szCs w:val="24"/>
        </w:rPr>
        <w:t xml:space="preserve"> </w:t>
      </w:r>
      <w:r w:rsidR="00C32FA1" w:rsidRPr="003F3E87">
        <w:rPr>
          <w:szCs w:val="24"/>
        </w:rPr>
        <w:t>–</w:t>
      </w:r>
      <w:r w:rsidRPr="003F3E87">
        <w:rPr>
          <w:szCs w:val="24"/>
        </w:rPr>
        <w:t xml:space="preserve"> this scenario is based on regressions of the temperature and rainfall conditions which were observed between 2010 and 2024, and for which there was not any long -term climate change.</w:t>
      </w:r>
    </w:p>
    <w:p w14:paraId="40511E59" w14:textId="31C4758F" w:rsidR="005604A0" w:rsidRPr="003F3E87" w:rsidRDefault="005604A0" w:rsidP="00DB690A">
      <w:pPr>
        <w:pStyle w:val="Bullet1"/>
        <w:numPr>
          <w:ilvl w:val="0"/>
          <w:numId w:val="52"/>
        </w:numPr>
        <w:suppressAutoHyphens w:val="0"/>
        <w:spacing w:after="0" w:line="240" w:lineRule="auto"/>
        <w:ind w:left="714" w:hanging="357"/>
        <w:rPr>
          <w:szCs w:val="24"/>
        </w:rPr>
      </w:pPr>
      <w:r w:rsidRPr="003F3E87">
        <w:rPr>
          <w:b/>
          <w:szCs w:val="24"/>
        </w:rPr>
        <w:t>Sequence 1</w:t>
      </w:r>
      <w:r w:rsidRPr="003F3E87">
        <w:rPr>
          <w:szCs w:val="24"/>
        </w:rPr>
        <w:t xml:space="preserve"> </w:t>
      </w:r>
      <w:r w:rsidR="00C32FA1" w:rsidRPr="003F3E87">
        <w:rPr>
          <w:szCs w:val="24"/>
        </w:rPr>
        <w:t>–</w:t>
      </w:r>
      <w:r w:rsidRPr="003F3E87">
        <w:rPr>
          <w:szCs w:val="24"/>
        </w:rPr>
        <w:t xml:space="preserve"> this scenario represents a hypothetical 10-year sequence of six hot and dry years, three normal years, and one cool and wet year over the period 2026-27 and 2035-36.</w:t>
      </w:r>
    </w:p>
    <w:p w14:paraId="03061E0B" w14:textId="7C7027F2" w:rsidR="005604A0" w:rsidRPr="003F3E87" w:rsidRDefault="005604A0" w:rsidP="00DB690A">
      <w:pPr>
        <w:pStyle w:val="Bullet1"/>
        <w:numPr>
          <w:ilvl w:val="0"/>
          <w:numId w:val="52"/>
        </w:numPr>
        <w:suppressAutoHyphens w:val="0"/>
        <w:spacing w:after="0" w:line="240" w:lineRule="auto"/>
        <w:ind w:left="714" w:hanging="357"/>
        <w:rPr>
          <w:szCs w:val="24"/>
        </w:rPr>
      </w:pPr>
      <w:r w:rsidRPr="003F3E87">
        <w:rPr>
          <w:b/>
          <w:szCs w:val="24"/>
        </w:rPr>
        <w:t>Sequence 2</w:t>
      </w:r>
      <w:r w:rsidRPr="003F3E87">
        <w:rPr>
          <w:szCs w:val="24"/>
        </w:rPr>
        <w:t xml:space="preserve"> </w:t>
      </w:r>
      <w:r w:rsidR="00C32FA1" w:rsidRPr="003F3E87">
        <w:rPr>
          <w:szCs w:val="24"/>
        </w:rPr>
        <w:t>–</w:t>
      </w:r>
      <w:r w:rsidRPr="003F3E87">
        <w:rPr>
          <w:szCs w:val="24"/>
        </w:rPr>
        <w:t xml:space="preserve"> this scenario represents a hypothetical 10-year sequence of one hot and dry year, three normal years, and six cool and wet years over the period 2026-27 and 2035-36.</w:t>
      </w:r>
    </w:p>
    <w:p w14:paraId="1DE5C7C4" w14:textId="5838A35B" w:rsidR="006E3709" w:rsidRPr="003F3E87" w:rsidRDefault="005B5CF8" w:rsidP="006E3709">
      <w:pPr>
        <w:rPr>
          <w:szCs w:val="24"/>
        </w:rPr>
      </w:pPr>
      <w:r w:rsidRPr="003F3E87">
        <w:rPr>
          <w:szCs w:val="24"/>
        </w:rPr>
        <w:t xml:space="preserve">North East Water propose to adopt the business as usual scenario. In considering this we accept the risk of lower consumption presented in </w:t>
      </w:r>
      <w:r w:rsidR="00CB3355" w:rsidRPr="003F3E87">
        <w:rPr>
          <w:szCs w:val="24"/>
        </w:rPr>
        <w:t>S</w:t>
      </w:r>
      <w:r w:rsidR="00CB3355">
        <w:rPr>
          <w:szCs w:val="24"/>
        </w:rPr>
        <w:t>equence</w:t>
      </w:r>
      <w:r w:rsidR="00CB3355" w:rsidRPr="003F3E87">
        <w:rPr>
          <w:szCs w:val="24"/>
        </w:rPr>
        <w:t xml:space="preserve"> </w:t>
      </w:r>
      <w:r w:rsidRPr="003F3E87">
        <w:rPr>
          <w:szCs w:val="24"/>
        </w:rPr>
        <w:t xml:space="preserve">2 while also noting that this scenario represents a higher demand profile than the </w:t>
      </w:r>
      <w:r w:rsidR="00C32FA1" w:rsidRPr="003F3E87">
        <w:rPr>
          <w:szCs w:val="24"/>
        </w:rPr>
        <w:t>‘</w:t>
      </w:r>
      <w:r w:rsidRPr="003F3E87">
        <w:rPr>
          <w:szCs w:val="24"/>
        </w:rPr>
        <w:t>hot and dry</w:t>
      </w:r>
      <w:r w:rsidR="00C32FA1" w:rsidRPr="003F3E87">
        <w:rPr>
          <w:szCs w:val="24"/>
        </w:rPr>
        <w:t>’</w:t>
      </w:r>
      <w:r w:rsidRPr="003F3E87">
        <w:rPr>
          <w:szCs w:val="24"/>
        </w:rPr>
        <w:t xml:space="preserve"> scenario adopted in the 2013 price period.</w:t>
      </w:r>
    </w:p>
    <w:p w14:paraId="22F1304C" w14:textId="3D547706" w:rsidR="009A4F1F" w:rsidRPr="00DB5C61" w:rsidRDefault="009A4F1F" w:rsidP="00416884">
      <w:pPr>
        <w:pStyle w:val="Heading2Numbered"/>
      </w:pPr>
      <w:bookmarkStart w:id="436" w:name="_Toc483968028"/>
      <w:bookmarkStart w:id="437" w:name="_Toc1861310085"/>
      <w:bookmarkStart w:id="438" w:name="_Toc1933826320"/>
      <w:bookmarkStart w:id="439" w:name="_Toc201311291"/>
      <w:bookmarkStart w:id="440" w:name="_Hlk208176611"/>
      <w:r w:rsidRPr="00DB5C61">
        <w:t>Our consumption forecast</w:t>
      </w:r>
      <w:bookmarkEnd w:id="436"/>
      <w:bookmarkEnd w:id="437"/>
      <w:bookmarkEnd w:id="438"/>
      <w:bookmarkEnd w:id="439"/>
    </w:p>
    <w:bookmarkEnd w:id="440"/>
    <w:p w14:paraId="2135188B" w14:textId="126E1152" w:rsidR="00BF7189" w:rsidRPr="003F3E87" w:rsidRDefault="00BF7189" w:rsidP="005604A0">
      <w:pPr>
        <w:rPr>
          <w:szCs w:val="24"/>
        </w:rPr>
      </w:pPr>
      <w:r w:rsidRPr="003F3E87">
        <w:rPr>
          <w:szCs w:val="24"/>
        </w:rPr>
        <w:t>Our proposed water consumption</w:t>
      </w:r>
      <w:r w:rsidR="00402433" w:rsidRPr="003F3E87">
        <w:rPr>
          <w:szCs w:val="24"/>
        </w:rPr>
        <w:t xml:space="preserve"> for residential and non-residential customers is outlined in </w:t>
      </w:r>
      <w:r w:rsidR="00402433" w:rsidRPr="00B92FA0">
        <w:rPr>
          <w:szCs w:val="24"/>
        </w:rPr>
        <w:t xml:space="preserve">Table </w:t>
      </w:r>
      <w:r w:rsidR="004714B6" w:rsidRPr="00B92FA0">
        <w:rPr>
          <w:szCs w:val="24"/>
        </w:rPr>
        <w:t>4</w:t>
      </w:r>
      <w:r w:rsidR="00AC1B4B">
        <w:rPr>
          <w:szCs w:val="24"/>
        </w:rPr>
        <w:t>7</w:t>
      </w:r>
      <w:r w:rsidR="00402433" w:rsidRPr="00B92FA0">
        <w:rPr>
          <w:szCs w:val="24"/>
        </w:rPr>
        <w:t>.</w:t>
      </w:r>
      <w:r w:rsidR="00402433" w:rsidRPr="003F3E87">
        <w:rPr>
          <w:szCs w:val="24"/>
        </w:rPr>
        <w:t xml:space="preserve"> Our </w:t>
      </w:r>
      <w:r w:rsidR="00935165" w:rsidRPr="003F3E87">
        <w:rPr>
          <w:szCs w:val="24"/>
        </w:rPr>
        <w:t>volumetric</w:t>
      </w:r>
      <w:r w:rsidR="00402433" w:rsidRPr="003F3E87">
        <w:rPr>
          <w:szCs w:val="24"/>
        </w:rPr>
        <w:t xml:space="preserve"> demand for residential and </w:t>
      </w:r>
      <w:r w:rsidR="00935165" w:rsidRPr="003F3E87">
        <w:rPr>
          <w:szCs w:val="24"/>
        </w:rPr>
        <w:t>non-residential</w:t>
      </w:r>
      <w:r w:rsidR="00402433" w:rsidRPr="003F3E87">
        <w:rPr>
          <w:szCs w:val="24"/>
        </w:rPr>
        <w:t xml:space="preserve"> customers is forecast to grow by 1.18% and 0.55% per </w:t>
      </w:r>
      <w:r w:rsidR="00935165" w:rsidRPr="003F3E87">
        <w:rPr>
          <w:szCs w:val="24"/>
        </w:rPr>
        <w:t>annum</w:t>
      </w:r>
      <w:r w:rsidR="00402433" w:rsidRPr="003F3E87">
        <w:rPr>
          <w:szCs w:val="24"/>
        </w:rPr>
        <w:t xml:space="preserve"> over the </w:t>
      </w:r>
      <w:r w:rsidR="003050EC" w:rsidRPr="003F3E87">
        <w:rPr>
          <w:szCs w:val="24"/>
        </w:rPr>
        <w:t>5-year</w:t>
      </w:r>
      <w:r w:rsidR="00935165" w:rsidRPr="003F3E87">
        <w:rPr>
          <w:szCs w:val="24"/>
        </w:rPr>
        <w:t xml:space="preserve"> regulatory period.</w:t>
      </w:r>
    </w:p>
    <w:p w14:paraId="0AF544D5" w14:textId="77777777" w:rsidR="00197389" w:rsidRPr="003F3E87" w:rsidRDefault="00197389" w:rsidP="005604A0">
      <w:pPr>
        <w:rPr>
          <w:szCs w:val="24"/>
        </w:rPr>
      </w:pPr>
    </w:p>
    <w:p w14:paraId="3133F7A6" w14:textId="69DBE161" w:rsidR="00780F2A" w:rsidRDefault="00780F2A"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47</w:t>
      </w:r>
      <w:r w:rsidR="00490647">
        <w:fldChar w:fldCharType="end"/>
      </w:r>
      <w:r>
        <w:t xml:space="preserve"> </w:t>
      </w:r>
      <w:r w:rsidRPr="008C549A">
        <w:t xml:space="preserve">– Consumption </w:t>
      </w:r>
      <w:r w:rsidR="00120B03">
        <w:t>f</w:t>
      </w:r>
      <w:r w:rsidRPr="008C549A">
        <w:t>orecasts MLs</w:t>
      </w:r>
    </w:p>
    <w:tbl>
      <w:tblPr>
        <w:tblStyle w:val="NEWTableStyle117"/>
        <w:tblW w:w="10206" w:type="dxa"/>
        <w:tblInd w:w="-5" w:type="dxa"/>
        <w:tblLayout w:type="fixed"/>
        <w:tblLook w:val="04A0" w:firstRow="1" w:lastRow="0" w:firstColumn="1" w:lastColumn="0" w:noHBand="0" w:noVBand="1"/>
      </w:tblPr>
      <w:tblGrid>
        <w:gridCol w:w="1252"/>
        <w:gridCol w:w="895"/>
        <w:gridCol w:w="895"/>
        <w:gridCol w:w="896"/>
        <w:gridCol w:w="895"/>
        <w:gridCol w:w="896"/>
        <w:gridCol w:w="895"/>
        <w:gridCol w:w="895"/>
        <w:gridCol w:w="896"/>
        <w:gridCol w:w="895"/>
        <w:gridCol w:w="896"/>
      </w:tblGrid>
      <w:tr w:rsidR="003E18E3" w14:paraId="12177E28" w14:textId="77777777" w:rsidTr="00846825">
        <w:trPr>
          <w:cnfStyle w:val="100000000000" w:firstRow="1" w:lastRow="0" w:firstColumn="0" w:lastColumn="0" w:oddVBand="0" w:evenVBand="0" w:oddHBand="0" w:evenHBand="0" w:firstRowFirstColumn="0" w:firstRowLastColumn="0" w:lastRowFirstColumn="0" w:lastRowLastColumn="0"/>
        </w:trPr>
        <w:tc>
          <w:tcPr>
            <w:tcW w:w="1252" w:type="dxa"/>
          </w:tcPr>
          <w:p w14:paraId="6AD09630" w14:textId="17F52117" w:rsidR="005604A0" w:rsidRPr="00CD7AB9" w:rsidRDefault="005604A0" w:rsidP="00A07D2F">
            <w:pPr>
              <w:keepNext/>
              <w:rPr>
                <w:b w:val="0"/>
                <w:bCs/>
                <w:szCs w:val="20"/>
                <w:lang w:eastAsia="en-AU"/>
              </w:rPr>
            </w:pPr>
          </w:p>
        </w:tc>
        <w:tc>
          <w:tcPr>
            <w:tcW w:w="895" w:type="dxa"/>
          </w:tcPr>
          <w:p w14:paraId="5F1EA167" w14:textId="77777777" w:rsidR="005604A0" w:rsidRPr="00CD7AB9" w:rsidRDefault="005604A0" w:rsidP="00A07D2F">
            <w:pPr>
              <w:keepNext/>
              <w:rPr>
                <w:sz w:val="16"/>
                <w:szCs w:val="16"/>
                <w:lang w:eastAsia="en-AU"/>
              </w:rPr>
            </w:pPr>
            <w:r w:rsidRPr="00CD7AB9">
              <w:rPr>
                <w:sz w:val="16"/>
                <w:szCs w:val="16"/>
                <w:lang w:eastAsia="en-AU"/>
              </w:rPr>
              <w:t>2026-27</w:t>
            </w:r>
          </w:p>
        </w:tc>
        <w:tc>
          <w:tcPr>
            <w:tcW w:w="895" w:type="dxa"/>
          </w:tcPr>
          <w:p w14:paraId="3522D0E6" w14:textId="77777777" w:rsidR="005604A0" w:rsidRPr="00CD7AB9" w:rsidRDefault="005604A0" w:rsidP="00A07D2F">
            <w:pPr>
              <w:keepNext/>
              <w:rPr>
                <w:sz w:val="16"/>
                <w:szCs w:val="16"/>
                <w:lang w:eastAsia="en-AU"/>
              </w:rPr>
            </w:pPr>
            <w:r w:rsidRPr="00CD7AB9">
              <w:rPr>
                <w:sz w:val="16"/>
                <w:szCs w:val="16"/>
                <w:lang w:eastAsia="en-AU"/>
              </w:rPr>
              <w:t>2027-28</w:t>
            </w:r>
          </w:p>
        </w:tc>
        <w:tc>
          <w:tcPr>
            <w:tcW w:w="896" w:type="dxa"/>
          </w:tcPr>
          <w:p w14:paraId="13B4D14A" w14:textId="77777777" w:rsidR="005604A0" w:rsidRPr="00CD7AB9" w:rsidRDefault="005604A0" w:rsidP="00A07D2F">
            <w:pPr>
              <w:keepNext/>
              <w:rPr>
                <w:sz w:val="16"/>
                <w:szCs w:val="16"/>
                <w:lang w:eastAsia="en-AU"/>
              </w:rPr>
            </w:pPr>
            <w:r w:rsidRPr="00CD7AB9">
              <w:rPr>
                <w:sz w:val="16"/>
                <w:szCs w:val="16"/>
                <w:lang w:eastAsia="en-AU"/>
              </w:rPr>
              <w:t>2028-29</w:t>
            </w:r>
          </w:p>
        </w:tc>
        <w:tc>
          <w:tcPr>
            <w:tcW w:w="895" w:type="dxa"/>
          </w:tcPr>
          <w:p w14:paraId="1ACDAD2C" w14:textId="77777777" w:rsidR="005604A0" w:rsidRPr="00CD7AB9" w:rsidRDefault="005604A0" w:rsidP="00A07D2F">
            <w:pPr>
              <w:keepNext/>
              <w:rPr>
                <w:sz w:val="16"/>
                <w:szCs w:val="16"/>
                <w:lang w:eastAsia="en-AU"/>
              </w:rPr>
            </w:pPr>
            <w:r w:rsidRPr="00CD7AB9">
              <w:rPr>
                <w:sz w:val="16"/>
                <w:szCs w:val="16"/>
                <w:lang w:eastAsia="en-AU"/>
              </w:rPr>
              <w:t>2029-30</w:t>
            </w:r>
          </w:p>
        </w:tc>
        <w:tc>
          <w:tcPr>
            <w:tcW w:w="896" w:type="dxa"/>
          </w:tcPr>
          <w:p w14:paraId="5F7927AE" w14:textId="77777777" w:rsidR="005604A0" w:rsidRPr="00CD7AB9" w:rsidRDefault="005604A0" w:rsidP="00A07D2F">
            <w:pPr>
              <w:keepNext/>
              <w:rPr>
                <w:sz w:val="16"/>
                <w:szCs w:val="16"/>
                <w:lang w:eastAsia="en-AU"/>
              </w:rPr>
            </w:pPr>
            <w:r w:rsidRPr="00CD7AB9">
              <w:rPr>
                <w:sz w:val="16"/>
                <w:szCs w:val="16"/>
                <w:lang w:eastAsia="en-AU"/>
              </w:rPr>
              <w:t>2030-31</w:t>
            </w:r>
          </w:p>
        </w:tc>
        <w:tc>
          <w:tcPr>
            <w:tcW w:w="895" w:type="dxa"/>
          </w:tcPr>
          <w:p w14:paraId="45F42EFA" w14:textId="77777777" w:rsidR="005604A0" w:rsidRPr="00CD7AB9" w:rsidRDefault="005604A0" w:rsidP="00A07D2F">
            <w:pPr>
              <w:keepNext/>
              <w:rPr>
                <w:sz w:val="16"/>
                <w:szCs w:val="16"/>
                <w:lang w:eastAsia="en-AU"/>
              </w:rPr>
            </w:pPr>
            <w:r w:rsidRPr="00CD7AB9">
              <w:rPr>
                <w:sz w:val="16"/>
                <w:szCs w:val="16"/>
                <w:lang w:eastAsia="en-AU"/>
              </w:rPr>
              <w:t>2031-32</w:t>
            </w:r>
          </w:p>
        </w:tc>
        <w:tc>
          <w:tcPr>
            <w:tcW w:w="895" w:type="dxa"/>
          </w:tcPr>
          <w:p w14:paraId="43BB14D2" w14:textId="77777777" w:rsidR="005604A0" w:rsidRPr="00CD7AB9" w:rsidRDefault="005604A0" w:rsidP="00A07D2F">
            <w:pPr>
              <w:keepNext/>
              <w:rPr>
                <w:sz w:val="16"/>
                <w:szCs w:val="16"/>
                <w:lang w:eastAsia="en-AU"/>
              </w:rPr>
            </w:pPr>
            <w:r w:rsidRPr="00CD7AB9">
              <w:rPr>
                <w:sz w:val="16"/>
                <w:szCs w:val="16"/>
                <w:lang w:eastAsia="en-AU"/>
              </w:rPr>
              <w:t>2032-33</w:t>
            </w:r>
          </w:p>
        </w:tc>
        <w:tc>
          <w:tcPr>
            <w:tcW w:w="896" w:type="dxa"/>
          </w:tcPr>
          <w:p w14:paraId="7B1A9A9F" w14:textId="77777777" w:rsidR="005604A0" w:rsidRPr="00CD7AB9" w:rsidRDefault="005604A0" w:rsidP="00A07D2F">
            <w:pPr>
              <w:keepNext/>
              <w:rPr>
                <w:sz w:val="16"/>
                <w:szCs w:val="16"/>
                <w:lang w:eastAsia="en-AU"/>
              </w:rPr>
            </w:pPr>
            <w:r w:rsidRPr="00CD7AB9">
              <w:rPr>
                <w:sz w:val="16"/>
                <w:szCs w:val="16"/>
                <w:lang w:eastAsia="en-AU"/>
              </w:rPr>
              <w:t>2033-34</w:t>
            </w:r>
          </w:p>
        </w:tc>
        <w:tc>
          <w:tcPr>
            <w:tcW w:w="895" w:type="dxa"/>
          </w:tcPr>
          <w:p w14:paraId="46AAB9E7" w14:textId="1902272F" w:rsidR="005604A0" w:rsidRPr="00CD7AB9" w:rsidRDefault="005604A0" w:rsidP="00A07D2F">
            <w:pPr>
              <w:keepNext/>
              <w:rPr>
                <w:sz w:val="16"/>
                <w:szCs w:val="16"/>
                <w:lang w:eastAsia="en-AU"/>
              </w:rPr>
            </w:pPr>
            <w:r w:rsidRPr="3329365F">
              <w:rPr>
                <w:sz w:val="16"/>
                <w:szCs w:val="16"/>
                <w:lang w:eastAsia="en-AU"/>
              </w:rPr>
              <w:t>2034</w:t>
            </w:r>
            <w:r w:rsidRPr="00CD7AB9">
              <w:rPr>
                <w:sz w:val="16"/>
                <w:szCs w:val="16"/>
                <w:lang w:eastAsia="en-AU"/>
              </w:rPr>
              <w:t>-35</w:t>
            </w:r>
          </w:p>
        </w:tc>
        <w:tc>
          <w:tcPr>
            <w:tcW w:w="896" w:type="dxa"/>
          </w:tcPr>
          <w:p w14:paraId="1EAA9B60" w14:textId="77777777" w:rsidR="005604A0" w:rsidRPr="00CD7AB9" w:rsidRDefault="005604A0" w:rsidP="00A07D2F">
            <w:pPr>
              <w:keepNext/>
              <w:rPr>
                <w:sz w:val="16"/>
                <w:szCs w:val="16"/>
                <w:lang w:eastAsia="en-AU"/>
              </w:rPr>
            </w:pPr>
            <w:r w:rsidRPr="00CD7AB9">
              <w:rPr>
                <w:sz w:val="16"/>
                <w:szCs w:val="16"/>
                <w:lang w:eastAsia="en-AU"/>
              </w:rPr>
              <w:t>2035-36</w:t>
            </w:r>
          </w:p>
        </w:tc>
      </w:tr>
      <w:tr w:rsidR="005604A0" w:rsidRPr="001C1B73" w14:paraId="35B34643" w14:textId="77777777" w:rsidTr="00846825">
        <w:tc>
          <w:tcPr>
            <w:tcW w:w="1252" w:type="dxa"/>
          </w:tcPr>
          <w:p w14:paraId="2A4F7490" w14:textId="1D40F860" w:rsidR="005604A0" w:rsidRPr="00846825" w:rsidRDefault="00BF7189" w:rsidP="00BF7189">
            <w:pPr>
              <w:keepNext/>
              <w:spacing w:after="120" w:line="276" w:lineRule="auto"/>
              <w:rPr>
                <w:rFonts w:asciiTheme="minorHAnsi" w:hAnsiTheme="minorHAnsi" w:cstheme="minorHAnsi"/>
                <w:sz w:val="16"/>
                <w:szCs w:val="16"/>
              </w:rPr>
            </w:pPr>
            <w:r w:rsidRPr="00846825">
              <w:rPr>
                <w:rFonts w:asciiTheme="minorHAnsi" w:hAnsiTheme="minorHAnsi" w:cstheme="minorHAnsi"/>
                <w:sz w:val="16"/>
                <w:szCs w:val="16"/>
              </w:rPr>
              <w:t>Residential</w:t>
            </w:r>
          </w:p>
        </w:tc>
        <w:tc>
          <w:tcPr>
            <w:tcW w:w="895" w:type="dxa"/>
          </w:tcPr>
          <w:p w14:paraId="45377C59" w14:textId="563A07EB"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10,382</w:t>
            </w:r>
          </w:p>
        </w:tc>
        <w:tc>
          <w:tcPr>
            <w:tcW w:w="895" w:type="dxa"/>
          </w:tcPr>
          <w:p w14:paraId="7CAA3978" w14:textId="76EF14A1"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10,504</w:t>
            </w:r>
          </w:p>
        </w:tc>
        <w:tc>
          <w:tcPr>
            <w:tcW w:w="896" w:type="dxa"/>
          </w:tcPr>
          <w:p w14:paraId="296BBA50" w14:textId="490A9566"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10,628</w:t>
            </w:r>
          </w:p>
        </w:tc>
        <w:tc>
          <w:tcPr>
            <w:tcW w:w="895" w:type="dxa"/>
          </w:tcPr>
          <w:p w14:paraId="24D76382" w14:textId="3B87B905"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10,753</w:t>
            </w:r>
          </w:p>
        </w:tc>
        <w:tc>
          <w:tcPr>
            <w:tcW w:w="896" w:type="dxa"/>
          </w:tcPr>
          <w:p w14:paraId="761140E6" w14:textId="7F9D154D"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10,881</w:t>
            </w:r>
          </w:p>
        </w:tc>
        <w:tc>
          <w:tcPr>
            <w:tcW w:w="895" w:type="dxa"/>
          </w:tcPr>
          <w:p w14:paraId="0EF3AD1F" w14:textId="2D1BFEEB"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11,011</w:t>
            </w:r>
          </w:p>
        </w:tc>
        <w:tc>
          <w:tcPr>
            <w:tcW w:w="895" w:type="dxa"/>
          </w:tcPr>
          <w:p w14:paraId="35453197" w14:textId="07AFFD98"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11,143</w:t>
            </w:r>
          </w:p>
        </w:tc>
        <w:tc>
          <w:tcPr>
            <w:tcW w:w="896" w:type="dxa"/>
          </w:tcPr>
          <w:p w14:paraId="3A8C3197" w14:textId="30E7C271"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11,276</w:t>
            </w:r>
          </w:p>
        </w:tc>
        <w:tc>
          <w:tcPr>
            <w:tcW w:w="895" w:type="dxa"/>
          </w:tcPr>
          <w:p w14:paraId="2F574F7D" w14:textId="4E3B7DC6"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11,412</w:t>
            </w:r>
          </w:p>
        </w:tc>
        <w:tc>
          <w:tcPr>
            <w:tcW w:w="896" w:type="dxa"/>
          </w:tcPr>
          <w:p w14:paraId="43913BE3" w14:textId="32380506"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11,550</w:t>
            </w:r>
          </w:p>
        </w:tc>
      </w:tr>
      <w:tr w:rsidR="005604A0" w:rsidRPr="001C1B73" w14:paraId="49A5CC5C" w14:textId="77777777" w:rsidTr="00846825">
        <w:tc>
          <w:tcPr>
            <w:tcW w:w="1252" w:type="dxa"/>
          </w:tcPr>
          <w:p w14:paraId="399B472A" w14:textId="77C344A9" w:rsidR="005604A0" w:rsidRPr="00846825" w:rsidRDefault="00BF7189" w:rsidP="00BF7189">
            <w:pPr>
              <w:keepNext/>
              <w:spacing w:after="120" w:line="276" w:lineRule="auto"/>
              <w:rPr>
                <w:rFonts w:asciiTheme="minorHAnsi" w:hAnsiTheme="minorHAnsi" w:cstheme="minorHAnsi"/>
                <w:sz w:val="16"/>
                <w:szCs w:val="16"/>
              </w:rPr>
            </w:pPr>
            <w:r w:rsidRPr="00846825">
              <w:rPr>
                <w:rFonts w:asciiTheme="minorHAnsi" w:hAnsiTheme="minorHAnsi" w:cstheme="minorHAnsi"/>
                <w:sz w:val="16"/>
                <w:szCs w:val="16"/>
              </w:rPr>
              <w:t>Major Customers</w:t>
            </w:r>
          </w:p>
        </w:tc>
        <w:tc>
          <w:tcPr>
            <w:tcW w:w="895" w:type="dxa"/>
          </w:tcPr>
          <w:p w14:paraId="1505F366" w14:textId="030B9D33" w:rsidR="005604A0" w:rsidRPr="00846825" w:rsidRDefault="006D5E35" w:rsidP="00A07D2F">
            <w:pPr>
              <w:keepNext/>
              <w:rPr>
                <w:rFonts w:cs="Arial"/>
                <w:color w:val="000000"/>
                <w:sz w:val="16"/>
                <w:szCs w:val="16"/>
              </w:rPr>
            </w:pPr>
            <w:r w:rsidRPr="00846825">
              <w:rPr>
                <w:rFonts w:cs="Arial"/>
                <w:color w:val="000000"/>
                <w:sz w:val="16"/>
                <w:szCs w:val="16"/>
              </w:rPr>
              <w:t>1,554</w:t>
            </w:r>
          </w:p>
        </w:tc>
        <w:tc>
          <w:tcPr>
            <w:tcW w:w="895" w:type="dxa"/>
          </w:tcPr>
          <w:p w14:paraId="20573B11" w14:textId="7E1899EC" w:rsidR="005604A0" w:rsidRPr="00846825" w:rsidRDefault="006D5E35" w:rsidP="00A07D2F">
            <w:pPr>
              <w:keepNext/>
              <w:rPr>
                <w:rFonts w:cs="Arial"/>
                <w:color w:val="000000"/>
                <w:sz w:val="16"/>
                <w:szCs w:val="16"/>
              </w:rPr>
            </w:pPr>
            <w:r w:rsidRPr="00846825">
              <w:rPr>
                <w:rFonts w:cs="Arial"/>
                <w:color w:val="000000"/>
                <w:sz w:val="16"/>
                <w:szCs w:val="16"/>
              </w:rPr>
              <w:t>1,556</w:t>
            </w:r>
          </w:p>
        </w:tc>
        <w:tc>
          <w:tcPr>
            <w:tcW w:w="896" w:type="dxa"/>
          </w:tcPr>
          <w:p w14:paraId="4D81B8B1" w14:textId="7A86B254" w:rsidR="005604A0" w:rsidRPr="00846825" w:rsidRDefault="006D5E35" w:rsidP="00A07D2F">
            <w:pPr>
              <w:keepNext/>
              <w:rPr>
                <w:rFonts w:cs="Arial"/>
                <w:color w:val="000000"/>
                <w:sz w:val="16"/>
                <w:szCs w:val="16"/>
              </w:rPr>
            </w:pPr>
            <w:r w:rsidRPr="00846825">
              <w:rPr>
                <w:rFonts w:cs="Arial"/>
                <w:color w:val="000000"/>
                <w:sz w:val="16"/>
                <w:szCs w:val="16"/>
              </w:rPr>
              <w:t>1,559</w:t>
            </w:r>
          </w:p>
        </w:tc>
        <w:tc>
          <w:tcPr>
            <w:tcW w:w="895" w:type="dxa"/>
          </w:tcPr>
          <w:p w14:paraId="04973D04" w14:textId="25CB3358" w:rsidR="005604A0" w:rsidRPr="00846825" w:rsidRDefault="006D5E35" w:rsidP="00A07D2F">
            <w:pPr>
              <w:keepNext/>
              <w:rPr>
                <w:rFonts w:cs="Arial"/>
                <w:color w:val="000000"/>
                <w:sz w:val="16"/>
                <w:szCs w:val="16"/>
              </w:rPr>
            </w:pPr>
            <w:r w:rsidRPr="00846825">
              <w:rPr>
                <w:rFonts w:cs="Arial"/>
                <w:color w:val="000000"/>
                <w:sz w:val="16"/>
                <w:szCs w:val="16"/>
              </w:rPr>
              <w:t>1,562</w:t>
            </w:r>
          </w:p>
        </w:tc>
        <w:tc>
          <w:tcPr>
            <w:tcW w:w="896" w:type="dxa"/>
          </w:tcPr>
          <w:p w14:paraId="390C6658" w14:textId="2BF7B98E" w:rsidR="005604A0" w:rsidRPr="00846825" w:rsidRDefault="006D5E35" w:rsidP="00A07D2F">
            <w:pPr>
              <w:keepNext/>
              <w:rPr>
                <w:rFonts w:cs="Arial"/>
                <w:color w:val="000000"/>
                <w:sz w:val="16"/>
                <w:szCs w:val="16"/>
              </w:rPr>
            </w:pPr>
            <w:r w:rsidRPr="00846825">
              <w:rPr>
                <w:rFonts w:cs="Arial"/>
                <w:color w:val="000000"/>
                <w:sz w:val="16"/>
                <w:szCs w:val="16"/>
              </w:rPr>
              <w:t>1,565</w:t>
            </w:r>
          </w:p>
        </w:tc>
        <w:tc>
          <w:tcPr>
            <w:tcW w:w="895" w:type="dxa"/>
          </w:tcPr>
          <w:p w14:paraId="2BBF1809" w14:textId="13A6E492" w:rsidR="005604A0" w:rsidRPr="00846825" w:rsidRDefault="006D5E35" w:rsidP="00A07D2F">
            <w:pPr>
              <w:keepNext/>
              <w:rPr>
                <w:rFonts w:cs="Arial"/>
                <w:color w:val="000000"/>
                <w:sz w:val="16"/>
                <w:szCs w:val="16"/>
              </w:rPr>
            </w:pPr>
            <w:r w:rsidRPr="00846825">
              <w:rPr>
                <w:rFonts w:cs="Arial"/>
                <w:color w:val="000000"/>
                <w:sz w:val="16"/>
                <w:szCs w:val="16"/>
              </w:rPr>
              <w:t>1,568</w:t>
            </w:r>
          </w:p>
        </w:tc>
        <w:tc>
          <w:tcPr>
            <w:tcW w:w="895" w:type="dxa"/>
          </w:tcPr>
          <w:p w14:paraId="5D09D17B" w14:textId="36D450B0" w:rsidR="005604A0" w:rsidRPr="00846825" w:rsidRDefault="006D5E35" w:rsidP="00A07D2F">
            <w:pPr>
              <w:keepNext/>
              <w:rPr>
                <w:rFonts w:cs="Arial"/>
                <w:color w:val="000000"/>
                <w:sz w:val="16"/>
                <w:szCs w:val="16"/>
              </w:rPr>
            </w:pPr>
            <w:r w:rsidRPr="00846825">
              <w:rPr>
                <w:rFonts w:cs="Arial"/>
                <w:color w:val="000000"/>
                <w:sz w:val="16"/>
                <w:szCs w:val="16"/>
              </w:rPr>
              <w:t>1,571</w:t>
            </w:r>
          </w:p>
        </w:tc>
        <w:tc>
          <w:tcPr>
            <w:tcW w:w="896" w:type="dxa"/>
          </w:tcPr>
          <w:p w14:paraId="5CB64F12" w14:textId="7FCAF8A3" w:rsidR="005604A0" w:rsidRPr="00846825" w:rsidRDefault="006D5E35" w:rsidP="00A07D2F">
            <w:pPr>
              <w:keepNext/>
              <w:rPr>
                <w:rFonts w:cs="Arial"/>
                <w:color w:val="000000"/>
                <w:sz w:val="16"/>
                <w:szCs w:val="16"/>
              </w:rPr>
            </w:pPr>
            <w:r w:rsidRPr="00846825">
              <w:rPr>
                <w:rFonts w:cs="Arial"/>
                <w:color w:val="000000"/>
                <w:sz w:val="16"/>
                <w:szCs w:val="16"/>
              </w:rPr>
              <w:t>1,574</w:t>
            </w:r>
          </w:p>
        </w:tc>
        <w:tc>
          <w:tcPr>
            <w:tcW w:w="895" w:type="dxa"/>
          </w:tcPr>
          <w:p w14:paraId="59045B40" w14:textId="756D5526" w:rsidR="005604A0" w:rsidRPr="00846825" w:rsidRDefault="006D5E35" w:rsidP="00A07D2F">
            <w:pPr>
              <w:keepNext/>
              <w:rPr>
                <w:rFonts w:cs="Arial"/>
                <w:color w:val="000000"/>
                <w:sz w:val="16"/>
                <w:szCs w:val="16"/>
              </w:rPr>
            </w:pPr>
            <w:r w:rsidRPr="00846825">
              <w:rPr>
                <w:rFonts w:cs="Arial"/>
                <w:color w:val="000000"/>
                <w:sz w:val="16"/>
                <w:szCs w:val="16"/>
              </w:rPr>
              <w:t>1,577</w:t>
            </w:r>
          </w:p>
        </w:tc>
        <w:tc>
          <w:tcPr>
            <w:tcW w:w="896" w:type="dxa"/>
          </w:tcPr>
          <w:p w14:paraId="172D8DCE" w14:textId="26120F88" w:rsidR="005604A0" w:rsidRPr="00846825" w:rsidRDefault="006D5E35" w:rsidP="00A07D2F">
            <w:pPr>
              <w:keepNext/>
              <w:rPr>
                <w:rFonts w:cs="Arial"/>
                <w:color w:val="000000"/>
                <w:sz w:val="16"/>
                <w:szCs w:val="16"/>
              </w:rPr>
            </w:pPr>
            <w:r w:rsidRPr="00846825">
              <w:rPr>
                <w:rFonts w:cs="Arial"/>
                <w:color w:val="000000"/>
                <w:sz w:val="16"/>
                <w:szCs w:val="16"/>
              </w:rPr>
              <w:t>1,580</w:t>
            </w:r>
          </w:p>
        </w:tc>
      </w:tr>
      <w:tr w:rsidR="005604A0" w14:paraId="683BFC20" w14:textId="77777777" w:rsidTr="00846825">
        <w:trPr>
          <w:trHeight w:val="300"/>
        </w:trPr>
        <w:tc>
          <w:tcPr>
            <w:tcW w:w="1252" w:type="dxa"/>
          </w:tcPr>
          <w:p w14:paraId="789DCBEC" w14:textId="301B113B" w:rsidR="005604A0" w:rsidRPr="00846825" w:rsidRDefault="00BF7189" w:rsidP="00BF7189">
            <w:pPr>
              <w:keepNext/>
              <w:spacing w:line="276" w:lineRule="auto"/>
              <w:rPr>
                <w:rFonts w:asciiTheme="minorHAnsi" w:hAnsiTheme="minorHAnsi"/>
                <w:sz w:val="16"/>
                <w:szCs w:val="16"/>
              </w:rPr>
            </w:pPr>
            <w:r w:rsidRPr="00846825">
              <w:rPr>
                <w:rFonts w:asciiTheme="minorHAnsi" w:hAnsiTheme="minorHAnsi"/>
                <w:sz w:val="16"/>
                <w:szCs w:val="16"/>
              </w:rPr>
              <w:t>Commercial</w:t>
            </w:r>
          </w:p>
        </w:tc>
        <w:tc>
          <w:tcPr>
            <w:tcW w:w="895" w:type="dxa"/>
          </w:tcPr>
          <w:p w14:paraId="58A50928" w14:textId="207EE7E6"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2,967</w:t>
            </w:r>
          </w:p>
        </w:tc>
        <w:tc>
          <w:tcPr>
            <w:tcW w:w="895" w:type="dxa"/>
          </w:tcPr>
          <w:p w14:paraId="4E5D1713" w14:textId="34AB37AF"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2,988</w:t>
            </w:r>
          </w:p>
        </w:tc>
        <w:tc>
          <w:tcPr>
            <w:tcW w:w="896" w:type="dxa"/>
          </w:tcPr>
          <w:p w14:paraId="644B220C" w14:textId="39085787"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3,009</w:t>
            </w:r>
          </w:p>
        </w:tc>
        <w:tc>
          <w:tcPr>
            <w:tcW w:w="895" w:type="dxa"/>
          </w:tcPr>
          <w:p w14:paraId="316600A6" w14:textId="7793149B"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3,031</w:t>
            </w:r>
          </w:p>
        </w:tc>
        <w:tc>
          <w:tcPr>
            <w:tcW w:w="896" w:type="dxa"/>
          </w:tcPr>
          <w:p w14:paraId="3133B56D" w14:textId="6B8CC72D"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3,052</w:t>
            </w:r>
          </w:p>
        </w:tc>
        <w:tc>
          <w:tcPr>
            <w:tcW w:w="895" w:type="dxa"/>
          </w:tcPr>
          <w:p w14:paraId="27C3D743" w14:textId="18DA0421"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3,074</w:t>
            </w:r>
          </w:p>
        </w:tc>
        <w:tc>
          <w:tcPr>
            <w:tcW w:w="895" w:type="dxa"/>
          </w:tcPr>
          <w:p w14:paraId="1F25F5D1" w14:textId="2B0848C2"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3,096</w:t>
            </w:r>
          </w:p>
        </w:tc>
        <w:tc>
          <w:tcPr>
            <w:tcW w:w="896" w:type="dxa"/>
          </w:tcPr>
          <w:p w14:paraId="0E54098D" w14:textId="4FD663D8"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3,118</w:t>
            </w:r>
          </w:p>
        </w:tc>
        <w:tc>
          <w:tcPr>
            <w:tcW w:w="895" w:type="dxa"/>
          </w:tcPr>
          <w:p w14:paraId="48FF29A8" w14:textId="7D692E87"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3,140</w:t>
            </w:r>
          </w:p>
        </w:tc>
        <w:tc>
          <w:tcPr>
            <w:tcW w:w="896" w:type="dxa"/>
          </w:tcPr>
          <w:p w14:paraId="7FEDFE26" w14:textId="52D967C7"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3,163</w:t>
            </w:r>
          </w:p>
        </w:tc>
      </w:tr>
      <w:tr w:rsidR="005604A0" w:rsidRPr="001C1B73" w14:paraId="19F02DC4" w14:textId="77777777" w:rsidTr="00846825">
        <w:trPr>
          <w:trHeight w:val="70"/>
        </w:trPr>
        <w:tc>
          <w:tcPr>
            <w:tcW w:w="1252" w:type="dxa"/>
          </w:tcPr>
          <w:p w14:paraId="60444F6F" w14:textId="3B2D02E4" w:rsidR="005604A0" w:rsidRPr="00846825" w:rsidRDefault="00BF7189" w:rsidP="00BF7189">
            <w:pPr>
              <w:keepNext/>
              <w:spacing w:after="120" w:line="276" w:lineRule="auto"/>
              <w:rPr>
                <w:rFonts w:asciiTheme="minorHAnsi" w:hAnsiTheme="minorHAnsi" w:cstheme="minorHAnsi"/>
                <w:sz w:val="16"/>
                <w:szCs w:val="16"/>
              </w:rPr>
            </w:pPr>
            <w:r w:rsidRPr="00846825">
              <w:rPr>
                <w:rFonts w:asciiTheme="minorHAnsi" w:hAnsiTheme="minorHAnsi" w:cstheme="minorHAnsi"/>
                <w:sz w:val="16"/>
                <w:szCs w:val="16"/>
              </w:rPr>
              <w:t>Industrial</w:t>
            </w:r>
          </w:p>
        </w:tc>
        <w:tc>
          <w:tcPr>
            <w:tcW w:w="895" w:type="dxa"/>
          </w:tcPr>
          <w:p w14:paraId="37A8402C" w14:textId="21D1246C"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300</w:t>
            </w:r>
          </w:p>
        </w:tc>
        <w:tc>
          <w:tcPr>
            <w:tcW w:w="895" w:type="dxa"/>
          </w:tcPr>
          <w:p w14:paraId="4CB2B292" w14:textId="2484BCE7"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302</w:t>
            </w:r>
          </w:p>
        </w:tc>
        <w:tc>
          <w:tcPr>
            <w:tcW w:w="896" w:type="dxa"/>
          </w:tcPr>
          <w:p w14:paraId="7E797C07" w14:textId="432ED633"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305</w:t>
            </w:r>
          </w:p>
        </w:tc>
        <w:tc>
          <w:tcPr>
            <w:tcW w:w="895" w:type="dxa"/>
          </w:tcPr>
          <w:p w14:paraId="15981574" w14:textId="0A2433A3"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308</w:t>
            </w:r>
          </w:p>
        </w:tc>
        <w:tc>
          <w:tcPr>
            <w:tcW w:w="896" w:type="dxa"/>
          </w:tcPr>
          <w:p w14:paraId="067BAED4" w14:textId="59A2F66A"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310</w:t>
            </w:r>
          </w:p>
        </w:tc>
        <w:tc>
          <w:tcPr>
            <w:tcW w:w="895" w:type="dxa"/>
          </w:tcPr>
          <w:p w14:paraId="51EEAA85" w14:textId="404F6988"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313</w:t>
            </w:r>
          </w:p>
        </w:tc>
        <w:tc>
          <w:tcPr>
            <w:tcW w:w="895" w:type="dxa"/>
          </w:tcPr>
          <w:p w14:paraId="4C10904D" w14:textId="072456E6"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316</w:t>
            </w:r>
          </w:p>
        </w:tc>
        <w:tc>
          <w:tcPr>
            <w:tcW w:w="896" w:type="dxa"/>
          </w:tcPr>
          <w:p w14:paraId="327CA799" w14:textId="6EFCEAED"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318</w:t>
            </w:r>
          </w:p>
        </w:tc>
        <w:tc>
          <w:tcPr>
            <w:tcW w:w="895" w:type="dxa"/>
          </w:tcPr>
          <w:p w14:paraId="73367950" w14:textId="44F7050F"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321</w:t>
            </w:r>
          </w:p>
        </w:tc>
        <w:tc>
          <w:tcPr>
            <w:tcW w:w="896" w:type="dxa"/>
          </w:tcPr>
          <w:p w14:paraId="0BD8DF03" w14:textId="3EE23DB0" w:rsidR="005604A0" w:rsidRPr="00846825" w:rsidRDefault="006D5E35" w:rsidP="00A07D2F">
            <w:pPr>
              <w:keepNext/>
              <w:rPr>
                <w:rFonts w:asciiTheme="minorHAnsi" w:hAnsiTheme="minorHAnsi"/>
                <w:sz w:val="16"/>
                <w:szCs w:val="16"/>
              </w:rPr>
            </w:pPr>
            <w:r w:rsidRPr="00846825">
              <w:rPr>
                <w:rFonts w:asciiTheme="minorHAnsi" w:hAnsiTheme="minorHAnsi"/>
                <w:sz w:val="16"/>
                <w:szCs w:val="16"/>
              </w:rPr>
              <w:t>324</w:t>
            </w:r>
          </w:p>
        </w:tc>
      </w:tr>
      <w:tr w:rsidR="00BF7189" w:rsidRPr="001C1B73" w14:paraId="5C8BEE4A" w14:textId="77777777" w:rsidTr="00846825">
        <w:trPr>
          <w:trHeight w:val="70"/>
        </w:trPr>
        <w:tc>
          <w:tcPr>
            <w:tcW w:w="1252" w:type="dxa"/>
          </w:tcPr>
          <w:p w14:paraId="1E161275" w14:textId="07767E2A" w:rsidR="00BF7189" w:rsidRPr="00846825" w:rsidRDefault="00BF7189" w:rsidP="00BF7189">
            <w:pPr>
              <w:keepNext/>
              <w:spacing w:after="120" w:line="276" w:lineRule="auto"/>
              <w:rPr>
                <w:rFonts w:asciiTheme="minorHAnsi" w:hAnsiTheme="minorHAnsi" w:cstheme="minorHAnsi"/>
                <w:sz w:val="16"/>
                <w:szCs w:val="16"/>
              </w:rPr>
            </w:pPr>
            <w:r w:rsidRPr="00846825">
              <w:rPr>
                <w:rFonts w:asciiTheme="minorHAnsi" w:hAnsiTheme="minorHAnsi" w:cstheme="minorHAnsi"/>
                <w:sz w:val="16"/>
                <w:szCs w:val="16"/>
              </w:rPr>
              <w:t>Total Consumption</w:t>
            </w:r>
          </w:p>
        </w:tc>
        <w:tc>
          <w:tcPr>
            <w:tcW w:w="895" w:type="dxa"/>
          </w:tcPr>
          <w:p w14:paraId="4FCED856" w14:textId="154745B8" w:rsidR="00BF7189" w:rsidRPr="00846825" w:rsidRDefault="006D5E35" w:rsidP="00A07D2F">
            <w:pPr>
              <w:keepNext/>
              <w:rPr>
                <w:rFonts w:asciiTheme="minorHAnsi" w:hAnsiTheme="minorHAnsi"/>
                <w:b/>
                <w:bCs/>
                <w:sz w:val="16"/>
                <w:szCs w:val="16"/>
              </w:rPr>
            </w:pPr>
            <w:r w:rsidRPr="00846825">
              <w:rPr>
                <w:rFonts w:asciiTheme="minorHAnsi" w:hAnsiTheme="minorHAnsi"/>
                <w:b/>
                <w:bCs/>
                <w:sz w:val="16"/>
                <w:szCs w:val="16"/>
              </w:rPr>
              <w:t>15,203</w:t>
            </w:r>
          </w:p>
        </w:tc>
        <w:tc>
          <w:tcPr>
            <w:tcW w:w="895" w:type="dxa"/>
          </w:tcPr>
          <w:p w14:paraId="4D4E402C" w14:textId="105B17DC" w:rsidR="00BF7189" w:rsidRPr="00846825" w:rsidRDefault="006D5E35" w:rsidP="00A07D2F">
            <w:pPr>
              <w:keepNext/>
              <w:rPr>
                <w:rFonts w:asciiTheme="minorHAnsi" w:hAnsiTheme="minorHAnsi"/>
                <w:b/>
                <w:bCs/>
                <w:sz w:val="16"/>
                <w:szCs w:val="16"/>
              </w:rPr>
            </w:pPr>
            <w:r w:rsidRPr="00846825">
              <w:rPr>
                <w:rFonts w:asciiTheme="minorHAnsi" w:hAnsiTheme="minorHAnsi"/>
                <w:b/>
                <w:bCs/>
                <w:sz w:val="16"/>
                <w:szCs w:val="16"/>
              </w:rPr>
              <w:t>15,351</w:t>
            </w:r>
          </w:p>
        </w:tc>
        <w:tc>
          <w:tcPr>
            <w:tcW w:w="896" w:type="dxa"/>
          </w:tcPr>
          <w:p w14:paraId="4E00A529" w14:textId="090E4495" w:rsidR="00BF7189" w:rsidRPr="00846825" w:rsidRDefault="006D5E35" w:rsidP="00A07D2F">
            <w:pPr>
              <w:keepNext/>
              <w:rPr>
                <w:rFonts w:asciiTheme="minorHAnsi" w:hAnsiTheme="minorHAnsi"/>
                <w:b/>
                <w:bCs/>
                <w:sz w:val="16"/>
                <w:szCs w:val="16"/>
              </w:rPr>
            </w:pPr>
            <w:r w:rsidRPr="00846825">
              <w:rPr>
                <w:rFonts w:asciiTheme="minorHAnsi" w:hAnsiTheme="minorHAnsi"/>
                <w:b/>
                <w:bCs/>
                <w:sz w:val="16"/>
                <w:szCs w:val="16"/>
              </w:rPr>
              <w:t>15,501</w:t>
            </w:r>
          </w:p>
        </w:tc>
        <w:tc>
          <w:tcPr>
            <w:tcW w:w="895" w:type="dxa"/>
          </w:tcPr>
          <w:p w14:paraId="09CCF32F" w14:textId="0D7A5FC9" w:rsidR="00BF7189" w:rsidRPr="00846825" w:rsidRDefault="006D5E35" w:rsidP="00A07D2F">
            <w:pPr>
              <w:keepNext/>
              <w:rPr>
                <w:rFonts w:asciiTheme="minorHAnsi" w:hAnsiTheme="minorHAnsi"/>
                <w:b/>
                <w:bCs/>
                <w:sz w:val="16"/>
                <w:szCs w:val="16"/>
              </w:rPr>
            </w:pPr>
            <w:r w:rsidRPr="00846825">
              <w:rPr>
                <w:rFonts w:asciiTheme="minorHAnsi" w:hAnsiTheme="minorHAnsi"/>
                <w:b/>
                <w:bCs/>
                <w:sz w:val="16"/>
                <w:szCs w:val="16"/>
              </w:rPr>
              <w:t>15,654</w:t>
            </w:r>
          </w:p>
        </w:tc>
        <w:tc>
          <w:tcPr>
            <w:tcW w:w="896" w:type="dxa"/>
          </w:tcPr>
          <w:p w14:paraId="169A0B06" w14:textId="60231F21" w:rsidR="00BF7189" w:rsidRPr="00846825" w:rsidRDefault="006D5E35" w:rsidP="00A07D2F">
            <w:pPr>
              <w:keepNext/>
              <w:rPr>
                <w:rFonts w:asciiTheme="minorHAnsi" w:hAnsiTheme="minorHAnsi"/>
                <w:b/>
                <w:bCs/>
                <w:sz w:val="16"/>
                <w:szCs w:val="16"/>
              </w:rPr>
            </w:pPr>
            <w:r w:rsidRPr="00846825">
              <w:rPr>
                <w:rFonts w:asciiTheme="minorHAnsi" w:hAnsiTheme="minorHAnsi"/>
                <w:b/>
                <w:bCs/>
                <w:sz w:val="16"/>
                <w:szCs w:val="16"/>
              </w:rPr>
              <w:t>15,809</w:t>
            </w:r>
          </w:p>
        </w:tc>
        <w:tc>
          <w:tcPr>
            <w:tcW w:w="895" w:type="dxa"/>
          </w:tcPr>
          <w:p w14:paraId="2EA59A75" w14:textId="3305D0AE" w:rsidR="00BF7189" w:rsidRPr="00846825" w:rsidRDefault="006D5E35" w:rsidP="00A07D2F">
            <w:pPr>
              <w:keepNext/>
              <w:rPr>
                <w:rFonts w:asciiTheme="minorHAnsi" w:hAnsiTheme="minorHAnsi"/>
                <w:b/>
                <w:bCs/>
                <w:sz w:val="16"/>
                <w:szCs w:val="16"/>
              </w:rPr>
            </w:pPr>
            <w:r w:rsidRPr="00846825">
              <w:rPr>
                <w:rFonts w:asciiTheme="minorHAnsi" w:hAnsiTheme="minorHAnsi"/>
                <w:b/>
                <w:bCs/>
                <w:sz w:val="16"/>
                <w:szCs w:val="16"/>
              </w:rPr>
              <w:t>15,966</w:t>
            </w:r>
          </w:p>
        </w:tc>
        <w:tc>
          <w:tcPr>
            <w:tcW w:w="895" w:type="dxa"/>
          </w:tcPr>
          <w:p w14:paraId="2223339A" w14:textId="722C866E" w:rsidR="00BF7189" w:rsidRPr="00846825" w:rsidRDefault="006D5E35" w:rsidP="00A07D2F">
            <w:pPr>
              <w:keepNext/>
              <w:rPr>
                <w:rFonts w:asciiTheme="minorHAnsi" w:hAnsiTheme="minorHAnsi"/>
                <w:b/>
                <w:bCs/>
                <w:sz w:val="16"/>
                <w:szCs w:val="16"/>
              </w:rPr>
            </w:pPr>
            <w:r w:rsidRPr="00846825">
              <w:rPr>
                <w:rFonts w:asciiTheme="minorHAnsi" w:hAnsiTheme="minorHAnsi"/>
                <w:b/>
                <w:bCs/>
                <w:sz w:val="16"/>
                <w:szCs w:val="16"/>
              </w:rPr>
              <w:t>16,125</w:t>
            </w:r>
          </w:p>
        </w:tc>
        <w:tc>
          <w:tcPr>
            <w:tcW w:w="896" w:type="dxa"/>
          </w:tcPr>
          <w:p w14:paraId="3B7F5E28" w14:textId="7D3F7320" w:rsidR="00BF7189" w:rsidRPr="00846825" w:rsidRDefault="006D5E35" w:rsidP="00A07D2F">
            <w:pPr>
              <w:keepNext/>
              <w:rPr>
                <w:rFonts w:asciiTheme="minorHAnsi" w:hAnsiTheme="minorHAnsi"/>
                <w:b/>
                <w:bCs/>
                <w:sz w:val="16"/>
                <w:szCs w:val="16"/>
              </w:rPr>
            </w:pPr>
            <w:r w:rsidRPr="00846825">
              <w:rPr>
                <w:rFonts w:asciiTheme="minorHAnsi" w:hAnsiTheme="minorHAnsi"/>
                <w:b/>
                <w:bCs/>
                <w:sz w:val="16"/>
                <w:szCs w:val="16"/>
              </w:rPr>
              <w:t>16,286</w:t>
            </w:r>
          </w:p>
        </w:tc>
        <w:tc>
          <w:tcPr>
            <w:tcW w:w="895" w:type="dxa"/>
          </w:tcPr>
          <w:p w14:paraId="204BFBC0" w14:textId="2601F6B1" w:rsidR="00BF7189" w:rsidRPr="00846825" w:rsidRDefault="006D5E35" w:rsidP="00A07D2F">
            <w:pPr>
              <w:keepNext/>
              <w:rPr>
                <w:rFonts w:asciiTheme="minorHAnsi" w:hAnsiTheme="minorHAnsi"/>
                <w:b/>
                <w:bCs/>
                <w:sz w:val="16"/>
                <w:szCs w:val="16"/>
              </w:rPr>
            </w:pPr>
            <w:r w:rsidRPr="00846825">
              <w:rPr>
                <w:rFonts w:asciiTheme="minorHAnsi" w:hAnsiTheme="minorHAnsi"/>
                <w:b/>
                <w:bCs/>
                <w:sz w:val="16"/>
                <w:szCs w:val="16"/>
              </w:rPr>
              <w:t>16,450</w:t>
            </w:r>
          </w:p>
        </w:tc>
        <w:tc>
          <w:tcPr>
            <w:tcW w:w="896" w:type="dxa"/>
          </w:tcPr>
          <w:p w14:paraId="1E05B8B6" w14:textId="50D1F862" w:rsidR="00BF7189" w:rsidRPr="00846825" w:rsidRDefault="006D5E35" w:rsidP="00A07D2F">
            <w:pPr>
              <w:keepNext/>
              <w:rPr>
                <w:rFonts w:asciiTheme="minorHAnsi" w:hAnsiTheme="minorHAnsi"/>
                <w:b/>
                <w:bCs/>
                <w:sz w:val="16"/>
                <w:szCs w:val="16"/>
              </w:rPr>
            </w:pPr>
            <w:r w:rsidRPr="00846825">
              <w:rPr>
                <w:rFonts w:asciiTheme="minorHAnsi" w:hAnsiTheme="minorHAnsi"/>
                <w:b/>
                <w:bCs/>
                <w:sz w:val="16"/>
                <w:szCs w:val="16"/>
              </w:rPr>
              <w:t>16,616</w:t>
            </w:r>
          </w:p>
        </w:tc>
      </w:tr>
    </w:tbl>
    <w:p w14:paraId="29431FBB" w14:textId="59DA50A7" w:rsidR="00846825" w:rsidRPr="00CB3355" w:rsidRDefault="00846825" w:rsidP="0055597E">
      <w:pPr>
        <w:spacing w:before="240"/>
        <w:rPr>
          <w:szCs w:val="24"/>
        </w:rPr>
      </w:pPr>
      <w:r w:rsidRPr="00CB3355">
        <w:rPr>
          <w:szCs w:val="24"/>
        </w:rPr>
        <w:t>Our forecast average residential consumption is consistent with 2023-24 actual consumption and the 5</w:t>
      </w:r>
      <w:r w:rsidR="002D7376" w:rsidRPr="00CB3355">
        <w:rPr>
          <w:szCs w:val="24"/>
        </w:rPr>
        <w:t>-</w:t>
      </w:r>
      <w:r w:rsidRPr="00CB3355">
        <w:rPr>
          <w:szCs w:val="24"/>
        </w:rPr>
        <w:t>year average actual consumption per household to 2023-24</w:t>
      </w:r>
      <w:r w:rsidR="00053917" w:rsidRPr="00CB3355">
        <w:rPr>
          <w:szCs w:val="24"/>
        </w:rPr>
        <w:t>.</w:t>
      </w:r>
    </w:p>
    <w:p w14:paraId="609DC142" w14:textId="52505948"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48</w:t>
      </w:r>
      <w:r w:rsidR="00490647">
        <w:fldChar w:fldCharType="end"/>
      </w:r>
      <w:r>
        <w:t xml:space="preserve"> </w:t>
      </w:r>
      <w:r w:rsidRPr="00D62223">
        <w:t xml:space="preserve">– Average </w:t>
      </w:r>
      <w:r w:rsidR="00120B03">
        <w:t>r</w:t>
      </w:r>
      <w:r w:rsidRPr="00D62223">
        <w:t xml:space="preserve">esidential </w:t>
      </w:r>
      <w:r w:rsidR="00120B03">
        <w:t>c</w:t>
      </w:r>
      <w:r w:rsidRPr="00D62223">
        <w:t>onsumption (kL)</w:t>
      </w:r>
    </w:p>
    <w:tbl>
      <w:tblPr>
        <w:tblStyle w:val="NEWTableStyle117"/>
        <w:tblW w:w="10206" w:type="dxa"/>
        <w:tblInd w:w="-5" w:type="dxa"/>
        <w:tblLayout w:type="fixed"/>
        <w:tblLook w:val="04A0" w:firstRow="1" w:lastRow="0" w:firstColumn="1" w:lastColumn="0" w:noHBand="0" w:noVBand="1"/>
      </w:tblPr>
      <w:tblGrid>
        <w:gridCol w:w="1252"/>
        <w:gridCol w:w="895"/>
        <w:gridCol w:w="895"/>
        <w:gridCol w:w="896"/>
        <w:gridCol w:w="895"/>
        <w:gridCol w:w="896"/>
        <w:gridCol w:w="895"/>
        <w:gridCol w:w="895"/>
        <w:gridCol w:w="896"/>
        <w:gridCol w:w="895"/>
        <w:gridCol w:w="896"/>
      </w:tblGrid>
      <w:tr w:rsidR="003E18E3" w:rsidRPr="00CD7AB9" w14:paraId="3A348A56" w14:textId="77777777" w:rsidTr="00846825">
        <w:trPr>
          <w:cnfStyle w:val="100000000000" w:firstRow="1" w:lastRow="0" w:firstColumn="0" w:lastColumn="0" w:oddVBand="0" w:evenVBand="0" w:oddHBand="0" w:evenHBand="0" w:firstRowFirstColumn="0" w:firstRowLastColumn="0" w:lastRowFirstColumn="0" w:lastRowLastColumn="0"/>
        </w:trPr>
        <w:tc>
          <w:tcPr>
            <w:tcW w:w="1252" w:type="dxa"/>
          </w:tcPr>
          <w:p w14:paraId="2AA66420" w14:textId="7181513A" w:rsidR="00BF7189" w:rsidRPr="00CD7AB9" w:rsidRDefault="00BF7189" w:rsidP="00A07D2F">
            <w:pPr>
              <w:keepNext/>
              <w:rPr>
                <w:b w:val="0"/>
                <w:bCs/>
                <w:szCs w:val="20"/>
                <w:lang w:eastAsia="en-AU"/>
              </w:rPr>
            </w:pPr>
          </w:p>
        </w:tc>
        <w:tc>
          <w:tcPr>
            <w:tcW w:w="895" w:type="dxa"/>
          </w:tcPr>
          <w:p w14:paraId="4C5BF0C6" w14:textId="77777777" w:rsidR="00BF7189" w:rsidRPr="00CD7AB9" w:rsidRDefault="00BF7189" w:rsidP="00A07D2F">
            <w:pPr>
              <w:keepNext/>
              <w:rPr>
                <w:sz w:val="16"/>
                <w:szCs w:val="16"/>
                <w:lang w:eastAsia="en-AU"/>
              </w:rPr>
            </w:pPr>
            <w:r w:rsidRPr="00CD7AB9">
              <w:rPr>
                <w:sz w:val="16"/>
                <w:szCs w:val="16"/>
                <w:lang w:eastAsia="en-AU"/>
              </w:rPr>
              <w:t>2026-27</w:t>
            </w:r>
          </w:p>
        </w:tc>
        <w:tc>
          <w:tcPr>
            <w:tcW w:w="895" w:type="dxa"/>
          </w:tcPr>
          <w:p w14:paraId="7E30AAE7" w14:textId="77777777" w:rsidR="00BF7189" w:rsidRPr="00CD7AB9" w:rsidRDefault="00BF7189" w:rsidP="00A07D2F">
            <w:pPr>
              <w:keepNext/>
              <w:rPr>
                <w:sz w:val="16"/>
                <w:szCs w:val="16"/>
                <w:lang w:eastAsia="en-AU"/>
              </w:rPr>
            </w:pPr>
            <w:r w:rsidRPr="00CD7AB9">
              <w:rPr>
                <w:sz w:val="16"/>
                <w:szCs w:val="16"/>
                <w:lang w:eastAsia="en-AU"/>
              </w:rPr>
              <w:t>2027-28</w:t>
            </w:r>
          </w:p>
        </w:tc>
        <w:tc>
          <w:tcPr>
            <w:tcW w:w="896" w:type="dxa"/>
          </w:tcPr>
          <w:p w14:paraId="2C194AFE" w14:textId="77777777" w:rsidR="00BF7189" w:rsidRPr="00CD7AB9" w:rsidRDefault="00BF7189" w:rsidP="00A07D2F">
            <w:pPr>
              <w:keepNext/>
              <w:rPr>
                <w:sz w:val="16"/>
                <w:szCs w:val="16"/>
                <w:lang w:eastAsia="en-AU"/>
              </w:rPr>
            </w:pPr>
            <w:r w:rsidRPr="00CD7AB9">
              <w:rPr>
                <w:sz w:val="16"/>
                <w:szCs w:val="16"/>
                <w:lang w:eastAsia="en-AU"/>
              </w:rPr>
              <w:t>2028-29</w:t>
            </w:r>
          </w:p>
        </w:tc>
        <w:tc>
          <w:tcPr>
            <w:tcW w:w="895" w:type="dxa"/>
          </w:tcPr>
          <w:p w14:paraId="615EBB7A" w14:textId="77777777" w:rsidR="00BF7189" w:rsidRPr="00CD7AB9" w:rsidRDefault="00BF7189" w:rsidP="00A07D2F">
            <w:pPr>
              <w:keepNext/>
              <w:rPr>
                <w:sz w:val="16"/>
                <w:szCs w:val="16"/>
                <w:lang w:eastAsia="en-AU"/>
              </w:rPr>
            </w:pPr>
            <w:r w:rsidRPr="00CD7AB9">
              <w:rPr>
                <w:sz w:val="16"/>
                <w:szCs w:val="16"/>
                <w:lang w:eastAsia="en-AU"/>
              </w:rPr>
              <w:t>2029-30</w:t>
            </w:r>
          </w:p>
        </w:tc>
        <w:tc>
          <w:tcPr>
            <w:tcW w:w="896" w:type="dxa"/>
          </w:tcPr>
          <w:p w14:paraId="0A4B22EC" w14:textId="77777777" w:rsidR="00BF7189" w:rsidRPr="00CD7AB9" w:rsidRDefault="00BF7189" w:rsidP="00A07D2F">
            <w:pPr>
              <w:keepNext/>
              <w:rPr>
                <w:sz w:val="16"/>
                <w:szCs w:val="16"/>
                <w:lang w:eastAsia="en-AU"/>
              </w:rPr>
            </w:pPr>
            <w:r w:rsidRPr="00CD7AB9">
              <w:rPr>
                <w:sz w:val="16"/>
                <w:szCs w:val="16"/>
                <w:lang w:eastAsia="en-AU"/>
              </w:rPr>
              <w:t>2030-31</w:t>
            </w:r>
          </w:p>
        </w:tc>
        <w:tc>
          <w:tcPr>
            <w:tcW w:w="895" w:type="dxa"/>
          </w:tcPr>
          <w:p w14:paraId="7F8764EA" w14:textId="77777777" w:rsidR="00BF7189" w:rsidRPr="00CD7AB9" w:rsidRDefault="00BF7189" w:rsidP="00A07D2F">
            <w:pPr>
              <w:keepNext/>
              <w:rPr>
                <w:sz w:val="16"/>
                <w:szCs w:val="16"/>
                <w:lang w:eastAsia="en-AU"/>
              </w:rPr>
            </w:pPr>
            <w:r w:rsidRPr="00CD7AB9">
              <w:rPr>
                <w:sz w:val="16"/>
                <w:szCs w:val="16"/>
                <w:lang w:eastAsia="en-AU"/>
              </w:rPr>
              <w:t>2031-32</w:t>
            </w:r>
          </w:p>
        </w:tc>
        <w:tc>
          <w:tcPr>
            <w:tcW w:w="895" w:type="dxa"/>
          </w:tcPr>
          <w:p w14:paraId="08375328" w14:textId="77777777" w:rsidR="00BF7189" w:rsidRPr="00CD7AB9" w:rsidRDefault="00BF7189" w:rsidP="00A07D2F">
            <w:pPr>
              <w:keepNext/>
              <w:rPr>
                <w:sz w:val="16"/>
                <w:szCs w:val="16"/>
                <w:lang w:eastAsia="en-AU"/>
              </w:rPr>
            </w:pPr>
            <w:r w:rsidRPr="00CD7AB9">
              <w:rPr>
                <w:sz w:val="16"/>
                <w:szCs w:val="16"/>
                <w:lang w:eastAsia="en-AU"/>
              </w:rPr>
              <w:t>2032-33</w:t>
            </w:r>
          </w:p>
        </w:tc>
        <w:tc>
          <w:tcPr>
            <w:tcW w:w="896" w:type="dxa"/>
          </w:tcPr>
          <w:p w14:paraId="4D7DD99B" w14:textId="77777777" w:rsidR="00BF7189" w:rsidRPr="00CD7AB9" w:rsidRDefault="00BF7189" w:rsidP="00A07D2F">
            <w:pPr>
              <w:keepNext/>
              <w:rPr>
                <w:sz w:val="16"/>
                <w:szCs w:val="16"/>
                <w:lang w:eastAsia="en-AU"/>
              </w:rPr>
            </w:pPr>
            <w:r w:rsidRPr="00CD7AB9">
              <w:rPr>
                <w:sz w:val="16"/>
                <w:szCs w:val="16"/>
                <w:lang w:eastAsia="en-AU"/>
              </w:rPr>
              <w:t>2033-34</w:t>
            </w:r>
          </w:p>
        </w:tc>
        <w:tc>
          <w:tcPr>
            <w:tcW w:w="895" w:type="dxa"/>
          </w:tcPr>
          <w:p w14:paraId="7011F25C" w14:textId="32A8721B" w:rsidR="00BF7189" w:rsidRPr="00CD7AB9" w:rsidRDefault="00BF7189" w:rsidP="00A07D2F">
            <w:pPr>
              <w:keepNext/>
              <w:rPr>
                <w:sz w:val="16"/>
                <w:szCs w:val="16"/>
                <w:lang w:eastAsia="en-AU"/>
              </w:rPr>
            </w:pPr>
            <w:r w:rsidRPr="3329365F">
              <w:rPr>
                <w:sz w:val="16"/>
                <w:szCs w:val="16"/>
                <w:lang w:eastAsia="en-AU"/>
              </w:rPr>
              <w:t>2034</w:t>
            </w:r>
            <w:r w:rsidRPr="00CD7AB9">
              <w:rPr>
                <w:sz w:val="16"/>
                <w:szCs w:val="16"/>
                <w:lang w:eastAsia="en-AU"/>
              </w:rPr>
              <w:t>-35</w:t>
            </w:r>
          </w:p>
        </w:tc>
        <w:tc>
          <w:tcPr>
            <w:tcW w:w="896" w:type="dxa"/>
          </w:tcPr>
          <w:p w14:paraId="7B8BB891" w14:textId="77777777" w:rsidR="00BF7189" w:rsidRPr="00CD7AB9" w:rsidRDefault="00BF7189" w:rsidP="00A07D2F">
            <w:pPr>
              <w:keepNext/>
              <w:rPr>
                <w:sz w:val="16"/>
                <w:szCs w:val="16"/>
                <w:lang w:eastAsia="en-AU"/>
              </w:rPr>
            </w:pPr>
            <w:r w:rsidRPr="00CD7AB9">
              <w:rPr>
                <w:sz w:val="16"/>
                <w:szCs w:val="16"/>
                <w:lang w:eastAsia="en-AU"/>
              </w:rPr>
              <w:t>2035-36</w:t>
            </w:r>
          </w:p>
        </w:tc>
      </w:tr>
      <w:tr w:rsidR="00BF7189" w:rsidRPr="00CD7AB9" w14:paraId="0EE33EB8" w14:textId="77777777" w:rsidTr="00846825">
        <w:tc>
          <w:tcPr>
            <w:tcW w:w="1252" w:type="dxa"/>
          </w:tcPr>
          <w:p w14:paraId="0CABE23B" w14:textId="773482B1" w:rsidR="00BF7189" w:rsidRPr="00846825" w:rsidRDefault="00846825">
            <w:pPr>
              <w:keepNext/>
              <w:spacing w:after="120" w:line="276" w:lineRule="auto"/>
              <w:rPr>
                <w:rFonts w:asciiTheme="minorHAnsi" w:hAnsiTheme="minorHAnsi" w:cstheme="minorHAnsi"/>
                <w:sz w:val="16"/>
                <w:szCs w:val="16"/>
              </w:rPr>
            </w:pPr>
            <w:r w:rsidRPr="00846825">
              <w:rPr>
                <w:rFonts w:asciiTheme="minorHAnsi" w:hAnsiTheme="minorHAnsi" w:cstheme="minorHAnsi"/>
                <w:sz w:val="16"/>
                <w:szCs w:val="16"/>
              </w:rPr>
              <w:t>Average Residential Consumption</w:t>
            </w:r>
          </w:p>
        </w:tc>
        <w:tc>
          <w:tcPr>
            <w:tcW w:w="895" w:type="dxa"/>
          </w:tcPr>
          <w:p w14:paraId="3912B4DF" w14:textId="50545134" w:rsidR="00BF7189" w:rsidRPr="00CD7AB9" w:rsidRDefault="00935165" w:rsidP="004714B6">
            <w:pPr>
              <w:keepNext/>
              <w:jc w:val="center"/>
              <w:rPr>
                <w:rFonts w:asciiTheme="minorHAnsi" w:hAnsiTheme="minorHAnsi"/>
                <w:szCs w:val="20"/>
              </w:rPr>
            </w:pPr>
            <w:r>
              <w:rPr>
                <w:rFonts w:asciiTheme="minorHAnsi" w:hAnsiTheme="minorHAnsi"/>
                <w:szCs w:val="20"/>
              </w:rPr>
              <w:t>194</w:t>
            </w:r>
          </w:p>
        </w:tc>
        <w:tc>
          <w:tcPr>
            <w:tcW w:w="895" w:type="dxa"/>
          </w:tcPr>
          <w:p w14:paraId="1DB194C6" w14:textId="1F38808D" w:rsidR="00BF7189" w:rsidRPr="00CD7AB9" w:rsidRDefault="00935165" w:rsidP="004714B6">
            <w:pPr>
              <w:keepNext/>
              <w:jc w:val="center"/>
              <w:rPr>
                <w:rFonts w:asciiTheme="minorHAnsi" w:hAnsiTheme="minorHAnsi"/>
                <w:szCs w:val="20"/>
              </w:rPr>
            </w:pPr>
            <w:r>
              <w:rPr>
                <w:rFonts w:asciiTheme="minorHAnsi" w:hAnsiTheme="minorHAnsi"/>
                <w:szCs w:val="20"/>
              </w:rPr>
              <w:t>193</w:t>
            </w:r>
          </w:p>
        </w:tc>
        <w:tc>
          <w:tcPr>
            <w:tcW w:w="896" w:type="dxa"/>
          </w:tcPr>
          <w:p w14:paraId="40A52787" w14:textId="7A73BA3E" w:rsidR="00BF7189" w:rsidRPr="00CD7AB9" w:rsidRDefault="00935165" w:rsidP="004714B6">
            <w:pPr>
              <w:keepNext/>
              <w:jc w:val="center"/>
              <w:rPr>
                <w:rFonts w:asciiTheme="minorHAnsi" w:hAnsiTheme="minorHAnsi"/>
                <w:szCs w:val="20"/>
              </w:rPr>
            </w:pPr>
            <w:r>
              <w:rPr>
                <w:rFonts w:asciiTheme="minorHAnsi" w:hAnsiTheme="minorHAnsi"/>
                <w:szCs w:val="20"/>
              </w:rPr>
              <w:t>193</w:t>
            </w:r>
          </w:p>
        </w:tc>
        <w:tc>
          <w:tcPr>
            <w:tcW w:w="895" w:type="dxa"/>
          </w:tcPr>
          <w:p w14:paraId="1AEA3758" w14:textId="59E44658" w:rsidR="00BF7189" w:rsidRPr="00CD7AB9" w:rsidRDefault="00935165" w:rsidP="004714B6">
            <w:pPr>
              <w:keepNext/>
              <w:jc w:val="center"/>
              <w:rPr>
                <w:rFonts w:asciiTheme="minorHAnsi" w:hAnsiTheme="minorHAnsi"/>
                <w:szCs w:val="20"/>
              </w:rPr>
            </w:pPr>
            <w:r>
              <w:rPr>
                <w:rFonts w:asciiTheme="minorHAnsi" w:hAnsiTheme="minorHAnsi"/>
                <w:szCs w:val="20"/>
              </w:rPr>
              <w:t>192</w:t>
            </w:r>
          </w:p>
        </w:tc>
        <w:tc>
          <w:tcPr>
            <w:tcW w:w="896" w:type="dxa"/>
          </w:tcPr>
          <w:p w14:paraId="2659E185" w14:textId="31E9DC69" w:rsidR="00BF7189" w:rsidRPr="00CD7AB9" w:rsidRDefault="00935165" w:rsidP="004714B6">
            <w:pPr>
              <w:keepNext/>
              <w:jc w:val="center"/>
              <w:rPr>
                <w:rFonts w:asciiTheme="minorHAnsi" w:hAnsiTheme="minorHAnsi"/>
                <w:szCs w:val="20"/>
              </w:rPr>
            </w:pPr>
            <w:r>
              <w:rPr>
                <w:rFonts w:asciiTheme="minorHAnsi" w:hAnsiTheme="minorHAnsi"/>
                <w:szCs w:val="20"/>
              </w:rPr>
              <w:t>192</w:t>
            </w:r>
          </w:p>
        </w:tc>
        <w:tc>
          <w:tcPr>
            <w:tcW w:w="895" w:type="dxa"/>
          </w:tcPr>
          <w:p w14:paraId="612D67C8" w14:textId="383A11C1" w:rsidR="00BF7189" w:rsidRPr="00CD7AB9" w:rsidRDefault="00935165" w:rsidP="004714B6">
            <w:pPr>
              <w:keepNext/>
              <w:jc w:val="center"/>
              <w:rPr>
                <w:rFonts w:asciiTheme="minorHAnsi" w:hAnsiTheme="minorHAnsi"/>
                <w:szCs w:val="20"/>
              </w:rPr>
            </w:pPr>
            <w:r>
              <w:rPr>
                <w:rFonts w:asciiTheme="minorHAnsi" w:hAnsiTheme="minorHAnsi"/>
                <w:szCs w:val="20"/>
              </w:rPr>
              <w:t>191</w:t>
            </w:r>
          </w:p>
        </w:tc>
        <w:tc>
          <w:tcPr>
            <w:tcW w:w="895" w:type="dxa"/>
          </w:tcPr>
          <w:p w14:paraId="25F353E7" w14:textId="24A76EFF" w:rsidR="00BF7189" w:rsidRPr="00CD7AB9" w:rsidRDefault="00935165" w:rsidP="004714B6">
            <w:pPr>
              <w:keepNext/>
              <w:jc w:val="center"/>
              <w:rPr>
                <w:rFonts w:asciiTheme="minorHAnsi" w:hAnsiTheme="minorHAnsi"/>
                <w:szCs w:val="20"/>
              </w:rPr>
            </w:pPr>
            <w:r>
              <w:rPr>
                <w:rFonts w:asciiTheme="minorHAnsi" w:hAnsiTheme="minorHAnsi"/>
                <w:szCs w:val="20"/>
              </w:rPr>
              <w:t>191</w:t>
            </w:r>
          </w:p>
        </w:tc>
        <w:tc>
          <w:tcPr>
            <w:tcW w:w="896" w:type="dxa"/>
          </w:tcPr>
          <w:p w14:paraId="02E67C25" w14:textId="139A4E57" w:rsidR="00BF7189" w:rsidRPr="00CD7AB9" w:rsidRDefault="00935165" w:rsidP="004714B6">
            <w:pPr>
              <w:keepNext/>
              <w:jc w:val="center"/>
              <w:rPr>
                <w:rFonts w:asciiTheme="minorHAnsi" w:hAnsiTheme="minorHAnsi"/>
                <w:szCs w:val="20"/>
              </w:rPr>
            </w:pPr>
            <w:r>
              <w:rPr>
                <w:rFonts w:asciiTheme="minorHAnsi" w:hAnsiTheme="minorHAnsi"/>
                <w:szCs w:val="20"/>
              </w:rPr>
              <w:t>190</w:t>
            </w:r>
          </w:p>
        </w:tc>
        <w:tc>
          <w:tcPr>
            <w:tcW w:w="895" w:type="dxa"/>
          </w:tcPr>
          <w:p w14:paraId="5F3545E5" w14:textId="64CB8510" w:rsidR="00BF7189" w:rsidRPr="00CD7AB9" w:rsidRDefault="00935165" w:rsidP="004714B6">
            <w:pPr>
              <w:keepNext/>
              <w:jc w:val="center"/>
              <w:rPr>
                <w:rFonts w:asciiTheme="minorHAnsi" w:hAnsiTheme="minorHAnsi"/>
                <w:szCs w:val="20"/>
              </w:rPr>
            </w:pPr>
            <w:r>
              <w:rPr>
                <w:rFonts w:asciiTheme="minorHAnsi" w:hAnsiTheme="minorHAnsi"/>
                <w:szCs w:val="20"/>
              </w:rPr>
              <w:t>190</w:t>
            </w:r>
          </w:p>
        </w:tc>
        <w:tc>
          <w:tcPr>
            <w:tcW w:w="896" w:type="dxa"/>
          </w:tcPr>
          <w:p w14:paraId="19C753B6" w14:textId="4BA793C7" w:rsidR="00BF7189" w:rsidRPr="00CD7AB9" w:rsidRDefault="00935165" w:rsidP="004714B6">
            <w:pPr>
              <w:keepNext/>
              <w:jc w:val="center"/>
              <w:rPr>
                <w:rFonts w:asciiTheme="minorHAnsi" w:hAnsiTheme="minorHAnsi"/>
                <w:szCs w:val="20"/>
              </w:rPr>
            </w:pPr>
            <w:r>
              <w:rPr>
                <w:rFonts w:asciiTheme="minorHAnsi" w:hAnsiTheme="minorHAnsi"/>
                <w:szCs w:val="20"/>
              </w:rPr>
              <w:t>189</w:t>
            </w:r>
          </w:p>
        </w:tc>
      </w:tr>
    </w:tbl>
    <w:p w14:paraId="01D4B1D0" w14:textId="216BEFB0" w:rsidR="00210421" w:rsidRPr="00210421" w:rsidRDefault="00197389" w:rsidP="0055597E">
      <w:pPr>
        <w:spacing w:before="240"/>
        <w:rPr>
          <w:szCs w:val="24"/>
        </w:rPr>
      </w:pPr>
      <w:r>
        <w:rPr>
          <w:szCs w:val="24"/>
        </w:rPr>
        <w:t xml:space="preserve">Graph </w:t>
      </w:r>
      <w:r w:rsidR="001D5112">
        <w:rPr>
          <w:szCs w:val="24"/>
        </w:rPr>
        <w:t>1</w:t>
      </w:r>
      <w:r w:rsidR="004714B6">
        <w:rPr>
          <w:szCs w:val="24"/>
        </w:rPr>
        <w:t>6</w:t>
      </w:r>
      <w:r w:rsidR="002D7376" w:rsidRPr="00CB3355">
        <w:rPr>
          <w:szCs w:val="24"/>
        </w:rPr>
        <w:t xml:space="preserve"> below shows the difficulty in forecasting demand. Since 2008-09 average residential demand has fluctuated from 226kL per household to 162kL per household. Despite material fluctuations in demand within each regulatory period and increases in our volumetric tariff, average residential consumption has remained fairly constant over the last 17 years sitting just below 200kL per household</w:t>
      </w:r>
      <w:r w:rsidR="009B5716" w:rsidRPr="00CB3355">
        <w:rPr>
          <w:szCs w:val="24"/>
        </w:rPr>
        <w:t>.</w:t>
      </w:r>
    </w:p>
    <w:p w14:paraId="3FBF48C6" w14:textId="387EF987" w:rsidR="00210421" w:rsidRDefault="00210421" w:rsidP="00612235">
      <w:pPr>
        <w:pStyle w:val="Caption"/>
      </w:pPr>
      <w:r>
        <w:t xml:space="preserve">Graph </w:t>
      </w:r>
      <w:r>
        <w:fldChar w:fldCharType="begin"/>
      </w:r>
      <w:r>
        <w:instrText xml:space="preserve"> SEQ Graph \* ARABIC </w:instrText>
      </w:r>
      <w:r>
        <w:fldChar w:fldCharType="separate"/>
      </w:r>
      <w:r w:rsidR="008D7A77">
        <w:rPr>
          <w:noProof/>
        </w:rPr>
        <w:t>16</w:t>
      </w:r>
      <w:r>
        <w:fldChar w:fldCharType="end"/>
      </w:r>
      <w:r>
        <w:t xml:space="preserve"> </w:t>
      </w:r>
      <w:r w:rsidRPr="002C4FB7">
        <w:t xml:space="preserve">– Historical and </w:t>
      </w:r>
      <w:r w:rsidR="00120B03" w:rsidRPr="002C4FB7">
        <w:t>forecast actual consumption</w:t>
      </w:r>
    </w:p>
    <w:p w14:paraId="3B79D0F8" w14:textId="529EFAF6" w:rsidR="00935165" w:rsidRDefault="00935165" w:rsidP="002079DB">
      <w:pPr>
        <w:rPr>
          <w:highlight w:val="yellow"/>
        </w:rPr>
      </w:pPr>
      <w:r>
        <w:rPr>
          <w:noProof/>
        </w:rPr>
        <w:drawing>
          <wp:inline distT="0" distB="0" distL="0" distR="0" wp14:anchorId="380E8F47" wp14:editId="3FB2E455">
            <wp:extent cx="6429375" cy="3209925"/>
            <wp:effectExtent l="0" t="0" r="9525" b="9525"/>
            <wp:docPr id="1638090505" name="Chart 1">
              <a:extLst xmlns:a="http://schemas.openxmlformats.org/drawingml/2006/main">
                <a:ext uri="{FF2B5EF4-FFF2-40B4-BE49-F238E27FC236}">
                  <a16:creationId xmlns:a16="http://schemas.microsoft.com/office/drawing/2014/main" id="{32E97F2B-C434-4CD4-9299-C7528B558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A190876" w14:textId="7FC80322" w:rsidR="00935165" w:rsidRDefault="00935165" w:rsidP="002079DB">
      <w:pPr>
        <w:rPr>
          <w:highlight w:val="yellow"/>
        </w:rPr>
      </w:pPr>
    </w:p>
    <w:p w14:paraId="504D2DA9" w14:textId="378E1FC5" w:rsidR="00552D71" w:rsidRPr="00DB5C61" w:rsidRDefault="00285B09" w:rsidP="00416884">
      <w:pPr>
        <w:pStyle w:val="Heading2Numbered"/>
      </w:pPr>
      <w:bookmarkStart w:id="441" w:name="_Toc201311292"/>
      <w:bookmarkStart w:id="442" w:name="_Hlk208176620"/>
      <w:r w:rsidRPr="00DB5C61">
        <w:lastRenderedPageBreak/>
        <w:t>Major Customer water consumption</w:t>
      </w:r>
      <w:bookmarkEnd w:id="441"/>
      <w:r w:rsidRPr="00DB5C61">
        <w:t xml:space="preserve"> </w:t>
      </w:r>
    </w:p>
    <w:bookmarkEnd w:id="442"/>
    <w:p w14:paraId="6E2B9770" w14:textId="7C644D72" w:rsidR="00285B09" w:rsidRPr="00CB3355" w:rsidRDefault="00285B09" w:rsidP="00552D71">
      <w:pPr>
        <w:rPr>
          <w:szCs w:val="24"/>
        </w:rPr>
      </w:pPr>
      <w:r w:rsidRPr="00CB3355">
        <w:rPr>
          <w:szCs w:val="24"/>
        </w:rPr>
        <w:t>We service a ran</w:t>
      </w:r>
      <w:r w:rsidR="00F378A2" w:rsidRPr="00CB3355">
        <w:rPr>
          <w:szCs w:val="24"/>
        </w:rPr>
        <w:t>ge</w:t>
      </w:r>
      <w:r w:rsidRPr="00CB3355">
        <w:rPr>
          <w:szCs w:val="24"/>
        </w:rPr>
        <w:t xml:space="preserve"> of major trade </w:t>
      </w:r>
      <w:r w:rsidR="00F378A2" w:rsidRPr="00CB3355">
        <w:rPr>
          <w:szCs w:val="24"/>
        </w:rPr>
        <w:t>waste</w:t>
      </w:r>
      <w:r w:rsidRPr="00CB3355">
        <w:rPr>
          <w:szCs w:val="24"/>
        </w:rPr>
        <w:t xml:space="preserve"> customers</w:t>
      </w:r>
      <w:r w:rsidR="00F378A2" w:rsidRPr="00CB3355">
        <w:rPr>
          <w:szCs w:val="24"/>
        </w:rPr>
        <w:t xml:space="preserve"> from major petfood manufacturers, rendering and breweries. We provide these customers with potable water and trade waste services that flow directly to our wastewater treatment plant. These customers represent only 10% of our total water usage. Over the years these customers have become more efficient in their operations</w:t>
      </w:r>
      <w:r w:rsidR="00663D6D" w:rsidRPr="00CB3355">
        <w:rPr>
          <w:szCs w:val="24"/>
        </w:rPr>
        <w:t>,</w:t>
      </w:r>
      <w:r w:rsidR="00F378A2" w:rsidRPr="00CB3355">
        <w:rPr>
          <w:szCs w:val="24"/>
        </w:rPr>
        <w:t xml:space="preserve"> </w:t>
      </w:r>
      <w:r w:rsidR="00552897">
        <w:rPr>
          <w:szCs w:val="24"/>
        </w:rPr>
        <w:t>resulting in</w:t>
      </w:r>
      <w:r w:rsidR="00F378A2" w:rsidRPr="00CB3355">
        <w:rPr>
          <w:szCs w:val="24"/>
        </w:rPr>
        <w:t xml:space="preserve"> a reduction in water usage supplied to major customers. We contacted our major customers to assess their water needs for the 202</w:t>
      </w:r>
      <w:r w:rsidR="003E18E3" w:rsidRPr="00CB3355">
        <w:rPr>
          <w:szCs w:val="24"/>
        </w:rPr>
        <w:t>6</w:t>
      </w:r>
      <w:r w:rsidR="00F378A2" w:rsidRPr="00CB3355">
        <w:rPr>
          <w:szCs w:val="24"/>
        </w:rPr>
        <w:t>-2031 price period and there has been no material change to water consumption applied.</w:t>
      </w:r>
    </w:p>
    <w:p w14:paraId="368C13E3" w14:textId="3A31323B" w:rsidR="00103BF9" w:rsidRPr="00DB5C61" w:rsidRDefault="00103BF9" w:rsidP="00416884">
      <w:pPr>
        <w:pStyle w:val="Heading2Numbered"/>
      </w:pPr>
      <w:bookmarkStart w:id="443" w:name="_Toc201311293"/>
      <w:bookmarkStart w:id="444" w:name="_Hlk208176627"/>
      <w:r w:rsidRPr="00DB5C61">
        <w:t>Our trade waste discharge forecasts</w:t>
      </w:r>
      <w:bookmarkEnd w:id="443"/>
    </w:p>
    <w:bookmarkEnd w:id="444"/>
    <w:p w14:paraId="7B0DDAFF" w14:textId="5731885D" w:rsidR="00103BF9" w:rsidRPr="00CB3355" w:rsidRDefault="00775791" w:rsidP="00103BF9">
      <w:pPr>
        <w:rPr>
          <w:szCs w:val="24"/>
        </w:rPr>
      </w:pPr>
      <w:r w:rsidRPr="00CB3355">
        <w:rPr>
          <w:szCs w:val="24"/>
        </w:rPr>
        <w:t xml:space="preserve">With the exception of </w:t>
      </w:r>
      <w:r w:rsidR="002F6D3C" w:rsidRPr="00CB3355">
        <w:rPr>
          <w:szCs w:val="24"/>
        </w:rPr>
        <w:t xml:space="preserve">major trade waste </w:t>
      </w:r>
      <w:r w:rsidR="000262BC" w:rsidRPr="00CB3355">
        <w:rPr>
          <w:szCs w:val="24"/>
        </w:rPr>
        <w:t>customers</w:t>
      </w:r>
      <w:r w:rsidR="002F6D3C" w:rsidRPr="00CB3355">
        <w:rPr>
          <w:szCs w:val="24"/>
        </w:rPr>
        <w:t>,</w:t>
      </w:r>
      <w:r w:rsidRPr="00CB3355">
        <w:rPr>
          <w:szCs w:val="24"/>
        </w:rPr>
        <w:t xml:space="preserve"> we do not individually meter wastewater discharges from any other customer group. Wastewater discharges </w:t>
      </w:r>
      <w:r w:rsidR="00663D6D" w:rsidRPr="00CB3355">
        <w:rPr>
          <w:szCs w:val="24"/>
        </w:rPr>
        <w:t xml:space="preserve">for major trade waste customers </w:t>
      </w:r>
      <w:r w:rsidRPr="00CB3355">
        <w:rPr>
          <w:szCs w:val="24"/>
        </w:rPr>
        <w:t>are measured through individual flow meters placed at each site. Sampling is undertaken on a</w:t>
      </w:r>
      <w:r w:rsidR="002F6D3C" w:rsidRPr="00CB3355">
        <w:rPr>
          <w:szCs w:val="24"/>
        </w:rPr>
        <w:t xml:space="preserve"> bimonthly</w:t>
      </w:r>
      <w:r w:rsidRPr="00CB3355">
        <w:rPr>
          <w:szCs w:val="24"/>
        </w:rPr>
        <w:t xml:space="preserve"> </w:t>
      </w:r>
      <w:r w:rsidR="002F6D3C" w:rsidRPr="00CB3355">
        <w:rPr>
          <w:szCs w:val="24"/>
        </w:rPr>
        <w:t>basis</w:t>
      </w:r>
      <w:r w:rsidRPr="00CB3355">
        <w:rPr>
          <w:szCs w:val="24"/>
        </w:rPr>
        <w:t xml:space="preserve"> </w:t>
      </w:r>
      <w:r w:rsidR="002F6D3C" w:rsidRPr="00CB3355">
        <w:rPr>
          <w:szCs w:val="24"/>
        </w:rPr>
        <w:t xml:space="preserve">with samples </w:t>
      </w:r>
      <w:r w:rsidRPr="00CB3355">
        <w:rPr>
          <w:szCs w:val="24"/>
        </w:rPr>
        <w:t xml:space="preserve">assessed by an independent laboratory to determine the chemical load and strength of the </w:t>
      </w:r>
      <w:r w:rsidR="002F6D3C" w:rsidRPr="00CB3355">
        <w:rPr>
          <w:szCs w:val="24"/>
        </w:rPr>
        <w:t>trade</w:t>
      </w:r>
      <w:r w:rsidRPr="00CB3355">
        <w:rPr>
          <w:szCs w:val="24"/>
        </w:rPr>
        <w:t xml:space="preserve"> waste discharged and </w:t>
      </w:r>
      <w:r w:rsidR="00032CD9" w:rsidRPr="00CB3355">
        <w:rPr>
          <w:szCs w:val="24"/>
        </w:rPr>
        <w:t>subsequently</w:t>
      </w:r>
      <w:r w:rsidRPr="00CB3355">
        <w:rPr>
          <w:szCs w:val="24"/>
        </w:rPr>
        <w:t xml:space="preserve"> </w:t>
      </w:r>
      <w:r w:rsidR="002F6D3C" w:rsidRPr="00CB3355">
        <w:rPr>
          <w:szCs w:val="24"/>
        </w:rPr>
        <w:t>treated</w:t>
      </w:r>
      <w:r w:rsidRPr="00CB3355">
        <w:rPr>
          <w:szCs w:val="24"/>
        </w:rPr>
        <w:t xml:space="preserve"> at our receiving wastewater treatment plan</w:t>
      </w:r>
      <w:r w:rsidR="002F6D3C" w:rsidRPr="00CB3355">
        <w:rPr>
          <w:szCs w:val="24"/>
        </w:rPr>
        <w:t>t. Trade waste volumes account for approximately 7% of our total revenue.</w:t>
      </w:r>
    </w:p>
    <w:p w14:paraId="32D732FB" w14:textId="3E327312" w:rsidR="002F6D3C" w:rsidRPr="00CB3355" w:rsidRDefault="003D6761" w:rsidP="00103BF9">
      <w:pPr>
        <w:rPr>
          <w:szCs w:val="24"/>
        </w:rPr>
      </w:pPr>
      <w:r w:rsidRPr="00CB3355">
        <w:rPr>
          <w:szCs w:val="24"/>
        </w:rPr>
        <w:t>North East Water is not proposing to change its tariff structure for major trade waste customers however they will be subject to the same 5.25% annual price increases as other customers</w:t>
      </w:r>
      <w:r w:rsidR="002F6D3C" w:rsidRPr="00CB3355">
        <w:rPr>
          <w:szCs w:val="24"/>
        </w:rPr>
        <w:t>.</w:t>
      </w:r>
      <w:r w:rsidR="000262BC" w:rsidRPr="00CB3355">
        <w:rPr>
          <w:szCs w:val="24"/>
        </w:rPr>
        <w:t xml:space="preserve"> North East Water seeks to reserve the option to either add additional trade waste parameter charges or vary existing charges, where the impact of an additional customer’s waste composition materially affects the operational performance or the cost to operate the plant</w:t>
      </w:r>
      <w:r w:rsidR="00416884">
        <w:rPr>
          <w:szCs w:val="24"/>
        </w:rPr>
        <w:t xml:space="preserve"> t</w:t>
      </w:r>
      <w:r w:rsidR="000262BC" w:rsidRPr="00CB3355">
        <w:rPr>
          <w:szCs w:val="24"/>
        </w:rPr>
        <w:t xml:space="preserve">o which the waste is being discharged. </w:t>
      </w:r>
    </w:p>
    <w:p w14:paraId="3B9AF070" w14:textId="4B362001" w:rsidR="00934508" w:rsidRDefault="002F6D3C" w:rsidP="00103BF9">
      <w:pPr>
        <w:rPr>
          <w:szCs w:val="24"/>
        </w:rPr>
      </w:pPr>
      <w:r w:rsidRPr="00CB3355">
        <w:rPr>
          <w:szCs w:val="24"/>
        </w:rPr>
        <w:t xml:space="preserve">We expect an </w:t>
      </w:r>
      <w:r w:rsidR="00FB06A0">
        <w:rPr>
          <w:szCs w:val="24"/>
        </w:rPr>
        <w:t>uplift</w:t>
      </w:r>
      <w:r w:rsidRPr="00CB3355">
        <w:rPr>
          <w:szCs w:val="24"/>
        </w:rPr>
        <w:t xml:space="preserve"> in trade waste </w:t>
      </w:r>
      <w:r w:rsidR="00E27701">
        <w:rPr>
          <w:szCs w:val="24"/>
        </w:rPr>
        <w:t>loads</w:t>
      </w:r>
      <w:r w:rsidRPr="00CB3355">
        <w:rPr>
          <w:szCs w:val="24"/>
        </w:rPr>
        <w:t xml:space="preserve"> from </w:t>
      </w:r>
      <w:r w:rsidR="00E27701">
        <w:rPr>
          <w:szCs w:val="24"/>
        </w:rPr>
        <w:t>2026-27</w:t>
      </w:r>
      <w:r w:rsidRPr="00CB3355">
        <w:rPr>
          <w:szCs w:val="24"/>
        </w:rPr>
        <w:t xml:space="preserve"> following the upgrade of our </w:t>
      </w:r>
      <w:r w:rsidR="004714B6">
        <w:rPr>
          <w:szCs w:val="24"/>
        </w:rPr>
        <w:t>w</w:t>
      </w:r>
      <w:r w:rsidRPr="00CB3355">
        <w:rPr>
          <w:szCs w:val="24"/>
        </w:rPr>
        <w:t xml:space="preserve">astewater treatment plant in Wodonga which is expected to be operational </w:t>
      </w:r>
      <w:r w:rsidR="00FB06A0">
        <w:rPr>
          <w:szCs w:val="24"/>
        </w:rPr>
        <w:t xml:space="preserve">in some capacity </w:t>
      </w:r>
      <w:r w:rsidRPr="00CB3355">
        <w:rPr>
          <w:szCs w:val="24"/>
        </w:rPr>
        <w:t xml:space="preserve">by June 2026. </w:t>
      </w:r>
    </w:p>
    <w:p w14:paraId="46F09AF6" w14:textId="27D8EB3B" w:rsidR="00780F2A" w:rsidRPr="004714B6" w:rsidRDefault="00780F2A" w:rsidP="00B84186">
      <w:pPr>
        <w:pStyle w:val="Caption"/>
        <w:rPr>
          <w:b w:val="0"/>
          <w:i/>
          <w:color w:val="auto"/>
        </w:rPr>
      </w:pPr>
      <w:r w:rsidRPr="004714B6">
        <w:t xml:space="preserve">Table </w:t>
      </w:r>
      <w:r w:rsidR="00490647" w:rsidRPr="00B84186">
        <w:rPr>
          <w:b w:val="0"/>
          <w:i/>
          <w:color w:val="auto"/>
        </w:rPr>
        <w:fldChar w:fldCharType="begin"/>
      </w:r>
      <w:r w:rsidR="00490647" w:rsidRPr="00B84186">
        <w:instrText xml:space="preserve"> SEQ Table \* ARABIC </w:instrText>
      </w:r>
      <w:r w:rsidR="00490647" w:rsidRPr="00B84186">
        <w:rPr>
          <w:b w:val="0"/>
          <w:i/>
          <w:color w:val="auto"/>
        </w:rPr>
        <w:fldChar w:fldCharType="separate"/>
      </w:r>
      <w:r w:rsidR="008D7A77">
        <w:rPr>
          <w:noProof/>
        </w:rPr>
        <w:t>49</w:t>
      </w:r>
      <w:r w:rsidR="00490647" w:rsidRPr="00B84186">
        <w:rPr>
          <w:b w:val="0"/>
          <w:i/>
          <w:color w:val="auto"/>
        </w:rPr>
        <w:fldChar w:fldCharType="end"/>
      </w:r>
      <w:r w:rsidRPr="00A57A6B">
        <w:t xml:space="preserve">  – Industrial trade waste volume and load forecasts 2026-31</w:t>
      </w:r>
    </w:p>
    <w:tbl>
      <w:tblPr>
        <w:tblStyle w:val="NEWTableStyle117"/>
        <w:tblW w:w="10023" w:type="dxa"/>
        <w:tblInd w:w="-5" w:type="dxa"/>
        <w:tblLayout w:type="fixed"/>
        <w:tblLook w:val="04A0" w:firstRow="1" w:lastRow="0" w:firstColumn="1" w:lastColumn="0" w:noHBand="0" w:noVBand="1"/>
      </w:tblPr>
      <w:tblGrid>
        <w:gridCol w:w="3261"/>
        <w:gridCol w:w="1442"/>
        <w:gridCol w:w="1397"/>
        <w:gridCol w:w="1353"/>
        <w:gridCol w:w="1307"/>
        <w:gridCol w:w="1263"/>
      </w:tblGrid>
      <w:tr w:rsidR="00E27701" w14:paraId="30DF824C" w14:textId="77777777" w:rsidTr="00014BAF">
        <w:trPr>
          <w:cnfStyle w:val="100000000000" w:firstRow="1" w:lastRow="0" w:firstColumn="0" w:lastColumn="0" w:oddVBand="0" w:evenVBand="0" w:oddHBand="0" w:evenHBand="0" w:firstRowFirstColumn="0" w:firstRowLastColumn="0" w:lastRowFirstColumn="0" w:lastRowLastColumn="0"/>
        </w:trPr>
        <w:tc>
          <w:tcPr>
            <w:tcW w:w="3261" w:type="dxa"/>
          </w:tcPr>
          <w:p w14:paraId="159807AA" w14:textId="77777777" w:rsidR="00E27701" w:rsidRPr="00094FBF" w:rsidRDefault="00E27701" w:rsidP="00DE21A2">
            <w:pPr>
              <w:keepNext/>
              <w:rPr>
                <w:b w:val="0"/>
                <w:bCs/>
                <w:szCs w:val="18"/>
                <w:lang w:eastAsia="en-AU"/>
              </w:rPr>
            </w:pPr>
          </w:p>
        </w:tc>
        <w:tc>
          <w:tcPr>
            <w:tcW w:w="1442" w:type="dxa"/>
          </w:tcPr>
          <w:p w14:paraId="046ACEDE" w14:textId="77777777" w:rsidR="00E27701" w:rsidRPr="00094FBF" w:rsidRDefault="00E27701" w:rsidP="00DE21A2">
            <w:pPr>
              <w:keepNext/>
              <w:rPr>
                <w:szCs w:val="18"/>
                <w:lang w:eastAsia="en-AU"/>
              </w:rPr>
            </w:pPr>
            <w:r w:rsidRPr="00094FBF">
              <w:rPr>
                <w:szCs w:val="18"/>
                <w:lang w:eastAsia="en-AU"/>
              </w:rPr>
              <w:t>2026-27</w:t>
            </w:r>
          </w:p>
        </w:tc>
        <w:tc>
          <w:tcPr>
            <w:tcW w:w="1397" w:type="dxa"/>
          </w:tcPr>
          <w:p w14:paraId="108EC06A" w14:textId="77777777" w:rsidR="00E27701" w:rsidRPr="00094FBF" w:rsidRDefault="00E27701" w:rsidP="00DE21A2">
            <w:pPr>
              <w:keepNext/>
              <w:rPr>
                <w:szCs w:val="18"/>
                <w:lang w:eastAsia="en-AU"/>
              </w:rPr>
            </w:pPr>
            <w:r w:rsidRPr="00094FBF">
              <w:rPr>
                <w:szCs w:val="18"/>
                <w:lang w:eastAsia="en-AU"/>
              </w:rPr>
              <w:t>2027-28</w:t>
            </w:r>
          </w:p>
        </w:tc>
        <w:tc>
          <w:tcPr>
            <w:tcW w:w="1353" w:type="dxa"/>
          </w:tcPr>
          <w:p w14:paraId="4F786AF6" w14:textId="77777777" w:rsidR="00E27701" w:rsidRPr="00094FBF" w:rsidRDefault="00E27701" w:rsidP="00DE21A2">
            <w:pPr>
              <w:keepNext/>
              <w:rPr>
                <w:szCs w:val="18"/>
                <w:lang w:eastAsia="en-AU"/>
              </w:rPr>
            </w:pPr>
            <w:r w:rsidRPr="00094FBF">
              <w:rPr>
                <w:szCs w:val="18"/>
                <w:lang w:eastAsia="en-AU"/>
              </w:rPr>
              <w:t>2028-29</w:t>
            </w:r>
          </w:p>
        </w:tc>
        <w:tc>
          <w:tcPr>
            <w:tcW w:w="1307" w:type="dxa"/>
          </w:tcPr>
          <w:p w14:paraId="59AC5202" w14:textId="77777777" w:rsidR="00E27701" w:rsidRPr="00094FBF" w:rsidRDefault="00E27701" w:rsidP="00DE21A2">
            <w:pPr>
              <w:keepNext/>
              <w:rPr>
                <w:szCs w:val="18"/>
                <w:lang w:eastAsia="en-AU"/>
              </w:rPr>
            </w:pPr>
            <w:r w:rsidRPr="00094FBF">
              <w:rPr>
                <w:szCs w:val="18"/>
                <w:lang w:eastAsia="en-AU"/>
              </w:rPr>
              <w:t>2029-30</w:t>
            </w:r>
          </w:p>
        </w:tc>
        <w:tc>
          <w:tcPr>
            <w:tcW w:w="1263" w:type="dxa"/>
          </w:tcPr>
          <w:p w14:paraId="42D2ED1E" w14:textId="77777777" w:rsidR="00E27701" w:rsidRPr="00094FBF" w:rsidRDefault="00E27701" w:rsidP="00DE21A2">
            <w:pPr>
              <w:keepNext/>
              <w:rPr>
                <w:szCs w:val="18"/>
                <w:lang w:eastAsia="en-AU"/>
              </w:rPr>
            </w:pPr>
            <w:r w:rsidRPr="00094FBF">
              <w:rPr>
                <w:szCs w:val="18"/>
                <w:lang w:eastAsia="en-AU"/>
              </w:rPr>
              <w:t>2030-31</w:t>
            </w:r>
          </w:p>
        </w:tc>
      </w:tr>
      <w:tr w:rsidR="00E27701" w:rsidRPr="001C1B73" w14:paraId="43B26D32" w14:textId="77777777" w:rsidTr="00014BAF">
        <w:tc>
          <w:tcPr>
            <w:tcW w:w="3261" w:type="dxa"/>
          </w:tcPr>
          <w:p w14:paraId="099674C1" w14:textId="77777777" w:rsidR="00E27701" w:rsidRPr="00094FBF" w:rsidRDefault="00E27701" w:rsidP="00DE21A2">
            <w:pPr>
              <w:keepNext/>
              <w:spacing w:after="120" w:line="276" w:lineRule="auto"/>
              <w:rPr>
                <w:rFonts w:asciiTheme="minorHAnsi" w:hAnsiTheme="minorHAnsi" w:cstheme="minorHAnsi"/>
                <w:szCs w:val="18"/>
              </w:rPr>
            </w:pPr>
            <w:r w:rsidRPr="00094FBF">
              <w:rPr>
                <w:rFonts w:asciiTheme="minorHAnsi" w:hAnsiTheme="minorHAnsi" w:cstheme="minorHAnsi"/>
                <w:szCs w:val="18"/>
              </w:rPr>
              <w:t>Volume (kL)</w:t>
            </w:r>
          </w:p>
        </w:tc>
        <w:tc>
          <w:tcPr>
            <w:tcW w:w="1442" w:type="dxa"/>
          </w:tcPr>
          <w:p w14:paraId="6C09CD1A" w14:textId="77777777" w:rsidR="00E27701" w:rsidRPr="00094FBF" w:rsidRDefault="00E27701" w:rsidP="00DE21A2">
            <w:pPr>
              <w:keepNext/>
              <w:rPr>
                <w:rFonts w:asciiTheme="minorHAnsi" w:hAnsiTheme="minorHAnsi"/>
                <w:szCs w:val="18"/>
              </w:rPr>
            </w:pPr>
            <w:r w:rsidRPr="00094FBF">
              <w:rPr>
                <w:szCs w:val="18"/>
              </w:rPr>
              <w:t xml:space="preserve"> 1,062,185 </w:t>
            </w:r>
          </w:p>
        </w:tc>
        <w:tc>
          <w:tcPr>
            <w:tcW w:w="1397" w:type="dxa"/>
          </w:tcPr>
          <w:p w14:paraId="4F0E591A" w14:textId="77777777" w:rsidR="00E27701" w:rsidRPr="00094FBF" w:rsidRDefault="00E27701" w:rsidP="00DE21A2">
            <w:pPr>
              <w:keepNext/>
              <w:rPr>
                <w:rFonts w:asciiTheme="minorHAnsi" w:hAnsiTheme="minorHAnsi"/>
                <w:szCs w:val="18"/>
              </w:rPr>
            </w:pPr>
            <w:r w:rsidRPr="00094FBF">
              <w:rPr>
                <w:szCs w:val="18"/>
              </w:rPr>
              <w:t xml:space="preserve"> 1,062,185 </w:t>
            </w:r>
          </w:p>
        </w:tc>
        <w:tc>
          <w:tcPr>
            <w:tcW w:w="1353" w:type="dxa"/>
          </w:tcPr>
          <w:p w14:paraId="747D219E" w14:textId="77777777" w:rsidR="00E27701" w:rsidRPr="00094FBF" w:rsidRDefault="00E27701" w:rsidP="00DE21A2">
            <w:pPr>
              <w:keepNext/>
              <w:rPr>
                <w:rFonts w:asciiTheme="minorHAnsi" w:hAnsiTheme="minorHAnsi"/>
                <w:szCs w:val="18"/>
              </w:rPr>
            </w:pPr>
            <w:r w:rsidRPr="00094FBF">
              <w:rPr>
                <w:szCs w:val="18"/>
              </w:rPr>
              <w:t xml:space="preserve"> 1,062,185 </w:t>
            </w:r>
          </w:p>
        </w:tc>
        <w:tc>
          <w:tcPr>
            <w:tcW w:w="1307" w:type="dxa"/>
          </w:tcPr>
          <w:p w14:paraId="7F7FAF2B" w14:textId="77777777" w:rsidR="00E27701" w:rsidRPr="00094FBF" w:rsidRDefault="00E27701" w:rsidP="00DE21A2">
            <w:pPr>
              <w:keepNext/>
              <w:rPr>
                <w:rFonts w:asciiTheme="minorHAnsi" w:hAnsiTheme="minorHAnsi"/>
                <w:szCs w:val="18"/>
              </w:rPr>
            </w:pPr>
            <w:r w:rsidRPr="00094FBF">
              <w:rPr>
                <w:szCs w:val="18"/>
              </w:rPr>
              <w:t xml:space="preserve"> 1,062,185 </w:t>
            </w:r>
          </w:p>
        </w:tc>
        <w:tc>
          <w:tcPr>
            <w:tcW w:w="1263" w:type="dxa"/>
          </w:tcPr>
          <w:p w14:paraId="606FFFBA" w14:textId="77777777" w:rsidR="00E27701" w:rsidRPr="00094FBF" w:rsidRDefault="00E27701" w:rsidP="00DE21A2">
            <w:pPr>
              <w:keepNext/>
              <w:rPr>
                <w:rFonts w:asciiTheme="minorHAnsi" w:hAnsiTheme="minorHAnsi"/>
                <w:szCs w:val="18"/>
              </w:rPr>
            </w:pPr>
            <w:r w:rsidRPr="00094FBF">
              <w:rPr>
                <w:szCs w:val="18"/>
              </w:rPr>
              <w:t xml:space="preserve"> 1,062,185 </w:t>
            </w:r>
          </w:p>
        </w:tc>
      </w:tr>
      <w:tr w:rsidR="00E27701" w:rsidRPr="001C1B73" w14:paraId="1393E1B0" w14:textId="77777777" w:rsidTr="00014BAF">
        <w:tc>
          <w:tcPr>
            <w:tcW w:w="3261" w:type="dxa"/>
          </w:tcPr>
          <w:p w14:paraId="2F13DCD9" w14:textId="77777777" w:rsidR="00E27701" w:rsidRPr="00094FBF" w:rsidRDefault="00E27701" w:rsidP="00DE21A2">
            <w:pPr>
              <w:keepNext/>
              <w:spacing w:after="120" w:line="276" w:lineRule="auto"/>
              <w:rPr>
                <w:rFonts w:asciiTheme="minorHAnsi" w:hAnsiTheme="minorHAnsi" w:cstheme="minorHAnsi"/>
                <w:szCs w:val="18"/>
              </w:rPr>
            </w:pPr>
            <w:r w:rsidRPr="00094FBF">
              <w:rPr>
                <w:rFonts w:asciiTheme="minorHAnsi" w:hAnsiTheme="minorHAnsi" w:cstheme="minorHAnsi"/>
                <w:szCs w:val="18"/>
              </w:rPr>
              <w:t>Chemical Oxygen Demand (kg)</w:t>
            </w:r>
          </w:p>
        </w:tc>
        <w:tc>
          <w:tcPr>
            <w:tcW w:w="1442" w:type="dxa"/>
          </w:tcPr>
          <w:p w14:paraId="280C47D3" w14:textId="77777777" w:rsidR="00E27701" w:rsidRPr="00094FBF" w:rsidRDefault="00E27701" w:rsidP="00DE21A2">
            <w:pPr>
              <w:keepNext/>
              <w:rPr>
                <w:rFonts w:cs="Arial"/>
                <w:color w:val="000000"/>
                <w:szCs w:val="18"/>
              </w:rPr>
            </w:pPr>
            <w:r w:rsidRPr="00094FBF">
              <w:rPr>
                <w:szCs w:val="18"/>
              </w:rPr>
              <w:t xml:space="preserve"> 4,607,134 </w:t>
            </w:r>
          </w:p>
        </w:tc>
        <w:tc>
          <w:tcPr>
            <w:tcW w:w="1397" w:type="dxa"/>
          </w:tcPr>
          <w:p w14:paraId="7A2C3F11" w14:textId="77777777" w:rsidR="00E27701" w:rsidRPr="00094FBF" w:rsidRDefault="00E27701" w:rsidP="00DE21A2">
            <w:pPr>
              <w:keepNext/>
              <w:rPr>
                <w:rFonts w:cs="Arial"/>
                <w:color w:val="000000"/>
                <w:szCs w:val="18"/>
              </w:rPr>
            </w:pPr>
            <w:r w:rsidRPr="00094FBF">
              <w:rPr>
                <w:szCs w:val="18"/>
              </w:rPr>
              <w:t xml:space="preserve"> 4,607,134 </w:t>
            </w:r>
          </w:p>
        </w:tc>
        <w:tc>
          <w:tcPr>
            <w:tcW w:w="1353" w:type="dxa"/>
          </w:tcPr>
          <w:p w14:paraId="0E7C7214" w14:textId="77777777" w:rsidR="00E27701" w:rsidRPr="00094FBF" w:rsidRDefault="00E27701" w:rsidP="00DE21A2">
            <w:pPr>
              <w:keepNext/>
              <w:rPr>
                <w:rFonts w:cs="Arial"/>
                <w:color w:val="000000"/>
                <w:szCs w:val="18"/>
              </w:rPr>
            </w:pPr>
            <w:r w:rsidRPr="00094FBF">
              <w:rPr>
                <w:szCs w:val="18"/>
              </w:rPr>
              <w:t xml:space="preserve"> 4,607,134 </w:t>
            </w:r>
          </w:p>
        </w:tc>
        <w:tc>
          <w:tcPr>
            <w:tcW w:w="1307" w:type="dxa"/>
          </w:tcPr>
          <w:p w14:paraId="57312954" w14:textId="77777777" w:rsidR="00E27701" w:rsidRPr="00094FBF" w:rsidRDefault="00E27701" w:rsidP="00DE21A2">
            <w:pPr>
              <w:keepNext/>
              <w:rPr>
                <w:rFonts w:cs="Arial"/>
                <w:color w:val="000000"/>
                <w:szCs w:val="18"/>
              </w:rPr>
            </w:pPr>
            <w:r w:rsidRPr="00094FBF">
              <w:rPr>
                <w:szCs w:val="18"/>
              </w:rPr>
              <w:t xml:space="preserve"> 4,607,134 </w:t>
            </w:r>
          </w:p>
        </w:tc>
        <w:tc>
          <w:tcPr>
            <w:tcW w:w="1263" w:type="dxa"/>
          </w:tcPr>
          <w:p w14:paraId="140B60F9" w14:textId="77777777" w:rsidR="00E27701" w:rsidRPr="00094FBF" w:rsidRDefault="00E27701" w:rsidP="00DE21A2">
            <w:pPr>
              <w:keepNext/>
              <w:rPr>
                <w:rFonts w:cs="Arial"/>
                <w:color w:val="000000"/>
                <w:szCs w:val="18"/>
              </w:rPr>
            </w:pPr>
            <w:r w:rsidRPr="00094FBF">
              <w:rPr>
                <w:szCs w:val="18"/>
              </w:rPr>
              <w:t xml:space="preserve"> 4,607,134 </w:t>
            </w:r>
          </w:p>
        </w:tc>
      </w:tr>
      <w:tr w:rsidR="00E27701" w14:paraId="7958C735" w14:textId="77777777" w:rsidTr="00014BAF">
        <w:trPr>
          <w:trHeight w:val="300"/>
        </w:trPr>
        <w:tc>
          <w:tcPr>
            <w:tcW w:w="3261" w:type="dxa"/>
          </w:tcPr>
          <w:p w14:paraId="2B45DD61" w14:textId="77777777" w:rsidR="00E27701" w:rsidRPr="00094FBF" w:rsidRDefault="00E27701" w:rsidP="00DE21A2">
            <w:pPr>
              <w:keepNext/>
              <w:spacing w:line="276" w:lineRule="auto"/>
              <w:rPr>
                <w:rFonts w:asciiTheme="minorHAnsi" w:hAnsiTheme="minorHAnsi"/>
                <w:szCs w:val="18"/>
              </w:rPr>
            </w:pPr>
            <w:r w:rsidRPr="00094FBF">
              <w:rPr>
                <w:rFonts w:asciiTheme="minorHAnsi" w:hAnsiTheme="minorHAnsi"/>
                <w:szCs w:val="18"/>
              </w:rPr>
              <w:t>Suspended Solids (kg)</w:t>
            </w:r>
          </w:p>
        </w:tc>
        <w:tc>
          <w:tcPr>
            <w:tcW w:w="1442" w:type="dxa"/>
          </w:tcPr>
          <w:p w14:paraId="324A8DCF" w14:textId="77777777" w:rsidR="00E27701" w:rsidRPr="00094FBF" w:rsidRDefault="00E27701" w:rsidP="00DE21A2">
            <w:pPr>
              <w:keepNext/>
              <w:rPr>
                <w:rFonts w:asciiTheme="minorHAnsi" w:hAnsiTheme="minorHAnsi"/>
                <w:szCs w:val="18"/>
              </w:rPr>
            </w:pPr>
            <w:r w:rsidRPr="00094FBF">
              <w:rPr>
                <w:szCs w:val="18"/>
              </w:rPr>
              <w:t xml:space="preserve"> 1,936,619 </w:t>
            </w:r>
          </w:p>
        </w:tc>
        <w:tc>
          <w:tcPr>
            <w:tcW w:w="1397" w:type="dxa"/>
          </w:tcPr>
          <w:p w14:paraId="712F012F" w14:textId="77777777" w:rsidR="00E27701" w:rsidRPr="00094FBF" w:rsidRDefault="00E27701" w:rsidP="00DE21A2">
            <w:pPr>
              <w:keepNext/>
              <w:rPr>
                <w:rFonts w:asciiTheme="minorHAnsi" w:hAnsiTheme="minorHAnsi"/>
                <w:szCs w:val="18"/>
              </w:rPr>
            </w:pPr>
            <w:r w:rsidRPr="00094FBF">
              <w:rPr>
                <w:szCs w:val="18"/>
              </w:rPr>
              <w:t xml:space="preserve"> 1,936,619 </w:t>
            </w:r>
          </w:p>
        </w:tc>
        <w:tc>
          <w:tcPr>
            <w:tcW w:w="1353" w:type="dxa"/>
          </w:tcPr>
          <w:p w14:paraId="334D50C0" w14:textId="77777777" w:rsidR="00E27701" w:rsidRPr="00094FBF" w:rsidRDefault="00E27701" w:rsidP="00DE21A2">
            <w:pPr>
              <w:keepNext/>
              <w:rPr>
                <w:rFonts w:asciiTheme="minorHAnsi" w:hAnsiTheme="minorHAnsi"/>
                <w:szCs w:val="18"/>
              </w:rPr>
            </w:pPr>
            <w:r w:rsidRPr="00094FBF">
              <w:rPr>
                <w:szCs w:val="18"/>
              </w:rPr>
              <w:t xml:space="preserve"> 1,936,619 </w:t>
            </w:r>
          </w:p>
        </w:tc>
        <w:tc>
          <w:tcPr>
            <w:tcW w:w="1307" w:type="dxa"/>
          </w:tcPr>
          <w:p w14:paraId="381FA626" w14:textId="77777777" w:rsidR="00E27701" w:rsidRPr="00094FBF" w:rsidRDefault="00E27701" w:rsidP="00DE21A2">
            <w:pPr>
              <w:keepNext/>
              <w:rPr>
                <w:rFonts w:asciiTheme="minorHAnsi" w:hAnsiTheme="minorHAnsi"/>
                <w:szCs w:val="18"/>
              </w:rPr>
            </w:pPr>
            <w:r w:rsidRPr="00094FBF">
              <w:rPr>
                <w:szCs w:val="18"/>
              </w:rPr>
              <w:t xml:space="preserve"> 1,936,619 </w:t>
            </w:r>
          </w:p>
        </w:tc>
        <w:tc>
          <w:tcPr>
            <w:tcW w:w="1263" w:type="dxa"/>
          </w:tcPr>
          <w:p w14:paraId="3135D5D3" w14:textId="77777777" w:rsidR="00E27701" w:rsidRPr="00094FBF" w:rsidRDefault="00E27701" w:rsidP="00DE21A2">
            <w:pPr>
              <w:keepNext/>
              <w:rPr>
                <w:rFonts w:asciiTheme="minorHAnsi" w:hAnsiTheme="minorHAnsi"/>
                <w:szCs w:val="18"/>
              </w:rPr>
            </w:pPr>
            <w:r w:rsidRPr="00094FBF">
              <w:rPr>
                <w:szCs w:val="18"/>
              </w:rPr>
              <w:t xml:space="preserve"> 1,936,619 </w:t>
            </w:r>
          </w:p>
        </w:tc>
      </w:tr>
      <w:tr w:rsidR="00E27701" w14:paraId="2C339B52" w14:textId="77777777" w:rsidTr="00014BAF">
        <w:trPr>
          <w:trHeight w:val="300"/>
        </w:trPr>
        <w:tc>
          <w:tcPr>
            <w:tcW w:w="3261" w:type="dxa"/>
          </w:tcPr>
          <w:p w14:paraId="5DDF2800" w14:textId="77777777" w:rsidR="00E27701" w:rsidRPr="00094FBF" w:rsidRDefault="00E27701" w:rsidP="00DE21A2">
            <w:pPr>
              <w:keepNext/>
              <w:spacing w:line="276" w:lineRule="auto"/>
              <w:rPr>
                <w:rFonts w:asciiTheme="minorHAnsi" w:hAnsiTheme="minorHAnsi"/>
                <w:szCs w:val="18"/>
              </w:rPr>
            </w:pPr>
            <w:r w:rsidRPr="00094FBF">
              <w:rPr>
                <w:rFonts w:asciiTheme="minorHAnsi" w:hAnsiTheme="minorHAnsi"/>
                <w:szCs w:val="18"/>
              </w:rPr>
              <w:t>Total Kjeldahl Nitrogen (lg)</w:t>
            </w:r>
          </w:p>
        </w:tc>
        <w:tc>
          <w:tcPr>
            <w:tcW w:w="1442" w:type="dxa"/>
          </w:tcPr>
          <w:p w14:paraId="550E69A1" w14:textId="77777777" w:rsidR="00E27701" w:rsidRPr="00094FBF" w:rsidRDefault="00E27701" w:rsidP="00DE21A2">
            <w:pPr>
              <w:keepNext/>
              <w:rPr>
                <w:rFonts w:asciiTheme="minorHAnsi" w:hAnsiTheme="minorHAnsi"/>
                <w:szCs w:val="18"/>
              </w:rPr>
            </w:pPr>
            <w:r w:rsidRPr="00094FBF">
              <w:rPr>
                <w:szCs w:val="18"/>
              </w:rPr>
              <w:t xml:space="preserve"> 225,551 </w:t>
            </w:r>
          </w:p>
        </w:tc>
        <w:tc>
          <w:tcPr>
            <w:tcW w:w="1397" w:type="dxa"/>
          </w:tcPr>
          <w:p w14:paraId="24F73954" w14:textId="77777777" w:rsidR="00E27701" w:rsidRPr="00094FBF" w:rsidRDefault="00E27701" w:rsidP="00DE21A2">
            <w:pPr>
              <w:keepNext/>
              <w:rPr>
                <w:rFonts w:asciiTheme="minorHAnsi" w:hAnsiTheme="minorHAnsi"/>
                <w:szCs w:val="18"/>
              </w:rPr>
            </w:pPr>
            <w:r w:rsidRPr="00094FBF">
              <w:rPr>
                <w:szCs w:val="18"/>
              </w:rPr>
              <w:t xml:space="preserve"> 225,551 </w:t>
            </w:r>
          </w:p>
        </w:tc>
        <w:tc>
          <w:tcPr>
            <w:tcW w:w="1353" w:type="dxa"/>
          </w:tcPr>
          <w:p w14:paraId="3B5F1E50" w14:textId="77777777" w:rsidR="00E27701" w:rsidRPr="00094FBF" w:rsidRDefault="00E27701" w:rsidP="00DE21A2">
            <w:pPr>
              <w:keepNext/>
              <w:rPr>
                <w:rFonts w:asciiTheme="minorHAnsi" w:hAnsiTheme="minorHAnsi"/>
                <w:szCs w:val="18"/>
              </w:rPr>
            </w:pPr>
            <w:r w:rsidRPr="00094FBF">
              <w:rPr>
                <w:szCs w:val="18"/>
              </w:rPr>
              <w:t xml:space="preserve"> 225,551 </w:t>
            </w:r>
          </w:p>
        </w:tc>
        <w:tc>
          <w:tcPr>
            <w:tcW w:w="1307" w:type="dxa"/>
          </w:tcPr>
          <w:p w14:paraId="4B1AB1E3" w14:textId="77777777" w:rsidR="00E27701" w:rsidRPr="00094FBF" w:rsidRDefault="00E27701" w:rsidP="00DE21A2">
            <w:pPr>
              <w:keepNext/>
              <w:rPr>
                <w:rFonts w:asciiTheme="minorHAnsi" w:hAnsiTheme="minorHAnsi"/>
                <w:szCs w:val="18"/>
              </w:rPr>
            </w:pPr>
            <w:r w:rsidRPr="00094FBF">
              <w:rPr>
                <w:szCs w:val="18"/>
              </w:rPr>
              <w:t xml:space="preserve"> 225,551 </w:t>
            </w:r>
          </w:p>
        </w:tc>
        <w:tc>
          <w:tcPr>
            <w:tcW w:w="1263" w:type="dxa"/>
          </w:tcPr>
          <w:p w14:paraId="5A272E99" w14:textId="77777777" w:rsidR="00E27701" w:rsidRPr="00094FBF" w:rsidRDefault="00E27701" w:rsidP="00DE21A2">
            <w:pPr>
              <w:keepNext/>
              <w:rPr>
                <w:rFonts w:asciiTheme="minorHAnsi" w:hAnsiTheme="minorHAnsi"/>
                <w:szCs w:val="18"/>
              </w:rPr>
            </w:pPr>
            <w:r w:rsidRPr="00094FBF">
              <w:rPr>
                <w:szCs w:val="18"/>
              </w:rPr>
              <w:t xml:space="preserve"> 225,551 </w:t>
            </w:r>
          </w:p>
        </w:tc>
      </w:tr>
      <w:tr w:rsidR="00E27701" w14:paraId="5F041BCC" w14:textId="77777777" w:rsidTr="00014BAF">
        <w:trPr>
          <w:trHeight w:val="300"/>
        </w:trPr>
        <w:tc>
          <w:tcPr>
            <w:tcW w:w="3261" w:type="dxa"/>
          </w:tcPr>
          <w:p w14:paraId="52DA564E" w14:textId="77777777" w:rsidR="00E27701" w:rsidRPr="00094FBF" w:rsidRDefault="00E27701" w:rsidP="00DE21A2">
            <w:pPr>
              <w:keepNext/>
              <w:spacing w:line="276" w:lineRule="auto"/>
              <w:rPr>
                <w:rFonts w:asciiTheme="minorHAnsi" w:hAnsiTheme="minorHAnsi"/>
                <w:szCs w:val="18"/>
              </w:rPr>
            </w:pPr>
            <w:r w:rsidRPr="00094FBF">
              <w:rPr>
                <w:rFonts w:asciiTheme="minorHAnsi" w:hAnsiTheme="minorHAnsi"/>
                <w:szCs w:val="18"/>
              </w:rPr>
              <w:t>Total Phosphorus (kg)</w:t>
            </w:r>
          </w:p>
        </w:tc>
        <w:tc>
          <w:tcPr>
            <w:tcW w:w="1442" w:type="dxa"/>
          </w:tcPr>
          <w:p w14:paraId="1D2DCD0C" w14:textId="77777777" w:rsidR="00E27701" w:rsidRPr="00094FBF" w:rsidRDefault="00E27701" w:rsidP="00DE21A2">
            <w:pPr>
              <w:keepNext/>
              <w:rPr>
                <w:rFonts w:asciiTheme="minorHAnsi" w:hAnsiTheme="minorHAnsi"/>
                <w:szCs w:val="18"/>
              </w:rPr>
            </w:pPr>
            <w:r w:rsidRPr="00094FBF">
              <w:rPr>
                <w:szCs w:val="18"/>
              </w:rPr>
              <w:t xml:space="preserve"> 40,085 </w:t>
            </w:r>
          </w:p>
        </w:tc>
        <w:tc>
          <w:tcPr>
            <w:tcW w:w="1397" w:type="dxa"/>
          </w:tcPr>
          <w:p w14:paraId="01200F9E" w14:textId="77777777" w:rsidR="00E27701" w:rsidRPr="00094FBF" w:rsidRDefault="00E27701" w:rsidP="00DE21A2">
            <w:pPr>
              <w:keepNext/>
              <w:rPr>
                <w:rFonts w:asciiTheme="minorHAnsi" w:hAnsiTheme="minorHAnsi"/>
                <w:szCs w:val="18"/>
              </w:rPr>
            </w:pPr>
            <w:r w:rsidRPr="00094FBF">
              <w:rPr>
                <w:szCs w:val="18"/>
              </w:rPr>
              <w:t xml:space="preserve"> 40,085 </w:t>
            </w:r>
          </w:p>
        </w:tc>
        <w:tc>
          <w:tcPr>
            <w:tcW w:w="1353" w:type="dxa"/>
          </w:tcPr>
          <w:p w14:paraId="4603D419" w14:textId="77777777" w:rsidR="00E27701" w:rsidRPr="00094FBF" w:rsidRDefault="00E27701" w:rsidP="00DE21A2">
            <w:pPr>
              <w:keepNext/>
              <w:rPr>
                <w:rFonts w:asciiTheme="minorHAnsi" w:hAnsiTheme="minorHAnsi"/>
                <w:szCs w:val="18"/>
              </w:rPr>
            </w:pPr>
            <w:r w:rsidRPr="00094FBF">
              <w:rPr>
                <w:szCs w:val="18"/>
              </w:rPr>
              <w:t xml:space="preserve"> 40,085 </w:t>
            </w:r>
          </w:p>
        </w:tc>
        <w:tc>
          <w:tcPr>
            <w:tcW w:w="1307" w:type="dxa"/>
          </w:tcPr>
          <w:p w14:paraId="1BECA9AA" w14:textId="77777777" w:rsidR="00E27701" w:rsidRPr="00094FBF" w:rsidRDefault="00E27701" w:rsidP="00DE21A2">
            <w:pPr>
              <w:keepNext/>
              <w:rPr>
                <w:rFonts w:asciiTheme="minorHAnsi" w:hAnsiTheme="minorHAnsi"/>
                <w:szCs w:val="18"/>
              </w:rPr>
            </w:pPr>
            <w:r w:rsidRPr="00094FBF">
              <w:rPr>
                <w:szCs w:val="18"/>
              </w:rPr>
              <w:t xml:space="preserve"> 40,085 </w:t>
            </w:r>
          </w:p>
        </w:tc>
        <w:tc>
          <w:tcPr>
            <w:tcW w:w="1263" w:type="dxa"/>
          </w:tcPr>
          <w:p w14:paraId="613590E2" w14:textId="77777777" w:rsidR="00E27701" w:rsidRPr="00094FBF" w:rsidRDefault="00E27701" w:rsidP="00DE21A2">
            <w:pPr>
              <w:keepNext/>
              <w:rPr>
                <w:rFonts w:asciiTheme="minorHAnsi" w:hAnsiTheme="minorHAnsi"/>
                <w:szCs w:val="18"/>
              </w:rPr>
            </w:pPr>
            <w:r w:rsidRPr="00094FBF">
              <w:rPr>
                <w:szCs w:val="18"/>
              </w:rPr>
              <w:t xml:space="preserve"> 40,085 </w:t>
            </w:r>
          </w:p>
        </w:tc>
      </w:tr>
      <w:tr w:rsidR="00E27701" w14:paraId="287233CD" w14:textId="77777777" w:rsidTr="00014BAF">
        <w:trPr>
          <w:trHeight w:val="300"/>
        </w:trPr>
        <w:tc>
          <w:tcPr>
            <w:tcW w:w="3261" w:type="dxa"/>
          </w:tcPr>
          <w:p w14:paraId="3BAB37F4" w14:textId="77777777" w:rsidR="00E27701" w:rsidRPr="00094FBF" w:rsidRDefault="00E27701" w:rsidP="00DE21A2">
            <w:pPr>
              <w:keepNext/>
              <w:spacing w:line="276" w:lineRule="auto"/>
              <w:rPr>
                <w:rFonts w:asciiTheme="minorHAnsi" w:hAnsiTheme="minorHAnsi"/>
                <w:szCs w:val="18"/>
              </w:rPr>
            </w:pPr>
            <w:r w:rsidRPr="00094FBF">
              <w:rPr>
                <w:rFonts w:asciiTheme="minorHAnsi" w:hAnsiTheme="minorHAnsi"/>
                <w:szCs w:val="18"/>
              </w:rPr>
              <w:t>Total Dissolved Solids (kg)</w:t>
            </w:r>
          </w:p>
        </w:tc>
        <w:tc>
          <w:tcPr>
            <w:tcW w:w="1442" w:type="dxa"/>
          </w:tcPr>
          <w:p w14:paraId="328E5320" w14:textId="77777777" w:rsidR="00E27701" w:rsidRPr="00094FBF" w:rsidRDefault="00E27701" w:rsidP="00DE21A2">
            <w:pPr>
              <w:keepNext/>
              <w:rPr>
                <w:rFonts w:asciiTheme="minorHAnsi" w:hAnsiTheme="minorHAnsi"/>
                <w:szCs w:val="18"/>
              </w:rPr>
            </w:pPr>
            <w:r w:rsidRPr="00094FBF">
              <w:rPr>
                <w:szCs w:val="18"/>
              </w:rPr>
              <w:t xml:space="preserve"> 1,747,674 </w:t>
            </w:r>
          </w:p>
        </w:tc>
        <w:tc>
          <w:tcPr>
            <w:tcW w:w="1397" w:type="dxa"/>
          </w:tcPr>
          <w:p w14:paraId="1917B10B" w14:textId="77777777" w:rsidR="00E27701" w:rsidRPr="00094FBF" w:rsidRDefault="00E27701" w:rsidP="00DE21A2">
            <w:pPr>
              <w:keepNext/>
              <w:rPr>
                <w:rFonts w:asciiTheme="minorHAnsi" w:hAnsiTheme="minorHAnsi"/>
                <w:szCs w:val="18"/>
              </w:rPr>
            </w:pPr>
            <w:r w:rsidRPr="00094FBF">
              <w:rPr>
                <w:szCs w:val="18"/>
              </w:rPr>
              <w:t xml:space="preserve"> 1,747,674 </w:t>
            </w:r>
          </w:p>
        </w:tc>
        <w:tc>
          <w:tcPr>
            <w:tcW w:w="1353" w:type="dxa"/>
          </w:tcPr>
          <w:p w14:paraId="3CEFB23C" w14:textId="77777777" w:rsidR="00E27701" w:rsidRPr="00094FBF" w:rsidRDefault="00E27701" w:rsidP="00DE21A2">
            <w:pPr>
              <w:keepNext/>
              <w:rPr>
                <w:rFonts w:asciiTheme="minorHAnsi" w:hAnsiTheme="minorHAnsi"/>
                <w:szCs w:val="18"/>
              </w:rPr>
            </w:pPr>
            <w:r w:rsidRPr="00094FBF">
              <w:rPr>
                <w:szCs w:val="18"/>
              </w:rPr>
              <w:t xml:space="preserve"> 1,747,674 </w:t>
            </w:r>
          </w:p>
        </w:tc>
        <w:tc>
          <w:tcPr>
            <w:tcW w:w="1307" w:type="dxa"/>
          </w:tcPr>
          <w:p w14:paraId="52958D53" w14:textId="77777777" w:rsidR="00E27701" w:rsidRPr="00094FBF" w:rsidRDefault="00E27701" w:rsidP="00DE21A2">
            <w:pPr>
              <w:keepNext/>
              <w:rPr>
                <w:rFonts w:asciiTheme="minorHAnsi" w:hAnsiTheme="minorHAnsi"/>
                <w:szCs w:val="18"/>
              </w:rPr>
            </w:pPr>
            <w:r w:rsidRPr="00094FBF">
              <w:rPr>
                <w:szCs w:val="18"/>
              </w:rPr>
              <w:t xml:space="preserve"> 1,747,674 </w:t>
            </w:r>
          </w:p>
        </w:tc>
        <w:tc>
          <w:tcPr>
            <w:tcW w:w="1263" w:type="dxa"/>
          </w:tcPr>
          <w:p w14:paraId="4E5B87B6" w14:textId="77777777" w:rsidR="00E27701" w:rsidRPr="00094FBF" w:rsidRDefault="00E27701" w:rsidP="00DE21A2">
            <w:pPr>
              <w:keepNext/>
              <w:rPr>
                <w:rFonts w:asciiTheme="minorHAnsi" w:hAnsiTheme="minorHAnsi"/>
                <w:szCs w:val="18"/>
              </w:rPr>
            </w:pPr>
            <w:r w:rsidRPr="00094FBF">
              <w:rPr>
                <w:szCs w:val="18"/>
              </w:rPr>
              <w:t xml:space="preserve"> 1,747,674 </w:t>
            </w:r>
          </w:p>
        </w:tc>
      </w:tr>
      <w:tr w:rsidR="00E27701" w14:paraId="37490381" w14:textId="77777777" w:rsidTr="00014BAF">
        <w:trPr>
          <w:trHeight w:val="300"/>
        </w:trPr>
        <w:tc>
          <w:tcPr>
            <w:tcW w:w="3261" w:type="dxa"/>
          </w:tcPr>
          <w:p w14:paraId="4039FB6A" w14:textId="77777777" w:rsidR="00E27701" w:rsidRPr="00094FBF" w:rsidRDefault="00E27701" w:rsidP="00DE21A2">
            <w:pPr>
              <w:keepNext/>
              <w:spacing w:line="276" w:lineRule="auto"/>
              <w:rPr>
                <w:rFonts w:asciiTheme="minorHAnsi" w:hAnsiTheme="minorHAnsi"/>
                <w:szCs w:val="18"/>
              </w:rPr>
            </w:pPr>
            <w:r w:rsidRPr="00094FBF">
              <w:rPr>
                <w:rFonts w:asciiTheme="minorHAnsi" w:hAnsiTheme="minorHAnsi"/>
                <w:szCs w:val="18"/>
              </w:rPr>
              <w:t>Oil and Grease (kg)</w:t>
            </w:r>
          </w:p>
        </w:tc>
        <w:tc>
          <w:tcPr>
            <w:tcW w:w="1442" w:type="dxa"/>
          </w:tcPr>
          <w:p w14:paraId="0B6EF757" w14:textId="77777777" w:rsidR="00E27701" w:rsidRPr="00094FBF" w:rsidRDefault="00E27701" w:rsidP="00DE21A2">
            <w:pPr>
              <w:keepNext/>
              <w:rPr>
                <w:rFonts w:asciiTheme="minorHAnsi" w:hAnsiTheme="minorHAnsi"/>
                <w:szCs w:val="18"/>
              </w:rPr>
            </w:pPr>
            <w:r w:rsidRPr="00094FBF">
              <w:rPr>
                <w:szCs w:val="18"/>
              </w:rPr>
              <w:t xml:space="preserve"> 427,026 </w:t>
            </w:r>
          </w:p>
        </w:tc>
        <w:tc>
          <w:tcPr>
            <w:tcW w:w="1397" w:type="dxa"/>
          </w:tcPr>
          <w:p w14:paraId="3B137250" w14:textId="77777777" w:rsidR="00E27701" w:rsidRPr="00094FBF" w:rsidRDefault="00E27701" w:rsidP="00DE21A2">
            <w:pPr>
              <w:keepNext/>
              <w:rPr>
                <w:rFonts w:asciiTheme="minorHAnsi" w:hAnsiTheme="minorHAnsi"/>
                <w:szCs w:val="18"/>
              </w:rPr>
            </w:pPr>
            <w:r w:rsidRPr="00094FBF">
              <w:rPr>
                <w:szCs w:val="18"/>
              </w:rPr>
              <w:t xml:space="preserve"> 427,026 </w:t>
            </w:r>
          </w:p>
        </w:tc>
        <w:tc>
          <w:tcPr>
            <w:tcW w:w="1353" w:type="dxa"/>
          </w:tcPr>
          <w:p w14:paraId="74153942" w14:textId="77777777" w:rsidR="00E27701" w:rsidRPr="00094FBF" w:rsidRDefault="00E27701" w:rsidP="00DE21A2">
            <w:pPr>
              <w:keepNext/>
              <w:rPr>
                <w:rFonts w:asciiTheme="minorHAnsi" w:hAnsiTheme="minorHAnsi"/>
                <w:szCs w:val="18"/>
              </w:rPr>
            </w:pPr>
            <w:r w:rsidRPr="00094FBF">
              <w:rPr>
                <w:szCs w:val="18"/>
              </w:rPr>
              <w:t xml:space="preserve"> 427,026 </w:t>
            </w:r>
          </w:p>
        </w:tc>
        <w:tc>
          <w:tcPr>
            <w:tcW w:w="1307" w:type="dxa"/>
          </w:tcPr>
          <w:p w14:paraId="6D427CC7" w14:textId="77777777" w:rsidR="00E27701" w:rsidRPr="00094FBF" w:rsidRDefault="00E27701" w:rsidP="00DE21A2">
            <w:pPr>
              <w:keepNext/>
              <w:rPr>
                <w:rFonts w:asciiTheme="minorHAnsi" w:hAnsiTheme="minorHAnsi"/>
                <w:szCs w:val="18"/>
              </w:rPr>
            </w:pPr>
            <w:r w:rsidRPr="00094FBF">
              <w:rPr>
                <w:szCs w:val="18"/>
              </w:rPr>
              <w:t xml:space="preserve"> 427,026 </w:t>
            </w:r>
          </w:p>
        </w:tc>
        <w:tc>
          <w:tcPr>
            <w:tcW w:w="1263" w:type="dxa"/>
          </w:tcPr>
          <w:p w14:paraId="2AB9DC66" w14:textId="77777777" w:rsidR="00E27701" w:rsidRPr="00094FBF" w:rsidRDefault="00E27701" w:rsidP="00DE21A2">
            <w:pPr>
              <w:keepNext/>
              <w:rPr>
                <w:rFonts w:asciiTheme="minorHAnsi" w:hAnsiTheme="minorHAnsi"/>
                <w:szCs w:val="18"/>
              </w:rPr>
            </w:pPr>
            <w:r w:rsidRPr="00094FBF">
              <w:rPr>
                <w:szCs w:val="18"/>
              </w:rPr>
              <w:t xml:space="preserve"> 427,026 </w:t>
            </w:r>
          </w:p>
        </w:tc>
      </w:tr>
      <w:tr w:rsidR="00E27701" w14:paraId="7CBE24B1" w14:textId="77777777" w:rsidTr="00014BAF">
        <w:trPr>
          <w:trHeight w:val="300"/>
        </w:trPr>
        <w:tc>
          <w:tcPr>
            <w:tcW w:w="3261" w:type="dxa"/>
          </w:tcPr>
          <w:p w14:paraId="07184C86" w14:textId="77777777" w:rsidR="00E27701" w:rsidRPr="00094FBF" w:rsidRDefault="00E27701" w:rsidP="00DE21A2">
            <w:pPr>
              <w:keepNext/>
              <w:spacing w:line="276" w:lineRule="auto"/>
              <w:rPr>
                <w:rFonts w:asciiTheme="minorHAnsi" w:hAnsiTheme="minorHAnsi"/>
                <w:szCs w:val="18"/>
              </w:rPr>
            </w:pPr>
            <w:r w:rsidRPr="00094FBF">
              <w:rPr>
                <w:rFonts w:asciiTheme="minorHAnsi" w:hAnsiTheme="minorHAnsi"/>
                <w:szCs w:val="18"/>
              </w:rPr>
              <w:t>Ammonia (kg)</w:t>
            </w:r>
          </w:p>
        </w:tc>
        <w:tc>
          <w:tcPr>
            <w:tcW w:w="1442" w:type="dxa"/>
          </w:tcPr>
          <w:p w14:paraId="4A3C704B" w14:textId="77777777" w:rsidR="00E27701" w:rsidRPr="00094FBF" w:rsidRDefault="00E27701" w:rsidP="00DE21A2">
            <w:pPr>
              <w:keepNext/>
              <w:rPr>
                <w:rFonts w:asciiTheme="minorHAnsi" w:hAnsiTheme="minorHAnsi"/>
                <w:szCs w:val="18"/>
              </w:rPr>
            </w:pPr>
            <w:r w:rsidRPr="00094FBF">
              <w:rPr>
                <w:szCs w:val="18"/>
              </w:rPr>
              <w:t xml:space="preserve"> 55,135 </w:t>
            </w:r>
          </w:p>
        </w:tc>
        <w:tc>
          <w:tcPr>
            <w:tcW w:w="1397" w:type="dxa"/>
          </w:tcPr>
          <w:p w14:paraId="0BACCF41" w14:textId="77777777" w:rsidR="00E27701" w:rsidRPr="00094FBF" w:rsidRDefault="00E27701" w:rsidP="00DE21A2">
            <w:pPr>
              <w:keepNext/>
              <w:rPr>
                <w:rFonts w:asciiTheme="minorHAnsi" w:hAnsiTheme="minorHAnsi"/>
                <w:szCs w:val="18"/>
              </w:rPr>
            </w:pPr>
            <w:r w:rsidRPr="00094FBF">
              <w:rPr>
                <w:szCs w:val="18"/>
              </w:rPr>
              <w:t xml:space="preserve"> 55,135 </w:t>
            </w:r>
          </w:p>
        </w:tc>
        <w:tc>
          <w:tcPr>
            <w:tcW w:w="1353" w:type="dxa"/>
          </w:tcPr>
          <w:p w14:paraId="7F97BA90" w14:textId="77777777" w:rsidR="00E27701" w:rsidRPr="00094FBF" w:rsidRDefault="00E27701" w:rsidP="00DE21A2">
            <w:pPr>
              <w:keepNext/>
              <w:rPr>
                <w:rFonts w:asciiTheme="minorHAnsi" w:hAnsiTheme="minorHAnsi"/>
                <w:szCs w:val="18"/>
              </w:rPr>
            </w:pPr>
            <w:r w:rsidRPr="00094FBF">
              <w:rPr>
                <w:szCs w:val="18"/>
              </w:rPr>
              <w:t xml:space="preserve"> 55,135 </w:t>
            </w:r>
          </w:p>
        </w:tc>
        <w:tc>
          <w:tcPr>
            <w:tcW w:w="1307" w:type="dxa"/>
          </w:tcPr>
          <w:p w14:paraId="7ADD313A" w14:textId="77777777" w:rsidR="00E27701" w:rsidRPr="00094FBF" w:rsidRDefault="00E27701" w:rsidP="00DE21A2">
            <w:pPr>
              <w:keepNext/>
              <w:rPr>
                <w:rFonts w:asciiTheme="minorHAnsi" w:hAnsiTheme="minorHAnsi"/>
                <w:szCs w:val="18"/>
              </w:rPr>
            </w:pPr>
            <w:r w:rsidRPr="00094FBF">
              <w:rPr>
                <w:szCs w:val="18"/>
              </w:rPr>
              <w:t xml:space="preserve"> 55,135 </w:t>
            </w:r>
          </w:p>
        </w:tc>
        <w:tc>
          <w:tcPr>
            <w:tcW w:w="1263" w:type="dxa"/>
          </w:tcPr>
          <w:p w14:paraId="12B67549" w14:textId="77777777" w:rsidR="00E27701" w:rsidRPr="00094FBF" w:rsidRDefault="00E27701" w:rsidP="00DE21A2">
            <w:pPr>
              <w:keepNext/>
              <w:rPr>
                <w:rFonts w:asciiTheme="minorHAnsi" w:hAnsiTheme="minorHAnsi"/>
                <w:szCs w:val="18"/>
              </w:rPr>
            </w:pPr>
            <w:r w:rsidRPr="00094FBF">
              <w:rPr>
                <w:szCs w:val="18"/>
              </w:rPr>
              <w:t xml:space="preserve"> 55,135 </w:t>
            </w:r>
          </w:p>
        </w:tc>
      </w:tr>
      <w:tr w:rsidR="00E27701" w14:paraId="7E01B971" w14:textId="77777777" w:rsidTr="00014BAF">
        <w:trPr>
          <w:trHeight w:val="300"/>
        </w:trPr>
        <w:tc>
          <w:tcPr>
            <w:tcW w:w="3261" w:type="dxa"/>
          </w:tcPr>
          <w:p w14:paraId="25929CD4" w14:textId="77777777" w:rsidR="00E27701" w:rsidRPr="00094FBF" w:rsidRDefault="00E27701" w:rsidP="00DE21A2">
            <w:pPr>
              <w:keepNext/>
              <w:spacing w:line="276" w:lineRule="auto"/>
              <w:rPr>
                <w:rFonts w:asciiTheme="minorHAnsi" w:hAnsiTheme="minorHAnsi"/>
                <w:szCs w:val="18"/>
              </w:rPr>
            </w:pPr>
            <w:r w:rsidRPr="00094FBF">
              <w:rPr>
                <w:rFonts w:asciiTheme="minorHAnsi" w:hAnsiTheme="minorHAnsi"/>
                <w:szCs w:val="18"/>
              </w:rPr>
              <w:t>Sodium (kg)</w:t>
            </w:r>
          </w:p>
        </w:tc>
        <w:tc>
          <w:tcPr>
            <w:tcW w:w="1442" w:type="dxa"/>
          </w:tcPr>
          <w:p w14:paraId="049734AE" w14:textId="77777777" w:rsidR="00E27701" w:rsidRPr="00094FBF" w:rsidRDefault="00E27701" w:rsidP="00DE21A2">
            <w:pPr>
              <w:keepNext/>
              <w:rPr>
                <w:rFonts w:asciiTheme="minorHAnsi" w:hAnsiTheme="minorHAnsi"/>
                <w:szCs w:val="18"/>
              </w:rPr>
            </w:pPr>
            <w:r w:rsidRPr="00094FBF">
              <w:rPr>
                <w:szCs w:val="18"/>
              </w:rPr>
              <w:t xml:space="preserve"> 356,718 </w:t>
            </w:r>
          </w:p>
        </w:tc>
        <w:tc>
          <w:tcPr>
            <w:tcW w:w="1397" w:type="dxa"/>
          </w:tcPr>
          <w:p w14:paraId="37CCAB83" w14:textId="77777777" w:rsidR="00E27701" w:rsidRPr="00094FBF" w:rsidRDefault="00E27701" w:rsidP="00DE21A2">
            <w:pPr>
              <w:keepNext/>
              <w:rPr>
                <w:rFonts w:asciiTheme="minorHAnsi" w:hAnsiTheme="minorHAnsi"/>
                <w:szCs w:val="18"/>
              </w:rPr>
            </w:pPr>
            <w:r w:rsidRPr="00094FBF">
              <w:rPr>
                <w:szCs w:val="18"/>
              </w:rPr>
              <w:t xml:space="preserve"> 356,718 </w:t>
            </w:r>
          </w:p>
        </w:tc>
        <w:tc>
          <w:tcPr>
            <w:tcW w:w="1353" w:type="dxa"/>
          </w:tcPr>
          <w:p w14:paraId="41DC9230" w14:textId="77777777" w:rsidR="00E27701" w:rsidRPr="00094FBF" w:rsidRDefault="00E27701" w:rsidP="00DE21A2">
            <w:pPr>
              <w:keepNext/>
              <w:rPr>
                <w:rFonts w:asciiTheme="minorHAnsi" w:hAnsiTheme="minorHAnsi"/>
                <w:szCs w:val="18"/>
              </w:rPr>
            </w:pPr>
            <w:r w:rsidRPr="00094FBF">
              <w:rPr>
                <w:szCs w:val="18"/>
              </w:rPr>
              <w:t xml:space="preserve"> 356,718 </w:t>
            </w:r>
          </w:p>
        </w:tc>
        <w:tc>
          <w:tcPr>
            <w:tcW w:w="1307" w:type="dxa"/>
          </w:tcPr>
          <w:p w14:paraId="45E10DDC" w14:textId="77777777" w:rsidR="00E27701" w:rsidRPr="00094FBF" w:rsidRDefault="00E27701" w:rsidP="00DE21A2">
            <w:pPr>
              <w:keepNext/>
              <w:rPr>
                <w:rFonts w:asciiTheme="minorHAnsi" w:hAnsiTheme="minorHAnsi"/>
                <w:szCs w:val="18"/>
              </w:rPr>
            </w:pPr>
            <w:r w:rsidRPr="00094FBF">
              <w:rPr>
                <w:szCs w:val="18"/>
              </w:rPr>
              <w:t xml:space="preserve"> 356,718 </w:t>
            </w:r>
          </w:p>
        </w:tc>
        <w:tc>
          <w:tcPr>
            <w:tcW w:w="1263" w:type="dxa"/>
          </w:tcPr>
          <w:p w14:paraId="65DD8344" w14:textId="77777777" w:rsidR="00E27701" w:rsidRPr="00094FBF" w:rsidRDefault="00E27701" w:rsidP="00DE21A2">
            <w:pPr>
              <w:keepNext/>
              <w:rPr>
                <w:rFonts w:asciiTheme="minorHAnsi" w:hAnsiTheme="minorHAnsi"/>
                <w:szCs w:val="18"/>
              </w:rPr>
            </w:pPr>
            <w:r w:rsidRPr="00094FBF">
              <w:rPr>
                <w:szCs w:val="18"/>
              </w:rPr>
              <w:t xml:space="preserve"> 356,718 </w:t>
            </w:r>
          </w:p>
        </w:tc>
      </w:tr>
      <w:tr w:rsidR="00E27701" w14:paraId="0A5B1030" w14:textId="77777777" w:rsidTr="00014BAF">
        <w:trPr>
          <w:trHeight w:val="300"/>
        </w:trPr>
        <w:tc>
          <w:tcPr>
            <w:tcW w:w="3261" w:type="dxa"/>
          </w:tcPr>
          <w:p w14:paraId="233419EA" w14:textId="77777777" w:rsidR="00E27701" w:rsidRPr="00094FBF" w:rsidRDefault="00E27701" w:rsidP="00DE21A2">
            <w:pPr>
              <w:keepNext/>
              <w:spacing w:line="276" w:lineRule="auto"/>
              <w:rPr>
                <w:rFonts w:asciiTheme="minorHAnsi" w:hAnsiTheme="minorHAnsi"/>
                <w:szCs w:val="18"/>
              </w:rPr>
            </w:pPr>
            <w:r w:rsidRPr="00094FBF">
              <w:rPr>
                <w:rFonts w:asciiTheme="minorHAnsi" w:hAnsiTheme="minorHAnsi"/>
                <w:szCs w:val="18"/>
              </w:rPr>
              <w:t>Total Oxidised Sulphur (kg)</w:t>
            </w:r>
          </w:p>
        </w:tc>
        <w:tc>
          <w:tcPr>
            <w:tcW w:w="1442" w:type="dxa"/>
          </w:tcPr>
          <w:p w14:paraId="20D2F536" w14:textId="77777777" w:rsidR="00E27701" w:rsidRPr="00094FBF" w:rsidRDefault="00E27701" w:rsidP="00DE21A2">
            <w:pPr>
              <w:keepNext/>
              <w:rPr>
                <w:rFonts w:asciiTheme="minorHAnsi" w:hAnsiTheme="minorHAnsi"/>
                <w:szCs w:val="18"/>
              </w:rPr>
            </w:pPr>
            <w:r w:rsidRPr="00094FBF">
              <w:rPr>
                <w:szCs w:val="18"/>
              </w:rPr>
              <w:t xml:space="preserve"> 40,339 </w:t>
            </w:r>
          </w:p>
        </w:tc>
        <w:tc>
          <w:tcPr>
            <w:tcW w:w="1397" w:type="dxa"/>
          </w:tcPr>
          <w:p w14:paraId="5815CBDE" w14:textId="77777777" w:rsidR="00E27701" w:rsidRPr="00094FBF" w:rsidRDefault="00E27701" w:rsidP="00DE21A2">
            <w:pPr>
              <w:keepNext/>
              <w:rPr>
                <w:rFonts w:asciiTheme="minorHAnsi" w:hAnsiTheme="minorHAnsi"/>
                <w:szCs w:val="18"/>
              </w:rPr>
            </w:pPr>
            <w:r w:rsidRPr="00094FBF">
              <w:rPr>
                <w:szCs w:val="18"/>
              </w:rPr>
              <w:t xml:space="preserve"> 40,339 </w:t>
            </w:r>
          </w:p>
        </w:tc>
        <w:tc>
          <w:tcPr>
            <w:tcW w:w="1353" w:type="dxa"/>
          </w:tcPr>
          <w:p w14:paraId="573AE6C7" w14:textId="77777777" w:rsidR="00E27701" w:rsidRPr="00094FBF" w:rsidRDefault="00E27701" w:rsidP="00DE21A2">
            <w:pPr>
              <w:keepNext/>
              <w:rPr>
                <w:rFonts w:asciiTheme="minorHAnsi" w:hAnsiTheme="minorHAnsi"/>
                <w:szCs w:val="18"/>
              </w:rPr>
            </w:pPr>
            <w:r w:rsidRPr="00094FBF">
              <w:rPr>
                <w:szCs w:val="18"/>
              </w:rPr>
              <w:t xml:space="preserve"> 40,339 </w:t>
            </w:r>
          </w:p>
        </w:tc>
        <w:tc>
          <w:tcPr>
            <w:tcW w:w="1307" w:type="dxa"/>
          </w:tcPr>
          <w:p w14:paraId="09B4460D" w14:textId="77777777" w:rsidR="00E27701" w:rsidRPr="00094FBF" w:rsidRDefault="00E27701" w:rsidP="00DE21A2">
            <w:pPr>
              <w:keepNext/>
              <w:rPr>
                <w:rFonts w:asciiTheme="minorHAnsi" w:hAnsiTheme="minorHAnsi"/>
                <w:szCs w:val="18"/>
              </w:rPr>
            </w:pPr>
            <w:r w:rsidRPr="00094FBF">
              <w:rPr>
                <w:szCs w:val="18"/>
              </w:rPr>
              <w:t xml:space="preserve"> 40,339 </w:t>
            </w:r>
          </w:p>
        </w:tc>
        <w:tc>
          <w:tcPr>
            <w:tcW w:w="1263" w:type="dxa"/>
          </w:tcPr>
          <w:p w14:paraId="63F00775" w14:textId="77777777" w:rsidR="00E27701" w:rsidRPr="00094FBF" w:rsidRDefault="00E27701" w:rsidP="00DE21A2">
            <w:pPr>
              <w:keepNext/>
              <w:rPr>
                <w:rFonts w:asciiTheme="minorHAnsi" w:hAnsiTheme="minorHAnsi"/>
                <w:szCs w:val="18"/>
              </w:rPr>
            </w:pPr>
            <w:r w:rsidRPr="00094FBF">
              <w:rPr>
                <w:szCs w:val="18"/>
              </w:rPr>
              <w:t xml:space="preserve"> 40,339 </w:t>
            </w:r>
          </w:p>
        </w:tc>
      </w:tr>
    </w:tbl>
    <w:p w14:paraId="43868D05" w14:textId="6F1221F5" w:rsidR="002A0FA0" w:rsidRPr="00821DFB" w:rsidRDefault="002A0FA0" w:rsidP="00821DFB">
      <w:pPr>
        <w:spacing w:before="240"/>
        <w:rPr>
          <w:b/>
          <w:i/>
          <w:u w:val="single"/>
        </w:rPr>
      </w:pPr>
      <w:r w:rsidRPr="00821DFB">
        <w:rPr>
          <w:b/>
          <w:i/>
          <w:u w:val="single"/>
        </w:rPr>
        <w:t>Additional information that is classified as either sensitive or protected commercial information has been provided directly to the ESC as part of our submission for assessment of this item.</w:t>
      </w:r>
    </w:p>
    <w:bookmarkEnd w:id="418"/>
    <w:p w14:paraId="60870131" w14:textId="63BF2FEA" w:rsidR="00A07D2F" w:rsidRPr="00A07D2F" w:rsidRDefault="00A07D2F" w:rsidP="00552D71">
      <w:pPr>
        <w:rPr>
          <w:i/>
          <w:iCs/>
          <w:szCs w:val="24"/>
        </w:rPr>
      </w:pPr>
    </w:p>
    <w:tbl>
      <w:tblPr>
        <w:tblStyle w:val="TableGrid"/>
        <w:tblW w:w="0" w:type="auto"/>
        <w:shd w:val="clear" w:color="auto" w:fill="D8EFFA"/>
        <w:tblCellMar>
          <w:left w:w="170" w:type="dxa"/>
          <w:bottom w:w="113" w:type="dxa"/>
          <w:right w:w="170" w:type="dxa"/>
        </w:tblCellMar>
        <w:tblLook w:val="04A0" w:firstRow="1" w:lastRow="0" w:firstColumn="1" w:lastColumn="0" w:noHBand="0" w:noVBand="1"/>
      </w:tblPr>
      <w:tblGrid>
        <w:gridCol w:w="10139"/>
      </w:tblGrid>
      <w:tr w:rsidR="00651030" w14:paraId="0FC4BF8E" w14:textId="77777777" w:rsidTr="00BB2F33">
        <w:trPr>
          <w:trHeight w:val="1356"/>
        </w:trPr>
        <w:tc>
          <w:tcPr>
            <w:tcW w:w="10139" w:type="dxa"/>
            <w:shd w:val="clear" w:color="auto" w:fill="D8EFFA"/>
            <w:tcMar>
              <w:top w:w="57" w:type="dxa"/>
              <w:bottom w:w="57" w:type="dxa"/>
            </w:tcMar>
          </w:tcPr>
          <w:p w14:paraId="43CA9798" w14:textId="77777777" w:rsidR="00651030" w:rsidRPr="00DB5C61" w:rsidRDefault="00651030" w:rsidP="00DB5C61">
            <w:pPr>
              <w:pStyle w:val="Heading3"/>
              <w:rPr>
                <w:szCs w:val="24"/>
              </w:rPr>
            </w:pPr>
            <w:bookmarkStart w:id="445" w:name="_Toc201311294"/>
            <w:bookmarkStart w:id="446" w:name="_Hlk209524039"/>
            <w:r w:rsidRPr="00DB5C61">
              <w:rPr>
                <w:szCs w:val="24"/>
              </w:rPr>
              <w:lastRenderedPageBreak/>
              <w:t>Supporting documents</w:t>
            </w:r>
            <w:bookmarkEnd w:id="445"/>
          </w:p>
          <w:p w14:paraId="79CD3F6A" w14:textId="77777777" w:rsidR="00651030" w:rsidRPr="00F925E8" w:rsidRDefault="00285B09" w:rsidP="00DB690A">
            <w:pPr>
              <w:pStyle w:val="ListParagraph"/>
              <w:numPr>
                <w:ilvl w:val="0"/>
                <w:numId w:val="28"/>
              </w:numPr>
            </w:pPr>
            <w:r w:rsidRPr="00CB3355">
              <w:rPr>
                <w:szCs w:val="24"/>
              </w:rPr>
              <w:t>DOC25/17280</w:t>
            </w:r>
            <w:r w:rsidR="003B0ED6" w:rsidRPr="00CB3355">
              <w:rPr>
                <w:szCs w:val="24"/>
              </w:rPr>
              <w:t>:</w:t>
            </w:r>
            <w:r w:rsidRPr="00CB3355">
              <w:rPr>
                <w:szCs w:val="24"/>
              </w:rPr>
              <w:t xml:space="preserve"> URA </w:t>
            </w:r>
            <w:r w:rsidR="003B0ED6" w:rsidRPr="00CB3355">
              <w:rPr>
                <w:szCs w:val="24"/>
              </w:rPr>
              <w:t>–</w:t>
            </w:r>
            <w:r w:rsidRPr="00CB3355">
              <w:rPr>
                <w:szCs w:val="24"/>
              </w:rPr>
              <w:t xml:space="preserve"> Demand and Connection Forecasts </w:t>
            </w:r>
          </w:p>
          <w:p w14:paraId="3366F4A9" w14:textId="5BC7EC2C" w:rsidR="00F925E8" w:rsidRPr="001A365F" w:rsidRDefault="00F925E8" w:rsidP="00DB690A">
            <w:pPr>
              <w:pStyle w:val="ListParagraph"/>
              <w:numPr>
                <w:ilvl w:val="0"/>
                <w:numId w:val="28"/>
              </w:numPr>
            </w:pPr>
            <w:r>
              <w:t>DOC25/30316: Commercial in Confidence Trade Waste Discharge Forecasts</w:t>
            </w:r>
          </w:p>
        </w:tc>
      </w:tr>
      <w:bookmarkEnd w:id="446"/>
    </w:tbl>
    <w:p w14:paraId="03904253" w14:textId="1502D829" w:rsidR="006B3F6A" w:rsidRDefault="006B3F6A">
      <w:pPr>
        <w:suppressAutoHyphens w:val="0"/>
        <w:spacing w:before="0" w:after="120" w:line="440" w:lineRule="atLeast"/>
        <w:rPr>
          <w:highlight w:val="yellow"/>
        </w:rPr>
      </w:pPr>
      <w:r>
        <w:rPr>
          <w:highlight w:val="yellow"/>
        </w:rPr>
        <w:br w:type="page"/>
      </w:r>
    </w:p>
    <w:p w14:paraId="3B658227" w14:textId="77777777" w:rsidR="00702838" w:rsidRDefault="00702838" w:rsidP="00E956C9">
      <w:pPr>
        <w:rPr>
          <w:b/>
        </w:rPr>
        <w:sectPr w:rsidR="00702838" w:rsidSect="003F1603">
          <w:pgSz w:w="11906" w:h="16838" w:code="9"/>
          <w:pgMar w:top="1701" w:right="680" w:bottom="1134" w:left="1077" w:header="425" w:footer="567" w:gutter="0"/>
          <w:cols w:space="708"/>
          <w:docGrid w:linePitch="360"/>
        </w:sectPr>
      </w:pPr>
      <w:bookmarkStart w:id="447" w:name="_Toc209165443"/>
      <w:bookmarkStart w:id="448" w:name="_Toc209445316"/>
      <w:bookmarkStart w:id="449" w:name="_Toc533278449"/>
      <w:bookmarkStart w:id="450" w:name="_Toc483218582"/>
      <w:bookmarkStart w:id="451" w:name="_Toc35002036"/>
      <w:bookmarkStart w:id="452" w:name="_Toc201311295"/>
    </w:p>
    <w:bookmarkEnd w:id="447"/>
    <w:bookmarkEnd w:id="448"/>
    <w:p w14:paraId="12161ECA" w14:textId="5386CC55" w:rsidR="00063E12" w:rsidRDefault="00702838">
      <w:pPr>
        <w:suppressAutoHyphens w:val="0"/>
        <w:spacing w:before="0" w:after="120" w:line="440" w:lineRule="atLeast"/>
        <w:rPr>
          <w:rFonts w:eastAsiaTheme="majorEastAsia" w:cstheme="majorBidi"/>
          <w:bCs/>
          <w:caps/>
          <w:color w:val="00A0CF"/>
          <w:sz w:val="28"/>
          <w:szCs w:val="28"/>
        </w:rPr>
      </w:pPr>
      <w:r>
        <w:rPr>
          <w:noProof/>
        </w:rPr>
        <w:lastRenderedPageBreak/>
        <mc:AlternateContent>
          <mc:Choice Requires="wps">
            <w:drawing>
              <wp:anchor distT="45720" distB="45720" distL="114300" distR="114300" simplePos="0" relativeHeight="251658266" behindDoc="0" locked="0" layoutInCell="1" allowOverlap="1" wp14:anchorId="7559BCAE" wp14:editId="067E20F1">
                <wp:simplePos x="0" y="0"/>
                <wp:positionH relativeFrom="column">
                  <wp:posOffset>-172085</wp:posOffset>
                </wp:positionH>
                <wp:positionV relativeFrom="paragraph">
                  <wp:posOffset>1355725</wp:posOffset>
                </wp:positionV>
                <wp:extent cx="5486400" cy="4447540"/>
                <wp:effectExtent l="0" t="0" r="0" b="0"/>
                <wp:wrapSquare wrapText="bothSides"/>
                <wp:docPr id="1850599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447540"/>
                        </a:xfrm>
                        <a:prstGeom prst="rect">
                          <a:avLst/>
                        </a:prstGeom>
                        <a:noFill/>
                        <a:ln w="9525">
                          <a:noFill/>
                          <a:miter lim="800000"/>
                          <a:headEnd/>
                          <a:tailEnd/>
                        </a:ln>
                      </wps:spPr>
                      <wps:txbx>
                        <w:txbxContent>
                          <w:p w14:paraId="0948EB29" w14:textId="2E01195B" w:rsidR="00702838" w:rsidRPr="00880F3A" w:rsidRDefault="00702838" w:rsidP="00702838">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nine </w:t>
                            </w:r>
                            <w:r w:rsidRPr="00244D63">
                              <w:rPr>
                                <w:rFonts w:cs="Arial"/>
                                <w:b/>
                                <w:bCs/>
                                <w:color w:val="102A57"/>
                                <w:sz w:val="84"/>
                                <w:szCs w:val="84"/>
                              </w:rPr>
                              <w:t>—</w:t>
                            </w:r>
                            <w:r>
                              <w:rPr>
                                <w:rFonts w:cs="Arial"/>
                                <w:b/>
                                <w:bCs/>
                                <w:color w:val="102A57"/>
                                <w:sz w:val="84"/>
                                <w:szCs w:val="84"/>
                              </w:rPr>
                              <w:br/>
                              <w:t>Required revenue</w:t>
                            </w:r>
                          </w:p>
                          <w:p w14:paraId="4D7245AE" w14:textId="77777777" w:rsidR="00702838" w:rsidRPr="009512B1" w:rsidRDefault="00702838" w:rsidP="00702838">
                            <w:pPr>
                              <w:rPr>
                                <w:color w:val="00A0CF"/>
                                <w:sz w:val="30"/>
                                <w:szCs w:val="30"/>
                              </w:rPr>
                            </w:pPr>
                            <w:r w:rsidRPr="009512B1">
                              <w:rPr>
                                <w:color w:val="00A0CF"/>
                                <w:sz w:val="30"/>
                                <w:szCs w:val="30"/>
                              </w:rPr>
                              <w:t>H</w:t>
                            </w:r>
                            <w:r>
                              <w:rPr>
                                <w:color w:val="00A0CF"/>
                                <w:sz w:val="30"/>
                                <w:szCs w:val="30"/>
                              </w:rPr>
                              <w:t>IGHLIGHTS</w:t>
                            </w:r>
                          </w:p>
                          <w:p w14:paraId="33E8107C" w14:textId="77777777" w:rsidR="00702838" w:rsidRPr="00504DB3" w:rsidRDefault="00702838" w:rsidP="00504DB3">
                            <w:pPr>
                              <w:rPr>
                                <w:color w:val="00A0CF"/>
                              </w:rPr>
                            </w:pPr>
                            <w:r w:rsidRPr="00504DB3">
                              <w:rPr>
                                <w:color w:val="00A0CF"/>
                              </w:rPr>
                              <w:t>Key points</w:t>
                            </w:r>
                          </w:p>
                          <w:p w14:paraId="68CD2A94" w14:textId="77777777" w:rsidR="00504DB3" w:rsidRDefault="00702838" w:rsidP="00DB690A">
                            <w:pPr>
                              <w:pStyle w:val="ListParagraph"/>
                              <w:numPr>
                                <w:ilvl w:val="1"/>
                                <w:numId w:val="134"/>
                              </w:numPr>
                              <w:rPr>
                                <w:color w:val="00A0CF"/>
                              </w:rPr>
                            </w:pPr>
                            <w:r w:rsidRPr="00504DB3">
                              <w:rPr>
                                <w:color w:val="00A0CF"/>
                              </w:rPr>
                              <w:t>Our forecast revenue</w:t>
                            </w:r>
                          </w:p>
                          <w:p w14:paraId="21E75F30" w14:textId="77777777" w:rsidR="00504DB3" w:rsidRDefault="00702838" w:rsidP="00DB690A">
                            <w:pPr>
                              <w:pStyle w:val="ListParagraph"/>
                              <w:numPr>
                                <w:ilvl w:val="1"/>
                                <w:numId w:val="134"/>
                              </w:numPr>
                              <w:rPr>
                                <w:color w:val="00A0CF"/>
                              </w:rPr>
                            </w:pPr>
                            <w:r w:rsidRPr="00504DB3">
                              <w:rPr>
                                <w:color w:val="00A0CF"/>
                              </w:rPr>
                              <w:t>Forecast regulatory asset base</w:t>
                            </w:r>
                          </w:p>
                          <w:p w14:paraId="443B6BBC" w14:textId="77777777" w:rsidR="00504DB3" w:rsidRDefault="00702838" w:rsidP="00DB690A">
                            <w:pPr>
                              <w:pStyle w:val="ListParagraph"/>
                              <w:numPr>
                                <w:ilvl w:val="1"/>
                                <w:numId w:val="134"/>
                              </w:numPr>
                              <w:rPr>
                                <w:color w:val="00A0CF"/>
                              </w:rPr>
                            </w:pPr>
                            <w:r w:rsidRPr="00504DB3">
                              <w:rPr>
                                <w:color w:val="00A0CF"/>
                              </w:rPr>
                              <w:t>Return on assets</w:t>
                            </w:r>
                          </w:p>
                          <w:p w14:paraId="36A0E716" w14:textId="77777777" w:rsidR="00504DB3" w:rsidRDefault="00702838" w:rsidP="00DB690A">
                            <w:pPr>
                              <w:pStyle w:val="ListParagraph"/>
                              <w:numPr>
                                <w:ilvl w:val="1"/>
                                <w:numId w:val="134"/>
                              </w:numPr>
                              <w:rPr>
                                <w:color w:val="00A0CF"/>
                              </w:rPr>
                            </w:pPr>
                            <w:r w:rsidRPr="00504DB3">
                              <w:rPr>
                                <w:color w:val="00A0CF"/>
                              </w:rPr>
                              <w:t>Return on equity</w:t>
                            </w:r>
                          </w:p>
                          <w:p w14:paraId="55CDFE06" w14:textId="77777777" w:rsidR="00504DB3" w:rsidRDefault="00702838" w:rsidP="00DB690A">
                            <w:pPr>
                              <w:pStyle w:val="ListParagraph"/>
                              <w:numPr>
                                <w:ilvl w:val="1"/>
                                <w:numId w:val="134"/>
                              </w:numPr>
                              <w:rPr>
                                <w:color w:val="00A0CF"/>
                              </w:rPr>
                            </w:pPr>
                            <w:r w:rsidRPr="00504DB3">
                              <w:rPr>
                                <w:color w:val="00A0CF"/>
                              </w:rPr>
                              <w:t>Cost of debt</w:t>
                            </w:r>
                          </w:p>
                          <w:p w14:paraId="5A970D83" w14:textId="77777777" w:rsidR="00504DB3" w:rsidRDefault="00702838" w:rsidP="00DB690A">
                            <w:pPr>
                              <w:pStyle w:val="ListParagraph"/>
                              <w:numPr>
                                <w:ilvl w:val="1"/>
                                <w:numId w:val="134"/>
                              </w:numPr>
                              <w:rPr>
                                <w:color w:val="00A0CF"/>
                              </w:rPr>
                            </w:pPr>
                            <w:r w:rsidRPr="00504DB3">
                              <w:rPr>
                                <w:color w:val="00A0CF"/>
                              </w:rPr>
                              <w:t>Regulatory depreciation</w:t>
                            </w:r>
                          </w:p>
                          <w:p w14:paraId="6FEE328E" w14:textId="77777777" w:rsidR="00504DB3" w:rsidRDefault="00702838" w:rsidP="00DB690A">
                            <w:pPr>
                              <w:pStyle w:val="ListParagraph"/>
                              <w:numPr>
                                <w:ilvl w:val="1"/>
                                <w:numId w:val="134"/>
                              </w:numPr>
                              <w:rPr>
                                <w:color w:val="00A0CF"/>
                              </w:rPr>
                            </w:pPr>
                            <w:r w:rsidRPr="00504DB3">
                              <w:rPr>
                                <w:color w:val="00A0CF"/>
                              </w:rPr>
                              <w:t>Prior period adjustments</w:t>
                            </w:r>
                          </w:p>
                          <w:p w14:paraId="201654DE" w14:textId="77777777" w:rsidR="00504DB3" w:rsidRDefault="00702838" w:rsidP="00DB690A">
                            <w:pPr>
                              <w:pStyle w:val="ListParagraph"/>
                              <w:numPr>
                                <w:ilvl w:val="1"/>
                                <w:numId w:val="134"/>
                              </w:numPr>
                              <w:rPr>
                                <w:color w:val="00A0CF"/>
                              </w:rPr>
                            </w:pPr>
                            <w:r w:rsidRPr="00504DB3">
                              <w:rPr>
                                <w:color w:val="00A0CF"/>
                              </w:rPr>
                              <w:t>Tax allowance</w:t>
                            </w:r>
                          </w:p>
                          <w:p w14:paraId="13C2960D" w14:textId="77777777" w:rsidR="00504DB3" w:rsidRDefault="00702838" w:rsidP="00DB690A">
                            <w:pPr>
                              <w:pStyle w:val="ListParagraph"/>
                              <w:numPr>
                                <w:ilvl w:val="1"/>
                                <w:numId w:val="134"/>
                              </w:numPr>
                              <w:rPr>
                                <w:color w:val="00A0CF"/>
                              </w:rPr>
                            </w:pPr>
                            <w:r w:rsidRPr="00504DB3">
                              <w:rPr>
                                <w:color w:val="00A0CF"/>
                              </w:rPr>
                              <w:t>Form of price control and adjusting prices</w:t>
                            </w:r>
                          </w:p>
                          <w:p w14:paraId="2B033C8D" w14:textId="77777777" w:rsidR="00504DB3" w:rsidRDefault="00702838" w:rsidP="00DB690A">
                            <w:pPr>
                              <w:pStyle w:val="ListParagraph"/>
                              <w:numPr>
                                <w:ilvl w:val="1"/>
                                <w:numId w:val="134"/>
                              </w:numPr>
                              <w:rPr>
                                <w:color w:val="00A0CF"/>
                              </w:rPr>
                            </w:pPr>
                            <w:r w:rsidRPr="00504DB3">
                              <w:rPr>
                                <w:color w:val="00A0CF"/>
                              </w:rPr>
                              <w:t>Length of regulatory period</w:t>
                            </w:r>
                          </w:p>
                          <w:p w14:paraId="3636C02B" w14:textId="1E553D64" w:rsidR="00504DB3" w:rsidRDefault="00702838" w:rsidP="00DB690A">
                            <w:pPr>
                              <w:pStyle w:val="ListParagraph"/>
                              <w:numPr>
                                <w:ilvl w:val="1"/>
                                <w:numId w:val="134"/>
                              </w:numPr>
                              <w:rPr>
                                <w:color w:val="00A0CF"/>
                              </w:rPr>
                            </w:pPr>
                            <w:r w:rsidRPr="00504DB3">
                              <w:rPr>
                                <w:color w:val="00A0CF"/>
                              </w:rPr>
                              <w:t>Revenue not collected</w:t>
                            </w:r>
                          </w:p>
                          <w:p w14:paraId="0B6F9A80" w14:textId="0FB9EF65" w:rsidR="00702838" w:rsidRPr="00504DB3" w:rsidRDefault="00702838" w:rsidP="00DB690A">
                            <w:pPr>
                              <w:pStyle w:val="ListParagraph"/>
                              <w:numPr>
                                <w:ilvl w:val="1"/>
                                <w:numId w:val="134"/>
                              </w:numPr>
                              <w:rPr>
                                <w:color w:val="00A0CF"/>
                              </w:rPr>
                            </w:pPr>
                            <w:r w:rsidRPr="00504DB3">
                              <w:rPr>
                                <w:color w:val="00A0CF"/>
                              </w:rPr>
                              <w:t>Non-prescribed revenue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BCAE" id="_x0000_s1041" type="#_x0000_t202" style="position:absolute;margin-left:-13.55pt;margin-top:106.75pt;width:6in;height:350.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" filled="f" stroked="f">
                <v:textbox>
                  <w:txbxContent>
                    <w:p w14:paraId="0948EB29" w14:textId="2E01195B" w:rsidR="00702838" w:rsidRPr="00880F3A" w:rsidRDefault="00702838" w:rsidP="00702838">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nine </w:t>
                      </w:r>
                      <w:r w:rsidRPr="00244D63">
                        <w:rPr>
                          <w:rFonts w:cs="Arial"/>
                          <w:b/>
                          <w:bCs/>
                          <w:color w:val="102A57"/>
                          <w:sz w:val="84"/>
                          <w:szCs w:val="84"/>
                        </w:rPr>
                        <w:t>—</w:t>
                      </w:r>
                      <w:r>
                        <w:rPr>
                          <w:rFonts w:cs="Arial"/>
                          <w:b/>
                          <w:bCs/>
                          <w:color w:val="102A57"/>
                          <w:sz w:val="84"/>
                          <w:szCs w:val="84"/>
                        </w:rPr>
                        <w:br/>
                        <w:t>Required revenue</w:t>
                      </w:r>
                    </w:p>
                    <w:p w14:paraId="4D7245AE" w14:textId="77777777" w:rsidR="00702838" w:rsidRPr="009512B1" w:rsidRDefault="00702838" w:rsidP="00702838">
                      <w:pPr>
                        <w:rPr>
                          <w:color w:val="00A0CF"/>
                          <w:sz w:val="30"/>
                          <w:szCs w:val="30"/>
                        </w:rPr>
                      </w:pPr>
                      <w:r w:rsidRPr="009512B1">
                        <w:rPr>
                          <w:color w:val="00A0CF"/>
                          <w:sz w:val="30"/>
                          <w:szCs w:val="30"/>
                        </w:rPr>
                        <w:t>H</w:t>
                      </w:r>
                      <w:r>
                        <w:rPr>
                          <w:color w:val="00A0CF"/>
                          <w:sz w:val="30"/>
                          <w:szCs w:val="30"/>
                        </w:rPr>
                        <w:t>IGHLIGHTS</w:t>
                      </w:r>
                    </w:p>
                    <w:p w14:paraId="33E8107C" w14:textId="77777777" w:rsidR="00702838" w:rsidRPr="00504DB3" w:rsidRDefault="00702838" w:rsidP="00504DB3">
                      <w:pPr>
                        <w:rPr>
                          <w:color w:val="00A0CF"/>
                        </w:rPr>
                      </w:pPr>
                      <w:r w:rsidRPr="00504DB3">
                        <w:rPr>
                          <w:color w:val="00A0CF"/>
                        </w:rPr>
                        <w:t>Key points</w:t>
                      </w:r>
                    </w:p>
                    <w:p w14:paraId="68CD2A94" w14:textId="77777777" w:rsidR="00504DB3" w:rsidRDefault="00702838" w:rsidP="00DB690A">
                      <w:pPr>
                        <w:pStyle w:val="ListParagraph"/>
                        <w:numPr>
                          <w:ilvl w:val="1"/>
                          <w:numId w:val="134"/>
                        </w:numPr>
                        <w:rPr>
                          <w:color w:val="00A0CF"/>
                        </w:rPr>
                      </w:pPr>
                      <w:r w:rsidRPr="00504DB3">
                        <w:rPr>
                          <w:color w:val="00A0CF"/>
                        </w:rPr>
                        <w:t>Our forecast revenue</w:t>
                      </w:r>
                    </w:p>
                    <w:p w14:paraId="21E75F30" w14:textId="77777777" w:rsidR="00504DB3" w:rsidRDefault="00702838" w:rsidP="00DB690A">
                      <w:pPr>
                        <w:pStyle w:val="ListParagraph"/>
                        <w:numPr>
                          <w:ilvl w:val="1"/>
                          <w:numId w:val="134"/>
                        </w:numPr>
                        <w:rPr>
                          <w:color w:val="00A0CF"/>
                        </w:rPr>
                      </w:pPr>
                      <w:r w:rsidRPr="00504DB3">
                        <w:rPr>
                          <w:color w:val="00A0CF"/>
                        </w:rPr>
                        <w:t>Forecast regulatory asset base</w:t>
                      </w:r>
                    </w:p>
                    <w:p w14:paraId="443B6BBC" w14:textId="77777777" w:rsidR="00504DB3" w:rsidRDefault="00702838" w:rsidP="00DB690A">
                      <w:pPr>
                        <w:pStyle w:val="ListParagraph"/>
                        <w:numPr>
                          <w:ilvl w:val="1"/>
                          <w:numId w:val="134"/>
                        </w:numPr>
                        <w:rPr>
                          <w:color w:val="00A0CF"/>
                        </w:rPr>
                      </w:pPr>
                      <w:r w:rsidRPr="00504DB3">
                        <w:rPr>
                          <w:color w:val="00A0CF"/>
                        </w:rPr>
                        <w:t>Return on assets</w:t>
                      </w:r>
                    </w:p>
                    <w:p w14:paraId="36A0E716" w14:textId="77777777" w:rsidR="00504DB3" w:rsidRDefault="00702838" w:rsidP="00DB690A">
                      <w:pPr>
                        <w:pStyle w:val="ListParagraph"/>
                        <w:numPr>
                          <w:ilvl w:val="1"/>
                          <w:numId w:val="134"/>
                        </w:numPr>
                        <w:rPr>
                          <w:color w:val="00A0CF"/>
                        </w:rPr>
                      </w:pPr>
                      <w:r w:rsidRPr="00504DB3">
                        <w:rPr>
                          <w:color w:val="00A0CF"/>
                        </w:rPr>
                        <w:t>Return on equity</w:t>
                      </w:r>
                    </w:p>
                    <w:p w14:paraId="55CDFE06" w14:textId="77777777" w:rsidR="00504DB3" w:rsidRDefault="00702838" w:rsidP="00DB690A">
                      <w:pPr>
                        <w:pStyle w:val="ListParagraph"/>
                        <w:numPr>
                          <w:ilvl w:val="1"/>
                          <w:numId w:val="134"/>
                        </w:numPr>
                        <w:rPr>
                          <w:color w:val="00A0CF"/>
                        </w:rPr>
                      </w:pPr>
                      <w:r w:rsidRPr="00504DB3">
                        <w:rPr>
                          <w:color w:val="00A0CF"/>
                        </w:rPr>
                        <w:t>Cost of debt</w:t>
                      </w:r>
                    </w:p>
                    <w:p w14:paraId="5A970D83" w14:textId="77777777" w:rsidR="00504DB3" w:rsidRDefault="00702838" w:rsidP="00DB690A">
                      <w:pPr>
                        <w:pStyle w:val="ListParagraph"/>
                        <w:numPr>
                          <w:ilvl w:val="1"/>
                          <w:numId w:val="134"/>
                        </w:numPr>
                        <w:rPr>
                          <w:color w:val="00A0CF"/>
                        </w:rPr>
                      </w:pPr>
                      <w:r w:rsidRPr="00504DB3">
                        <w:rPr>
                          <w:color w:val="00A0CF"/>
                        </w:rPr>
                        <w:t>Regulatory depreciation</w:t>
                      </w:r>
                    </w:p>
                    <w:p w14:paraId="6FEE328E" w14:textId="77777777" w:rsidR="00504DB3" w:rsidRDefault="00702838" w:rsidP="00DB690A">
                      <w:pPr>
                        <w:pStyle w:val="ListParagraph"/>
                        <w:numPr>
                          <w:ilvl w:val="1"/>
                          <w:numId w:val="134"/>
                        </w:numPr>
                        <w:rPr>
                          <w:color w:val="00A0CF"/>
                        </w:rPr>
                      </w:pPr>
                      <w:r w:rsidRPr="00504DB3">
                        <w:rPr>
                          <w:color w:val="00A0CF"/>
                        </w:rPr>
                        <w:t>Prior period adjustments</w:t>
                      </w:r>
                    </w:p>
                    <w:p w14:paraId="201654DE" w14:textId="77777777" w:rsidR="00504DB3" w:rsidRDefault="00702838" w:rsidP="00DB690A">
                      <w:pPr>
                        <w:pStyle w:val="ListParagraph"/>
                        <w:numPr>
                          <w:ilvl w:val="1"/>
                          <w:numId w:val="134"/>
                        </w:numPr>
                        <w:rPr>
                          <w:color w:val="00A0CF"/>
                        </w:rPr>
                      </w:pPr>
                      <w:r w:rsidRPr="00504DB3">
                        <w:rPr>
                          <w:color w:val="00A0CF"/>
                        </w:rPr>
                        <w:t>Tax allowance</w:t>
                      </w:r>
                    </w:p>
                    <w:p w14:paraId="13C2960D" w14:textId="77777777" w:rsidR="00504DB3" w:rsidRDefault="00702838" w:rsidP="00DB690A">
                      <w:pPr>
                        <w:pStyle w:val="ListParagraph"/>
                        <w:numPr>
                          <w:ilvl w:val="1"/>
                          <w:numId w:val="134"/>
                        </w:numPr>
                        <w:rPr>
                          <w:color w:val="00A0CF"/>
                        </w:rPr>
                      </w:pPr>
                      <w:r w:rsidRPr="00504DB3">
                        <w:rPr>
                          <w:color w:val="00A0CF"/>
                        </w:rPr>
                        <w:t>Form of price control and adjusting prices</w:t>
                      </w:r>
                    </w:p>
                    <w:p w14:paraId="2B033C8D" w14:textId="77777777" w:rsidR="00504DB3" w:rsidRDefault="00702838" w:rsidP="00DB690A">
                      <w:pPr>
                        <w:pStyle w:val="ListParagraph"/>
                        <w:numPr>
                          <w:ilvl w:val="1"/>
                          <w:numId w:val="134"/>
                        </w:numPr>
                        <w:rPr>
                          <w:color w:val="00A0CF"/>
                        </w:rPr>
                      </w:pPr>
                      <w:r w:rsidRPr="00504DB3">
                        <w:rPr>
                          <w:color w:val="00A0CF"/>
                        </w:rPr>
                        <w:t>Length of regulatory period</w:t>
                      </w:r>
                    </w:p>
                    <w:p w14:paraId="3636C02B" w14:textId="1E553D64" w:rsidR="00504DB3" w:rsidRDefault="00702838" w:rsidP="00DB690A">
                      <w:pPr>
                        <w:pStyle w:val="ListParagraph"/>
                        <w:numPr>
                          <w:ilvl w:val="1"/>
                          <w:numId w:val="134"/>
                        </w:numPr>
                        <w:rPr>
                          <w:color w:val="00A0CF"/>
                        </w:rPr>
                      </w:pPr>
                      <w:r w:rsidRPr="00504DB3">
                        <w:rPr>
                          <w:color w:val="00A0CF"/>
                        </w:rPr>
                        <w:t>Revenue not collected</w:t>
                      </w:r>
                    </w:p>
                    <w:p w14:paraId="0B6F9A80" w14:textId="0FB9EF65" w:rsidR="00702838" w:rsidRPr="00504DB3" w:rsidRDefault="00702838" w:rsidP="00DB690A">
                      <w:pPr>
                        <w:pStyle w:val="ListParagraph"/>
                        <w:numPr>
                          <w:ilvl w:val="1"/>
                          <w:numId w:val="134"/>
                        </w:numPr>
                        <w:rPr>
                          <w:color w:val="00A0CF"/>
                        </w:rPr>
                      </w:pPr>
                      <w:r w:rsidRPr="00504DB3">
                        <w:rPr>
                          <w:color w:val="00A0CF"/>
                        </w:rPr>
                        <w:t>Non-prescribed revenue</w:t>
                      </w:r>
                    </w:p>
                  </w:txbxContent>
                </v:textbox>
                <w10:wrap type="square"/>
              </v:shape>
            </w:pict>
          </mc:Fallback>
        </mc:AlternateContent>
      </w:r>
      <w:r>
        <w:rPr>
          <w:noProof/>
        </w:rPr>
        <w:drawing>
          <wp:anchor distT="0" distB="0" distL="114300" distR="114300" simplePos="0" relativeHeight="251658265" behindDoc="1" locked="0" layoutInCell="1" allowOverlap="1" wp14:anchorId="1AA251D8" wp14:editId="040CE51A">
            <wp:simplePos x="0" y="0"/>
            <wp:positionH relativeFrom="column">
              <wp:posOffset>-676580</wp:posOffset>
            </wp:positionH>
            <wp:positionV relativeFrom="paragraph">
              <wp:posOffset>-1080135</wp:posOffset>
            </wp:positionV>
            <wp:extent cx="7563917" cy="10697662"/>
            <wp:effectExtent l="0" t="0" r="0" b="8890"/>
            <wp:wrapNone/>
            <wp:docPr id="1836600024" name="Picture 11"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00024" name="Picture 11" descr="A blue and black background&#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87766" cy="10731392"/>
                    </a:xfrm>
                    <a:prstGeom prst="rect">
                      <a:avLst/>
                    </a:prstGeom>
                  </pic:spPr>
                </pic:pic>
              </a:graphicData>
            </a:graphic>
            <wp14:sizeRelH relativeFrom="margin">
              <wp14:pctWidth>0</wp14:pctWidth>
            </wp14:sizeRelH>
            <wp14:sizeRelV relativeFrom="margin">
              <wp14:pctHeight>0</wp14:pctHeight>
            </wp14:sizeRelV>
          </wp:anchor>
        </w:drawing>
      </w:r>
      <w:r w:rsidR="00063E12">
        <w:br w:type="page"/>
      </w:r>
    </w:p>
    <w:p w14:paraId="067010F8" w14:textId="77777777" w:rsidR="00702838" w:rsidRDefault="00702838" w:rsidP="009E126A">
      <w:pPr>
        <w:pStyle w:val="Heading1Numbered"/>
        <w:sectPr w:rsidR="00702838" w:rsidSect="00702838">
          <w:pgSz w:w="11906" w:h="16838" w:code="9"/>
          <w:pgMar w:top="1701" w:right="680" w:bottom="1134" w:left="1077" w:header="425" w:footer="567" w:gutter="0"/>
          <w:cols w:space="708"/>
          <w:titlePg/>
          <w:docGrid w:linePitch="360"/>
        </w:sectPr>
      </w:pPr>
      <w:bookmarkStart w:id="453" w:name="_Toc209445317"/>
      <w:bookmarkEnd w:id="449"/>
      <w:bookmarkEnd w:id="450"/>
      <w:bookmarkEnd w:id="451"/>
      <w:bookmarkEnd w:id="452"/>
    </w:p>
    <w:p w14:paraId="72E8AC2F" w14:textId="2520E9F3" w:rsidR="006B3F6A" w:rsidRDefault="00BD0109" w:rsidP="0055597E">
      <w:pPr>
        <w:pStyle w:val="Heading1Numbered"/>
        <w:spacing w:after="240"/>
      </w:pPr>
      <w:bookmarkStart w:id="454" w:name="_Toc210027929"/>
      <w:bookmarkStart w:id="455" w:name="_Toc210113500"/>
      <w:bookmarkStart w:id="456" w:name="_Toc210129127"/>
      <w:bookmarkStart w:id="457" w:name="_Toc210220677"/>
      <w:r>
        <w:lastRenderedPageBreak/>
        <w:t>REQUIRED REVENUE</w:t>
      </w:r>
      <w:bookmarkEnd w:id="453"/>
      <w:bookmarkEnd w:id="454"/>
      <w:bookmarkEnd w:id="455"/>
      <w:bookmarkEnd w:id="456"/>
      <w:bookmarkEnd w:id="457"/>
    </w:p>
    <w:tbl>
      <w:tblPr>
        <w:tblStyle w:val="TableGrid"/>
        <w:tblW w:w="0" w:type="auto"/>
        <w:shd w:val="clear" w:color="auto" w:fill="D8EFFA"/>
        <w:tblCellMar>
          <w:left w:w="170" w:type="dxa"/>
          <w:bottom w:w="113" w:type="dxa"/>
          <w:right w:w="170" w:type="dxa"/>
        </w:tblCellMar>
        <w:tblLook w:val="04A0" w:firstRow="1" w:lastRow="0" w:firstColumn="1" w:lastColumn="0" w:noHBand="0" w:noVBand="1"/>
      </w:tblPr>
      <w:tblGrid>
        <w:gridCol w:w="10034"/>
      </w:tblGrid>
      <w:tr w:rsidR="004D0A82" w14:paraId="1397E891" w14:textId="77777777" w:rsidTr="004471C9">
        <w:trPr>
          <w:trHeight w:val="1696"/>
        </w:trPr>
        <w:tc>
          <w:tcPr>
            <w:tcW w:w="10034" w:type="dxa"/>
            <w:shd w:val="clear" w:color="auto" w:fill="D8EFFA"/>
          </w:tcPr>
          <w:p w14:paraId="14CC6CC7" w14:textId="62A266F8" w:rsidR="004D0A82" w:rsidRPr="00DB5C61" w:rsidRDefault="00063E12" w:rsidP="00DB5C61">
            <w:pPr>
              <w:pStyle w:val="Heading3"/>
              <w:rPr>
                <w:szCs w:val="24"/>
              </w:rPr>
            </w:pPr>
            <w:r>
              <w:rPr>
                <w:szCs w:val="24"/>
              </w:rPr>
              <w:t xml:space="preserve">Key </w:t>
            </w:r>
            <w:r w:rsidR="00120B03">
              <w:rPr>
                <w:szCs w:val="24"/>
              </w:rPr>
              <w:t>p</w:t>
            </w:r>
            <w:r>
              <w:rPr>
                <w:szCs w:val="24"/>
              </w:rPr>
              <w:t>oints</w:t>
            </w:r>
            <w:r w:rsidR="004D0A82" w:rsidRPr="00DB5C61">
              <w:rPr>
                <w:szCs w:val="24"/>
              </w:rPr>
              <w:t>:</w:t>
            </w:r>
          </w:p>
          <w:p w14:paraId="0D38070F" w14:textId="0218B416" w:rsidR="00332545" w:rsidRPr="00CB3355" w:rsidRDefault="00332545" w:rsidP="00DB690A">
            <w:pPr>
              <w:pStyle w:val="ListParagraph"/>
              <w:numPr>
                <w:ilvl w:val="0"/>
                <w:numId w:val="22"/>
              </w:numPr>
              <w:rPr>
                <w:szCs w:val="24"/>
              </w:rPr>
            </w:pPr>
            <w:r w:rsidRPr="00CB3355">
              <w:rPr>
                <w:szCs w:val="24"/>
              </w:rPr>
              <w:t xml:space="preserve">Revenue requirement is </w:t>
            </w:r>
            <w:r w:rsidRPr="003130E2">
              <w:rPr>
                <w:szCs w:val="24"/>
              </w:rPr>
              <w:t>$50</w:t>
            </w:r>
            <w:r w:rsidR="00B65322" w:rsidRPr="00B65322">
              <w:rPr>
                <w:szCs w:val="24"/>
              </w:rPr>
              <w:t>6</w:t>
            </w:r>
            <w:r w:rsidR="003130E2">
              <w:rPr>
                <w:szCs w:val="24"/>
              </w:rPr>
              <w:t>.</w:t>
            </w:r>
            <w:r w:rsidR="003276A9">
              <w:rPr>
                <w:szCs w:val="24"/>
              </w:rPr>
              <w:t>4</w:t>
            </w:r>
            <w:r w:rsidRPr="00CB3355">
              <w:rPr>
                <w:szCs w:val="24"/>
              </w:rPr>
              <w:t xml:space="preserve"> million over the 2026-31 regulatory period</w:t>
            </w:r>
          </w:p>
          <w:p w14:paraId="2068AE59" w14:textId="3E9345E9" w:rsidR="00332545" w:rsidRPr="00CB3355" w:rsidRDefault="00332545" w:rsidP="00DB690A">
            <w:pPr>
              <w:pStyle w:val="ListParagraph"/>
              <w:numPr>
                <w:ilvl w:val="0"/>
                <w:numId w:val="22"/>
              </w:numPr>
              <w:rPr>
                <w:szCs w:val="24"/>
              </w:rPr>
            </w:pPr>
            <w:r w:rsidRPr="00CB3355">
              <w:rPr>
                <w:szCs w:val="24"/>
              </w:rPr>
              <w:t>Our return on assets is based on a standard PREMO rating</w:t>
            </w:r>
          </w:p>
          <w:p w14:paraId="1ADCD916" w14:textId="67C4F97B" w:rsidR="00332545" w:rsidRPr="00CB3355" w:rsidRDefault="00332545" w:rsidP="00DB690A">
            <w:pPr>
              <w:pStyle w:val="ListParagraph"/>
              <w:numPr>
                <w:ilvl w:val="0"/>
                <w:numId w:val="22"/>
              </w:numPr>
              <w:rPr>
                <w:szCs w:val="24"/>
              </w:rPr>
            </w:pPr>
            <w:r w:rsidRPr="00CB3355">
              <w:rPr>
                <w:szCs w:val="24"/>
              </w:rPr>
              <w:t>Our opening regulatory asset base (RAB) is expected to be $</w:t>
            </w:r>
            <w:r w:rsidR="00014C18" w:rsidRPr="00CB3355">
              <w:rPr>
                <w:szCs w:val="24"/>
              </w:rPr>
              <w:t>512.6</w:t>
            </w:r>
            <w:r w:rsidRPr="00CB3355">
              <w:rPr>
                <w:szCs w:val="24"/>
              </w:rPr>
              <w:t xml:space="preserve"> million 1 July 2026</w:t>
            </w:r>
          </w:p>
          <w:p w14:paraId="1C4163A1" w14:textId="21E7AB54" w:rsidR="004D0A82" w:rsidRDefault="00332545" w:rsidP="00DB690A">
            <w:pPr>
              <w:pStyle w:val="ListParagraph"/>
              <w:numPr>
                <w:ilvl w:val="0"/>
                <w:numId w:val="22"/>
              </w:numPr>
            </w:pPr>
            <w:r w:rsidRPr="00CB3355">
              <w:rPr>
                <w:szCs w:val="24"/>
              </w:rPr>
              <w:t>We propose a zero</w:t>
            </w:r>
            <w:r w:rsidR="003276A9" w:rsidRPr="00CB3355">
              <w:rPr>
                <w:szCs w:val="24"/>
              </w:rPr>
              <w:t>-</w:t>
            </w:r>
            <w:r w:rsidRPr="00CB3355">
              <w:rPr>
                <w:szCs w:val="24"/>
              </w:rPr>
              <w:t xml:space="preserve">tax allowance in this price period based on our carry forward loss </w:t>
            </w:r>
            <w:r w:rsidR="00291CD9" w:rsidRPr="00CB3355">
              <w:rPr>
                <w:szCs w:val="24"/>
              </w:rPr>
              <w:t>position</w:t>
            </w:r>
          </w:p>
        </w:tc>
      </w:tr>
    </w:tbl>
    <w:p w14:paraId="4F948573" w14:textId="3684BB2A" w:rsidR="00953C17" w:rsidRPr="00DB5C61" w:rsidRDefault="00953C17" w:rsidP="00416884">
      <w:pPr>
        <w:pStyle w:val="Heading2Numbered"/>
        <w:rPr>
          <w:szCs w:val="24"/>
        </w:rPr>
      </w:pPr>
      <w:bookmarkStart w:id="458" w:name="_Toc200531149"/>
      <w:bookmarkStart w:id="459" w:name="_Toc200531287"/>
      <w:bookmarkStart w:id="460" w:name="_Toc1309455233"/>
      <w:bookmarkStart w:id="461" w:name="_Toc1046464635"/>
      <w:bookmarkStart w:id="462" w:name="_Toc1521180987"/>
      <w:bookmarkStart w:id="463" w:name="_Toc201311296"/>
      <w:bookmarkEnd w:id="458"/>
      <w:bookmarkEnd w:id="459"/>
      <w:r w:rsidRPr="00DB5C61">
        <w:rPr>
          <w:szCs w:val="24"/>
        </w:rPr>
        <w:t>Our forecast revenue</w:t>
      </w:r>
      <w:bookmarkEnd w:id="460"/>
      <w:bookmarkEnd w:id="461"/>
      <w:bookmarkEnd w:id="462"/>
      <w:bookmarkEnd w:id="463"/>
    </w:p>
    <w:p w14:paraId="489CBDF6" w14:textId="5869934F" w:rsidR="008F178C" w:rsidRPr="00CB3355" w:rsidRDefault="008F178C" w:rsidP="00881E88">
      <w:pPr>
        <w:rPr>
          <w:szCs w:val="24"/>
        </w:rPr>
      </w:pPr>
      <w:r w:rsidRPr="00CB3355">
        <w:rPr>
          <w:szCs w:val="24"/>
        </w:rPr>
        <w:t xml:space="preserve">Our revenue requirement </w:t>
      </w:r>
      <w:r w:rsidR="004B1C32" w:rsidRPr="00CB3355">
        <w:rPr>
          <w:szCs w:val="24"/>
        </w:rPr>
        <w:t>reflects the costs we need to recover through prices. It includes:</w:t>
      </w:r>
    </w:p>
    <w:p w14:paraId="27E3EC74" w14:textId="3C099A14" w:rsidR="004B1C32" w:rsidRPr="00CB3355" w:rsidRDefault="004B1C32" w:rsidP="00DB690A">
      <w:pPr>
        <w:pStyle w:val="ListParagraph"/>
        <w:numPr>
          <w:ilvl w:val="0"/>
          <w:numId w:val="10"/>
        </w:numPr>
        <w:rPr>
          <w:szCs w:val="24"/>
        </w:rPr>
      </w:pPr>
      <w:r w:rsidRPr="00CB3355">
        <w:rPr>
          <w:szCs w:val="24"/>
        </w:rPr>
        <w:t>Return on assets (regulatory asset base</w:t>
      </w:r>
      <w:r w:rsidR="004815A1" w:rsidRPr="00CB3355">
        <w:rPr>
          <w:szCs w:val="24"/>
        </w:rPr>
        <w:t xml:space="preserve"> </w:t>
      </w:r>
      <w:r w:rsidR="004831DB">
        <w:rPr>
          <w:szCs w:val="24"/>
        </w:rPr>
        <w:t>x</w:t>
      </w:r>
      <w:r w:rsidR="004815A1" w:rsidRPr="00CB3355">
        <w:rPr>
          <w:szCs w:val="24"/>
        </w:rPr>
        <w:t xml:space="preserve"> regulatory rate of return)</w:t>
      </w:r>
    </w:p>
    <w:p w14:paraId="4619C1D1" w14:textId="1094FE28" w:rsidR="004815A1" w:rsidRPr="00CB3355" w:rsidRDefault="004815A1" w:rsidP="00DB690A">
      <w:pPr>
        <w:pStyle w:val="ListParagraph"/>
        <w:numPr>
          <w:ilvl w:val="0"/>
          <w:numId w:val="10"/>
        </w:numPr>
        <w:rPr>
          <w:szCs w:val="24"/>
        </w:rPr>
      </w:pPr>
      <w:r w:rsidRPr="00CB3355">
        <w:rPr>
          <w:szCs w:val="24"/>
        </w:rPr>
        <w:t>Regulatory depreciation of new and existing assets</w:t>
      </w:r>
    </w:p>
    <w:p w14:paraId="7A74CFFC" w14:textId="42236DF2" w:rsidR="004815A1" w:rsidRPr="00CB3355" w:rsidRDefault="004815A1" w:rsidP="00DB690A">
      <w:pPr>
        <w:pStyle w:val="ListParagraph"/>
        <w:numPr>
          <w:ilvl w:val="0"/>
          <w:numId w:val="10"/>
        </w:numPr>
        <w:rPr>
          <w:szCs w:val="24"/>
        </w:rPr>
      </w:pPr>
      <w:r w:rsidRPr="00CB3355">
        <w:rPr>
          <w:szCs w:val="24"/>
        </w:rPr>
        <w:t>Operating expenditure</w:t>
      </w:r>
    </w:p>
    <w:p w14:paraId="220DE823" w14:textId="1449F359" w:rsidR="004815A1" w:rsidRPr="00CB3355" w:rsidRDefault="00EE0CB3" w:rsidP="00DB690A">
      <w:pPr>
        <w:pStyle w:val="ListParagraph"/>
        <w:numPr>
          <w:ilvl w:val="0"/>
          <w:numId w:val="10"/>
        </w:numPr>
        <w:rPr>
          <w:szCs w:val="24"/>
        </w:rPr>
      </w:pPr>
      <w:r w:rsidRPr="00CB3355">
        <w:rPr>
          <w:szCs w:val="24"/>
        </w:rPr>
        <w:t xml:space="preserve">Tax liability. </w:t>
      </w:r>
    </w:p>
    <w:p w14:paraId="289338E5" w14:textId="0BBCDD61" w:rsidR="00105599" w:rsidRPr="00CB3355" w:rsidRDefault="00EE0CB3" w:rsidP="00EE0CB3">
      <w:pPr>
        <w:rPr>
          <w:szCs w:val="24"/>
        </w:rPr>
      </w:pPr>
      <w:r w:rsidRPr="00CB3355">
        <w:rPr>
          <w:szCs w:val="24"/>
        </w:rPr>
        <w:t>To deliver the outcomes proposed in this price submission, the forecast revenue requirement for the 2026-31 regulatory period is $</w:t>
      </w:r>
      <w:r w:rsidR="007C02DB" w:rsidRPr="00CB3355">
        <w:rPr>
          <w:szCs w:val="24"/>
        </w:rPr>
        <w:t>506.</w:t>
      </w:r>
      <w:r w:rsidR="006F4EFA">
        <w:rPr>
          <w:szCs w:val="24"/>
        </w:rPr>
        <w:t>4</w:t>
      </w:r>
      <w:r w:rsidRPr="00CB3355">
        <w:rPr>
          <w:szCs w:val="24"/>
        </w:rPr>
        <w:t xml:space="preserve"> million, broken down across the following building blocks as shown in Table </w:t>
      </w:r>
      <w:r w:rsidR="004701D1">
        <w:rPr>
          <w:szCs w:val="24"/>
        </w:rPr>
        <w:t>50</w:t>
      </w:r>
      <w:r w:rsidRPr="00CB3355">
        <w:rPr>
          <w:szCs w:val="24"/>
        </w:rPr>
        <w:t xml:space="preserve"> below.</w:t>
      </w:r>
    </w:p>
    <w:p w14:paraId="0DC49011" w14:textId="7FB92E37"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50</w:t>
      </w:r>
      <w:r w:rsidR="00490647">
        <w:fldChar w:fldCharType="end"/>
      </w:r>
      <w:r>
        <w:t xml:space="preserve"> </w:t>
      </w:r>
      <w:r w:rsidRPr="005E0A1D">
        <w:t>– Revenue requirement 2026-31 ($2025-26)</w:t>
      </w:r>
    </w:p>
    <w:tbl>
      <w:tblPr>
        <w:tblStyle w:val="NEWTableStyle117"/>
        <w:tblW w:w="9923" w:type="dxa"/>
        <w:tblInd w:w="-5" w:type="dxa"/>
        <w:tblLayout w:type="fixed"/>
        <w:tblLook w:val="04A0" w:firstRow="1" w:lastRow="0" w:firstColumn="1" w:lastColumn="0" w:noHBand="0" w:noVBand="1"/>
      </w:tblPr>
      <w:tblGrid>
        <w:gridCol w:w="2604"/>
        <w:gridCol w:w="1191"/>
        <w:gridCol w:w="1191"/>
        <w:gridCol w:w="1191"/>
        <w:gridCol w:w="1191"/>
        <w:gridCol w:w="1191"/>
        <w:gridCol w:w="1364"/>
      </w:tblGrid>
      <w:tr w:rsidR="00223BA3" w14:paraId="4B2904C7" w14:textId="7DA2A30D" w:rsidTr="00453208">
        <w:trPr>
          <w:cnfStyle w:val="100000000000" w:firstRow="1" w:lastRow="0" w:firstColumn="0" w:lastColumn="0" w:oddVBand="0" w:evenVBand="0" w:oddHBand="0" w:evenHBand="0" w:firstRowFirstColumn="0" w:firstRowLastColumn="0" w:lastRowFirstColumn="0" w:lastRowLastColumn="0"/>
        </w:trPr>
        <w:tc>
          <w:tcPr>
            <w:tcW w:w="2604" w:type="dxa"/>
            <w:vAlign w:val="center"/>
          </w:tcPr>
          <w:p w14:paraId="139AFDA1" w14:textId="473FC036" w:rsidR="00453208" w:rsidRPr="004471C9" w:rsidRDefault="00453208" w:rsidP="005326C9">
            <w:pPr>
              <w:rPr>
                <w:sz w:val="20"/>
                <w:szCs w:val="20"/>
                <w:lang w:eastAsia="en-AU"/>
              </w:rPr>
            </w:pPr>
            <w:r w:rsidRPr="004471C9">
              <w:rPr>
                <w:sz w:val="20"/>
                <w:szCs w:val="20"/>
                <w:lang w:eastAsia="en-AU"/>
              </w:rPr>
              <w:t>Revenue requirement</w:t>
            </w:r>
          </w:p>
        </w:tc>
        <w:tc>
          <w:tcPr>
            <w:tcW w:w="1191" w:type="dxa"/>
            <w:tcBorders>
              <w:bottom w:val="single" w:sz="4" w:space="0" w:color="4BACC6" w:themeColor="accent5"/>
            </w:tcBorders>
            <w:vAlign w:val="center"/>
          </w:tcPr>
          <w:p w14:paraId="3C00BC37" w14:textId="77777777" w:rsidR="00453208" w:rsidRPr="004471C9" w:rsidRDefault="00453208" w:rsidP="005326C9">
            <w:pPr>
              <w:jc w:val="center"/>
              <w:rPr>
                <w:sz w:val="20"/>
                <w:szCs w:val="20"/>
                <w:lang w:eastAsia="en-AU"/>
              </w:rPr>
            </w:pPr>
            <w:r w:rsidRPr="004471C9">
              <w:rPr>
                <w:sz w:val="20"/>
                <w:szCs w:val="20"/>
                <w:lang w:eastAsia="en-AU"/>
              </w:rPr>
              <w:t>2026-27</w:t>
            </w:r>
          </w:p>
        </w:tc>
        <w:tc>
          <w:tcPr>
            <w:tcW w:w="1191" w:type="dxa"/>
            <w:tcBorders>
              <w:bottom w:val="single" w:sz="4" w:space="0" w:color="4BACC6" w:themeColor="accent5"/>
            </w:tcBorders>
            <w:vAlign w:val="center"/>
          </w:tcPr>
          <w:p w14:paraId="034162B3" w14:textId="77777777" w:rsidR="00453208" w:rsidRPr="004471C9" w:rsidRDefault="00453208" w:rsidP="005326C9">
            <w:pPr>
              <w:jc w:val="center"/>
              <w:rPr>
                <w:sz w:val="20"/>
                <w:szCs w:val="20"/>
                <w:lang w:eastAsia="en-AU"/>
              </w:rPr>
            </w:pPr>
            <w:r w:rsidRPr="004471C9">
              <w:rPr>
                <w:sz w:val="20"/>
                <w:szCs w:val="20"/>
                <w:lang w:eastAsia="en-AU"/>
              </w:rPr>
              <w:t>2027-28</w:t>
            </w:r>
          </w:p>
        </w:tc>
        <w:tc>
          <w:tcPr>
            <w:tcW w:w="1191" w:type="dxa"/>
            <w:tcBorders>
              <w:bottom w:val="single" w:sz="4" w:space="0" w:color="4BACC6" w:themeColor="accent5"/>
            </w:tcBorders>
            <w:vAlign w:val="center"/>
          </w:tcPr>
          <w:p w14:paraId="7E7422E6" w14:textId="77777777" w:rsidR="00453208" w:rsidRPr="004471C9" w:rsidRDefault="00453208" w:rsidP="005326C9">
            <w:pPr>
              <w:jc w:val="center"/>
              <w:rPr>
                <w:sz w:val="20"/>
                <w:szCs w:val="20"/>
                <w:lang w:eastAsia="en-AU"/>
              </w:rPr>
            </w:pPr>
            <w:r w:rsidRPr="004471C9">
              <w:rPr>
                <w:sz w:val="20"/>
                <w:szCs w:val="20"/>
                <w:lang w:eastAsia="en-AU"/>
              </w:rPr>
              <w:t>2028-29</w:t>
            </w:r>
          </w:p>
        </w:tc>
        <w:tc>
          <w:tcPr>
            <w:tcW w:w="1191" w:type="dxa"/>
            <w:tcBorders>
              <w:bottom w:val="single" w:sz="4" w:space="0" w:color="4BACC6" w:themeColor="accent5"/>
            </w:tcBorders>
            <w:vAlign w:val="center"/>
          </w:tcPr>
          <w:p w14:paraId="486BC266" w14:textId="77777777" w:rsidR="00453208" w:rsidRPr="004471C9" w:rsidRDefault="00453208" w:rsidP="005326C9">
            <w:pPr>
              <w:jc w:val="center"/>
              <w:rPr>
                <w:sz w:val="20"/>
                <w:szCs w:val="20"/>
                <w:lang w:eastAsia="en-AU"/>
              </w:rPr>
            </w:pPr>
            <w:r w:rsidRPr="004471C9">
              <w:rPr>
                <w:sz w:val="20"/>
                <w:szCs w:val="20"/>
                <w:lang w:eastAsia="en-AU"/>
              </w:rPr>
              <w:t>2029-30</w:t>
            </w:r>
          </w:p>
        </w:tc>
        <w:tc>
          <w:tcPr>
            <w:tcW w:w="1191" w:type="dxa"/>
            <w:tcBorders>
              <w:bottom w:val="single" w:sz="4" w:space="0" w:color="4BACC6" w:themeColor="accent5"/>
            </w:tcBorders>
            <w:vAlign w:val="center"/>
          </w:tcPr>
          <w:p w14:paraId="690DA2BC" w14:textId="77777777" w:rsidR="00453208" w:rsidRPr="004471C9" w:rsidRDefault="00453208" w:rsidP="005326C9">
            <w:pPr>
              <w:jc w:val="center"/>
              <w:rPr>
                <w:sz w:val="20"/>
                <w:szCs w:val="20"/>
                <w:lang w:eastAsia="en-AU"/>
              </w:rPr>
            </w:pPr>
            <w:r w:rsidRPr="004471C9">
              <w:rPr>
                <w:sz w:val="20"/>
                <w:szCs w:val="20"/>
                <w:lang w:eastAsia="en-AU"/>
              </w:rPr>
              <w:t>2030-31</w:t>
            </w:r>
          </w:p>
        </w:tc>
        <w:tc>
          <w:tcPr>
            <w:tcW w:w="1364" w:type="dxa"/>
            <w:tcBorders>
              <w:bottom w:val="single" w:sz="4" w:space="0" w:color="4BACC6" w:themeColor="accent5"/>
            </w:tcBorders>
          </w:tcPr>
          <w:p w14:paraId="63561578" w14:textId="1CEF3143" w:rsidR="00453208" w:rsidRPr="004471C9" w:rsidRDefault="009C7D4C" w:rsidP="005326C9">
            <w:pPr>
              <w:jc w:val="center"/>
              <w:rPr>
                <w:sz w:val="20"/>
                <w:szCs w:val="20"/>
                <w:lang w:eastAsia="en-AU"/>
              </w:rPr>
            </w:pPr>
            <w:r w:rsidRPr="004471C9">
              <w:rPr>
                <w:sz w:val="20"/>
                <w:szCs w:val="20"/>
                <w:lang w:eastAsia="en-AU"/>
              </w:rPr>
              <w:t>Total</w:t>
            </w:r>
          </w:p>
        </w:tc>
      </w:tr>
      <w:tr w:rsidR="00453208" w:rsidRPr="001C1B73" w14:paraId="3C2B3B49" w14:textId="1A1F81CF" w:rsidTr="007C02DB">
        <w:tc>
          <w:tcPr>
            <w:tcW w:w="2604" w:type="dxa"/>
            <w:vAlign w:val="center"/>
          </w:tcPr>
          <w:p w14:paraId="7FA91125" w14:textId="7C66AE37" w:rsidR="00453208" w:rsidRPr="004471C9" w:rsidRDefault="00453208"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Operating expenditure</w:t>
            </w:r>
          </w:p>
        </w:tc>
        <w:tc>
          <w:tcPr>
            <w:tcW w:w="1191" w:type="dxa"/>
            <w:vAlign w:val="center"/>
          </w:tcPr>
          <w:p w14:paraId="1403A3E4" w14:textId="380EEAFD" w:rsidR="00453208" w:rsidRPr="004471C9" w:rsidRDefault="00B65322" w:rsidP="007C02DB">
            <w:pPr>
              <w:jc w:val="right"/>
              <w:rPr>
                <w:rFonts w:asciiTheme="minorHAnsi" w:hAnsiTheme="minorHAnsi" w:cstheme="minorHAnsi"/>
                <w:sz w:val="20"/>
                <w:szCs w:val="20"/>
              </w:rPr>
            </w:pPr>
            <w:r w:rsidRPr="004471C9">
              <w:rPr>
                <w:rFonts w:asciiTheme="minorHAnsi" w:hAnsiTheme="minorHAnsi" w:cstheme="minorHAnsi"/>
                <w:sz w:val="20"/>
                <w:szCs w:val="20"/>
              </w:rPr>
              <w:t>60.</w:t>
            </w:r>
            <w:r w:rsidR="006F4EFA">
              <w:rPr>
                <w:rFonts w:asciiTheme="minorHAnsi" w:hAnsiTheme="minorHAnsi" w:cstheme="minorHAnsi"/>
                <w:sz w:val="20"/>
                <w:szCs w:val="20"/>
              </w:rPr>
              <w:t>8</w:t>
            </w:r>
            <w:r w:rsidR="00EC0D43">
              <w:rPr>
                <w:rFonts w:asciiTheme="minorHAnsi" w:hAnsiTheme="minorHAnsi" w:cstheme="minorHAnsi"/>
                <w:sz w:val="20"/>
                <w:szCs w:val="20"/>
              </w:rPr>
              <w:t>3</w:t>
            </w:r>
          </w:p>
        </w:tc>
        <w:tc>
          <w:tcPr>
            <w:tcW w:w="1191" w:type="dxa"/>
            <w:vAlign w:val="center"/>
          </w:tcPr>
          <w:p w14:paraId="6AB32796" w14:textId="1B9F35D0" w:rsidR="00453208"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61.</w:t>
            </w:r>
            <w:r w:rsidR="00EC0D43">
              <w:rPr>
                <w:rFonts w:asciiTheme="minorHAnsi" w:hAnsiTheme="minorHAnsi" w:cstheme="minorHAnsi"/>
                <w:sz w:val="20"/>
                <w:szCs w:val="20"/>
              </w:rPr>
              <w:t>56</w:t>
            </w:r>
          </w:p>
        </w:tc>
        <w:tc>
          <w:tcPr>
            <w:tcW w:w="1191" w:type="dxa"/>
            <w:vAlign w:val="center"/>
          </w:tcPr>
          <w:p w14:paraId="76028373" w14:textId="759EE1D7" w:rsidR="00453208"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60.</w:t>
            </w:r>
            <w:r w:rsidR="00EC0D43">
              <w:rPr>
                <w:rFonts w:asciiTheme="minorHAnsi" w:hAnsiTheme="minorHAnsi" w:cstheme="minorHAnsi"/>
                <w:sz w:val="20"/>
                <w:szCs w:val="20"/>
              </w:rPr>
              <w:t>95</w:t>
            </w:r>
          </w:p>
        </w:tc>
        <w:tc>
          <w:tcPr>
            <w:tcW w:w="1191" w:type="dxa"/>
            <w:vAlign w:val="center"/>
          </w:tcPr>
          <w:p w14:paraId="5979CA70" w14:textId="6207C83D" w:rsidR="00453208"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61.</w:t>
            </w:r>
            <w:r w:rsidR="00EC0D43">
              <w:rPr>
                <w:rFonts w:asciiTheme="minorHAnsi" w:hAnsiTheme="minorHAnsi" w:cstheme="minorHAnsi"/>
                <w:sz w:val="20"/>
                <w:szCs w:val="20"/>
              </w:rPr>
              <w:t>75</w:t>
            </w:r>
          </w:p>
        </w:tc>
        <w:tc>
          <w:tcPr>
            <w:tcW w:w="1191" w:type="dxa"/>
            <w:vAlign w:val="center"/>
          </w:tcPr>
          <w:p w14:paraId="305807AD" w14:textId="51D5B3CE" w:rsidR="00453208"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61.7</w:t>
            </w:r>
            <w:r w:rsidR="00EC0D43">
              <w:rPr>
                <w:rFonts w:asciiTheme="minorHAnsi" w:hAnsiTheme="minorHAnsi" w:cstheme="minorHAnsi"/>
                <w:sz w:val="20"/>
                <w:szCs w:val="20"/>
              </w:rPr>
              <w:t>5</w:t>
            </w:r>
          </w:p>
        </w:tc>
        <w:tc>
          <w:tcPr>
            <w:tcW w:w="1364" w:type="dxa"/>
            <w:vAlign w:val="center"/>
          </w:tcPr>
          <w:p w14:paraId="45C39899" w14:textId="1A6D0F72" w:rsidR="00453208"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30</w:t>
            </w:r>
            <w:r w:rsidR="00B65322" w:rsidRPr="004471C9">
              <w:rPr>
                <w:rFonts w:asciiTheme="minorHAnsi" w:hAnsiTheme="minorHAnsi" w:cstheme="minorHAnsi"/>
                <w:sz w:val="20"/>
                <w:szCs w:val="20"/>
              </w:rPr>
              <w:t>6.</w:t>
            </w:r>
            <w:r w:rsidR="006F4EFA">
              <w:rPr>
                <w:rFonts w:asciiTheme="minorHAnsi" w:hAnsiTheme="minorHAnsi" w:cstheme="minorHAnsi"/>
                <w:sz w:val="20"/>
                <w:szCs w:val="20"/>
              </w:rPr>
              <w:t>8</w:t>
            </w:r>
            <w:r w:rsidR="00EC0D43">
              <w:rPr>
                <w:rFonts w:asciiTheme="minorHAnsi" w:hAnsiTheme="minorHAnsi" w:cstheme="minorHAnsi"/>
                <w:sz w:val="20"/>
                <w:szCs w:val="20"/>
              </w:rPr>
              <w:t>5</w:t>
            </w:r>
          </w:p>
        </w:tc>
      </w:tr>
      <w:tr w:rsidR="00453208" w:rsidRPr="001C1B73" w14:paraId="046718B6" w14:textId="7A2587E2" w:rsidTr="007C02DB">
        <w:tc>
          <w:tcPr>
            <w:tcW w:w="2604" w:type="dxa"/>
            <w:vAlign w:val="center"/>
          </w:tcPr>
          <w:p w14:paraId="618E2547" w14:textId="739588AE" w:rsidR="00453208" w:rsidRPr="004471C9" w:rsidRDefault="00453208"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Return on assets</w:t>
            </w:r>
          </w:p>
        </w:tc>
        <w:tc>
          <w:tcPr>
            <w:tcW w:w="1191" w:type="dxa"/>
            <w:vAlign w:val="center"/>
          </w:tcPr>
          <w:p w14:paraId="2538F2C1" w14:textId="7DCB3461" w:rsidR="00453208" w:rsidRPr="004471C9" w:rsidRDefault="00DB4055" w:rsidP="007C02DB">
            <w:pPr>
              <w:jc w:val="right"/>
              <w:rPr>
                <w:rFonts w:cs="Arial"/>
                <w:color w:val="000000"/>
                <w:sz w:val="20"/>
                <w:szCs w:val="20"/>
              </w:rPr>
            </w:pPr>
            <w:r w:rsidRPr="004471C9">
              <w:rPr>
                <w:rFonts w:cs="Arial"/>
                <w:color w:val="000000"/>
                <w:sz w:val="20"/>
                <w:szCs w:val="20"/>
              </w:rPr>
              <w:t>14.</w:t>
            </w:r>
            <w:r w:rsidR="00B65322" w:rsidRPr="004471C9">
              <w:rPr>
                <w:rFonts w:cs="Arial"/>
                <w:color w:val="000000"/>
                <w:sz w:val="20"/>
                <w:szCs w:val="20"/>
              </w:rPr>
              <w:t>80</w:t>
            </w:r>
          </w:p>
        </w:tc>
        <w:tc>
          <w:tcPr>
            <w:tcW w:w="1191" w:type="dxa"/>
            <w:vAlign w:val="center"/>
          </w:tcPr>
          <w:p w14:paraId="14C5A76A" w14:textId="201F5CE7" w:rsidR="00453208" w:rsidRPr="004471C9" w:rsidRDefault="00DB4055" w:rsidP="007C02DB">
            <w:pPr>
              <w:jc w:val="right"/>
              <w:rPr>
                <w:rFonts w:cs="Arial"/>
                <w:color w:val="000000"/>
                <w:sz w:val="20"/>
                <w:szCs w:val="20"/>
              </w:rPr>
            </w:pPr>
            <w:r w:rsidRPr="004471C9">
              <w:rPr>
                <w:rFonts w:cs="Arial"/>
                <w:color w:val="000000"/>
                <w:sz w:val="20"/>
                <w:szCs w:val="20"/>
              </w:rPr>
              <w:t>15.</w:t>
            </w:r>
            <w:r w:rsidR="007C02DB" w:rsidRPr="004471C9">
              <w:rPr>
                <w:rFonts w:cs="Arial"/>
                <w:color w:val="000000"/>
                <w:sz w:val="20"/>
                <w:szCs w:val="20"/>
              </w:rPr>
              <w:t>9</w:t>
            </w:r>
            <w:r w:rsidR="00B65322" w:rsidRPr="004471C9">
              <w:rPr>
                <w:rFonts w:cs="Arial"/>
                <w:color w:val="000000"/>
                <w:sz w:val="20"/>
                <w:szCs w:val="20"/>
              </w:rPr>
              <w:t>4</w:t>
            </w:r>
          </w:p>
        </w:tc>
        <w:tc>
          <w:tcPr>
            <w:tcW w:w="1191" w:type="dxa"/>
            <w:vAlign w:val="center"/>
          </w:tcPr>
          <w:p w14:paraId="7DB4440D" w14:textId="2BF5D493" w:rsidR="00453208" w:rsidRPr="004471C9" w:rsidRDefault="00EC0D43" w:rsidP="007C02DB">
            <w:pPr>
              <w:jc w:val="right"/>
              <w:rPr>
                <w:rFonts w:cs="Arial"/>
                <w:color w:val="000000"/>
                <w:sz w:val="20"/>
                <w:szCs w:val="20"/>
              </w:rPr>
            </w:pPr>
            <w:r>
              <w:rPr>
                <w:rFonts w:cs="Arial"/>
                <w:color w:val="000000"/>
                <w:sz w:val="20"/>
                <w:szCs w:val="20"/>
              </w:rPr>
              <w:t>17.05</w:t>
            </w:r>
          </w:p>
        </w:tc>
        <w:tc>
          <w:tcPr>
            <w:tcW w:w="1191" w:type="dxa"/>
            <w:vAlign w:val="center"/>
          </w:tcPr>
          <w:p w14:paraId="07A3AFEC" w14:textId="1EB5B4E3" w:rsidR="00453208" w:rsidRPr="004471C9" w:rsidRDefault="00B65322" w:rsidP="007C02DB">
            <w:pPr>
              <w:jc w:val="right"/>
              <w:rPr>
                <w:rFonts w:cs="Arial"/>
                <w:color w:val="000000"/>
                <w:sz w:val="20"/>
                <w:szCs w:val="20"/>
              </w:rPr>
            </w:pPr>
            <w:r w:rsidRPr="004471C9">
              <w:rPr>
                <w:rFonts w:cs="Arial"/>
                <w:color w:val="000000"/>
                <w:sz w:val="20"/>
                <w:szCs w:val="20"/>
              </w:rPr>
              <w:t>18.03</w:t>
            </w:r>
          </w:p>
        </w:tc>
        <w:tc>
          <w:tcPr>
            <w:tcW w:w="1191" w:type="dxa"/>
            <w:vAlign w:val="center"/>
          </w:tcPr>
          <w:p w14:paraId="2DA09454" w14:textId="2EE21066" w:rsidR="00453208" w:rsidRPr="004471C9" w:rsidRDefault="007C02DB" w:rsidP="007C02DB">
            <w:pPr>
              <w:jc w:val="right"/>
              <w:rPr>
                <w:rFonts w:cs="Arial"/>
                <w:color w:val="000000"/>
                <w:sz w:val="20"/>
                <w:szCs w:val="20"/>
              </w:rPr>
            </w:pPr>
            <w:r w:rsidRPr="004471C9">
              <w:rPr>
                <w:rFonts w:cs="Arial"/>
                <w:color w:val="000000"/>
                <w:sz w:val="20"/>
                <w:szCs w:val="20"/>
              </w:rPr>
              <w:t>19.</w:t>
            </w:r>
            <w:r w:rsidR="00B65322" w:rsidRPr="004471C9">
              <w:rPr>
                <w:rFonts w:cs="Arial"/>
                <w:color w:val="000000"/>
                <w:sz w:val="20"/>
                <w:szCs w:val="20"/>
              </w:rPr>
              <w:t>8</w:t>
            </w:r>
            <w:r w:rsidR="00EC0D43">
              <w:rPr>
                <w:rFonts w:cs="Arial"/>
                <w:color w:val="000000"/>
                <w:sz w:val="20"/>
                <w:szCs w:val="20"/>
              </w:rPr>
              <w:t>6</w:t>
            </w:r>
          </w:p>
        </w:tc>
        <w:tc>
          <w:tcPr>
            <w:tcW w:w="1364" w:type="dxa"/>
            <w:vAlign w:val="center"/>
          </w:tcPr>
          <w:p w14:paraId="0CDAEB55" w14:textId="22B8EE17" w:rsidR="00453208" w:rsidRPr="004471C9" w:rsidRDefault="007C02DB" w:rsidP="007C02DB">
            <w:pPr>
              <w:jc w:val="right"/>
              <w:rPr>
                <w:rFonts w:cs="Arial"/>
                <w:color w:val="000000"/>
                <w:sz w:val="20"/>
                <w:szCs w:val="20"/>
              </w:rPr>
            </w:pPr>
            <w:r w:rsidRPr="004471C9">
              <w:rPr>
                <w:rFonts w:cs="Arial"/>
                <w:color w:val="000000"/>
                <w:sz w:val="20"/>
                <w:szCs w:val="20"/>
              </w:rPr>
              <w:t>85.</w:t>
            </w:r>
            <w:r w:rsidR="00B65322" w:rsidRPr="004471C9">
              <w:rPr>
                <w:rFonts w:cs="Arial"/>
                <w:color w:val="000000"/>
                <w:sz w:val="20"/>
                <w:szCs w:val="20"/>
              </w:rPr>
              <w:t>6</w:t>
            </w:r>
            <w:r w:rsidR="00EC0D43">
              <w:rPr>
                <w:rFonts w:cs="Arial"/>
                <w:color w:val="000000"/>
                <w:sz w:val="20"/>
                <w:szCs w:val="20"/>
              </w:rPr>
              <w:t>9</w:t>
            </w:r>
          </w:p>
        </w:tc>
      </w:tr>
      <w:tr w:rsidR="00453208" w:rsidRPr="001C1B73" w14:paraId="12FB7B7F" w14:textId="459C0361" w:rsidTr="007C02DB">
        <w:tc>
          <w:tcPr>
            <w:tcW w:w="2604" w:type="dxa"/>
            <w:vAlign w:val="center"/>
          </w:tcPr>
          <w:p w14:paraId="022BA875" w14:textId="0F469365" w:rsidR="00453208" w:rsidRPr="004471C9" w:rsidRDefault="00453208"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Regulatory depreciation</w:t>
            </w:r>
          </w:p>
        </w:tc>
        <w:tc>
          <w:tcPr>
            <w:tcW w:w="1191" w:type="dxa"/>
            <w:vAlign w:val="center"/>
          </w:tcPr>
          <w:p w14:paraId="5FEA35AB" w14:textId="324628E1" w:rsidR="00453208"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19.</w:t>
            </w:r>
            <w:r w:rsidR="007C02DB" w:rsidRPr="004471C9">
              <w:rPr>
                <w:rFonts w:asciiTheme="minorHAnsi" w:hAnsiTheme="minorHAnsi" w:cstheme="minorHAnsi"/>
                <w:sz w:val="20"/>
                <w:szCs w:val="20"/>
              </w:rPr>
              <w:t>9</w:t>
            </w:r>
            <w:r w:rsidR="00B65322" w:rsidRPr="004471C9">
              <w:rPr>
                <w:rFonts w:asciiTheme="minorHAnsi" w:hAnsiTheme="minorHAnsi" w:cstheme="minorHAnsi"/>
                <w:sz w:val="20"/>
                <w:szCs w:val="20"/>
              </w:rPr>
              <w:t>1</w:t>
            </w:r>
          </w:p>
        </w:tc>
        <w:tc>
          <w:tcPr>
            <w:tcW w:w="1191" w:type="dxa"/>
            <w:vAlign w:val="center"/>
          </w:tcPr>
          <w:p w14:paraId="3719BE8F" w14:textId="02331D71" w:rsidR="00453208"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21.3</w:t>
            </w:r>
            <w:r w:rsidR="00EC0D43">
              <w:rPr>
                <w:rFonts w:asciiTheme="minorHAnsi" w:hAnsiTheme="minorHAnsi" w:cstheme="minorHAnsi"/>
                <w:sz w:val="20"/>
                <w:szCs w:val="20"/>
              </w:rPr>
              <w:t>1</w:t>
            </w:r>
          </w:p>
        </w:tc>
        <w:tc>
          <w:tcPr>
            <w:tcW w:w="1191" w:type="dxa"/>
            <w:vAlign w:val="center"/>
          </w:tcPr>
          <w:p w14:paraId="71B051D5" w14:textId="107B9436" w:rsidR="00453208"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22.</w:t>
            </w:r>
            <w:r w:rsidR="007C02DB" w:rsidRPr="004471C9">
              <w:rPr>
                <w:rFonts w:asciiTheme="minorHAnsi" w:hAnsiTheme="minorHAnsi" w:cstheme="minorHAnsi"/>
                <w:sz w:val="20"/>
                <w:szCs w:val="20"/>
              </w:rPr>
              <w:t>8</w:t>
            </w:r>
            <w:r w:rsidR="00EC0D43">
              <w:rPr>
                <w:rFonts w:asciiTheme="minorHAnsi" w:hAnsiTheme="minorHAnsi" w:cstheme="minorHAnsi"/>
                <w:sz w:val="20"/>
                <w:szCs w:val="20"/>
              </w:rPr>
              <w:t>4</w:t>
            </w:r>
          </w:p>
        </w:tc>
        <w:tc>
          <w:tcPr>
            <w:tcW w:w="1191" w:type="dxa"/>
            <w:vAlign w:val="center"/>
          </w:tcPr>
          <w:p w14:paraId="14404913" w14:textId="3B744990" w:rsidR="00453208"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2</w:t>
            </w:r>
            <w:r w:rsidR="00EC0D43">
              <w:rPr>
                <w:rFonts w:asciiTheme="minorHAnsi" w:hAnsiTheme="minorHAnsi" w:cstheme="minorHAnsi"/>
                <w:sz w:val="20"/>
                <w:szCs w:val="20"/>
              </w:rPr>
              <w:t>3.99</w:t>
            </w:r>
          </w:p>
        </w:tc>
        <w:tc>
          <w:tcPr>
            <w:tcW w:w="1191" w:type="dxa"/>
            <w:vAlign w:val="center"/>
          </w:tcPr>
          <w:p w14:paraId="01401893" w14:textId="27242486" w:rsidR="00453208"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25.</w:t>
            </w:r>
            <w:r w:rsidR="00B65322" w:rsidRPr="004471C9">
              <w:rPr>
                <w:rFonts w:asciiTheme="minorHAnsi" w:hAnsiTheme="minorHAnsi" w:cstheme="minorHAnsi"/>
                <w:sz w:val="20"/>
                <w:szCs w:val="20"/>
              </w:rPr>
              <w:t>8</w:t>
            </w:r>
            <w:r w:rsidR="00EC0D43">
              <w:rPr>
                <w:rFonts w:asciiTheme="minorHAnsi" w:hAnsiTheme="minorHAnsi" w:cstheme="minorHAnsi"/>
                <w:sz w:val="20"/>
                <w:szCs w:val="20"/>
              </w:rPr>
              <w:t>7</w:t>
            </w:r>
          </w:p>
        </w:tc>
        <w:tc>
          <w:tcPr>
            <w:tcW w:w="1364" w:type="dxa"/>
            <w:vAlign w:val="center"/>
          </w:tcPr>
          <w:p w14:paraId="0D3A80C0" w14:textId="2DD99146" w:rsidR="00453208"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11</w:t>
            </w:r>
            <w:r w:rsidR="00B65322" w:rsidRPr="004471C9">
              <w:rPr>
                <w:rFonts w:asciiTheme="minorHAnsi" w:hAnsiTheme="minorHAnsi" w:cstheme="minorHAnsi"/>
                <w:sz w:val="20"/>
                <w:szCs w:val="20"/>
              </w:rPr>
              <w:t>3.9</w:t>
            </w:r>
            <w:r w:rsidR="00EC0D43">
              <w:rPr>
                <w:rFonts w:asciiTheme="minorHAnsi" w:hAnsiTheme="minorHAnsi" w:cstheme="minorHAnsi"/>
                <w:sz w:val="20"/>
                <w:szCs w:val="20"/>
              </w:rPr>
              <w:t>2</w:t>
            </w:r>
          </w:p>
        </w:tc>
      </w:tr>
      <w:tr w:rsidR="00453208" w:rsidRPr="001C1B73" w14:paraId="5E2BD4DA" w14:textId="7BB52009" w:rsidTr="007C02DB">
        <w:tc>
          <w:tcPr>
            <w:tcW w:w="2604" w:type="dxa"/>
            <w:vAlign w:val="center"/>
          </w:tcPr>
          <w:p w14:paraId="3A6DD77F" w14:textId="36D0DFA8" w:rsidR="00453208" w:rsidRPr="004471C9" w:rsidRDefault="00453208"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Tax liability</w:t>
            </w:r>
          </w:p>
        </w:tc>
        <w:tc>
          <w:tcPr>
            <w:tcW w:w="1191" w:type="dxa"/>
            <w:vAlign w:val="center"/>
          </w:tcPr>
          <w:p w14:paraId="22F0FBDB" w14:textId="69638534" w:rsidR="00453208"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191" w:type="dxa"/>
            <w:vAlign w:val="center"/>
          </w:tcPr>
          <w:p w14:paraId="11FAB66F" w14:textId="29FA125B" w:rsidR="00453208"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191" w:type="dxa"/>
            <w:vAlign w:val="center"/>
          </w:tcPr>
          <w:p w14:paraId="5A358ACD" w14:textId="799EF4D6" w:rsidR="00453208"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191" w:type="dxa"/>
            <w:vAlign w:val="center"/>
          </w:tcPr>
          <w:p w14:paraId="531AC971" w14:textId="6223B664" w:rsidR="00453208"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191" w:type="dxa"/>
            <w:vAlign w:val="center"/>
          </w:tcPr>
          <w:p w14:paraId="45AECE44" w14:textId="0F1915E3" w:rsidR="00453208"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364" w:type="dxa"/>
            <w:vAlign w:val="center"/>
          </w:tcPr>
          <w:p w14:paraId="6E9AE4DD" w14:textId="71314EF1" w:rsidR="00453208"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w:t>
            </w:r>
          </w:p>
        </w:tc>
      </w:tr>
      <w:tr w:rsidR="00453208" w:rsidRPr="001C1B73" w14:paraId="188F697A" w14:textId="51DE5B13" w:rsidTr="007C02DB">
        <w:tc>
          <w:tcPr>
            <w:tcW w:w="2604" w:type="dxa"/>
            <w:vAlign w:val="center"/>
          </w:tcPr>
          <w:p w14:paraId="54BD848A" w14:textId="14B49BE5" w:rsidR="00453208" w:rsidRPr="004471C9" w:rsidRDefault="00453208" w:rsidP="005326C9">
            <w:pPr>
              <w:spacing w:after="120" w:line="276" w:lineRule="auto"/>
              <w:rPr>
                <w:rFonts w:asciiTheme="minorHAnsi" w:hAnsiTheme="minorHAnsi" w:cstheme="minorHAnsi"/>
                <w:b/>
                <w:sz w:val="20"/>
                <w:szCs w:val="20"/>
              </w:rPr>
            </w:pPr>
            <w:r w:rsidRPr="004471C9">
              <w:rPr>
                <w:rFonts w:asciiTheme="minorHAnsi" w:hAnsiTheme="minorHAnsi" w:cstheme="minorHAnsi"/>
                <w:b/>
                <w:sz w:val="20"/>
                <w:szCs w:val="20"/>
              </w:rPr>
              <w:t>Total revenue requirement</w:t>
            </w:r>
          </w:p>
        </w:tc>
        <w:tc>
          <w:tcPr>
            <w:tcW w:w="1191" w:type="dxa"/>
            <w:vAlign w:val="center"/>
          </w:tcPr>
          <w:p w14:paraId="05927977" w14:textId="087C8B86" w:rsidR="00453208" w:rsidRPr="004471C9" w:rsidRDefault="00DB4055" w:rsidP="007C02DB">
            <w:pPr>
              <w:jc w:val="right"/>
              <w:rPr>
                <w:rFonts w:asciiTheme="minorHAnsi" w:hAnsiTheme="minorHAnsi" w:cstheme="minorHAnsi"/>
                <w:b/>
                <w:sz w:val="20"/>
                <w:szCs w:val="20"/>
              </w:rPr>
            </w:pPr>
            <w:r w:rsidRPr="004471C9">
              <w:rPr>
                <w:rFonts w:asciiTheme="minorHAnsi" w:hAnsiTheme="minorHAnsi" w:cstheme="minorHAnsi"/>
                <w:b/>
                <w:sz w:val="20"/>
                <w:szCs w:val="20"/>
              </w:rPr>
              <w:t>95.</w:t>
            </w:r>
            <w:r w:rsidR="006F4EFA">
              <w:rPr>
                <w:rFonts w:asciiTheme="minorHAnsi" w:hAnsiTheme="minorHAnsi" w:cstheme="minorHAnsi"/>
                <w:b/>
                <w:sz w:val="20"/>
                <w:szCs w:val="20"/>
              </w:rPr>
              <w:t>54</w:t>
            </w:r>
          </w:p>
        </w:tc>
        <w:tc>
          <w:tcPr>
            <w:tcW w:w="1191" w:type="dxa"/>
            <w:vAlign w:val="center"/>
          </w:tcPr>
          <w:p w14:paraId="5F4A856C" w14:textId="10FFB7B1" w:rsidR="00453208" w:rsidRPr="004471C9" w:rsidRDefault="007C02DB" w:rsidP="007C02DB">
            <w:pPr>
              <w:jc w:val="right"/>
              <w:rPr>
                <w:rFonts w:asciiTheme="minorHAnsi" w:hAnsiTheme="minorHAnsi" w:cstheme="minorHAnsi"/>
                <w:b/>
                <w:sz w:val="20"/>
                <w:szCs w:val="20"/>
              </w:rPr>
            </w:pPr>
            <w:r w:rsidRPr="004471C9">
              <w:rPr>
                <w:rFonts w:asciiTheme="minorHAnsi" w:hAnsiTheme="minorHAnsi" w:cstheme="minorHAnsi"/>
                <w:b/>
                <w:sz w:val="20"/>
                <w:szCs w:val="20"/>
              </w:rPr>
              <w:t>98.</w:t>
            </w:r>
            <w:r w:rsidR="00EC0D43">
              <w:rPr>
                <w:rFonts w:asciiTheme="minorHAnsi" w:hAnsiTheme="minorHAnsi" w:cstheme="minorHAnsi"/>
                <w:b/>
                <w:sz w:val="20"/>
                <w:szCs w:val="20"/>
              </w:rPr>
              <w:t>8</w:t>
            </w:r>
            <w:r w:rsidR="00D52872">
              <w:rPr>
                <w:rFonts w:asciiTheme="minorHAnsi" w:hAnsiTheme="minorHAnsi" w:cstheme="minorHAnsi"/>
                <w:b/>
                <w:sz w:val="20"/>
                <w:szCs w:val="20"/>
              </w:rPr>
              <w:t>2</w:t>
            </w:r>
          </w:p>
        </w:tc>
        <w:tc>
          <w:tcPr>
            <w:tcW w:w="1191" w:type="dxa"/>
            <w:vAlign w:val="center"/>
          </w:tcPr>
          <w:p w14:paraId="48ED6D1B" w14:textId="25562395" w:rsidR="00453208" w:rsidRPr="004471C9" w:rsidRDefault="00DB4055" w:rsidP="007C02DB">
            <w:pPr>
              <w:jc w:val="right"/>
              <w:rPr>
                <w:rFonts w:asciiTheme="minorHAnsi" w:hAnsiTheme="minorHAnsi" w:cstheme="minorHAnsi"/>
                <w:b/>
                <w:sz w:val="20"/>
                <w:szCs w:val="20"/>
              </w:rPr>
            </w:pPr>
            <w:r w:rsidRPr="004471C9">
              <w:rPr>
                <w:rFonts w:asciiTheme="minorHAnsi" w:hAnsiTheme="minorHAnsi" w:cstheme="minorHAnsi"/>
                <w:b/>
                <w:sz w:val="20"/>
                <w:szCs w:val="20"/>
              </w:rPr>
              <w:t>100.</w:t>
            </w:r>
            <w:r w:rsidR="00EC0D43">
              <w:rPr>
                <w:rFonts w:asciiTheme="minorHAnsi" w:hAnsiTheme="minorHAnsi" w:cstheme="minorHAnsi"/>
                <w:b/>
                <w:sz w:val="20"/>
                <w:szCs w:val="20"/>
              </w:rPr>
              <w:t>85</w:t>
            </w:r>
          </w:p>
        </w:tc>
        <w:tc>
          <w:tcPr>
            <w:tcW w:w="1191" w:type="dxa"/>
            <w:vAlign w:val="center"/>
          </w:tcPr>
          <w:p w14:paraId="577F7BB9" w14:textId="5DA3BABE" w:rsidR="00453208" w:rsidRPr="004471C9" w:rsidRDefault="007C02DB" w:rsidP="007C02DB">
            <w:pPr>
              <w:jc w:val="right"/>
              <w:rPr>
                <w:rFonts w:asciiTheme="minorHAnsi" w:hAnsiTheme="minorHAnsi" w:cstheme="minorHAnsi"/>
                <w:b/>
                <w:sz w:val="20"/>
                <w:szCs w:val="20"/>
              </w:rPr>
            </w:pPr>
            <w:r w:rsidRPr="004471C9">
              <w:rPr>
                <w:rFonts w:asciiTheme="minorHAnsi" w:hAnsiTheme="minorHAnsi" w:cstheme="minorHAnsi"/>
                <w:b/>
                <w:sz w:val="20"/>
                <w:szCs w:val="20"/>
              </w:rPr>
              <w:t>103.</w:t>
            </w:r>
            <w:r w:rsidR="00EC0D43">
              <w:rPr>
                <w:rFonts w:asciiTheme="minorHAnsi" w:hAnsiTheme="minorHAnsi" w:cstheme="minorHAnsi"/>
                <w:b/>
                <w:sz w:val="20"/>
                <w:szCs w:val="20"/>
              </w:rPr>
              <w:t>7</w:t>
            </w:r>
            <w:r w:rsidR="006F4EFA">
              <w:rPr>
                <w:rFonts w:asciiTheme="minorHAnsi" w:hAnsiTheme="minorHAnsi" w:cstheme="minorHAnsi"/>
                <w:b/>
                <w:sz w:val="20"/>
                <w:szCs w:val="20"/>
              </w:rPr>
              <w:t>7</w:t>
            </w:r>
          </w:p>
        </w:tc>
        <w:tc>
          <w:tcPr>
            <w:tcW w:w="1191" w:type="dxa"/>
            <w:vAlign w:val="center"/>
          </w:tcPr>
          <w:p w14:paraId="50BA5D05" w14:textId="45FA626C" w:rsidR="00453208" w:rsidRPr="004471C9" w:rsidRDefault="007C02DB" w:rsidP="007C02DB">
            <w:pPr>
              <w:jc w:val="right"/>
              <w:rPr>
                <w:rFonts w:asciiTheme="minorHAnsi" w:hAnsiTheme="minorHAnsi" w:cstheme="minorHAnsi"/>
                <w:b/>
                <w:sz w:val="20"/>
                <w:szCs w:val="20"/>
              </w:rPr>
            </w:pPr>
            <w:r w:rsidRPr="004471C9">
              <w:rPr>
                <w:rFonts w:asciiTheme="minorHAnsi" w:hAnsiTheme="minorHAnsi" w:cstheme="minorHAnsi"/>
                <w:b/>
                <w:sz w:val="20"/>
                <w:szCs w:val="20"/>
              </w:rPr>
              <w:t>107.</w:t>
            </w:r>
            <w:r w:rsidR="00EC0D43">
              <w:rPr>
                <w:rFonts w:asciiTheme="minorHAnsi" w:hAnsiTheme="minorHAnsi" w:cstheme="minorHAnsi"/>
                <w:b/>
                <w:sz w:val="20"/>
                <w:szCs w:val="20"/>
              </w:rPr>
              <w:t>48</w:t>
            </w:r>
          </w:p>
        </w:tc>
        <w:tc>
          <w:tcPr>
            <w:tcW w:w="1364" w:type="dxa"/>
            <w:vAlign w:val="center"/>
          </w:tcPr>
          <w:p w14:paraId="5A58B8E6" w14:textId="067208F4" w:rsidR="00453208" w:rsidRPr="004471C9" w:rsidRDefault="007C02DB" w:rsidP="007C02DB">
            <w:pPr>
              <w:jc w:val="right"/>
              <w:rPr>
                <w:rFonts w:asciiTheme="minorHAnsi" w:hAnsiTheme="minorHAnsi" w:cstheme="minorHAnsi"/>
                <w:b/>
                <w:sz w:val="20"/>
                <w:szCs w:val="20"/>
              </w:rPr>
            </w:pPr>
            <w:r w:rsidRPr="004471C9">
              <w:rPr>
                <w:rFonts w:asciiTheme="minorHAnsi" w:hAnsiTheme="minorHAnsi" w:cstheme="minorHAnsi"/>
                <w:b/>
                <w:sz w:val="20"/>
                <w:szCs w:val="20"/>
              </w:rPr>
              <w:t>506.</w:t>
            </w:r>
            <w:r w:rsidR="00D52872">
              <w:rPr>
                <w:rFonts w:asciiTheme="minorHAnsi" w:hAnsiTheme="minorHAnsi" w:cstheme="minorHAnsi"/>
                <w:b/>
                <w:sz w:val="20"/>
                <w:szCs w:val="20"/>
              </w:rPr>
              <w:t>45</w:t>
            </w:r>
          </w:p>
        </w:tc>
      </w:tr>
    </w:tbl>
    <w:p w14:paraId="2692EE2C" w14:textId="7F0FC09C" w:rsidR="00EE0CB3" w:rsidRPr="00CB3355" w:rsidRDefault="00740300" w:rsidP="0055597E">
      <w:pPr>
        <w:spacing w:before="240"/>
        <w:rPr>
          <w:szCs w:val="24"/>
        </w:rPr>
      </w:pPr>
      <w:r w:rsidRPr="00CB3355">
        <w:rPr>
          <w:szCs w:val="24"/>
        </w:rPr>
        <w:t xml:space="preserve">On an average annual basis, this is a </w:t>
      </w:r>
      <w:r w:rsidR="00DB4055" w:rsidRPr="00CB3355">
        <w:rPr>
          <w:szCs w:val="24"/>
        </w:rPr>
        <w:t>2</w:t>
      </w:r>
      <w:r w:rsidR="007C02DB" w:rsidRPr="00CB3355">
        <w:rPr>
          <w:szCs w:val="24"/>
        </w:rPr>
        <w:t>7</w:t>
      </w:r>
      <w:r w:rsidRPr="00CB3355">
        <w:rPr>
          <w:szCs w:val="24"/>
        </w:rPr>
        <w:t xml:space="preserve">% increase on our prescribed </w:t>
      </w:r>
      <w:r w:rsidR="009D713F" w:rsidRPr="00CB3355">
        <w:rPr>
          <w:szCs w:val="24"/>
        </w:rPr>
        <w:t>revenue allowance for the 2018-26 period of $</w:t>
      </w:r>
      <w:r w:rsidR="00DB4055" w:rsidRPr="00CB3355">
        <w:rPr>
          <w:szCs w:val="24"/>
        </w:rPr>
        <w:t>79.</w:t>
      </w:r>
      <w:r w:rsidR="00582200">
        <w:rPr>
          <w:szCs w:val="24"/>
        </w:rPr>
        <w:t>5</w:t>
      </w:r>
      <w:r w:rsidR="009D713F" w:rsidRPr="00CB3355">
        <w:rPr>
          <w:szCs w:val="24"/>
        </w:rPr>
        <w:t xml:space="preserve"> million</w:t>
      </w:r>
      <w:r w:rsidR="00126AC8" w:rsidRPr="00CB3355">
        <w:rPr>
          <w:szCs w:val="24"/>
        </w:rPr>
        <w:t xml:space="preserve"> per annum</w:t>
      </w:r>
      <w:r w:rsidR="009D713F" w:rsidRPr="00CB3355">
        <w:rPr>
          <w:szCs w:val="24"/>
        </w:rPr>
        <w:t>.</w:t>
      </w:r>
    </w:p>
    <w:p w14:paraId="6A854935" w14:textId="1563090F" w:rsidR="00385ED6" w:rsidRPr="00CB3355" w:rsidRDefault="00385ED6" w:rsidP="00EE0CB3">
      <w:pPr>
        <w:rPr>
          <w:szCs w:val="24"/>
        </w:rPr>
      </w:pPr>
      <w:r w:rsidRPr="00CB3355">
        <w:rPr>
          <w:szCs w:val="24"/>
        </w:rPr>
        <w:t>Our forecast revenue requirement for the sixth regulatory period (2031-36) is $</w:t>
      </w:r>
      <w:r w:rsidR="007C02DB" w:rsidRPr="00CB3355">
        <w:rPr>
          <w:szCs w:val="24"/>
        </w:rPr>
        <w:t>615.</w:t>
      </w:r>
      <w:r w:rsidR="00582200">
        <w:rPr>
          <w:szCs w:val="24"/>
        </w:rPr>
        <w:t>09</w:t>
      </w:r>
      <w:r w:rsidRPr="00CB3355">
        <w:rPr>
          <w:szCs w:val="24"/>
        </w:rPr>
        <w:t xml:space="preserve"> million as detailed in </w:t>
      </w:r>
      <w:r w:rsidR="006A1095">
        <w:rPr>
          <w:szCs w:val="24"/>
        </w:rPr>
        <w:t>the t</w:t>
      </w:r>
      <w:r w:rsidRPr="00CB3355">
        <w:rPr>
          <w:szCs w:val="24"/>
        </w:rPr>
        <w:t>able</w:t>
      </w:r>
      <w:r>
        <w:rPr>
          <w:szCs w:val="24"/>
        </w:rPr>
        <w:t xml:space="preserve"> </w:t>
      </w:r>
      <w:r w:rsidRPr="00CB3355">
        <w:rPr>
          <w:szCs w:val="24"/>
        </w:rPr>
        <w:t>below.</w:t>
      </w:r>
    </w:p>
    <w:p w14:paraId="4B8A6237" w14:textId="09879139"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51</w:t>
      </w:r>
      <w:r w:rsidR="00490647">
        <w:fldChar w:fldCharType="end"/>
      </w:r>
      <w:r>
        <w:t xml:space="preserve"> </w:t>
      </w:r>
      <w:r w:rsidRPr="00645387">
        <w:t>– Revenue requirement 2031-36 ($2025-26)</w:t>
      </w:r>
    </w:p>
    <w:tbl>
      <w:tblPr>
        <w:tblStyle w:val="NEWTableStyle117"/>
        <w:tblW w:w="9923" w:type="dxa"/>
        <w:tblInd w:w="-5" w:type="dxa"/>
        <w:tblLayout w:type="fixed"/>
        <w:tblLook w:val="04A0" w:firstRow="1" w:lastRow="0" w:firstColumn="1" w:lastColumn="0" w:noHBand="0" w:noVBand="1"/>
      </w:tblPr>
      <w:tblGrid>
        <w:gridCol w:w="2604"/>
        <w:gridCol w:w="1191"/>
        <w:gridCol w:w="1191"/>
        <w:gridCol w:w="1191"/>
        <w:gridCol w:w="1191"/>
        <w:gridCol w:w="1191"/>
        <w:gridCol w:w="1364"/>
      </w:tblGrid>
      <w:tr w:rsidR="00223BA3" w14:paraId="3801F925" w14:textId="77777777" w:rsidTr="00420BA7">
        <w:trPr>
          <w:cnfStyle w:val="100000000000" w:firstRow="1" w:lastRow="0" w:firstColumn="0" w:lastColumn="0" w:oddVBand="0" w:evenVBand="0" w:oddHBand="0" w:evenHBand="0" w:firstRowFirstColumn="0" w:firstRowLastColumn="0" w:lastRowFirstColumn="0" w:lastRowLastColumn="0"/>
        </w:trPr>
        <w:tc>
          <w:tcPr>
            <w:tcW w:w="2604" w:type="dxa"/>
            <w:vAlign w:val="center"/>
          </w:tcPr>
          <w:p w14:paraId="59DB8CC2" w14:textId="77777777" w:rsidR="00A87919" w:rsidRPr="004471C9" w:rsidRDefault="00A87919" w:rsidP="005326C9">
            <w:pPr>
              <w:rPr>
                <w:sz w:val="20"/>
                <w:szCs w:val="20"/>
                <w:lang w:eastAsia="en-AU"/>
              </w:rPr>
            </w:pPr>
            <w:r w:rsidRPr="004471C9">
              <w:rPr>
                <w:sz w:val="20"/>
                <w:szCs w:val="20"/>
                <w:lang w:eastAsia="en-AU"/>
              </w:rPr>
              <w:t>Revenue requirement</w:t>
            </w:r>
          </w:p>
        </w:tc>
        <w:tc>
          <w:tcPr>
            <w:tcW w:w="1191" w:type="dxa"/>
            <w:tcBorders>
              <w:bottom w:val="single" w:sz="4" w:space="0" w:color="4BACC6" w:themeColor="accent5"/>
            </w:tcBorders>
            <w:vAlign w:val="center"/>
          </w:tcPr>
          <w:p w14:paraId="56B3E024" w14:textId="49E221A0" w:rsidR="00A87919" w:rsidRPr="004471C9" w:rsidRDefault="00A87919" w:rsidP="005326C9">
            <w:pPr>
              <w:jc w:val="center"/>
              <w:rPr>
                <w:sz w:val="20"/>
                <w:szCs w:val="20"/>
                <w:lang w:eastAsia="en-AU"/>
              </w:rPr>
            </w:pPr>
            <w:r w:rsidRPr="004471C9">
              <w:rPr>
                <w:sz w:val="20"/>
                <w:szCs w:val="20"/>
                <w:lang w:eastAsia="en-AU"/>
              </w:rPr>
              <w:t>20</w:t>
            </w:r>
            <w:r w:rsidR="004C4943" w:rsidRPr="004471C9">
              <w:rPr>
                <w:sz w:val="20"/>
                <w:szCs w:val="20"/>
                <w:lang w:eastAsia="en-AU"/>
              </w:rPr>
              <w:t>31-32</w:t>
            </w:r>
          </w:p>
        </w:tc>
        <w:tc>
          <w:tcPr>
            <w:tcW w:w="1191" w:type="dxa"/>
            <w:tcBorders>
              <w:bottom w:val="single" w:sz="4" w:space="0" w:color="4BACC6" w:themeColor="accent5"/>
            </w:tcBorders>
            <w:vAlign w:val="center"/>
          </w:tcPr>
          <w:p w14:paraId="4DAAB3F9" w14:textId="55009825" w:rsidR="00A87919" w:rsidRPr="004471C9" w:rsidRDefault="00A87919" w:rsidP="005326C9">
            <w:pPr>
              <w:jc w:val="center"/>
              <w:rPr>
                <w:sz w:val="20"/>
                <w:szCs w:val="20"/>
                <w:lang w:eastAsia="en-AU"/>
              </w:rPr>
            </w:pPr>
            <w:r w:rsidRPr="004471C9">
              <w:rPr>
                <w:sz w:val="20"/>
                <w:szCs w:val="20"/>
                <w:lang w:eastAsia="en-AU"/>
              </w:rPr>
              <w:t>20</w:t>
            </w:r>
            <w:r w:rsidR="004C4943" w:rsidRPr="004471C9">
              <w:rPr>
                <w:sz w:val="20"/>
                <w:szCs w:val="20"/>
                <w:lang w:eastAsia="en-AU"/>
              </w:rPr>
              <w:t>32-33</w:t>
            </w:r>
          </w:p>
        </w:tc>
        <w:tc>
          <w:tcPr>
            <w:tcW w:w="1191" w:type="dxa"/>
            <w:tcBorders>
              <w:bottom w:val="single" w:sz="4" w:space="0" w:color="4BACC6" w:themeColor="accent5"/>
            </w:tcBorders>
            <w:vAlign w:val="center"/>
          </w:tcPr>
          <w:p w14:paraId="28C72AB4" w14:textId="31756A56" w:rsidR="00A87919" w:rsidRPr="004471C9" w:rsidRDefault="00A87919" w:rsidP="005326C9">
            <w:pPr>
              <w:jc w:val="center"/>
              <w:rPr>
                <w:sz w:val="20"/>
                <w:szCs w:val="20"/>
                <w:lang w:eastAsia="en-AU"/>
              </w:rPr>
            </w:pPr>
            <w:r w:rsidRPr="004471C9">
              <w:rPr>
                <w:sz w:val="20"/>
                <w:szCs w:val="20"/>
                <w:lang w:eastAsia="en-AU"/>
              </w:rPr>
              <w:t>20</w:t>
            </w:r>
            <w:r w:rsidR="004C4943" w:rsidRPr="004471C9">
              <w:rPr>
                <w:sz w:val="20"/>
                <w:szCs w:val="20"/>
                <w:lang w:eastAsia="en-AU"/>
              </w:rPr>
              <w:t>33-34</w:t>
            </w:r>
          </w:p>
        </w:tc>
        <w:tc>
          <w:tcPr>
            <w:tcW w:w="1191" w:type="dxa"/>
            <w:tcBorders>
              <w:bottom w:val="single" w:sz="4" w:space="0" w:color="4BACC6" w:themeColor="accent5"/>
            </w:tcBorders>
            <w:vAlign w:val="center"/>
          </w:tcPr>
          <w:p w14:paraId="7BBE0DA9" w14:textId="1E3E6FC9" w:rsidR="00A87919" w:rsidRPr="004471C9" w:rsidRDefault="00A87919" w:rsidP="005326C9">
            <w:pPr>
              <w:jc w:val="center"/>
              <w:rPr>
                <w:sz w:val="20"/>
                <w:szCs w:val="20"/>
                <w:lang w:eastAsia="en-AU"/>
              </w:rPr>
            </w:pPr>
            <w:r w:rsidRPr="004471C9">
              <w:rPr>
                <w:sz w:val="20"/>
                <w:szCs w:val="20"/>
                <w:lang w:eastAsia="en-AU"/>
              </w:rPr>
              <w:t>20</w:t>
            </w:r>
            <w:r w:rsidR="004C4943" w:rsidRPr="004471C9">
              <w:rPr>
                <w:sz w:val="20"/>
                <w:szCs w:val="20"/>
                <w:lang w:eastAsia="en-AU"/>
              </w:rPr>
              <w:t>34-35</w:t>
            </w:r>
          </w:p>
        </w:tc>
        <w:tc>
          <w:tcPr>
            <w:tcW w:w="1191" w:type="dxa"/>
            <w:tcBorders>
              <w:bottom w:val="single" w:sz="4" w:space="0" w:color="4BACC6" w:themeColor="accent5"/>
            </w:tcBorders>
            <w:vAlign w:val="center"/>
          </w:tcPr>
          <w:p w14:paraId="451EF72B" w14:textId="2A93646C" w:rsidR="00A87919" w:rsidRPr="004471C9" w:rsidRDefault="00A87919" w:rsidP="005326C9">
            <w:pPr>
              <w:jc w:val="center"/>
              <w:rPr>
                <w:sz w:val="20"/>
                <w:szCs w:val="20"/>
                <w:lang w:eastAsia="en-AU"/>
              </w:rPr>
            </w:pPr>
            <w:r w:rsidRPr="004471C9">
              <w:rPr>
                <w:sz w:val="20"/>
                <w:szCs w:val="20"/>
                <w:lang w:eastAsia="en-AU"/>
              </w:rPr>
              <w:t>203</w:t>
            </w:r>
            <w:r w:rsidR="004C4943" w:rsidRPr="004471C9">
              <w:rPr>
                <w:sz w:val="20"/>
                <w:szCs w:val="20"/>
                <w:lang w:eastAsia="en-AU"/>
              </w:rPr>
              <w:t>5-36</w:t>
            </w:r>
          </w:p>
        </w:tc>
        <w:tc>
          <w:tcPr>
            <w:tcW w:w="1364" w:type="dxa"/>
            <w:tcBorders>
              <w:bottom w:val="single" w:sz="4" w:space="0" w:color="4BACC6" w:themeColor="accent5"/>
            </w:tcBorders>
          </w:tcPr>
          <w:p w14:paraId="4FFD0051" w14:textId="7999D1E0" w:rsidR="00A87919" w:rsidRPr="004471C9" w:rsidRDefault="00315763" w:rsidP="005326C9">
            <w:pPr>
              <w:jc w:val="center"/>
              <w:rPr>
                <w:sz w:val="20"/>
                <w:szCs w:val="20"/>
                <w:lang w:eastAsia="en-AU"/>
              </w:rPr>
            </w:pPr>
            <w:r w:rsidRPr="004471C9">
              <w:rPr>
                <w:sz w:val="20"/>
                <w:szCs w:val="20"/>
                <w:lang w:eastAsia="en-AU"/>
              </w:rPr>
              <w:t>Total</w:t>
            </w:r>
          </w:p>
        </w:tc>
      </w:tr>
      <w:tr w:rsidR="00A87919" w:rsidRPr="001C1B73" w14:paraId="61AB0D4F" w14:textId="77777777" w:rsidTr="00FB478D">
        <w:tc>
          <w:tcPr>
            <w:tcW w:w="2604" w:type="dxa"/>
            <w:vAlign w:val="center"/>
          </w:tcPr>
          <w:p w14:paraId="3EBFD27D" w14:textId="77777777" w:rsidR="00A87919" w:rsidRPr="004471C9" w:rsidRDefault="00A87919"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Operating expenditure</w:t>
            </w:r>
          </w:p>
        </w:tc>
        <w:tc>
          <w:tcPr>
            <w:tcW w:w="1191" w:type="dxa"/>
            <w:vAlign w:val="center"/>
          </w:tcPr>
          <w:p w14:paraId="5FFADB47" w14:textId="70AE6DE8"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62.5</w:t>
            </w:r>
            <w:r w:rsidR="00EC0D43">
              <w:rPr>
                <w:rFonts w:asciiTheme="minorHAnsi" w:hAnsiTheme="minorHAnsi" w:cstheme="minorHAnsi"/>
                <w:sz w:val="20"/>
                <w:szCs w:val="20"/>
              </w:rPr>
              <w:t>3</w:t>
            </w:r>
          </w:p>
        </w:tc>
        <w:tc>
          <w:tcPr>
            <w:tcW w:w="1191" w:type="dxa"/>
            <w:vAlign w:val="center"/>
          </w:tcPr>
          <w:p w14:paraId="35BB12C7" w14:textId="5B6FC7D5" w:rsidR="00A87919"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63.</w:t>
            </w:r>
            <w:r w:rsidR="007C02DB" w:rsidRPr="004471C9">
              <w:rPr>
                <w:rFonts w:asciiTheme="minorHAnsi" w:hAnsiTheme="minorHAnsi" w:cstheme="minorHAnsi"/>
                <w:sz w:val="20"/>
                <w:szCs w:val="20"/>
              </w:rPr>
              <w:t>3</w:t>
            </w:r>
            <w:r w:rsidR="00EC0D43">
              <w:rPr>
                <w:rFonts w:asciiTheme="minorHAnsi" w:hAnsiTheme="minorHAnsi" w:cstheme="minorHAnsi"/>
                <w:sz w:val="20"/>
                <w:szCs w:val="20"/>
              </w:rPr>
              <w:t>2</w:t>
            </w:r>
          </w:p>
        </w:tc>
        <w:tc>
          <w:tcPr>
            <w:tcW w:w="1191" w:type="dxa"/>
            <w:vAlign w:val="center"/>
          </w:tcPr>
          <w:p w14:paraId="64CC29EB" w14:textId="1501DAE0"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64.1</w:t>
            </w:r>
            <w:r w:rsidR="00EC0D43">
              <w:rPr>
                <w:rFonts w:asciiTheme="minorHAnsi" w:hAnsiTheme="minorHAnsi" w:cstheme="minorHAnsi"/>
                <w:sz w:val="20"/>
                <w:szCs w:val="20"/>
              </w:rPr>
              <w:t>3</w:t>
            </w:r>
          </w:p>
        </w:tc>
        <w:tc>
          <w:tcPr>
            <w:tcW w:w="1191" w:type="dxa"/>
            <w:vAlign w:val="center"/>
          </w:tcPr>
          <w:p w14:paraId="0770FD1B" w14:textId="26664FB3"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64.9</w:t>
            </w:r>
            <w:r w:rsidR="00EC0D43">
              <w:rPr>
                <w:rFonts w:asciiTheme="minorHAnsi" w:hAnsiTheme="minorHAnsi" w:cstheme="minorHAnsi"/>
                <w:sz w:val="20"/>
                <w:szCs w:val="20"/>
              </w:rPr>
              <w:t>5</w:t>
            </w:r>
          </w:p>
        </w:tc>
        <w:tc>
          <w:tcPr>
            <w:tcW w:w="1191" w:type="dxa"/>
            <w:vAlign w:val="center"/>
          </w:tcPr>
          <w:p w14:paraId="14AABB65" w14:textId="57D0CD13"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65.78</w:t>
            </w:r>
          </w:p>
        </w:tc>
        <w:tc>
          <w:tcPr>
            <w:tcW w:w="1364" w:type="dxa"/>
            <w:vAlign w:val="center"/>
          </w:tcPr>
          <w:p w14:paraId="74E3C936" w14:textId="4D46725B"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320.</w:t>
            </w:r>
            <w:r w:rsidR="00EC0D43">
              <w:rPr>
                <w:rFonts w:asciiTheme="minorHAnsi" w:hAnsiTheme="minorHAnsi" w:cstheme="minorHAnsi"/>
                <w:sz w:val="20"/>
                <w:szCs w:val="20"/>
              </w:rPr>
              <w:t>70</w:t>
            </w:r>
          </w:p>
        </w:tc>
      </w:tr>
      <w:tr w:rsidR="00A87919" w:rsidRPr="001C1B73" w14:paraId="0BA9CA29" w14:textId="77777777" w:rsidTr="00FB478D">
        <w:tc>
          <w:tcPr>
            <w:tcW w:w="2604" w:type="dxa"/>
            <w:vAlign w:val="center"/>
          </w:tcPr>
          <w:p w14:paraId="7A2A70BA" w14:textId="77777777" w:rsidR="00A87919" w:rsidRPr="004471C9" w:rsidRDefault="00A87919"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Return on assets</w:t>
            </w:r>
          </w:p>
        </w:tc>
        <w:tc>
          <w:tcPr>
            <w:tcW w:w="1191" w:type="dxa"/>
            <w:vAlign w:val="center"/>
          </w:tcPr>
          <w:p w14:paraId="49339864" w14:textId="3546A750" w:rsidR="00A87919" w:rsidRPr="004471C9" w:rsidRDefault="007C02DB" w:rsidP="007C02DB">
            <w:pPr>
              <w:jc w:val="right"/>
              <w:rPr>
                <w:rFonts w:cs="Arial"/>
                <w:color w:val="000000"/>
                <w:sz w:val="20"/>
                <w:szCs w:val="20"/>
              </w:rPr>
            </w:pPr>
            <w:r w:rsidRPr="004471C9">
              <w:rPr>
                <w:rFonts w:cs="Arial"/>
                <w:color w:val="000000"/>
                <w:sz w:val="20"/>
                <w:szCs w:val="20"/>
              </w:rPr>
              <w:t>2</w:t>
            </w:r>
            <w:r w:rsidR="00AE4E4C" w:rsidRPr="004471C9">
              <w:rPr>
                <w:rFonts w:cs="Arial"/>
                <w:color w:val="000000"/>
                <w:sz w:val="20"/>
                <w:szCs w:val="20"/>
              </w:rPr>
              <w:t>2</w:t>
            </w:r>
            <w:r w:rsidRPr="004471C9">
              <w:rPr>
                <w:rFonts w:cs="Arial"/>
                <w:color w:val="000000"/>
                <w:sz w:val="20"/>
                <w:szCs w:val="20"/>
              </w:rPr>
              <w:t>.</w:t>
            </w:r>
            <w:r w:rsidR="00AE4E4C" w:rsidRPr="004471C9">
              <w:rPr>
                <w:rFonts w:cs="Arial"/>
                <w:color w:val="000000"/>
                <w:sz w:val="20"/>
                <w:szCs w:val="20"/>
              </w:rPr>
              <w:t>14</w:t>
            </w:r>
          </w:p>
        </w:tc>
        <w:tc>
          <w:tcPr>
            <w:tcW w:w="1191" w:type="dxa"/>
            <w:vAlign w:val="center"/>
          </w:tcPr>
          <w:p w14:paraId="5B6A01E1" w14:textId="687DAE81" w:rsidR="00A87919" w:rsidRPr="004471C9" w:rsidRDefault="007C02DB" w:rsidP="007C02DB">
            <w:pPr>
              <w:jc w:val="right"/>
              <w:rPr>
                <w:rFonts w:cs="Arial"/>
                <w:color w:val="000000"/>
                <w:sz w:val="20"/>
                <w:szCs w:val="20"/>
              </w:rPr>
            </w:pPr>
            <w:r w:rsidRPr="004471C9">
              <w:rPr>
                <w:rFonts w:cs="Arial"/>
                <w:color w:val="000000"/>
                <w:sz w:val="20"/>
                <w:szCs w:val="20"/>
              </w:rPr>
              <w:t>23</w:t>
            </w:r>
            <w:r w:rsidR="00DB4055" w:rsidRPr="004471C9">
              <w:rPr>
                <w:rFonts w:cs="Arial"/>
                <w:color w:val="000000"/>
                <w:sz w:val="20"/>
                <w:szCs w:val="20"/>
              </w:rPr>
              <w:t>.</w:t>
            </w:r>
            <w:r w:rsidR="00AE4E4C" w:rsidRPr="004471C9">
              <w:rPr>
                <w:rFonts w:cs="Arial"/>
                <w:color w:val="000000"/>
                <w:sz w:val="20"/>
                <w:szCs w:val="20"/>
              </w:rPr>
              <w:t>94</w:t>
            </w:r>
          </w:p>
        </w:tc>
        <w:tc>
          <w:tcPr>
            <w:tcW w:w="1191" w:type="dxa"/>
            <w:vAlign w:val="center"/>
          </w:tcPr>
          <w:p w14:paraId="0CD6EE81" w14:textId="108F60FC" w:rsidR="00A87919" w:rsidRPr="004471C9" w:rsidRDefault="00AE4E4C" w:rsidP="007C02DB">
            <w:pPr>
              <w:jc w:val="right"/>
              <w:rPr>
                <w:rFonts w:cs="Arial"/>
                <w:color w:val="000000"/>
                <w:sz w:val="20"/>
                <w:szCs w:val="20"/>
              </w:rPr>
            </w:pPr>
            <w:r w:rsidRPr="004471C9">
              <w:rPr>
                <w:rFonts w:cs="Arial"/>
                <w:color w:val="000000"/>
                <w:sz w:val="20"/>
                <w:szCs w:val="20"/>
              </w:rPr>
              <w:t>24.</w:t>
            </w:r>
            <w:r w:rsidR="00EC0D43">
              <w:rPr>
                <w:rFonts w:cs="Arial"/>
                <w:color w:val="000000"/>
                <w:sz w:val="20"/>
                <w:szCs w:val="20"/>
              </w:rPr>
              <w:t>33</w:t>
            </w:r>
          </w:p>
        </w:tc>
        <w:tc>
          <w:tcPr>
            <w:tcW w:w="1191" w:type="dxa"/>
            <w:vAlign w:val="center"/>
          </w:tcPr>
          <w:p w14:paraId="2C889591" w14:textId="32970A91" w:rsidR="00A87919" w:rsidRPr="004471C9" w:rsidRDefault="007C02DB" w:rsidP="007C02DB">
            <w:pPr>
              <w:jc w:val="right"/>
              <w:rPr>
                <w:rFonts w:cs="Arial"/>
                <w:color w:val="000000"/>
                <w:sz w:val="20"/>
                <w:szCs w:val="20"/>
              </w:rPr>
            </w:pPr>
            <w:r w:rsidRPr="004471C9">
              <w:rPr>
                <w:rFonts w:cs="Arial"/>
                <w:color w:val="000000"/>
                <w:sz w:val="20"/>
                <w:szCs w:val="20"/>
              </w:rPr>
              <w:t>24.</w:t>
            </w:r>
            <w:r w:rsidR="00AE4E4C" w:rsidRPr="004471C9">
              <w:rPr>
                <w:rFonts w:cs="Arial"/>
                <w:color w:val="000000"/>
                <w:sz w:val="20"/>
                <w:szCs w:val="20"/>
              </w:rPr>
              <w:t>7</w:t>
            </w:r>
            <w:r w:rsidR="00EC0D43">
              <w:rPr>
                <w:rFonts w:cs="Arial"/>
                <w:color w:val="000000"/>
                <w:sz w:val="20"/>
                <w:szCs w:val="20"/>
              </w:rPr>
              <w:t>7</w:t>
            </w:r>
          </w:p>
        </w:tc>
        <w:tc>
          <w:tcPr>
            <w:tcW w:w="1191" w:type="dxa"/>
            <w:vAlign w:val="center"/>
          </w:tcPr>
          <w:p w14:paraId="0EDEB931" w14:textId="0B502D1C" w:rsidR="00A87919" w:rsidRPr="004471C9" w:rsidRDefault="00AE4E4C" w:rsidP="007C02DB">
            <w:pPr>
              <w:jc w:val="right"/>
              <w:rPr>
                <w:rFonts w:cs="Arial"/>
                <w:color w:val="000000"/>
                <w:sz w:val="20"/>
                <w:szCs w:val="20"/>
              </w:rPr>
            </w:pPr>
            <w:r w:rsidRPr="004471C9">
              <w:rPr>
                <w:rFonts w:cs="Arial"/>
                <w:color w:val="000000"/>
                <w:sz w:val="20"/>
                <w:szCs w:val="20"/>
              </w:rPr>
              <w:t>25.4</w:t>
            </w:r>
            <w:r w:rsidR="00EC0D43">
              <w:rPr>
                <w:rFonts w:cs="Arial"/>
                <w:color w:val="000000"/>
                <w:sz w:val="20"/>
                <w:szCs w:val="20"/>
              </w:rPr>
              <w:t>9</w:t>
            </w:r>
          </w:p>
        </w:tc>
        <w:tc>
          <w:tcPr>
            <w:tcW w:w="1364" w:type="dxa"/>
            <w:vAlign w:val="center"/>
          </w:tcPr>
          <w:p w14:paraId="1173344B" w14:textId="43D6A3BA" w:rsidR="00A87919" w:rsidRPr="004471C9" w:rsidRDefault="00AE4E4C" w:rsidP="007C02DB">
            <w:pPr>
              <w:jc w:val="right"/>
              <w:rPr>
                <w:rFonts w:cs="Arial"/>
                <w:color w:val="000000"/>
                <w:sz w:val="20"/>
                <w:szCs w:val="20"/>
              </w:rPr>
            </w:pPr>
            <w:r w:rsidRPr="004471C9">
              <w:rPr>
                <w:rFonts w:cs="Arial"/>
                <w:color w:val="000000"/>
                <w:sz w:val="20"/>
                <w:szCs w:val="20"/>
              </w:rPr>
              <w:t>120.</w:t>
            </w:r>
            <w:r w:rsidR="00D52872">
              <w:rPr>
                <w:rFonts w:cs="Arial"/>
                <w:color w:val="000000"/>
                <w:sz w:val="20"/>
                <w:szCs w:val="20"/>
              </w:rPr>
              <w:t>67</w:t>
            </w:r>
          </w:p>
        </w:tc>
      </w:tr>
      <w:tr w:rsidR="00A87919" w:rsidRPr="001C1B73" w14:paraId="09693ADB" w14:textId="77777777" w:rsidTr="00FB478D">
        <w:tc>
          <w:tcPr>
            <w:tcW w:w="2604" w:type="dxa"/>
            <w:vAlign w:val="center"/>
          </w:tcPr>
          <w:p w14:paraId="0BBD411E" w14:textId="77777777" w:rsidR="00A87919" w:rsidRPr="004471C9" w:rsidRDefault="00A87919"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Regulatory depreciation</w:t>
            </w:r>
          </w:p>
        </w:tc>
        <w:tc>
          <w:tcPr>
            <w:tcW w:w="1191" w:type="dxa"/>
            <w:vAlign w:val="center"/>
          </w:tcPr>
          <w:p w14:paraId="7677D48B" w14:textId="17313237"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28.</w:t>
            </w:r>
            <w:r w:rsidR="00AE4E4C" w:rsidRPr="004471C9">
              <w:rPr>
                <w:rFonts w:asciiTheme="minorHAnsi" w:hAnsiTheme="minorHAnsi" w:cstheme="minorHAnsi"/>
                <w:sz w:val="20"/>
                <w:szCs w:val="20"/>
              </w:rPr>
              <w:t>1</w:t>
            </w:r>
            <w:r w:rsidR="00EC0D43">
              <w:rPr>
                <w:rFonts w:asciiTheme="minorHAnsi" w:hAnsiTheme="minorHAnsi" w:cstheme="minorHAnsi"/>
                <w:sz w:val="20"/>
                <w:szCs w:val="20"/>
              </w:rPr>
              <w:t>1</w:t>
            </w:r>
          </w:p>
        </w:tc>
        <w:tc>
          <w:tcPr>
            <w:tcW w:w="1191" w:type="dxa"/>
            <w:vAlign w:val="center"/>
          </w:tcPr>
          <w:p w14:paraId="6E21BE9F" w14:textId="6DD43EE3"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29.</w:t>
            </w:r>
            <w:r w:rsidR="00AE4E4C" w:rsidRPr="004471C9">
              <w:rPr>
                <w:rFonts w:asciiTheme="minorHAnsi" w:hAnsiTheme="minorHAnsi" w:cstheme="minorHAnsi"/>
                <w:sz w:val="20"/>
                <w:szCs w:val="20"/>
              </w:rPr>
              <w:t>6</w:t>
            </w:r>
            <w:r w:rsidR="00EC0D43">
              <w:rPr>
                <w:rFonts w:asciiTheme="minorHAnsi" w:hAnsiTheme="minorHAnsi" w:cstheme="minorHAnsi"/>
                <w:sz w:val="20"/>
                <w:szCs w:val="20"/>
              </w:rPr>
              <w:t>3</w:t>
            </w:r>
          </w:p>
        </w:tc>
        <w:tc>
          <w:tcPr>
            <w:tcW w:w="1191" w:type="dxa"/>
            <w:vAlign w:val="center"/>
          </w:tcPr>
          <w:p w14:paraId="1F9AC9C8" w14:textId="30B1B820"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30.</w:t>
            </w:r>
            <w:r w:rsidR="00AE4E4C" w:rsidRPr="004471C9">
              <w:rPr>
                <w:rFonts w:asciiTheme="minorHAnsi" w:hAnsiTheme="minorHAnsi" w:cstheme="minorHAnsi"/>
                <w:sz w:val="20"/>
                <w:szCs w:val="20"/>
              </w:rPr>
              <w:t>9</w:t>
            </w:r>
            <w:r w:rsidR="00EC0D43">
              <w:rPr>
                <w:rFonts w:asciiTheme="minorHAnsi" w:hAnsiTheme="minorHAnsi" w:cstheme="minorHAnsi"/>
                <w:sz w:val="20"/>
                <w:szCs w:val="20"/>
              </w:rPr>
              <w:t>3</w:t>
            </w:r>
          </w:p>
        </w:tc>
        <w:tc>
          <w:tcPr>
            <w:tcW w:w="1191" w:type="dxa"/>
            <w:vAlign w:val="center"/>
          </w:tcPr>
          <w:p w14:paraId="103BC66A" w14:textId="5212AB60"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31.</w:t>
            </w:r>
            <w:r w:rsidR="00AE4E4C" w:rsidRPr="004471C9">
              <w:rPr>
                <w:rFonts w:asciiTheme="minorHAnsi" w:hAnsiTheme="minorHAnsi" w:cstheme="minorHAnsi"/>
                <w:sz w:val="20"/>
                <w:szCs w:val="20"/>
              </w:rPr>
              <w:t>9</w:t>
            </w:r>
            <w:r w:rsidR="00EC0D43">
              <w:rPr>
                <w:rFonts w:asciiTheme="minorHAnsi" w:hAnsiTheme="minorHAnsi" w:cstheme="minorHAnsi"/>
                <w:sz w:val="20"/>
                <w:szCs w:val="20"/>
              </w:rPr>
              <w:t>3</w:t>
            </w:r>
          </w:p>
        </w:tc>
        <w:tc>
          <w:tcPr>
            <w:tcW w:w="1191" w:type="dxa"/>
            <w:vAlign w:val="center"/>
          </w:tcPr>
          <w:p w14:paraId="6037924B" w14:textId="0A428E27"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33.</w:t>
            </w:r>
            <w:r w:rsidR="00EC0D43">
              <w:rPr>
                <w:rFonts w:asciiTheme="minorHAnsi" w:hAnsiTheme="minorHAnsi" w:cstheme="minorHAnsi"/>
                <w:sz w:val="20"/>
                <w:szCs w:val="20"/>
              </w:rPr>
              <w:t>39</w:t>
            </w:r>
          </w:p>
        </w:tc>
        <w:tc>
          <w:tcPr>
            <w:tcW w:w="1364" w:type="dxa"/>
            <w:vAlign w:val="center"/>
          </w:tcPr>
          <w:p w14:paraId="4EF43384" w14:textId="77972D97" w:rsidR="00A87919" w:rsidRPr="004471C9" w:rsidRDefault="007C02DB" w:rsidP="007C02DB">
            <w:pPr>
              <w:jc w:val="right"/>
              <w:rPr>
                <w:rFonts w:asciiTheme="minorHAnsi" w:hAnsiTheme="minorHAnsi" w:cstheme="minorHAnsi"/>
                <w:sz w:val="20"/>
                <w:szCs w:val="20"/>
              </w:rPr>
            </w:pPr>
            <w:r w:rsidRPr="004471C9">
              <w:rPr>
                <w:rFonts w:asciiTheme="minorHAnsi" w:hAnsiTheme="minorHAnsi" w:cstheme="minorHAnsi"/>
                <w:sz w:val="20"/>
                <w:szCs w:val="20"/>
              </w:rPr>
              <w:t>15</w:t>
            </w:r>
            <w:r w:rsidR="00EC0D43">
              <w:rPr>
                <w:rFonts w:asciiTheme="minorHAnsi" w:hAnsiTheme="minorHAnsi" w:cstheme="minorHAnsi"/>
                <w:sz w:val="20"/>
                <w:szCs w:val="20"/>
              </w:rPr>
              <w:t>3.9</w:t>
            </w:r>
            <w:r w:rsidR="00AE4E4C" w:rsidRPr="004471C9">
              <w:rPr>
                <w:rFonts w:asciiTheme="minorHAnsi" w:hAnsiTheme="minorHAnsi" w:cstheme="minorHAnsi"/>
                <w:sz w:val="20"/>
                <w:szCs w:val="20"/>
              </w:rPr>
              <w:t>9</w:t>
            </w:r>
          </w:p>
        </w:tc>
      </w:tr>
      <w:tr w:rsidR="00A87919" w:rsidRPr="001C1B73" w14:paraId="46A0095E" w14:textId="77777777" w:rsidTr="00FB478D">
        <w:tc>
          <w:tcPr>
            <w:tcW w:w="2604" w:type="dxa"/>
            <w:vAlign w:val="center"/>
          </w:tcPr>
          <w:p w14:paraId="25038641" w14:textId="77777777" w:rsidR="00A87919" w:rsidRPr="004471C9" w:rsidRDefault="00A87919"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lastRenderedPageBreak/>
              <w:t>Tax liability</w:t>
            </w:r>
          </w:p>
        </w:tc>
        <w:tc>
          <w:tcPr>
            <w:tcW w:w="1191" w:type="dxa"/>
            <w:vAlign w:val="center"/>
          </w:tcPr>
          <w:p w14:paraId="134222EA" w14:textId="33A25FCF" w:rsidR="00A87919" w:rsidRPr="004471C9" w:rsidRDefault="00AE4E4C" w:rsidP="007C02DB">
            <w:pPr>
              <w:jc w:val="right"/>
              <w:rPr>
                <w:rFonts w:asciiTheme="minorHAnsi" w:hAnsiTheme="minorHAnsi" w:cstheme="minorHAnsi"/>
                <w:sz w:val="20"/>
                <w:szCs w:val="20"/>
              </w:rPr>
            </w:pPr>
            <w:r w:rsidRPr="004471C9">
              <w:rPr>
                <w:rFonts w:asciiTheme="minorHAnsi" w:hAnsiTheme="minorHAnsi" w:cstheme="minorHAnsi"/>
                <w:sz w:val="20"/>
                <w:szCs w:val="20"/>
              </w:rPr>
              <w:t>3.</w:t>
            </w:r>
            <w:r w:rsidR="00D52872">
              <w:rPr>
                <w:rFonts w:asciiTheme="minorHAnsi" w:hAnsiTheme="minorHAnsi" w:cstheme="minorHAnsi"/>
                <w:sz w:val="20"/>
                <w:szCs w:val="20"/>
              </w:rPr>
              <w:t>77</w:t>
            </w:r>
          </w:p>
        </w:tc>
        <w:tc>
          <w:tcPr>
            <w:tcW w:w="1191" w:type="dxa"/>
            <w:vAlign w:val="center"/>
          </w:tcPr>
          <w:p w14:paraId="6B42206E" w14:textId="6C6C4FF8" w:rsidR="00A87919" w:rsidRPr="004471C9" w:rsidRDefault="00AE4E4C" w:rsidP="007C02DB">
            <w:pPr>
              <w:jc w:val="right"/>
              <w:rPr>
                <w:rFonts w:asciiTheme="minorHAnsi" w:hAnsiTheme="minorHAnsi" w:cstheme="minorHAnsi"/>
                <w:sz w:val="20"/>
                <w:szCs w:val="20"/>
              </w:rPr>
            </w:pPr>
            <w:r w:rsidRPr="004471C9">
              <w:rPr>
                <w:rFonts w:asciiTheme="minorHAnsi" w:hAnsiTheme="minorHAnsi" w:cstheme="minorHAnsi"/>
                <w:sz w:val="20"/>
                <w:szCs w:val="20"/>
              </w:rPr>
              <w:t>3.</w:t>
            </w:r>
            <w:r w:rsidR="00D52872">
              <w:rPr>
                <w:rFonts w:asciiTheme="minorHAnsi" w:hAnsiTheme="minorHAnsi" w:cstheme="minorHAnsi"/>
                <w:sz w:val="20"/>
                <w:szCs w:val="20"/>
              </w:rPr>
              <w:t>86</w:t>
            </w:r>
          </w:p>
        </w:tc>
        <w:tc>
          <w:tcPr>
            <w:tcW w:w="1191" w:type="dxa"/>
            <w:vAlign w:val="center"/>
          </w:tcPr>
          <w:p w14:paraId="62E3095B" w14:textId="7881EC7A" w:rsidR="00A87919" w:rsidRPr="004471C9" w:rsidRDefault="00D52872" w:rsidP="007C02DB">
            <w:pPr>
              <w:jc w:val="right"/>
              <w:rPr>
                <w:rFonts w:asciiTheme="minorHAnsi" w:hAnsiTheme="minorHAnsi" w:cstheme="minorHAnsi"/>
                <w:sz w:val="20"/>
                <w:szCs w:val="20"/>
              </w:rPr>
            </w:pPr>
            <w:r>
              <w:rPr>
                <w:rFonts w:asciiTheme="minorHAnsi" w:hAnsiTheme="minorHAnsi" w:cstheme="minorHAnsi"/>
                <w:sz w:val="20"/>
                <w:szCs w:val="20"/>
              </w:rPr>
              <w:t>3.97</w:t>
            </w:r>
          </w:p>
        </w:tc>
        <w:tc>
          <w:tcPr>
            <w:tcW w:w="1191" w:type="dxa"/>
            <w:vAlign w:val="center"/>
          </w:tcPr>
          <w:p w14:paraId="3AEAC964" w14:textId="33FFA1F2" w:rsidR="00A87919"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4.</w:t>
            </w:r>
            <w:r w:rsidR="00AE4E4C" w:rsidRPr="004471C9">
              <w:rPr>
                <w:rFonts w:asciiTheme="minorHAnsi" w:hAnsiTheme="minorHAnsi" w:cstheme="minorHAnsi"/>
                <w:sz w:val="20"/>
                <w:szCs w:val="20"/>
              </w:rPr>
              <w:t>0</w:t>
            </w:r>
            <w:r w:rsidR="00D52872">
              <w:rPr>
                <w:rFonts w:asciiTheme="minorHAnsi" w:hAnsiTheme="minorHAnsi" w:cstheme="minorHAnsi"/>
                <w:sz w:val="20"/>
                <w:szCs w:val="20"/>
              </w:rPr>
              <w:t>1</w:t>
            </w:r>
          </w:p>
        </w:tc>
        <w:tc>
          <w:tcPr>
            <w:tcW w:w="1191" w:type="dxa"/>
            <w:vAlign w:val="center"/>
          </w:tcPr>
          <w:p w14:paraId="5C3CD94B" w14:textId="415BF309" w:rsidR="00A87919" w:rsidRPr="004471C9" w:rsidRDefault="00DB4055" w:rsidP="007C02DB">
            <w:pPr>
              <w:jc w:val="right"/>
              <w:rPr>
                <w:rFonts w:asciiTheme="minorHAnsi" w:hAnsiTheme="minorHAnsi" w:cstheme="minorHAnsi"/>
                <w:sz w:val="20"/>
                <w:szCs w:val="20"/>
              </w:rPr>
            </w:pPr>
            <w:r w:rsidRPr="004471C9">
              <w:rPr>
                <w:rFonts w:asciiTheme="minorHAnsi" w:hAnsiTheme="minorHAnsi" w:cstheme="minorHAnsi"/>
                <w:sz w:val="20"/>
                <w:szCs w:val="20"/>
              </w:rPr>
              <w:t>4.</w:t>
            </w:r>
            <w:r w:rsidR="00AE4E4C" w:rsidRPr="004471C9">
              <w:rPr>
                <w:rFonts w:asciiTheme="minorHAnsi" w:hAnsiTheme="minorHAnsi" w:cstheme="minorHAnsi"/>
                <w:sz w:val="20"/>
                <w:szCs w:val="20"/>
              </w:rPr>
              <w:t>1</w:t>
            </w:r>
            <w:r w:rsidR="00D52872">
              <w:rPr>
                <w:rFonts w:asciiTheme="minorHAnsi" w:hAnsiTheme="minorHAnsi" w:cstheme="minorHAnsi"/>
                <w:sz w:val="20"/>
                <w:szCs w:val="20"/>
              </w:rPr>
              <w:t>11</w:t>
            </w:r>
          </w:p>
        </w:tc>
        <w:tc>
          <w:tcPr>
            <w:tcW w:w="1364" w:type="dxa"/>
            <w:vAlign w:val="center"/>
          </w:tcPr>
          <w:p w14:paraId="2568F587" w14:textId="03498830" w:rsidR="00A87919" w:rsidRPr="004471C9" w:rsidRDefault="00D52872" w:rsidP="007C02DB">
            <w:pPr>
              <w:jc w:val="right"/>
              <w:rPr>
                <w:rFonts w:asciiTheme="minorHAnsi" w:hAnsiTheme="minorHAnsi" w:cstheme="minorHAnsi"/>
                <w:sz w:val="20"/>
                <w:szCs w:val="20"/>
              </w:rPr>
            </w:pPr>
            <w:r>
              <w:rPr>
                <w:rFonts w:asciiTheme="minorHAnsi" w:hAnsiTheme="minorHAnsi" w:cstheme="minorHAnsi"/>
                <w:sz w:val="20"/>
                <w:szCs w:val="20"/>
              </w:rPr>
              <w:t>19.72</w:t>
            </w:r>
          </w:p>
        </w:tc>
      </w:tr>
      <w:tr w:rsidR="00A87919" w:rsidRPr="001C1B73" w14:paraId="00274F53" w14:textId="77777777" w:rsidTr="00FB478D">
        <w:tc>
          <w:tcPr>
            <w:tcW w:w="2604" w:type="dxa"/>
            <w:vAlign w:val="center"/>
          </w:tcPr>
          <w:p w14:paraId="04944660" w14:textId="77777777" w:rsidR="00A87919" w:rsidRPr="004471C9" w:rsidRDefault="00A87919" w:rsidP="005326C9">
            <w:pPr>
              <w:spacing w:after="120" w:line="276" w:lineRule="auto"/>
              <w:rPr>
                <w:rFonts w:asciiTheme="minorHAnsi" w:hAnsiTheme="minorHAnsi" w:cstheme="minorHAnsi"/>
                <w:b/>
                <w:sz w:val="20"/>
                <w:szCs w:val="20"/>
              </w:rPr>
            </w:pPr>
            <w:r w:rsidRPr="004471C9">
              <w:rPr>
                <w:rFonts w:asciiTheme="minorHAnsi" w:hAnsiTheme="minorHAnsi" w:cstheme="minorHAnsi"/>
                <w:b/>
                <w:sz w:val="20"/>
                <w:szCs w:val="20"/>
              </w:rPr>
              <w:t>Total revenue requirement</w:t>
            </w:r>
          </w:p>
        </w:tc>
        <w:tc>
          <w:tcPr>
            <w:tcW w:w="1191" w:type="dxa"/>
            <w:vAlign w:val="center"/>
          </w:tcPr>
          <w:p w14:paraId="475C8194" w14:textId="4846C3A8" w:rsidR="00A87919" w:rsidRPr="004471C9" w:rsidRDefault="007C02DB" w:rsidP="007C02DB">
            <w:pPr>
              <w:jc w:val="right"/>
              <w:rPr>
                <w:rFonts w:asciiTheme="minorHAnsi" w:hAnsiTheme="minorHAnsi" w:cstheme="minorHAnsi"/>
                <w:b/>
                <w:sz w:val="20"/>
                <w:szCs w:val="20"/>
              </w:rPr>
            </w:pPr>
            <w:r w:rsidRPr="004471C9">
              <w:rPr>
                <w:rFonts w:asciiTheme="minorHAnsi" w:hAnsiTheme="minorHAnsi" w:cstheme="minorHAnsi"/>
                <w:b/>
                <w:sz w:val="20"/>
                <w:szCs w:val="20"/>
              </w:rPr>
              <w:t>116.</w:t>
            </w:r>
            <w:r w:rsidR="00D52872">
              <w:rPr>
                <w:rFonts w:asciiTheme="minorHAnsi" w:hAnsiTheme="minorHAnsi" w:cstheme="minorHAnsi"/>
                <w:b/>
                <w:sz w:val="20"/>
                <w:szCs w:val="20"/>
              </w:rPr>
              <w:t>55</w:t>
            </w:r>
          </w:p>
        </w:tc>
        <w:tc>
          <w:tcPr>
            <w:tcW w:w="1191" w:type="dxa"/>
            <w:vAlign w:val="center"/>
          </w:tcPr>
          <w:p w14:paraId="42E3E727" w14:textId="2F983B30" w:rsidR="00A87919" w:rsidRPr="004471C9" w:rsidRDefault="007C02DB" w:rsidP="007C02DB">
            <w:pPr>
              <w:jc w:val="right"/>
              <w:rPr>
                <w:rFonts w:asciiTheme="minorHAnsi" w:hAnsiTheme="minorHAnsi" w:cstheme="minorHAnsi"/>
                <w:b/>
                <w:sz w:val="20"/>
                <w:szCs w:val="20"/>
              </w:rPr>
            </w:pPr>
            <w:r w:rsidRPr="004471C9">
              <w:rPr>
                <w:rFonts w:asciiTheme="minorHAnsi" w:hAnsiTheme="minorHAnsi" w:cstheme="minorHAnsi"/>
                <w:b/>
                <w:sz w:val="20"/>
                <w:szCs w:val="20"/>
              </w:rPr>
              <w:t>120.</w:t>
            </w:r>
            <w:r w:rsidR="00D52872">
              <w:rPr>
                <w:rFonts w:asciiTheme="minorHAnsi" w:hAnsiTheme="minorHAnsi" w:cstheme="minorHAnsi"/>
                <w:b/>
                <w:sz w:val="20"/>
                <w:szCs w:val="20"/>
              </w:rPr>
              <w:t>75</w:t>
            </w:r>
          </w:p>
        </w:tc>
        <w:tc>
          <w:tcPr>
            <w:tcW w:w="1191" w:type="dxa"/>
            <w:vAlign w:val="center"/>
          </w:tcPr>
          <w:p w14:paraId="3C279B95" w14:textId="24657FBA" w:rsidR="00A87919" w:rsidRPr="004471C9" w:rsidRDefault="007C02DB" w:rsidP="007C02DB">
            <w:pPr>
              <w:jc w:val="right"/>
              <w:rPr>
                <w:rFonts w:asciiTheme="minorHAnsi" w:hAnsiTheme="minorHAnsi" w:cstheme="minorHAnsi"/>
                <w:b/>
                <w:sz w:val="20"/>
                <w:szCs w:val="20"/>
              </w:rPr>
            </w:pPr>
            <w:r w:rsidRPr="004471C9">
              <w:rPr>
                <w:rFonts w:asciiTheme="minorHAnsi" w:hAnsiTheme="minorHAnsi" w:cstheme="minorHAnsi"/>
                <w:b/>
                <w:sz w:val="20"/>
                <w:szCs w:val="20"/>
              </w:rPr>
              <w:t>123.</w:t>
            </w:r>
            <w:r w:rsidR="00D52872">
              <w:rPr>
                <w:rFonts w:asciiTheme="minorHAnsi" w:hAnsiTheme="minorHAnsi" w:cstheme="minorHAnsi"/>
                <w:b/>
                <w:sz w:val="20"/>
                <w:szCs w:val="20"/>
              </w:rPr>
              <w:t>36</w:t>
            </w:r>
          </w:p>
        </w:tc>
        <w:tc>
          <w:tcPr>
            <w:tcW w:w="1191" w:type="dxa"/>
            <w:vAlign w:val="center"/>
          </w:tcPr>
          <w:p w14:paraId="568889DB" w14:textId="59AA02FA" w:rsidR="00A87919" w:rsidRPr="004471C9" w:rsidRDefault="007C02DB" w:rsidP="007C02DB">
            <w:pPr>
              <w:jc w:val="right"/>
              <w:rPr>
                <w:rFonts w:asciiTheme="minorHAnsi" w:hAnsiTheme="minorHAnsi" w:cstheme="minorHAnsi"/>
                <w:b/>
                <w:sz w:val="20"/>
                <w:szCs w:val="20"/>
              </w:rPr>
            </w:pPr>
            <w:r w:rsidRPr="004471C9">
              <w:rPr>
                <w:rFonts w:asciiTheme="minorHAnsi" w:hAnsiTheme="minorHAnsi" w:cstheme="minorHAnsi"/>
                <w:b/>
                <w:sz w:val="20"/>
                <w:szCs w:val="20"/>
              </w:rPr>
              <w:t>125.</w:t>
            </w:r>
            <w:r w:rsidR="00D52872">
              <w:rPr>
                <w:rFonts w:asciiTheme="minorHAnsi" w:hAnsiTheme="minorHAnsi" w:cstheme="minorHAnsi"/>
                <w:b/>
                <w:sz w:val="20"/>
                <w:szCs w:val="20"/>
              </w:rPr>
              <w:t>66</w:t>
            </w:r>
          </w:p>
        </w:tc>
        <w:tc>
          <w:tcPr>
            <w:tcW w:w="1191" w:type="dxa"/>
            <w:vAlign w:val="center"/>
          </w:tcPr>
          <w:p w14:paraId="4F1D7185" w14:textId="153992DC" w:rsidR="00A87919" w:rsidRPr="004471C9" w:rsidRDefault="007C02DB" w:rsidP="007C02DB">
            <w:pPr>
              <w:jc w:val="right"/>
              <w:rPr>
                <w:rFonts w:asciiTheme="minorHAnsi" w:hAnsiTheme="minorHAnsi" w:cstheme="minorHAnsi"/>
                <w:b/>
                <w:sz w:val="20"/>
                <w:szCs w:val="20"/>
              </w:rPr>
            </w:pPr>
            <w:r w:rsidRPr="004471C9">
              <w:rPr>
                <w:rFonts w:asciiTheme="minorHAnsi" w:hAnsiTheme="minorHAnsi" w:cstheme="minorHAnsi"/>
                <w:b/>
                <w:sz w:val="20"/>
                <w:szCs w:val="20"/>
              </w:rPr>
              <w:t>128</w:t>
            </w:r>
            <w:r w:rsidR="00FB478D" w:rsidRPr="004471C9">
              <w:rPr>
                <w:rFonts w:asciiTheme="minorHAnsi" w:hAnsiTheme="minorHAnsi" w:cstheme="minorHAnsi"/>
                <w:b/>
                <w:sz w:val="20"/>
                <w:szCs w:val="20"/>
              </w:rPr>
              <w:t>.</w:t>
            </w:r>
            <w:r w:rsidR="00D52872">
              <w:rPr>
                <w:rFonts w:asciiTheme="minorHAnsi" w:hAnsiTheme="minorHAnsi" w:cstheme="minorHAnsi"/>
                <w:b/>
                <w:sz w:val="20"/>
                <w:szCs w:val="20"/>
              </w:rPr>
              <w:t>77</w:t>
            </w:r>
          </w:p>
        </w:tc>
        <w:tc>
          <w:tcPr>
            <w:tcW w:w="1364" w:type="dxa"/>
            <w:vAlign w:val="center"/>
          </w:tcPr>
          <w:p w14:paraId="3798E8CA" w14:textId="10E6AA6E" w:rsidR="00A87919" w:rsidRPr="004471C9" w:rsidRDefault="007C02DB" w:rsidP="007C02DB">
            <w:pPr>
              <w:jc w:val="right"/>
              <w:rPr>
                <w:rFonts w:asciiTheme="minorHAnsi" w:hAnsiTheme="minorHAnsi" w:cstheme="minorHAnsi"/>
                <w:b/>
                <w:sz w:val="20"/>
                <w:szCs w:val="20"/>
              </w:rPr>
            </w:pPr>
            <w:r w:rsidRPr="004471C9">
              <w:rPr>
                <w:rFonts w:asciiTheme="minorHAnsi" w:hAnsiTheme="minorHAnsi" w:cstheme="minorHAnsi"/>
                <w:b/>
                <w:sz w:val="20"/>
                <w:szCs w:val="20"/>
              </w:rPr>
              <w:t>615.</w:t>
            </w:r>
            <w:r w:rsidR="00D52872">
              <w:rPr>
                <w:rFonts w:asciiTheme="minorHAnsi" w:hAnsiTheme="minorHAnsi" w:cstheme="minorHAnsi"/>
                <w:b/>
                <w:sz w:val="20"/>
                <w:szCs w:val="20"/>
              </w:rPr>
              <w:t>09</w:t>
            </w:r>
          </w:p>
        </w:tc>
      </w:tr>
    </w:tbl>
    <w:p w14:paraId="4D3CAEC3" w14:textId="0CA324BB" w:rsidR="001A5CE5" w:rsidRPr="00DB5C61" w:rsidRDefault="001A5CE5" w:rsidP="00416884">
      <w:pPr>
        <w:pStyle w:val="Heading2Numbered"/>
        <w:rPr>
          <w:szCs w:val="24"/>
        </w:rPr>
      </w:pPr>
      <w:bookmarkStart w:id="464" w:name="_Toc542935965"/>
      <w:bookmarkStart w:id="465" w:name="_Toc285648017"/>
      <w:bookmarkStart w:id="466" w:name="_Toc888747287"/>
      <w:bookmarkStart w:id="467" w:name="_Toc201311297"/>
      <w:bookmarkStart w:id="468" w:name="_Hlk208176717"/>
      <w:r w:rsidRPr="00DB5C61">
        <w:rPr>
          <w:szCs w:val="24"/>
        </w:rPr>
        <w:t>Forecast regulatory asset base</w:t>
      </w:r>
      <w:bookmarkEnd w:id="464"/>
      <w:bookmarkEnd w:id="465"/>
      <w:bookmarkEnd w:id="466"/>
      <w:bookmarkEnd w:id="467"/>
    </w:p>
    <w:bookmarkEnd w:id="468"/>
    <w:p w14:paraId="309E8840" w14:textId="083D8488" w:rsidR="00637543" w:rsidRPr="00CB3355" w:rsidRDefault="00637543" w:rsidP="00637543">
      <w:pPr>
        <w:rPr>
          <w:szCs w:val="24"/>
        </w:rPr>
      </w:pPr>
      <w:r w:rsidRPr="00CB3355">
        <w:rPr>
          <w:szCs w:val="24"/>
        </w:rPr>
        <w:t>The return on assets and regulatory depreciation is dependent on the Regulatory Asset Base (RAB). The forecast opening RAB value for 2026-27 is based on actual (to 202</w:t>
      </w:r>
      <w:r w:rsidR="00A45448" w:rsidRPr="00CB3355">
        <w:rPr>
          <w:szCs w:val="24"/>
        </w:rPr>
        <w:t>4</w:t>
      </w:r>
      <w:r w:rsidRPr="00CB3355">
        <w:rPr>
          <w:szCs w:val="24"/>
        </w:rPr>
        <w:t>-2</w:t>
      </w:r>
      <w:r w:rsidR="00A45448" w:rsidRPr="00CB3355">
        <w:rPr>
          <w:szCs w:val="24"/>
        </w:rPr>
        <w:t>5</w:t>
      </w:r>
      <w:r w:rsidRPr="00CB3355">
        <w:rPr>
          <w:szCs w:val="24"/>
        </w:rPr>
        <w:t>) and forecast (202</w:t>
      </w:r>
      <w:r w:rsidR="00A45448" w:rsidRPr="00CB3355">
        <w:rPr>
          <w:szCs w:val="24"/>
        </w:rPr>
        <w:t>5</w:t>
      </w:r>
      <w:r w:rsidRPr="00CB3355">
        <w:rPr>
          <w:szCs w:val="24"/>
        </w:rPr>
        <w:t>-2</w:t>
      </w:r>
      <w:r w:rsidR="00A45448" w:rsidRPr="00CB3355">
        <w:rPr>
          <w:szCs w:val="24"/>
        </w:rPr>
        <w:t>6</w:t>
      </w:r>
      <w:r w:rsidRPr="00CB3355">
        <w:rPr>
          <w:szCs w:val="24"/>
        </w:rPr>
        <w:t>) capital expenditure, government and customer capital contributions (including NCCs) and proceeds from asset disposals (less regulatory depreciation to 202</w:t>
      </w:r>
      <w:r w:rsidR="00A45448" w:rsidRPr="00CB3355">
        <w:rPr>
          <w:szCs w:val="24"/>
        </w:rPr>
        <w:t>5</w:t>
      </w:r>
      <w:r w:rsidRPr="00CB3355">
        <w:rPr>
          <w:szCs w:val="24"/>
        </w:rPr>
        <w:t>-2</w:t>
      </w:r>
      <w:r w:rsidR="00A45448" w:rsidRPr="00CB3355">
        <w:rPr>
          <w:szCs w:val="24"/>
        </w:rPr>
        <w:t>6</w:t>
      </w:r>
      <w:r w:rsidRPr="00CB3355">
        <w:rPr>
          <w:szCs w:val="24"/>
        </w:rPr>
        <w:t>).</w:t>
      </w:r>
    </w:p>
    <w:p w14:paraId="0188744D" w14:textId="21D4DC4D" w:rsidR="00C42042" w:rsidRPr="00EC7F71" w:rsidRDefault="00637543" w:rsidP="00780F2A">
      <w:r w:rsidRPr="00CB3355">
        <w:rPr>
          <w:szCs w:val="24"/>
        </w:rPr>
        <w:t>T</w:t>
      </w:r>
      <w:r w:rsidR="006A1095">
        <w:rPr>
          <w:szCs w:val="24"/>
        </w:rPr>
        <w:t>he t</w:t>
      </w:r>
      <w:r w:rsidRPr="00CB3355">
        <w:rPr>
          <w:szCs w:val="24"/>
        </w:rPr>
        <w:t xml:space="preserve">able </w:t>
      </w:r>
      <w:r w:rsidR="006A1095">
        <w:rPr>
          <w:szCs w:val="24"/>
        </w:rPr>
        <w:t>below</w:t>
      </w:r>
      <w:r w:rsidRPr="00CB3355">
        <w:rPr>
          <w:szCs w:val="24"/>
        </w:rPr>
        <w:t xml:space="preserve"> outlines our closing RAB </w:t>
      </w:r>
      <w:r w:rsidR="0039632B">
        <w:rPr>
          <w:szCs w:val="24"/>
        </w:rPr>
        <w:t>as</w:t>
      </w:r>
      <w:r w:rsidRPr="00CB3355">
        <w:rPr>
          <w:szCs w:val="24"/>
        </w:rPr>
        <w:t xml:space="preserve"> at 30 June 202</w:t>
      </w:r>
      <w:r w:rsidR="00294F32" w:rsidRPr="00CB3355">
        <w:rPr>
          <w:szCs w:val="24"/>
        </w:rPr>
        <w:t>5</w:t>
      </w:r>
      <w:r w:rsidRPr="00CB3355">
        <w:rPr>
          <w:szCs w:val="24"/>
        </w:rPr>
        <w:t>, our forecast opening RAB for the beginning of the next regulatory period and our year</w:t>
      </w:r>
      <w:r w:rsidR="009641F5" w:rsidRPr="00CB3355">
        <w:rPr>
          <w:szCs w:val="24"/>
        </w:rPr>
        <w:t>-</w:t>
      </w:r>
      <w:r w:rsidRPr="00CB3355">
        <w:rPr>
          <w:szCs w:val="24"/>
        </w:rPr>
        <w:t>on</w:t>
      </w:r>
      <w:r w:rsidR="009641F5" w:rsidRPr="00CB3355">
        <w:rPr>
          <w:szCs w:val="24"/>
        </w:rPr>
        <w:t>-</w:t>
      </w:r>
      <w:r w:rsidRPr="00CB3355">
        <w:rPr>
          <w:szCs w:val="24"/>
        </w:rPr>
        <w:t>year RAB forecast for the 202</w:t>
      </w:r>
      <w:r w:rsidR="00294F32" w:rsidRPr="00CB3355">
        <w:rPr>
          <w:szCs w:val="24"/>
        </w:rPr>
        <w:t>6</w:t>
      </w:r>
      <w:r w:rsidRPr="00CB3355">
        <w:rPr>
          <w:szCs w:val="24"/>
        </w:rPr>
        <w:t>-</w:t>
      </w:r>
      <w:r w:rsidR="00294F32" w:rsidRPr="00CB3355">
        <w:rPr>
          <w:szCs w:val="24"/>
        </w:rPr>
        <w:t>31</w:t>
      </w:r>
      <w:r w:rsidRPr="00CB3355">
        <w:rPr>
          <w:szCs w:val="24"/>
        </w:rPr>
        <w:t xml:space="preserve"> regulatory period</w:t>
      </w:r>
      <w:r w:rsidR="00285C21" w:rsidRPr="00CB3355">
        <w:rPr>
          <w:szCs w:val="24"/>
        </w:rPr>
        <w:t>.</w:t>
      </w:r>
    </w:p>
    <w:p w14:paraId="29DE53D6" w14:textId="0DFA9615"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52</w:t>
      </w:r>
      <w:r w:rsidR="00490647">
        <w:fldChar w:fldCharType="end"/>
      </w:r>
      <w:r>
        <w:t xml:space="preserve"> </w:t>
      </w:r>
      <w:r w:rsidRPr="008A7A2D">
        <w:t>– Forecast regulatory asset base 2026-31 ($2025-26)</w:t>
      </w:r>
    </w:p>
    <w:tbl>
      <w:tblPr>
        <w:tblStyle w:val="NEWTableStyle117"/>
        <w:tblW w:w="9923" w:type="dxa"/>
        <w:tblInd w:w="-5" w:type="dxa"/>
        <w:tblLayout w:type="fixed"/>
        <w:tblLook w:val="04A0" w:firstRow="1" w:lastRow="0" w:firstColumn="1" w:lastColumn="0" w:noHBand="0" w:noVBand="1"/>
      </w:tblPr>
      <w:tblGrid>
        <w:gridCol w:w="2315"/>
        <w:gridCol w:w="1077"/>
        <w:gridCol w:w="1077"/>
        <w:gridCol w:w="1077"/>
        <w:gridCol w:w="1077"/>
        <w:gridCol w:w="1077"/>
        <w:gridCol w:w="1077"/>
        <w:gridCol w:w="1146"/>
      </w:tblGrid>
      <w:tr w:rsidR="00223BA3" w14:paraId="0FD9EEA1" w14:textId="4FD02446" w:rsidTr="00AE4E4C">
        <w:trPr>
          <w:cnfStyle w:val="100000000000" w:firstRow="1" w:lastRow="0" w:firstColumn="0" w:lastColumn="0" w:oddVBand="0" w:evenVBand="0" w:oddHBand="0" w:evenHBand="0" w:firstRowFirstColumn="0" w:firstRowLastColumn="0" w:lastRowFirstColumn="0" w:lastRowLastColumn="0"/>
        </w:trPr>
        <w:tc>
          <w:tcPr>
            <w:tcW w:w="2315" w:type="dxa"/>
            <w:vAlign w:val="center"/>
          </w:tcPr>
          <w:p w14:paraId="6AE25B4D" w14:textId="2131EA86" w:rsidR="007C49C9" w:rsidRPr="004471C9" w:rsidRDefault="007C49C9" w:rsidP="005326C9">
            <w:pPr>
              <w:rPr>
                <w:sz w:val="20"/>
                <w:szCs w:val="20"/>
                <w:lang w:eastAsia="en-AU"/>
              </w:rPr>
            </w:pPr>
            <w:r w:rsidRPr="004471C9">
              <w:rPr>
                <w:sz w:val="20"/>
                <w:szCs w:val="20"/>
                <w:lang w:eastAsia="en-AU"/>
              </w:rPr>
              <w:t>Regulatory Asset Base</w:t>
            </w:r>
            <w:r w:rsidR="00B02CA4" w:rsidRPr="004471C9">
              <w:rPr>
                <w:sz w:val="20"/>
                <w:szCs w:val="20"/>
                <w:lang w:eastAsia="en-AU"/>
              </w:rPr>
              <w:t xml:space="preserve"> (RAB)</w:t>
            </w:r>
          </w:p>
        </w:tc>
        <w:tc>
          <w:tcPr>
            <w:tcW w:w="1077" w:type="dxa"/>
            <w:tcBorders>
              <w:bottom w:val="single" w:sz="4" w:space="0" w:color="4BACC6" w:themeColor="accent5"/>
            </w:tcBorders>
            <w:vAlign w:val="center"/>
          </w:tcPr>
          <w:p w14:paraId="08D5950F" w14:textId="26A6C67B" w:rsidR="007C49C9" w:rsidRPr="004471C9" w:rsidRDefault="007C49C9" w:rsidP="00B02CA4">
            <w:pPr>
              <w:jc w:val="center"/>
              <w:rPr>
                <w:sz w:val="20"/>
                <w:szCs w:val="20"/>
                <w:lang w:eastAsia="en-AU"/>
              </w:rPr>
            </w:pPr>
            <w:r w:rsidRPr="004471C9">
              <w:rPr>
                <w:sz w:val="20"/>
                <w:szCs w:val="20"/>
                <w:lang w:eastAsia="en-AU"/>
              </w:rPr>
              <w:t>2024-25</w:t>
            </w:r>
          </w:p>
        </w:tc>
        <w:tc>
          <w:tcPr>
            <w:tcW w:w="1077" w:type="dxa"/>
            <w:tcBorders>
              <w:bottom w:val="single" w:sz="4" w:space="0" w:color="4BACC6" w:themeColor="accent5"/>
            </w:tcBorders>
            <w:vAlign w:val="center"/>
          </w:tcPr>
          <w:p w14:paraId="04C417AD" w14:textId="1526233D" w:rsidR="007C49C9" w:rsidRPr="004471C9" w:rsidRDefault="007C49C9" w:rsidP="00B02CA4">
            <w:pPr>
              <w:jc w:val="center"/>
              <w:rPr>
                <w:sz w:val="20"/>
                <w:szCs w:val="20"/>
                <w:lang w:eastAsia="en-AU"/>
              </w:rPr>
            </w:pPr>
            <w:r w:rsidRPr="004471C9">
              <w:rPr>
                <w:sz w:val="20"/>
                <w:szCs w:val="20"/>
                <w:lang w:eastAsia="en-AU"/>
              </w:rPr>
              <w:t>202</w:t>
            </w:r>
            <w:r w:rsidR="00B02CA4" w:rsidRPr="004471C9">
              <w:rPr>
                <w:sz w:val="20"/>
                <w:szCs w:val="20"/>
                <w:lang w:eastAsia="en-AU"/>
              </w:rPr>
              <w:t>5-26</w:t>
            </w:r>
          </w:p>
        </w:tc>
        <w:tc>
          <w:tcPr>
            <w:tcW w:w="1077" w:type="dxa"/>
            <w:tcBorders>
              <w:bottom w:val="single" w:sz="4" w:space="0" w:color="4BACC6" w:themeColor="accent5"/>
            </w:tcBorders>
            <w:vAlign w:val="center"/>
          </w:tcPr>
          <w:p w14:paraId="71CCF64D" w14:textId="1DD160A8" w:rsidR="007C49C9" w:rsidRPr="004471C9" w:rsidRDefault="007C49C9" w:rsidP="00B02CA4">
            <w:pPr>
              <w:jc w:val="center"/>
              <w:rPr>
                <w:sz w:val="20"/>
                <w:szCs w:val="20"/>
                <w:lang w:eastAsia="en-AU"/>
              </w:rPr>
            </w:pPr>
            <w:r w:rsidRPr="004471C9">
              <w:rPr>
                <w:sz w:val="20"/>
                <w:szCs w:val="20"/>
                <w:lang w:eastAsia="en-AU"/>
              </w:rPr>
              <w:t>202</w:t>
            </w:r>
            <w:r w:rsidR="00B02CA4" w:rsidRPr="004471C9">
              <w:rPr>
                <w:sz w:val="20"/>
                <w:szCs w:val="20"/>
                <w:lang w:eastAsia="en-AU"/>
              </w:rPr>
              <w:t>6</w:t>
            </w:r>
            <w:r w:rsidRPr="004471C9">
              <w:rPr>
                <w:sz w:val="20"/>
                <w:szCs w:val="20"/>
                <w:lang w:eastAsia="en-AU"/>
              </w:rPr>
              <w:t>-2</w:t>
            </w:r>
            <w:r w:rsidR="00B02CA4" w:rsidRPr="004471C9">
              <w:rPr>
                <w:sz w:val="20"/>
                <w:szCs w:val="20"/>
                <w:lang w:eastAsia="en-AU"/>
              </w:rPr>
              <w:t>7</w:t>
            </w:r>
          </w:p>
        </w:tc>
        <w:tc>
          <w:tcPr>
            <w:tcW w:w="1077" w:type="dxa"/>
            <w:tcBorders>
              <w:bottom w:val="single" w:sz="4" w:space="0" w:color="4BACC6" w:themeColor="accent5"/>
            </w:tcBorders>
            <w:vAlign w:val="center"/>
          </w:tcPr>
          <w:p w14:paraId="5F11D97D" w14:textId="140E2F4C" w:rsidR="007C49C9" w:rsidRPr="004471C9" w:rsidRDefault="00B02CA4" w:rsidP="00B02CA4">
            <w:pPr>
              <w:jc w:val="center"/>
              <w:rPr>
                <w:sz w:val="20"/>
                <w:szCs w:val="20"/>
                <w:lang w:eastAsia="en-AU"/>
              </w:rPr>
            </w:pPr>
            <w:r w:rsidRPr="004471C9">
              <w:rPr>
                <w:sz w:val="20"/>
                <w:szCs w:val="20"/>
                <w:lang w:eastAsia="en-AU"/>
              </w:rPr>
              <w:t>2027-28</w:t>
            </w:r>
          </w:p>
        </w:tc>
        <w:tc>
          <w:tcPr>
            <w:tcW w:w="1077" w:type="dxa"/>
            <w:tcBorders>
              <w:bottom w:val="single" w:sz="4" w:space="0" w:color="4BACC6" w:themeColor="accent5"/>
            </w:tcBorders>
            <w:vAlign w:val="center"/>
          </w:tcPr>
          <w:p w14:paraId="4AD17171" w14:textId="13EB5FDE" w:rsidR="007C49C9" w:rsidRPr="004471C9" w:rsidRDefault="007C49C9" w:rsidP="00B02CA4">
            <w:pPr>
              <w:jc w:val="center"/>
              <w:rPr>
                <w:sz w:val="20"/>
                <w:szCs w:val="20"/>
                <w:lang w:eastAsia="en-AU"/>
              </w:rPr>
            </w:pPr>
            <w:r w:rsidRPr="004471C9">
              <w:rPr>
                <w:sz w:val="20"/>
                <w:szCs w:val="20"/>
                <w:lang w:eastAsia="en-AU"/>
              </w:rPr>
              <w:t>20</w:t>
            </w:r>
            <w:r w:rsidR="00B02CA4" w:rsidRPr="004471C9">
              <w:rPr>
                <w:sz w:val="20"/>
                <w:szCs w:val="20"/>
                <w:lang w:eastAsia="en-AU"/>
              </w:rPr>
              <w:t>28-29</w:t>
            </w:r>
          </w:p>
        </w:tc>
        <w:tc>
          <w:tcPr>
            <w:tcW w:w="1077" w:type="dxa"/>
            <w:tcBorders>
              <w:bottom w:val="single" w:sz="4" w:space="0" w:color="4BACC6" w:themeColor="accent5"/>
            </w:tcBorders>
            <w:vAlign w:val="center"/>
          </w:tcPr>
          <w:p w14:paraId="5FF9DE81" w14:textId="02CE3D54" w:rsidR="007C49C9" w:rsidRPr="004471C9" w:rsidRDefault="00B02CA4" w:rsidP="00B02CA4">
            <w:pPr>
              <w:jc w:val="center"/>
              <w:rPr>
                <w:sz w:val="20"/>
                <w:szCs w:val="20"/>
                <w:lang w:eastAsia="en-AU"/>
              </w:rPr>
            </w:pPr>
            <w:r w:rsidRPr="004471C9">
              <w:rPr>
                <w:sz w:val="20"/>
                <w:szCs w:val="20"/>
                <w:lang w:eastAsia="en-AU"/>
              </w:rPr>
              <w:t>2029-30</w:t>
            </w:r>
          </w:p>
        </w:tc>
        <w:tc>
          <w:tcPr>
            <w:tcW w:w="1146" w:type="dxa"/>
            <w:tcBorders>
              <w:bottom w:val="single" w:sz="4" w:space="0" w:color="4BACC6" w:themeColor="accent5"/>
            </w:tcBorders>
            <w:vAlign w:val="center"/>
          </w:tcPr>
          <w:p w14:paraId="7F0C6412" w14:textId="4CC85754" w:rsidR="007C49C9" w:rsidRPr="004471C9" w:rsidRDefault="00B02CA4" w:rsidP="00B02CA4">
            <w:pPr>
              <w:jc w:val="center"/>
              <w:rPr>
                <w:sz w:val="20"/>
                <w:szCs w:val="20"/>
                <w:lang w:eastAsia="en-AU"/>
              </w:rPr>
            </w:pPr>
            <w:r w:rsidRPr="004471C9">
              <w:rPr>
                <w:sz w:val="20"/>
                <w:szCs w:val="20"/>
                <w:lang w:eastAsia="en-AU"/>
              </w:rPr>
              <w:t>2030-31</w:t>
            </w:r>
          </w:p>
        </w:tc>
      </w:tr>
      <w:tr w:rsidR="007C49C9" w:rsidRPr="001C1B73" w14:paraId="5DA3FFAD" w14:textId="6E7FE839" w:rsidTr="00AE4E4C">
        <w:tc>
          <w:tcPr>
            <w:tcW w:w="2315" w:type="dxa"/>
            <w:vAlign w:val="center"/>
          </w:tcPr>
          <w:p w14:paraId="36A46251" w14:textId="2A6D479E" w:rsidR="007C49C9" w:rsidRPr="004471C9" w:rsidRDefault="00B02CA4"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 xml:space="preserve">Opening </w:t>
            </w:r>
            <w:r w:rsidR="00124F4E" w:rsidRPr="004471C9">
              <w:rPr>
                <w:rFonts w:asciiTheme="minorHAnsi" w:hAnsiTheme="minorHAnsi" w:cstheme="minorHAnsi"/>
                <w:sz w:val="20"/>
                <w:szCs w:val="20"/>
              </w:rPr>
              <w:t>RAB</w:t>
            </w:r>
          </w:p>
        </w:tc>
        <w:tc>
          <w:tcPr>
            <w:tcW w:w="1077" w:type="dxa"/>
            <w:vAlign w:val="center"/>
          </w:tcPr>
          <w:p w14:paraId="5B5C905F" w14:textId="447EBA36" w:rsidR="007C49C9" w:rsidRPr="004471C9" w:rsidRDefault="00DD709A" w:rsidP="00DD709A">
            <w:pPr>
              <w:jc w:val="right"/>
              <w:rPr>
                <w:rFonts w:asciiTheme="minorHAnsi" w:hAnsiTheme="minorHAnsi" w:cstheme="minorHAnsi"/>
                <w:sz w:val="20"/>
                <w:szCs w:val="20"/>
              </w:rPr>
            </w:pPr>
            <w:r w:rsidRPr="004471C9">
              <w:rPr>
                <w:rFonts w:asciiTheme="minorHAnsi" w:hAnsiTheme="minorHAnsi" w:cstheme="minorHAnsi"/>
                <w:sz w:val="20"/>
                <w:szCs w:val="20"/>
              </w:rPr>
              <w:t>454.19</w:t>
            </w:r>
          </w:p>
        </w:tc>
        <w:tc>
          <w:tcPr>
            <w:tcW w:w="1077" w:type="dxa"/>
            <w:vAlign w:val="center"/>
          </w:tcPr>
          <w:p w14:paraId="091B6947" w14:textId="274A3BC8" w:rsidR="007C49C9" w:rsidRPr="004471C9" w:rsidRDefault="00195ED0" w:rsidP="00DD709A">
            <w:pPr>
              <w:jc w:val="right"/>
              <w:rPr>
                <w:rFonts w:asciiTheme="minorHAnsi" w:hAnsiTheme="minorHAnsi" w:cstheme="minorHAnsi"/>
                <w:sz w:val="20"/>
                <w:szCs w:val="20"/>
              </w:rPr>
            </w:pPr>
            <w:r w:rsidRPr="004471C9">
              <w:rPr>
                <w:rFonts w:asciiTheme="minorHAnsi" w:hAnsiTheme="minorHAnsi" w:cstheme="minorHAnsi"/>
                <w:sz w:val="20"/>
                <w:szCs w:val="20"/>
              </w:rPr>
              <w:t>516.37</w:t>
            </w:r>
          </w:p>
        </w:tc>
        <w:tc>
          <w:tcPr>
            <w:tcW w:w="1077" w:type="dxa"/>
            <w:vAlign w:val="center"/>
          </w:tcPr>
          <w:p w14:paraId="7BA27752" w14:textId="2276801E" w:rsidR="007C49C9" w:rsidRPr="004471C9" w:rsidRDefault="00195ED0" w:rsidP="00DD709A">
            <w:pPr>
              <w:jc w:val="right"/>
              <w:rPr>
                <w:rFonts w:asciiTheme="minorHAnsi" w:hAnsiTheme="minorHAnsi" w:cstheme="minorHAnsi"/>
                <w:sz w:val="20"/>
                <w:szCs w:val="20"/>
              </w:rPr>
            </w:pPr>
            <w:r w:rsidRPr="004471C9">
              <w:rPr>
                <w:rFonts w:asciiTheme="minorHAnsi" w:hAnsiTheme="minorHAnsi" w:cstheme="minorHAnsi"/>
                <w:sz w:val="20"/>
                <w:szCs w:val="20"/>
              </w:rPr>
              <w:t>512.60</w:t>
            </w:r>
          </w:p>
        </w:tc>
        <w:tc>
          <w:tcPr>
            <w:tcW w:w="1077" w:type="dxa"/>
            <w:vAlign w:val="center"/>
          </w:tcPr>
          <w:p w14:paraId="22C87D47" w14:textId="2CBC52A3" w:rsidR="007C49C9"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54</w:t>
            </w:r>
            <w:r w:rsidR="00EC0D43">
              <w:rPr>
                <w:rFonts w:asciiTheme="minorHAnsi" w:hAnsiTheme="minorHAnsi" w:cstheme="minorHAnsi"/>
                <w:sz w:val="20"/>
                <w:szCs w:val="20"/>
              </w:rPr>
              <w:t>1.00</w:t>
            </w:r>
          </w:p>
        </w:tc>
        <w:tc>
          <w:tcPr>
            <w:tcW w:w="1077" w:type="dxa"/>
            <w:vAlign w:val="center"/>
          </w:tcPr>
          <w:p w14:paraId="007AC345" w14:textId="3D5D784C" w:rsidR="007C49C9"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569.</w:t>
            </w:r>
            <w:r w:rsidR="00EC0D43">
              <w:rPr>
                <w:rFonts w:asciiTheme="minorHAnsi" w:hAnsiTheme="minorHAnsi" w:cstheme="minorHAnsi"/>
                <w:sz w:val="20"/>
                <w:szCs w:val="20"/>
              </w:rPr>
              <w:t>99</w:t>
            </w:r>
          </w:p>
        </w:tc>
        <w:tc>
          <w:tcPr>
            <w:tcW w:w="1077" w:type="dxa"/>
            <w:vAlign w:val="center"/>
          </w:tcPr>
          <w:p w14:paraId="00A1E392" w14:textId="15CFA7F6" w:rsidR="007C49C9"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585.</w:t>
            </w:r>
            <w:r w:rsidR="00EC0D43">
              <w:rPr>
                <w:rFonts w:asciiTheme="minorHAnsi" w:hAnsiTheme="minorHAnsi" w:cstheme="minorHAnsi"/>
                <w:sz w:val="20"/>
                <w:szCs w:val="20"/>
              </w:rPr>
              <w:t>93</w:t>
            </w:r>
          </w:p>
        </w:tc>
        <w:tc>
          <w:tcPr>
            <w:tcW w:w="1146" w:type="dxa"/>
            <w:vAlign w:val="center"/>
          </w:tcPr>
          <w:p w14:paraId="3BFCB563" w14:textId="01AA42D1" w:rsidR="007C49C9"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60</w:t>
            </w:r>
            <w:r w:rsidR="00EC0D43">
              <w:rPr>
                <w:rFonts w:asciiTheme="minorHAnsi" w:hAnsiTheme="minorHAnsi" w:cstheme="minorHAnsi"/>
                <w:sz w:val="20"/>
                <w:szCs w:val="20"/>
              </w:rPr>
              <w:t>7.95</w:t>
            </w:r>
          </w:p>
        </w:tc>
      </w:tr>
      <w:tr w:rsidR="007C49C9" w:rsidRPr="001C1B73" w14:paraId="1509AEBE" w14:textId="23C15C27" w:rsidTr="00AE4E4C">
        <w:tc>
          <w:tcPr>
            <w:tcW w:w="2315" w:type="dxa"/>
            <w:vAlign w:val="center"/>
          </w:tcPr>
          <w:p w14:paraId="7794788E" w14:textId="58BE1644" w:rsidR="007C49C9" w:rsidRPr="004471C9" w:rsidRDefault="00D4793B"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Plus</w:t>
            </w:r>
            <w:r w:rsidR="00124F4E" w:rsidRPr="004471C9">
              <w:rPr>
                <w:rFonts w:asciiTheme="minorHAnsi" w:hAnsiTheme="minorHAnsi" w:cstheme="minorHAnsi"/>
                <w:sz w:val="20"/>
                <w:szCs w:val="20"/>
              </w:rPr>
              <w:t xml:space="preserve"> capital expenditure</w:t>
            </w:r>
          </w:p>
        </w:tc>
        <w:tc>
          <w:tcPr>
            <w:tcW w:w="1077" w:type="dxa"/>
            <w:vAlign w:val="center"/>
          </w:tcPr>
          <w:p w14:paraId="15E1D5FA" w14:textId="55DA3411" w:rsidR="007C49C9" w:rsidRPr="004471C9" w:rsidRDefault="00DD709A" w:rsidP="00DD709A">
            <w:pPr>
              <w:jc w:val="right"/>
              <w:rPr>
                <w:rFonts w:cs="Arial"/>
                <w:color w:val="000000"/>
                <w:sz w:val="20"/>
                <w:szCs w:val="20"/>
              </w:rPr>
            </w:pPr>
            <w:r w:rsidRPr="004471C9">
              <w:rPr>
                <w:rFonts w:cs="Arial"/>
                <w:color w:val="000000"/>
                <w:sz w:val="20"/>
                <w:szCs w:val="20"/>
              </w:rPr>
              <w:t>81.63</w:t>
            </w:r>
          </w:p>
        </w:tc>
        <w:tc>
          <w:tcPr>
            <w:tcW w:w="1077" w:type="dxa"/>
            <w:vAlign w:val="center"/>
          </w:tcPr>
          <w:p w14:paraId="13DA8B00" w14:textId="337C0D3E" w:rsidR="007C49C9" w:rsidRPr="004471C9" w:rsidRDefault="00285C21" w:rsidP="00DD709A">
            <w:pPr>
              <w:jc w:val="right"/>
              <w:rPr>
                <w:rFonts w:cs="Arial"/>
                <w:color w:val="000000"/>
                <w:sz w:val="20"/>
                <w:szCs w:val="20"/>
              </w:rPr>
            </w:pPr>
            <w:r w:rsidRPr="004471C9">
              <w:rPr>
                <w:rFonts w:cs="Arial"/>
                <w:color w:val="000000"/>
                <w:sz w:val="20"/>
                <w:szCs w:val="20"/>
              </w:rPr>
              <w:t>13.97</w:t>
            </w:r>
          </w:p>
        </w:tc>
        <w:tc>
          <w:tcPr>
            <w:tcW w:w="1077" w:type="dxa"/>
            <w:vAlign w:val="center"/>
          </w:tcPr>
          <w:p w14:paraId="421334CC" w14:textId="61C6F090" w:rsidR="007C49C9" w:rsidRPr="004471C9" w:rsidRDefault="00EC0D43" w:rsidP="00DD709A">
            <w:pPr>
              <w:jc w:val="right"/>
              <w:rPr>
                <w:rFonts w:cs="Arial"/>
                <w:color w:val="000000"/>
                <w:sz w:val="20"/>
                <w:szCs w:val="20"/>
              </w:rPr>
            </w:pPr>
            <w:r>
              <w:rPr>
                <w:rFonts w:cs="Arial"/>
                <w:color w:val="000000"/>
                <w:sz w:val="20"/>
                <w:szCs w:val="20"/>
              </w:rPr>
              <w:t>54.12</w:t>
            </w:r>
          </w:p>
        </w:tc>
        <w:tc>
          <w:tcPr>
            <w:tcW w:w="1077" w:type="dxa"/>
            <w:vAlign w:val="center"/>
          </w:tcPr>
          <w:p w14:paraId="75DD5FFB" w14:textId="62365AB3" w:rsidR="007C49C9" w:rsidRPr="004471C9" w:rsidRDefault="00AE4E4C" w:rsidP="00DD709A">
            <w:pPr>
              <w:jc w:val="right"/>
              <w:rPr>
                <w:rFonts w:cs="Arial"/>
                <w:color w:val="000000"/>
                <w:sz w:val="20"/>
                <w:szCs w:val="20"/>
              </w:rPr>
            </w:pPr>
            <w:r w:rsidRPr="004471C9">
              <w:rPr>
                <w:rFonts w:cs="Arial"/>
                <w:color w:val="000000"/>
                <w:sz w:val="20"/>
                <w:szCs w:val="20"/>
              </w:rPr>
              <w:t>58.</w:t>
            </w:r>
            <w:r w:rsidR="00EC0D43">
              <w:rPr>
                <w:rFonts w:cs="Arial"/>
                <w:color w:val="000000"/>
                <w:sz w:val="20"/>
                <w:szCs w:val="20"/>
              </w:rPr>
              <w:t>28</w:t>
            </w:r>
          </w:p>
        </w:tc>
        <w:tc>
          <w:tcPr>
            <w:tcW w:w="1077" w:type="dxa"/>
            <w:vAlign w:val="center"/>
          </w:tcPr>
          <w:p w14:paraId="48B81346" w14:textId="00406898" w:rsidR="007C49C9" w:rsidRPr="004471C9" w:rsidRDefault="00AE4E4C" w:rsidP="00DD709A">
            <w:pPr>
              <w:jc w:val="right"/>
              <w:rPr>
                <w:rFonts w:cs="Arial"/>
                <w:color w:val="000000"/>
                <w:sz w:val="20"/>
                <w:szCs w:val="20"/>
              </w:rPr>
            </w:pPr>
            <w:r w:rsidRPr="004471C9">
              <w:rPr>
                <w:rFonts w:cs="Arial"/>
                <w:color w:val="000000"/>
                <w:sz w:val="20"/>
                <w:szCs w:val="20"/>
              </w:rPr>
              <w:t>44.</w:t>
            </w:r>
            <w:r w:rsidR="00EC0D43">
              <w:rPr>
                <w:rFonts w:cs="Arial"/>
                <w:color w:val="000000"/>
                <w:sz w:val="20"/>
                <w:szCs w:val="20"/>
              </w:rPr>
              <w:t>13</w:t>
            </w:r>
          </w:p>
        </w:tc>
        <w:tc>
          <w:tcPr>
            <w:tcW w:w="1077" w:type="dxa"/>
            <w:vAlign w:val="center"/>
          </w:tcPr>
          <w:p w14:paraId="58C83E44" w14:textId="4B881232" w:rsidR="007C49C9" w:rsidRPr="004471C9" w:rsidRDefault="00AE4E4C" w:rsidP="00DD709A">
            <w:pPr>
              <w:jc w:val="right"/>
              <w:rPr>
                <w:rFonts w:cs="Arial"/>
                <w:color w:val="000000"/>
                <w:sz w:val="20"/>
                <w:szCs w:val="20"/>
              </w:rPr>
            </w:pPr>
            <w:r w:rsidRPr="004471C9">
              <w:rPr>
                <w:rFonts w:cs="Arial"/>
                <w:color w:val="000000"/>
                <w:sz w:val="20"/>
                <w:szCs w:val="20"/>
              </w:rPr>
              <w:t>51.</w:t>
            </w:r>
            <w:r w:rsidR="00EC0D43">
              <w:rPr>
                <w:rFonts w:cs="Arial"/>
                <w:color w:val="000000"/>
                <w:sz w:val="20"/>
                <w:szCs w:val="20"/>
              </w:rPr>
              <w:t>03</w:t>
            </w:r>
          </w:p>
        </w:tc>
        <w:tc>
          <w:tcPr>
            <w:tcW w:w="1146" w:type="dxa"/>
            <w:vAlign w:val="center"/>
          </w:tcPr>
          <w:p w14:paraId="4BF916BD" w14:textId="635D3974" w:rsidR="007C49C9" w:rsidRPr="004471C9" w:rsidRDefault="00AE4E4C" w:rsidP="00DD709A">
            <w:pPr>
              <w:jc w:val="right"/>
              <w:rPr>
                <w:rFonts w:cs="Arial"/>
                <w:color w:val="000000"/>
                <w:sz w:val="20"/>
                <w:szCs w:val="20"/>
              </w:rPr>
            </w:pPr>
            <w:r w:rsidRPr="004471C9">
              <w:rPr>
                <w:rFonts w:cs="Arial"/>
                <w:color w:val="000000"/>
                <w:sz w:val="20"/>
                <w:szCs w:val="20"/>
              </w:rPr>
              <w:t>72.</w:t>
            </w:r>
            <w:r w:rsidR="00EC0D43">
              <w:rPr>
                <w:rFonts w:cs="Arial"/>
                <w:color w:val="000000"/>
                <w:sz w:val="20"/>
                <w:szCs w:val="20"/>
              </w:rPr>
              <w:t>17</w:t>
            </w:r>
          </w:p>
        </w:tc>
      </w:tr>
      <w:tr w:rsidR="007C49C9" w:rsidRPr="001C1B73" w14:paraId="18DB1E43" w14:textId="0537FDFA" w:rsidTr="00AE4E4C">
        <w:tc>
          <w:tcPr>
            <w:tcW w:w="2315" w:type="dxa"/>
            <w:vAlign w:val="center"/>
          </w:tcPr>
          <w:p w14:paraId="2F81620D" w14:textId="4F987EB4" w:rsidR="007C49C9" w:rsidRPr="004471C9" w:rsidRDefault="00D4793B"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Less</w:t>
            </w:r>
            <w:r w:rsidR="00124F4E" w:rsidRPr="004471C9">
              <w:rPr>
                <w:rFonts w:asciiTheme="minorHAnsi" w:hAnsiTheme="minorHAnsi" w:cstheme="minorHAnsi"/>
                <w:sz w:val="20"/>
                <w:szCs w:val="20"/>
              </w:rPr>
              <w:t xml:space="preserve"> government contributions</w:t>
            </w:r>
          </w:p>
        </w:tc>
        <w:tc>
          <w:tcPr>
            <w:tcW w:w="1077" w:type="dxa"/>
            <w:vAlign w:val="center"/>
          </w:tcPr>
          <w:p w14:paraId="119B5AF3" w14:textId="50803A40" w:rsidR="007C49C9" w:rsidRPr="004471C9" w:rsidRDefault="00DD709A" w:rsidP="00DD709A">
            <w:pPr>
              <w:jc w:val="right"/>
              <w:rPr>
                <w:rFonts w:asciiTheme="minorHAnsi" w:hAnsiTheme="minorHAnsi" w:cstheme="minorHAnsi"/>
                <w:sz w:val="20"/>
                <w:szCs w:val="20"/>
              </w:rPr>
            </w:pPr>
            <w:r w:rsidRPr="004471C9">
              <w:rPr>
                <w:rFonts w:asciiTheme="minorHAnsi" w:hAnsiTheme="minorHAnsi" w:cstheme="minorHAnsi"/>
                <w:sz w:val="20"/>
                <w:szCs w:val="20"/>
              </w:rPr>
              <w:t>1.35</w:t>
            </w:r>
          </w:p>
        </w:tc>
        <w:tc>
          <w:tcPr>
            <w:tcW w:w="1077" w:type="dxa"/>
            <w:vAlign w:val="center"/>
          </w:tcPr>
          <w:p w14:paraId="0FFCE808" w14:textId="4E096E47" w:rsidR="007C49C9" w:rsidRPr="004471C9" w:rsidRDefault="00DD709A" w:rsidP="00DD709A">
            <w:pPr>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077" w:type="dxa"/>
            <w:vAlign w:val="center"/>
          </w:tcPr>
          <w:p w14:paraId="745E46E1" w14:textId="48A61450" w:rsidR="007C49C9"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1.00</w:t>
            </w:r>
          </w:p>
        </w:tc>
        <w:tc>
          <w:tcPr>
            <w:tcW w:w="1077" w:type="dxa"/>
            <w:vAlign w:val="center"/>
          </w:tcPr>
          <w:p w14:paraId="5FD22CFB" w14:textId="40735AB4" w:rsidR="007C49C9"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3.10</w:t>
            </w:r>
          </w:p>
        </w:tc>
        <w:tc>
          <w:tcPr>
            <w:tcW w:w="1077" w:type="dxa"/>
            <w:vAlign w:val="center"/>
          </w:tcPr>
          <w:p w14:paraId="1D149425" w14:textId="00FBC538" w:rsidR="007C49C9"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0.41</w:t>
            </w:r>
          </w:p>
        </w:tc>
        <w:tc>
          <w:tcPr>
            <w:tcW w:w="1077" w:type="dxa"/>
            <w:vAlign w:val="center"/>
          </w:tcPr>
          <w:p w14:paraId="398405B1" w14:textId="0C275084" w:rsidR="007C49C9"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146" w:type="dxa"/>
            <w:vAlign w:val="center"/>
          </w:tcPr>
          <w:p w14:paraId="5017018A" w14:textId="5B489DA3" w:rsidR="007C49C9"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w:t>
            </w:r>
          </w:p>
        </w:tc>
      </w:tr>
      <w:tr w:rsidR="007C49C9" w:rsidRPr="001C1B73" w14:paraId="35DDD372" w14:textId="57B1BC07" w:rsidTr="00AE4E4C">
        <w:tc>
          <w:tcPr>
            <w:tcW w:w="2315" w:type="dxa"/>
            <w:vAlign w:val="center"/>
          </w:tcPr>
          <w:p w14:paraId="2924A458" w14:textId="7ADEF8BA" w:rsidR="007C49C9" w:rsidRPr="004471C9" w:rsidRDefault="00D4793B"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Less</w:t>
            </w:r>
            <w:r w:rsidR="00124F4E" w:rsidRPr="004471C9">
              <w:rPr>
                <w:rFonts w:asciiTheme="minorHAnsi" w:hAnsiTheme="minorHAnsi" w:cstheme="minorHAnsi"/>
                <w:sz w:val="20"/>
                <w:szCs w:val="20"/>
              </w:rPr>
              <w:t xml:space="preserve"> customer contributions</w:t>
            </w:r>
          </w:p>
        </w:tc>
        <w:tc>
          <w:tcPr>
            <w:tcW w:w="1077" w:type="dxa"/>
            <w:vAlign w:val="center"/>
          </w:tcPr>
          <w:p w14:paraId="7DC179B0" w14:textId="1D05B5ED" w:rsidR="007C49C9" w:rsidRPr="004471C9" w:rsidRDefault="00DD709A" w:rsidP="00DD709A">
            <w:pPr>
              <w:jc w:val="right"/>
              <w:rPr>
                <w:rFonts w:asciiTheme="minorHAnsi" w:hAnsiTheme="minorHAnsi" w:cstheme="minorHAnsi"/>
                <w:sz w:val="20"/>
                <w:szCs w:val="20"/>
              </w:rPr>
            </w:pPr>
            <w:r w:rsidRPr="004471C9">
              <w:rPr>
                <w:rFonts w:asciiTheme="minorHAnsi" w:hAnsiTheme="minorHAnsi" w:cstheme="minorHAnsi"/>
                <w:sz w:val="20"/>
                <w:szCs w:val="20"/>
              </w:rPr>
              <w:t>4.39</w:t>
            </w:r>
          </w:p>
        </w:tc>
        <w:tc>
          <w:tcPr>
            <w:tcW w:w="1077" w:type="dxa"/>
            <w:vAlign w:val="center"/>
          </w:tcPr>
          <w:p w14:paraId="02665E36" w14:textId="3FE84537" w:rsidR="007C49C9"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3.50</w:t>
            </w:r>
          </w:p>
        </w:tc>
        <w:tc>
          <w:tcPr>
            <w:tcW w:w="1077" w:type="dxa"/>
            <w:vAlign w:val="center"/>
          </w:tcPr>
          <w:p w14:paraId="2C38E81A" w14:textId="4AECE0BF" w:rsidR="007C49C9"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4.32</w:t>
            </w:r>
          </w:p>
        </w:tc>
        <w:tc>
          <w:tcPr>
            <w:tcW w:w="1077" w:type="dxa"/>
            <w:vAlign w:val="center"/>
          </w:tcPr>
          <w:p w14:paraId="1E2D06EA" w14:textId="0FFD7D17" w:rsidR="007C49C9"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4.38</w:t>
            </w:r>
          </w:p>
        </w:tc>
        <w:tc>
          <w:tcPr>
            <w:tcW w:w="1077" w:type="dxa"/>
            <w:vAlign w:val="center"/>
          </w:tcPr>
          <w:p w14:paraId="406F04D7" w14:textId="1B1DC149" w:rsidR="007C49C9"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4.45</w:t>
            </w:r>
          </w:p>
        </w:tc>
        <w:tc>
          <w:tcPr>
            <w:tcW w:w="1077" w:type="dxa"/>
            <w:vAlign w:val="center"/>
          </w:tcPr>
          <w:p w14:paraId="7E199108" w14:textId="1DB78F46" w:rsidR="007C49C9"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4.51</w:t>
            </w:r>
          </w:p>
        </w:tc>
        <w:tc>
          <w:tcPr>
            <w:tcW w:w="1146" w:type="dxa"/>
            <w:vAlign w:val="center"/>
          </w:tcPr>
          <w:p w14:paraId="5887414B" w14:textId="26DC4E11" w:rsidR="007C49C9"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4.58</w:t>
            </w:r>
          </w:p>
        </w:tc>
      </w:tr>
      <w:tr w:rsidR="00124F4E" w:rsidRPr="001C1B73" w14:paraId="4B36C35C" w14:textId="77777777" w:rsidTr="00AE4E4C">
        <w:tc>
          <w:tcPr>
            <w:tcW w:w="2315" w:type="dxa"/>
            <w:vAlign w:val="center"/>
          </w:tcPr>
          <w:p w14:paraId="20C187BD" w14:textId="27F2DC81" w:rsidR="00124F4E" w:rsidRPr="004471C9" w:rsidRDefault="00D4793B"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Less</w:t>
            </w:r>
            <w:r w:rsidR="00124F4E" w:rsidRPr="004471C9">
              <w:rPr>
                <w:rFonts w:asciiTheme="minorHAnsi" w:hAnsiTheme="minorHAnsi" w:cstheme="minorHAnsi"/>
                <w:sz w:val="20"/>
                <w:szCs w:val="20"/>
              </w:rPr>
              <w:t xml:space="preserve"> proceeds from disposals</w:t>
            </w:r>
          </w:p>
        </w:tc>
        <w:tc>
          <w:tcPr>
            <w:tcW w:w="1077" w:type="dxa"/>
            <w:vAlign w:val="center"/>
          </w:tcPr>
          <w:p w14:paraId="3B812225" w14:textId="75D2CE5B" w:rsidR="00124F4E"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0.</w:t>
            </w:r>
            <w:r w:rsidR="00DD709A" w:rsidRPr="004471C9">
              <w:rPr>
                <w:rFonts w:asciiTheme="minorHAnsi" w:hAnsiTheme="minorHAnsi" w:cstheme="minorHAnsi"/>
                <w:sz w:val="20"/>
                <w:szCs w:val="20"/>
              </w:rPr>
              <w:t>03</w:t>
            </w:r>
          </w:p>
        </w:tc>
        <w:tc>
          <w:tcPr>
            <w:tcW w:w="1077" w:type="dxa"/>
            <w:vAlign w:val="center"/>
          </w:tcPr>
          <w:p w14:paraId="6407C007" w14:textId="2D72A134" w:rsidR="00124F4E"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0.50</w:t>
            </w:r>
          </w:p>
        </w:tc>
        <w:tc>
          <w:tcPr>
            <w:tcW w:w="1077" w:type="dxa"/>
            <w:vAlign w:val="center"/>
          </w:tcPr>
          <w:p w14:paraId="185EBD8A" w14:textId="3EE8BA0B" w:rsidR="00124F4E"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0.50</w:t>
            </w:r>
          </w:p>
        </w:tc>
        <w:tc>
          <w:tcPr>
            <w:tcW w:w="1077" w:type="dxa"/>
            <w:vAlign w:val="center"/>
          </w:tcPr>
          <w:p w14:paraId="059A0751" w14:textId="4B1F37F4" w:rsidR="00124F4E"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0.50</w:t>
            </w:r>
          </w:p>
        </w:tc>
        <w:tc>
          <w:tcPr>
            <w:tcW w:w="1077" w:type="dxa"/>
            <w:vAlign w:val="center"/>
          </w:tcPr>
          <w:p w14:paraId="01175A0A" w14:textId="4B4D7A01" w:rsidR="00124F4E"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0.50</w:t>
            </w:r>
          </w:p>
        </w:tc>
        <w:tc>
          <w:tcPr>
            <w:tcW w:w="1077" w:type="dxa"/>
            <w:vAlign w:val="center"/>
          </w:tcPr>
          <w:p w14:paraId="77E5DA2A" w14:textId="58BE1F5A" w:rsidR="00124F4E"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0.50</w:t>
            </w:r>
          </w:p>
        </w:tc>
        <w:tc>
          <w:tcPr>
            <w:tcW w:w="1146" w:type="dxa"/>
            <w:vAlign w:val="center"/>
          </w:tcPr>
          <w:p w14:paraId="47EF87BA" w14:textId="1FF0C93C" w:rsidR="00124F4E"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0.50</w:t>
            </w:r>
          </w:p>
        </w:tc>
      </w:tr>
      <w:tr w:rsidR="00124F4E" w:rsidRPr="001C1B73" w14:paraId="7A7EA43B" w14:textId="77777777" w:rsidTr="00AE4E4C">
        <w:tc>
          <w:tcPr>
            <w:tcW w:w="2315" w:type="dxa"/>
            <w:vAlign w:val="center"/>
          </w:tcPr>
          <w:p w14:paraId="6A097749" w14:textId="07B6805F" w:rsidR="00124F4E" w:rsidRPr="004471C9" w:rsidRDefault="00D4793B"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Less</w:t>
            </w:r>
            <w:r w:rsidR="00124F4E" w:rsidRPr="004471C9">
              <w:rPr>
                <w:rFonts w:asciiTheme="minorHAnsi" w:hAnsiTheme="minorHAnsi" w:cstheme="minorHAnsi"/>
                <w:sz w:val="20"/>
                <w:szCs w:val="20"/>
              </w:rPr>
              <w:t xml:space="preserve"> regulatory depreciation </w:t>
            </w:r>
          </w:p>
        </w:tc>
        <w:tc>
          <w:tcPr>
            <w:tcW w:w="1077" w:type="dxa"/>
            <w:vAlign w:val="center"/>
          </w:tcPr>
          <w:p w14:paraId="0832128D" w14:textId="70493771" w:rsidR="00124F4E" w:rsidRPr="004471C9" w:rsidRDefault="00285C21" w:rsidP="00DD709A">
            <w:pPr>
              <w:jc w:val="right"/>
              <w:rPr>
                <w:rFonts w:asciiTheme="minorHAnsi" w:hAnsiTheme="minorHAnsi" w:cstheme="minorHAnsi"/>
                <w:sz w:val="20"/>
                <w:szCs w:val="20"/>
              </w:rPr>
            </w:pPr>
            <w:r w:rsidRPr="004471C9">
              <w:rPr>
                <w:rFonts w:asciiTheme="minorHAnsi" w:hAnsiTheme="minorHAnsi" w:cstheme="minorHAnsi"/>
                <w:sz w:val="20"/>
                <w:szCs w:val="20"/>
              </w:rPr>
              <w:t>13.</w:t>
            </w:r>
            <w:r w:rsidR="00FB478D" w:rsidRPr="004471C9">
              <w:rPr>
                <w:rFonts w:asciiTheme="minorHAnsi" w:hAnsiTheme="minorHAnsi" w:cstheme="minorHAnsi"/>
                <w:sz w:val="20"/>
                <w:szCs w:val="20"/>
              </w:rPr>
              <w:t>69</w:t>
            </w:r>
          </w:p>
        </w:tc>
        <w:tc>
          <w:tcPr>
            <w:tcW w:w="1077" w:type="dxa"/>
            <w:vAlign w:val="center"/>
          </w:tcPr>
          <w:p w14:paraId="03FE5556" w14:textId="26EA8E93" w:rsidR="00124F4E"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13.74</w:t>
            </w:r>
          </w:p>
        </w:tc>
        <w:tc>
          <w:tcPr>
            <w:tcW w:w="1077" w:type="dxa"/>
            <w:vAlign w:val="center"/>
          </w:tcPr>
          <w:p w14:paraId="4F1C7ADD" w14:textId="3D400B74" w:rsidR="00124F4E"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19.91</w:t>
            </w:r>
          </w:p>
        </w:tc>
        <w:tc>
          <w:tcPr>
            <w:tcW w:w="1077" w:type="dxa"/>
            <w:vAlign w:val="center"/>
          </w:tcPr>
          <w:p w14:paraId="12A25A16" w14:textId="0B9FCC6B" w:rsidR="00124F4E"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21.3</w:t>
            </w:r>
            <w:r w:rsidR="00EC0D43">
              <w:rPr>
                <w:rFonts w:asciiTheme="minorHAnsi" w:hAnsiTheme="minorHAnsi" w:cstheme="minorHAnsi"/>
                <w:sz w:val="20"/>
                <w:szCs w:val="20"/>
              </w:rPr>
              <w:t>1</w:t>
            </w:r>
          </w:p>
        </w:tc>
        <w:tc>
          <w:tcPr>
            <w:tcW w:w="1077" w:type="dxa"/>
            <w:vAlign w:val="center"/>
          </w:tcPr>
          <w:p w14:paraId="7966C3BF" w14:textId="2F94C3D1" w:rsidR="00124F4E"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22.</w:t>
            </w:r>
            <w:r w:rsidR="00EC0D43">
              <w:rPr>
                <w:rFonts w:asciiTheme="minorHAnsi" w:hAnsiTheme="minorHAnsi" w:cstheme="minorHAnsi"/>
                <w:sz w:val="20"/>
                <w:szCs w:val="20"/>
              </w:rPr>
              <w:t>84</w:t>
            </w:r>
          </w:p>
        </w:tc>
        <w:tc>
          <w:tcPr>
            <w:tcW w:w="1077" w:type="dxa"/>
            <w:vAlign w:val="center"/>
          </w:tcPr>
          <w:p w14:paraId="76707AB5" w14:textId="0AE83425" w:rsidR="00124F4E"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2</w:t>
            </w:r>
            <w:r w:rsidR="00EC0D43">
              <w:rPr>
                <w:rFonts w:asciiTheme="minorHAnsi" w:hAnsiTheme="minorHAnsi" w:cstheme="minorHAnsi"/>
                <w:sz w:val="20"/>
                <w:szCs w:val="20"/>
              </w:rPr>
              <w:t>3.99</w:t>
            </w:r>
          </w:p>
        </w:tc>
        <w:tc>
          <w:tcPr>
            <w:tcW w:w="1146" w:type="dxa"/>
            <w:vAlign w:val="center"/>
          </w:tcPr>
          <w:p w14:paraId="54206990" w14:textId="789460F8" w:rsidR="00124F4E" w:rsidRPr="004471C9" w:rsidRDefault="00AE4E4C" w:rsidP="00DD709A">
            <w:pPr>
              <w:jc w:val="right"/>
              <w:rPr>
                <w:rFonts w:asciiTheme="minorHAnsi" w:hAnsiTheme="minorHAnsi" w:cstheme="minorHAnsi"/>
                <w:sz w:val="20"/>
                <w:szCs w:val="20"/>
              </w:rPr>
            </w:pPr>
            <w:r w:rsidRPr="004471C9">
              <w:rPr>
                <w:rFonts w:asciiTheme="minorHAnsi" w:hAnsiTheme="minorHAnsi" w:cstheme="minorHAnsi"/>
                <w:sz w:val="20"/>
                <w:szCs w:val="20"/>
              </w:rPr>
              <w:t>25.8</w:t>
            </w:r>
            <w:r w:rsidR="00EC0D43">
              <w:rPr>
                <w:rFonts w:asciiTheme="minorHAnsi" w:hAnsiTheme="minorHAnsi" w:cstheme="minorHAnsi"/>
                <w:sz w:val="20"/>
                <w:szCs w:val="20"/>
              </w:rPr>
              <w:t>7</w:t>
            </w:r>
          </w:p>
        </w:tc>
      </w:tr>
      <w:tr w:rsidR="007C49C9" w:rsidRPr="001C1B73" w14:paraId="5233FC0C" w14:textId="5F461FDD" w:rsidTr="00AE4E4C">
        <w:tc>
          <w:tcPr>
            <w:tcW w:w="2315" w:type="dxa"/>
            <w:vAlign w:val="center"/>
          </w:tcPr>
          <w:p w14:paraId="1A0599DA" w14:textId="0C12A361" w:rsidR="007C49C9" w:rsidRPr="004471C9" w:rsidRDefault="00124F4E" w:rsidP="005326C9">
            <w:pPr>
              <w:spacing w:after="120" w:line="276" w:lineRule="auto"/>
              <w:rPr>
                <w:rFonts w:asciiTheme="minorHAnsi" w:hAnsiTheme="minorHAnsi" w:cstheme="minorHAnsi"/>
                <w:b/>
                <w:sz w:val="20"/>
                <w:szCs w:val="20"/>
              </w:rPr>
            </w:pPr>
            <w:r w:rsidRPr="004471C9">
              <w:rPr>
                <w:rFonts w:asciiTheme="minorHAnsi" w:hAnsiTheme="minorHAnsi" w:cstheme="minorHAnsi"/>
                <w:b/>
                <w:sz w:val="20"/>
                <w:szCs w:val="20"/>
              </w:rPr>
              <w:t>Closing RAB</w:t>
            </w:r>
          </w:p>
        </w:tc>
        <w:tc>
          <w:tcPr>
            <w:tcW w:w="1077" w:type="dxa"/>
            <w:vAlign w:val="center"/>
          </w:tcPr>
          <w:p w14:paraId="63EC0713" w14:textId="75FB3FD4" w:rsidR="007C49C9" w:rsidRPr="004471C9" w:rsidRDefault="00195ED0" w:rsidP="00DD709A">
            <w:pPr>
              <w:jc w:val="right"/>
              <w:rPr>
                <w:rFonts w:asciiTheme="minorHAnsi" w:hAnsiTheme="minorHAnsi" w:cstheme="minorHAnsi"/>
                <w:b/>
                <w:sz w:val="20"/>
                <w:szCs w:val="20"/>
              </w:rPr>
            </w:pPr>
            <w:r w:rsidRPr="004471C9">
              <w:rPr>
                <w:rFonts w:asciiTheme="minorHAnsi" w:hAnsiTheme="minorHAnsi" w:cstheme="minorHAnsi"/>
                <w:b/>
                <w:sz w:val="20"/>
                <w:szCs w:val="20"/>
              </w:rPr>
              <w:t>516.37</w:t>
            </w:r>
          </w:p>
        </w:tc>
        <w:tc>
          <w:tcPr>
            <w:tcW w:w="1077" w:type="dxa"/>
            <w:vAlign w:val="center"/>
          </w:tcPr>
          <w:p w14:paraId="70D85DA8" w14:textId="6F1F2579" w:rsidR="007C49C9" w:rsidRPr="004471C9" w:rsidRDefault="00AE4E4C" w:rsidP="00DD709A">
            <w:pPr>
              <w:jc w:val="right"/>
              <w:rPr>
                <w:rFonts w:asciiTheme="minorHAnsi" w:hAnsiTheme="minorHAnsi" w:cstheme="minorHAnsi"/>
                <w:b/>
                <w:sz w:val="20"/>
                <w:szCs w:val="20"/>
              </w:rPr>
            </w:pPr>
            <w:r w:rsidRPr="004471C9">
              <w:rPr>
                <w:rFonts w:asciiTheme="minorHAnsi" w:hAnsiTheme="minorHAnsi" w:cstheme="minorHAnsi"/>
                <w:b/>
                <w:sz w:val="20"/>
                <w:szCs w:val="20"/>
              </w:rPr>
              <w:t>512.60</w:t>
            </w:r>
          </w:p>
        </w:tc>
        <w:tc>
          <w:tcPr>
            <w:tcW w:w="1077" w:type="dxa"/>
            <w:vAlign w:val="center"/>
          </w:tcPr>
          <w:p w14:paraId="378DFC9A" w14:textId="15780750" w:rsidR="007C49C9" w:rsidRPr="004471C9" w:rsidRDefault="00EC0D43" w:rsidP="00DD709A">
            <w:pPr>
              <w:jc w:val="right"/>
              <w:rPr>
                <w:rFonts w:asciiTheme="minorHAnsi" w:hAnsiTheme="minorHAnsi" w:cstheme="minorHAnsi"/>
                <w:b/>
                <w:sz w:val="20"/>
                <w:szCs w:val="20"/>
              </w:rPr>
            </w:pPr>
            <w:r>
              <w:rPr>
                <w:rFonts w:asciiTheme="minorHAnsi" w:hAnsiTheme="minorHAnsi" w:cstheme="minorHAnsi"/>
                <w:b/>
                <w:sz w:val="20"/>
                <w:szCs w:val="20"/>
              </w:rPr>
              <w:t>541.00</w:t>
            </w:r>
          </w:p>
        </w:tc>
        <w:tc>
          <w:tcPr>
            <w:tcW w:w="1077" w:type="dxa"/>
            <w:vAlign w:val="center"/>
          </w:tcPr>
          <w:p w14:paraId="5D208279" w14:textId="65764044" w:rsidR="007C49C9" w:rsidRPr="004471C9" w:rsidRDefault="00AE4E4C" w:rsidP="00DD709A">
            <w:pPr>
              <w:jc w:val="right"/>
              <w:rPr>
                <w:rFonts w:asciiTheme="minorHAnsi" w:hAnsiTheme="minorHAnsi" w:cstheme="minorHAnsi"/>
                <w:b/>
                <w:sz w:val="20"/>
                <w:szCs w:val="20"/>
              </w:rPr>
            </w:pPr>
            <w:r w:rsidRPr="004471C9">
              <w:rPr>
                <w:rFonts w:asciiTheme="minorHAnsi" w:hAnsiTheme="minorHAnsi" w:cstheme="minorHAnsi"/>
                <w:b/>
                <w:sz w:val="20"/>
                <w:szCs w:val="20"/>
              </w:rPr>
              <w:t>569.</w:t>
            </w:r>
            <w:r w:rsidR="00EC0D43">
              <w:rPr>
                <w:rFonts w:asciiTheme="minorHAnsi" w:hAnsiTheme="minorHAnsi" w:cstheme="minorHAnsi"/>
                <w:b/>
                <w:sz w:val="20"/>
                <w:szCs w:val="20"/>
              </w:rPr>
              <w:t>99</w:t>
            </w:r>
          </w:p>
        </w:tc>
        <w:tc>
          <w:tcPr>
            <w:tcW w:w="1077" w:type="dxa"/>
            <w:vAlign w:val="center"/>
          </w:tcPr>
          <w:p w14:paraId="433A56B1" w14:textId="71E079FC" w:rsidR="007C49C9" w:rsidRPr="004471C9" w:rsidRDefault="00AE4E4C" w:rsidP="00DD709A">
            <w:pPr>
              <w:jc w:val="right"/>
              <w:rPr>
                <w:rFonts w:asciiTheme="minorHAnsi" w:hAnsiTheme="minorHAnsi" w:cstheme="minorHAnsi"/>
                <w:b/>
                <w:sz w:val="20"/>
                <w:szCs w:val="20"/>
              </w:rPr>
            </w:pPr>
            <w:r w:rsidRPr="004471C9">
              <w:rPr>
                <w:rFonts w:asciiTheme="minorHAnsi" w:hAnsiTheme="minorHAnsi" w:cstheme="minorHAnsi"/>
                <w:b/>
                <w:sz w:val="20"/>
                <w:szCs w:val="20"/>
              </w:rPr>
              <w:t>585.</w:t>
            </w:r>
            <w:r w:rsidR="00EC0D43">
              <w:rPr>
                <w:rFonts w:asciiTheme="minorHAnsi" w:hAnsiTheme="minorHAnsi" w:cstheme="minorHAnsi"/>
                <w:b/>
                <w:sz w:val="20"/>
                <w:szCs w:val="20"/>
              </w:rPr>
              <w:t>93</w:t>
            </w:r>
          </w:p>
        </w:tc>
        <w:tc>
          <w:tcPr>
            <w:tcW w:w="1077" w:type="dxa"/>
            <w:vAlign w:val="center"/>
          </w:tcPr>
          <w:p w14:paraId="301C8C02" w14:textId="540A5F70" w:rsidR="007C49C9" w:rsidRPr="004471C9" w:rsidRDefault="00EC0D43" w:rsidP="00DD709A">
            <w:pPr>
              <w:jc w:val="right"/>
              <w:rPr>
                <w:rFonts w:asciiTheme="minorHAnsi" w:hAnsiTheme="minorHAnsi" w:cstheme="minorHAnsi"/>
                <w:b/>
                <w:sz w:val="20"/>
                <w:szCs w:val="20"/>
              </w:rPr>
            </w:pPr>
            <w:r>
              <w:rPr>
                <w:rFonts w:asciiTheme="minorHAnsi" w:hAnsiTheme="minorHAnsi" w:cstheme="minorHAnsi"/>
                <w:b/>
                <w:sz w:val="20"/>
                <w:szCs w:val="20"/>
              </w:rPr>
              <w:t>607.95</w:t>
            </w:r>
          </w:p>
        </w:tc>
        <w:tc>
          <w:tcPr>
            <w:tcW w:w="1146" w:type="dxa"/>
            <w:vAlign w:val="center"/>
          </w:tcPr>
          <w:p w14:paraId="20414923" w14:textId="26079534" w:rsidR="007C49C9" w:rsidRPr="004471C9" w:rsidRDefault="00AE4E4C" w:rsidP="00DD709A">
            <w:pPr>
              <w:jc w:val="right"/>
              <w:rPr>
                <w:rFonts w:asciiTheme="minorHAnsi" w:hAnsiTheme="minorHAnsi" w:cstheme="minorHAnsi"/>
                <w:b/>
                <w:sz w:val="20"/>
                <w:szCs w:val="20"/>
              </w:rPr>
            </w:pPr>
            <w:r w:rsidRPr="004471C9">
              <w:rPr>
                <w:rFonts w:asciiTheme="minorHAnsi" w:hAnsiTheme="minorHAnsi" w:cstheme="minorHAnsi"/>
                <w:b/>
                <w:sz w:val="20"/>
                <w:szCs w:val="20"/>
              </w:rPr>
              <w:t>649.</w:t>
            </w:r>
            <w:r w:rsidR="00EC0D43">
              <w:rPr>
                <w:rFonts w:asciiTheme="minorHAnsi" w:hAnsiTheme="minorHAnsi" w:cstheme="minorHAnsi"/>
                <w:b/>
                <w:sz w:val="20"/>
                <w:szCs w:val="20"/>
              </w:rPr>
              <w:t>17</w:t>
            </w:r>
          </w:p>
        </w:tc>
      </w:tr>
    </w:tbl>
    <w:p w14:paraId="1F4E889F" w14:textId="4A72286B" w:rsidR="0008484D" w:rsidRPr="00511DCB" w:rsidRDefault="0008484D" w:rsidP="0055597E">
      <w:pPr>
        <w:spacing w:before="240"/>
      </w:pPr>
      <w:r w:rsidRPr="3329365F">
        <w:t xml:space="preserve">We are forecasting </w:t>
      </w:r>
      <w:r w:rsidR="003C0D03" w:rsidRPr="3329365F">
        <w:t>capital expenditure</w:t>
      </w:r>
      <w:r w:rsidRPr="3329365F">
        <w:t xml:space="preserve"> to </w:t>
      </w:r>
      <w:r w:rsidR="00DD709A" w:rsidRPr="3329365F">
        <w:t>increase</w:t>
      </w:r>
      <w:r w:rsidRPr="3329365F">
        <w:t xml:space="preserve"> in the sixth regulatory period from </w:t>
      </w:r>
      <w:r w:rsidR="009054ED" w:rsidRPr="3329365F">
        <w:t>$279.</w:t>
      </w:r>
      <w:r w:rsidR="00D077E7">
        <w:t>7</w:t>
      </w:r>
      <w:r w:rsidRPr="3329365F">
        <w:t xml:space="preserve"> million in the 2026-31 period, to $</w:t>
      </w:r>
      <w:r w:rsidR="00DD709A" w:rsidRPr="3329365F">
        <w:t>297.</w:t>
      </w:r>
      <w:r w:rsidR="00582200">
        <w:t>5</w:t>
      </w:r>
      <w:r w:rsidRPr="3329365F">
        <w:t xml:space="preserve"> million in 2031-36. Over this period the value of the RAB is projected to increase to </w:t>
      </w:r>
      <w:r w:rsidRPr="00511DCB">
        <w:t>$</w:t>
      </w:r>
      <w:r w:rsidR="00AF3E5A">
        <w:t>766.2</w:t>
      </w:r>
      <w:r w:rsidRPr="3329365F">
        <w:t xml:space="preserve"> million by June 2036</w:t>
      </w:r>
      <w:r w:rsidR="00284F86" w:rsidRPr="3329365F">
        <w:t xml:space="preserve"> as shown in </w:t>
      </w:r>
      <w:r w:rsidR="00284F86" w:rsidRPr="00B92FA0">
        <w:t xml:space="preserve">Table </w:t>
      </w:r>
      <w:r w:rsidR="00787B28" w:rsidRPr="00B92FA0">
        <w:t>5</w:t>
      </w:r>
      <w:r w:rsidR="004701D1" w:rsidRPr="00B92FA0">
        <w:t>3</w:t>
      </w:r>
      <w:r w:rsidR="00284F86" w:rsidRPr="3329365F">
        <w:t xml:space="preserve"> below. </w:t>
      </w:r>
    </w:p>
    <w:p w14:paraId="74333D8A" w14:textId="77777777" w:rsidR="00284F86" w:rsidRPr="00511DCB" w:rsidRDefault="00284F86" w:rsidP="00284F86">
      <w:pPr>
        <w:rPr>
          <w:szCs w:val="24"/>
        </w:rPr>
      </w:pPr>
      <w:r w:rsidRPr="00511DCB">
        <w:rPr>
          <w:szCs w:val="24"/>
        </w:rPr>
        <w:t xml:space="preserve">Forecast estimates for customer contributions have been derived from our estimates of income to be earned from New Customer Contribution charges from July 2026. </w:t>
      </w:r>
    </w:p>
    <w:p w14:paraId="6C25762B" w14:textId="0C3BCA82" w:rsidR="00284F86" w:rsidRPr="00511DCB" w:rsidRDefault="00284F86" w:rsidP="00284F86">
      <w:pPr>
        <w:rPr>
          <w:szCs w:val="24"/>
        </w:rPr>
      </w:pPr>
      <w:r w:rsidRPr="00511DCB">
        <w:rPr>
          <w:szCs w:val="24"/>
        </w:rPr>
        <w:t xml:space="preserve">Forecast estimates for proceeds from disposals </w:t>
      </w:r>
      <w:r w:rsidR="00014C18" w:rsidRPr="00511DCB">
        <w:rPr>
          <w:szCs w:val="24"/>
        </w:rPr>
        <w:t>predominantly related to the changeover of our motor fleet and</w:t>
      </w:r>
      <w:r w:rsidRPr="00511DCB">
        <w:rPr>
          <w:szCs w:val="24"/>
        </w:rPr>
        <w:t xml:space="preserve"> have been derived from </w:t>
      </w:r>
      <w:r w:rsidR="00614CD3" w:rsidRPr="00511DCB">
        <w:rPr>
          <w:szCs w:val="24"/>
        </w:rPr>
        <w:t>historical averages.</w:t>
      </w:r>
    </w:p>
    <w:p w14:paraId="696D5E85" w14:textId="7BA78252" w:rsidR="00874DCD" w:rsidRDefault="00874DCD" w:rsidP="00284F86">
      <w:pPr>
        <w:rPr>
          <w:szCs w:val="24"/>
        </w:rPr>
      </w:pPr>
      <w:r w:rsidRPr="00511DCB">
        <w:rPr>
          <w:szCs w:val="24"/>
        </w:rPr>
        <w:t xml:space="preserve">The capital expenditure program included in this pricing period does not include any </w:t>
      </w:r>
      <w:r>
        <w:t xml:space="preserve">provision for </w:t>
      </w:r>
      <w:r w:rsidRPr="00511DCB">
        <w:rPr>
          <w:szCs w:val="24"/>
        </w:rPr>
        <w:t>government contributions outside of what is already known and committed to.</w:t>
      </w:r>
    </w:p>
    <w:p w14:paraId="55D1A5B7" w14:textId="3ACFD5C0" w:rsidR="00197389" w:rsidRDefault="00BD1EC2">
      <w:pPr>
        <w:suppressAutoHyphens w:val="0"/>
        <w:spacing w:before="0" w:after="120" w:line="440" w:lineRule="atLeast"/>
        <w:rPr>
          <w:szCs w:val="24"/>
        </w:rPr>
      </w:pPr>
      <w:r>
        <w:rPr>
          <w:szCs w:val="24"/>
        </w:rPr>
        <w:br w:type="page"/>
      </w:r>
    </w:p>
    <w:p w14:paraId="38B12B63" w14:textId="71FE762F" w:rsidR="00780F2A" w:rsidRDefault="00780F2A"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53</w:t>
      </w:r>
      <w:r w:rsidR="00490647">
        <w:fldChar w:fldCharType="end"/>
      </w:r>
      <w:r>
        <w:t xml:space="preserve"> </w:t>
      </w:r>
      <w:r w:rsidRPr="00520B46">
        <w:t>– Forecast regulatory asset base 2031-36 ($2025-26)</w:t>
      </w:r>
    </w:p>
    <w:tbl>
      <w:tblPr>
        <w:tblStyle w:val="NEWTableStyle117"/>
        <w:tblW w:w="9970" w:type="dxa"/>
        <w:tblInd w:w="-5" w:type="dxa"/>
        <w:tblLayout w:type="fixed"/>
        <w:tblLook w:val="04A0" w:firstRow="1" w:lastRow="0" w:firstColumn="1" w:lastColumn="0" w:noHBand="0" w:noVBand="1"/>
      </w:tblPr>
      <w:tblGrid>
        <w:gridCol w:w="2315"/>
        <w:gridCol w:w="1531"/>
        <w:gridCol w:w="1531"/>
        <w:gridCol w:w="1531"/>
        <w:gridCol w:w="1531"/>
        <w:gridCol w:w="1531"/>
      </w:tblGrid>
      <w:tr w:rsidR="00CD4D7D" w14:paraId="442EF9FE" w14:textId="77777777" w:rsidTr="00067957">
        <w:trPr>
          <w:cnfStyle w:val="100000000000" w:firstRow="1" w:lastRow="0" w:firstColumn="0" w:lastColumn="0" w:oddVBand="0" w:evenVBand="0" w:oddHBand="0" w:evenHBand="0" w:firstRowFirstColumn="0" w:firstRowLastColumn="0" w:lastRowFirstColumn="0" w:lastRowLastColumn="0"/>
        </w:trPr>
        <w:tc>
          <w:tcPr>
            <w:tcW w:w="2315" w:type="dxa"/>
            <w:tcMar>
              <w:top w:w="57" w:type="dxa"/>
              <w:bottom w:w="57" w:type="dxa"/>
            </w:tcMar>
            <w:vAlign w:val="center"/>
          </w:tcPr>
          <w:p w14:paraId="691E9B62" w14:textId="77777777" w:rsidR="00284F86" w:rsidRPr="004471C9" w:rsidRDefault="00284F86" w:rsidP="00067957">
            <w:pPr>
              <w:spacing w:before="0" w:after="0"/>
              <w:rPr>
                <w:sz w:val="20"/>
                <w:szCs w:val="20"/>
                <w:lang w:eastAsia="en-AU"/>
              </w:rPr>
            </w:pPr>
            <w:r w:rsidRPr="004471C9">
              <w:rPr>
                <w:sz w:val="20"/>
                <w:szCs w:val="20"/>
                <w:lang w:eastAsia="en-AU"/>
              </w:rPr>
              <w:t>Regulatory Asset Base (RAB)</w:t>
            </w:r>
          </w:p>
        </w:tc>
        <w:tc>
          <w:tcPr>
            <w:tcW w:w="1531" w:type="dxa"/>
            <w:tcBorders>
              <w:bottom w:val="single" w:sz="4" w:space="0" w:color="4BACC6" w:themeColor="accent5"/>
            </w:tcBorders>
            <w:tcMar>
              <w:top w:w="57" w:type="dxa"/>
              <w:bottom w:w="57" w:type="dxa"/>
            </w:tcMar>
            <w:vAlign w:val="center"/>
          </w:tcPr>
          <w:p w14:paraId="563BF36A" w14:textId="0C21AA54" w:rsidR="00284F86" w:rsidRPr="004471C9" w:rsidRDefault="00284F86" w:rsidP="00067957">
            <w:pPr>
              <w:spacing w:before="0" w:after="0"/>
              <w:jc w:val="right"/>
              <w:rPr>
                <w:sz w:val="20"/>
                <w:szCs w:val="20"/>
                <w:lang w:eastAsia="en-AU"/>
              </w:rPr>
            </w:pPr>
            <w:r w:rsidRPr="004471C9">
              <w:rPr>
                <w:sz w:val="20"/>
                <w:szCs w:val="20"/>
                <w:lang w:eastAsia="en-AU"/>
              </w:rPr>
              <w:t>20</w:t>
            </w:r>
            <w:r w:rsidR="000B7A01" w:rsidRPr="004471C9">
              <w:rPr>
                <w:sz w:val="20"/>
                <w:szCs w:val="20"/>
                <w:lang w:eastAsia="en-AU"/>
              </w:rPr>
              <w:t>31-32</w:t>
            </w:r>
          </w:p>
        </w:tc>
        <w:tc>
          <w:tcPr>
            <w:tcW w:w="1531" w:type="dxa"/>
            <w:tcBorders>
              <w:bottom w:val="single" w:sz="4" w:space="0" w:color="4BACC6" w:themeColor="accent5"/>
            </w:tcBorders>
            <w:tcMar>
              <w:top w:w="57" w:type="dxa"/>
              <w:bottom w:w="57" w:type="dxa"/>
            </w:tcMar>
            <w:vAlign w:val="center"/>
          </w:tcPr>
          <w:p w14:paraId="54F60A2A" w14:textId="73C572C5" w:rsidR="00284F86" w:rsidRPr="004471C9" w:rsidRDefault="00284F86" w:rsidP="00067957">
            <w:pPr>
              <w:spacing w:before="0" w:after="0"/>
              <w:jc w:val="right"/>
              <w:rPr>
                <w:sz w:val="20"/>
                <w:szCs w:val="20"/>
                <w:lang w:eastAsia="en-AU"/>
              </w:rPr>
            </w:pPr>
            <w:r w:rsidRPr="004471C9">
              <w:rPr>
                <w:sz w:val="20"/>
                <w:szCs w:val="20"/>
                <w:lang w:eastAsia="en-AU"/>
              </w:rPr>
              <w:t>20</w:t>
            </w:r>
            <w:r w:rsidR="000B7A01" w:rsidRPr="004471C9">
              <w:rPr>
                <w:sz w:val="20"/>
                <w:szCs w:val="20"/>
                <w:lang w:eastAsia="en-AU"/>
              </w:rPr>
              <w:t>32-33</w:t>
            </w:r>
          </w:p>
        </w:tc>
        <w:tc>
          <w:tcPr>
            <w:tcW w:w="1531" w:type="dxa"/>
            <w:tcBorders>
              <w:bottom w:val="single" w:sz="4" w:space="0" w:color="4BACC6" w:themeColor="accent5"/>
            </w:tcBorders>
            <w:tcMar>
              <w:top w:w="57" w:type="dxa"/>
              <w:bottom w:w="57" w:type="dxa"/>
            </w:tcMar>
            <w:vAlign w:val="center"/>
          </w:tcPr>
          <w:p w14:paraId="7DF0D33B" w14:textId="734F7F86" w:rsidR="00284F86" w:rsidRPr="004471C9" w:rsidRDefault="00284F86" w:rsidP="00067957">
            <w:pPr>
              <w:spacing w:before="0" w:after="0"/>
              <w:jc w:val="right"/>
              <w:rPr>
                <w:sz w:val="20"/>
                <w:szCs w:val="20"/>
                <w:lang w:eastAsia="en-AU"/>
              </w:rPr>
            </w:pPr>
            <w:r w:rsidRPr="004471C9">
              <w:rPr>
                <w:sz w:val="20"/>
                <w:szCs w:val="20"/>
                <w:lang w:eastAsia="en-AU"/>
              </w:rPr>
              <w:t>20</w:t>
            </w:r>
            <w:r w:rsidR="000B7A01" w:rsidRPr="004471C9">
              <w:rPr>
                <w:sz w:val="20"/>
                <w:szCs w:val="20"/>
                <w:lang w:eastAsia="en-AU"/>
              </w:rPr>
              <w:t>33-34</w:t>
            </w:r>
          </w:p>
        </w:tc>
        <w:tc>
          <w:tcPr>
            <w:tcW w:w="1531" w:type="dxa"/>
            <w:tcBorders>
              <w:bottom w:val="single" w:sz="4" w:space="0" w:color="4BACC6" w:themeColor="accent5"/>
            </w:tcBorders>
            <w:tcMar>
              <w:top w:w="57" w:type="dxa"/>
              <w:bottom w:w="57" w:type="dxa"/>
            </w:tcMar>
            <w:vAlign w:val="center"/>
          </w:tcPr>
          <w:p w14:paraId="1AE486CE" w14:textId="00905A1F" w:rsidR="00284F86" w:rsidRPr="004471C9" w:rsidRDefault="00284F86" w:rsidP="00067957">
            <w:pPr>
              <w:spacing w:before="0" w:after="0"/>
              <w:jc w:val="right"/>
              <w:rPr>
                <w:sz w:val="20"/>
                <w:szCs w:val="20"/>
                <w:lang w:eastAsia="en-AU"/>
              </w:rPr>
            </w:pPr>
            <w:r w:rsidRPr="004471C9">
              <w:rPr>
                <w:sz w:val="20"/>
                <w:szCs w:val="20"/>
                <w:lang w:eastAsia="en-AU"/>
              </w:rPr>
              <w:t>20</w:t>
            </w:r>
            <w:r w:rsidR="000B7A01" w:rsidRPr="004471C9">
              <w:rPr>
                <w:sz w:val="20"/>
                <w:szCs w:val="20"/>
                <w:lang w:eastAsia="en-AU"/>
              </w:rPr>
              <w:t>34-35</w:t>
            </w:r>
          </w:p>
        </w:tc>
        <w:tc>
          <w:tcPr>
            <w:tcW w:w="1531" w:type="dxa"/>
            <w:tcBorders>
              <w:bottom w:val="single" w:sz="4" w:space="0" w:color="4BACC6" w:themeColor="accent5"/>
            </w:tcBorders>
            <w:tcMar>
              <w:top w:w="57" w:type="dxa"/>
              <w:bottom w:w="57" w:type="dxa"/>
            </w:tcMar>
            <w:vAlign w:val="center"/>
          </w:tcPr>
          <w:p w14:paraId="4C1456CA" w14:textId="75584C5B" w:rsidR="00284F86" w:rsidRPr="004471C9" w:rsidRDefault="00284F86" w:rsidP="00067957">
            <w:pPr>
              <w:spacing w:before="0" w:after="0"/>
              <w:jc w:val="right"/>
              <w:rPr>
                <w:sz w:val="20"/>
                <w:szCs w:val="20"/>
                <w:lang w:eastAsia="en-AU"/>
              </w:rPr>
            </w:pPr>
            <w:r w:rsidRPr="004471C9">
              <w:rPr>
                <w:sz w:val="20"/>
                <w:szCs w:val="20"/>
                <w:lang w:eastAsia="en-AU"/>
              </w:rPr>
              <w:t>20</w:t>
            </w:r>
            <w:r w:rsidR="000B7A01" w:rsidRPr="004471C9">
              <w:rPr>
                <w:sz w:val="20"/>
                <w:szCs w:val="20"/>
                <w:lang w:eastAsia="en-AU"/>
              </w:rPr>
              <w:t>35-36</w:t>
            </w:r>
          </w:p>
        </w:tc>
      </w:tr>
      <w:tr w:rsidR="00284F86" w:rsidRPr="001C1B73" w14:paraId="756CF7BD" w14:textId="77777777" w:rsidTr="00067957">
        <w:tc>
          <w:tcPr>
            <w:tcW w:w="2315" w:type="dxa"/>
            <w:tcMar>
              <w:top w:w="57" w:type="dxa"/>
              <w:bottom w:w="57" w:type="dxa"/>
            </w:tcMar>
            <w:vAlign w:val="center"/>
          </w:tcPr>
          <w:p w14:paraId="593962B5" w14:textId="77777777" w:rsidR="00284F86" w:rsidRPr="004471C9" w:rsidRDefault="00284F86" w:rsidP="00067957">
            <w:pPr>
              <w:spacing w:before="0" w:after="0" w:line="276" w:lineRule="auto"/>
              <w:rPr>
                <w:rFonts w:asciiTheme="minorHAnsi" w:hAnsiTheme="minorHAnsi" w:cstheme="minorHAnsi"/>
                <w:sz w:val="20"/>
                <w:szCs w:val="20"/>
              </w:rPr>
            </w:pPr>
            <w:r w:rsidRPr="004471C9">
              <w:rPr>
                <w:rFonts w:asciiTheme="minorHAnsi" w:hAnsiTheme="minorHAnsi" w:cstheme="minorHAnsi"/>
                <w:sz w:val="20"/>
                <w:szCs w:val="20"/>
              </w:rPr>
              <w:t>Opening RAB</w:t>
            </w:r>
          </w:p>
        </w:tc>
        <w:tc>
          <w:tcPr>
            <w:tcW w:w="1531" w:type="dxa"/>
            <w:tcMar>
              <w:top w:w="57" w:type="dxa"/>
              <w:bottom w:w="57" w:type="dxa"/>
            </w:tcMar>
            <w:vAlign w:val="center"/>
          </w:tcPr>
          <w:p w14:paraId="098CA701" w14:textId="3738F3DA"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649.</w:t>
            </w:r>
            <w:r w:rsidR="00EC0D43">
              <w:rPr>
                <w:rFonts w:asciiTheme="minorHAnsi" w:hAnsiTheme="minorHAnsi" w:cstheme="minorHAnsi"/>
                <w:sz w:val="20"/>
                <w:szCs w:val="20"/>
              </w:rPr>
              <w:t>17</w:t>
            </w:r>
          </w:p>
        </w:tc>
        <w:tc>
          <w:tcPr>
            <w:tcW w:w="1531" w:type="dxa"/>
            <w:tcMar>
              <w:top w:w="57" w:type="dxa"/>
              <w:bottom w:w="57" w:type="dxa"/>
            </w:tcMar>
            <w:vAlign w:val="center"/>
          </w:tcPr>
          <w:p w14:paraId="73EF7E64" w14:textId="694058BF"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680.</w:t>
            </w:r>
            <w:r w:rsidR="00EC0D43">
              <w:rPr>
                <w:rFonts w:asciiTheme="minorHAnsi" w:hAnsiTheme="minorHAnsi" w:cstheme="minorHAnsi"/>
                <w:sz w:val="20"/>
                <w:szCs w:val="20"/>
              </w:rPr>
              <w:t>28</w:t>
            </w:r>
          </w:p>
        </w:tc>
        <w:tc>
          <w:tcPr>
            <w:tcW w:w="1531" w:type="dxa"/>
            <w:tcMar>
              <w:top w:w="57" w:type="dxa"/>
              <w:bottom w:w="57" w:type="dxa"/>
            </w:tcMar>
            <w:vAlign w:val="center"/>
          </w:tcPr>
          <w:p w14:paraId="45D0C8E6" w14:textId="06B0D3D0"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707.</w:t>
            </w:r>
            <w:r w:rsidR="00EC0D43">
              <w:rPr>
                <w:rFonts w:asciiTheme="minorHAnsi" w:hAnsiTheme="minorHAnsi" w:cstheme="minorHAnsi"/>
                <w:sz w:val="20"/>
                <w:szCs w:val="20"/>
              </w:rPr>
              <w:t>52</w:t>
            </w:r>
          </w:p>
        </w:tc>
        <w:tc>
          <w:tcPr>
            <w:tcW w:w="1531" w:type="dxa"/>
            <w:tcMar>
              <w:top w:w="57" w:type="dxa"/>
              <w:bottom w:w="57" w:type="dxa"/>
            </w:tcMar>
            <w:vAlign w:val="center"/>
          </w:tcPr>
          <w:p w14:paraId="75B80215" w14:textId="56D379EA"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723.</w:t>
            </w:r>
            <w:r w:rsidR="00EC0D43">
              <w:rPr>
                <w:rFonts w:asciiTheme="minorHAnsi" w:hAnsiTheme="minorHAnsi" w:cstheme="minorHAnsi"/>
                <w:sz w:val="20"/>
                <w:szCs w:val="20"/>
              </w:rPr>
              <w:t>85</w:t>
            </w:r>
          </w:p>
        </w:tc>
        <w:tc>
          <w:tcPr>
            <w:tcW w:w="1531" w:type="dxa"/>
            <w:tcMar>
              <w:top w:w="57" w:type="dxa"/>
              <w:bottom w:w="57" w:type="dxa"/>
            </w:tcMar>
            <w:vAlign w:val="center"/>
          </w:tcPr>
          <w:p w14:paraId="2F34DA5D" w14:textId="5AC695E7"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750.</w:t>
            </w:r>
            <w:r w:rsidR="00EC0D43">
              <w:rPr>
                <w:rFonts w:asciiTheme="minorHAnsi" w:hAnsiTheme="minorHAnsi" w:cstheme="minorHAnsi"/>
                <w:sz w:val="20"/>
                <w:szCs w:val="20"/>
              </w:rPr>
              <w:t>78</w:t>
            </w:r>
          </w:p>
        </w:tc>
      </w:tr>
      <w:tr w:rsidR="00284F86" w:rsidRPr="001C1B73" w14:paraId="539B957C" w14:textId="77777777" w:rsidTr="00067957">
        <w:tc>
          <w:tcPr>
            <w:tcW w:w="2315" w:type="dxa"/>
            <w:tcMar>
              <w:top w:w="57" w:type="dxa"/>
              <w:bottom w:w="57" w:type="dxa"/>
            </w:tcMar>
            <w:vAlign w:val="center"/>
          </w:tcPr>
          <w:p w14:paraId="7068F50F" w14:textId="73834E51" w:rsidR="00284F86" w:rsidRPr="004471C9" w:rsidRDefault="00067957" w:rsidP="00067957">
            <w:pPr>
              <w:spacing w:before="0" w:after="0" w:line="276" w:lineRule="auto"/>
              <w:rPr>
                <w:rFonts w:asciiTheme="minorHAnsi" w:hAnsiTheme="minorHAnsi" w:cstheme="minorHAnsi"/>
                <w:sz w:val="20"/>
                <w:szCs w:val="20"/>
              </w:rPr>
            </w:pPr>
            <w:r w:rsidRPr="004471C9">
              <w:rPr>
                <w:rFonts w:asciiTheme="minorHAnsi" w:hAnsiTheme="minorHAnsi" w:cstheme="minorHAnsi"/>
                <w:sz w:val="20"/>
                <w:szCs w:val="20"/>
              </w:rPr>
              <w:t>P</w:t>
            </w:r>
            <w:r w:rsidR="00284F86" w:rsidRPr="004471C9">
              <w:rPr>
                <w:rFonts w:asciiTheme="minorHAnsi" w:hAnsiTheme="minorHAnsi" w:cstheme="minorHAnsi"/>
                <w:sz w:val="20"/>
                <w:szCs w:val="20"/>
              </w:rPr>
              <w:t>lus capital expenditure</w:t>
            </w:r>
          </w:p>
        </w:tc>
        <w:tc>
          <w:tcPr>
            <w:tcW w:w="1531" w:type="dxa"/>
            <w:tcMar>
              <w:top w:w="57" w:type="dxa"/>
              <w:bottom w:w="57" w:type="dxa"/>
            </w:tcMar>
            <w:vAlign w:val="center"/>
          </w:tcPr>
          <w:p w14:paraId="058E33C5" w14:textId="3974B90F" w:rsidR="00284F86" w:rsidRPr="004471C9" w:rsidRDefault="00AE4E4C" w:rsidP="00067957">
            <w:pPr>
              <w:spacing w:before="0" w:after="0"/>
              <w:jc w:val="right"/>
              <w:rPr>
                <w:rFonts w:cs="Arial"/>
                <w:color w:val="000000"/>
                <w:sz w:val="20"/>
                <w:szCs w:val="20"/>
              </w:rPr>
            </w:pPr>
            <w:r w:rsidRPr="004471C9">
              <w:rPr>
                <w:rFonts w:cs="Arial"/>
                <w:color w:val="000000"/>
                <w:sz w:val="20"/>
                <w:szCs w:val="20"/>
              </w:rPr>
              <w:t>64.38</w:t>
            </w:r>
          </w:p>
        </w:tc>
        <w:tc>
          <w:tcPr>
            <w:tcW w:w="1531" w:type="dxa"/>
            <w:tcMar>
              <w:top w:w="57" w:type="dxa"/>
              <w:bottom w:w="57" w:type="dxa"/>
            </w:tcMar>
            <w:vAlign w:val="center"/>
          </w:tcPr>
          <w:p w14:paraId="3B64AEA9" w14:textId="6E7AF6F2" w:rsidR="00284F86" w:rsidRPr="004471C9" w:rsidRDefault="00AE4E4C" w:rsidP="00067957">
            <w:pPr>
              <w:spacing w:before="0" w:after="0"/>
              <w:jc w:val="right"/>
              <w:rPr>
                <w:rFonts w:cs="Arial"/>
                <w:color w:val="000000"/>
                <w:sz w:val="20"/>
                <w:szCs w:val="20"/>
              </w:rPr>
            </w:pPr>
            <w:r w:rsidRPr="004471C9">
              <w:rPr>
                <w:rFonts w:cs="Arial"/>
                <w:color w:val="000000"/>
                <w:sz w:val="20"/>
                <w:szCs w:val="20"/>
              </w:rPr>
              <w:t>62.10</w:t>
            </w:r>
          </w:p>
        </w:tc>
        <w:tc>
          <w:tcPr>
            <w:tcW w:w="1531" w:type="dxa"/>
            <w:tcMar>
              <w:top w:w="57" w:type="dxa"/>
              <w:bottom w:w="57" w:type="dxa"/>
            </w:tcMar>
            <w:vAlign w:val="center"/>
          </w:tcPr>
          <w:p w14:paraId="208D55AC" w14:textId="101B94B5" w:rsidR="00284F86" w:rsidRPr="004471C9" w:rsidRDefault="00AE4E4C" w:rsidP="00067957">
            <w:pPr>
              <w:spacing w:before="0" w:after="0"/>
              <w:jc w:val="right"/>
              <w:rPr>
                <w:rFonts w:cs="Arial"/>
                <w:color w:val="000000"/>
                <w:sz w:val="20"/>
                <w:szCs w:val="20"/>
              </w:rPr>
            </w:pPr>
            <w:r w:rsidRPr="004471C9">
              <w:rPr>
                <w:rFonts w:cs="Arial"/>
                <w:color w:val="000000"/>
                <w:sz w:val="20"/>
                <w:szCs w:val="20"/>
              </w:rPr>
              <w:t>52.57</w:t>
            </w:r>
          </w:p>
        </w:tc>
        <w:tc>
          <w:tcPr>
            <w:tcW w:w="1531" w:type="dxa"/>
            <w:tcMar>
              <w:top w:w="57" w:type="dxa"/>
              <w:bottom w:w="57" w:type="dxa"/>
            </w:tcMar>
            <w:vAlign w:val="center"/>
          </w:tcPr>
          <w:p w14:paraId="691C7DE0" w14:textId="7215D3E1" w:rsidR="00284F86" w:rsidRPr="004471C9" w:rsidRDefault="00AE4E4C" w:rsidP="00067957">
            <w:pPr>
              <w:spacing w:before="0" w:after="0"/>
              <w:jc w:val="right"/>
              <w:rPr>
                <w:rFonts w:cs="Arial"/>
                <w:color w:val="000000"/>
                <w:sz w:val="20"/>
                <w:szCs w:val="20"/>
              </w:rPr>
            </w:pPr>
            <w:r w:rsidRPr="004471C9">
              <w:rPr>
                <w:rFonts w:cs="Arial"/>
                <w:color w:val="000000"/>
                <w:sz w:val="20"/>
                <w:szCs w:val="20"/>
              </w:rPr>
              <w:t>64.25</w:t>
            </w:r>
          </w:p>
        </w:tc>
        <w:tc>
          <w:tcPr>
            <w:tcW w:w="1531" w:type="dxa"/>
            <w:tcMar>
              <w:top w:w="57" w:type="dxa"/>
              <w:bottom w:w="57" w:type="dxa"/>
            </w:tcMar>
            <w:vAlign w:val="center"/>
          </w:tcPr>
          <w:p w14:paraId="0515E4C7" w14:textId="4A0D99C9" w:rsidR="00284F86" w:rsidRPr="004471C9" w:rsidRDefault="00AE4E4C" w:rsidP="00067957">
            <w:pPr>
              <w:spacing w:before="0" w:after="0"/>
              <w:jc w:val="right"/>
              <w:rPr>
                <w:rFonts w:cs="Arial"/>
                <w:color w:val="000000"/>
                <w:sz w:val="20"/>
                <w:szCs w:val="20"/>
              </w:rPr>
            </w:pPr>
            <w:r w:rsidRPr="004471C9">
              <w:rPr>
                <w:rFonts w:cs="Arial"/>
                <w:color w:val="000000"/>
                <w:sz w:val="20"/>
                <w:szCs w:val="20"/>
              </w:rPr>
              <w:t>54.25</w:t>
            </w:r>
          </w:p>
        </w:tc>
      </w:tr>
      <w:tr w:rsidR="00284F86" w:rsidRPr="001C1B73" w14:paraId="3EF4AC67" w14:textId="77777777" w:rsidTr="00067957">
        <w:tc>
          <w:tcPr>
            <w:tcW w:w="2315" w:type="dxa"/>
            <w:tcMar>
              <w:top w:w="57" w:type="dxa"/>
              <w:bottom w:w="57" w:type="dxa"/>
            </w:tcMar>
            <w:vAlign w:val="center"/>
          </w:tcPr>
          <w:p w14:paraId="12C29D27" w14:textId="019D1908" w:rsidR="00284F86" w:rsidRPr="004471C9" w:rsidRDefault="00067957" w:rsidP="00067957">
            <w:pPr>
              <w:spacing w:before="0" w:after="0" w:line="276" w:lineRule="auto"/>
              <w:rPr>
                <w:rFonts w:asciiTheme="minorHAnsi" w:hAnsiTheme="minorHAnsi" w:cstheme="minorHAnsi"/>
                <w:sz w:val="20"/>
                <w:szCs w:val="20"/>
              </w:rPr>
            </w:pPr>
            <w:r w:rsidRPr="004471C9">
              <w:rPr>
                <w:rFonts w:asciiTheme="minorHAnsi" w:hAnsiTheme="minorHAnsi" w:cstheme="minorHAnsi"/>
                <w:sz w:val="20"/>
                <w:szCs w:val="20"/>
              </w:rPr>
              <w:t>L</w:t>
            </w:r>
            <w:r w:rsidR="00284F86" w:rsidRPr="004471C9">
              <w:rPr>
                <w:rFonts w:asciiTheme="minorHAnsi" w:hAnsiTheme="minorHAnsi" w:cstheme="minorHAnsi"/>
                <w:sz w:val="20"/>
                <w:szCs w:val="20"/>
              </w:rPr>
              <w:t>ess government contributions</w:t>
            </w:r>
          </w:p>
        </w:tc>
        <w:tc>
          <w:tcPr>
            <w:tcW w:w="1531" w:type="dxa"/>
            <w:tcMar>
              <w:top w:w="57" w:type="dxa"/>
              <w:bottom w:w="57" w:type="dxa"/>
            </w:tcMar>
            <w:vAlign w:val="center"/>
          </w:tcPr>
          <w:p w14:paraId="4F13923F" w14:textId="7FFCD855" w:rsidR="00284F86" w:rsidRPr="004471C9" w:rsidRDefault="00285C21"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531" w:type="dxa"/>
            <w:tcMar>
              <w:top w:w="57" w:type="dxa"/>
              <w:bottom w:w="57" w:type="dxa"/>
            </w:tcMar>
            <w:vAlign w:val="center"/>
          </w:tcPr>
          <w:p w14:paraId="3CDE53C1" w14:textId="22043D2D" w:rsidR="00284F86" w:rsidRPr="004471C9" w:rsidRDefault="00285C21"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531" w:type="dxa"/>
            <w:tcMar>
              <w:top w:w="57" w:type="dxa"/>
              <w:bottom w:w="57" w:type="dxa"/>
            </w:tcMar>
            <w:vAlign w:val="center"/>
          </w:tcPr>
          <w:p w14:paraId="383FD6ED" w14:textId="17ABAA69" w:rsidR="00284F86" w:rsidRPr="004471C9" w:rsidRDefault="00285C21"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531" w:type="dxa"/>
            <w:tcMar>
              <w:top w:w="57" w:type="dxa"/>
              <w:bottom w:w="57" w:type="dxa"/>
            </w:tcMar>
            <w:vAlign w:val="center"/>
          </w:tcPr>
          <w:p w14:paraId="04250457" w14:textId="2FB5476D" w:rsidR="00284F86" w:rsidRPr="004471C9" w:rsidRDefault="00285C21"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w:t>
            </w:r>
          </w:p>
        </w:tc>
        <w:tc>
          <w:tcPr>
            <w:tcW w:w="1531" w:type="dxa"/>
            <w:tcMar>
              <w:top w:w="57" w:type="dxa"/>
              <w:bottom w:w="57" w:type="dxa"/>
            </w:tcMar>
            <w:vAlign w:val="center"/>
          </w:tcPr>
          <w:p w14:paraId="1B242099" w14:textId="5881ECCC" w:rsidR="00284F86" w:rsidRPr="004471C9" w:rsidRDefault="00285C21"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w:t>
            </w:r>
          </w:p>
        </w:tc>
      </w:tr>
      <w:tr w:rsidR="00284F86" w:rsidRPr="001C1B73" w14:paraId="563F84B9" w14:textId="77777777" w:rsidTr="00067957">
        <w:tc>
          <w:tcPr>
            <w:tcW w:w="2315" w:type="dxa"/>
            <w:tcMar>
              <w:top w:w="57" w:type="dxa"/>
              <w:bottom w:w="57" w:type="dxa"/>
            </w:tcMar>
            <w:vAlign w:val="center"/>
          </w:tcPr>
          <w:p w14:paraId="4B86BEAA" w14:textId="4FADD0CB" w:rsidR="00284F86" w:rsidRPr="004471C9" w:rsidRDefault="00067957" w:rsidP="00067957">
            <w:pPr>
              <w:spacing w:before="0" w:after="0" w:line="276" w:lineRule="auto"/>
              <w:rPr>
                <w:rFonts w:asciiTheme="minorHAnsi" w:hAnsiTheme="minorHAnsi" w:cstheme="minorHAnsi"/>
                <w:sz w:val="20"/>
                <w:szCs w:val="20"/>
              </w:rPr>
            </w:pPr>
            <w:r w:rsidRPr="004471C9">
              <w:rPr>
                <w:rFonts w:asciiTheme="minorHAnsi" w:hAnsiTheme="minorHAnsi" w:cstheme="minorHAnsi"/>
                <w:sz w:val="20"/>
                <w:szCs w:val="20"/>
              </w:rPr>
              <w:t>Less</w:t>
            </w:r>
            <w:r w:rsidR="00284F86" w:rsidRPr="004471C9">
              <w:rPr>
                <w:rFonts w:asciiTheme="minorHAnsi" w:hAnsiTheme="minorHAnsi" w:cstheme="minorHAnsi"/>
                <w:sz w:val="20"/>
                <w:szCs w:val="20"/>
              </w:rPr>
              <w:t xml:space="preserve"> customer contributions</w:t>
            </w:r>
          </w:p>
        </w:tc>
        <w:tc>
          <w:tcPr>
            <w:tcW w:w="1531" w:type="dxa"/>
            <w:tcMar>
              <w:top w:w="57" w:type="dxa"/>
              <w:bottom w:w="57" w:type="dxa"/>
            </w:tcMar>
            <w:vAlign w:val="center"/>
          </w:tcPr>
          <w:p w14:paraId="0B4D5208" w14:textId="75F20969"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4.66</w:t>
            </w:r>
          </w:p>
        </w:tc>
        <w:tc>
          <w:tcPr>
            <w:tcW w:w="1531" w:type="dxa"/>
            <w:tcMar>
              <w:top w:w="57" w:type="dxa"/>
              <w:bottom w:w="57" w:type="dxa"/>
            </w:tcMar>
            <w:vAlign w:val="center"/>
          </w:tcPr>
          <w:p w14:paraId="3050C151" w14:textId="7CC07D1C"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4.73</w:t>
            </w:r>
          </w:p>
        </w:tc>
        <w:tc>
          <w:tcPr>
            <w:tcW w:w="1531" w:type="dxa"/>
            <w:tcMar>
              <w:top w:w="57" w:type="dxa"/>
              <w:bottom w:w="57" w:type="dxa"/>
            </w:tcMar>
            <w:vAlign w:val="center"/>
          </w:tcPr>
          <w:p w14:paraId="2515140C" w14:textId="4F643347"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4.81</w:t>
            </w:r>
          </w:p>
        </w:tc>
        <w:tc>
          <w:tcPr>
            <w:tcW w:w="1531" w:type="dxa"/>
            <w:tcMar>
              <w:top w:w="57" w:type="dxa"/>
              <w:bottom w:w="57" w:type="dxa"/>
            </w:tcMar>
            <w:vAlign w:val="center"/>
          </w:tcPr>
          <w:p w14:paraId="34AEDF1C" w14:textId="23597645"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4.88</w:t>
            </w:r>
          </w:p>
        </w:tc>
        <w:tc>
          <w:tcPr>
            <w:tcW w:w="1531" w:type="dxa"/>
            <w:tcMar>
              <w:top w:w="57" w:type="dxa"/>
              <w:bottom w:w="57" w:type="dxa"/>
            </w:tcMar>
            <w:vAlign w:val="center"/>
          </w:tcPr>
          <w:p w14:paraId="33B20B57" w14:textId="433C1F2A"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4.96</w:t>
            </w:r>
          </w:p>
        </w:tc>
      </w:tr>
      <w:tr w:rsidR="00284F86" w:rsidRPr="001C1B73" w14:paraId="3180F76D" w14:textId="77777777" w:rsidTr="00067957">
        <w:tc>
          <w:tcPr>
            <w:tcW w:w="2315" w:type="dxa"/>
            <w:tcMar>
              <w:top w:w="57" w:type="dxa"/>
              <w:bottom w:w="57" w:type="dxa"/>
            </w:tcMar>
            <w:vAlign w:val="center"/>
          </w:tcPr>
          <w:p w14:paraId="5DD38C11" w14:textId="799D1C17" w:rsidR="00284F86" w:rsidRPr="004471C9" w:rsidRDefault="00067957" w:rsidP="00067957">
            <w:pPr>
              <w:spacing w:before="0" w:after="0" w:line="276" w:lineRule="auto"/>
              <w:rPr>
                <w:rFonts w:asciiTheme="minorHAnsi" w:hAnsiTheme="minorHAnsi" w:cstheme="minorHAnsi"/>
                <w:sz w:val="20"/>
                <w:szCs w:val="20"/>
              </w:rPr>
            </w:pPr>
            <w:r w:rsidRPr="004471C9">
              <w:rPr>
                <w:rFonts w:asciiTheme="minorHAnsi" w:hAnsiTheme="minorHAnsi" w:cstheme="minorHAnsi"/>
                <w:sz w:val="20"/>
                <w:szCs w:val="20"/>
              </w:rPr>
              <w:t>L</w:t>
            </w:r>
            <w:r w:rsidR="00284F86" w:rsidRPr="004471C9">
              <w:rPr>
                <w:rFonts w:asciiTheme="minorHAnsi" w:hAnsiTheme="minorHAnsi" w:cstheme="minorHAnsi"/>
                <w:sz w:val="20"/>
                <w:szCs w:val="20"/>
              </w:rPr>
              <w:t>ess proceeds from disposals</w:t>
            </w:r>
          </w:p>
        </w:tc>
        <w:tc>
          <w:tcPr>
            <w:tcW w:w="1531" w:type="dxa"/>
            <w:tcMar>
              <w:top w:w="57" w:type="dxa"/>
              <w:bottom w:w="57" w:type="dxa"/>
            </w:tcMar>
            <w:vAlign w:val="center"/>
          </w:tcPr>
          <w:p w14:paraId="17B1405F" w14:textId="74539359" w:rsidR="00284F86" w:rsidRPr="004471C9" w:rsidRDefault="00614CD3"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0.50</w:t>
            </w:r>
          </w:p>
        </w:tc>
        <w:tc>
          <w:tcPr>
            <w:tcW w:w="1531" w:type="dxa"/>
            <w:tcMar>
              <w:top w:w="57" w:type="dxa"/>
              <w:bottom w:w="57" w:type="dxa"/>
            </w:tcMar>
            <w:vAlign w:val="center"/>
          </w:tcPr>
          <w:p w14:paraId="05FF27F9" w14:textId="7B3A6FBA" w:rsidR="00284F86" w:rsidRPr="004471C9" w:rsidRDefault="00614CD3"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0.50</w:t>
            </w:r>
          </w:p>
        </w:tc>
        <w:tc>
          <w:tcPr>
            <w:tcW w:w="1531" w:type="dxa"/>
            <w:tcMar>
              <w:top w:w="57" w:type="dxa"/>
              <w:bottom w:w="57" w:type="dxa"/>
            </w:tcMar>
            <w:vAlign w:val="center"/>
          </w:tcPr>
          <w:p w14:paraId="28AD3C6C" w14:textId="66486381" w:rsidR="00284F86" w:rsidRPr="004471C9" w:rsidRDefault="00614CD3"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0.50</w:t>
            </w:r>
          </w:p>
        </w:tc>
        <w:tc>
          <w:tcPr>
            <w:tcW w:w="1531" w:type="dxa"/>
            <w:tcMar>
              <w:top w:w="57" w:type="dxa"/>
              <w:bottom w:w="57" w:type="dxa"/>
            </w:tcMar>
            <w:vAlign w:val="center"/>
          </w:tcPr>
          <w:p w14:paraId="18F3C138" w14:textId="70751176" w:rsidR="00284F86" w:rsidRPr="004471C9" w:rsidRDefault="00614CD3"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0.50</w:t>
            </w:r>
          </w:p>
        </w:tc>
        <w:tc>
          <w:tcPr>
            <w:tcW w:w="1531" w:type="dxa"/>
            <w:tcMar>
              <w:top w:w="57" w:type="dxa"/>
              <w:bottom w:w="57" w:type="dxa"/>
            </w:tcMar>
            <w:vAlign w:val="center"/>
          </w:tcPr>
          <w:p w14:paraId="5A484DD8" w14:textId="171C37E0" w:rsidR="00284F86" w:rsidRPr="004471C9" w:rsidRDefault="00614CD3"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0.50</w:t>
            </w:r>
          </w:p>
        </w:tc>
      </w:tr>
      <w:tr w:rsidR="00284F86" w:rsidRPr="001C1B73" w14:paraId="6FE823B1" w14:textId="77777777" w:rsidTr="00067957">
        <w:tc>
          <w:tcPr>
            <w:tcW w:w="2315" w:type="dxa"/>
            <w:tcMar>
              <w:top w:w="57" w:type="dxa"/>
              <w:bottom w:w="57" w:type="dxa"/>
            </w:tcMar>
            <w:vAlign w:val="center"/>
          </w:tcPr>
          <w:p w14:paraId="3BA0E963" w14:textId="3DF4F25F" w:rsidR="00284F86" w:rsidRPr="004471C9" w:rsidRDefault="00067957" w:rsidP="00067957">
            <w:pPr>
              <w:spacing w:before="0" w:after="0" w:line="276" w:lineRule="auto"/>
              <w:rPr>
                <w:rFonts w:asciiTheme="minorHAnsi" w:hAnsiTheme="minorHAnsi" w:cstheme="minorHAnsi"/>
                <w:sz w:val="20"/>
                <w:szCs w:val="20"/>
              </w:rPr>
            </w:pPr>
            <w:r w:rsidRPr="004471C9">
              <w:rPr>
                <w:rFonts w:asciiTheme="minorHAnsi" w:hAnsiTheme="minorHAnsi" w:cstheme="minorHAnsi"/>
                <w:sz w:val="20"/>
                <w:szCs w:val="20"/>
              </w:rPr>
              <w:t>L</w:t>
            </w:r>
            <w:r w:rsidR="00284F86" w:rsidRPr="004471C9">
              <w:rPr>
                <w:rFonts w:asciiTheme="minorHAnsi" w:hAnsiTheme="minorHAnsi" w:cstheme="minorHAnsi"/>
                <w:sz w:val="20"/>
                <w:szCs w:val="20"/>
              </w:rPr>
              <w:t xml:space="preserve">ess regulatory depreciation </w:t>
            </w:r>
          </w:p>
        </w:tc>
        <w:tc>
          <w:tcPr>
            <w:tcW w:w="1531" w:type="dxa"/>
            <w:tcMar>
              <w:top w:w="57" w:type="dxa"/>
              <w:bottom w:w="57" w:type="dxa"/>
            </w:tcMar>
            <w:vAlign w:val="center"/>
          </w:tcPr>
          <w:p w14:paraId="27265E2C" w14:textId="7683CFDD"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28.1</w:t>
            </w:r>
            <w:r w:rsidR="00EC0D43">
              <w:rPr>
                <w:rFonts w:asciiTheme="minorHAnsi" w:hAnsiTheme="minorHAnsi" w:cstheme="minorHAnsi"/>
                <w:sz w:val="20"/>
                <w:szCs w:val="20"/>
              </w:rPr>
              <w:t>1</w:t>
            </w:r>
          </w:p>
        </w:tc>
        <w:tc>
          <w:tcPr>
            <w:tcW w:w="1531" w:type="dxa"/>
            <w:tcMar>
              <w:top w:w="57" w:type="dxa"/>
              <w:bottom w:w="57" w:type="dxa"/>
            </w:tcMar>
            <w:vAlign w:val="center"/>
          </w:tcPr>
          <w:p w14:paraId="05F78459" w14:textId="4A92DE64"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29.6</w:t>
            </w:r>
            <w:r w:rsidR="00EC0D43">
              <w:rPr>
                <w:rFonts w:asciiTheme="minorHAnsi" w:hAnsiTheme="minorHAnsi" w:cstheme="minorHAnsi"/>
                <w:sz w:val="20"/>
                <w:szCs w:val="20"/>
              </w:rPr>
              <w:t>3</w:t>
            </w:r>
          </w:p>
        </w:tc>
        <w:tc>
          <w:tcPr>
            <w:tcW w:w="1531" w:type="dxa"/>
            <w:tcMar>
              <w:top w:w="57" w:type="dxa"/>
              <w:bottom w:w="57" w:type="dxa"/>
            </w:tcMar>
            <w:vAlign w:val="center"/>
          </w:tcPr>
          <w:p w14:paraId="039CECF4" w14:textId="5AA5C245"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30.9</w:t>
            </w:r>
            <w:r w:rsidR="00EC0D43">
              <w:rPr>
                <w:rFonts w:asciiTheme="minorHAnsi" w:hAnsiTheme="minorHAnsi" w:cstheme="minorHAnsi"/>
                <w:sz w:val="20"/>
                <w:szCs w:val="20"/>
              </w:rPr>
              <w:t>3</w:t>
            </w:r>
          </w:p>
        </w:tc>
        <w:tc>
          <w:tcPr>
            <w:tcW w:w="1531" w:type="dxa"/>
            <w:tcMar>
              <w:top w:w="57" w:type="dxa"/>
              <w:bottom w:w="57" w:type="dxa"/>
            </w:tcMar>
            <w:vAlign w:val="center"/>
          </w:tcPr>
          <w:p w14:paraId="363AFCF8" w14:textId="4FA5B56A"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31.9</w:t>
            </w:r>
            <w:r w:rsidR="00EC0D43">
              <w:rPr>
                <w:rFonts w:asciiTheme="minorHAnsi" w:hAnsiTheme="minorHAnsi" w:cstheme="minorHAnsi"/>
                <w:sz w:val="20"/>
                <w:szCs w:val="20"/>
              </w:rPr>
              <w:t>3</w:t>
            </w:r>
          </w:p>
        </w:tc>
        <w:tc>
          <w:tcPr>
            <w:tcW w:w="1531" w:type="dxa"/>
            <w:tcMar>
              <w:top w:w="57" w:type="dxa"/>
              <w:bottom w:w="57" w:type="dxa"/>
            </w:tcMar>
            <w:vAlign w:val="center"/>
          </w:tcPr>
          <w:p w14:paraId="10079601" w14:textId="3A27B3EE" w:rsidR="00284F86" w:rsidRPr="004471C9" w:rsidRDefault="00AE4E4C" w:rsidP="00067957">
            <w:pPr>
              <w:spacing w:before="0" w:after="0"/>
              <w:jc w:val="right"/>
              <w:rPr>
                <w:rFonts w:asciiTheme="minorHAnsi" w:hAnsiTheme="minorHAnsi" w:cstheme="minorHAnsi"/>
                <w:sz w:val="20"/>
                <w:szCs w:val="20"/>
              </w:rPr>
            </w:pPr>
            <w:r w:rsidRPr="004471C9">
              <w:rPr>
                <w:rFonts w:asciiTheme="minorHAnsi" w:hAnsiTheme="minorHAnsi" w:cstheme="minorHAnsi"/>
                <w:sz w:val="20"/>
                <w:szCs w:val="20"/>
              </w:rPr>
              <w:t>33.</w:t>
            </w:r>
            <w:r w:rsidR="00EC0D43">
              <w:rPr>
                <w:rFonts w:asciiTheme="minorHAnsi" w:hAnsiTheme="minorHAnsi" w:cstheme="minorHAnsi"/>
                <w:sz w:val="20"/>
                <w:szCs w:val="20"/>
              </w:rPr>
              <w:t>39</w:t>
            </w:r>
          </w:p>
        </w:tc>
      </w:tr>
      <w:tr w:rsidR="00284F86" w:rsidRPr="001C1B73" w14:paraId="4792244F" w14:textId="77777777" w:rsidTr="00067957">
        <w:tc>
          <w:tcPr>
            <w:tcW w:w="2315" w:type="dxa"/>
            <w:tcMar>
              <w:top w:w="57" w:type="dxa"/>
              <w:bottom w:w="57" w:type="dxa"/>
            </w:tcMar>
            <w:vAlign w:val="center"/>
          </w:tcPr>
          <w:p w14:paraId="37AE1EC9" w14:textId="77777777" w:rsidR="00284F86" w:rsidRPr="004471C9" w:rsidRDefault="00284F86" w:rsidP="00067957">
            <w:pPr>
              <w:spacing w:before="0" w:after="0" w:line="276" w:lineRule="auto"/>
              <w:rPr>
                <w:rFonts w:asciiTheme="minorHAnsi" w:hAnsiTheme="minorHAnsi" w:cstheme="minorHAnsi"/>
                <w:b/>
                <w:sz w:val="20"/>
                <w:szCs w:val="20"/>
              </w:rPr>
            </w:pPr>
            <w:r w:rsidRPr="004471C9">
              <w:rPr>
                <w:rFonts w:asciiTheme="minorHAnsi" w:hAnsiTheme="minorHAnsi" w:cstheme="minorHAnsi"/>
                <w:b/>
                <w:sz w:val="20"/>
                <w:szCs w:val="20"/>
              </w:rPr>
              <w:t>Closing RAB</w:t>
            </w:r>
          </w:p>
        </w:tc>
        <w:tc>
          <w:tcPr>
            <w:tcW w:w="1531" w:type="dxa"/>
            <w:tcMar>
              <w:top w:w="57" w:type="dxa"/>
              <w:bottom w:w="57" w:type="dxa"/>
            </w:tcMar>
            <w:vAlign w:val="center"/>
          </w:tcPr>
          <w:p w14:paraId="2DDFC4A3" w14:textId="08545E6C" w:rsidR="00284F86" w:rsidRPr="004471C9" w:rsidRDefault="00AE4E4C" w:rsidP="00067957">
            <w:pPr>
              <w:spacing w:before="0" w:after="0"/>
              <w:jc w:val="right"/>
              <w:rPr>
                <w:rFonts w:asciiTheme="minorHAnsi" w:hAnsiTheme="minorHAnsi" w:cstheme="minorHAnsi"/>
                <w:b/>
                <w:sz w:val="20"/>
                <w:szCs w:val="20"/>
              </w:rPr>
            </w:pPr>
            <w:r w:rsidRPr="004471C9">
              <w:rPr>
                <w:rFonts w:asciiTheme="minorHAnsi" w:hAnsiTheme="minorHAnsi" w:cstheme="minorHAnsi"/>
                <w:b/>
                <w:sz w:val="20"/>
                <w:szCs w:val="20"/>
              </w:rPr>
              <w:t>680.</w:t>
            </w:r>
            <w:r w:rsidR="00EC0D43">
              <w:rPr>
                <w:rFonts w:asciiTheme="minorHAnsi" w:hAnsiTheme="minorHAnsi" w:cstheme="minorHAnsi"/>
                <w:b/>
                <w:sz w:val="20"/>
                <w:szCs w:val="20"/>
              </w:rPr>
              <w:t>28</w:t>
            </w:r>
          </w:p>
        </w:tc>
        <w:tc>
          <w:tcPr>
            <w:tcW w:w="1531" w:type="dxa"/>
            <w:tcMar>
              <w:top w:w="57" w:type="dxa"/>
              <w:bottom w:w="57" w:type="dxa"/>
            </w:tcMar>
            <w:vAlign w:val="center"/>
          </w:tcPr>
          <w:p w14:paraId="7C875CDB" w14:textId="0F792434" w:rsidR="00284F86" w:rsidRPr="004471C9" w:rsidRDefault="00AE4E4C" w:rsidP="00067957">
            <w:pPr>
              <w:spacing w:before="0" w:after="0"/>
              <w:jc w:val="right"/>
              <w:rPr>
                <w:rFonts w:asciiTheme="minorHAnsi" w:hAnsiTheme="minorHAnsi" w:cstheme="minorHAnsi"/>
                <w:b/>
                <w:sz w:val="20"/>
                <w:szCs w:val="20"/>
              </w:rPr>
            </w:pPr>
            <w:r w:rsidRPr="004471C9">
              <w:rPr>
                <w:rFonts w:asciiTheme="minorHAnsi" w:hAnsiTheme="minorHAnsi" w:cstheme="minorHAnsi"/>
                <w:b/>
                <w:sz w:val="20"/>
                <w:szCs w:val="20"/>
              </w:rPr>
              <w:t>707.</w:t>
            </w:r>
            <w:r w:rsidR="00EC0D43">
              <w:rPr>
                <w:rFonts w:asciiTheme="minorHAnsi" w:hAnsiTheme="minorHAnsi" w:cstheme="minorHAnsi"/>
                <w:b/>
                <w:sz w:val="20"/>
                <w:szCs w:val="20"/>
              </w:rPr>
              <w:t>52</w:t>
            </w:r>
          </w:p>
        </w:tc>
        <w:tc>
          <w:tcPr>
            <w:tcW w:w="1531" w:type="dxa"/>
            <w:tcMar>
              <w:top w:w="57" w:type="dxa"/>
              <w:bottom w:w="57" w:type="dxa"/>
            </w:tcMar>
            <w:vAlign w:val="center"/>
          </w:tcPr>
          <w:p w14:paraId="70022DE0" w14:textId="7B7CC3BD" w:rsidR="00284F86" w:rsidRPr="004471C9" w:rsidRDefault="00AE4E4C" w:rsidP="00067957">
            <w:pPr>
              <w:spacing w:before="0" w:after="0"/>
              <w:jc w:val="right"/>
              <w:rPr>
                <w:rFonts w:asciiTheme="minorHAnsi" w:hAnsiTheme="minorHAnsi" w:cstheme="minorHAnsi"/>
                <w:b/>
                <w:sz w:val="20"/>
                <w:szCs w:val="20"/>
              </w:rPr>
            </w:pPr>
            <w:r w:rsidRPr="004471C9">
              <w:rPr>
                <w:rFonts w:asciiTheme="minorHAnsi" w:hAnsiTheme="minorHAnsi" w:cstheme="minorHAnsi"/>
                <w:b/>
                <w:sz w:val="20"/>
                <w:szCs w:val="20"/>
              </w:rPr>
              <w:t>723.</w:t>
            </w:r>
            <w:r w:rsidR="00EC0D43">
              <w:rPr>
                <w:rFonts w:asciiTheme="minorHAnsi" w:hAnsiTheme="minorHAnsi" w:cstheme="minorHAnsi"/>
                <w:b/>
                <w:sz w:val="20"/>
                <w:szCs w:val="20"/>
              </w:rPr>
              <w:t>85</w:t>
            </w:r>
          </w:p>
        </w:tc>
        <w:tc>
          <w:tcPr>
            <w:tcW w:w="1531" w:type="dxa"/>
            <w:tcMar>
              <w:top w:w="57" w:type="dxa"/>
              <w:bottom w:w="57" w:type="dxa"/>
            </w:tcMar>
            <w:vAlign w:val="center"/>
          </w:tcPr>
          <w:p w14:paraId="1EA6CF02" w14:textId="06A4CE05" w:rsidR="00284F86" w:rsidRPr="004471C9" w:rsidRDefault="00AE4E4C" w:rsidP="00067957">
            <w:pPr>
              <w:spacing w:before="0" w:after="0"/>
              <w:jc w:val="right"/>
              <w:rPr>
                <w:rFonts w:asciiTheme="minorHAnsi" w:hAnsiTheme="minorHAnsi" w:cstheme="minorHAnsi"/>
                <w:b/>
                <w:sz w:val="20"/>
                <w:szCs w:val="20"/>
              </w:rPr>
            </w:pPr>
            <w:r w:rsidRPr="004471C9">
              <w:rPr>
                <w:rFonts w:asciiTheme="minorHAnsi" w:hAnsiTheme="minorHAnsi" w:cstheme="minorHAnsi"/>
                <w:b/>
                <w:sz w:val="20"/>
                <w:szCs w:val="20"/>
              </w:rPr>
              <w:t>750.</w:t>
            </w:r>
            <w:r w:rsidR="00EC0D43">
              <w:rPr>
                <w:rFonts w:asciiTheme="minorHAnsi" w:hAnsiTheme="minorHAnsi" w:cstheme="minorHAnsi"/>
                <w:b/>
                <w:sz w:val="20"/>
                <w:szCs w:val="20"/>
              </w:rPr>
              <w:t>78</w:t>
            </w:r>
          </w:p>
        </w:tc>
        <w:tc>
          <w:tcPr>
            <w:tcW w:w="1531" w:type="dxa"/>
            <w:tcMar>
              <w:top w:w="57" w:type="dxa"/>
              <w:bottom w:w="57" w:type="dxa"/>
            </w:tcMar>
            <w:vAlign w:val="center"/>
          </w:tcPr>
          <w:p w14:paraId="0060311C" w14:textId="41BAEA2F" w:rsidR="00284F86" w:rsidRPr="004471C9" w:rsidRDefault="00AE4E4C" w:rsidP="00067957">
            <w:pPr>
              <w:spacing w:before="0" w:after="0"/>
              <w:jc w:val="right"/>
              <w:rPr>
                <w:rFonts w:asciiTheme="minorHAnsi" w:hAnsiTheme="minorHAnsi" w:cstheme="minorHAnsi"/>
                <w:b/>
                <w:sz w:val="20"/>
                <w:szCs w:val="20"/>
              </w:rPr>
            </w:pPr>
            <w:r w:rsidRPr="004471C9">
              <w:rPr>
                <w:rFonts w:asciiTheme="minorHAnsi" w:hAnsiTheme="minorHAnsi" w:cstheme="minorHAnsi"/>
                <w:b/>
                <w:sz w:val="20"/>
                <w:szCs w:val="20"/>
              </w:rPr>
              <w:t>766.</w:t>
            </w:r>
            <w:r w:rsidR="00EC0D43">
              <w:rPr>
                <w:rFonts w:asciiTheme="minorHAnsi" w:hAnsiTheme="minorHAnsi" w:cstheme="minorHAnsi"/>
                <w:b/>
                <w:sz w:val="20"/>
                <w:szCs w:val="20"/>
              </w:rPr>
              <w:t>18</w:t>
            </w:r>
          </w:p>
        </w:tc>
      </w:tr>
    </w:tbl>
    <w:p w14:paraId="3B1EA321" w14:textId="165BC0BD" w:rsidR="000B7A01" w:rsidRDefault="000B7A01" w:rsidP="0055597E">
      <w:pPr>
        <w:spacing w:before="240"/>
        <w:rPr>
          <w:szCs w:val="24"/>
        </w:rPr>
      </w:pPr>
      <w:r w:rsidRPr="00511DCB">
        <w:rPr>
          <w:szCs w:val="24"/>
        </w:rPr>
        <w:t xml:space="preserve">Gifted assets </w:t>
      </w:r>
      <w:r w:rsidR="008C302E" w:rsidRPr="00511DCB">
        <w:rPr>
          <w:szCs w:val="24"/>
        </w:rPr>
        <w:t xml:space="preserve">across regulatory periods five and six are shown in </w:t>
      </w:r>
      <w:r w:rsidR="006A1095">
        <w:rPr>
          <w:szCs w:val="24"/>
        </w:rPr>
        <w:t>the t</w:t>
      </w:r>
      <w:r w:rsidR="008C302E" w:rsidRPr="00511DCB">
        <w:rPr>
          <w:szCs w:val="24"/>
        </w:rPr>
        <w:t xml:space="preserve">able </w:t>
      </w:r>
      <w:r w:rsidR="006A1095">
        <w:rPr>
          <w:szCs w:val="24"/>
        </w:rPr>
        <w:t>below</w:t>
      </w:r>
      <w:r w:rsidR="008C302E" w:rsidRPr="00511DCB">
        <w:rPr>
          <w:szCs w:val="24"/>
        </w:rPr>
        <w:t xml:space="preserve"> which have not been included within the </w:t>
      </w:r>
      <w:r w:rsidR="00014C18" w:rsidRPr="00511DCB">
        <w:rPr>
          <w:szCs w:val="24"/>
        </w:rPr>
        <w:t>RAB</w:t>
      </w:r>
      <w:r w:rsidR="008C302E" w:rsidRPr="00511DCB">
        <w:rPr>
          <w:szCs w:val="24"/>
        </w:rPr>
        <w:t>.</w:t>
      </w:r>
    </w:p>
    <w:p w14:paraId="7FA53F9A" w14:textId="578274CC"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54</w:t>
      </w:r>
      <w:r w:rsidR="00490647">
        <w:fldChar w:fldCharType="end"/>
      </w:r>
      <w:r>
        <w:t xml:space="preserve"> </w:t>
      </w:r>
      <w:r w:rsidRPr="00DC3E64">
        <w:t>– Forecast gifted assets 2026-36 ($2025-26)</w:t>
      </w:r>
    </w:p>
    <w:tbl>
      <w:tblPr>
        <w:tblStyle w:val="NEWTableStyle117"/>
        <w:tblW w:w="9977" w:type="dxa"/>
        <w:tblInd w:w="-5" w:type="dxa"/>
        <w:tblLayout w:type="fixed"/>
        <w:tblLook w:val="04A0" w:firstRow="1" w:lastRow="0" w:firstColumn="1" w:lastColumn="0" w:noHBand="0" w:noVBand="1"/>
      </w:tblPr>
      <w:tblGrid>
        <w:gridCol w:w="907"/>
        <w:gridCol w:w="907"/>
        <w:gridCol w:w="907"/>
        <w:gridCol w:w="907"/>
        <w:gridCol w:w="907"/>
        <w:gridCol w:w="907"/>
        <w:gridCol w:w="907"/>
        <w:gridCol w:w="907"/>
        <w:gridCol w:w="907"/>
        <w:gridCol w:w="907"/>
        <w:gridCol w:w="907"/>
      </w:tblGrid>
      <w:tr w:rsidR="00C73464" w14:paraId="67B1C74C" w14:textId="433F818F" w:rsidTr="00A16461">
        <w:trPr>
          <w:cnfStyle w:val="100000000000" w:firstRow="1" w:lastRow="0" w:firstColumn="0" w:lastColumn="0" w:oddVBand="0" w:evenVBand="0" w:oddHBand="0" w:evenHBand="0" w:firstRowFirstColumn="0" w:firstRowLastColumn="0" w:lastRowFirstColumn="0" w:lastRowLastColumn="0"/>
        </w:trPr>
        <w:tc>
          <w:tcPr>
            <w:tcW w:w="907" w:type="dxa"/>
            <w:vAlign w:val="center"/>
          </w:tcPr>
          <w:p w14:paraId="68556684" w14:textId="13312901" w:rsidR="0003283C" w:rsidRPr="0003283C" w:rsidRDefault="0003283C" w:rsidP="0003283C">
            <w:pPr>
              <w:rPr>
                <w:szCs w:val="18"/>
                <w:lang w:eastAsia="en-AU"/>
              </w:rPr>
            </w:pPr>
          </w:p>
        </w:tc>
        <w:tc>
          <w:tcPr>
            <w:tcW w:w="907" w:type="dxa"/>
            <w:tcBorders>
              <w:bottom w:val="single" w:sz="4" w:space="0" w:color="4BACC6" w:themeColor="accent5"/>
            </w:tcBorders>
            <w:vAlign w:val="center"/>
          </w:tcPr>
          <w:p w14:paraId="2F4AD0B0" w14:textId="724A545C" w:rsidR="0003283C" w:rsidRPr="0003283C" w:rsidRDefault="0003283C" w:rsidP="0003283C">
            <w:pPr>
              <w:jc w:val="center"/>
              <w:rPr>
                <w:szCs w:val="18"/>
                <w:lang w:eastAsia="en-AU"/>
              </w:rPr>
            </w:pPr>
            <w:r w:rsidRPr="0003283C">
              <w:rPr>
                <w:szCs w:val="18"/>
                <w:lang w:eastAsia="en-AU"/>
              </w:rPr>
              <w:t>2026-27</w:t>
            </w:r>
          </w:p>
        </w:tc>
        <w:tc>
          <w:tcPr>
            <w:tcW w:w="907" w:type="dxa"/>
            <w:tcBorders>
              <w:bottom w:val="single" w:sz="4" w:space="0" w:color="4BACC6" w:themeColor="accent5"/>
            </w:tcBorders>
            <w:vAlign w:val="center"/>
          </w:tcPr>
          <w:p w14:paraId="6434B7A4" w14:textId="34105C27" w:rsidR="0003283C" w:rsidRPr="0003283C" w:rsidRDefault="0003283C" w:rsidP="0003283C">
            <w:pPr>
              <w:jc w:val="center"/>
              <w:rPr>
                <w:szCs w:val="18"/>
                <w:lang w:eastAsia="en-AU"/>
              </w:rPr>
            </w:pPr>
            <w:r w:rsidRPr="0003283C">
              <w:rPr>
                <w:szCs w:val="18"/>
                <w:lang w:eastAsia="en-AU"/>
              </w:rPr>
              <w:t>2027-28</w:t>
            </w:r>
          </w:p>
        </w:tc>
        <w:tc>
          <w:tcPr>
            <w:tcW w:w="907" w:type="dxa"/>
            <w:tcBorders>
              <w:bottom w:val="single" w:sz="4" w:space="0" w:color="4BACC6" w:themeColor="accent5"/>
            </w:tcBorders>
            <w:vAlign w:val="center"/>
          </w:tcPr>
          <w:p w14:paraId="55760843" w14:textId="72AC0B0C" w:rsidR="0003283C" w:rsidRPr="0003283C" w:rsidRDefault="0003283C" w:rsidP="0003283C">
            <w:pPr>
              <w:jc w:val="center"/>
              <w:rPr>
                <w:szCs w:val="18"/>
                <w:lang w:eastAsia="en-AU"/>
              </w:rPr>
            </w:pPr>
            <w:r w:rsidRPr="0003283C">
              <w:rPr>
                <w:szCs w:val="18"/>
                <w:lang w:eastAsia="en-AU"/>
              </w:rPr>
              <w:t>2028-29</w:t>
            </w:r>
          </w:p>
        </w:tc>
        <w:tc>
          <w:tcPr>
            <w:tcW w:w="907" w:type="dxa"/>
            <w:tcBorders>
              <w:bottom w:val="single" w:sz="4" w:space="0" w:color="4BACC6" w:themeColor="accent5"/>
            </w:tcBorders>
            <w:vAlign w:val="center"/>
          </w:tcPr>
          <w:p w14:paraId="2C27CB95" w14:textId="4D30C51E" w:rsidR="0003283C" w:rsidRPr="0003283C" w:rsidRDefault="0003283C" w:rsidP="0003283C">
            <w:pPr>
              <w:jc w:val="center"/>
              <w:rPr>
                <w:szCs w:val="18"/>
                <w:lang w:eastAsia="en-AU"/>
              </w:rPr>
            </w:pPr>
            <w:r w:rsidRPr="0003283C">
              <w:rPr>
                <w:szCs w:val="18"/>
                <w:lang w:eastAsia="en-AU"/>
              </w:rPr>
              <w:t>2029-30</w:t>
            </w:r>
          </w:p>
        </w:tc>
        <w:tc>
          <w:tcPr>
            <w:tcW w:w="907" w:type="dxa"/>
            <w:tcBorders>
              <w:bottom w:val="single" w:sz="4" w:space="0" w:color="4BACC6" w:themeColor="accent5"/>
            </w:tcBorders>
            <w:vAlign w:val="center"/>
          </w:tcPr>
          <w:p w14:paraId="0DB9D36C" w14:textId="6306F02E" w:rsidR="0003283C" w:rsidRPr="0003283C" w:rsidRDefault="0003283C" w:rsidP="0003283C">
            <w:pPr>
              <w:jc w:val="center"/>
              <w:rPr>
                <w:szCs w:val="18"/>
                <w:lang w:eastAsia="en-AU"/>
              </w:rPr>
            </w:pPr>
            <w:r w:rsidRPr="0003283C">
              <w:rPr>
                <w:szCs w:val="18"/>
                <w:lang w:eastAsia="en-AU"/>
              </w:rPr>
              <w:t>2030-31</w:t>
            </w:r>
          </w:p>
        </w:tc>
        <w:tc>
          <w:tcPr>
            <w:tcW w:w="907" w:type="dxa"/>
            <w:tcBorders>
              <w:bottom w:val="single" w:sz="4" w:space="0" w:color="4BACC6" w:themeColor="accent5"/>
            </w:tcBorders>
            <w:vAlign w:val="center"/>
          </w:tcPr>
          <w:p w14:paraId="2CF083DE" w14:textId="61458557" w:rsidR="0003283C" w:rsidRPr="0003283C" w:rsidRDefault="0003283C" w:rsidP="0003283C">
            <w:pPr>
              <w:jc w:val="center"/>
              <w:rPr>
                <w:szCs w:val="18"/>
                <w:lang w:eastAsia="en-AU"/>
              </w:rPr>
            </w:pPr>
            <w:r>
              <w:rPr>
                <w:szCs w:val="18"/>
                <w:lang w:eastAsia="en-AU"/>
              </w:rPr>
              <w:t>2031-32</w:t>
            </w:r>
          </w:p>
        </w:tc>
        <w:tc>
          <w:tcPr>
            <w:tcW w:w="907" w:type="dxa"/>
            <w:tcBorders>
              <w:bottom w:val="single" w:sz="4" w:space="0" w:color="4BACC6" w:themeColor="accent5"/>
            </w:tcBorders>
            <w:vAlign w:val="center"/>
          </w:tcPr>
          <w:p w14:paraId="21FFA6E1" w14:textId="106B5548" w:rsidR="0003283C" w:rsidRPr="0003283C" w:rsidRDefault="0003283C" w:rsidP="0003283C">
            <w:pPr>
              <w:jc w:val="center"/>
              <w:rPr>
                <w:szCs w:val="18"/>
                <w:lang w:eastAsia="en-AU"/>
              </w:rPr>
            </w:pPr>
            <w:r>
              <w:rPr>
                <w:szCs w:val="18"/>
                <w:lang w:eastAsia="en-AU"/>
              </w:rPr>
              <w:t>2032-33</w:t>
            </w:r>
          </w:p>
        </w:tc>
        <w:tc>
          <w:tcPr>
            <w:tcW w:w="907" w:type="dxa"/>
            <w:tcBorders>
              <w:bottom w:val="single" w:sz="4" w:space="0" w:color="4BACC6" w:themeColor="accent5"/>
            </w:tcBorders>
          </w:tcPr>
          <w:p w14:paraId="3D8C647F" w14:textId="3683FAE5" w:rsidR="0003283C" w:rsidRPr="0003283C" w:rsidRDefault="0003283C" w:rsidP="0003283C">
            <w:pPr>
              <w:jc w:val="center"/>
              <w:rPr>
                <w:szCs w:val="18"/>
                <w:lang w:eastAsia="en-AU"/>
              </w:rPr>
            </w:pPr>
            <w:r>
              <w:rPr>
                <w:szCs w:val="18"/>
                <w:lang w:eastAsia="en-AU"/>
              </w:rPr>
              <w:t>2033-34</w:t>
            </w:r>
          </w:p>
        </w:tc>
        <w:tc>
          <w:tcPr>
            <w:tcW w:w="907" w:type="dxa"/>
            <w:tcBorders>
              <w:bottom w:val="single" w:sz="4" w:space="0" w:color="4BACC6" w:themeColor="accent5"/>
            </w:tcBorders>
          </w:tcPr>
          <w:p w14:paraId="5D768EC1" w14:textId="1C319873" w:rsidR="0003283C" w:rsidRPr="0003283C" w:rsidRDefault="0003283C" w:rsidP="0003283C">
            <w:pPr>
              <w:jc w:val="center"/>
              <w:rPr>
                <w:szCs w:val="18"/>
                <w:lang w:eastAsia="en-AU"/>
              </w:rPr>
            </w:pPr>
            <w:r>
              <w:rPr>
                <w:szCs w:val="18"/>
                <w:lang w:eastAsia="en-AU"/>
              </w:rPr>
              <w:t>2034-35</w:t>
            </w:r>
          </w:p>
        </w:tc>
        <w:tc>
          <w:tcPr>
            <w:tcW w:w="907" w:type="dxa"/>
            <w:tcBorders>
              <w:bottom w:val="single" w:sz="4" w:space="0" w:color="4BACC6" w:themeColor="accent5"/>
            </w:tcBorders>
          </w:tcPr>
          <w:p w14:paraId="765A2E87" w14:textId="4811CE57" w:rsidR="0003283C" w:rsidRPr="0003283C" w:rsidRDefault="0003283C" w:rsidP="0003283C">
            <w:pPr>
              <w:jc w:val="center"/>
              <w:rPr>
                <w:szCs w:val="18"/>
                <w:lang w:eastAsia="en-AU"/>
              </w:rPr>
            </w:pPr>
            <w:r>
              <w:rPr>
                <w:szCs w:val="18"/>
                <w:lang w:eastAsia="en-AU"/>
              </w:rPr>
              <w:t>2035-36</w:t>
            </w:r>
          </w:p>
        </w:tc>
      </w:tr>
      <w:tr w:rsidR="0003283C" w:rsidRPr="001C1B73" w14:paraId="48E595E9" w14:textId="09EC7DFC" w:rsidTr="00EF4101">
        <w:tc>
          <w:tcPr>
            <w:tcW w:w="907" w:type="dxa"/>
            <w:vAlign w:val="center"/>
          </w:tcPr>
          <w:p w14:paraId="2A37AC57" w14:textId="6C557E95" w:rsidR="0003283C" w:rsidRPr="0003283C" w:rsidRDefault="0003283C" w:rsidP="0003283C">
            <w:pPr>
              <w:spacing w:after="120" w:line="276" w:lineRule="auto"/>
              <w:rPr>
                <w:rFonts w:asciiTheme="minorHAnsi" w:hAnsiTheme="minorHAnsi" w:cstheme="minorHAnsi"/>
                <w:szCs w:val="18"/>
              </w:rPr>
            </w:pPr>
            <w:r w:rsidRPr="0003283C">
              <w:rPr>
                <w:rFonts w:asciiTheme="minorHAnsi" w:hAnsiTheme="minorHAnsi" w:cstheme="minorHAnsi"/>
                <w:szCs w:val="18"/>
              </w:rPr>
              <w:t>Gifted assets</w:t>
            </w:r>
          </w:p>
        </w:tc>
        <w:tc>
          <w:tcPr>
            <w:tcW w:w="907" w:type="dxa"/>
            <w:vAlign w:val="center"/>
          </w:tcPr>
          <w:p w14:paraId="34DB5781" w14:textId="79CEFA37" w:rsidR="0003283C" w:rsidRPr="0003283C" w:rsidRDefault="00EF4101" w:rsidP="0003283C">
            <w:pPr>
              <w:rPr>
                <w:rFonts w:asciiTheme="minorHAnsi" w:hAnsiTheme="minorHAnsi" w:cstheme="minorHAnsi"/>
                <w:szCs w:val="18"/>
              </w:rPr>
            </w:pPr>
            <w:r>
              <w:rPr>
                <w:rFonts w:asciiTheme="minorHAnsi" w:hAnsiTheme="minorHAnsi" w:cstheme="minorHAnsi"/>
                <w:szCs w:val="18"/>
              </w:rPr>
              <w:t>6.70</w:t>
            </w:r>
          </w:p>
        </w:tc>
        <w:tc>
          <w:tcPr>
            <w:tcW w:w="907" w:type="dxa"/>
            <w:vAlign w:val="center"/>
          </w:tcPr>
          <w:p w14:paraId="5DB8B7CB" w14:textId="4888086E" w:rsidR="0003283C" w:rsidRPr="0003283C" w:rsidRDefault="00EF4101" w:rsidP="0003283C">
            <w:pPr>
              <w:rPr>
                <w:rFonts w:asciiTheme="minorHAnsi" w:hAnsiTheme="minorHAnsi" w:cstheme="minorHAnsi"/>
                <w:szCs w:val="18"/>
              </w:rPr>
            </w:pPr>
            <w:r>
              <w:rPr>
                <w:rFonts w:asciiTheme="minorHAnsi" w:hAnsiTheme="minorHAnsi" w:cstheme="minorHAnsi"/>
                <w:szCs w:val="18"/>
              </w:rPr>
              <w:t>6.70</w:t>
            </w:r>
          </w:p>
        </w:tc>
        <w:tc>
          <w:tcPr>
            <w:tcW w:w="907" w:type="dxa"/>
            <w:vAlign w:val="center"/>
          </w:tcPr>
          <w:p w14:paraId="126FCEF9" w14:textId="25B8509C" w:rsidR="0003283C" w:rsidRPr="0003283C" w:rsidRDefault="00EF4101" w:rsidP="0003283C">
            <w:pPr>
              <w:rPr>
                <w:rFonts w:asciiTheme="minorHAnsi" w:hAnsiTheme="minorHAnsi" w:cstheme="minorHAnsi"/>
                <w:szCs w:val="18"/>
              </w:rPr>
            </w:pPr>
            <w:r>
              <w:rPr>
                <w:rFonts w:asciiTheme="minorHAnsi" w:hAnsiTheme="minorHAnsi" w:cstheme="minorHAnsi"/>
                <w:szCs w:val="18"/>
              </w:rPr>
              <w:t>6.70</w:t>
            </w:r>
          </w:p>
        </w:tc>
        <w:tc>
          <w:tcPr>
            <w:tcW w:w="907" w:type="dxa"/>
            <w:vAlign w:val="center"/>
          </w:tcPr>
          <w:p w14:paraId="6663F355" w14:textId="2AF932AF" w:rsidR="0003283C" w:rsidRPr="0003283C" w:rsidRDefault="00EF4101" w:rsidP="0003283C">
            <w:pPr>
              <w:rPr>
                <w:rFonts w:asciiTheme="minorHAnsi" w:hAnsiTheme="minorHAnsi" w:cstheme="minorHAnsi"/>
                <w:szCs w:val="18"/>
              </w:rPr>
            </w:pPr>
            <w:r>
              <w:rPr>
                <w:rFonts w:asciiTheme="minorHAnsi" w:hAnsiTheme="minorHAnsi" w:cstheme="minorHAnsi"/>
                <w:szCs w:val="18"/>
              </w:rPr>
              <w:t>6.70</w:t>
            </w:r>
          </w:p>
        </w:tc>
        <w:tc>
          <w:tcPr>
            <w:tcW w:w="907" w:type="dxa"/>
            <w:vAlign w:val="center"/>
          </w:tcPr>
          <w:p w14:paraId="237AEBA8" w14:textId="351A3E63" w:rsidR="0003283C" w:rsidRPr="0003283C" w:rsidRDefault="00EF4101" w:rsidP="0003283C">
            <w:pPr>
              <w:rPr>
                <w:rFonts w:asciiTheme="minorHAnsi" w:hAnsiTheme="minorHAnsi" w:cstheme="minorHAnsi"/>
                <w:szCs w:val="18"/>
              </w:rPr>
            </w:pPr>
            <w:r>
              <w:rPr>
                <w:rFonts w:asciiTheme="minorHAnsi" w:hAnsiTheme="minorHAnsi" w:cstheme="minorHAnsi"/>
                <w:szCs w:val="18"/>
              </w:rPr>
              <w:t>6.70</w:t>
            </w:r>
          </w:p>
        </w:tc>
        <w:tc>
          <w:tcPr>
            <w:tcW w:w="907" w:type="dxa"/>
            <w:vAlign w:val="center"/>
          </w:tcPr>
          <w:p w14:paraId="3DAF5576" w14:textId="4AD83B80" w:rsidR="0003283C" w:rsidRPr="0003283C" w:rsidRDefault="00EF4101" w:rsidP="0003283C">
            <w:pPr>
              <w:rPr>
                <w:rFonts w:asciiTheme="minorHAnsi" w:hAnsiTheme="minorHAnsi" w:cstheme="minorHAnsi"/>
                <w:szCs w:val="18"/>
              </w:rPr>
            </w:pPr>
            <w:r>
              <w:rPr>
                <w:rFonts w:asciiTheme="minorHAnsi" w:hAnsiTheme="minorHAnsi" w:cstheme="minorHAnsi"/>
                <w:szCs w:val="18"/>
              </w:rPr>
              <w:t>6.70</w:t>
            </w:r>
          </w:p>
        </w:tc>
        <w:tc>
          <w:tcPr>
            <w:tcW w:w="907" w:type="dxa"/>
            <w:vAlign w:val="center"/>
          </w:tcPr>
          <w:p w14:paraId="0A6E6A02" w14:textId="646F67AD" w:rsidR="0003283C" w:rsidRPr="0003283C" w:rsidRDefault="00EF4101" w:rsidP="0003283C">
            <w:pPr>
              <w:rPr>
                <w:rFonts w:asciiTheme="minorHAnsi" w:hAnsiTheme="minorHAnsi" w:cstheme="minorHAnsi"/>
                <w:szCs w:val="18"/>
              </w:rPr>
            </w:pPr>
            <w:r>
              <w:rPr>
                <w:rFonts w:asciiTheme="minorHAnsi" w:hAnsiTheme="minorHAnsi" w:cstheme="minorHAnsi"/>
                <w:szCs w:val="18"/>
              </w:rPr>
              <w:t>6.70</w:t>
            </w:r>
          </w:p>
        </w:tc>
        <w:tc>
          <w:tcPr>
            <w:tcW w:w="907" w:type="dxa"/>
            <w:vAlign w:val="center"/>
          </w:tcPr>
          <w:p w14:paraId="63B468D1" w14:textId="20E9514F" w:rsidR="0003283C" w:rsidRPr="0003283C" w:rsidRDefault="00EF4101" w:rsidP="0003283C">
            <w:pPr>
              <w:rPr>
                <w:rFonts w:asciiTheme="minorHAnsi" w:hAnsiTheme="minorHAnsi" w:cstheme="minorHAnsi"/>
                <w:szCs w:val="18"/>
              </w:rPr>
            </w:pPr>
            <w:r>
              <w:rPr>
                <w:rFonts w:asciiTheme="minorHAnsi" w:hAnsiTheme="minorHAnsi" w:cstheme="minorHAnsi"/>
                <w:szCs w:val="18"/>
              </w:rPr>
              <w:t>6.70</w:t>
            </w:r>
          </w:p>
        </w:tc>
        <w:tc>
          <w:tcPr>
            <w:tcW w:w="907" w:type="dxa"/>
            <w:vAlign w:val="center"/>
          </w:tcPr>
          <w:p w14:paraId="3539FC79" w14:textId="31E10809" w:rsidR="0003283C" w:rsidRPr="0003283C" w:rsidRDefault="00EF4101" w:rsidP="0003283C">
            <w:pPr>
              <w:rPr>
                <w:rFonts w:asciiTheme="minorHAnsi" w:hAnsiTheme="minorHAnsi" w:cstheme="minorHAnsi"/>
                <w:szCs w:val="18"/>
              </w:rPr>
            </w:pPr>
            <w:r>
              <w:rPr>
                <w:rFonts w:asciiTheme="minorHAnsi" w:hAnsiTheme="minorHAnsi" w:cstheme="minorHAnsi"/>
                <w:szCs w:val="18"/>
              </w:rPr>
              <w:t>6.70</w:t>
            </w:r>
          </w:p>
        </w:tc>
        <w:tc>
          <w:tcPr>
            <w:tcW w:w="907" w:type="dxa"/>
            <w:vAlign w:val="center"/>
          </w:tcPr>
          <w:p w14:paraId="50A9DB74" w14:textId="20FE0DEC" w:rsidR="0003283C" w:rsidRPr="0003283C" w:rsidRDefault="00EF4101" w:rsidP="0003283C">
            <w:pPr>
              <w:rPr>
                <w:rFonts w:asciiTheme="minorHAnsi" w:hAnsiTheme="minorHAnsi" w:cstheme="minorHAnsi"/>
                <w:szCs w:val="18"/>
              </w:rPr>
            </w:pPr>
            <w:r>
              <w:rPr>
                <w:rFonts w:asciiTheme="minorHAnsi" w:hAnsiTheme="minorHAnsi" w:cstheme="minorHAnsi"/>
                <w:szCs w:val="18"/>
              </w:rPr>
              <w:t>6.70</w:t>
            </w:r>
          </w:p>
        </w:tc>
      </w:tr>
    </w:tbl>
    <w:p w14:paraId="52AC6C53" w14:textId="57618003" w:rsidR="00845841" w:rsidRPr="00DB5C61" w:rsidRDefault="00845841" w:rsidP="00416884">
      <w:pPr>
        <w:pStyle w:val="Heading2Numbered"/>
        <w:rPr>
          <w:szCs w:val="24"/>
        </w:rPr>
      </w:pPr>
      <w:bookmarkStart w:id="469" w:name="_Toc1179410102"/>
      <w:bookmarkStart w:id="470" w:name="_Toc1589341147"/>
      <w:bookmarkStart w:id="471" w:name="_Toc2129634686"/>
      <w:bookmarkStart w:id="472" w:name="_Toc201311298"/>
      <w:r w:rsidRPr="00DB5C61">
        <w:rPr>
          <w:szCs w:val="24"/>
        </w:rPr>
        <w:t>Return on assets</w:t>
      </w:r>
      <w:bookmarkEnd w:id="469"/>
      <w:bookmarkEnd w:id="470"/>
      <w:bookmarkEnd w:id="471"/>
      <w:bookmarkEnd w:id="472"/>
    </w:p>
    <w:p w14:paraId="7930A72B" w14:textId="0D80C576" w:rsidR="00D11AE2" w:rsidRPr="00511DCB" w:rsidRDefault="00D11AE2" w:rsidP="00D11AE2">
      <w:pPr>
        <w:rPr>
          <w:szCs w:val="24"/>
        </w:rPr>
      </w:pPr>
      <w:r w:rsidRPr="00511DCB">
        <w:rPr>
          <w:szCs w:val="24"/>
        </w:rPr>
        <w:t>The return on assets is calculated by applying a regulatory rate of return to the regulatory asset base. The regulatory rate of return comprises two components:</w:t>
      </w:r>
    </w:p>
    <w:p w14:paraId="1C585E5F" w14:textId="21BE4CE6" w:rsidR="00D11AE2" w:rsidRPr="00511DCB" w:rsidRDefault="00D11AE2" w:rsidP="00DB690A">
      <w:pPr>
        <w:pStyle w:val="ListParagraph"/>
        <w:numPr>
          <w:ilvl w:val="0"/>
          <w:numId w:val="72"/>
        </w:numPr>
        <w:rPr>
          <w:szCs w:val="24"/>
        </w:rPr>
      </w:pPr>
      <w:r w:rsidRPr="00511DCB">
        <w:rPr>
          <w:szCs w:val="24"/>
        </w:rPr>
        <w:t>A return on equity</w:t>
      </w:r>
    </w:p>
    <w:p w14:paraId="47D51FD1" w14:textId="41F9AF61" w:rsidR="00D11AE2" w:rsidRPr="00511DCB" w:rsidRDefault="00D11AE2" w:rsidP="00DB690A">
      <w:pPr>
        <w:pStyle w:val="ListParagraph"/>
        <w:numPr>
          <w:ilvl w:val="0"/>
          <w:numId w:val="72"/>
        </w:numPr>
        <w:spacing w:line="360" w:lineRule="auto"/>
        <w:rPr>
          <w:szCs w:val="24"/>
        </w:rPr>
      </w:pPr>
      <w:r w:rsidRPr="00511DCB">
        <w:rPr>
          <w:szCs w:val="24"/>
        </w:rPr>
        <w:t xml:space="preserve">A cost of debt. </w:t>
      </w:r>
    </w:p>
    <w:p w14:paraId="51625651" w14:textId="3032F1E7" w:rsidR="00845841" w:rsidRPr="00416884" w:rsidRDefault="00845841" w:rsidP="00416884">
      <w:pPr>
        <w:pStyle w:val="Heading2Numbered"/>
        <w:rPr>
          <w:szCs w:val="24"/>
        </w:rPr>
      </w:pPr>
      <w:r w:rsidRPr="005758D7">
        <w:rPr>
          <w:szCs w:val="24"/>
        </w:rPr>
        <w:t>Return on equity</w:t>
      </w:r>
    </w:p>
    <w:p w14:paraId="64EDDA20" w14:textId="6E89E032" w:rsidR="002328E4" w:rsidRPr="00511DCB" w:rsidRDefault="00D11AE2" w:rsidP="002328E4">
      <w:pPr>
        <w:rPr>
          <w:szCs w:val="24"/>
        </w:rPr>
      </w:pPr>
      <w:r w:rsidRPr="00511DCB">
        <w:rPr>
          <w:szCs w:val="24"/>
        </w:rPr>
        <w:t xml:space="preserve">We are proposing a </w:t>
      </w:r>
      <w:r w:rsidR="0039632B">
        <w:rPr>
          <w:b/>
          <w:szCs w:val="24"/>
        </w:rPr>
        <w:t>‘</w:t>
      </w:r>
      <w:r w:rsidRPr="00A0476F">
        <w:rPr>
          <w:b/>
          <w:szCs w:val="24"/>
        </w:rPr>
        <w:t>standard</w:t>
      </w:r>
      <w:r w:rsidR="0039632B">
        <w:rPr>
          <w:b/>
          <w:szCs w:val="24"/>
        </w:rPr>
        <w:t>’</w:t>
      </w:r>
      <w:r w:rsidRPr="00511DCB">
        <w:rPr>
          <w:szCs w:val="24"/>
        </w:rPr>
        <w:t xml:space="preserve"> rating for this price submission. This allows a real return on equity of </w:t>
      </w:r>
      <w:r w:rsidR="00A90F02" w:rsidRPr="00511DCB">
        <w:rPr>
          <w:szCs w:val="24"/>
        </w:rPr>
        <w:t>4.1</w:t>
      </w:r>
      <w:r w:rsidR="00B557DE" w:rsidRPr="00511DCB">
        <w:rPr>
          <w:szCs w:val="24"/>
        </w:rPr>
        <w:t>%.</w:t>
      </w:r>
    </w:p>
    <w:p w14:paraId="30F612AB" w14:textId="36BF1A57" w:rsidR="002328E4" w:rsidRPr="00416884" w:rsidRDefault="002328E4" w:rsidP="00416884">
      <w:pPr>
        <w:pStyle w:val="Heading2Numbered"/>
        <w:rPr>
          <w:szCs w:val="24"/>
        </w:rPr>
      </w:pPr>
      <w:r w:rsidRPr="005758D7">
        <w:rPr>
          <w:szCs w:val="24"/>
        </w:rPr>
        <w:t>Cost of debt</w:t>
      </w:r>
    </w:p>
    <w:p w14:paraId="292B576A" w14:textId="0761FCEB" w:rsidR="00552D71" w:rsidRPr="00511DCB" w:rsidRDefault="003B488E" w:rsidP="003B488E">
      <w:pPr>
        <w:rPr>
          <w:szCs w:val="24"/>
        </w:rPr>
      </w:pPr>
      <w:r w:rsidRPr="00511DCB">
        <w:rPr>
          <w:szCs w:val="24"/>
        </w:rPr>
        <w:t>The benchmark cost of debt has been determined using the ESC</w:t>
      </w:r>
      <w:r w:rsidR="00A2259E" w:rsidRPr="00511DCB">
        <w:rPr>
          <w:szCs w:val="24"/>
        </w:rPr>
        <w:t>’s</w:t>
      </w:r>
      <w:r w:rsidRPr="00511DCB">
        <w:rPr>
          <w:szCs w:val="24"/>
        </w:rPr>
        <w:t xml:space="preserve"> 10-year trailing average approach to cost of debt, current at the time of preparing this submission.</w:t>
      </w:r>
    </w:p>
    <w:p w14:paraId="49F1232E" w14:textId="180075F4" w:rsidR="003B488E" w:rsidRPr="00DB5C61" w:rsidRDefault="003B488E" w:rsidP="00416884">
      <w:pPr>
        <w:pStyle w:val="Heading2Numbered"/>
        <w:rPr>
          <w:szCs w:val="24"/>
        </w:rPr>
      </w:pPr>
      <w:bookmarkStart w:id="473" w:name="_Toc1204640593"/>
      <w:bookmarkStart w:id="474" w:name="_Toc724418481"/>
      <w:bookmarkStart w:id="475" w:name="_Toc1265480030"/>
      <w:bookmarkStart w:id="476" w:name="_Toc201311299"/>
      <w:r w:rsidRPr="00DB5C61">
        <w:rPr>
          <w:szCs w:val="24"/>
        </w:rPr>
        <w:t>Regulatory depreciation</w:t>
      </w:r>
      <w:bookmarkEnd w:id="473"/>
      <w:bookmarkEnd w:id="474"/>
      <w:bookmarkEnd w:id="475"/>
      <w:bookmarkEnd w:id="476"/>
    </w:p>
    <w:p w14:paraId="013A3751" w14:textId="2F030AA8" w:rsidR="0039744B" w:rsidRDefault="00B557DE" w:rsidP="003B488E">
      <w:pPr>
        <w:rPr>
          <w:szCs w:val="24"/>
        </w:rPr>
      </w:pPr>
      <w:r w:rsidRPr="00511DCB">
        <w:rPr>
          <w:szCs w:val="24"/>
        </w:rPr>
        <w:t xml:space="preserve">A </w:t>
      </w:r>
      <w:r w:rsidR="003050EC" w:rsidRPr="00511DCB">
        <w:rPr>
          <w:szCs w:val="24"/>
        </w:rPr>
        <w:t>straight-line</w:t>
      </w:r>
      <w:r w:rsidRPr="00511DCB">
        <w:rPr>
          <w:szCs w:val="24"/>
        </w:rPr>
        <w:t xml:space="preserve"> depreciation approach for our asset classes has been utilised in determining the regulatory depreciation of our assets. </w:t>
      </w:r>
      <w:r w:rsidR="0039744B" w:rsidRPr="00511DCB">
        <w:rPr>
          <w:szCs w:val="24"/>
        </w:rPr>
        <w:t>Regulatory depreciation is calculated from the date an asset enters into service.</w:t>
      </w:r>
    </w:p>
    <w:p w14:paraId="28845B38" w14:textId="77777777" w:rsidR="00197389" w:rsidRPr="00511DCB" w:rsidRDefault="00197389" w:rsidP="003B488E">
      <w:pPr>
        <w:rPr>
          <w:szCs w:val="24"/>
        </w:rPr>
      </w:pPr>
    </w:p>
    <w:p w14:paraId="6AFB045F" w14:textId="143B0235"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55</w:t>
      </w:r>
      <w:r w:rsidR="00490647">
        <w:fldChar w:fldCharType="end"/>
      </w:r>
      <w:r>
        <w:t xml:space="preserve"> </w:t>
      </w:r>
      <w:r w:rsidRPr="00782873">
        <w:t>– Economic useful live of asset classes</w:t>
      </w:r>
    </w:p>
    <w:tbl>
      <w:tblPr>
        <w:tblStyle w:val="NEWTableStyle117"/>
        <w:tblW w:w="9923" w:type="dxa"/>
        <w:tblInd w:w="-5" w:type="dxa"/>
        <w:tblLayout w:type="fixed"/>
        <w:tblLook w:val="04A0" w:firstRow="1" w:lastRow="0" w:firstColumn="1" w:lastColumn="0" w:noHBand="0" w:noVBand="1"/>
      </w:tblPr>
      <w:tblGrid>
        <w:gridCol w:w="8080"/>
        <w:gridCol w:w="1843"/>
      </w:tblGrid>
      <w:tr w:rsidR="002A234B" w:rsidRPr="008C4969" w14:paraId="19728B93" w14:textId="77777777" w:rsidTr="00B92FA0">
        <w:trPr>
          <w:cnfStyle w:val="100000000000" w:firstRow="1" w:lastRow="0" w:firstColumn="0" w:lastColumn="0" w:oddVBand="0" w:evenVBand="0" w:oddHBand="0" w:evenHBand="0" w:firstRowFirstColumn="0" w:firstRowLastColumn="0" w:lastRowFirstColumn="0" w:lastRowLastColumn="0"/>
        </w:trPr>
        <w:tc>
          <w:tcPr>
            <w:tcW w:w="8080" w:type="dxa"/>
            <w:vAlign w:val="center"/>
          </w:tcPr>
          <w:p w14:paraId="120C7CEF" w14:textId="7AF38710" w:rsidR="00874DCD" w:rsidRPr="004471C9" w:rsidRDefault="00874DCD">
            <w:pPr>
              <w:rPr>
                <w:sz w:val="20"/>
                <w:szCs w:val="20"/>
                <w:lang w:eastAsia="en-AU"/>
              </w:rPr>
            </w:pPr>
            <w:r w:rsidRPr="004471C9">
              <w:rPr>
                <w:sz w:val="20"/>
                <w:szCs w:val="20"/>
                <w:lang w:eastAsia="en-AU"/>
              </w:rPr>
              <w:t>Asset class</w:t>
            </w:r>
          </w:p>
        </w:tc>
        <w:tc>
          <w:tcPr>
            <w:tcW w:w="1843" w:type="dxa"/>
            <w:tcBorders>
              <w:bottom w:val="single" w:sz="4" w:space="0" w:color="4BACC6" w:themeColor="accent5"/>
            </w:tcBorders>
            <w:vAlign w:val="center"/>
          </w:tcPr>
          <w:p w14:paraId="0421A2E3" w14:textId="3BDF44D1" w:rsidR="00874DCD" w:rsidRPr="004471C9" w:rsidRDefault="00874DCD" w:rsidP="00DD709A">
            <w:pPr>
              <w:jc w:val="center"/>
              <w:rPr>
                <w:sz w:val="20"/>
                <w:szCs w:val="20"/>
                <w:lang w:eastAsia="en-AU"/>
              </w:rPr>
            </w:pPr>
            <w:r w:rsidRPr="004471C9">
              <w:rPr>
                <w:sz w:val="20"/>
                <w:szCs w:val="20"/>
                <w:lang w:eastAsia="en-AU"/>
              </w:rPr>
              <w:t>Useful life (years)</w:t>
            </w:r>
          </w:p>
        </w:tc>
      </w:tr>
      <w:tr w:rsidR="00874DCD" w:rsidRPr="00271C57" w14:paraId="54BABC12" w14:textId="77777777" w:rsidTr="00B92FA0">
        <w:tc>
          <w:tcPr>
            <w:tcW w:w="8080" w:type="dxa"/>
            <w:vAlign w:val="center"/>
          </w:tcPr>
          <w:p w14:paraId="5A614737" w14:textId="63E65BBB" w:rsidR="00874DCD" w:rsidRPr="004471C9" w:rsidRDefault="00874DCD">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Computer software</w:t>
            </w:r>
          </w:p>
        </w:tc>
        <w:tc>
          <w:tcPr>
            <w:tcW w:w="1843" w:type="dxa"/>
            <w:vAlign w:val="center"/>
          </w:tcPr>
          <w:p w14:paraId="60F5E763" w14:textId="0A10A4B2" w:rsidR="00874DCD" w:rsidRPr="004471C9" w:rsidRDefault="00874DCD" w:rsidP="00DD709A">
            <w:pPr>
              <w:jc w:val="center"/>
              <w:rPr>
                <w:rFonts w:asciiTheme="minorHAnsi" w:hAnsiTheme="minorHAnsi" w:cstheme="minorHAnsi"/>
                <w:sz w:val="20"/>
                <w:szCs w:val="20"/>
              </w:rPr>
            </w:pPr>
            <w:r w:rsidRPr="004471C9">
              <w:rPr>
                <w:rFonts w:asciiTheme="minorHAnsi" w:hAnsiTheme="minorHAnsi" w:cstheme="minorHAnsi"/>
                <w:sz w:val="20"/>
                <w:szCs w:val="20"/>
              </w:rPr>
              <w:t>5</w:t>
            </w:r>
          </w:p>
        </w:tc>
      </w:tr>
      <w:tr w:rsidR="00687BC3" w:rsidRPr="00271C57" w14:paraId="6958F129" w14:textId="77777777" w:rsidTr="00B92FA0">
        <w:tc>
          <w:tcPr>
            <w:tcW w:w="8080" w:type="dxa"/>
            <w:vAlign w:val="center"/>
          </w:tcPr>
          <w:p w14:paraId="1419C724" w14:textId="595DE7A7" w:rsidR="00687BC3" w:rsidRPr="004471C9" w:rsidRDefault="00687BC3" w:rsidP="00687BC3">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Motor vehicles</w:t>
            </w:r>
          </w:p>
        </w:tc>
        <w:tc>
          <w:tcPr>
            <w:tcW w:w="1843" w:type="dxa"/>
            <w:vAlign w:val="center"/>
          </w:tcPr>
          <w:p w14:paraId="3BF96308" w14:textId="028CD447" w:rsidR="00687BC3" w:rsidRPr="004471C9" w:rsidRDefault="00687BC3" w:rsidP="00DD709A">
            <w:pPr>
              <w:jc w:val="center"/>
              <w:rPr>
                <w:rFonts w:asciiTheme="minorHAnsi" w:hAnsiTheme="minorHAnsi" w:cstheme="minorHAnsi"/>
                <w:sz w:val="20"/>
                <w:szCs w:val="20"/>
              </w:rPr>
            </w:pPr>
            <w:r w:rsidRPr="004471C9">
              <w:rPr>
                <w:rFonts w:cs="Arial"/>
                <w:color w:val="000000"/>
                <w:sz w:val="20"/>
                <w:szCs w:val="20"/>
              </w:rPr>
              <w:t>5</w:t>
            </w:r>
          </w:p>
        </w:tc>
      </w:tr>
      <w:tr w:rsidR="00687BC3" w:rsidRPr="00271C57" w14:paraId="3EE84BA7" w14:textId="77777777" w:rsidTr="00B92FA0">
        <w:tc>
          <w:tcPr>
            <w:tcW w:w="8080" w:type="dxa"/>
            <w:vAlign w:val="center"/>
          </w:tcPr>
          <w:p w14:paraId="1ACDE917" w14:textId="35376AC0" w:rsidR="00687BC3" w:rsidRPr="004471C9" w:rsidRDefault="00687BC3" w:rsidP="00687BC3">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Office equipment</w:t>
            </w:r>
          </w:p>
        </w:tc>
        <w:tc>
          <w:tcPr>
            <w:tcW w:w="1843" w:type="dxa"/>
            <w:vAlign w:val="center"/>
          </w:tcPr>
          <w:p w14:paraId="6873D611" w14:textId="04DADB87" w:rsidR="00687BC3" w:rsidRPr="004471C9" w:rsidRDefault="00687BC3" w:rsidP="00DD709A">
            <w:pPr>
              <w:jc w:val="center"/>
              <w:rPr>
                <w:rFonts w:cs="Arial"/>
                <w:color w:val="000000"/>
                <w:sz w:val="20"/>
                <w:szCs w:val="20"/>
              </w:rPr>
            </w:pPr>
            <w:r w:rsidRPr="004471C9">
              <w:rPr>
                <w:rFonts w:cs="Arial"/>
                <w:color w:val="000000"/>
                <w:sz w:val="20"/>
                <w:szCs w:val="20"/>
              </w:rPr>
              <w:t>10</w:t>
            </w:r>
          </w:p>
        </w:tc>
      </w:tr>
      <w:tr w:rsidR="00687BC3" w:rsidRPr="00271C57" w14:paraId="64669A97" w14:textId="77777777" w:rsidTr="00B92FA0">
        <w:tc>
          <w:tcPr>
            <w:tcW w:w="8080" w:type="dxa"/>
            <w:vAlign w:val="center"/>
          </w:tcPr>
          <w:p w14:paraId="007A955B" w14:textId="4D0410FF" w:rsidR="00687BC3" w:rsidRPr="004471C9" w:rsidRDefault="00687BC3" w:rsidP="00687BC3">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Plant and equipment</w:t>
            </w:r>
          </w:p>
        </w:tc>
        <w:tc>
          <w:tcPr>
            <w:tcW w:w="1843" w:type="dxa"/>
            <w:vAlign w:val="center"/>
          </w:tcPr>
          <w:p w14:paraId="79C0616D" w14:textId="23EA123B" w:rsidR="00687BC3" w:rsidRPr="004471C9" w:rsidRDefault="00687BC3" w:rsidP="00DD709A">
            <w:pPr>
              <w:jc w:val="center"/>
              <w:rPr>
                <w:rFonts w:cs="Arial"/>
                <w:color w:val="000000"/>
                <w:sz w:val="20"/>
                <w:szCs w:val="20"/>
              </w:rPr>
            </w:pPr>
            <w:r w:rsidRPr="004471C9">
              <w:rPr>
                <w:rFonts w:cs="Arial"/>
                <w:color w:val="000000"/>
                <w:sz w:val="20"/>
                <w:szCs w:val="20"/>
              </w:rPr>
              <w:t>10</w:t>
            </w:r>
          </w:p>
        </w:tc>
      </w:tr>
      <w:tr w:rsidR="00687BC3" w:rsidRPr="00271C57" w14:paraId="12E1B0BE" w14:textId="77777777" w:rsidTr="00B92FA0">
        <w:tc>
          <w:tcPr>
            <w:tcW w:w="8080" w:type="dxa"/>
            <w:vAlign w:val="center"/>
          </w:tcPr>
          <w:p w14:paraId="2AFEB5DA" w14:textId="77777777" w:rsidR="00687BC3" w:rsidRPr="004471C9" w:rsidRDefault="00687BC3">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Treatment plants</w:t>
            </w:r>
          </w:p>
        </w:tc>
        <w:tc>
          <w:tcPr>
            <w:tcW w:w="1843" w:type="dxa"/>
            <w:vAlign w:val="center"/>
          </w:tcPr>
          <w:p w14:paraId="08933840" w14:textId="77777777" w:rsidR="00687BC3" w:rsidRPr="004471C9" w:rsidRDefault="00687BC3" w:rsidP="00DD709A">
            <w:pPr>
              <w:jc w:val="center"/>
              <w:rPr>
                <w:rFonts w:cs="Arial"/>
                <w:color w:val="000000"/>
                <w:sz w:val="20"/>
                <w:szCs w:val="20"/>
              </w:rPr>
            </w:pPr>
            <w:r w:rsidRPr="004471C9">
              <w:rPr>
                <w:rFonts w:cs="Arial"/>
                <w:color w:val="000000"/>
                <w:sz w:val="20"/>
                <w:szCs w:val="20"/>
              </w:rPr>
              <w:t>40</w:t>
            </w:r>
          </w:p>
        </w:tc>
      </w:tr>
      <w:tr w:rsidR="00687BC3" w:rsidRPr="00271C57" w14:paraId="26C80BCB" w14:textId="77777777" w:rsidTr="00B92FA0">
        <w:tc>
          <w:tcPr>
            <w:tcW w:w="8080" w:type="dxa"/>
            <w:vAlign w:val="center"/>
          </w:tcPr>
          <w:p w14:paraId="353C7E69" w14:textId="3D356D69" w:rsidR="00687BC3" w:rsidRPr="004471C9" w:rsidRDefault="00687BC3" w:rsidP="00687BC3">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Pump stations</w:t>
            </w:r>
          </w:p>
        </w:tc>
        <w:tc>
          <w:tcPr>
            <w:tcW w:w="1843" w:type="dxa"/>
            <w:vAlign w:val="center"/>
          </w:tcPr>
          <w:p w14:paraId="6CCA450E" w14:textId="1509BAE3" w:rsidR="00687BC3" w:rsidRPr="004471C9" w:rsidRDefault="00687BC3" w:rsidP="00DD709A">
            <w:pPr>
              <w:jc w:val="center"/>
              <w:rPr>
                <w:rFonts w:cs="Arial"/>
                <w:color w:val="000000"/>
                <w:sz w:val="20"/>
                <w:szCs w:val="20"/>
              </w:rPr>
            </w:pPr>
            <w:r w:rsidRPr="004471C9">
              <w:rPr>
                <w:rFonts w:cs="Arial"/>
                <w:color w:val="000000"/>
                <w:sz w:val="20"/>
                <w:szCs w:val="20"/>
              </w:rPr>
              <w:t>50</w:t>
            </w:r>
          </w:p>
        </w:tc>
      </w:tr>
      <w:tr w:rsidR="00687BC3" w:rsidRPr="00271C57" w14:paraId="5CBFA0C9" w14:textId="77777777" w:rsidTr="00B92FA0">
        <w:tc>
          <w:tcPr>
            <w:tcW w:w="8080" w:type="dxa"/>
            <w:vAlign w:val="center"/>
          </w:tcPr>
          <w:p w14:paraId="0B3C585A" w14:textId="430EDAF6" w:rsidR="00687BC3" w:rsidRPr="004471C9" w:rsidRDefault="00687BC3" w:rsidP="00687BC3">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Reservoirs and storages</w:t>
            </w:r>
          </w:p>
        </w:tc>
        <w:tc>
          <w:tcPr>
            <w:tcW w:w="1843" w:type="dxa"/>
            <w:vAlign w:val="center"/>
          </w:tcPr>
          <w:p w14:paraId="25161F68" w14:textId="6605D4AA" w:rsidR="00687BC3" w:rsidRPr="004471C9" w:rsidRDefault="00687BC3" w:rsidP="00DD709A">
            <w:pPr>
              <w:jc w:val="center"/>
              <w:rPr>
                <w:rFonts w:cs="Arial"/>
                <w:color w:val="000000"/>
                <w:sz w:val="20"/>
                <w:szCs w:val="20"/>
              </w:rPr>
            </w:pPr>
            <w:r w:rsidRPr="004471C9">
              <w:rPr>
                <w:rFonts w:cs="Arial"/>
                <w:color w:val="000000"/>
                <w:sz w:val="20"/>
                <w:szCs w:val="20"/>
              </w:rPr>
              <w:t>50</w:t>
            </w:r>
          </w:p>
        </w:tc>
      </w:tr>
      <w:tr w:rsidR="00687BC3" w:rsidRPr="00874DCD" w14:paraId="1CD6CB18" w14:textId="77777777" w:rsidTr="00B92FA0">
        <w:tc>
          <w:tcPr>
            <w:tcW w:w="8080" w:type="dxa"/>
            <w:vAlign w:val="center"/>
          </w:tcPr>
          <w:p w14:paraId="70AB1AB5" w14:textId="15F4020E" w:rsidR="00687BC3" w:rsidRPr="004471C9" w:rsidRDefault="00687BC3" w:rsidP="00687BC3">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Reticulation network</w:t>
            </w:r>
          </w:p>
        </w:tc>
        <w:tc>
          <w:tcPr>
            <w:tcW w:w="1843" w:type="dxa"/>
            <w:vAlign w:val="center"/>
          </w:tcPr>
          <w:p w14:paraId="6F2C982C" w14:textId="40F166C8" w:rsidR="00687BC3" w:rsidRPr="004471C9" w:rsidRDefault="00687BC3" w:rsidP="00DD709A">
            <w:pPr>
              <w:spacing w:after="120" w:line="276" w:lineRule="auto"/>
              <w:jc w:val="center"/>
              <w:rPr>
                <w:rFonts w:asciiTheme="minorHAnsi" w:hAnsiTheme="minorHAnsi" w:cstheme="minorHAnsi"/>
                <w:sz w:val="20"/>
                <w:szCs w:val="20"/>
              </w:rPr>
            </w:pPr>
            <w:r w:rsidRPr="004471C9">
              <w:rPr>
                <w:rFonts w:asciiTheme="minorHAnsi" w:hAnsiTheme="minorHAnsi" w:cstheme="minorHAnsi"/>
                <w:sz w:val="20"/>
                <w:szCs w:val="20"/>
              </w:rPr>
              <w:t>80</w:t>
            </w:r>
          </w:p>
        </w:tc>
      </w:tr>
    </w:tbl>
    <w:p w14:paraId="42C90096" w14:textId="2BF4657D" w:rsidR="00B002AB" w:rsidRPr="00511DCB" w:rsidRDefault="00B002AB" w:rsidP="0055597E">
      <w:pPr>
        <w:spacing w:before="240"/>
      </w:pPr>
      <w:r w:rsidRPr="00B92FA0">
        <w:t xml:space="preserve">Table </w:t>
      </w:r>
      <w:r w:rsidR="00780F2A" w:rsidRPr="00B92FA0">
        <w:t>5</w:t>
      </w:r>
      <w:r w:rsidR="00B84186" w:rsidRPr="00B92FA0">
        <w:t>6</w:t>
      </w:r>
      <w:r w:rsidRPr="00511DCB">
        <w:t xml:space="preserve"> below </w:t>
      </w:r>
      <w:r w:rsidR="0092334B" w:rsidRPr="00511DCB">
        <w:t xml:space="preserve">outlines our forecast regulatory depreciation for the 2026-31 regulatory period. </w:t>
      </w:r>
    </w:p>
    <w:p w14:paraId="4D300CC9" w14:textId="2C728682"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56</w:t>
      </w:r>
      <w:r w:rsidR="00490647">
        <w:fldChar w:fldCharType="end"/>
      </w:r>
      <w:r>
        <w:t xml:space="preserve"> </w:t>
      </w:r>
      <w:r w:rsidRPr="003A5187">
        <w:t xml:space="preserve"> – Forecast regulatory depreciation 2026-31 ($2025-26)</w:t>
      </w:r>
    </w:p>
    <w:tbl>
      <w:tblPr>
        <w:tblStyle w:val="NEWTableStyle117"/>
        <w:tblW w:w="9970" w:type="dxa"/>
        <w:tblInd w:w="-5" w:type="dxa"/>
        <w:tblLayout w:type="fixed"/>
        <w:tblLook w:val="04A0" w:firstRow="1" w:lastRow="0" w:firstColumn="1" w:lastColumn="0" w:noHBand="0" w:noVBand="1"/>
      </w:tblPr>
      <w:tblGrid>
        <w:gridCol w:w="2315"/>
        <w:gridCol w:w="1531"/>
        <w:gridCol w:w="1531"/>
        <w:gridCol w:w="1531"/>
        <w:gridCol w:w="1531"/>
        <w:gridCol w:w="1531"/>
      </w:tblGrid>
      <w:tr w:rsidR="00CD4D7D" w14:paraId="2FE67375" w14:textId="77777777" w:rsidTr="00420BA7">
        <w:trPr>
          <w:cnfStyle w:val="100000000000" w:firstRow="1" w:lastRow="0" w:firstColumn="0" w:lastColumn="0" w:oddVBand="0" w:evenVBand="0" w:oddHBand="0" w:evenHBand="0" w:firstRowFirstColumn="0" w:firstRowLastColumn="0" w:lastRowFirstColumn="0" w:lastRowLastColumn="0"/>
        </w:trPr>
        <w:tc>
          <w:tcPr>
            <w:tcW w:w="2315" w:type="dxa"/>
            <w:vAlign w:val="center"/>
          </w:tcPr>
          <w:p w14:paraId="250AF9FE" w14:textId="1E3BEC25" w:rsidR="009D2191" w:rsidRPr="004471C9" w:rsidRDefault="009D2191" w:rsidP="009D2191">
            <w:pPr>
              <w:rPr>
                <w:sz w:val="20"/>
                <w:szCs w:val="20"/>
                <w:lang w:eastAsia="en-AU"/>
              </w:rPr>
            </w:pPr>
            <w:r w:rsidRPr="004471C9">
              <w:rPr>
                <w:sz w:val="20"/>
                <w:szCs w:val="20"/>
                <w:lang w:eastAsia="en-AU"/>
              </w:rPr>
              <w:t>Regulatory depreciation</w:t>
            </w:r>
          </w:p>
        </w:tc>
        <w:tc>
          <w:tcPr>
            <w:tcW w:w="1531" w:type="dxa"/>
            <w:tcBorders>
              <w:bottom w:val="single" w:sz="4" w:space="0" w:color="4BACC6" w:themeColor="accent5"/>
            </w:tcBorders>
            <w:vAlign w:val="center"/>
          </w:tcPr>
          <w:p w14:paraId="31255021" w14:textId="571348EB" w:rsidR="009D2191" w:rsidRPr="004471C9" w:rsidRDefault="009D2191" w:rsidP="009D2191">
            <w:pPr>
              <w:jc w:val="center"/>
              <w:rPr>
                <w:sz w:val="20"/>
                <w:szCs w:val="20"/>
                <w:lang w:eastAsia="en-AU"/>
              </w:rPr>
            </w:pPr>
            <w:r w:rsidRPr="004471C9">
              <w:rPr>
                <w:sz w:val="20"/>
                <w:szCs w:val="20"/>
                <w:lang w:eastAsia="en-AU"/>
              </w:rPr>
              <w:t>2026-27</w:t>
            </w:r>
          </w:p>
        </w:tc>
        <w:tc>
          <w:tcPr>
            <w:tcW w:w="1531" w:type="dxa"/>
            <w:tcBorders>
              <w:bottom w:val="single" w:sz="4" w:space="0" w:color="4BACC6" w:themeColor="accent5"/>
            </w:tcBorders>
            <w:vAlign w:val="center"/>
          </w:tcPr>
          <w:p w14:paraId="7F7FC712" w14:textId="71C10E40" w:rsidR="009D2191" w:rsidRPr="004471C9" w:rsidRDefault="009D2191" w:rsidP="009D2191">
            <w:pPr>
              <w:jc w:val="center"/>
              <w:rPr>
                <w:sz w:val="20"/>
                <w:szCs w:val="20"/>
                <w:lang w:eastAsia="en-AU"/>
              </w:rPr>
            </w:pPr>
            <w:r w:rsidRPr="004471C9">
              <w:rPr>
                <w:sz w:val="20"/>
                <w:szCs w:val="20"/>
                <w:lang w:eastAsia="en-AU"/>
              </w:rPr>
              <w:t>2027-28</w:t>
            </w:r>
          </w:p>
        </w:tc>
        <w:tc>
          <w:tcPr>
            <w:tcW w:w="1531" w:type="dxa"/>
            <w:tcBorders>
              <w:bottom w:val="single" w:sz="4" w:space="0" w:color="4BACC6" w:themeColor="accent5"/>
            </w:tcBorders>
            <w:vAlign w:val="center"/>
          </w:tcPr>
          <w:p w14:paraId="6404E982" w14:textId="14BE62E0" w:rsidR="009D2191" w:rsidRPr="004471C9" w:rsidRDefault="009D2191" w:rsidP="009D2191">
            <w:pPr>
              <w:jc w:val="center"/>
              <w:rPr>
                <w:sz w:val="20"/>
                <w:szCs w:val="20"/>
                <w:lang w:eastAsia="en-AU"/>
              </w:rPr>
            </w:pPr>
            <w:r w:rsidRPr="004471C9">
              <w:rPr>
                <w:sz w:val="20"/>
                <w:szCs w:val="20"/>
                <w:lang w:eastAsia="en-AU"/>
              </w:rPr>
              <w:t>2028-29</w:t>
            </w:r>
          </w:p>
        </w:tc>
        <w:tc>
          <w:tcPr>
            <w:tcW w:w="1531" w:type="dxa"/>
            <w:tcBorders>
              <w:bottom w:val="single" w:sz="4" w:space="0" w:color="4BACC6" w:themeColor="accent5"/>
            </w:tcBorders>
            <w:vAlign w:val="center"/>
          </w:tcPr>
          <w:p w14:paraId="2B7F16B1" w14:textId="51646649" w:rsidR="009D2191" w:rsidRPr="004471C9" w:rsidRDefault="009D2191" w:rsidP="009D2191">
            <w:pPr>
              <w:jc w:val="center"/>
              <w:rPr>
                <w:sz w:val="20"/>
                <w:szCs w:val="20"/>
                <w:lang w:eastAsia="en-AU"/>
              </w:rPr>
            </w:pPr>
            <w:r w:rsidRPr="004471C9">
              <w:rPr>
                <w:sz w:val="20"/>
                <w:szCs w:val="20"/>
                <w:lang w:eastAsia="en-AU"/>
              </w:rPr>
              <w:t>2029-30</w:t>
            </w:r>
          </w:p>
        </w:tc>
        <w:tc>
          <w:tcPr>
            <w:tcW w:w="1531" w:type="dxa"/>
            <w:tcBorders>
              <w:bottom w:val="single" w:sz="4" w:space="0" w:color="4BACC6" w:themeColor="accent5"/>
            </w:tcBorders>
            <w:vAlign w:val="center"/>
          </w:tcPr>
          <w:p w14:paraId="45963E72" w14:textId="1D4A22AC" w:rsidR="009D2191" w:rsidRPr="004471C9" w:rsidRDefault="009D2191" w:rsidP="009D2191">
            <w:pPr>
              <w:jc w:val="center"/>
              <w:rPr>
                <w:sz w:val="20"/>
                <w:szCs w:val="20"/>
                <w:lang w:eastAsia="en-AU"/>
              </w:rPr>
            </w:pPr>
            <w:r w:rsidRPr="004471C9">
              <w:rPr>
                <w:sz w:val="20"/>
                <w:szCs w:val="20"/>
                <w:lang w:eastAsia="en-AU"/>
              </w:rPr>
              <w:t>2030-31</w:t>
            </w:r>
          </w:p>
        </w:tc>
      </w:tr>
      <w:tr w:rsidR="0092334B" w:rsidRPr="001C1B73" w14:paraId="1ADE0F98" w14:textId="77777777" w:rsidTr="006A16E1">
        <w:tc>
          <w:tcPr>
            <w:tcW w:w="2315" w:type="dxa"/>
            <w:vAlign w:val="center"/>
          </w:tcPr>
          <w:p w14:paraId="36E81364" w14:textId="4748DF3C" w:rsidR="0092334B" w:rsidRPr="004471C9" w:rsidRDefault="009D2191"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Existing assets</w:t>
            </w:r>
          </w:p>
        </w:tc>
        <w:tc>
          <w:tcPr>
            <w:tcW w:w="1531" w:type="dxa"/>
            <w:vAlign w:val="center"/>
          </w:tcPr>
          <w:p w14:paraId="003CAC8A" w14:textId="0286CDCB" w:rsidR="0092334B" w:rsidRPr="004471C9" w:rsidRDefault="006A16E1" w:rsidP="006A16E1">
            <w:pPr>
              <w:jc w:val="right"/>
              <w:rPr>
                <w:rFonts w:asciiTheme="minorHAnsi" w:hAnsiTheme="minorHAnsi" w:cstheme="minorHAnsi"/>
                <w:sz w:val="20"/>
                <w:szCs w:val="20"/>
              </w:rPr>
            </w:pPr>
            <w:r w:rsidRPr="004471C9">
              <w:rPr>
                <w:rFonts w:asciiTheme="minorHAnsi" w:hAnsiTheme="minorHAnsi" w:cstheme="minorHAnsi"/>
                <w:sz w:val="20"/>
                <w:szCs w:val="20"/>
              </w:rPr>
              <w:t>19.29</w:t>
            </w:r>
          </w:p>
        </w:tc>
        <w:tc>
          <w:tcPr>
            <w:tcW w:w="1531" w:type="dxa"/>
            <w:vAlign w:val="center"/>
          </w:tcPr>
          <w:p w14:paraId="32B3C901" w14:textId="6F43CD31" w:rsidR="0092334B" w:rsidRPr="004471C9" w:rsidRDefault="006A16E1" w:rsidP="006A16E1">
            <w:pPr>
              <w:jc w:val="right"/>
              <w:rPr>
                <w:rFonts w:asciiTheme="minorHAnsi" w:hAnsiTheme="minorHAnsi" w:cstheme="minorHAnsi"/>
                <w:sz w:val="20"/>
                <w:szCs w:val="20"/>
              </w:rPr>
            </w:pPr>
            <w:r w:rsidRPr="004471C9">
              <w:rPr>
                <w:rFonts w:asciiTheme="minorHAnsi" w:hAnsiTheme="minorHAnsi" w:cstheme="minorHAnsi"/>
                <w:sz w:val="20"/>
                <w:szCs w:val="20"/>
              </w:rPr>
              <w:t>19.29</w:t>
            </w:r>
          </w:p>
        </w:tc>
        <w:tc>
          <w:tcPr>
            <w:tcW w:w="1531" w:type="dxa"/>
            <w:vAlign w:val="center"/>
          </w:tcPr>
          <w:p w14:paraId="3632FEE9" w14:textId="58C70503" w:rsidR="0092334B" w:rsidRPr="004471C9" w:rsidRDefault="006A16E1" w:rsidP="006A16E1">
            <w:pPr>
              <w:jc w:val="right"/>
              <w:rPr>
                <w:rFonts w:asciiTheme="minorHAnsi" w:hAnsiTheme="minorHAnsi" w:cstheme="minorHAnsi"/>
                <w:sz w:val="20"/>
                <w:szCs w:val="20"/>
              </w:rPr>
            </w:pPr>
            <w:r w:rsidRPr="004471C9">
              <w:rPr>
                <w:rFonts w:asciiTheme="minorHAnsi" w:hAnsiTheme="minorHAnsi" w:cstheme="minorHAnsi"/>
                <w:sz w:val="20"/>
                <w:szCs w:val="20"/>
              </w:rPr>
              <w:t>19.29</w:t>
            </w:r>
          </w:p>
        </w:tc>
        <w:tc>
          <w:tcPr>
            <w:tcW w:w="1531" w:type="dxa"/>
            <w:vAlign w:val="center"/>
          </w:tcPr>
          <w:p w14:paraId="5D6A06D0" w14:textId="5F960D41" w:rsidR="0092334B" w:rsidRPr="004471C9" w:rsidRDefault="006A16E1" w:rsidP="006A16E1">
            <w:pPr>
              <w:jc w:val="right"/>
              <w:rPr>
                <w:rFonts w:asciiTheme="minorHAnsi" w:hAnsiTheme="minorHAnsi" w:cstheme="minorHAnsi"/>
                <w:sz w:val="20"/>
                <w:szCs w:val="20"/>
              </w:rPr>
            </w:pPr>
            <w:r w:rsidRPr="004471C9">
              <w:rPr>
                <w:rFonts w:asciiTheme="minorHAnsi" w:hAnsiTheme="minorHAnsi" w:cstheme="minorHAnsi"/>
                <w:sz w:val="20"/>
                <w:szCs w:val="20"/>
              </w:rPr>
              <w:t>19.29</w:t>
            </w:r>
          </w:p>
        </w:tc>
        <w:tc>
          <w:tcPr>
            <w:tcW w:w="1531" w:type="dxa"/>
            <w:vAlign w:val="center"/>
          </w:tcPr>
          <w:p w14:paraId="47942F0E" w14:textId="11E1706D" w:rsidR="0092334B" w:rsidRPr="004471C9" w:rsidRDefault="006A16E1" w:rsidP="006A16E1">
            <w:pPr>
              <w:jc w:val="right"/>
              <w:rPr>
                <w:rFonts w:asciiTheme="minorHAnsi" w:hAnsiTheme="minorHAnsi" w:cstheme="minorHAnsi"/>
                <w:sz w:val="20"/>
                <w:szCs w:val="20"/>
              </w:rPr>
            </w:pPr>
            <w:r w:rsidRPr="004471C9">
              <w:rPr>
                <w:rFonts w:asciiTheme="minorHAnsi" w:hAnsiTheme="minorHAnsi" w:cstheme="minorHAnsi"/>
                <w:sz w:val="20"/>
                <w:szCs w:val="20"/>
              </w:rPr>
              <w:t>19.29</w:t>
            </w:r>
          </w:p>
        </w:tc>
      </w:tr>
      <w:tr w:rsidR="0092334B" w:rsidRPr="001C1B73" w14:paraId="41F3AA05" w14:textId="77777777" w:rsidTr="006A16E1">
        <w:tc>
          <w:tcPr>
            <w:tcW w:w="2315" w:type="dxa"/>
            <w:vAlign w:val="center"/>
          </w:tcPr>
          <w:p w14:paraId="5408F616" w14:textId="749547BC" w:rsidR="0092334B" w:rsidRPr="004471C9" w:rsidRDefault="009D2191" w:rsidP="005326C9">
            <w:pPr>
              <w:spacing w:after="120" w:line="276" w:lineRule="auto"/>
              <w:rPr>
                <w:rFonts w:asciiTheme="minorHAnsi" w:hAnsiTheme="minorHAnsi" w:cstheme="minorHAnsi"/>
                <w:sz w:val="20"/>
                <w:szCs w:val="20"/>
              </w:rPr>
            </w:pPr>
            <w:r w:rsidRPr="004471C9">
              <w:rPr>
                <w:rFonts w:asciiTheme="minorHAnsi" w:hAnsiTheme="minorHAnsi" w:cstheme="minorHAnsi"/>
                <w:sz w:val="20"/>
                <w:szCs w:val="20"/>
              </w:rPr>
              <w:t>New assets</w:t>
            </w:r>
          </w:p>
        </w:tc>
        <w:tc>
          <w:tcPr>
            <w:tcW w:w="1531" w:type="dxa"/>
            <w:vAlign w:val="center"/>
          </w:tcPr>
          <w:p w14:paraId="76D588D9" w14:textId="0557D076" w:rsidR="0092334B" w:rsidRPr="004471C9" w:rsidRDefault="00687BC3" w:rsidP="006A16E1">
            <w:pPr>
              <w:jc w:val="right"/>
              <w:rPr>
                <w:rFonts w:cs="Arial"/>
                <w:color w:val="000000"/>
                <w:sz w:val="20"/>
                <w:szCs w:val="20"/>
              </w:rPr>
            </w:pPr>
            <w:r w:rsidRPr="004471C9">
              <w:rPr>
                <w:rFonts w:cs="Arial"/>
                <w:color w:val="000000"/>
                <w:sz w:val="20"/>
                <w:szCs w:val="20"/>
              </w:rPr>
              <w:t>0.</w:t>
            </w:r>
            <w:r w:rsidR="006A16E1" w:rsidRPr="004471C9">
              <w:rPr>
                <w:rFonts w:cs="Arial"/>
                <w:color w:val="000000"/>
                <w:sz w:val="20"/>
                <w:szCs w:val="20"/>
              </w:rPr>
              <w:t>6</w:t>
            </w:r>
            <w:r w:rsidR="0030614D" w:rsidRPr="004471C9">
              <w:rPr>
                <w:rFonts w:cs="Arial"/>
                <w:color w:val="000000"/>
                <w:sz w:val="20"/>
                <w:szCs w:val="20"/>
              </w:rPr>
              <w:t>2</w:t>
            </w:r>
          </w:p>
        </w:tc>
        <w:tc>
          <w:tcPr>
            <w:tcW w:w="1531" w:type="dxa"/>
            <w:vAlign w:val="center"/>
          </w:tcPr>
          <w:p w14:paraId="78EFEB62" w14:textId="3FCC6C6A" w:rsidR="0092334B" w:rsidRPr="004471C9" w:rsidRDefault="006A16E1" w:rsidP="006A16E1">
            <w:pPr>
              <w:jc w:val="right"/>
              <w:rPr>
                <w:rFonts w:cs="Arial"/>
                <w:color w:val="000000"/>
                <w:sz w:val="20"/>
                <w:szCs w:val="20"/>
              </w:rPr>
            </w:pPr>
            <w:r w:rsidRPr="004471C9">
              <w:rPr>
                <w:rFonts w:cs="Arial"/>
                <w:color w:val="000000"/>
                <w:sz w:val="20"/>
                <w:szCs w:val="20"/>
              </w:rPr>
              <w:t>2.0</w:t>
            </w:r>
            <w:r w:rsidR="00EC0D43">
              <w:rPr>
                <w:rFonts w:cs="Arial"/>
                <w:color w:val="000000"/>
                <w:sz w:val="20"/>
                <w:szCs w:val="20"/>
              </w:rPr>
              <w:t>2</w:t>
            </w:r>
          </w:p>
        </w:tc>
        <w:tc>
          <w:tcPr>
            <w:tcW w:w="1531" w:type="dxa"/>
            <w:vAlign w:val="center"/>
          </w:tcPr>
          <w:p w14:paraId="272606DD" w14:textId="66CEFFF4" w:rsidR="0092334B" w:rsidRPr="004471C9" w:rsidRDefault="00687BC3" w:rsidP="006A16E1">
            <w:pPr>
              <w:jc w:val="right"/>
              <w:rPr>
                <w:rFonts w:cs="Arial"/>
                <w:color w:val="000000"/>
                <w:sz w:val="20"/>
                <w:szCs w:val="20"/>
              </w:rPr>
            </w:pPr>
            <w:r w:rsidRPr="004471C9">
              <w:rPr>
                <w:rFonts w:cs="Arial"/>
                <w:color w:val="000000"/>
                <w:sz w:val="20"/>
                <w:szCs w:val="20"/>
              </w:rPr>
              <w:t>3.</w:t>
            </w:r>
            <w:r w:rsidR="006A16E1" w:rsidRPr="004471C9">
              <w:rPr>
                <w:rFonts w:cs="Arial"/>
                <w:color w:val="000000"/>
                <w:sz w:val="20"/>
                <w:szCs w:val="20"/>
              </w:rPr>
              <w:t>5</w:t>
            </w:r>
            <w:r w:rsidR="00EC0D43">
              <w:rPr>
                <w:rFonts w:cs="Arial"/>
                <w:color w:val="000000"/>
                <w:sz w:val="20"/>
                <w:szCs w:val="20"/>
              </w:rPr>
              <w:t>5</w:t>
            </w:r>
          </w:p>
        </w:tc>
        <w:tc>
          <w:tcPr>
            <w:tcW w:w="1531" w:type="dxa"/>
            <w:vAlign w:val="center"/>
          </w:tcPr>
          <w:p w14:paraId="78E2144A" w14:textId="4F817A93" w:rsidR="0092334B" w:rsidRPr="004471C9" w:rsidRDefault="00687BC3" w:rsidP="006A16E1">
            <w:pPr>
              <w:jc w:val="right"/>
              <w:rPr>
                <w:rFonts w:cs="Arial"/>
                <w:color w:val="000000"/>
                <w:sz w:val="20"/>
                <w:szCs w:val="20"/>
              </w:rPr>
            </w:pPr>
            <w:r w:rsidRPr="004471C9">
              <w:rPr>
                <w:rFonts w:cs="Arial"/>
                <w:color w:val="000000"/>
                <w:sz w:val="20"/>
                <w:szCs w:val="20"/>
              </w:rPr>
              <w:t>4.</w:t>
            </w:r>
            <w:r w:rsidR="006A16E1" w:rsidRPr="004471C9">
              <w:rPr>
                <w:rFonts w:cs="Arial"/>
                <w:color w:val="000000"/>
                <w:sz w:val="20"/>
                <w:szCs w:val="20"/>
              </w:rPr>
              <w:t>7</w:t>
            </w:r>
            <w:r w:rsidR="00EC0D43">
              <w:rPr>
                <w:rFonts w:cs="Arial"/>
                <w:color w:val="000000"/>
                <w:sz w:val="20"/>
                <w:szCs w:val="20"/>
              </w:rPr>
              <w:t>0</w:t>
            </w:r>
          </w:p>
        </w:tc>
        <w:tc>
          <w:tcPr>
            <w:tcW w:w="1531" w:type="dxa"/>
            <w:vAlign w:val="center"/>
          </w:tcPr>
          <w:p w14:paraId="14314A14" w14:textId="247198B6" w:rsidR="0092334B" w:rsidRPr="004471C9" w:rsidRDefault="006A16E1" w:rsidP="006A16E1">
            <w:pPr>
              <w:jc w:val="right"/>
              <w:rPr>
                <w:rFonts w:cs="Arial"/>
                <w:color w:val="000000"/>
                <w:sz w:val="20"/>
                <w:szCs w:val="20"/>
              </w:rPr>
            </w:pPr>
            <w:r w:rsidRPr="004471C9">
              <w:rPr>
                <w:rFonts w:cs="Arial"/>
                <w:color w:val="000000"/>
                <w:sz w:val="20"/>
                <w:szCs w:val="20"/>
              </w:rPr>
              <w:t>6.</w:t>
            </w:r>
            <w:r w:rsidR="00EC0D43">
              <w:rPr>
                <w:rFonts w:cs="Arial"/>
                <w:color w:val="000000"/>
                <w:sz w:val="20"/>
                <w:szCs w:val="20"/>
              </w:rPr>
              <w:t>58</w:t>
            </w:r>
          </w:p>
        </w:tc>
      </w:tr>
      <w:tr w:rsidR="0092334B" w:rsidRPr="001C1B73" w14:paraId="126EAE45" w14:textId="77777777" w:rsidTr="006A16E1">
        <w:tc>
          <w:tcPr>
            <w:tcW w:w="2315" w:type="dxa"/>
            <w:vAlign w:val="center"/>
          </w:tcPr>
          <w:p w14:paraId="334172EC" w14:textId="54B34D7F" w:rsidR="0092334B" w:rsidRPr="004471C9" w:rsidRDefault="009D2191" w:rsidP="005326C9">
            <w:pPr>
              <w:spacing w:after="120" w:line="276" w:lineRule="auto"/>
              <w:rPr>
                <w:rFonts w:asciiTheme="minorHAnsi" w:hAnsiTheme="minorHAnsi" w:cstheme="minorHAnsi"/>
                <w:b/>
                <w:sz w:val="20"/>
                <w:szCs w:val="20"/>
              </w:rPr>
            </w:pPr>
            <w:r w:rsidRPr="004471C9">
              <w:rPr>
                <w:rFonts w:asciiTheme="minorHAnsi" w:hAnsiTheme="minorHAnsi" w:cstheme="minorHAnsi"/>
                <w:b/>
                <w:sz w:val="20"/>
                <w:szCs w:val="20"/>
              </w:rPr>
              <w:t>Total</w:t>
            </w:r>
          </w:p>
        </w:tc>
        <w:tc>
          <w:tcPr>
            <w:tcW w:w="1531" w:type="dxa"/>
            <w:vAlign w:val="center"/>
          </w:tcPr>
          <w:p w14:paraId="70E2A265" w14:textId="7CF9D1B4" w:rsidR="0092334B" w:rsidRPr="004471C9" w:rsidRDefault="00687BC3" w:rsidP="006A16E1">
            <w:pPr>
              <w:jc w:val="right"/>
              <w:rPr>
                <w:rFonts w:asciiTheme="minorHAnsi" w:hAnsiTheme="minorHAnsi" w:cstheme="minorHAnsi"/>
                <w:b/>
                <w:sz w:val="20"/>
                <w:szCs w:val="20"/>
              </w:rPr>
            </w:pPr>
            <w:r w:rsidRPr="004471C9">
              <w:rPr>
                <w:rFonts w:asciiTheme="minorHAnsi" w:hAnsiTheme="minorHAnsi" w:cstheme="minorHAnsi"/>
                <w:b/>
                <w:sz w:val="20"/>
                <w:szCs w:val="20"/>
              </w:rPr>
              <w:t>19.</w:t>
            </w:r>
            <w:r w:rsidR="006A16E1" w:rsidRPr="004471C9">
              <w:rPr>
                <w:rFonts w:asciiTheme="minorHAnsi" w:hAnsiTheme="minorHAnsi" w:cstheme="minorHAnsi"/>
                <w:b/>
                <w:sz w:val="20"/>
                <w:szCs w:val="20"/>
              </w:rPr>
              <w:t>9</w:t>
            </w:r>
            <w:r w:rsidR="0030614D" w:rsidRPr="004471C9">
              <w:rPr>
                <w:rFonts w:asciiTheme="minorHAnsi" w:hAnsiTheme="minorHAnsi" w:cstheme="minorHAnsi"/>
                <w:b/>
                <w:sz w:val="20"/>
                <w:szCs w:val="20"/>
              </w:rPr>
              <w:t>1</w:t>
            </w:r>
          </w:p>
        </w:tc>
        <w:tc>
          <w:tcPr>
            <w:tcW w:w="1531" w:type="dxa"/>
            <w:vAlign w:val="center"/>
          </w:tcPr>
          <w:p w14:paraId="417CF4A7" w14:textId="5DD14740" w:rsidR="0092334B" w:rsidRPr="004471C9" w:rsidRDefault="006A16E1" w:rsidP="006A16E1">
            <w:pPr>
              <w:jc w:val="right"/>
              <w:rPr>
                <w:rFonts w:asciiTheme="minorHAnsi" w:hAnsiTheme="minorHAnsi" w:cstheme="minorHAnsi"/>
                <w:b/>
                <w:sz w:val="20"/>
                <w:szCs w:val="20"/>
              </w:rPr>
            </w:pPr>
            <w:r w:rsidRPr="004471C9">
              <w:rPr>
                <w:rFonts w:asciiTheme="minorHAnsi" w:hAnsiTheme="minorHAnsi" w:cstheme="minorHAnsi"/>
                <w:b/>
                <w:sz w:val="20"/>
                <w:szCs w:val="20"/>
              </w:rPr>
              <w:t>21.3</w:t>
            </w:r>
            <w:r w:rsidR="00EC0D43">
              <w:rPr>
                <w:rFonts w:asciiTheme="minorHAnsi" w:hAnsiTheme="minorHAnsi" w:cstheme="minorHAnsi"/>
                <w:b/>
                <w:sz w:val="20"/>
                <w:szCs w:val="20"/>
              </w:rPr>
              <w:t>1</w:t>
            </w:r>
          </w:p>
        </w:tc>
        <w:tc>
          <w:tcPr>
            <w:tcW w:w="1531" w:type="dxa"/>
            <w:vAlign w:val="center"/>
          </w:tcPr>
          <w:p w14:paraId="71C27D29" w14:textId="021A2619" w:rsidR="0092334B" w:rsidRPr="004471C9" w:rsidRDefault="00687BC3" w:rsidP="006A16E1">
            <w:pPr>
              <w:jc w:val="right"/>
              <w:rPr>
                <w:rFonts w:asciiTheme="minorHAnsi" w:hAnsiTheme="minorHAnsi" w:cstheme="minorHAnsi"/>
                <w:b/>
                <w:sz w:val="20"/>
                <w:szCs w:val="20"/>
              </w:rPr>
            </w:pPr>
            <w:r w:rsidRPr="004471C9">
              <w:rPr>
                <w:rFonts w:asciiTheme="minorHAnsi" w:hAnsiTheme="minorHAnsi" w:cstheme="minorHAnsi"/>
                <w:b/>
                <w:sz w:val="20"/>
                <w:szCs w:val="20"/>
              </w:rPr>
              <w:t>22.</w:t>
            </w:r>
            <w:r w:rsidR="006A16E1" w:rsidRPr="004471C9">
              <w:rPr>
                <w:rFonts w:asciiTheme="minorHAnsi" w:hAnsiTheme="minorHAnsi" w:cstheme="minorHAnsi"/>
                <w:b/>
                <w:sz w:val="20"/>
                <w:szCs w:val="20"/>
              </w:rPr>
              <w:t>8</w:t>
            </w:r>
            <w:r w:rsidR="00EC0D43">
              <w:rPr>
                <w:rFonts w:asciiTheme="minorHAnsi" w:hAnsiTheme="minorHAnsi" w:cstheme="minorHAnsi"/>
                <w:b/>
                <w:sz w:val="20"/>
                <w:szCs w:val="20"/>
              </w:rPr>
              <w:t>4</w:t>
            </w:r>
          </w:p>
        </w:tc>
        <w:tc>
          <w:tcPr>
            <w:tcW w:w="1531" w:type="dxa"/>
            <w:vAlign w:val="center"/>
          </w:tcPr>
          <w:p w14:paraId="4D488D92" w14:textId="4A41D96C" w:rsidR="0092334B" w:rsidRPr="004471C9" w:rsidRDefault="006A16E1" w:rsidP="006A16E1">
            <w:pPr>
              <w:jc w:val="right"/>
              <w:rPr>
                <w:rFonts w:asciiTheme="minorHAnsi" w:hAnsiTheme="minorHAnsi" w:cstheme="minorHAnsi"/>
                <w:b/>
                <w:sz w:val="20"/>
                <w:szCs w:val="20"/>
              </w:rPr>
            </w:pPr>
            <w:r w:rsidRPr="004471C9">
              <w:rPr>
                <w:rFonts w:asciiTheme="minorHAnsi" w:hAnsiTheme="minorHAnsi" w:cstheme="minorHAnsi"/>
                <w:b/>
                <w:sz w:val="20"/>
                <w:szCs w:val="20"/>
              </w:rPr>
              <w:t>2</w:t>
            </w:r>
            <w:r w:rsidR="00EC0D43">
              <w:rPr>
                <w:rFonts w:asciiTheme="minorHAnsi" w:hAnsiTheme="minorHAnsi" w:cstheme="minorHAnsi"/>
                <w:b/>
                <w:sz w:val="20"/>
                <w:szCs w:val="20"/>
              </w:rPr>
              <w:t>3.99</w:t>
            </w:r>
          </w:p>
        </w:tc>
        <w:tc>
          <w:tcPr>
            <w:tcW w:w="1531" w:type="dxa"/>
            <w:vAlign w:val="center"/>
          </w:tcPr>
          <w:p w14:paraId="736C07A8" w14:textId="41ECF68C" w:rsidR="0092334B" w:rsidRPr="004471C9" w:rsidRDefault="006A16E1" w:rsidP="006A16E1">
            <w:pPr>
              <w:jc w:val="right"/>
              <w:rPr>
                <w:rFonts w:asciiTheme="minorHAnsi" w:hAnsiTheme="minorHAnsi" w:cstheme="minorHAnsi"/>
                <w:b/>
                <w:sz w:val="20"/>
                <w:szCs w:val="20"/>
              </w:rPr>
            </w:pPr>
            <w:r w:rsidRPr="004471C9">
              <w:rPr>
                <w:rFonts w:asciiTheme="minorHAnsi" w:hAnsiTheme="minorHAnsi" w:cstheme="minorHAnsi"/>
                <w:b/>
                <w:sz w:val="20"/>
                <w:szCs w:val="20"/>
              </w:rPr>
              <w:t>25.</w:t>
            </w:r>
            <w:r w:rsidR="0030614D" w:rsidRPr="004471C9">
              <w:rPr>
                <w:rFonts w:asciiTheme="minorHAnsi" w:hAnsiTheme="minorHAnsi" w:cstheme="minorHAnsi"/>
                <w:b/>
                <w:sz w:val="20"/>
                <w:szCs w:val="20"/>
              </w:rPr>
              <w:t>8</w:t>
            </w:r>
            <w:r w:rsidR="00EC0D43">
              <w:rPr>
                <w:rFonts w:asciiTheme="minorHAnsi" w:hAnsiTheme="minorHAnsi" w:cstheme="minorHAnsi"/>
                <w:b/>
                <w:sz w:val="20"/>
                <w:szCs w:val="20"/>
              </w:rPr>
              <w:t>7</w:t>
            </w:r>
          </w:p>
        </w:tc>
      </w:tr>
    </w:tbl>
    <w:p w14:paraId="3F1F154C" w14:textId="2A0CFA70" w:rsidR="0074381F" w:rsidRPr="005758D7" w:rsidRDefault="0074381F" w:rsidP="002E66B2">
      <w:pPr>
        <w:pStyle w:val="Heading2Numbered"/>
        <w:rPr>
          <w:szCs w:val="24"/>
        </w:rPr>
      </w:pPr>
      <w:bookmarkStart w:id="477" w:name="_Toc6583419"/>
      <w:bookmarkStart w:id="478" w:name="_Toc1796865505"/>
      <w:bookmarkStart w:id="479" w:name="_Toc1828443091"/>
      <w:bookmarkStart w:id="480" w:name="_Toc201311300"/>
      <w:bookmarkStart w:id="481" w:name="_Hlk208176757"/>
      <w:r w:rsidRPr="005758D7">
        <w:rPr>
          <w:szCs w:val="24"/>
        </w:rPr>
        <w:t>Prior period adjustments</w:t>
      </w:r>
      <w:bookmarkEnd w:id="477"/>
      <w:bookmarkEnd w:id="478"/>
      <w:bookmarkEnd w:id="479"/>
      <w:bookmarkEnd w:id="480"/>
    </w:p>
    <w:p w14:paraId="091CBC1B" w14:textId="3A6ACAF6" w:rsidR="001D43B6" w:rsidRPr="001D43B6" w:rsidRDefault="001D43B6" w:rsidP="00152297">
      <w:pPr>
        <w:rPr>
          <w:b/>
          <w:bCs/>
          <w:szCs w:val="24"/>
        </w:rPr>
      </w:pPr>
      <w:bookmarkStart w:id="482" w:name="_Toc1071337430"/>
      <w:bookmarkStart w:id="483" w:name="_Toc134780680"/>
      <w:bookmarkStart w:id="484" w:name="_Toc1876973928"/>
      <w:bookmarkStart w:id="485" w:name="_Toc201311301"/>
      <w:bookmarkEnd w:id="481"/>
      <w:r w:rsidRPr="001D43B6">
        <w:t>Nil</w:t>
      </w:r>
      <w:r w:rsidR="0039632B">
        <w:t>.</w:t>
      </w:r>
    </w:p>
    <w:p w14:paraId="2D90CAC5" w14:textId="2D8F573B" w:rsidR="003B488E" w:rsidRPr="005758D7" w:rsidRDefault="001E3494" w:rsidP="002E66B2">
      <w:pPr>
        <w:pStyle w:val="Heading2Numbered"/>
        <w:rPr>
          <w:szCs w:val="24"/>
        </w:rPr>
      </w:pPr>
      <w:r w:rsidRPr="005758D7">
        <w:rPr>
          <w:szCs w:val="24"/>
        </w:rPr>
        <w:t>Tax allowance</w:t>
      </w:r>
      <w:bookmarkEnd w:id="482"/>
      <w:bookmarkEnd w:id="483"/>
      <w:bookmarkEnd w:id="484"/>
      <w:bookmarkEnd w:id="485"/>
    </w:p>
    <w:p w14:paraId="67FDC7D5" w14:textId="5468ACCD" w:rsidR="000A1381" w:rsidRPr="00511DCB" w:rsidRDefault="000262BC" w:rsidP="00D51032">
      <w:pPr>
        <w:rPr>
          <w:szCs w:val="24"/>
        </w:rPr>
      </w:pPr>
      <w:r w:rsidRPr="00511DCB">
        <w:rPr>
          <w:szCs w:val="24"/>
        </w:rPr>
        <w:t xml:space="preserve">The </w:t>
      </w:r>
      <w:r w:rsidR="003B0ED6" w:rsidRPr="00511DCB">
        <w:rPr>
          <w:szCs w:val="24"/>
        </w:rPr>
        <w:t>ESC</w:t>
      </w:r>
      <w:r w:rsidRPr="00511DCB">
        <w:rPr>
          <w:szCs w:val="24"/>
        </w:rPr>
        <w:t xml:space="preserve"> model allows us to </w:t>
      </w:r>
      <w:r w:rsidR="000A1381" w:rsidRPr="00511DCB">
        <w:rPr>
          <w:szCs w:val="24"/>
        </w:rPr>
        <w:t>recoup</w:t>
      </w:r>
      <w:r w:rsidRPr="00511DCB">
        <w:rPr>
          <w:szCs w:val="24"/>
        </w:rPr>
        <w:t xml:space="preserve"> a portion </w:t>
      </w:r>
      <w:r w:rsidR="000A1381" w:rsidRPr="00511DCB">
        <w:rPr>
          <w:szCs w:val="24"/>
        </w:rPr>
        <w:t xml:space="preserve">of </w:t>
      </w:r>
      <w:r w:rsidRPr="00511DCB">
        <w:rPr>
          <w:szCs w:val="24"/>
        </w:rPr>
        <w:t xml:space="preserve">payments under the National Tax </w:t>
      </w:r>
      <w:r w:rsidR="000A1381" w:rsidRPr="00511DCB">
        <w:rPr>
          <w:szCs w:val="24"/>
        </w:rPr>
        <w:t>Equivalent</w:t>
      </w:r>
      <w:r w:rsidRPr="00511DCB">
        <w:rPr>
          <w:szCs w:val="24"/>
        </w:rPr>
        <w:t xml:space="preserve"> </w:t>
      </w:r>
      <w:r w:rsidR="000A1381" w:rsidRPr="00511DCB">
        <w:rPr>
          <w:szCs w:val="24"/>
        </w:rPr>
        <w:t xml:space="preserve">(NTER) </w:t>
      </w:r>
      <w:r w:rsidRPr="00511DCB">
        <w:rPr>
          <w:szCs w:val="24"/>
        </w:rPr>
        <w:t>regime</w:t>
      </w:r>
      <w:r w:rsidR="000A1381" w:rsidRPr="00511DCB">
        <w:rPr>
          <w:szCs w:val="24"/>
        </w:rPr>
        <w:t xml:space="preserve">. In May 2025 the Australian Taxation Office </w:t>
      </w:r>
      <w:r w:rsidR="0039632B">
        <w:rPr>
          <w:szCs w:val="24"/>
        </w:rPr>
        <w:t>(ATO)</w:t>
      </w:r>
      <w:r w:rsidR="000A1381" w:rsidRPr="00511DCB">
        <w:rPr>
          <w:szCs w:val="24"/>
        </w:rPr>
        <w:t xml:space="preserve"> </w:t>
      </w:r>
      <w:r w:rsidR="00A0476F">
        <w:rPr>
          <w:szCs w:val="24"/>
        </w:rPr>
        <w:t>issued a tailored compliance engagement (TCE) arrangement letter to the participating Water Corporations in relation to the tax treatment of gifted assets and that the proposed tax treatment and the amendment approach in relation to the historical tax position of the Victorian water corporations disclosed in the relevant NTER returns represents a low risk.</w:t>
      </w:r>
      <w:r w:rsidR="000A1381" w:rsidRPr="00511DCB">
        <w:rPr>
          <w:szCs w:val="24"/>
        </w:rPr>
        <w:t xml:space="preserve"> </w:t>
      </w:r>
      <w:r w:rsidR="00A0476F">
        <w:rPr>
          <w:szCs w:val="24"/>
        </w:rPr>
        <w:t>This indicates that</w:t>
      </w:r>
      <w:r w:rsidR="000A1381" w:rsidRPr="00511DCB">
        <w:rPr>
          <w:szCs w:val="24"/>
        </w:rPr>
        <w:t xml:space="preserve"> the </w:t>
      </w:r>
      <w:r w:rsidR="0039632B">
        <w:rPr>
          <w:szCs w:val="24"/>
        </w:rPr>
        <w:t>ATO</w:t>
      </w:r>
      <w:r w:rsidR="000A1381" w:rsidRPr="00511DCB">
        <w:rPr>
          <w:szCs w:val="24"/>
        </w:rPr>
        <w:t xml:space="preserve"> would accept that gifted assets could be excluded from future tax revenue.</w:t>
      </w:r>
    </w:p>
    <w:p w14:paraId="34E03C05" w14:textId="3A6111F3" w:rsidR="00D51032" w:rsidRPr="00511DCB" w:rsidRDefault="000A1381" w:rsidP="00D51032">
      <w:r w:rsidRPr="3329365F">
        <w:t>Given that we are currently carrying forward tax losses, it is likely that the restatement of past tax revenue would also increas</w:t>
      </w:r>
      <w:r w:rsidR="00D713B2" w:rsidRPr="3329365F">
        <w:t>e</w:t>
      </w:r>
      <w:r w:rsidRPr="3329365F">
        <w:t xml:space="preserve"> our carry forward tax losses and delay our tax payable position </w:t>
      </w:r>
      <w:r w:rsidR="00D713B2" w:rsidRPr="3329365F">
        <w:t>further. We propose that no tax payments will be made during the next regulatory period. In making this proposal, the risk of tax payments having to be made during the period will fall directly on the business, not the customer.</w:t>
      </w:r>
    </w:p>
    <w:p w14:paraId="3BF1AD80" w14:textId="43D6F743" w:rsidR="00D51032" w:rsidRPr="005758D7" w:rsidRDefault="00D51032" w:rsidP="002E66B2">
      <w:pPr>
        <w:pStyle w:val="Heading2Numbered"/>
        <w:rPr>
          <w:szCs w:val="24"/>
        </w:rPr>
      </w:pPr>
      <w:bookmarkStart w:id="486" w:name="_Toc1873307665"/>
      <w:bookmarkStart w:id="487" w:name="_Toc638126882"/>
      <w:bookmarkStart w:id="488" w:name="_Toc1386788385"/>
      <w:bookmarkStart w:id="489" w:name="_Toc201311302"/>
      <w:bookmarkStart w:id="490" w:name="_Hlk208176772"/>
      <w:r w:rsidRPr="005758D7">
        <w:rPr>
          <w:szCs w:val="24"/>
        </w:rPr>
        <w:lastRenderedPageBreak/>
        <w:t>Form of price control and adjusting prices</w:t>
      </w:r>
      <w:bookmarkEnd w:id="486"/>
      <w:bookmarkEnd w:id="487"/>
      <w:bookmarkEnd w:id="488"/>
      <w:bookmarkEnd w:id="489"/>
    </w:p>
    <w:bookmarkEnd w:id="490"/>
    <w:p w14:paraId="10D71116" w14:textId="408ED087" w:rsidR="00487F1D" w:rsidRPr="00511DCB" w:rsidRDefault="00487F1D" w:rsidP="00D51032">
      <w:pPr>
        <w:rPr>
          <w:szCs w:val="24"/>
        </w:rPr>
      </w:pPr>
      <w:r w:rsidRPr="00511DCB">
        <w:rPr>
          <w:szCs w:val="24"/>
        </w:rPr>
        <w:t xml:space="preserve">We propose to keep our existing price cap form of price control. </w:t>
      </w:r>
    </w:p>
    <w:p w14:paraId="499C497B" w14:textId="77777777" w:rsidR="003276A9" w:rsidRDefault="00C92177" w:rsidP="00D51032">
      <w:pPr>
        <w:rPr>
          <w:szCs w:val="24"/>
        </w:rPr>
      </w:pPr>
      <w:r w:rsidRPr="00511DCB">
        <w:rPr>
          <w:szCs w:val="24"/>
        </w:rPr>
        <w:t>We also propose to continue with the existing price adjustment mechanisms.</w:t>
      </w:r>
    </w:p>
    <w:p w14:paraId="05C426BF" w14:textId="179F649D" w:rsidR="00C92177" w:rsidRPr="00511DCB" w:rsidRDefault="003276A9" w:rsidP="00D51032">
      <w:pPr>
        <w:rPr>
          <w:szCs w:val="24"/>
        </w:rPr>
      </w:pPr>
      <w:r>
        <w:t>Annual cost of debt adjustments will apply to all fixed water and wastewater charges in this regulatory period.</w:t>
      </w:r>
    </w:p>
    <w:p w14:paraId="37E35796" w14:textId="0A1FA48D" w:rsidR="00FA72ED" w:rsidRPr="005758D7" w:rsidRDefault="00FA72ED" w:rsidP="002E66B2">
      <w:pPr>
        <w:pStyle w:val="Heading2Numbered"/>
        <w:rPr>
          <w:szCs w:val="24"/>
        </w:rPr>
      </w:pPr>
      <w:bookmarkStart w:id="491" w:name="_Toc248817178"/>
      <w:bookmarkStart w:id="492" w:name="_Toc994608310"/>
      <w:bookmarkStart w:id="493" w:name="_Toc194447601"/>
      <w:bookmarkStart w:id="494" w:name="_Toc201311303"/>
      <w:bookmarkStart w:id="495" w:name="_Hlk208176779"/>
      <w:r w:rsidRPr="005758D7">
        <w:rPr>
          <w:szCs w:val="24"/>
        </w:rPr>
        <w:t>Length of regulatory period</w:t>
      </w:r>
      <w:bookmarkEnd w:id="491"/>
      <w:bookmarkEnd w:id="492"/>
      <w:bookmarkEnd w:id="493"/>
      <w:bookmarkEnd w:id="494"/>
    </w:p>
    <w:bookmarkEnd w:id="495"/>
    <w:p w14:paraId="427B6328" w14:textId="03BEAFBD" w:rsidR="00FA72ED" w:rsidRPr="00511DCB" w:rsidRDefault="007F6E35" w:rsidP="00FA72ED">
      <w:pPr>
        <w:rPr>
          <w:szCs w:val="24"/>
        </w:rPr>
      </w:pPr>
      <w:r w:rsidRPr="00511DCB">
        <w:rPr>
          <w:szCs w:val="24"/>
        </w:rPr>
        <w:t xml:space="preserve">We are proposing a </w:t>
      </w:r>
      <w:r w:rsidR="003050EC" w:rsidRPr="00511DCB">
        <w:rPr>
          <w:szCs w:val="24"/>
        </w:rPr>
        <w:t>five-year</w:t>
      </w:r>
      <w:r w:rsidRPr="00511DCB">
        <w:rPr>
          <w:szCs w:val="24"/>
        </w:rPr>
        <w:t xml:space="preserve"> regulatory period for this price submission. </w:t>
      </w:r>
    </w:p>
    <w:p w14:paraId="301E0508" w14:textId="62EFAF37" w:rsidR="00FA72ED" w:rsidRPr="005758D7" w:rsidRDefault="00073731" w:rsidP="002E66B2">
      <w:pPr>
        <w:pStyle w:val="Heading2Numbered"/>
        <w:rPr>
          <w:szCs w:val="24"/>
        </w:rPr>
      </w:pPr>
      <w:bookmarkStart w:id="496" w:name="_Toc1375421016"/>
      <w:bookmarkStart w:id="497" w:name="_Toc958206240"/>
      <w:bookmarkStart w:id="498" w:name="_Toc1273012007"/>
      <w:bookmarkStart w:id="499" w:name="_Toc201311304"/>
      <w:bookmarkStart w:id="500" w:name="_Hlk208176786"/>
      <w:r w:rsidRPr="005758D7">
        <w:rPr>
          <w:szCs w:val="24"/>
        </w:rPr>
        <w:t>Revenue not collected</w:t>
      </w:r>
      <w:bookmarkEnd w:id="496"/>
      <w:bookmarkEnd w:id="497"/>
      <w:bookmarkEnd w:id="498"/>
      <w:bookmarkEnd w:id="499"/>
      <w:r w:rsidRPr="005758D7">
        <w:rPr>
          <w:szCs w:val="24"/>
        </w:rPr>
        <w:t xml:space="preserve"> </w:t>
      </w:r>
    </w:p>
    <w:bookmarkEnd w:id="500"/>
    <w:p w14:paraId="30C3C85B" w14:textId="5D3BD0CB" w:rsidR="00992CFD" w:rsidRPr="00BB2F33" w:rsidRDefault="00992CFD" w:rsidP="00BB2F33">
      <w:pPr>
        <w:rPr>
          <w:szCs w:val="24"/>
        </w:rPr>
      </w:pPr>
      <w:r w:rsidRPr="00BB2F33">
        <w:rPr>
          <w:szCs w:val="24"/>
        </w:rPr>
        <w:t xml:space="preserve">We continue to see an increase in the number of customers on instalment plans (2,511 as at 30 June 2025). The increased cost of living is putting pressure on our aged debtors where the proportion of aged debt over 60 days as a percentage of revenue has increased from 2.39% in June 2022 to 4.9% in June 2025. </w:t>
      </w:r>
    </w:p>
    <w:p w14:paraId="2D139759" w14:textId="511C275B" w:rsidR="00992CFD" w:rsidRPr="00BB2F33" w:rsidRDefault="00992CFD" w:rsidP="00BB2F33">
      <w:pPr>
        <w:rPr>
          <w:szCs w:val="24"/>
        </w:rPr>
      </w:pPr>
      <w:r w:rsidRPr="00BB2F33">
        <w:rPr>
          <w:szCs w:val="24"/>
        </w:rPr>
        <w:t>In addition to the increase in aged debt, during the three-year period from October 2022 to June 2025 North East Water did not bill approximately $0.71 million of customer bills due to bills not being issued in the 120-day period in accordance with the updated Water Industry Standard – Urban Customer Service. North East Water will take the risk of billing write offs associated with any delays in the PS5 period.</w:t>
      </w:r>
    </w:p>
    <w:p w14:paraId="5BB3DD1A" w14:textId="35222BC2" w:rsidR="00C50387" w:rsidRPr="005758D7" w:rsidRDefault="00C50387" w:rsidP="002E66B2">
      <w:pPr>
        <w:pStyle w:val="Heading2Numbered"/>
        <w:rPr>
          <w:szCs w:val="24"/>
        </w:rPr>
      </w:pPr>
      <w:bookmarkStart w:id="501" w:name="_Toc533960876"/>
      <w:bookmarkStart w:id="502" w:name="_Toc1309882987"/>
      <w:bookmarkStart w:id="503" w:name="_Toc1208803131"/>
      <w:bookmarkStart w:id="504" w:name="_Toc201311305"/>
      <w:bookmarkStart w:id="505" w:name="_Hlk208176792"/>
      <w:r w:rsidRPr="005758D7">
        <w:rPr>
          <w:szCs w:val="24"/>
        </w:rPr>
        <w:t>Non-prescribed revenue</w:t>
      </w:r>
      <w:bookmarkEnd w:id="501"/>
      <w:bookmarkEnd w:id="502"/>
      <w:bookmarkEnd w:id="503"/>
      <w:bookmarkEnd w:id="504"/>
      <w:r w:rsidRPr="005758D7">
        <w:rPr>
          <w:szCs w:val="24"/>
        </w:rPr>
        <w:t xml:space="preserve"> </w:t>
      </w:r>
    </w:p>
    <w:bookmarkEnd w:id="505"/>
    <w:p w14:paraId="4FDF3B45" w14:textId="24EB6528" w:rsidR="00014C18" w:rsidRPr="00511DCB" w:rsidRDefault="00014C18" w:rsidP="00C50387">
      <w:pPr>
        <w:rPr>
          <w:szCs w:val="24"/>
        </w:rPr>
      </w:pPr>
      <w:r w:rsidRPr="00511DCB">
        <w:rPr>
          <w:szCs w:val="24"/>
        </w:rPr>
        <w:t>Non-prescribed revenue sources consist of</w:t>
      </w:r>
      <w:r w:rsidR="00942B96" w:rsidRPr="00511DCB">
        <w:rPr>
          <w:szCs w:val="24"/>
        </w:rPr>
        <w:t xml:space="preserve"> income from our</w:t>
      </w:r>
      <w:r w:rsidRPr="00511DCB">
        <w:rPr>
          <w:szCs w:val="24"/>
        </w:rPr>
        <w:t xml:space="preserve"> farming enterprise</w:t>
      </w:r>
      <w:r w:rsidR="00942B96" w:rsidRPr="00511DCB">
        <w:rPr>
          <w:szCs w:val="24"/>
        </w:rPr>
        <w:t>, temporary water sales, investment interest and other fees and charges. Forward projections for revenue sources are based on historical averages and are assumed to remain constant over the regulatory period.</w:t>
      </w:r>
      <w:r w:rsidRPr="00511DCB">
        <w:rPr>
          <w:szCs w:val="24"/>
        </w:rPr>
        <w:t xml:space="preserve"> </w:t>
      </w:r>
      <w:r w:rsidR="00C912DF">
        <w:rPr>
          <w:szCs w:val="24"/>
        </w:rPr>
        <w:t>The operating and capital expenditures and revenues generated by these non-prescribed activities are excluded from the expenditures and revenues outlined in this Price Submission, consistent with our regulatory accounting statement treatment.</w:t>
      </w:r>
    </w:p>
    <w:p w14:paraId="042B266C" w14:textId="77777777" w:rsidR="00FA72ED" w:rsidRDefault="00FA72ED" w:rsidP="00FA72ED"/>
    <w:tbl>
      <w:tblPr>
        <w:tblStyle w:val="TableGrid"/>
        <w:tblW w:w="0" w:type="auto"/>
        <w:shd w:val="clear" w:color="auto" w:fill="D8EFFA"/>
        <w:tblCellMar>
          <w:left w:w="170" w:type="dxa"/>
          <w:bottom w:w="113" w:type="dxa"/>
          <w:right w:w="170" w:type="dxa"/>
        </w:tblCellMar>
        <w:tblLook w:val="04A0" w:firstRow="1" w:lastRow="0" w:firstColumn="1" w:lastColumn="0" w:noHBand="0" w:noVBand="1"/>
      </w:tblPr>
      <w:tblGrid>
        <w:gridCol w:w="10139"/>
      </w:tblGrid>
      <w:tr w:rsidR="00651030" w14:paraId="4144F6B5" w14:textId="77777777" w:rsidTr="0055597E">
        <w:trPr>
          <w:trHeight w:val="1446"/>
        </w:trPr>
        <w:tc>
          <w:tcPr>
            <w:tcW w:w="10139" w:type="dxa"/>
            <w:shd w:val="clear" w:color="auto" w:fill="D8EFFA"/>
            <w:tcMar>
              <w:top w:w="57" w:type="dxa"/>
              <w:bottom w:w="57" w:type="dxa"/>
            </w:tcMar>
          </w:tcPr>
          <w:p w14:paraId="41D48A30" w14:textId="77777777" w:rsidR="00651030" w:rsidRPr="00063E12" w:rsidRDefault="00651030" w:rsidP="00152297">
            <w:pPr>
              <w:pStyle w:val="Heading3"/>
              <w:rPr>
                <w:szCs w:val="24"/>
              </w:rPr>
            </w:pPr>
            <w:bookmarkStart w:id="506" w:name="_Toc201311306"/>
            <w:r w:rsidRPr="00063E12">
              <w:rPr>
                <w:szCs w:val="24"/>
              </w:rPr>
              <w:t>Supporting documents</w:t>
            </w:r>
            <w:bookmarkEnd w:id="506"/>
          </w:p>
          <w:p w14:paraId="44148158" w14:textId="77777777" w:rsidR="00651030" w:rsidRDefault="00C912DF" w:rsidP="00DB690A">
            <w:pPr>
              <w:pStyle w:val="ListParagraph"/>
              <w:numPr>
                <w:ilvl w:val="0"/>
                <w:numId w:val="28"/>
              </w:numPr>
            </w:pPr>
            <w:r>
              <w:t>Financial Model</w:t>
            </w:r>
          </w:p>
          <w:p w14:paraId="787F2896" w14:textId="38AAED5F" w:rsidR="00651030" w:rsidRPr="001A365F" w:rsidRDefault="002F1507" w:rsidP="00DB690A">
            <w:pPr>
              <w:pStyle w:val="ListParagraph"/>
              <w:numPr>
                <w:ilvl w:val="0"/>
                <w:numId w:val="28"/>
              </w:numPr>
            </w:pPr>
            <w:r>
              <w:t>DOC25/29630</w:t>
            </w:r>
            <w:r w:rsidR="00881C81">
              <w:t>:</w:t>
            </w:r>
            <w:r>
              <w:t xml:space="preserve"> ATO Tailored Compliance Engagement Arrangement</w:t>
            </w:r>
          </w:p>
        </w:tc>
      </w:tr>
    </w:tbl>
    <w:p w14:paraId="0341F498" w14:textId="77777777" w:rsidR="00E0182F" w:rsidRDefault="00E0182F" w:rsidP="32BB3B30">
      <w:pPr>
        <w:suppressAutoHyphens w:val="0"/>
        <w:spacing w:before="0" w:after="120" w:line="440" w:lineRule="atLeast"/>
        <w:rPr>
          <w:rFonts w:eastAsiaTheme="majorEastAsia" w:cstheme="majorBidi"/>
          <w:caps/>
          <w:color w:val="00A0CF"/>
          <w:sz w:val="28"/>
          <w:szCs w:val="28"/>
        </w:rPr>
      </w:pPr>
      <w:r>
        <w:br w:type="page"/>
      </w:r>
    </w:p>
    <w:p w14:paraId="58B37AE5" w14:textId="77777777" w:rsidR="00702838" w:rsidRDefault="00702838" w:rsidP="00E956C9">
      <w:pPr>
        <w:rPr>
          <w:b/>
        </w:rPr>
        <w:sectPr w:rsidR="00702838" w:rsidSect="003F1603">
          <w:pgSz w:w="11906" w:h="16838" w:code="9"/>
          <w:pgMar w:top="1701" w:right="680" w:bottom="1134" w:left="1077" w:header="425" w:footer="567" w:gutter="0"/>
          <w:cols w:space="708"/>
          <w:docGrid w:linePitch="360"/>
        </w:sectPr>
      </w:pPr>
      <w:bookmarkStart w:id="507" w:name="_Toc209165444"/>
      <w:bookmarkStart w:id="508" w:name="_Toc209445318"/>
      <w:bookmarkStart w:id="509" w:name="_Toc1937778294"/>
      <w:bookmarkStart w:id="510" w:name="_Toc747542869"/>
      <w:bookmarkStart w:id="511" w:name="_Toc1317179806"/>
      <w:bookmarkStart w:id="512" w:name="_Toc201311307"/>
    </w:p>
    <w:bookmarkEnd w:id="507"/>
    <w:bookmarkEnd w:id="508"/>
    <w:p w14:paraId="46908E60" w14:textId="6A2C52B9" w:rsidR="00063E12" w:rsidRDefault="00C9596C">
      <w:pPr>
        <w:suppressAutoHyphens w:val="0"/>
        <w:spacing w:before="0" w:after="120" w:line="440" w:lineRule="atLeast"/>
        <w:rPr>
          <w:rFonts w:eastAsiaTheme="majorEastAsia" w:cstheme="majorBidi"/>
          <w:bCs/>
          <w:caps/>
          <w:color w:val="00A0CF"/>
          <w:sz w:val="28"/>
          <w:szCs w:val="28"/>
        </w:rPr>
      </w:pPr>
      <w:r>
        <w:rPr>
          <w:noProof/>
        </w:rPr>
        <w:lastRenderedPageBreak/>
        <w:drawing>
          <wp:anchor distT="0" distB="0" distL="114300" distR="114300" simplePos="0" relativeHeight="251658267" behindDoc="1" locked="0" layoutInCell="1" allowOverlap="1" wp14:anchorId="72822385" wp14:editId="4505A161">
            <wp:simplePos x="0" y="0"/>
            <wp:positionH relativeFrom="column">
              <wp:posOffset>-713156</wp:posOffset>
            </wp:positionH>
            <wp:positionV relativeFrom="paragraph">
              <wp:posOffset>-1072820</wp:posOffset>
            </wp:positionV>
            <wp:extent cx="7592771" cy="10738329"/>
            <wp:effectExtent l="0" t="0" r="8255" b="6350"/>
            <wp:wrapNone/>
            <wp:docPr id="57288431" name="Picture 12"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8431" name="Picture 12" descr="A blue and black background&#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594930" cy="10741383"/>
                    </a:xfrm>
                    <a:prstGeom prst="rect">
                      <a:avLst/>
                    </a:prstGeom>
                  </pic:spPr>
                </pic:pic>
              </a:graphicData>
            </a:graphic>
            <wp14:sizeRelH relativeFrom="margin">
              <wp14:pctWidth>0</wp14:pctWidth>
            </wp14:sizeRelH>
            <wp14:sizeRelV relativeFrom="margin">
              <wp14:pctHeight>0</wp14:pctHeight>
            </wp14:sizeRelV>
          </wp:anchor>
        </w:drawing>
      </w:r>
      <w:r w:rsidR="00702838">
        <w:rPr>
          <w:noProof/>
        </w:rPr>
        <mc:AlternateContent>
          <mc:Choice Requires="wps">
            <w:drawing>
              <wp:anchor distT="45720" distB="45720" distL="114300" distR="114300" simplePos="0" relativeHeight="251658268" behindDoc="0" locked="0" layoutInCell="1" allowOverlap="1" wp14:anchorId="3FEE2A0E" wp14:editId="454C2C3D">
                <wp:simplePos x="0" y="0"/>
                <wp:positionH relativeFrom="column">
                  <wp:posOffset>-170180</wp:posOffset>
                </wp:positionH>
                <wp:positionV relativeFrom="paragraph">
                  <wp:posOffset>1350950</wp:posOffset>
                </wp:positionV>
                <wp:extent cx="5486400" cy="4718050"/>
                <wp:effectExtent l="0" t="0" r="0" b="6350"/>
                <wp:wrapSquare wrapText="bothSides"/>
                <wp:docPr id="410094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718050"/>
                        </a:xfrm>
                        <a:prstGeom prst="rect">
                          <a:avLst/>
                        </a:prstGeom>
                        <a:noFill/>
                        <a:ln w="9525">
                          <a:noFill/>
                          <a:miter lim="800000"/>
                          <a:headEnd/>
                          <a:tailEnd/>
                        </a:ln>
                      </wps:spPr>
                      <wps:txbx>
                        <w:txbxContent>
                          <w:p w14:paraId="650ED04D" w14:textId="77777777" w:rsidR="00702838" w:rsidRPr="00880F3A" w:rsidRDefault="00702838" w:rsidP="00702838">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ten </w:t>
                            </w:r>
                            <w:r w:rsidRPr="00244D63">
                              <w:rPr>
                                <w:rFonts w:cs="Arial"/>
                                <w:b/>
                                <w:bCs/>
                                <w:color w:val="102A57"/>
                                <w:sz w:val="84"/>
                                <w:szCs w:val="84"/>
                              </w:rPr>
                              <w:t>—</w:t>
                            </w:r>
                            <w:r>
                              <w:rPr>
                                <w:rFonts w:cs="Arial"/>
                                <w:b/>
                                <w:bCs/>
                                <w:color w:val="102A57"/>
                                <w:sz w:val="84"/>
                                <w:szCs w:val="84"/>
                              </w:rPr>
                              <w:br/>
                              <w:t>Prices and tariff structures</w:t>
                            </w:r>
                          </w:p>
                          <w:p w14:paraId="045A12C3" w14:textId="77777777" w:rsidR="00702838" w:rsidRPr="009512B1" w:rsidRDefault="00702838" w:rsidP="00702838">
                            <w:pPr>
                              <w:rPr>
                                <w:color w:val="00A0CF"/>
                                <w:sz w:val="30"/>
                                <w:szCs w:val="30"/>
                              </w:rPr>
                            </w:pPr>
                            <w:r w:rsidRPr="009512B1">
                              <w:rPr>
                                <w:color w:val="00A0CF"/>
                                <w:sz w:val="30"/>
                                <w:szCs w:val="30"/>
                              </w:rPr>
                              <w:t>H</w:t>
                            </w:r>
                            <w:r>
                              <w:rPr>
                                <w:color w:val="00A0CF"/>
                                <w:sz w:val="30"/>
                                <w:szCs w:val="30"/>
                              </w:rPr>
                              <w:t>IGHLIGHTS</w:t>
                            </w:r>
                          </w:p>
                          <w:p w14:paraId="0E8E6ED3" w14:textId="77777777" w:rsidR="00702838" w:rsidRPr="00504DB3" w:rsidRDefault="00702838" w:rsidP="00504DB3">
                            <w:pPr>
                              <w:rPr>
                                <w:color w:val="00A0CF"/>
                              </w:rPr>
                            </w:pPr>
                            <w:r w:rsidRPr="00504DB3">
                              <w:rPr>
                                <w:color w:val="00A0CF"/>
                              </w:rPr>
                              <w:t>Key points</w:t>
                            </w:r>
                          </w:p>
                          <w:p w14:paraId="093E6009" w14:textId="77777777" w:rsidR="00504DB3" w:rsidRDefault="00702838" w:rsidP="00DB690A">
                            <w:pPr>
                              <w:pStyle w:val="ListParagraph"/>
                              <w:numPr>
                                <w:ilvl w:val="1"/>
                                <w:numId w:val="106"/>
                              </w:numPr>
                              <w:rPr>
                                <w:color w:val="00A0CF"/>
                              </w:rPr>
                            </w:pPr>
                            <w:r w:rsidRPr="00504DB3">
                              <w:rPr>
                                <w:color w:val="00A0CF"/>
                              </w:rPr>
                              <w:t>Our tariff strategy and principles</w:t>
                            </w:r>
                          </w:p>
                          <w:p w14:paraId="38F6E268" w14:textId="77777777" w:rsidR="00504DB3" w:rsidRDefault="00702838" w:rsidP="00DB690A">
                            <w:pPr>
                              <w:pStyle w:val="ListParagraph"/>
                              <w:numPr>
                                <w:ilvl w:val="1"/>
                                <w:numId w:val="106"/>
                              </w:numPr>
                              <w:rPr>
                                <w:color w:val="00A0CF"/>
                              </w:rPr>
                            </w:pPr>
                            <w:r w:rsidRPr="00504DB3">
                              <w:rPr>
                                <w:color w:val="00A0CF"/>
                              </w:rPr>
                              <w:t>How customers have influenced the tariff structures</w:t>
                            </w:r>
                          </w:p>
                          <w:p w14:paraId="72587EE7" w14:textId="77777777" w:rsidR="00504DB3" w:rsidRDefault="00702838" w:rsidP="00DB690A">
                            <w:pPr>
                              <w:pStyle w:val="ListParagraph"/>
                              <w:numPr>
                                <w:ilvl w:val="1"/>
                                <w:numId w:val="106"/>
                              </w:numPr>
                              <w:rPr>
                                <w:color w:val="00A0CF"/>
                              </w:rPr>
                            </w:pPr>
                            <w:r w:rsidRPr="00504DB3">
                              <w:rPr>
                                <w:color w:val="00A0CF"/>
                              </w:rPr>
                              <w:t>Water tariffs</w:t>
                            </w:r>
                          </w:p>
                          <w:p w14:paraId="48095CED" w14:textId="77777777" w:rsidR="00504DB3" w:rsidRDefault="00702838" w:rsidP="00DB690A">
                            <w:pPr>
                              <w:pStyle w:val="ListParagraph"/>
                              <w:numPr>
                                <w:ilvl w:val="1"/>
                                <w:numId w:val="106"/>
                              </w:numPr>
                              <w:rPr>
                                <w:color w:val="00A0CF"/>
                              </w:rPr>
                            </w:pPr>
                            <w:r w:rsidRPr="00504DB3">
                              <w:rPr>
                                <w:color w:val="00A0CF"/>
                              </w:rPr>
                              <w:t>Wastewater tariffs</w:t>
                            </w:r>
                          </w:p>
                          <w:p w14:paraId="2A3ED76D" w14:textId="77777777" w:rsidR="00504DB3" w:rsidRDefault="00702838" w:rsidP="00DB690A">
                            <w:pPr>
                              <w:pStyle w:val="ListParagraph"/>
                              <w:numPr>
                                <w:ilvl w:val="1"/>
                                <w:numId w:val="106"/>
                              </w:numPr>
                              <w:rPr>
                                <w:color w:val="00A0CF"/>
                              </w:rPr>
                            </w:pPr>
                            <w:r w:rsidRPr="00504DB3">
                              <w:rPr>
                                <w:color w:val="00A0CF"/>
                              </w:rPr>
                              <w:t>Trade waste tariffs</w:t>
                            </w:r>
                          </w:p>
                          <w:p w14:paraId="3FC9BEA2" w14:textId="31564B3C" w:rsidR="00702838" w:rsidRPr="00504DB3" w:rsidRDefault="00702838" w:rsidP="00DB690A">
                            <w:pPr>
                              <w:pStyle w:val="ListParagraph"/>
                              <w:numPr>
                                <w:ilvl w:val="1"/>
                                <w:numId w:val="106"/>
                              </w:numPr>
                              <w:rPr>
                                <w:color w:val="00A0CF"/>
                              </w:rPr>
                            </w:pPr>
                            <w:r w:rsidRPr="00504DB3">
                              <w:rPr>
                                <w:color w:val="00A0CF"/>
                              </w:rPr>
                              <w:t>Miscellaneous fees and charges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E2A0E" id="_x0000_s1042" type="#_x0000_t202" style="position:absolute;margin-left:-13.4pt;margin-top:106.35pt;width:6in;height:371.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" filled="f" stroked="f">
                <v:textbox>
                  <w:txbxContent>
                    <w:p w14:paraId="650ED04D" w14:textId="77777777" w:rsidR="00702838" w:rsidRPr="00880F3A" w:rsidRDefault="00702838" w:rsidP="00702838">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ten </w:t>
                      </w:r>
                      <w:r w:rsidRPr="00244D63">
                        <w:rPr>
                          <w:rFonts w:cs="Arial"/>
                          <w:b/>
                          <w:bCs/>
                          <w:color w:val="102A57"/>
                          <w:sz w:val="84"/>
                          <w:szCs w:val="84"/>
                        </w:rPr>
                        <w:t>—</w:t>
                      </w:r>
                      <w:r>
                        <w:rPr>
                          <w:rFonts w:cs="Arial"/>
                          <w:b/>
                          <w:bCs/>
                          <w:color w:val="102A57"/>
                          <w:sz w:val="84"/>
                          <w:szCs w:val="84"/>
                        </w:rPr>
                        <w:br/>
                        <w:t>Prices and tariff structures</w:t>
                      </w:r>
                    </w:p>
                    <w:p w14:paraId="045A12C3" w14:textId="77777777" w:rsidR="00702838" w:rsidRPr="009512B1" w:rsidRDefault="00702838" w:rsidP="00702838">
                      <w:pPr>
                        <w:rPr>
                          <w:color w:val="00A0CF"/>
                          <w:sz w:val="30"/>
                          <w:szCs w:val="30"/>
                        </w:rPr>
                      </w:pPr>
                      <w:r w:rsidRPr="009512B1">
                        <w:rPr>
                          <w:color w:val="00A0CF"/>
                          <w:sz w:val="30"/>
                          <w:szCs w:val="30"/>
                        </w:rPr>
                        <w:t>H</w:t>
                      </w:r>
                      <w:r>
                        <w:rPr>
                          <w:color w:val="00A0CF"/>
                          <w:sz w:val="30"/>
                          <w:szCs w:val="30"/>
                        </w:rPr>
                        <w:t>IGHLIGHTS</w:t>
                      </w:r>
                    </w:p>
                    <w:p w14:paraId="0E8E6ED3" w14:textId="77777777" w:rsidR="00702838" w:rsidRPr="00504DB3" w:rsidRDefault="00702838" w:rsidP="00504DB3">
                      <w:pPr>
                        <w:rPr>
                          <w:color w:val="00A0CF"/>
                        </w:rPr>
                      </w:pPr>
                      <w:r w:rsidRPr="00504DB3">
                        <w:rPr>
                          <w:color w:val="00A0CF"/>
                        </w:rPr>
                        <w:t>Key points</w:t>
                      </w:r>
                    </w:p>
                    <w:p w14:paraId="093E6009" w14:textId="77777777" w:rsidR="00504DB3" w:rsidRDefault="00702838" w:rsidP="00DB690A">
                      <w:pPr>
                        <w:pStyle w:val="ListParagraph"/>
                        <w:numPr>
                          <w:ilvl w:val="1"/>
                          <w:numId w:val="106"/>
                        </w:numPr>
                        <w:rPr>
                          <w:color w:val="00A0CF"/>
                        </w:rPr>
                      </w:pPr>
                      <w:r w:rsidRPr="00504DB3">
                        <w:rPr>
                          <w:color w:val="00A0CF"/>
                        </w:rPr>
                        <w:t>Our tariff strategy and principles</w:t>
                      </w:r>
                    </w:p>
                    <w:p w14:paraId="38F6E268" w14:textId="77777777" w:rsidR="00504DB3" w:rsidRDefault="00702838" w:rsidP="00DB690A">
                      <w:pPr>
                        <w:pStyle w:val="ListParagraph"/>
                        <w:numPr>
                          <w:ilvl w:val="1"/>
                          <w:numId w:val="106"/>
                        </w:numPr>
                        <w:rPr>
                          <w:color w:val="00A0CF"/>
                        </w:rPr>
                      </w:pPr>
                      <w:r w:rsidRPr="00504DB3">
                        <w:rPr>
                          <w:color w:val="00A0CF"/>
                        </w:rPr>
                        <w:t>How customers have influenced the tariff structures</w:t>
                      </w:r>
                    </w:p>
                    <w:p w14:paraId="72587EE7" w14:textId="77777777" w:rsidR="00504DB3" w:rsidRDefault="00702838" w:rsidP="00DB690A">
                      <w:pPr>
                        <w:pStyle w:val="ListParagraph"/>
                        <w:numPr>
                          <w:ilvl w:val="1"/>
                          <w:numId w:val="106"/>
                        </w:numPr>
                        <w:rPr>
                          <w:color w:val="00A0CF"/>
                        </w:rPr>
                      </w:pPr>
                      <w:r w:rsidRPr="00504DB3">
                        <w:rPr>
                          <w:color w:val="00A0CF"/>
                        </w:rPr>
                        <w:t>Water tariffs</w:t>
                      </w:r>
                    </w:p>
                    <w:p w14:paraId="48095CED" w14:textId="77777777" w:rsidR="00504DB3" w:rsidRDefault="00702838" w:rsidP="00DB690A">
                      <w:pPr>
                        <w:pStyle w:val="ListParagraph"/>
                        <w:numPr>
                          <w:ilvl w:val="1"/>
                          <w:numId w:val="106"/>
                        </w:numPr>
                        <w:rPr>
                          <w:color w:val="00A0CF"/>
                        </w:rPr>
                      </w:pPr>
                      <w:r w:rsidRPr="00504DB3">
                        <w:rPr>
                          <w:color w:val="00A0CF"/>
                        </w:rPr>
                        <w:t>Wastewater tariffs</w:t>
                      </w:r>
                    </w:p>
                    <w:p w14:paraId="2A3ED76D" w14:textId="77777777" w:rsidR="00504DB3" w:rsidRDefault="00702838" w:rsidP="00DB690A">
                      <w:pPr>
                        <w:pStyle w:val="ListParagraph"/>
                        <w:numPr>
                          <w:ilvl w:val="1"/>
                          <w:numId w:val="106"/>
                        </w:numPr>
                        <w:rPr>
                          <w:color w:val="00A0CF"/>
                        </w:rPr>
                      </w:pPr>
                      <w:r w:rsidRPr="00504DB3">
                        <w:rPr>
                          <w:color w:val="00A0CF"/>
                        </w:rPr>
                        <w:t>Trade waste tariffs</w:t>
                      </w:r>
                    </w:p>
                    <w:p w14:paraId="3FC9BEA2" w14:textId="31564B3C" w:rsidR="00702838" w:rsidRPr="00504DB3" w:rsidRDefault="00702838" w:rsidP="00DB690A">
                      <w:pPr>
                        <w:pStyle w:val="ListParagraph"/>
                        <w:numPr>
                          <w:ilvl w:val="1"/>
                          <w:numId w:val="106"/>
                        </w:numPr>
                        <w:rPr>
                          <w:color w:val="00A0CF"/>
                        </w:rPr>
                      </w:pPr>
                      <w:r w:rsidRPr="00504DB3">
                        <w:rPr>
                          <w:color w:val="00A0CF"/>
                        </w:rPr>
                        <w:t>Miscellaneous fees and charges</w:t>
                      </w:r>
                    </w:p>
                  </w:txbxContent>
                </v:textbox>
                <w10:wrap type="square"/>
              </v:shape>
            </w:pict>
          </mc:Fallback>
        </mc:AlternateContent>
      </w:r>
      <w:r w:rsidR="00063E12">
        <w:br w:type="page"/>
      </w:r>
    </w:p>
    <w:p w14:paraId="386B7AC6" w14:textId="77777777" w:rsidR="00702838" w:rsidRDefault="00702838" w:rsidP="009E126A">
      <w:pPr>
        <w:pStyle w:val="Heading1Numbered"/>
        <w:sectPr w:rsidR="00702838" w:rsidSect="00702838">
          <w:pgSz w:w="11906" w:h="16838" w:code="9"/>
          <w:pgMar w:top="1701" w:right="680" w:bottom="1134" w:left="1077" w:header="425" w:footer="567" w:gutter="0"/>
          <w:cols w:space="708"/>
          <w:titlePg/>
          <w:docGrid w:linePitch="360"/>
        </w:sectPr>
      </w:pPr>
      <w:bookmarkStart w:id="513" w:name="_Toc209445319"/>
      <w:bookmarkEnd w:id="509"/>
      <w:bookmarkEnd w:id="510"/>
      <w:bookmarkEnd w:id="511"/>
      <w:bookmarkEnd w:id="512"/>
    </w:p>
    <w:p w14:paraId="3062DA57" w14:textId="0EBC11EE" w:rsidR="000C77C2" w:rsidRDefault="00BD0109" w:rsidP="0055597E">
      <w:pPr>
        <w:pStyle w:val="Heading1Numbered"/>
        <w:spacing w:after="240"/>
      </w:pPr>
      <w:bookmarkStart w:id="514" w:name="_Toc210027930"/>
      <w:bookmarkStart w:id="515" w:name="_Toc210113501"/>
      <w:bookmarkStart w:id="516" w:name="_Toc210129128"/>
      <w:bookmarkStart w:id="517" w:name="_Toc210220678"/>
      <w:r>
        <w:lastRenderedPageBreak/>
        <w:t>PRICES AND TARIFF STRUCTURES</w:t>
      </w:r>
      <w:bookmarkEnd w:id="513"/>
      <w:bookmarkEnd w:id="514"/>
      <w:bookmarkEnd w:id="515"/>
      <w:bookmarkEnd w:id="516"/>
      <w:bookmarkEnd w:id="517"/>
    </w:p>
    <w:tbl>
      <w:tblPr>
        <w:tblStyle w:val="TableGrid"/>
        <w:tblW w:w="0" w:type="auto"/>
        <w:shd w:val="clear" w:color="auto" w:fill="D8EFFA"/>
        <w:tblCellMar>
          <w:left w:w="170" w:type="dxa"/>
          <w:bottom w:w="113" w:type="dxa"/>
          <w:right w:w="170" w:type="dxa"/>
        </w:tblCellMar>
        <w:tblLook w:val="04A0" w:firstRow="1" w:lastRow="0" w:firstColumn="1" w:lastColumn="0" w:noHBand="0" w:noVBand="1"/>
      </w:tblPr>
      <w:tblGrid>
        <w:gridCol w:w="10139"/>
      </w:tblGrid>
      <w:tr w:rsidR="004D0A82" w14:paraId="57B23AB9" w14:textId="77777777" w:rsidTr="00152297">
        <w:tc>
          <w:tcPr>
            <w:tcW w:w="10139" w:type="dxa"/>
            <w:shd w:val="clear" w:color="auto" w:fill="D8EFFA"/>
          </w:tcPr>
          <w:p w14:paraId="7256E410" w14:textId="4D4CDAEA" w:rsidR="004D0A82" w:rsidRDefault="00063E12" w:rsidP="00152297">
            <w:pPr>
              <w:pStyle w:val="Heading3"/>
            </w:pPr>
            <w:r>
              <w:t>Key Points:</w:t>
            </w:r>
          </w:p>
          <w:p w14:paraId="160434C4" w14:textId="219B8C2B" w:rsidR="00103BF9" w:rsidRPr="00511DCB" w:rsidRDefault="00B65539" w:rsidP="00DB690A">
            <w:pPr>
              <w:pStyle w:val="ListParagraph"/>
              <w:numPr>
                <w:ilvl w:val="0"/>
                <w:numId w:val="22"/>
              </w:numPr>
              <w:spacing w:line="240" w:lineRule="auto"/>
              <w:rPr>
                <w:szCs w:val="24"/>
              </w:rPr>
            </w:pPr>
            <w:r w:rsidRPr="00511DCB">
              <w:rPr>
                <w:szCs w:val="24"/>
              </w:rPr>
              <w:t>No change to existing tariff loadings for our water and wastewater fixed charges</w:t>
            </w:r>
            <w:r w:rsidR="00103BF9" w:rsidRPr="00511DCB">
              <w:rPr>
                <w:szCs w:val="24"/>
              </w:rPr>
              <w:t>.</w:t>
            </w:r>
          </w:p>
          <w:p w14:paraId="52B3DFF1" w14:textId="68152400" w:rsidR="00103BF9" w:rsidRPr="00511DCB" w:rsidRDefault="00B65539" w:rsidP="00DB690A">
            <w:pPr>
              <w:pStyle w:val="ListParagraph"/>
              <w:numPr>
                <w:ilvl w:val="0"/>
                <w:numId w:val="22"/>
              </w:numPr>
              <w:spacing w:line="240" w:lineRule="auto"/>
              <w:rPr>
                <w:szCs w:val="24"/>
              </w:rPr>
            </w:pPr>
            <w:r w:rsidRPr="00511DCB">
              <w:rPr>
                <w:szCs w:val="24"/>
              </w:rPr>
              <w:t>Volumetric charges to reduce by 3% year on year before the application of the</w:t>
            </w:r>
            <w:r w:rsidR="00103BF9" w:rsidRPr="00511DCB">
              <w:rPr>
                <w:szCs w:val="24"/>
              </w:rPr>
              <w:t xml:space="preserve"> proposed annual</w:t>
            </w:r>
            <w:r w:rsidRPr="00511DCB">
              <w:rPr>
                <w:szCs w:val="24"/>
              </w:rPr>
              <w:t xml:space="preserve"> price</w:t>
            </w:r>
            <w:r w:rsidR="00103BF9" w:rsidRPr="00511DCB">
              <w:rPr>
                <w:szCs w:val="24"/>
              </w:rPr>
              <w:t xml:space="preserve"> increase</w:t>
            </w:r>
            <w:r w:rsidRPr="00511DCB">
              <w:rPr>
                <w:szCs w:val="24"/>
              </w:rPr>
              <w:t xml:space="preserve">, with the </w:t>
            </w:r>
            <w:r w:rsidR="00775791" w:rsidRPr="00511DCB">
              <w:rPr>
                <w:szCs w:val="24"/>
              </w:rPr>
              <w:t xml:space="preserve">revenue </w:t>
            </w:r>
            <w:r w:rsidRPr="00511DCB">
              <w:rPr>
                <w:szCs w:val="24"/>
              </w:rPr>
              <w:t xml:space="preserve">offset to </w:t>
            </w:r>
            <w:r w:rsidR="00930ACF" w:rsidRPr="00511DCB">
              <w:rPr>
                <w:szCs w:val="24"/>
              </w:rPr>
              <w:t xml:space="preserve">be </w:t>
            </w:r>
            <w:r w:rsidR="00775791" w:rsidRPr="00511DCB">
              <w:rPr>
                <w:szCs w:val="24"/>
              </w:rPr>
              <w:t>applied evenly to</w:t>
            </w:r>
            <w:r w:rsidRPr="00511DCB">
              <w:rPr>
                <w:szCs w:val="24"/>
              </w:rPr>
              <w:t xml:space="preserve"> fixed </w:t>
            </w:r>
            <w:r w:rsidR="00930ACF" w:rsidRPr="00511DCB">
              <w:rPr>
                <w:szCs w:val="24"/>
              </w:rPr>
              <w:t>water</w:t>
            </w:r>
            <w:r w:rsidRPr="00511DCB">
              <w:rPr>
                <w:szCs w:val="24"/>
              </w:rPr>
              <w:t xml:space="preserve"> and wastewater charges.</w:t>
            </w:r>
          </w:p>
          <w:p w14:paraId="429EB15A" w14:textId="77777777" w:rsidR="004D0A82" w:rsidRPr="00511DCB" w:rsidRDefault="00B65539" w:rsidP="00DB690A">
            <w:pPr>
              <w:pStyle w:val="ListParagraph"/>
              <w:numPr>
                <w:ilvl w:val="0"/>
                <w:numId w:val="22"/>
              </w:numPr>
              <w:spacing w:line="240" w:lineRule="auto"/>
              <w:rPr>
                <w:szCs w:val="24"/>
              </w:rPr>
            </w:pPr>
            <w:r w:rsidRPr="00511DCB">
              <w:rPr>
                <w:szCs w:val="24"/>
              </w:rPr>
              <w:t>No change to the individual price cap approach to our current tariff structures</w:t>
            </w:r>
          </w:p>
          <w:p w14:paraId="3F9BD11E" w14:textId="7E546410" w:rsidR="001876E5" w:rsidRDefault="001876E5" w:rsidP="00CB3355">
            <w:pPr>
              <w:pStyle w:val="ListParagraph"/>
              <w:spacing w:line="240" w:lineRule="auto"/>
            </w:pPr>
          </w:p>
        </w:tc>
      </w:tr>
    </w:tbl>
    <w:p w14:paraId="2A8DD46F" w14:textId="3CE8C513" w:rsidR="00C04775" w:rsidRPr="005758D7" w:rsidRDefault="0012195F" w:rsidP="002E66B2">
      <w:pPr>
        <w:pStyle w:val="Heading2Numbered"/>
        <w:rPr>
          <w:szCs w:val="24"/>
        </w:rPr>
      </w:pPr>
      <w:bookmarkStart w:id="518" w:name="_Toc201311308"/>
      <w:bookmarkStart w:id="519" w:name="_Hlk208176870"/>
      <w:bookmarkStart w:id="520" w:name="_Hlk201004875"/>
      <w:r w:rsidRPr="005758D7">
        <w:rPr>
          <w:szCs w:val="24"/>
        </w:rPr>
        <w:t>Our</w:t>
      </w:r>
      <w:bookmarkStart w:id="521" w:name="_Toc1600241112"/>
      <w:bookmarkStart w:id="522" w:name="_Toc1842190972"/>
      <w:bookmarkStart w:id="523" w:name="_Toc611379824"/>
      <w:r w:rsidR="004D6B1F" w:rsidRPr="005758D7">
        <w:rPr>
          <w:szCs w:val="24"/>
        </w:rPr>
        <w:t xml:space="preserve"> tariff strategy and principles</w:t>
      </w:r>
      <w:bookmarkEnd w:id="518"/>
      <w:bookmarkEnd w:id="521"/>
      <w:bookmarkEnd w:id="522"/>
      <w:bookmarkEnd w:id="523"/>
    </w:p>
    <w:bookmarkEnd w:id="519"/>
    <w:p w14:paraId="016CD0D1" w14:textId="1AB76915" w:rsidR="003F1C5C" w:rsidRPr="00511DCB" w:rsidRDefault="0012195F" w:rsidP="00FA72ED">
      <w:pPr>
        <w:rPr>
          <w:szCs w:val="24"/>
        </w:rPr>
      </w:pPr>
      <w:r w:rsidRPr="00511DCB">
        <w:rPr>
          <w:szCs w:val="24"/>
        </w:rPr>
        <w:t>North East Water’s</w:t>
      </w:r>
      <w:r w:rsidR="003F1C5C" w:rsidRPr="00511DCB">
        <w:rPr>
          <w:szCs w:val="24"/>
        </w:rPr>
        <w:t xml:space="preserve"> </w:t>
      </w:r>
      <w:r w:rsidR="003F7BC9" w:rsidRPr="00511DCB">
        <w:rPr>
          <w:szCs w:val="24"/>
        </w:rPr>
        <w:t xml:space="preserve">tariffs represent </w:t>
      </w:r>
      <w:r w:rsidRPr="00511DCB">
        <w:rPr>
          <w:szCs w:val="24"/>
        </w:rPr>
        <w:t>our</w:t>
      </w:r>
      <w:r w:rsidR="00855FDB" w:rsidRPr="00511DCB">
        <w:rPr>
          <w:szCs w:val="24"/>
        </w:rPr>
        <w:t xml:space="preserve"> vision for the pricing of its regulated services. It demonstrates </w:t>
      </w:r>
      <w:r w:rsidRPr="00511DCB">
        <w:rPr>
          <w:szCs w:val="24"/>
        </w:rPr>
        <w:t>our</w:t>
      </w:r>
      <w:r w:rsidR="00855FDB" w:rsidRPr="00511DCB">
        <w:rPr>
          <w:szCs w:val="24"/>
        </w:rPr>
        <w:t xml:space="preserve"> commitment to the gradual implementation of cost-reflective pricing through:</w:t>
      </w:r>
    </w:p>
    <w:p w14:paraId="720C5929" w14:textId="389B9D6B" w:rsidR="00855FDB" w:rsidRPr="00511DCB" w:rsidRDefault="00855FDB" w:rsidP="00DB690A">
      <w:pPr>
        <w:pStyle w:val="ListParagraph"/>
        <w:numPr>
          <w:ilvl w:val="0"/>
          <w:numId w:val="11"/>
        </w:numPr>
        <w:rPr>
          <w:szCs w:val="24"/>
        </w:rPr>
      </w:pPr>
      <w:r w:rsidRPr="00511DCB">
        <w:rPr>
          <w:szCs w:val="24"/>
        </w:rPr>
        <w:t>The reduction in levels of cross-subsidy</w:t>
      </w:r>
    </w:p>
    <w:p w14:paraId="63A1F420" w14:textId="44F2D109" w:rsidR="00855FDB" w:rsidRPr="00511DCB" w:rsidRDefault="00912C24" w:rsidP="00DB690A">
      <w:pPr>
        <w:pStyle w:val="ListParagraph"/>
        <w:numPr>
          <w:ilvl w:val="0"/>
          <w:numId w:val="11"/>
        </w:numPr>
        <w:rPr>
          <w:szCs w:val="24"/>
        </w:rPr>
      </w:pPr>
      <w:r w:rsidRPr="00511DCB">
        <w:rPr>
          <w:szCs w:val="24"/>
        </w:rPr>
        <w:t>Balancing revenue risk with the need to provide customers with price incentives to conserve water</w:t>
      </w:r>
    </w:p>
    <w:p w14:paraId="062C9A1C" w14:textId="324A24D5" w:rsidR="00912C24" w:rsidRPr="00511DCB" w:rsidRDefault="00912C24" w:rsidP="00DB690A">
      <w:pPr>
        <w:pStyle w:val="ListParagraph"/>
        <w:numPr>
          <w:ilvl w:val="0"/>
          <w:numId w:val="11"/>
        </w:numPr>
        <w:rPr>
          <w:szCs w:val="24"/>
        </w:rPr>
      </w:pPr>
      <w:r w:rsidRPr="00511DCB">
        <w:rPr>
          <w:szCs w:val="24"/>
        </w:rPr>
        <w:t xml:space="preserve">Transparent reporting of cross-subsidies where their removal would have significant </w:t>
      </w:r>
      <w:r w:rsidR="000C3634" w:rsidRPr="00511DCB">
        <w:rPr>
          <w:szCs w:val="24"/>
        </w:rPr>
        <w:t>negative social implications</w:t>
      </w:r>
    </w:p>
    <w:p w14:paraId="7708D1F7" w14:textId="1BC2B609" w:rsidR="000C3634" w:rsidRPr="00511DCB" w:rsidRDefault="000C3634" w:rsidP="00DB690A">
      <w:pPr>
        <w:pStyle w:val="ListParagraph"/>
        <w:numPr>
          <w:ilvl w:val="0"/>
          <w:numId w:val="11"/>
        </w:numPr>
        <w:rPr>
          <w:szCs w:val="24"/>
        </w:rPr>
      </w:pPr>
      <w:r w:rsidRPr="00511DCB">
        <w:rPr>
          <w:szCs w:val="24"/>
        </w:rPr>
        <w:t>Ensuring communities are fully informed about the costs of providing a new service</w:t>
      </w:r>
    </w:p>
    <w:p w14:paraId="61E83A12" w14:textId="5D5A0F36" w:rsidR="000C3634" w:rsidRPr="00511DCB" w:rsidRDefault="000C3634" w:rsidP="00DB690A">
      <w:pPr>
        <w:pStyle w:val="ListParagraph"/>
        <w:numPr>
          <w:ilvl w:val="0"/>
          <w:numId w:val="11"/>
        </w:numPr>
        <w:rPr>
          <w:szCs w:val="24"/>
        </w:rPr>
      </w:pPr>
      <w:r w:rsidRPr="00511DCB">
        <w:rPr>
          <w:szCs w:val="24"/>
        </w:rPr>
        <w:t xml:space="preserve">Providing appropriate cost signals to customers. </w:t>
      </w:r>
    </w:p>
    <w:p w14:paraId="53225124" w14:textId="2145B205" w:rsidR="00305CEC" w:rsidRPr="00511DCB" w:rsidRDefault="00305CEC" w:rsidP="00305CEC">
      <w:pPr>
        <w:rPr>
          <w:szCs w:val="24"/>
        </w:rPr>
      </w:pPr>
      <w:r w:rsidRPr="00511DCB">
        <w:rPr>
          <w:szCs w:val="24"/>
        </w:rPr>
        <w:t xml:space="preserve">In </w:t>
      </w:r>
      <w:r w:rsidR="000A18E7" w:rsidRPr="00511DCB">
        <w:rPr>
          <w:szCs w:val="24"/>
        </w:rPr>
        <w:t>setting</w:t>
      </w:r>
      <w:r w:rsidRPr="00511DCB">
        <w:rPr>
          <w:szCs w:val="24"/>
        </w:rPr>
        <w:t xml:space="preserve"> our tariffs we adhere to a </w:t>
      </w:r>
      <w:r w:rsidR="000A18E7" w:rsidRPr="00511DCB">
        <w:rPr>
          <w:szCs w:val="24"/>
        </w:rPr>
        <w:t xml:space="preserve">number of pricing principles relating to water and wastewater </w:t>
      </w:r>
      <w:r w:rsidR="00CE0045" w:rsidRPr="00511DCB">
        <w:rPr>
          <w:szCs w:val="24"/>
        </w:rPr>
        <w:t>charges</w:t>
      </w:r>
      <w:r w:rsidR="005509C1" w:rsidRPr="00511DCB">
        <w:rPr>
          <w:szCs w:val="24"/>
        </w:rPr>
        <w:t>, trade waste charges, miscellaneous fees and charges and non</w:t>
      </w:r>
      <w:r w:rsidR="00AE563C" w:rsidRPr="00511DCB">
        <w:rPr>
          <w:szCs w:val="24"/>
        </w:rPr>
        <w:t>-serviced towns</w:t>
      </w:r>
      <w:r w:rsidR="00CE0045" w:rsidRPr="00511DCB">
        <w:rPr>
          <w:szCs w:val="24"/>
        </w:rPr>
        <w:t>. These principles are outlined below.</w:t>
      </w:r>
    </w:p>
    <w:p w14:paraId="2D1B9405" w14:textId="074698AD" w:rsidR="00CE0045" w:rsidRPr="00511DCB" w:rsidRDefault="00CE0045" w:rsidP="00152297">
      <w:pPr>
        <w:pStyle w:val="Heading3Numbered"/>
        <w:rPr>
          <w:rFonts w:cs="Arial"/>
          <w:b w:val="0"/>
          <w:sz w:val="22"/>
        </w:rPr>
      </w:pPr>
      <w:r w:rsidRPr="00511DCB">
        <w:t>Pricing principles for the</w:t>
      </w:r>
      <w:r w:rsidR="001417DC" w:rsidRPr="00511DCB">
        <w:rPr>
          <w:rFonts w:cs="Arial"/>
          <w:sz w:val="22"/>
        </w:rPr>
        <w:t xml:space="preserve"> </w:t>
      </w:r>
      <w:r w:rsidR="0012195F" w:rsidRPr="00511DCB">
        <w:rPr>
          <w:rFonts w:cs="Arial"/>
          <w:sz w:val="22"/>
        </w:rPr>
        <w:t>water volumetric tariff</w:t>
      </w:r>
    </w:p>
    <w:p w14:paraId="335530AD" w14:textId="6EE156B1" w:rsidR="00623A2E" w:rsidRPr="00511DCB" w:rsidRDefault="0012195F" w:rsidP="00623A2E">
      <w:pPr>
        <w:rPr>
          <w:szCs w:val="24"/>
        </w:rPr>
      </w:pPr>
      <w:r w:rsidRPr="00511DCB">
        <w:rPr>
          <w:szCs w:val="24"/>
        </w:rPr>
        <w:t>We</w:t>
      </w:r>
      <w:r w:rsidR="00623A2E" w:rsidRPr="00511DCB">
        <w:rPr>
          <w:szCs w:val="24"/>
        </w:rPr>
        <w:t xml:space="preserve"> will set a water volumetric tariff that reflects:</w:t>
      </w:r>
    </w:p>
    <w:p w14:paraId="71C90B6D" w14:textId="55C7C95F" w:rsidR="008A296B" w:rsidRPr="00511DCB" w:rsidRDefault="007D3639" w:rsidP="00DB690A">
      <w:pPr>
        <w:pStyle w:val="ListParagraph"/>
        <w:numPr>
          <w:ilvl w:val="0"/>
          <w:numId w:val="11"/>
        </w:numPr>
        <w:rPr>
          <w:szCs w:val="24"/>
        </w:rPr>
      </w:pPr>
      <w:r w:rsidRPr="00511DCB">
        <w:rPr>
          <w:szCs w:val="24"/>
        </w:rPr>
        <w:t>A single water</w:t>
      </w:r>
      <w:r w:rsidR="008A296B" w:rsidRPr="00511DCB">
        <w:rPr>
          <w:szCs w:val="24"/>
        </w:rPr>
        <w:t xml:space="preserve"> volumetric tariff to be adopted and be applicable to all customers except those very large industrial customers who also maintain a major trade waste agreement and are charged a separate volumetric tariff relating to their discharges</w:t>
      </w:r>
    </w:p>
    <w:p w14:paraId="50024E2F" w14:textId="3501D574" w:rsidR="001417DC" w:rsidRPr="00511DCB" w:rsidRDefault="00E7526C" w:rsidP="00DB690A">
      <w:pPr>
        <w:pStyle w:val="ListParagraph"/>
        <w:numPr>
          <w:ilvl w:val="0"/>
          <w:numId w:val="11"/>
        </w:numPr>
        <w:rPr>
          <w:szCs w:val="24"/>
        </w:rPr>
      </w:pPr>
      <w:r w:rsidRPr="00511DCB">
        <w:rPr>
          <w:szCs w:val="24"/>
        </w:rPr>
        <w:t>The tariff mix of fixed and variable revenue would remain consistent across the regulatory period</w:t>
      </w:r>
    </w:p>
    <w:p w14:paraId="7ACB19D0" w14:textId="73B30367" w:rsidR="000163B6" w:rsidRDefault="000C3690" w:rsidP="00DB690A">
      <w:pPr>
        <w:pStyle w:val="ListParagraph"/>
        <w:numPr>
          <w:ilvl w:val="0"/>
          <w:numId w:val="11"/>
        </w:numPr>
      </w:pPr>
      <w:r w:rsidRPr="00511DCB">
        <w:rPr>
          <w:szCs w:val="24"/>
        </w:rPr>
        <w:t>The water volumetric tariff reform acknowledged that the recovery of costs from water tariffs and wastewater tariffs would no longer be individually linked to the cost associated with the service provision.</w:t>
      </w:r>
    </w:p>
    <w:p w14:paraId="36FCB713" w14:textId="286E92C8" w:rsidR="00BA354A" w:rsidRPr="00582200" w:rsidRDefault="00BA354A" w:rsidP="00152297">
      <w:pPr>
        <w:pStyle w:val="Heading3Numbered"/>
        <w:rPr>
          <w:rFonts w:cs="Arial"/>
          <w:b w:val="0"/>
          <w:szCs w:val="24"/>
        </w:rPr>
      </w:pPr>
      <w:r w:rsidRPr="00582200">
        <w:rPr>
          <w:szCs w:val="24"/>
        </w:rPr>
        <w:t xml:space="preserve">Pricing principles for the </w:t>
      </w:r>
      <w:r w:rsidR="0012195F" w:rsidRPr="00582200">
        <w:rPr>
          <w:rFonts w:cs="Arial"/>
          <w:szCs w:val="24"/>
        </w:rPr>
        <w:t>water</w:t>
      </w:r>
      <w:r w:rsidR="00D9401E" w:rsidRPr="00582200">
        <w:rPr>
          <w:rFonts w:cs="Arial"/>
          <w:szCs w:val="24"/>
        </w:rPr>
        <w:t xml:space="preserve"> and </w:t>
      </w:r>
      <w:r w:rsidR="0012195F" w:rsidRPr="00582200">
        <w:rPr>
          <w:rFonts w:cs="Arial"/>
          <w:szCs w:val="24"/>
        </w:rPr>
        <w:t>wastewater fixed service tariff</w:t>
      </w:r>
    </w:p>
    <w:p w14:paraId="5078A4A6" w14:textId="6B408582" w:rsidR="00CE0045" w:rsidRPr="00511DCB" w:rsidRDefault="00812ECA" w:rsidP="00E51C4F">
      <w:r w:rsidRPr="00511DCB">
        <w:t xml:space="preserve">In setting the </w:t>
      </w:r>
      <w:r w:rsidR="00E26DBF" w:rsidRPr="00511DCB">
        <w:t xml:space="preserve">water fixed service tariffs for </w:t>
      </w:r>
      <w:r w:rsidR="0000408F" w:rsidRPr="00511DCB">
        <w:t>th</w:t>
      </w:r>
      <w:r w:rsidR="0012195F" w:rsidRPr="00511DCB">
        <w:t>is</w:t>
      </w:r>
      <w:r w:rsidR="0000408F" w:rsidRPr="00511DCB">
        <w:t xml:space="preserve"> price submission</w:t>
      </w:r>
      <w:r w:rsidR="00E26DBF" w:rsidRPr="00511DCB">
        <w:t xml:space="preserve">, </w:t>
      </w:r>
      <w:r w:rsidR="0012195F" w:rsidRPr="00511DCB">
        <w:t>we</w:t>
      </w:r>
      <w:r w:rsidR="00E26DBF" w:rsidRPr="00511DCB">
        <w:t xml:space="preserve"> propose to continue to differenti</w:t>
      </w:r>
      <w:r w:rsidR="00D9737A" w:rsidRPr="00511DCB">
        <w:t xml:space="preserve">ate pricing in smaller systems to </w:t>
      </w:r>
      <w:r w:rsidR="00C969AE" w:rsidRPr="00511DCB">
        <w:t xml:space="preserve">improve the cost reflective price signals. </w:t>
      </w:r>
      <w:r w:rsidR="00E51C4F" w:rsidRPr="00511DCB">
        <w:t>This will see one of three tariff categories applied to each individual town based on that town’s ability to recover the cost of providing that service.</w:t>
      </w:r>
    </w:p>
    <w:p w14:paraId="4761A121" w14:textId="4C9A0074" w:rsidR="00E51C4F" w:rsidRPr="00511DCB" w:rsidRDefault="005E6159" w:rsidP="00E51C4F">
      <w:r w:rsidRPr="00511DCB">
        <w:t>Recognising the increasing interconnectedness of infrastructure serving communities across the region, the cost recovery tariff loading categories will be reviewed for each price submission. These reviews consider the capital invested, operating costs and growth in customer numbers to inform and initiate changes to the tariff loading.</w:t>
      </w:r>
    </w:p>
    <w:p w14:paraId="60E4CD8C" w14:textId="1D5838D1" w:rsidR="00BB2F33" w:rsidRDefault="00BB2F33">
      <w:pPr>
        <w:suppressAutoHyphens w:val="0"/>
        <w:spacing w:before="0" w:after="120" w:line="440" w:lineRule="atLeast"/>
      </w:pPr>
    </w:p>
    <w:p w14:paraId="53361E26" w14:textId="77777777" w:rsidR="00E51C4F" w:rsidRPr="00511DCB" w:rsidRDefault="00E51C4F" w:rsidP="00E51C4F"/>
    <w:p w14:paraId="543A695C" w14:textId="6CEABBD1" w:rsidR="00AE563C" w:rsidRPr="00582200" w:rsidRDefault="00AE563C" w:rsidP="00152297">
      <w:pPr>
        <w:pStyle w:val="Heading3Numbered"/>
        <w:rPr>
          <w:rFonts w:cs="Arial"/>
          <w:b w:val="0"/>
          <w:szCs w:val="24"/>
        </w:rPr>
      </w:pPr>
      <w:r w:rsidRPr="00582200">
        <w:rPr>
          <w:szCs w:val="24"/>
        </w:rPr>
        <w:lastRenderedPageBreak/>
        <w:t xml:space="preserve">Pricing principles for </w:t>
      </w:r>
      <w:r w:rsidR="0012195F" w:rsidRPr="00582200">
        <w:rPr>
          <w:rFonts w:cs="Arial"/>
          <w:szCs w:val="24"/>
        </w:rPr>
        <w:t>trade waste charges</w:t>
      </w:r>
    </w:p>
    <w:p w14:paraId="1D77156A" w14:textId="14CC54AB" w:rsidR="000C3690" w:rsidRPr="00511DCB" w:rsidRDefault="0012195F" w:rsidP="00E51C4F">
      <w:r w:rsidRPr="00511DCB">
        <w:t>We</w:t>
      </w:r>
      <w:r w:rsidR="00982DD9" w:rsidRPr="00511DCB">
        <w:t xml:space="preserve"> </w:t>
      </w:r>
      <w:r w:rsidR="006912E0" w:rsidRPr="00511DCB">
        <w:t>currently ha</w:t>
      </w:r>
      <w:r w:rsidRPr="00511DCB">
        <w:t>ve</w:t>
      </w:r>
      <w:r w:rsidR="006912E0" w:rsidRPr="00511DCB">
        <w:t xml:space="preserve"> two categories of trade waste customers being commercial (such as takeaway shops, service stations and other service operations), and industrial (entities including but not limited to abattoirs, pet food manufacturing and timber processing).</w:t>
      </w:r>
    </w:p>
    <w:p w14:paraId="5D62956B" w14:textId="10DBB241" w:rsidR="006912E0" w:rsidRPr="00511DCB" w:rsidRDefault="006912E0" w:rsidP="006912E0">
      <w:r w:rsidRPr="00511DCB">
        <w:t>Commercial customers receive a fixed charge for each device on their site and industrial customers pay volume and load-based fees for all trade waste discharged from their site.</w:t>
      </w:r>
    </w:p>
    <w:p w14:paraId="0F62050C" w14:textId="5F5812E9" w:rsidR="006912E0" w:rsidRPr="00582200" w:rsidRDefault="006912E0" w:rsidP="00152297">
      <w:pPr>
        <w:pStyle w:val="Heading3Numbered"/>
        <w:rPr>
          <w:rFonts w:cs="Arial"/>
          <w:b w:val="0"/>
          <w:szCs w:val="24"/>
        </w:rPr>
      </w:pPr>
      <w:r w:rsidRPr="00582200">
        <w:rPr>
          <w:szCs w:val="24"/>
        </w:rPr>
        <w:t xml:space="preserve">Pricing principles for </w:t>
      </w:r>
      <w:r w:rsidR="0012195F" w:rsidRPr="00582200">
        <w:rPr>
          <w:rFonts w:cs="Arial"/>
          <w:szCs w:val="24"/>
        </w:rPr>
        <w:t>miscellaneous fees</w:t>
      </w:r>
      <w:r w:rsidRPr="00582200">
        <w:rPr>
          <w:rFonts w:cs="Arial"/>
          <w:szCs w:val="24"/>
        </w:rPr>
        <w:t xml:space="preserve"> and </w:t>
      </w:r>
      <w:r w:rsidR="0012195F" w:rsidRPr="00582200">
        <w:rPr>
          <w:rFonts w:cs="Arial"/>
          <w:szCs w:val="24"/>
        </w:rPr>
        <w:t>charges</w:t>
      </w:r>
    </w:p>
    <w:p w14:paraId="0238240F" w14:textId="394E99D5" w:rsidR="0086423E" w:rsidRPr="00511DCB" w:rsidRDefault="0086423E" w:rsidP="0086423E">
      <w:r w:rsidRPr="00511DCB">
        <w:t xml:space="preserve">Miscellaneous charges cover a wide spectrum of services ranging from water tapping fees to connect a new house to the reticulation network through to charges for the </w:t>
      </w:r>
      <w:r w:rsidR="003B0ED6" w:rsidRPr="00511DCB">
        <w:t>c</w:t>
      </w:r>
      <w:r w:rsidRPr="00511DCB">
        <w:t>orporation to receive trucked waste from septic tanks into our wastewater treatment plants.</w:t>
      </w:r>
    </w:p>
    <w:p w14:paraId="1C9EB3BC" w14:textId="71F8D78F" w:rsidR="006912E0" w:rsidRPr="00511DCB" w:rsidRDefault="0086423E" w:rsidP="0086423E">
      <w:r w:rsidRPr="00511DCB">
        <w:t xml:space="preserve">The ESCs approach to regulating these charges is to determine the number of fees and charges that contribute 80% of miscellaneous revenue. It is </w:t>
      </w:r>
      <w:r w:rsidR="0012195F" w:rsidRPr="00511DCB">
        <w:t>our</w:t>
      </w:r>
      <w:r w:rsidRPr="00511DCB">
        <w:t xml:space="preserve"> view that all other charges should be based on cost recovery principles.</w:t>
      </w:r>
    </w:p>
    <w:p w14:paraId="666EB258" w14:textId="63255E1A" w:rsidR="00F31D4D" w:rsidRPr="00582200" w:rsidRDefault="00F31D4D" w:rsidP="00152297">
      <w:pPr>
        <w:pStyle w:val="Heading3Numbered"/>
        <w:rPr>
          <w:rFonts w:cs="Arial"/>
          <w:b w:val="0"/>
          <w:szCs w:val="24"/>
        </w:rPr>
      </w:pPr>
      <w:r w:rsidRPr="00582200">
        <w:rPr>
          <w:szCs w:val="24"/>
        </w:rPr>
        <w:t xml:space="preserve">Pricing principles for </w:t>
      </w:r>
      <w:r w:rsidR="0012195F" w:rsidRPr="00582200">
        <w:rPr>
          <w:rFonts w:cs="Arial"/>
          <w:szCs w:val="24"/>
        </w:rPr>
        <w:t>newly serviced towns</w:t>
      </w:r>
    </w:p>
    <w:p w14:paraId="77E493F7" w14:textId="77777777" w:rsidR="005214D4" w:rsidRPr="00511DCB" w:rsidRDefault="00F31D4D" w:rsidP="0086423E">
      <w:r w:rsidRPr="00511DCB">
        <w:t xml:space="preserve">The pricing for new towns requires a flexible approach that acknowledges the full cost of service delivery and places the appropriate value on the social and environmental benefits involved in such projects. </w:t>
      </w:r>
    </w:p>
    <w:p w14:paraId="759049D0" w14:textId="71F45849" w:rsidR="005214D4" w:rsidRPr="00511DCB" w:rsidRDefault="0012195F" w:rsidP="0086423E">
      <w:r w:rsidRPr="00511DCB">
        <w:t>We</w:t>
      </w:r>
      <w:r w:rsidR="00F31D4D" w:rsidRPr="00511DCB">
        <w:t xml:space="preserve"> will implement pricing for these towns on a system-by-system basis, as part of the community’s choice regarding service level options. A modified building block model is used to communicate the full cost recovery pricing. This information is then considered against the avoidable incremental operating costs, affordability considerations and the scale of environmental or public health gains. </w:t>
      </w:r>
    </w:p>
    <w:p w14:paraId="546439E9" w14:textId="77777777" w:rsidR="005214D4" w:rsidRPr="00511DCB" w:rsidRDefault="00F31D4D" w:rsidP="0086423E">
      <w:r w:rsidRPr="00511DCB">
        <w:t xml:space="preserve">This acknowledges that in most cases the size of the system proposed, where there is insufficient economy of scale, would exclude it from proceeding on a purely commercial basis. </w:t>
      </w:r>
    </w:p>
    <w:p w14:paraId="5CE3DE5C" w14:textId="58A526F0" w:rsidR="005214D4" w:rsidRPr="00511DCB" w:rsidRDefault="00F31D4D" w:rsidP="0086423E">
      <w:r w:rsidRPr="00511DCB">
        <w:t xml:space="preserve">Each individual scheme will be assessed on its merits and the following pricing principles will apply unless this formula fails to recover at least the direct operating costs of any new scheme. The minimum tariffs will be set to at least recover the direct operating costs of a new scheme and to derive a positive cash flow, inclusive of borrowing costs, within a </w:t>
      </w:r>
      <w:r w:rsidR="003050EC" w:rsidRPr="00511DCB">
        <w:t>15–20-year</w:t>
      </w:r>
      <w:r w:rsidRPr="00511DCB">
        <w:t xml:space="preserve"> timeframe. </w:t>
      </w:r>
    </w:p>
    <w:p w14:paraId="3A017EEA" w14:textId="240E8A7F" w:rsidR="00F31D4D" w:rsidRPr="00511DCB" w:rsidRDefault="00F31D4D" w:rsidP="0086423E">
      <w:r w:rsidRPr="00511DCB">
        <w:t>All such new schemes will be reviewed after 10 years of operation to assess the financial performance of the scheme. The review will give consideration to the appropriateness of the removal of charges on vacant land, and opportunities to reduce the (loading applicable to) fixed charge. Subsequent reviews will form part of each regulatory submission.</w:t>
      </w:r>
    </w:p>
    <w:p w14:paraId="525373F7" w14:textId="34F22892" w:rsidR="00F65B5B" w:rsidRPr="005758D7" w:rsidRDefault="00F65B5B" w:rsidP="002E66B2">
      <w:pPr>
        <w:pStyle w:val="Heading2Numbered"/>
        <w:rPr>
          <w:szCs w:val="24"/>
        </w:rPr>
      </w:pPr>
      <w:bookmarkStart w:id="524" w:name="_Toc516101597"/>
      <w:bookmarkStart w:id="525" w:name="_Toc583416915"/>
      <w:bookmarkStart w:id="526" w:name="_Toc467932945"/>
      <w:bookmarkStart w:id="527" w:name="_Toc201311309"/>
      <w:bookmarkStart w:id="528" w:name="_Hlk208176883"/>
      <w:r w:rsidRPr="005758D7">
        <w:rPr>
          <w:szCs w:val="24"/>
        </w:rPr>
        <w:t xml:space="preserve">How customers have influenced </w:t>
      </w:r>
      <w:r w:rsidR="005B1638" w:rsidRPr="005758D7">
        <w:rPr>
          <w:szCs w:val="24"/>
        </w:rPr>
        <w:t xml:space="preserve">the </w:t>
      </w:r>
      <w:r w:rsidRPr="005758D7">
        <w:rPr>
          <w:szCs w:val="24"/>
        </w:rPr>
        <w:t>tariff structure</w:t>
      </w:r>
      <w:r w:rsidR="005B1638" w:rsidRPr="005758D7">
        <w:rPr>
          <w:szCs w:val="24"/>
        </w:rPr>
        <w:t>s</w:t>
      </w:r>
      <w:bookmarkEnd w:id="524"/>
      <w:bookmarkEnd w:id="525"/>
      <w:bookmarkEnd w:id="526"/>
      <w:bookmarkEnd w:id="527"/>
    </w:p>
    <w:bookmarkEnd w:id="528"/>
    <w:p w14:paraId="0A06AD4B" w14:textId="56CB5C44" w:rsidR="00970DDD" w:rsidRPr="00511DCB" w:rsidRDefault="001876E5" w:rsidP="00AA040C">
      <w:pPr>
        <w:rPr>
          <w:rFonts w:asciiTheme="minorHAnsi" w:eastAsiaTheme="minorEastAsia" w:hAnsiTheme="minorHAnsi"/>
        </w:rPr>
      </w:pPr>
      <w:r w:rsidRPr="00511DCB">
        <w:t>Through our consultation process we asked customers some specific questions around our tariff structure</w:t>
      </w:r>
      <w:r w:rsidR="00AA040C" w:rsidRPr="00511DCB">
        <w:t xml:space="preserve">. </w:t>
      </w:r>
      <w:r w:rsidR="00970DDD" w:rsidRPr="00511DCB">
        <w:rPr>
          <w:rFonts w:asciiTheme="minorHAnsi" w:eastAsiaTheme="minorEastAsia" w:hAnsiTheme="minorHAnsi"/>
        </w:rPr>
        <w:t xml:space="preserve">The </w:t>
      </w:r>
      <w:r w:rsidR="0039632B">
        <w:rPr>
          <w:rFonts w:asciiTheme="minorHAnsi" w:eastAsiaTheme="minorEastAsia" w:hAnsiTheme="minorHAnsi"/>
        </w:rPr>
        <w:t>d</w:t>
      </w:r>
      <w:r w:rsidR="00970DDD" w:rsidRPr="00511DCB">
        <w:rPr>
          <w:rFonts w:asciiTheme="minorHAnsi" w:eastAsiaTheme="minorEastAsia" w:hAnsiTheme="minorHAnsi"/>
        </w:rPr>
        <w:t xml:space="preserve">eliberative </w:t>
      </w:r>
      <w:r w:rsidR="0039632B">
        <w:rPr>
          <w:rFonts w:asciiTheme="minorHAnsi" w:eastAsiaTheme="minorEastAsia" w:hAnsiTheme="minorHAnsi"/>
        </w:rPr>
        <w:t>f</w:t>
      </w:r>
      <w:r w:rsidR="002D7376" w:rsidRPr="00511DCB">
        <w:rPr>
          <w:rFonts w:asciiTheme="minorHAnsi" w:eastAsiaTheme="minorEastAsia" w:hAnsiTheme="minorHAnsi"/>
        </w:rPr>
        <w:t>orum</w:t>
      </w:r>
      <w:r w:rsidR="00970DDD" w:rsidRPr="00511DCB">
        <w:rPr>
          <w:rFonts w:asciiTheme="minorHAnsi" w:eastAsiaTheme="minorEastAsia" w:hAnsiTheme="minorHAnsi"/>
        </w:rPr>
        <w:t xml:space="preserve"> was asked</w:t>
      </w:r>
      <w:r w:rsidR="00D731E3" w:rsidRPr="00511DCB">
        <w:rPr>
          <w:rFonts w:asciiTheme="minorHAnsi" w:eastAsiaTheme="minorEastAsia" w:hAnsiTheme="minorHAnsi"/>
        </w:rPr>
        <w:t xml:space="preserve"> </w:t>
      </w:r>
      <w:r w:rsidR="00970DDD" w:rsidRPr="00511DCB">
        <w:rPr>
          <w:rFonts w:asciiTheme="minorHAnsi" w:eastAsiaTheme="minorEastAsia" w:hAnsiTheme="minorHAnsi"/>
        </w:rPr>
        <w:t>the following two questions</w:t>
      </w:r>
      <w:r w:rsidR="00AA040C" w:rsidRPr="00511DCB">
        <w:rPr>
          <w:rFonts w:asciiTheme="minorHAnsi" w:eastAsiaTheme="minorEastAsia" w:hAnsiTheme="minorHAnsi"/>
        </w:rPr>
        <w:t>:</w:t>
      </w:r>
    </w:p>
    <w:p w14:paraId="3EEE9B74" w14:textId="6147CADF" w:rsidR="00970DDD" w:rsidRPr="00511DCB" w:rsidRDefault="00970DDD" w:rsidP="00DB690A">
      <w:pPr>
        <w:pStyle w:val="ListParagraph"/>
        <w:numPr>
          <w:ilvl w:val="0"/>
          <w:numId w:val="69"/>
        </w:numPr>
        <w:spacing w:after="0"/>
        <w:rPr>
          <w:rFonts w:asciiTheme="minorHAnsi" w:eastAsiaTheme="minorEastAsia" w:hAnsiTheme="minorHAnsi"/>
        </w:rPr>
      </w:pPr>
      <w:r w:rsidRPr="00511DCB">
        <w:rPr>
          <w:rFonts w:asciiTheme="minorHAnsi" w:eastAsiaTheme="minorEastAsia" w:hAnsiTheme="minorHAnsi"/>
        </w:rPr>
        <w:t xml:space="preserve">The fairest balance between fixed and variable costs on bills needs to take many factors into account. What should North East Water prioritise when setting its tariffs? </w:t>
      </w:r>
    </w:p>
    <w:p w14:paraId="2A76DA02" w14:textId="1A3EC4E6" w:rsidR="00970DDD" w:rsidRPr="00511DCB" w:rsidRDefault="00970DDD" w:rsidP="00DB690A">
      <w:pPr>
        <w:pStyle w:val="ListParagraph"/>
        <w:numPr>
          <w:ilvl w:val="0"/>
          <w:numId w:val="69"/>
        </w:numPr>
        <w:spacing w:before="0" w:after="0"/>
        <w:rPr>
          <w:rFonts w:asciiTheme="minorHAnsi" w:eastAsiaTheme="minorEastAsia" w:hAnsiTheme="minorHAnsi"/>
        </w:rPr>
      </w:pPr>
      <w:r w:rsidRPr="00511DCB">
        <w:rPr>
          <w:rFonts w:asciiTheme="minorHAnsi" w:eastAsiaTheme="minorEastAsia" w:hAnsiTheme="minorHAnsi"/>
        </w:rPr>
        <w:t xml:space="preserve">How should North East Water address the fact that some customers/towns costs more to service than others. when setting its tariffs? </w:t>
      </w:r>
    </w:p>
    <w:p w14:paraId="2752791D" w14:textId="3F664063" w:rsidR="00161D85" w:rsidRDefault="00970DDD" w:rsidP="00AA040C">
      <w:pPr>
        <w:rPr>
          <w:rFonts w:asciiTheme="minorHAnsi" w:eastAsiaTheme="minorEastAsia" w:hAnsiTheme="minorHAnsi"/>
        </w:rPr>
      </w:pPr>
      <w:r w:rsidRPr="00511DCB">
        <w:rPr>
          <w:rFonts w:asciiTheme="minorHAnsi" w:eastAsiaTheme="minorEastAsia" w:hAnsiTheme="minorHAnsi"/>
        </w:rPr>
        <w:t xml:space="preserve">In relation to </w:t>
      </w:r>
      <w:r w:rsidRPr="00511DCB">
        <w:rPr>
          <w:rFonts w:asciiTheme="minorHAnsi" w:eastAsiaTheme="minorEastAsia" w:hAnsiTheme="minorHAnsi"/>
          <w:b/>
        </w:rPr>
        <w:t xml:space="preserve">question </w:t>
      </w:r>
      <w:r w:rsidR="00AA040C" w:rsidRPr="00511DCB">
        <w:rPr>
          <w:rFonts w:asciiTheme="minorHAnsi" w:eastAsiaTheme="minorEastAsia" w:hAnsiTheme="minorHAnsi"/>
          <w:b/>
        </w:rPr>
        <w:t>one</w:t>
      </w:r>
      <w:r w:rsidRPr="00511DCB">
        <w:rPr>
          <w:rFonts w:asciiTheme="minorHAnsi" w:eastAsiaTheme="minorEastAsia" w:hAnsiTheme="minorHAnsi"/>
        </w:rPr>
        <w:t xml:space="preserve">, the deliberative </w:t>
      </w:r>
      <w:r w:rsidR="00FC3C64" w:rsidRPr="00511DCB">
        <w:rPr>
          <w:rFonts w:asciiTheme="minorHAnsi" w:eastAsiaTheme="minorEastAsia" w:hAnsiTheme="minorHAnsi"/>
        </w:rPr>
        <w:t>f</w:t>
      </w:r>
      <w:r w:rsidRPr="00511DCB">
        <w:rPr>
          <w:rFonts w:asciiTheme="minorHAnsi" w:eastAsiaTheme="minorEastAsia" w:hAnsiTheme="minorHAnsi"/>
        </w:rPr>
        <w:t xml:space="preserve">orum participants were shown the following graphs to </w:t>
      </w:r>
      <w:r w:rsidR="00FC3C64" w:rsidRPr="00511DCB">
        <w:rPr>
          <w:rFonts w:asciiTheme="minorHAnsi" w:eastAsiaTheme="minorEastAsia" w:hAnsiTheme="minorHAnsi"/>
        </w:rPr>
        <w:t xml:space="preserve">understand the composition of our </w:t>
      </w:r>
      <w:r w:rsidRPr="00511DCB">
        <w:rPr>
          <w:rFonts w:asciiTheme="minorHAnsi" w:eastAsiaTheme="minorEastAsia" w:hAnsiTheme="minorHAnsi"/>
        </w:rPr>
        <w:t xml:space="preserve">bills based on an average residential customer and </w:t>
      </w:r>
      <w:r w:rsidR="00161D85" w:rsidRPr="00511DCB">
        <w:rPr>
          <w:rFonts w:asciiTheme="minorHAnsi" w:eastAsiaTheme="minorEastAsia" w:hAnsiTheme="minorHAnsi"/>
        </w:rPr>
        <w:t>a</w:t>
      </w:r>
      <w:r w:rsidRPr="00511DCB">
        <w:rPr>
          <w:rFonts w:asciiTheme="minorHAnsi" w:eastAsiaTheme="minorEastAsia" w:hAnsiTheme="minorHAnsi"/>
        </w:rPr>
        <w:t xml:space="preserve"> </w:t>
      </w:r>
      <w:r w:rsidR="00161D85" w:rsidRPr="00511DCB">
        <w:rPr>
          <w:rFonts w:asciiTheme="minorHAnsi" w:eastAsiaTheme="minorEastAsia" w:hAnsiTheme="minorHAnsi"/>
        </w:rPr>
        <w:t>tenant</w:t>
      </w:r>
      <w:r w:rsidRPr="00511DCB">
        <w:rPr>
          <w:rFonts w:asciiTheme="minorHAnsi" w:eastAsiaTheme="minorEastAsia" w:hAnsiTheme="minorHAnsi"/>
        </w:rPr>
        <w:t>.</w:t>
      </w:r>
      <w:r w:rsidR="00161D85" w:rsidRPr="00511DCB">
        <w:rPr>
          <w:rFonts w:asciiTheme="minorHAnsi" w:eastAsiaTheme="minorEastAsia" w:hAnsiTheme="minorHAnsi"/>
        </w:rPr>
        <w:t xml:space="preserve"> </w:t>
      </w:r>
    </w:p>
    <w:p w14:paraId="5FDBDE7A" w14:textId="77777777" w:rsidR="00197389" w:rsidRPr="00511DCB" w:rsidRDefault="00197389" w:rsidP="00AA040C">
      <w:pPr>
        <w:rPr>
          <w:rFonts w:asciiTheme="minorHAnsi" w:eastAsiaTheme="minorEastAsia" w:hAnsiTheme="minorHAnsi"/>
        </w:rPr>
      </w:pPr>
    </w:p>
    <w:p w14:paraId="0DED4B95" w14:textId="2CA8FB6E" w:rsidR="00780F2A" w:rsidRDefault="00780F2A" w:rsidP="00612235">
      <w:pPr>
        <w:pStyle w:val="Caption"/>
      </w:pPr>
      <w:r>
        <w:lastRenderedPageBreak/>
        <w:t xml:space="preserve">Graph </w:t>
      </w:r>
      <w:r>
        <w:fldChar w:fldCharType="begin"/>
      </w:r>
      <w:r>
        <w:instrText xml:space="preserve"> SEQ Graph \* ARABIC </w:instrText>
      </w:r>
      <w:r>
        <w:fldChar w:fldCharType="separate"/>
      </w:r>
      <w:r w:rsidR="008D7A77">
        <w:rPr>
          <w:noProof/>
        </w:rPr>
        <w:t>17</w:t>
      </w:r>
      <w:r>
        <w:fldChar w:fldCharType="end"/>
      </w:r>
      <w:r>
        <w:t xml:space="preserve"> </w:t>
      </w:r>
      <w:r w:rsidRPr="00FF1AE5">
        <w:t>– Ratio of variable charges to total household bill 2023-24</w:t>
      </w:r>
      <w:r w:rsidRPr="00780F2A">
        <w:rPr>
          <w:vertAlign w:val="superscript"/>
        </w:rPr>
        <w:t>3</w:t>
      </w:r>
    </w:p>
    <w:p w14:paraId="38EF4F0B" w14:textId="63809A4D" w:rsidR="00161D85" w:rsidRDefault="00FC3C64" w:rsidP="002D7376">
      <w:pPr>
        <w:spacing w:before="0" w:after="0" w:line="276" w:lineRule="auto"/>
        <w:rPr>
          <w:rFonts w:asciiTheme="minorHAnsi" w:eastAsiaTheme="minorEastAsia" w:hAnsiTheme="minorHAnsi"/>
          <w:szCs w:val="20"/>
        </w:rPr>
      </w:pPr>
      <w:r w:rsidRPr="00FC3C64">
        <w:rPr>
          <w:noProof/>
        </w:rPr>
        <w:drawing>
          <wp:inline distT="0" distB="0" distL="0" distR="0" wp14:anchorId="57AC7967" wp14:editId="218ED442">
            <wp:extent cx="6257925" cy="3511564"/>
            <wp:effectExtent l="0" t="0" r="0" b="0"/>
            <wp:docPr id="120897944" name="Picture 1" descr="A graph showing the number of c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944" name="Picture 1" descr="A graph showing the number of cities&#10;&#10;AI-generated content may be incorrect."/>
                    <pic:cNvPicPr/>
                  </pic:nvPicPr>
                  <pic:blipFill>
                    <a:blip r:embed="rId79"/>
                    <a:stretch>
                      <a:fillRect/>
                    </a:stretch>
                  </pic:blipFill>
                  <pic:spPr>
                    <a:xfrm>
                      <a:off x="0" y="0"/>
                      <a:ext cx="6274981" cy="3521135"/>
                    </a:xfrm>
                    <a:prstGeom prst="rect">
                      <a:avLst/>
                    </a:prstGeom>
                  </pic:spPr>
                </pic:pic>
              </a:graphicData>
            </a:graphic>
          </wp:inline>
        </w:drawing>
      </w:r>
    </w:p>
    <w:p w14:paraId="3AD1BD25" w14:textId="0BD27AE0" w:rsidR="00780F2A" w:rsidRDefault="00780F2A" w:rsidP="00612235">
      <w:pPr>
        <w:pStyle w:val="Caption"/>
      </w:pPr>
      <w:r>
        <w:t xml:space="preserve">Graph </w:t>
      </w:r>
      <w:r>
        <w:fldChar w:fldCharType="begin"/>
      </w:r>
      <w:r>
        <w:instrText xml:space="preserve"> SEQ Graph \* ARABIC </w:instrText>
      </w:r>
      <w:r>
        <w:fldChar w:fldCharType="separate"/>
      </w:r>
      <w:r w:rsidR="008D7A77">
        <w:rPr>
          <w:noProof/>
        </w:rPr>
        <w:t>18</w:t>
      </w:r>
      <w:r>
        <w:fldChar w:fldCharType="end"/>
      </w:r>
      <w:r>
        <w:t xml:space="preserve"> – </w:t>
      </w:r>
      <w:r w:rsidRPr="000D30E7">
        <w:t>Average</w:t>
      </w:r>
      <w:r>
        <w:t xml:space="preserve"> </w:t>
      </w:r>
      <w:r w:rsidRPr="000D30E7">
        <w:t>household water use to tenant household bill by water corporation</w:t>
      </w:r>
      <w:r w:rsidR="0095126C">
        <w:rPr>
          <w:rStyle w:val="FootnoteReference"/>
        </w:rPr>
        <w:footnoteReference w:id="4"/>
      </w:r>
    </w:p>
    <w:p w14:paraId="53CF9A9D" w14:textId="783B633A" w:rsidR="00FC3C64" w:rsidRDefault="00FC3C64" w:rsidP="5AD6FE15">
      <w:pPr>
        <w:spacing w:before="0" w:after="0" w:line="276" w:lineRule="auto"/>
        <w:rPr>
          <w:rFonts w:asciiTheme="minorHAnsi" w:eastAsiaTheme="minorEastAsia" w:hAnsiTheme="minorHAnsi"/>
        </w:rPr>
      </w:pPr>
      <w:r>
        <w:rPr>
          <w:noProof/>
        </w:rPr>
        <w:drawing>
          <wp:inline distT="0" distB="0" distL="0" distR="0" wp14:anchorId="195A99BD" wp14:editId="00B43B69">
            <wp:extent cx="6257925" cy="3504228"/>
            <wp:effectExtent l="0" t="0" r="0" b="1270"/>
            <wp:docPr id="669199966" name="Picture 1" descr="A graph of a number of c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0">
                      <a:extLst>
                        <a:ext uri="{28A0092B-C50C-407E-A947-70E740481C1C}">
                          <a14:useLocalDpi xmlns:a14="http://schemas.microsoft.com/office/drawing/2010/main" val="0"/>
                        </a:ext>
                      </a:extLst>
                    </a:blip>
                    <a:stretch>
                      <a:fillRect/>
                    </a:stretch>
                  </pic:blipFill>
                  <pic:spPr>
                    <a:xfrm>
                      <a:off x="0" y="0"/>
                      <a:ext cx="6268157" cy="3509957"/>
                    </a:xfrm>
                    <a:prstGeom prst="rect">
                      <a:avLst/>
                    </a:prstGeom>
                  </pic:spPr>
                </pic:pic>
              </a:graphicData>
            </a:graphic>
          </wp:inline>
        </w:drawing>
      </w:r>
    </w:p>
    <w:p w14:paraId="55AAB4CE" w14:textId="77777777" w:rsidR="00FC3C64" w:rsidRDefault="00FC3C64" w:rsidP="00FC3C64">
      <w:pPr>
        <w:spacing w:before="0" w:after="0" w:line="276" w:lineRule="auto"/>
        <w:rPr>
          <w:rFonts w:asciiTheme="minorHAnsi" w:eastAsiaTheme="minorEastAsia" w:hAnsiTheme="minorHAnsi"/>
          <w:szCs w:val="20"/>
        </w:rPr>
      </w:pPr>
    </w:p>
    <w:p w14:paraId="49C507BF" w14:textId="6F0EFE71" w:rsidR="00C64DDB" w:rsidRPr="006309F3" w:rsidRDefault="00760729" w:rsidP="00AA040C">
      <w:pPr>
        <w:rPr>
          <w:rFonts w:asciiTheme="minorHAnsi" w:eastAsiaTheme="minorEastAsia" w:hAnsiTheme="minorHAnsi"/>
        </w:rPr>
      </w:pPr>
      <w:r w:rsidRPr="006309F3">
        <w:rPr>
          <w:rFonts w:asciiTheme="minorHAnsi" w:eastAsiaTheme="minorEastAsia" w:hAnsiTheme="minorHAnsi"/>
        </w:rPr>
        <w:lastRenderedPageBreak/>
        <w:t xml:space="preserve">Both graphs show the impact of North East Water being one of the first </w:t>
      </w:r>
      <w:r w:rsidR="003B0ED6" w:rsidRPr="006309F3">
        <w:rPr>
          <w:rFonts w:asciiTheme="minorHAnsi" w:eastAsiaTheme="minorEastAsia" w:hAnsiTheme="minorHAnsi"/>
        </w:rPr>
        <w:t>w</w:t>
      </w:r>
      <w:r w:rsidRPr="006309F3">
        <w:rPr>
          <w:rFonts w:asciiTheme="minorHAnsi" w:eastAsiaTheme="minorEastAsia" w:hAnsiTheme="minorHAnsi"/>
        </w:rPr>
        <w:t xml:space="preserve">ater </w:t>
      </w:r>
      <w:r w:rsidR="003B0ED6" w:rsidRPr="006309F3">
        <w:rPr>
          <w:rFonts w:asciiTheme="minorHAnsi" w:eastAsiaTheme="minorEastAsia" w:hAnsiTheme="minorHAnsi"/>
        </w:rPr>
        <w:t>c</w:t>
      </w:r>
      <w:r w:rsidRPr="006309F3">
        <w:rPr>
          <w:rFonts w:asciiTheme="minorHAnsi" w:eastAsiaTheme="minorEastAsia" w:hAnsiTheme="minorHAnsi"/>
        </w:rPr>
        <w:t>orporations to undertake volumetric reform with 65% of its water bill variable and 35% fixed. This has resulted in</w:t>
      </w:r>
      <w:r w:rsidR="000C4FBE" w:rsidRPr="006309F3">
        <w:rPr>
          <w:rFonts w:asciiTheme="minorHAnsi" w:eastAsiaTheme="minorEastAsia" w:hAnsiTheme="minorHAnsi"/>
        </w:rPr>
        <w:t xml:space="preserve"> tenants paying the highest average bill in Victoria due with North East water having one of the highest volumetric tariffs in the state. The deliberative </w:t>
      </w:r>
      <w:r w:rsidR="003B0ED6" w:rsidRPr="006309F3">
        <w:rPr>
          <w:rFonts w:asciiTheme="minorHAnsi" w:eastAsiaTheme="minorEastAsia" w:hAnsiTheme="minorHAnsi"/>
        </w:rPr>
        <w:t>forum</w:t>
      </w:r>
      <w:r w:rsidR="000C4FBE" w:rsidRPr="006309F3">
        <w:rPr>
          <w:rFonts w:asciiTheme="minorHAnsi" w:eastAsiaTheme="minorEastAsia" w:hAnsiTheme="minorHAnsi"/>
        </w:rPr>
        <w:t xml:space="preserve"> asked the </w:t>
      </w:r>
      <w:r w:rsidR="003B0ED6" w:rsidRPr="006309F3">
        <w:rPr>
          <w:rFonts w:asciiTheme="minorHAnsi" w:eastAsiaTheme="minorEastAsia" w:hAnsiTheme="minorHAnsi"/>
        </w:rPr>
        <w:t>c</w:t>
      </w:r>
      <w:r w:rsidR="000C4FBE" w:rsidRPr="006309F3">
        <w:rPr>
          <w:rFonts w:asciiTheme="minorHAnsi" w:eastAsiaTheme="minorEastAsia" w:hAnsiTheme="minorHAnsi"/>
        </w:rPr>
        <w:t xml:space="preserve">orporation to consider </w:t>
      </w:r>
      <w:r w:rsidR="0049001D" w:rsidRPr="006309F3">
        <w:rPr>
          <w:rFonts w:asciiTheme="minorHAnsi" w:eastAsiaTheme="minorEastAsia" w:hAnsiTheme="minorHAnsi"/>
        </w:rPr>
        <w:t>i</w:t>
      </w:r>
      <w:r w:rsidR="000C4FBE" w:rsidRPr="006309F3">
        <w:rPr>
          <w:rFonts w:asciiTheme="minorHAnsi" w:eastAsiaTheme="minorEastAsia" w:hAnsiTheme="minorHAnsi"/>
        </w:rPr>
        <w:t>nclining block tariffs as a measure to reduce the impact on low water users. When the impact of this was shown on large households the panel recommended the continuation of a single volumetric tariff.</w:t>
      </w:r>
      <w:r w:rsidR="00343CA8" w:rsidRPr="006309F3">
        <w:rPr>
          <w:rFonts w:asciiTheme="minorHAnsi" w:eastAsiaTheme="minorEastAsia" w:hAnsiTheme="minorHAnsi"/>
        </w:rPr>
        <w:t xml:space="preserve"> </w:t>
      </w:r>
    </w:p>
    <w:p w14:paraId="67374A66" w14:textId="3803BD78" w:rsidR="00760729" w:rsidRPr="006309F3" w:rsidRDefault="004152FD" w:rsidP="00AA040C">
      <w:pPr>
        <w:rPr>
          <w:rFonts w:asciiTheme="minorHAnsi" w:eastAsiaTheme="minorEastAsia" w:hAnsiTheme="minorHAnsi"/>
        </w:rPr>
      </w:pPr>
      <w:r w:rsidRPr="006309F3">
        <w:rPr>
          <w:rFonts w:asciiTheme="minorHAnsi" w:eastAsiaTheme="minorEastAsia" w:hAnsiTheme="minorHAnsi"/>
        </w:rPr>
        <w:t xml:space="preserve">Significant fluctuations in our demand profile can occur and </w:t>
      </w:r>
      <w:r w:rsidR="00343CA8" w:rsidRPr="006309F3">
        <w:rPr>
          <w:rFonts w:asciiTheme="minorHAnsi" w:eastAsiaTheme="minorEastAsia" w:hAnsiTheme="minorHAnsi"/>
        </w:rPr>
        <w:t xml:space="preserve">our climate </w:t>
      </w:r>
      <w:r w:rsidRPr="006309F3">
        <w:rPr>
          <w:rFonts w:asciiTheme="minorHAnsi" w:eastAsiaTheme="minorEastAsia" w:hAnsiTheme="minorHAnsi"/>
        </w:rPr>
        <w:t>is becoming more volatile which is impacting our demand profile.</w:t>
      </w:r>
      <w:r w:rsidR="00B81E62" w:rsidRPr="006309F3">
        <w:rPr>
          <w:rFonts w:asciiTheme="minorHAnsi" w:eastAsiaTheme="minorEastAsia" w:hAnsiTheme="minorHAnsi"/>
        </w:rPr>
        <w:t xml:space="preserve"> </w:t>
      </w:r>
      <w:r w:rsidRPr="006309F3">
        <w:rPr>
          <w:rFonts w:asciiTheme="minorHAnsi" w:eastAsiaTheme="minorEastAsia" w:hAnsiTheme="minorHAnsi"/>
        </w:rPr>
        <w:t>In PS3 average residential d</w:t>
      </w:r>
      <w:r w:rsidR="00B81E62" w:rsidRPr="006309F3">
        <w:rPr>
          <w:rFonts w:asciiTheme="minorHAnsi" w:eastAsiaTheme="minorEastAsia" w:hAnsiTheme="minorHAnsi"/>
        </w:rPr>
        <w:t xml:space="preserve">emand dropped by </w:t>
      </w:r>
      <w:r w:rsidRPr="006309F3">
        <w:rPr>
          <w:rFonts w:asciiTheme="minorHAnsi" w:eastAsiaTheme="minorEastAsia" w:hAnsiTheme="minorHAnsi"/>
        </w:rPr>
        <w:t xml:space="preserve">21% from 206kl per household in 2009-10 to 162kL per household in 2010-11. In the current regulatory period average residential usage dropped by </w:t>
      </w:r>
      <w:r w:rsidR="00B81E62" w:rsidRPr="006309F3">
        <w:rPr>
          <w:rFonts w:asciiTheme="minorHAnsi" w:eastAsiaTheme="minorEastAsia" w:hAnsiTheme="minorHAnsi"/>
        </w:rPr>
        <w:t xml:space="preserve">11% </w:t>
      </w:r>
      <w:r w:rsidRPr="006309F3">
        <w:rPr>
          <w:rFonts w:asciiTheme="minorHAnsi" w:eastAsiaTheme="minorEastAsia" w:hAnsiTheme="minorHAnsi"/>
        </w:rPr>
        <w:t xml:space="preserve">in </w:t>
      </w:r>
      <w:r w:rsidRPr="3329365F">
        <w:rPr>
          <w:rFonts w:asciiTheme="minorHAnsi" w:eastAsiaTheme="minorEastAsia" w:hAnsiTheme="minorHAnsi"/>
        </w:rPr>
        <w:t>202</w:t>
      </w:r>
      <w:r w:rsidR="22C6AAFF" w:rsidRPr="3329365F">
        <w:rPr>
          <w:rFonts w:asciiTheme="minorHAnsi" w:eastAsiaTheme="minorEastAsia" w:hAnsiTheme="minorHAnsi"/>
        </w:rPr>
        <w:t>0</w:t>
      </w:r>
      <w:r w:rsidRPr="006309F3">
        <w:rPr>
          <w:rFonts w:asciiTheme="minorHAnsi" w:eastAsiaTheme="minorEastAsia" w:hAnsiTheme="minorHAnsi"/>
        </w:rPr>
        <w:t xml:space="preserve">-21 </w:t>
      </w:r>
      <w:r w:rsidR="00B81E62" w:rsidRPr="006309F3">
        <w:rPr>
          <w:rFonts w:asciiTheme="minorHAnsi" w:eastAsiaTheme="minorEastAsia" w:hAnsiTheme="minorHAnsi"/>
        </w:rPr>
        <w:t>from 200</w:t>
      </w:r>
      <w:r w:rsidRPr="006309F3">
        <w:rPr>
          <w:rFonts w:asciiTheme="minorHAnsi" w:eastAsiaTheme="minorEastAsia" w:hAnsiTheme="minorHAnsi"/>
        </w:rPr>
        <w:t>kL per household</w:t>
      </w:r>
      <w:r w:rsidR="00B81E62" w:rsidRPr="006309F3">
        <w:rPr>
          <w:rFonts w:asciiTheme="minorHAnsi" w:eastAsiaTheme="minorEastAsia" w:hAnsiTheme="minorHAnsi"/>
        </w:rPr>
        <w:t xml:space="preserve"> </w:t>
      </w:r>
      <w:r w:rsidR="00930ACF" w:rsidRPr="006309F3">
        <w:rPr>
          <w:rFonts w:asciiTheme="minorHAnsi" w:eastAsiaTheme="minorEastAsia" w:hAnsiTheme="minorHAnsi"/>
        </w:rPr>
        <w:t>to</w:t>
      </w:r>
      <w:r w:rsidR="00B81E62" w:rsidRPr="006309F3">
        <w:rPr>
          <w:rFonts w:asciiTheme="minorHAnsi" w:eastAsiaTheme="minorEastAsia" w:hAnsiTheme="minorHAnsi"/>
        </w:rPr>
        <w:t xml:space="preserve"> 179 kL</w:t>
      </w:r>
      <w:r w:rsidRPr="006309F3">
        <w:rPr>
          <w:rFonts w:asciiTheme="minorHAnsi" w:eastAsiaTheme="minorEastAsia" w:hAnsiTheme="minorHAnsi"/>
        </w:rPr>
        <w:t xml:space="preserve"> per household in 2021-22. Although we have largely managed these revenue fluctuations our high volumetric tariff</w:t>
      </w:r>
      <w:r w:rsidR="00343CA8" w:rsidRPr="006309F3">
        <w:rPr>
          <w:rFonts w:asciiTheme="minorHAnsi" w:eastAsiaTheme="minorEastAsia" w:hAnsiTheme="minorHAnsi"/>
        </w:rPr>
        <w:t xml:space="preserve"> </w:t>
      </w:r>
      <w:r w:rsidR="00930ACF" w:rsidRPr="006309F3">
        <w:rPr>
          <w:rFonts w:asciiTheme="minorHAnsi" w:eastAsiaTheme="minorEastAsia" w:hAnsiTheme="minorHAnsi"/>
        </w:rPr>
        <w:t>continues to support our</w:t>
      </w:r>
      <w:r w:rsidRPr="006309F3">
        <w:rPr>
          <w:rFonts w:asciiTheme="minorHAnsi" w:eastAsiaTheme="minorEastAsia" w:hAnsiTheme="minorHAnsi"/>
        </w:rPr>
        <w:t xml:space="preserve"> tariff principles </w:t>
      </w:r>
      <w:r w:rsidR="00930ACF" w:rsidRPr="006309F3">
        <w:rPr>
          <w:rFonts w:asciiTheme="minorHAnsi" w:eastAsiaTheme="minorEastAsia" w:hAnsiTheme="minorHAnsi"/>
        </w:rPr>
        <w:t>to promote</w:t>
      </w:r>
      <w:r w:rsidRPr="006309F3">
        <w:rPr>
          <w:rFonts w:asciiTheme="minorHAnsi" w:eastAsiaTheme="minorEastAsia" w:hAnsiTheme="minorHAnsi"/>
        </w:rPr>
        <w:t xml:space="preserve"> </w:t>
      </w:r>
      <w:r w:rsidR="00930ACF" w:rsidRPr="006309F3">
        <w:rPr>
          <w:rFonts w:asciiTheme="minorHAnsi" w:eastAsiaTheme="minorEastAsia" w:hAnsiTheme="minorHAnsi"/>
        </w:rPr>
        <w:t>efficient</w:t>
      </w:r>
      <w:r w:rsidRPr="006309F3">
        <w:rPr>
          <w:rFonts w:asciiTheme="minorHAnsi" w:eastAsiaTheme="minorEastAsia" w:hAnsiTheme="minorHAnsi"/>
        </w:rPr>
        <w:t xml:space="preserve"> use of water through appropriate price signals</w:t>
      </w:r>
      <w:r w:rsidR="00930ACF" w:rsidRPr="006309F3">
        <w:rPr>
          <w:rFonts w:asciiTheme="minorHAnsi" w:eastAsiaTheme="minorEastAsia" w:hAnsiTheme="minorHAnsi"/>
        </w:rPr>
        <w:t>, the impact is being felt by</w:t>
      </w:r>
      <w:r w:rsidR="00343CA8" w:rsidRPr="006309F3">
        <w:rPr>
          <w:rFonts w:asciiTheme="minorHAnsi" w:eastAsiaTheme="minorEastAsia" w:hAnsiTheme="minorHAnsi"/>
        </w:rPr>
        <w:t xml:space="preserve"> </w:t>
      </w:r>
      <w:r w:rsidRPr="006309F3">
        <w:rPr>
          <w:rFonts w:asciiTheme="minorHAnsi" w:eastAsiaTheme="minorEastAsia" w:hAnsiTheme="minorHAnsi"/>
        </w:rPr>
        <w:t xml:space="preserve">our </w:t>
      </w:r>
      <w:r w:rsidR="00343CA8" w:rsidRPr="006309F3">
        <w:rPr>
          <w:rFonts w:asciiTheme="minorHAnsi" w:eastAsiaTheme="minorEastAsia" w:hAnsiTheme="minorHAnsi"/>
        </w:rPr>
        <w:t>vulnerable customers including tenants and large families</w:t>
      </w:r>
      <w:r w:rsidRPr="006309F3">
        <w:rPr>
          <w:rFonts w:asciiTheme="minorHAnsi" w:eastAsiaTheme="minorEastAsia" w:hAnsiTheme="minorHAnsi"/>
        </w:rPr>
        <w:t xml:space="preserve">. </w:t>
      </w:r>
      <w:r w:rsidR="00930ACF" w:rsidRPr="006309F3">
        <w:rPr>
          <w:rFonts w:asciiTheme="minorHAnsi" w:eastAsiaTheme="minorEastAsia" w:hAnsiTheme="minorHAnsi"/>
        </w:rPr>
        <w:t>As a result, t</w:t>
      </w:r>
      <w:r w:rsidR="00343CA8" w:rsidRPr="006309F3">
        <w:rPr>
          <w:rFonts w:asciiTheme="minorHAnsi" w:eastAsiaTheme="minorEastAsia" w:hAnsiTheme="minorHAnsi"/>
        </w:rPr>
        <w:t xml:space="preserve">he </w:t>
      </w:r>
      <w:r w:rsidRPr="006309F3">
        <w:rPr>
          <w:rFonts w:asciiTheme="minorHAnsi" w:eastAsiaTheme="minorEastAsia" w:hAnsiTheme="minorHAnsi"/>
        </w:rPr>
        <w:t xml:space="preserve">deliberative </w:t>
      </w:r>
      <w:r w:rsidR="003B0ED6" w:rsidRPr="006309F3">
        <w:rPr>
          <w:rFonts w:asciiTheme="minorHAnsi" w:eastAsiaTheme="minorEastAsia" w:hAnsiTheme="minorHAnsi"/>
        </w:rPr>
        <w:t>forum</w:t>
      </w:r>
      <w:r w:rsidR="00343CA8" w:rsidRPr="006309F3">
        <w:rPr>
          <w:rFonts w:asciiTheme="minorHAnsi" w:eastAsiaTheme="minorEastAsia" w:hAnsiTheme="minorHAnsi"/>
        </w:rPr>
        <w:t xml:space="preserve"> recommended </w:t>
      </w:r>
      <w:r w:rsidR="00C64DDB" w:rsidRPr="006309F3">
        <w:rPr>
          <w:rFonts w:asciiTheme="minorHAnsi" w:eastAsiaTheme="minorEastAsia" w:hAnsiTheme="minorHAnsi"/>
        </w:rPr>
        <w:t>raising</w:t>
      </w:r>
      <w:r w:rsidR="00343CA8" w:rsidRPr="006309F3">
        <w:rPr>
          <w:rFonts w:asciiTheme="minorHAnsi" w:eastAsiaTheme="minorEastAsia" w:hAnsiTheme="minorHAnsi"/>
        </w:rPr>
        <w:t xml:space="preserve"> fixed tariffs and decreasing variable tariffs</w:t>
      </w:r>
      <w:r w:rsidR="00C64DDB" w:rsidRPr="006309F3">
        <w:rPr>
          <w:rFonts w:asciiTheme="minorHAnsi" w:eastAsiaTheme="minorEastAsia" w:hAnsiTheme="minorHAnsi"/>
        </w:rPr>
        <w:t xml:space="preserve">. In response to this </w:t>
      </w:r>
      <w:r w:rsidR="00C64DDB" w:rsidRPr="00872C46">
        <w:rPr>
          <w:rFonts w:asciiTheme="minorHAnsi" w:eastAsiaTheme="minorEastAsia" w:hAnsiTheme="minorHAnsi"/>
        </w:rPr>
        <w:t>recommendation North East Water propose a year on year 3% reduction in the volumetric tariff and that this be spread evenly across our fixed water and wastewater charges.</w:t>
      </w:r>
    </w:p>
    <w:p w14:paraId="756B2C53" w14:textId="6B475F9F" w:rsidR="00161D85" w:rsidRPr="006309F3" w:rsidRDefault="00161D85" w:rsidP="00AA040C">
      <w:pPr>
        <w:rPr>
          <w:rFonts w:asciiTheme="minorHAnsi" w:eastAsiaTheme="minorEastAsia" w:hAnsiTheme="minorHAnsi"/>
        </w:rPr>
      </w:pPr>
      <w:r w:rsidRPr="006309F3">
        <w:rPr>
          <w:rFonts w:asciiTheme="minorHAnsi" w:eastAsiaTheme="minorEastAsia" w:hAnsiTheme="minorHAnsi"/>
        </w:rPr>
        <w:t xml:space="preserve">In relation to </w:t>
      </w:r>
      <w:r w:rsidR="00AA040C" w:rsidRPr="006309F3">
        <w:rPr>
          <w:rFonts w:asciiTheme="minorHAnsi" w:eastAsiaTheme="minorEastAsia" w:hAnsiTheme="minorHAnsi"/>
          <w:b/>
        </w:rPr>
        <w:t>q</w:t>
      </w:r>
      <w:r w:rsidRPr="006309F3">
        <w:rPr>
          <w:rFonts w:asciiTheme="minorHAnsi" w:eastAsiaTheme="minorEastAsia" w:hAnsiTheme="minorHAnsi"/>
          <w:b/>
        </w:rPr>
        <w:t xml:space="preserve">uestion </w:t>
      </w:r>
      <w:r w:rsidR="00AA040C" w:rsidRPr="006309F3">
        <w:rPr>
          <w:rFonts w:asciiTheme="minorHAnsi" w:eastAsiaTheme="minorEastAsia" w:hAnsiTheme="minorHAnsi"/>
          <w:b/>
        </w:rPr>
        <w:t>two</w:t>
      </w:r>
      <w:r w:rsidRPr="006309F3">
        <w:rPr>
          <w:rFonts w:asciiTheme="minorHAnsi" w:eastAsiaTheme="minorEastAsia" w:hAnsiTheme="minorHAnsi"/>
        </w:rPr>
        <w:t xml:space="preserve">, the deliberative </w:t>
      </w:r>
      <w:r w:rsidR="003B0ED6" w:rsidRPr="006309F3">
        <w:rPr>
          <w:rFonts w:asciiTheme="minorHAnsi" w:eastAsiaTheme="minorEastAsia" w:hAnsiTheme="minorHAnsi"/>
        </w:rPr>
        <w:t>forum</w:t>
      </w:r>
      <w:r w:rsidRPr="006309F3">
        <w:rPr>
          <w:rFonts w:asciiTheme="minorHAnsi" w:eastAsiaTheme="minorEastAsia" w:hAnsiTheme="minorHAnsi"/>
        </w:rPr>
        <w:t xml:space="preserve"> asked management to </w:t>
      </w:r>
      <w:r w:rsidR="003B0ED6" w:rsidRPr="006309F3">
        <w:rPr>
          <w:rFonts w:asciiTheme="minorHAnsi" w:eastAsiaTheme="minorEastAsia" w:hAnsiTheme="minorHAnsi"/>
        </w:rPr>
        <w:t>return</w:t>
      </w:r>
      <w:r w:rsidRPr="006309F3">
        <w:rPr>
          <w:rFonts w:asciiTheme="minorHAnsi" w:eastAsiaTheme="minorEastAsia" w:hAnsiTheme="minorHAnsi"/>
        </w:rPr>
        <w:t xml:space="preserve"> on </w:t>
      </w:r>
      <w:r w:rsidR="003B0ED6" w:rsidRPr="006309F3">
        <w:rPr>
          <w:rFonts w:asciiTheme="minorHAnsi" w:eastAsiaTheme="minorEastAsia" w:hAnsiTheme="minorHAnsi"/>
        </w:rPr>
        <w:t>d</w:t>
      </w:r>
      <w:r w:rsidRPr="006309F3">
        <w:rPr>
          <w:rFonts w:asciiTheme="minorHAnsi" w:eastAsiaTheme="minorEastAsia" w:hAnsiTheme="minorHAnsi"/>
        </w:rPr>
        <w:t xml:space="preserve">ay </w:t>
      </w:r>
      <w:r w:rsidR="003B0ED6" w:rsidRPr="006309F3">
        <w:rPr>
          <w:rFonts w:asciiTheme="minorHAnsi" w:eastAsiaTheme="minorEastAsia" w:hAnsiTheme="minorHAnsi"/>
        </w:rPr>
        <w:t>four</w:t>
      </w:r>
      <w:r w:rsidRPr="006309F3">
        <w:rPr>
          <w:rFonts w:asciiTheme="minorHAnsi" w:eastAsiaTheme="minorEastAsia" w:hAnsiTheme="minorHAnsi"/>
        </w:rPr>
        <w:t xml:space="preserve"> to show the impacts of uniform fixed tariffs applied to all towns in our service area. This showed an increase in our larger towns average bill </w:t>
      </w:r>
      <w:r w:rsidR="00760729" w:rsidRPr="006309F3">
        <w:rPr>
          <w:rFonts w:asciiTheme="minorHAnsi" w:eastAsiaTheme="minorEastAsia" w:hAnsiTheme="minorHAnsi"/>
        </w:rPr>
        <w:t xml:space="preserve">(before any prices increases) </w:t>
      </w:r>
      <w:r w:rsidRPr="006309F3">
        <w:rPr>
          <w:rFonts w:asciiTheme="minorHAnsi" w:eastAsiaTheme="minorEastAsia" w:hAnsiTheme="minorHAnsi"/>
        </w:rPr>
        <w:t xml:space="preserve">and a reduction in our other smaller town average bills. Given this would </w:t>
      </w:r>
      <w:r w:rsidR="00C64DDB" w:rsidRPr="006309F3">
        <w:rPr>
          <w:rFonts w:asciiTheme="minorHAnsi" w:eastAsiaTheme="minorEastAsia" w:hAnsiTheme="minorHAnsi"/>
        </w:rPr>
        <w:t>increase the existing level of cross subsidy</w:t>
      </w:r>
      <w:r w:rsidRPr="006309F3">
        <w:rPr>
          <w:rFonts w:asciiTheme="minorHAnsi" w:eastAsiaTheme="minorEastAsia" w:hAnsiTheme="minorHAnsi"/>
        </w:rPr>
        <w:t xml:space="preserve"> to the smaller towns </w:t>
      </w:r>
      <w:r w:rsidR="00930ACF" w:rsidRPr="006309F3">
        <w:rPr>
          <w:rFonts w:asciiTheme="minorHAnsi" w:eastAsiaTheme="minorEastAsia" w:hAnsiTheme="minorHAnsi"/>
        </w:rPr>
        <w:t>that is</w:t>
      </w:r>
      <w:r w:rsidRPr="006309F3">
        <w:rPr>
          <w:rFonts w:asciiTheme="minorHAnsi" w:eastAsiaTheme="minorEastAsia" w:hAnsiTheme="minorHAnsi"/>
        </w:rPr>
        <w:t xml:space="preserve"> already in place, the panel recommended no change to the existing tariff loadings that are currently applicable to water and wastewater fixed charges.</w:t>
      </w:r>
    </w:p>
    <w:p w14:paraId="19E72370" w14:textId="2F4B7712" w:rsidR="00780F2A" w:rsidRDefault="00780F2A" w:rsidP="00612235">
      <w:pPr>
        <w:pStyle w:val="Caption"/>
      </w:pPr>
      <w:r>
        <w:t xml:space="preserve">Graph </w:t>
      </w:r>
      <w:r>
        <w:fldChar w:fldCharType="begin"/>
      </w:r>
      <w:r>
        <w:instrText xml:space="preserve"> SEQ Graph \* ARABIC </w:instrText>
      </w:r>
      <w:r>
        <w:fldChar w:fldCharType="separate"/>
      </w:r>
      <w:r w:rsidR="008D7A77">
        <w:rPr>
          <w:noProof/>
        </w:rPr>
        <w:t>19</w:t>
      </w:r>
      <w:r>
        <w:fldChar w:fldCharType="end"/>
      </w:r>
      <w:r>
        <w:t xml:space="preserve"> </w:t>
      </w:r>
      <w:r w:rsidRPr="00690ADD">
        <w:t>– Average annual bills ($2025-26)</w:t>
      </w:r>
    </w:p>
    <w:p w14:paraId="3CE029CE" w14:textId="296CDBDE" w:rsidR="002E17B8" w:rsidRDefault="002E17B8" w:rsidP="002D7376">
      <w:pPr>
        <w:spacing w:before="0" w:after="0" w:line="276" w:lineRule="auto"/>
        <w:rPr>
          <w:rFonts w:asciiTheme="minorHAnsi" w:eastAsiaTheme="minorEastAsia" w:hAnsiTheme="minorHAnsi"/>
          <w:szCs w:val="20"/>
        </w:rPr>
      </w:pPr>
      <w:r w:rsidRPr="002E17B8">
        <w:rPr>
          <w:noProof/>
        </w:rPr>
        <w:drawing>
          <wp:inline distT="0" distB="0" distL="0" distR="0" wp14:anchorId="503B924A" wp14:editId="7625EB08">
            <wp:extent cx="6305550" cy="2602865"/>
            <wp:effectExtent l="0" t="0" r="0" b="6985"/>
            <wp:docPr id="1582416208"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16208" name="Picture 1" descr="A graph of a number of people&#10;&#10;AI-generated content may be incorrect."/>
                    <pic:cNvPicPr/>
                  </pic:nvPicPr>
                  <pic:blipFill>
                    <a:blip r:embed="rId81"/>
                    <a:stretch>
                      <a:fillRect/>
                    </a:stretch>
                  </pic:blipFill>
                  <pic:spPr>
                    <a:xfrm>
                      <a:off x="0" y="0"/>
                      <a:ext cx="6316204" cy="2607263"/>
                    </a:xfrm>
                    <a:prstGeom prst="rect">
                      <a:avLst/>
                    </a:prstGeom>
                  </pic:spPr>
                </pic:pic>
              </a:graphicData>
            </a:graphic>
          </wp:inline>
        </w:drawing>
      </w:r>
    </w:p>
    <w:p w14:paraId="45DFAF8E" w14:textId="79B7F81D" w:rsidR="00CA00BD" w:rsidRPr="005758D7" w:rsidRDefault="00CA00BD" w:rsidP="0044617E">
      <w:pPr>
        <w:pStyle w:val="Heading2Numbered"/>
        <w:spacing w:before="360"/>
        <w:rPr>
          <w:szCs w:val="24"/>
        </w:rPr>
      </w:pPr>
      <w:bookmarkStart w:id="529" w:name="_Toc902189549"/>
      <w:bookmarkStart w:id="530" w:name="_Toc750772335"/>
      <w:bookmarkStart w:id="531" w:name="_Toc1751145108"/>
      <w:bookmarkStart w:id="532" w:name="_Toc201311310"/>
      <w:bookmarkStart w:id="533" w:name="_Hlk208176894"/>
      <w:r w:rsidRPr="005758D7">
        <w:rPr>
          <w:szCs w:val="24"/>
        </w:rPr>
        <w:t>Water tariffs</w:t>
      </w:r>
      <w:bookmarkEnd w:id="529"/>
      <w:bookmarkEnd w:id="530"/>
      <w:bookmarkEnd w:id="531"/>
      <w:bookmarkEnd w:id="532"/>
    </w:p>
    <w:bookmarkEnd w:id="533"/>
    <w:p w14:paraId="556916D5" w14:textId="70E6144A" w:rsidR="00B965E8" w:rsidRPr="006309F3" w:rsidRDefault="00B965E8" w:rsidP="00152297">
      <w:pPr>
        <w:pStyle w:val="Heading3Numbered"/>
        <w:rPr>
          <w:rFonts w:cs="Arial"/>
          <w:b w:val="0"/>
          <w:sz w:val="22"/>
        </w:rPr>
      </w:pPr>
      <w:r w:rsidRPr="006309F3">
        <w:t>Water volumetric tariffs</w:t>
      </w:r>
    </w:p>
    <w:p w14:paraId="2370679C" w14:textId="18481F94" w:rsidR="0083103D" w:rsidRPr="006309F3" w:rsidRDefault="00CD7EE7" w:rsidP="00FA72ED">
      <w:pPr>
        <w:rPr>
          <w:szCs w:val="24"/>
        </w:rPr>
      </w:pPr>
      <w:r w:rsidRPr="006309F3">
        <w:rPr>
          <w:szCs w:val="24"/>
        </w:rPr>
        <w:t xml:space="preserve">The following table outlines </w:t>
      </w:r>
      <w:r w:rsidR="00D54E7C" w:rsidRPr="006309F3">
        <w:rPr>
          <w:szCs w:val="24"/>
        </w:rPr>
        <w:t xml:space="preserve">the forecast volumetric </w:t>
      </w:r>
      <w:r w:rsidR="007A0DAA" w:rsidRPr="006309F3">
        <w:rPr>
          <w:szCs w:val="24"/>
        </w:rPr>
        <w:t>price path over the 2026-31 period. The tariff structure is consistent with that applied over the current regulatory per</w:t>
      </w:r>
      <w:r w:rsidR="00EA0D5A" w:rsidRPr="006309F3">
        <w:rPr>
          <w:szCs w:val="24"/>
        </w:rPr>
        <w:t>iod</w:t>
      </w:r>
      <w:r w:rsidR="00AB4740" w:rsidRPr="006309F3">
        <w:rPr>
          <w:szCs w:val="24"/>
        </w:rPr>
        <w:t xml:space="preserve"> which includes a single water volumetric tariff applied to all of </w:t>
      </w:r>
      <w:r w:rsidR="00402F77">
        <w:rPr>
          <w:szCs w:val="24"/>
        </w:rPr>
        <w:t>North East Water’s</w:t>
      </w:r>
      <w:r w:rsidR="00402F77" w:rsidRPr="006309F3">
        <w:rPr>
          <w:szCs w:val="24"/>
        </w:rPr>
        <w:t xml:space="preserve"> </w:t>
      </w:r>
      <w:r w:rsidR="00AB4740" w:rsidRPr="006309F3">
        <w:rPr>
          <w:szCs w:val="24"/>
        </w:rPr>
        <w:t>customers except for those very large industrial customers.</w:t>
      </w:r>
    </w:p>
    <w:p w14:paraId="21F03E52" w14:textId="77777777" w:rsidR="0044617E" w:rsidRDefault="0044617E">
      <w:pPr>
        <w:suppressAutoHyphens w:val="0"/>
        <w:spacing w:before="0" w:after="120" w:line="440" w:lineRule="atLeast"/>
        <w:rPr>
          <w:szCs w:val="24"/>
        </w:rPr>
      </w:pPr>
      <w:r>
        <w:rPr>
          <w:szCs w:val="24"/>
        </w:rPr>
        <w:br w:type="page"/>
      </w:r>
    </w:p>
    <w:p w14:paraId="0908238A" w14:textId="77777777" w:rsidR="0083103D" w:rsidRPr="006309F3" w:rsidRDefault="0083103D" w:rsidP="00FA72ED">
      <w:pPr>
        <w:rPr>
          <w:szCs w:val="24"/>
        </w:rPr>
      </w:pPr>
    </w:p>
    <w:p w14:paraId="428FD31D" w14:textId="2BD2A4B4" w:rsidR="007A5C36" w:rsidRDefault="007A5C36" w:rsidP="00FA72ED">
      <w:pPr>
        <w:rPr>
          <w:szCs w:val="24"/>
        </w:rPr>
      </w:pPr>
      <w:r w:rsidRPr="006309F3">
        <w:rPr>
          <w:szCs w:val="24"/>
        </w:rPr>
        <w:t>Consistent with engagement with our customers we are proposing a</w:t>
      </w:r>
      <w:r w:rsidR="0049001D" w:rsidRPr="006309F3">
        <w:rPr>
          <w:szCs w:val="24"/>
        </w:rPr>
        <w:t>n average year on year</w:t>
      </w:r>
      <w:r w:rsidRPr="006309F3">
        <w:rPr>
          <w:szCs w:val="24"/>
        </w:rPr>
        <w:t xml:space="preserve"> </w:t>
      </w:r>
      <w:r w:rsidR="00C6237C" w:rsidRPr="006309F3">
        <w:rPr>
          <w:szCs w:val="24"/>
        </w:rPr>
        <w:t xml:space="preserve">increase </w:t>
      </w:r>
      <w:r w:rsidR="0049001D" w:rsidRPr="006309F3">
        <w:rPr>
          <w:szCs w:val="24"/>
        </w:rPr>
        <w:t>of</w:t>
      </w:r>
      <w:r w:rsidRPr="006309F3">
        <w:rPr>
          <w:szCs w:val="24"/>
        </w:rPr>
        <w:t xml:space="preserve"> </w:t>
      </w:r>
      <w:r w:rsidR="0049001D" w:rsidRPr="006309F3">
        <w:rPr>
          <w:szCs w:val="24"/>
        </w:rPr>
        <w:t>2.</w:t>
      </w:r>
      <w:r w:rsidR="00D37D89" w:rsidRPr="006309F3">
        <w:rPr>
          <w:szCs w:val="24"/>
        </w:rPr>
        <w:t>1</w:t>
      </w:r>
      <w:r w:rsidRPr="006309F3">
        <w:rPr>
          <w:szCs w:val="24"/>
        </w:rPr>
        <w:t>% to the water volumetric tariff.</w:t>
      </w:r>
      <w:r w:rsidR="0049001D" w:rsidRPr="006309F3">
        <w:rPr>
          <w:szCs w:val="24"/>
        </w:rPr>
        <w:t xml:space="preserve"> This incorporates a 3% reduction year on year in line with the deliberative forum recommendation </w:t>
      </w:r>
      <w:r w:rsidR="00D37D89" w:rsidRPr="006309F3">
        <w:rPr>
          <w:szCs w:val="24"/>
        </w:rPr>
        <w:t xml:space="preserve">with the remaining charges up to 5.25% </w:t>
      </w:r>
      <w:r w:rsidR="0049001D" w:rsidRPr="006309F3">
        <w:rPr>
          <w:szCs w:val="24"/>
        </w:rPr>
        <w:t>to be spread across</w:t>
      </w:r>
      <w:r w:rsidR="006F1A48" w:rsidRPr="006309F3">
        <w:rPr>
          <w:szCs w:val="24"/>
        </w:rPr>
        <w:t xml:space="preserve"> fixed</w:t>
      </w:r>
      <w:r w:rsidR="0049001D" w:rsidRPr="006309F3">
        <w:rPr>
          <w:szCs w:val="24"/>
        </w:rPr>
        <w:t xml:space="preserve"> water and wastewater charges.</w:t>
      </w:r>
    </w:p>
    <w:p w14:paraId="3428EAE6" w14:textId="05AECF9D"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57</w:t>
      </w:r>
      <w:r w:rsidR="00490647">
        <w:fldChar w:fldCharType="end"/>
      </w:r>
      <w:r>
        <w:t xml:space="preserve"> </w:t>
      </w:r>
      <w:r w:rsidRPr="002910C1">
        <w:t>– Water volumetric tariff pricing ($2025-26)</w:t>
      </w:r>
    </w:p>
    <w:tbl>
      <w:tblPr>
        <w:tblStyle w:val="NEWTableStyle117"/>
        <w:tblW w:w="9895" w:type="dxa"/>
        <w:tblInd w:w="-5" w:type="dxa"/>
        <w:tblLayout w:type="fixed"/>
        <w:tblLook w:val="04A0" w:firstRow="1" w:lastRow="0" w:firstColumn="1" w:lastColumn="0" w:noHBand="0" w:noVBand="1"/>
      </w:tblPr>
      <w:tblGrid>
        <w:gridCol w:w="4111"/>
        <w:gridCol w:w="964"/>
        <w:gridCol w:w="964"/>
        <w:gridCol w:w="964"/>
        <w:gridCol w:w="964"/>
        <w:gridCol w:w="964"/>
        <w:gridCol w:w="964"/>
      </w:tblGrid>
      <w:tr w:rsidR="00223BA3" w14:paraId="6AD565E9" w14:textId="77777777" w:rsidTr="00EC4AC0">
        <w:trPr>
          <w:cnfStyle w:val="100000000000" w:firstRow="1" w:lastRow="0" w:firstColumn="0" w:lastColumn="0" w:oddVBand="0" w:evenVBand="0" w:oddHBand="0" w:evenHBand="0" w:firstRowFirstColumn="0" w:firstRowLastColumn="0" w:lastRowFirstColumn="0" w:lastRowLastColumn="0"/>
        </w:trPr>
        <w:tc>
          <w:tcPr>
            <w:tcW w:w="4111" w:type="dxa"/>
            <w:vAlign w:val="center"/>
          </w:tcPr>
          <w:p w14:paraId="6BBD532D" w14:textId="30BA3EB7" w:rsidR="009C68C2" w:rsidRPr="00152297" w:rsidRDefault="009C68C2" w:rsidP="005326C9">
            <w:pPr>
              <w:rPr>
                <w:sz w:val="20"/>
                <w:szCs w:val="20"/>
                <w:lang w:eastAsia="en-AU"/>
              </w:rPr>
            </w:pPr>
          </w:p>
        </w:tc>
        <w:tc>
          <w:tcPr>
            <w:tcW w:w="964" w:type="dxa"/>
            <w:vAlign w:val="center"/>
          </w:tcPr>
          <w:p w14:paraId="2E2C9A8D" w14:textId="0DEEB604" w:rsidR="009C68C2" w:rsidRPr="00152297" w:rsidRDefault="009C68C2" w:rsidP="00152297">
            <w:pPr>
              <w:rPr>
                <w:sz w:val="20"/>
                <w:szCs w:val="20"/>
                <w:lang w:eastAsia="en-AU"/>
              </w:rPr>
            </w:pPr>
            <w:r w:rsidRPr="00152297">
              <w:rPr>
                <w:sz w:val="20"/>
                <w:szCs w:val="20"/>
                <w:lang w:eastAsia="en-AU"/>
              </w:rPr>
              <w:t>2025-26</w:t>
            </w:r>
          </w:p>
        </w:tc>
        <w:tc>
          <w:tcPr>
            <w:tcW w:w="964" w:type="dxa"/>
            <w:tcBorders>
              <w:bottom w:val="single" w:sz="4" w:space="0" w:color="4BACC6" w:themeColor="accent5"/>
            </w:tcBorders>
            <w:vAlign w:val="center"/>
          </w:tcPr>
          <w:p w14:paraId="592CC435" w14:textId="64BC7DA2" w:rsidR="009C68C2" w:rsidRPr="00152297" w:rsidRDefault="009C68C2" w:rsidP="00152297">
            <w:pPr>
              <w:rPr>
                <w:sz w:val="20"/>
                <w:szCs w:val="20"/>
                <w:lang w:eastAsia="en-AU"/>
              </w:rPr>
            </w:pPr>
            <w:r w:rsidRPr="00152297">
              <w:rPr>
                <w:sz w:val="20"/>
                <w:szCs w:val="20"/>
                <w:lang w:eastAsia="en-AU"/>
              </w:rPr>
              <w:t>2026-27</w:t>
            </w:r>
          </w:p>
        </w:tc>
        <w:tc>
          <w:tcPr>
            <w:tcW w:w="964" w:type="dxa"/>
            <w:tcBorders>
              <w:bottom w:val="single" w:sz="4" w:space="0" w:color="4BACC6" w:themeColor="accent5"/>
            </w:tcBorders>
            <w:vAlign w:val="center"/>
          </w:tcPr>
          <w:p w14:paraId="256FFD99" w14:textId="77777777" w:rsidR="009C68C2" w:rsidRPr="00152297" w:rsidRDefault="009C68C2" w:rsidP="00152297">
            <w:pPr>
              <w:rPr>
                <w:sz w:val="20"/>
                <w:szCs w:val="20"/>
                <w:lang w:eastAsia="en-AU"/>
              </w:rPr>
            </w:pPr>
            <w:r w:rsidRPr="00152297">
              <w:rPr>
                <w:sz w:val="20"/>
                <w:szCs w:val="20"/>
                <w:lang w:eastAsia="en-AU"/>
              </w:rPr>
              <w:t>2027-28</w:t>
            </w:r>
          </w:p>
        </w:tc>
        <w:tc>
          <w:tcPr>
            <w:tcW w:w="964" w:type="dxa"/>
            <w:tcBorders>
              <w:bottom w:val="single" w:sz="4" w:space="0" w:color="4BACC6" w:themeColor="accent5"/>
            </w:tcBorders>
            <w:vAlign w:val="center"/>
          </w:tcPr>
          <w:p w14:paraId="54608FFA" w14:textId="77777777" w:rsidR="009C68C2" w:rsidRPr="00152297" w:rsidRDefault="009C68C2" w:rsidP="00152297">
            <w:pPr>
              <w:rPr>
                <w:sz w:val="20"/>
                <w:szCs w:val="20"/>
                <w:lang w:eastAsia="en-AU"/>
              </w:rPr>
            </w:pPr>
            <w:r w:rsidRPr="00152297">
              <w:rPr>
                <w:sz w:val="20"/>
                <w:szCs w:val="20"/>
                <w:lang w:eastAsia="en-AU"/>
              </w:rPr>
              <w:t>2028-29</w:t>
            </w:r>
          </w:p>
        </w:tc>
        <w:tc>
          <w:tcPr>
            <w:tcW w:w="964" w:type="dxa"/>
            <w:tcBorders>
              <w:bottom w:val="single" w:sz="4" w:space="0" w:color="4BACC6" w:themeColor="accent5"/>
            </w:tcBorders>
            <w:vAlign w:val="center"/>
          </w:tcPr>
          <w:p w14:paraId="178048E8" w14:textId="77777777" w:rsidR="009C68C2" w:rsidRPr="00152297" w:rsidRDefault="009C68C2" w:rsidP="00152297">
            <w:pPr>
              <w:rPr>
                <w:sz w:val="20"/>
                <w:szCs w:val="20"/>
                <w:lang w:eastAsia="en-AU"/>
              </w:rPr>
            </w:pPr>
            <w:r w:rsidRPr="00152297">
              <w:rPr>
                <w:sz w:val="20"/>
                <w:szCs w:val="20"/>
                <w:lang w:eastAsia="en-AU"/>
              </w:rPr>
              <w:t>2029-30</w:t>
            </w:r>
          </w:p>
        </w:tc>
        <w:tc>
          <w:tcPr>
            <w:tcW w:w="964" w:type="dxa"/>
            <w:tcBorders>
              <w:bottom w:val="single" w:sz="4" w:space="0" w:color="4BACC6" w:themeColor="accent5"/>
            </w:tcBorders>
            <w:vAlign w:val="center"/>
          </w:tcPr>
          <w:p w14:paraId="2F79B304" w14:textId="77777777" w:rsidR="009C68C2" w:rsidRPr="00152297" w:rsidRDefault="009C68C2" w:rsidP="00152297">
            <w:pPr>
              <w:rPr>
                <w:sz w:val="20"/>
                <w:szCs w:val="20"/>
                <w:lang w:eastAsia="en-AU"/>
              </w:rPr>
            </w:pPr>
            <w:r w:rsidRPr="00152297">
              <w:rPr>
                <w:sz w:val="20"/>
                <w:szCs w:val="20"/>
                <w:lang w:eastAsia="en-AU"/>
              </w:rPr>
              <w:t>2030-31</w:t>
            </w:r>
          </w:p>
        </w:tc>
      </w:tr>
      <w:tr w:rsidR="00EC4AC0" w:rsidRPr="001C1B73" w14:paraId="7A474192" w14:textId="77777777" w:rsidTr="00EC4AC0">
        <w:trPr>
          <w:trHeight w:val="80"/>
        </w:trPr>
        <w:tc>
          <w:tcPr>
            <w:tcW w:w="4111" w:type="dxa"/>
            <w:vAlign w:val="center"/>
          </w:tcPr>
          <w:p w14:paraId="17B38419" w14:textId="2FE1C4E2" w:rsidR="009C68C2" w:rsidRPr="00152297" w:rsidRDefault="0012195F"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Water volumetric tariff</w:t>
            </w:r>
          </w:p>
        </w:tc>
        <w:tc>
          <w:tcPr>
            <w:tcW w:w="964" w:type="dxa"/>
            <w:vAlign w:val="center"/>
          </w:tcPr>
          <w:p w14:paraId="38144798" w14:textId="1C6FCE6F" w:rsidR="009C68C2" w:rsidRPr="00152297" w:rsidRDefault="00032CD9" w:rsidP="00152297">
            <w:pPr>
              <w:rPr>
                <w:rFonts w:asciiTheme="minorHAnsi" w:hAnsiTheme="minorHAnsi" w:cstheme="minorHAnsi"/>
                <w:sz w:val="20"/>
                <w:szCs w:val="20"/>
              </w:rPr>
            </w:pPr>
            <w:r w:rsidRPr="00152297">
              <w:rPr>
                <w:rFonts w:asciiTheme="minorHAnsi" w:hAnsiTheme="minorHAnsi" w:cstheme="minorHAnsi"/>
                <w:sz w:val="20"/>
                <w:szCs w:val="20"/>
              </w:rPr>
              <w:t>$</w:t>
            </w:r>
            <w:r w:rsidR="00B53288" w:rsidRPr="00152297">
              <w:rPr>
                <w:rFonts w:asciiTheme="minorHAnsi" w:hAnsiTheme="minorHAnsi" w:cstheme="minorHAnsi"/>
                <w:sz w:val="20"/>
                <w:szCs w:val="20"/>
              </w:rPr>
              <w:t>2.9069</w:t>
            </w:r>
          </w:p>
        </w:tc>
        <w:tc>
          <w:tcPr>
            <w:tcW w:w="964" w:type="dxa"/>
            <w:vAlign w:val="center"/>
          </w:tcPr>
          <w:p w14:paraId="5CDF6EA6" w14:textId="563EC0E7" w:rsidR="009C68C2" w:rsidRPr="00152297" w:rsidRDefault="00032CD9"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2.</w:t>
            </w:r>
            <w:r w:rsidRPr="00152297">
              <w:rPr>
                <w:rFonts w:asciiTheme="minorHAnsi" w:hAnsiTheme="minorHAnsi" w:cstheme="minorHAnsi"/>
                <w:sz w:val="20"/>
                <w:szCs w:val="20"/>
              </w:rPr>
              <w:t>967</w:t>
            </w:r>
            <w:r w:rsidR="0021142F" w:rsidRPr="00152297">
              <w:rPr>
                <w:rFonts w:asciiTheme="minorHAnsi" w:hAnsiTheme="minorHAnsi" w:cstheme="minorHAnsi"/>
                <w:sz w:val="20"/>
                <w:szCs w:val="20"/>
              </w:rPr>
              <w:t>7</w:t>
            </w:r>
          </w:p>
        </w:tc>
        <w:tc>
          <w:tcPr>
            <w:tcW w:w="964" w:type="dxa"/>
            <w:vAlign w:val="center"/>
          </w:tcPr>
          <w:p w14:paraId="02A4BFA8" w14:textId="62FC4B94" w:rsidR="009C68C2" w:rsidRPr="00152297" w:rsidRDefault="00032CD9"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3.0299</w:t>
            </w:r>
          </w:p>
        </w:tc>
        <w:tc>
          <w:tcPr>
            <w:tcW w:w="964" w:type="dxa"/>
            <w:vAlign w:val="center"/>
          </w:tcPr>
          <w:p w14:paraId="05595259" w14:textId="1EB8C7CE" w:rsidR="009C68C2" w:rsidRPr="00152297" w:rsidRDefault="00032CD9"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3.0933</w:t>
            </w:r>
          </w:p>
        </w:tc>
        <w:tc>
          <w:tcPr>
            <w:tcW w:w="964" w:type="dxa"/>
            <w:vAlign w:val="center"/>
          </w:tcPr>
          <w:p w14:paraId="4EB8CA4B" w14:textId="22CF56BC" w:rsidR="009C68C2" w:rsidRPr="00152297" w:rsidRDefault="00032CD9"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3.</w:t>
            </w:r>
            <w:r w:rsidRPr="00152297">
              <w:rPr>
                <w:rFonts w:asciiTheme="minorHAnsi" w:hAnsiTheme="minorHAnsi" w:cstheme="minorHAnsi"/>
                <w:sz w:val="20"/>
                <w:szCs w:val="20"/>
              </w:rPr>
              <w:t>158</w:t>
            </w:r>
            <w:r w:rsidR="00061F43" w:rsidRPr="00152297">
              <w:rPr>
                <w:rFonts w:asciiTheme="minorHAnsi" w:hAnsiTheme="minorHAnsi" w:cstheme="minorHAnsi"/>
                <w:sz w:val="20"/>
                <w:szCs w:val="20"/>
              </w:rPr>
              <w:t>0</w:t>
            </w:r>
          </w:p>
        </w:tc>
        <w:tc>
          <w:tcPr>
            <w:tcW w:w="964" w:type="dxa"/>
            <w:vAlign w:val="center"/>
          </w:tcPr>
          <w:p w14:paraId="2235854B" w14:textId="164A8E47" w:rsidR="009C68C2" w:rsidRPr="00152297" w:rsidRDefault="00032CD9"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3.2241</w:t>
            </w:r>
          </w:p>
        </w:tc>
      </w:tr>
      <w:tr w:rsidR="00EC4AC0" w:rsidRPr="001C1B73" w14:paraId="46714ECF" w14:textId="77777777" w:rsidTr="00EC4AC0">
        <w:tc>
          <w:tcPr>
            <w:tcW w:w="4111" w:type="dxa"/>
            <w:vAlign w:val="center"/>
          </w:tcPr>
          <w:p w14:paraId="1AAB6824" w14:textId="6AAC60D8" w:rsidR="009C68C2" w:rsidRPr="00152297" w:rsidRDefault="0012195F"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 xml:space="preserve">Water volumetric tariff – major customers </w:t>
            </w:r>
          </w:p>
        </w:tc>
        <w:tc>
          <w:tcPr>
            <w:tcW w:w="964" w:type="dxa"/>
            <w:vAlign w:val="center"/>
          </w:tcPr>
          <w:p w14:paraId="1B38F22E" w14:textId="68A44D2C" w:rsidR="009C68C2" w:rsidRPr="00152297" w:rsidRDefault="00032CD9" w:rsidP="00152297">
            <w:pPr>
              <w:rPr>
                <w:rFonts w:cs="Arial"/>
                <w:color w:val="000000"/>
                <w:sz w:val="20"/>
                <w:szCs w:val="20"/>
              </w:rPr>
            </w:pPr>
            <w:r w:rsidRPr="00152297">
              <w:rPr>
                <w:rFonts w:cs="Arial"/>
                <w:color w:val="000000"/>
                <w:sz w:val="20"/>
                <w:szCs w:val="20"/>
              </w:rPr>
              <w:t>$</w:t>
            </w:r>
            <w:r w:rsidR="00B53288" w:rsidRPr="00152297">
              <w:rPr>
                <w:rFonts w:cs="Arial"/>
                <w:color w:val="000000"/>
                <w:sz w:val="20"/>
                <w:szCs w:val="20"/>
              </w:rPr>
              <w:t>1.1598</w:t>
            </w:r>
          </w:p>
        </w:tc>
        <w:tc>
          <w:tcPr>
            <w:tcW w:w="964" w:type="dxa"/>
            <w:vAlign w:val="center"/>
          </w:tcPr>
          <w:p w14:paraId="3CC6E859" w14:textId="42149630" w:rsidR="009C68C2" w:rsidRPr="00152297" w:rsidRDefault="00032CD9" w:rsidP="00152297">
            <w:pPr>
              <w:rPr>
                <w:rFonts w:cs="Arial"/>
                <w:color w:val="000000"/>
                <w:sz w:val="20"/>
                <w:szCs w:val="20"/>
              </w:rPr>
            </w:pPr>
            <w:r w:rsidRPr="00152297">
              <w:rPr>
                <w:rFonts w:cs="Arial"/>
                <w:color w:val="000000"/>
                <w:sz w:val="20"/>
                <w:szCs w:val="20"/>
              </w:rPr>
              <w:t>$</w:t>
            </w:r>
            <w:r w:rsidR="001B6F19" w:rsidRPr="00152297">
              <w:rPr>
                <w:rFonts w:cs="Arial"/>
                <w:color w:val="000000"/>
                <w:sz w:val="20"/>
                <w:szCs w:val="20"/>
              </w:rPr>
              <w:t>1.2207</w:t>
            </w:r>
          </w:p>
        </w:tc>
        <w:tc>
          <w:tcPr>
            <w:tcW w:w="964" w:type="dxa"/>
            <w:vAlign w:val="center"/>
          </w:tcPr>
          <w:p w14:paraId="35CC6BCF" w14:textId="6A1FEF02" w:rsidR="009C68C2" w:rsidRPr="00152297" w:rsidRDefault="00032CD9" w:rsidP="00152297">
            <w:pPr>
              <w:rPr>
                <w:rFonts w:cs="Arial"/>
                <w:color w:val="000000"/>
                <w:sz w:val="20"/>
                <w:szCs w:val="20"/>
              </w:rPr>
            </w:pPr>
            <w:r w:rsidRPr="00152297">
              <w:rPr>
                <w:rFonts w:cs="Arial"/>
                <w:color w:val="000000"/>
                <w:sz w:val="20"/>
                <w:szCs w:val="20"/>
              </w:rPr>
              <w:t>$</w:t>
            </w:r>
            <w:r w:rsidR="001B6F19" w:rsidRPr="00152297">
              <w:rPr>
                <w:rFonts w:cs="Arial"/>
                <w:color w:val="000000"/>
                <w:sz w:val="20"/>
                <w:szCs w:val="20"/>
              </w:rPr>
              <w:t>1.2848</w:t>
            </w:r>
          </w:p>
        </w:tc>
        <w:tc>
          <w:tcPr>
            <w:tcW w:w="964" w:type="dxa"/>
            <w:vAlign w:val="center"/>
          </w:tcPr>
          <w:p w14:paraId="7E50B6FE" w14:textId="1E295247" w:rsidR="009C68C2" w:rsidRPr="00152297" w:rsidRDefault="00032CD9" w:rsidP="00152297">
            <w:pPr>
              <w:rPr>
                <w:rFonts w:cs="Arial"/>
                <w:color w:val="000000"/>
                <w:sz w:val="20"/>
                <w:szCs w:val="20"/>
              </w:rPr>
            </w:pPr>
            <w:r w:rsidRPr="00152297">
              <w:rPr>
                <w:rFonts w:cs="Arial"/>
                <w:color w:val="000000"/>
                <w:sz w:val="20"/>
                <w:szCs w:val="20"/>
              </w:rPr>
              <w:t>$</w:t>
            </w:r>
            <w:r w:rsidR="001B6F19" w:rsidRPr="00152297">
              <w:rPr>
                <w:rFonts w:cs="Arial"/>
                <w:color w:val="000000"/>
                <w:sz w:val="20"/>
                <w:szCs w:val="20"/>
              </w:rPr>
              <w:t>1.3522</w:t>
            </w:r>
          </w:p>
        </w:tc>
        <w:tc>
          <w:tcPr>
            <w:tcW w:w="964" w:type="dxa"/>
            <w:vAlign w:val="center"/>
          </w:tcPr>
          <w:p w14:paraId="79892375" w14:textId="46D06D3D" w:rsidR="009C68C2" w:rsidRPr="00152297" w:rsidRDefault="00032CD9" w:rsidP="00152297">
            <w:pPr>
              <w:rPr>
                <w:rFonts w:cs="Arial"/>
                <w:color w:val="000000"/>
                <w:sz w:val="20"/>
                <w:szCs w:val="20"/>
              </w:rPr>
            </w:pPr>
            <w:r w:rsidRPr="00152297">
              <w:rPr>
                <w:rFonts w:cs="Arial"/>
                <w:color w:val="000000"/>
                <w:sz w:val="20"/>
                <w:szCs w:val="20"/>
              </w:rPr>
              <w:t>$</w:t>
            </w:r>
            <w:r w:rsidR="001B6F19" w:rsidRPr="00152297">
              <w:rPr>
                <w:rFonts w:cs="Arial"/>
                <w:color w:val="000000"/>
                <w:sz w:val="20"/>
                <w:szCs w:val="20"/>
              </w:rPr>
              <w:t>1.4232</w:t>
            </w:r>
          </w:p>
        </w:tc>
        <w:tc>
          <w:tcPr>
            <w:tcW w:w="964" w:type="dxa"/>
            <w:vAlign w:val="center"/>
          </w:tcPr>
          <w:p w14:paraId="1D224301" w14:textId="041E9E31" w:rsidR="009C68C2" w:rsidRPr="00152297" w:rsidRDefault="00032CD9" w:rsidP="00152297">
            <w:pPr>
              <w:rPr>
                <w:rFonts w:cs="Arial"/>
                <w:color w:val="000000"/>
                <w:sz w:val="20"/>
                <w:szCs w:val="20"/>
              </w:rPr>
            </w:pPr>
            <w:r w:rsidRPr="00152297">
              <w:rPr>
                <w:rFonts w:cs="Arial"/>
                <w:color w:val="000000"/>
                <w:sz w:val="20"/>
                <w:szCs w:val="20"/>
              </w:rPr>
              <w:t>$</w:t>
            </w:r>
            <w:r w:rsidR="001B6F19" w:rsidRPr="00152297">
              <w:rPr>
                <w:rFonts w:cs="Arial"/>
                <w:color w:val="000000"/>
                <w:sz w:val="20"/>
                <w:szCs w:val="20"/>
              </w:rPr>
              <w:t>1.4979</w:t>
            </w:r>
          </w:p>
        </w:tc>
      </w:tr>
    </w:tbl>
    <w:p w14:paraId="3FF7A517" w14:textId="3D0B4458" w:rsidR="00652F49" w:rsidRDefault="00652F49" w:rsidP="00152297">
      <w:pPr>
        <w:pStyle w:val="Heading3Numbered"/>
        <w:rPr>
          <w:rFonts w:cs="Arial"/>
          <w:b w:val="0"/>
          <w:szCs w:val="20"/>
        </w:rPr>
      </w:pPr>
      <w:r>
        <w:t xml:space="preserve">Water fixed tariffs </w:t>
      </w:r>
    </w:p>
    <w:p w14:paraId="4D177375" w14:textId="4C5277DC" w:rsidR="00652F49" w:rsidRDefault="002D7376" w:rsidP="00652F49">
      <w:pPr>
        <w:suppressAutoHyphens w:val="0"/>
        <w:spacing w:after="120" w:line="240" w:lineRule="auto"/>
        <w:jc w:val="both"/>
        <w:rPr>
          <w:rFonts w:cs="Arial"/>
        </w:rPr>
      </w:pPr>
      <w:r w:rsidRPr="006309F3">
        <w:rPr>
          <w:rFonts w:cs="Arial"/>
        </w:rPr>
        <w:t>We</w:t>
      </w:r>
      <w:r w:rsidR="00BB1A37" w:rsidRPr="006309F3">
        <w:rPr>
          <w:rFonts w:cs="Arial"/>
        </w:rPr>
        <w:t xml:space="preserve"> will continue to apply the following tariff loading c</w:t>
      </w:r>
      <w:r w:rsidR="00F94941" w:rsidRPr="006309F3">
        <w:rPr>
          <w:rFonts w:cs="Arial"/>
        </w:rPr>
        <w:t xml:space="preserve">ategories as </w:t>
      </w:r>
      <w:r w:rsidR="00F73EB5" w:rsidRPr="006309F3">
        <w:rPr>
          <w:rFonts w:cs="Arial"/>
        </w:rPr>
        <w:t xml:space="preserve">outlined in </w:t>
      </w:r>
      <w:r w:rsidR="00F73EB5" w:rsidRPr="00B92FA0">
        <w:rPr>
          <w:rFonts w:cs="Arial"/>
        </w:rPr>
        <w:t xml:space="preserve">Table </w:t>
      </w:r>
      <w:r w:rsidR="00787B28" w:rsidRPr="00B92FA0">
        <w:rPr>
          <w:rFonts w:cs="Arial"/>
        </w:rPr>
        <w:t>5</w:t>
      </w:r>
      <w:r w:rsidR="004701D1" w:rsidRPr="00B92FA0">
        <w:rPr>
          <w:rFonts w:cs="Arial"/>
        </w:rPr>
        <w:t>8</w:t>
      </w:r>
      <w:r w:rsidR="00F73EB5" w:rsidRPr="006309F3">
        <w:rPr>
          <w:rFonts w:cs="Arial"/>
        </w:rPr>
        <w:t xml:space="preserve"> below. </w:t>
      </w:r>
    </w:p>
    <w:p w14:paraId="03EBD2E3" w14:textId="3AFDF4BA"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58</w:t>
      </w:r>
      <w:r w:rsidR="00490647">
        <w:fldChar w:fldCharType="end"/>
      </w:r>
      <w:r>
        <w:t xml:space="preserve"> </w:t>
      </w:r>
      <w:r w:rsidRPr="005B53AA">
        <w:t>– Proposed tariff loadings – Water ($2025-26)</w:t>
      </w:r>
    </w:p>
    <w:tbl>
      <w:tblPr>
        <w:tblStyle w:val="NEWTableStyle117"/>
        <w:tblW w:w="9923" w:type="dxa"/>
        <w:tblInd w:w="-5" w:type="dxa"/>
        <w:tblLayout w:type="fixed"/>
        <w:tblLook w:val="04A0" w:firstRow="1" w:lastRow="0" w:firstColumn="1" w:lastColumn="0" w:noHBand="0" w:noVBand="1"/>
      </w:tblPr>
      <w:tblGrid>
        <w:gridCol w:w="6663"/>
        <w:gridCol w:w="3260"/>
      </w:tblGrid>
      <w:tr w:rsidR="00144000" w14:paraId="44EF29FF" w14:textId="77777777" w:rsidTr="00B15CC5">
        <w:trPr>
          <w:cnfStyle w:val="100000000000" w:firstRow="1" w:lastRow="0" w:firstColumn="0" w:lastColumn="0" w:oddVBand="0" w:evenVBand="0" w:oddHBand="0" w:evenHBand="0" w:firstRowFirstColumn="0" w:firstRowLastColumn="0" w:lastRowFirstColumn="0" w:lastRowLastColumn="0"/>
        </w:trPr>
        <w:tc>
          <w:tcPr>
            <w:tcW w:w="6663" w:type="dxa"/>
            <w:vAlign w:val="center"/>
          </w:tcPr>
          <w:p w14:paraId="7008267B" w14:textId="38734FD2" w:rsidR="00144000" w:rsidRPr="00152297" w:rsidRDefault="00144000" w:rsidP="005326C9">
            <w:pPr>
              <w:rPr>
                <w:sz w:val="20"/>
                <w:szCs w:val="20"/>
                <w:lang w:eastAsia="en-AU"/>
              </w:rPr>
            </w:pPr>
            <w:r w:rsidRPr="00152297">
              <w:rPr>
                <w:sz w:val="20"/>
                <w:szCs w:val="20"/>
                <w:lang w:eastAsia="en-AU"/>
              </w:rPr>
              <w:t>Town</w:t>
            </w:r>
          </w:p>
        </w:tc>
        <w:tc>
          <w:tcPr>
            <w:tcW w:w="3260" w:type="dxa"/>
            <w:vAlign w:val="center"/>
          </w:tcPr>
          <w:p w14:paraId="03B93B3E" w14:textId="186AF020" w:rsidR="00144000" w:rsidRPr="00152297" w:rsidRDefault="00147A1E" w:rsidP="00B15CC5">
            <w:pPr>
              <w:rPr>
                <w:sz w:val="20"/>
                <w:szCs w:val="20"/>
                <w:lang w:eastAsia="en-AU"/>
              </w:rPr>
            </w:pPr>
            <w:r w:rsidRPr="00152297">
              <w:rPr>
                <w:sz w:val="20"/>
                <w:szCs w:val="20"/>
                <w:lang w:eastAsia="en-AU"/>
              </w:rPr>
              <w:t>Cost Recovery Tariff Loading</w:t>
            </w:r>
          </w:p>
        </w:tc>
      </w:tr>
      <w:tr w:rsidR="00144000" w:rsidRPr="001C1B73" w14:paraId="752A5BD3" w14:textId="77777777" w:rsidTr="00B15CC5">
        <w:trPr>
          <w:trHeight w:val="80"/>
        </w:trPr>
        <w:tc>
          <w:tcPr>
            <w:tcW w:w="6663" w:type="dxa"/>
            <w:vAlign w:val="center"/>
          </w:tcPr>
          <w:p w14:paraId="262AFCBF" w14:textId="13026BBB" w:rsidR="00144000" w:rsidRPr="00152297" w:rsidRDefault="00704632"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Barandu</w:t>
            </w:r>
            <w:r w:rsidR="008E2484" w:rsidRPr="00152297">
              <w:rPr>
                <w:rFonts w:asciiTheme="minorHAnsi" w:hAnsiTheme="minorHAnsi" w:cstheme="minorHAnsi"/>
                <w:sz w:val="20"/>
                <w:szCs w:val="20"/>
              </w:rPr>
              <w:t xml:space="preserve">da, </w:t>
            </w:r>
            <w:r w:rsidRPr="00152297">
              <w:rPr>
                <w:rFonts w:asciiTheme="minorHAnsi" w:hAnsiTheme="minorHAnsi" w:cstheme="minorHAnsi"/>
                <w:sz w:val="20"/>
                <w:szCs w:val="20"/>
              </w:rPr>
              <w:t xml:space="preserve">Benalla, </w:t>
            </w:r>
            <w:r w:rsidR="008E2484" w:rsidRPr="00152297">
              <w:rPr>
                <w:rFonts w:asciiTheme="minorHAnsi" w:hAnsiTheme="minorHAnsi" w:cstheme="minorHAnsi"/>
                <w:sz w:val="20"/>
                <w:szCs w:val="20"/>
              </w:rPr>
              <w:t>Wangaratta, Wodonga, Yarrawonga</w:t>
            </w:r>
            <w:r w:rsidR="00B87624" w:rsidRPr="00152297">
              <w:rPr>
                <w:rFonts w:asciiTheme="minorHAnsi" w:hAnsiTheme="minorHAnsi" w:cstheme="minorHAnsi"/>
                <w:sz w:val="20"/>
                <w:szCs w:val="20"/>
              </w:rPr>
              <w:t>, Kiewa, Tangambalanga</w:t>
            </w:r>
          </w:p>
        </w:tc>
        <w:tc>
          <w:tcPr>
            <w:tcW w:w="3260" w:type="dxa"/>
            <w:vAlign w:val="center"/>
          </w:tcPr>
          <w:p w14:paraId="5A2EEE72" w14:textId="0BC87BE4" w:rsidR="00144000" w:rsidRPr="00152297" w:rsidRDefault="0012195F" w:rsidP="00B15CC5">
            <w:pPr>
              <w:rPr>
                <w:rFonts w:asciiTheme="minorHAnsi" w:hAnsiTheme="minorHAnsi" w:cstheme="minorHAnsi"/>
                <w:sz w:val="20"/>
                <w:szCs w:val="20"/>
              </w:rPr>
            </w:pPr>
            <w:r w:rsidRPr="00152297">
              <w:rPr>
                <w:rFonts w:asciiTheme="minorHAnsi" w:hAnsiTheme="minorHAnsi" w:cstheme="minorHAnsi"/>
                <w:sz w:val="20"/>
                <w:szCs w:val="20"/>
              </w:rPr>
              <w:t>Base level tariff</w:t>
            </w:r>
          </w:p>
        </w:tc>
      </w:tr>
      <w:tr w:rsidR="00144000" w:rsidRPr="001C1B73" w14:paraId="5C0C5E6C" w14:textId="77777777" w:rsidTr="00B15CC5">
        <w:tc>
          <w:tcPr>
            <w:tcW w:w="6663" w:type="dxa"/>
            <w:vAlign w:val="center"/>
          </w:tcPr>
          <w:p w14:paraId="75119DEE" w14:textId="7FD14718" w:rsidR="00144000" w:rsidRPr="00152297" w:rsidRDefault="008E2484"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Beechworth, Bright, M</w:t>
            </w:r>
            <w:r w:rsidR="00C075D2" w:rsidRPr="00152297">
              <w:rPr>
                <w:rFonts w:asciiTheme="minorHAnsi" w:hAnsiTheme="minorHAnsi" w:cstheme="minorHAnsi"/>
                <w:sz w:val="20"/>
                <w:szCs w:val="20"/>
              </w:rPr>
              <w:t>yrtleford, Porepunkah, Rutherglen, Wahgunyah</w:t>
            </w:r>
            <w:r w:rsidR="00B87624" w:rsidRPr="00152297">
              <w:rPr>
                <w:rFonts w:asciiTheme="minorHAnsi" w:hAnsiTheme="minorHAnsi" w:cstheme="minorHAnsi"/>
                <w:sz w:val="20"/>
                <w:szCs w:val="20"/>
              </w:rPr>
              <w:t>, Wandiligong</w:t>
            </w:r>
            <w:r w:rsidR="00144000" w:rsidRPr="00152297">
              <w:rPr>
                <w:rFonts w:asciiTheme="minorHAnsi" w:hAnsiTheme="minorHAnsi" w:cstheme="minorHAnsi"/>
                <w:sz w:val="20"/>
                <w:szCs w:val="20"/>
              </w:rPr>
              <w:t xml:space="preserve"> </w:t>
            </w:r>
          </w:p>
        </w:tc>
        <w:tc>
          <w:tcPr>
            <w:tcW w:w="3260" w:type="dxa"/>
            <w:vAlign w:val="center"/>
          </w:tcPr>
          <w:p w14:paraId="3FE4A7D3" w14:textId="7636F2EE" w:rsidR="00144000" w:rsidRPr="00152297" w:rsidRDefault="00147A1E" w:rsidP="00B15CC5">
            <w:pPr>
              <w:rPr>
                <w:rFonts w:cs="Arial"/>
                <w:color w:val="000000"/>
                <w:sz w:val="20"/>
                <w:szCs w:val="20"/>
              </w:rPr>
            </w:pPr>
            <w:r w:rsidRPr="00152297">
              <w:rPr>
                <w:rFonts w:cs="Arial"/>
                <w:color w:val="000000"/>
                <w:sz w:val="20"/>
                <w:szCs w:val="20"/>
              </w:rPr>
              <w:t xml:space="preserve">Base </w:t>
            </w:r>
            <w:r w:rsidR="0012195F" w:rsidRPr="00152297">
              <w:rPr>
                <w:rFonts w:cs="Arial"/>
                <w:color w:val="000000"/>
                <w:sz w:val="20"/>
                <w:szCs w:val="20"/>
              </w:rPr>
              <w:t>level tariff</w:t>
            </w:r>
            <w:r w:rsidR="00444183" w:rsidRPr="00152297">
              <w:rPr>
                <w:rFonts w:cs="Arial"/>
                <w:color w:val="000000"/>
                <w:sz w:val="20"/>
                <w:szCs w:val="20"/>
              </w:rPr>
              <w:t xml:space="preserve"> plus 10%</w:t>
            </w:r>
          </w:p>
        </w:tc>
      </w:tr>
      <w:tr w:rsidR="002A4F99" w:rsidRPr="001C1B73" w14:paraId="776E00FF" w14:textId="77777777" w:rsidTr="00B15CC5">
        <w:tc>
          <w:tcPr>
            <w:tcW w:w="6663" w:type="dxa"/>
            <w:vAlign w:val="center"/>
          </w:tcPr>
          <w:p w14:paraId="3C54C5BB" w14:textId="5F1F6ED7" w:rsidR="002A4F99" w:rsidRPr="00152297" w:rsidRDefault="000913A7" w:rsidP="002A4F9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 xml:space="preserve">Barnawartha, </w:t>
            </w:r>
            <w:r w:rsidR="002D7376" w:rsidRPr="00152297">
              <w:rPr>
                <w:rFonts w:asciiTheme="minorHAnsi" w:hAnsiTheme="minorHAnsi" w:cstheme="minorHAnsi"/>
                <w:sz w:val="20"/>
                <w:szCs w:val="20"/>
              </w:rPr>
              <w:t xml:space="preserve">Bellbridge, </w:t>
            </w:r>
            <w:r w:rsidRPr="00152297">
              <w:rPr>
                <w:rFonts w:asciiTheme="minorHAnsi" w:hAnsiTheme="minorHAnsi" w:cstheme="minorHAnsi"/>
                <w:sz w:val="20"/>
                <w:szCs w:val="20"/>
              </w:rPr>
              <w:t xml:space="preserve">Bundalong, </w:t>
            </w:r>
            <w:r w:rsidR="002A4F99" w:rsidRPr="00152297">
              <w:rPr>
                <w:rFonts w:asciiTheme="minorHAnsi" w:hAnsiTheme="minorHAnsi" w:cstheme="minorHAnsi"/>
                <w:sz w:val="20"/>
                <w:szCs w:val="20"/>
              </w:rPr>
              <w:t xml:space="preserve">Chiltern, Corryong, Devenish, </w:t>
            </w:r>
            <w:r w:rsidRPr="00152297">
              <w:rPr>
                <w:rFonts w:asciiTheme="minorHAnsi" w:hAnsiTheme="minorHAnsi" w:cstheme="minorHAnsi"/>
                <w:sz w:val="20"/>
                <w:szCs w:val="20"/>
              </w:rPr>
              <w:t xml:space="preserve">Dartmouth, Glenrowan, Goorambat, Harrietville, </w:t>
            </w:r>
            <w:r w:rsidR="00B87624" w:rsidRPr="00152297">
              <w:rPr>
                <w:rFonts w:asciiTheme="minorHAnsi" w:hAnsiTheme="minorHAnsi" w:cstheme="minorHAnsi"/>
                <w:sz w:val="20"/>
                <w:szCs w:val="20"/>
              </w:rPr>
              <w:t>Cudgewa</w:t>
            </w:r>
            <w:r w:rsidRPr="00152297">
              <w:rPr>
                <w:rFonts w:asciiTheme="minorHAnsi" w:hAnsiTheme="minorHAnsi" w:cstheme="minorHAnsi"/>
                <w:sz w:val="20"/>
                <w:szCs w:val="20"/>
              </w:rPr>
              <w:t xml:space="preserve">, Moyhu, Mt Beauty, </w:t>
            </w:r>
            <w:r w:rsidR="002A4F99" w:rsidRPr="00152297">
              <w:rPr>
                <w:rFonts w:asciiTheme="minorHAnsi" w:hAnsiTheme="minorHAnsi" w:cstheme="minorHAnsi"/>
                <w:sz w:val="20"/>
                <w:szCs w:val="20"/>
              </w:rPr>
              <w:t xml:space="preserve">Oxley, Tungamah, Springhurst, St James, </w:t>
            </w:r>
            <w:r w:rsidRPr="00152297">
              <w:rPr>
                <w:rFonts w:asciiTheme="minorHAnsi" w:hAnsiTheme="minorHAnsi" w:cstheme="minorHAnsi"/>
                <w:sz w:val="20"/>
                <w:szCs w:val="20"/>
              </w:rPr>
              <w:t xml:space="preserve">Tallangatta,  Tawonga, Tawonga South, </w:t>
            </w:r>
            <w:r w:rsidR="002A4F99" w:rsidRPr="00152297">
              <w:rPr>
                <w:rFonts w:asciiTheme="minorHAnsi" w:hAnsiTheme="minorHAnsi" w:cstheme="minorHAnsi"/>
                <w:sz w:val="20"/>
                <w:szCs w:val="20"/>
              </w:rPr>
              <w:t xml:space="preserve">Whitfield, Walwa, </w:t>
            </w:r>
            <w:r w:rsidRPr="00152297">
              <w:rPr>
                <w:rFonts w:asciiTheme="minorHAnsi" w:hAnsiTheme="minorHAnsi" w:cstheme="minorHAnsi"/>
                <w:sz w:val="20"/>
                <w:szCs w:val="20"/>
              </w:rPr>
              <w:t>Yackandandah</w:t>
            </w:r>
          </w:p>
        </w:tc>
        <w:tc>
          <w:tcPr>
            <w:tcW w:w="3260" w:type="dxa"/>
            <w:vAlign w:val="center"/>
          </w:tcPr>
          <w:p w14:paraId="1B326589" w14:textId="2411F89D" w:rsidR="002A4F99" w:rsidRPr="00152297" w:rsidRDefault="002A4F99" w:rsidP="00B15CC5">
            <w:pPr>
              <w:rPr>
                <w:rFonts w:cs="Arial"/>
                <w:color w:val="000000"/>
                <w:sz w:val="20"/>
                <w:szCs w:val="20"/>
              </w:rPr>
            </w:pPr>
            <w:r w:rsidRPr="00152297">
              <w:rPr>
                <w:rFonts w:cs="Arial"/>
                <w:color w:val="000000"/>
                <w:sz w:val="20"/>
                <w:szCs w:val="20"/>
              </w:rPr>
              <w:t xml:space="preserve">Base </w:t>
            </w:r>
            <w:r w:rsidR="0012195F" w:rsidRPr="00152297">
              <w:rPr>
                <w:rFonts w:cs="Arial"/>
                <w:color w:val="000000"/>
                <w:sz w:val="20"/>
                <w:szCs w:val="20"/>
              </w:rPr>
              <w:t>level tariff</w:t>
            </w:r>
            <w:r w:rsidRPr="00152297">
              <w:rPr>
                <w:rFonts w:cs="Arial"/>
                <w:color w:val="000000"/>
                <w:sz w:val="20"/>
                <w:szCs w:val="20"/>
              </w:rPr>
              <w:t xml:space="preserve"> plus 20%</w:t>
            </w:r>
          </w:p>
        </w:tc>
      </w:tr>
    </w:tbl>
    <w:p w14:paraId="56CC6731" w14:textId="260709C1" w:rsidR="00F94941" w:rsidRDefault="00086E15" w:rsidP="0044617E">
      <w:pPr>
        <w:spacing w:before="240"/>
        <w:rPr>
          <w:rFonts w:cs="Arial"/>
        </w:rPr>
      </w:pPr>
      <w:r w:rsidRPr="006309F3">
        <w:rPr>
          <w:rFonts w:cs="Arial"/>
        </w:rPr>
        <w:t>The following table outlines the forecast water fixed service tariff price path for th</w:t>
      </w:r>
      <w:r w:rsidR="00F8768E" w:rsidRPr="006309F3">
        <w:rPr>
          <w:rFonts w:cs="Arial"/>
        </w:rPr>
        <w:t>e next regulatory period</w:t>
      </w:r>
      <w:r w:rsidR="000913A7" w:rsidRPr="006309F3">
        <w:rPr>
          <w:rFonts w:cs="Arial"/>
        </w:rPr>
        <w:t>.</w:t>
      </w:r>
      <w:r w:rsidR="00E841E4" w:rsidRPr="006309F3">
        <w:rPr>
          <w:rFonts w:cs="Arial"/>
        </w:rPr>
        <w:t xml:space="preserve"> </w:t>
      </w:r>
      <w:r w:rsidR="00E841E4" w:rsidRPr="006309F3">
        <w:rPr>
          <w:szCs w:val="24"/>
        </w:rPr>
        <w:t xml:space="preserve">Consistent with </w:t>
      </w:r>
      <w:r w:rsidR="000913A7" w:rsidRPr="006309F3">
        <w:rPr>
          <w:rFonts w:cs="Arial"/>
        </w:rPr>
        <w:t>our engagement with our deliberative panel we are proposing a 5.25% increase plus half of the distribution of volumetric revenue associated with the 3% reduction each year to the water fixed tariff.</w:t>
      </w:r>
    </w:p>
    <w:p w14:paraId="50AB8910" w14:textId="02537B14"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59</w:t>
      </w:r>
      <w:r w:rsidR="00490647">
        <w:fldChar w:fldCharType="end"/>
      </w:r>
      <w:r>
        <w:t xml:space="preserve"> </w:t>
      </w:r>
      <w:r w:rsidRPr="00393C90">
        <w:t>– Water fixed tariff pricing based on 20mm meter ($2025-26)</w:t>
      </w:r>
    </w:p>
    <w:tbl>
      <w:tblPr>
        <w:tblStyle w:val="NEWTableStyle117"/>
        <w:tblW w:w="9667" w:type="dxa"/>
        <w:tblInd w:w="-5" w:type="dxa"/>
        <w:tblLayout w:type="fixed"/>
        <w:tblLook w:val="04A0" w:firstRow="1" w:lastRow="0" w:firstColumn="1" w:lastColumn="0" w:noHBand="0" w:noVBand="1"/>
      </w:tblPr>
      <w:tblGrid>
        <w:gridCol w:w="1843"/>
        <w:gridCol w:w="1304"/>
        <w:gridCol w:w="1304"/>
        <w:gridCol w:w="1304"/>
        <w:gridCol w:w="1304"/>
        <w:gridCol w:w="1304"/>
        <w:gridCol w:w="1304"/>
      </w:tblGrid>
      <w:tr w:rsidR="00223BA3" w14:paraId="3800AE84" w14:textId="77777777" w:rsidTr="005A6163">
        <w:trPr>
          <w:cnfStyle w:val="100000000000" w:firstRow="1" w:lastRow="0" w:firstColumn="0" w:lastColumn="0" w:oddVBand="0" w:evenVBand="0" w:oddHBand="0" w:evenHBand="0" w:firstRowFirstColumn="0" w:firstRowLastColumn="0" w:lastRowFirstColumn="0" w:lastRowLastColumn="0"/>
        </w:trPr>
        <w:tc>
          <w:tcPr>
            <w:tcW w:w="1843" w:type="dxa"/>
            <w:vAlign w:val="center"/>
          </w:tcPr>
          <w:p w14:paraId="739A8B42" w14:textId="77777777" w:rsidR="00F8768E" w:rsidRPr="00152297" w:rsidRDefault="00F8768E" w:rsidP="005326C9">
            <w:pPr>
              <w:rPr>
                <w:sz w:val="20"/>
                <w:szCs w:val="20"/>
                <w:lang w:eastAsia="en-AU"/>
              </w:rPr>
            </w:pPr>
          </w:p>
        </w:tc>
        <w:tc>
          <w:tcPr>
            <w:tcW w:w="1304" w:type="dxa"/>
            <w:vAlign w:val="center"/>
          </w:tcPr>
          <w:p w14:paraId="0ADD4C54" w14:textId="77777777" w:rsidR="00F8768E" w:rsidRPr="00152297" w:rsidRDefault="00F8768E" w:rsidP="00152297">
            <w:pPr>
              <w:rPr>
                <w:sz w:val="20"/>
                <w:szCs w:val="20"/>
                <w:lang w:eastAsia="en-AU"/>
              </w:rPr>
            </w:pPr>
            <w:r w:rsidRPr="00152297">
              <w:rPr>
                <w:sz w:val="20"/>
                <w:szCs w:val="20"/>
                <w:lang w:eastAsia="en-AU"/>
              </w:rPr>
              <w:t>2025-26</w:t>
            </w:r>
          </w:p>
        </w:tc>
        <w:tc>
          <w:tcPr>
            <w:tcW w:w="1304" w:type="dxa"/>
            <w:tcBorders>
              <w:bottom w:val="single" w:sz="4" w:space="0" w:color="4BACC6" w:themeColor="accent5"/>
            </w:tcBorders>
            <w:vAlign w:val="center"/>
          </w:tcPr>
          <w:p w14:paraId="66C5F4FA" w14:textId="77777777" w:rsidR="00F8768E" w:rsidRPr="00152297" w:rsidRDefault="00F8768E" w:rsidP="00152297">
            <w:pPr>
              <w:rPr>
                <w:sz w:val="20"/>
                <w:szCs w:val="20"/>
                <w:lang w:eastAsia="en-AU"/>
              </w:rPr>
            </w:pPr>
            <w:r w:rsidRPr="00152297">
              <w:rPr>
                <w:sz w:val="20"/>
                <w:szCs w:val="20"/>
                <w:lang w:eastAsia="en-AU"/>
              </w:rPr>
              <w:t>2026-27</w:t>
            </w:r>
          </w:p>
        </w:tc>
        <w:tc>
          <w:tcPr>
            <w:tcW w:w="1304" w:type="dxa"/>
            <w:tcBorders>
              <w:bottom w:val="single" w:sz="4" w:space="0" w:color="4BACC6" w:themeColor="accent5"/>
            </w:tcBorders>
            <w:vAlign w:val="center"/>
          </w:tcPr>
          <w:p w14:paraId="5353F914" w14:textId="77777777" w:rsidR="00F8768E" w:rsidRPr="00152297" w:rsidRDefault="00F8768E" w:rsidP="00152297">
            <w:pPr>
              <w:rPr>
                <w:sz w:val="20"/>
                <w:szCs w:val="20"/>
                <w:lang w:eastAsia="en-AU"/>
              </w:rPr>
            </w:pPr>
            <w:r w:rsidRPr="00152297">
              <w:rPr>
                <w:sz w:val="20"/>
                <w:szCs w:val="20"/>
                <w:lang w:eastAsia="en-AU"/>
              </w:rPr>
              <w:t>2027-28</w:t>
            </w:r>
          </w:p>
        </w:tc>
        <w:tc>
          <w:tcPr>
            <w:tcW w:w="1304" w:type="dxa"/>
            <w:tcBorders>
              <w:bottom w:val="single" w:sz="4" w:space="0" w:color="4BACC6" w:themeColor="accent5"/>
            </w:tcBorders>
            <w:vAlign w:val="center"/>
          </w:tcPr>
          <w:p w14:paraId="5787616F" w14:textId="77777777" w:rsidR="00F8768E" w:rsidRPr="00152297" w:rsidRDefault="00F8768E" w:rsidP="00152297">
            <w:pPr>
              <w:rPr>
                <w:sz w:val="20"/>
                <w:szCs w:val="20"/>
                <w:lang w:eastAsia="en-AU"/>
              </w:rPr>
            </w:pPr>
            <w:r w:rsidRPr="00152297">
              <w:rPr>
                <w:sz w:val="20"/>
                <w:szCs w:val="20"/>
                <w:lang w:eastAsia="en-AU"/>
              </w:rPr>
              <w:t>2028-29</w:t>
            </w:r>
          </w:p>
        </w:tc>
        <w:tc>
          <w:tcPr>
            <w:tcW w:w="1304" w:type="dxa"/>
            <w:tcBorders>
              <w:bottom w:val="single" w:sz="4" w:space="0" w:color="4BACC6" w:themeColor="accent5"/>
            </w:tcBorders>
            <w:vAlign w:val="center"/>
          </w:tcPr>
          <w:p w14:paraId="7FB1D21C" w14:textId="77777777" w:rsidR="00F8768E" w:rsidRPr="00152297" w:rsidRDefault="00F8768E" w:rsidP="00152297">
            <w:pPr>
              <w:rPr>
                <w:sz w:val="20"/>
                <w:szCs w:val="20"/>
                <w:lang w:eastAsia="en-AU"/>
              </w:rPr>
            </w:pPr>
            <w:r w:rsidRPr="00152297">
              <w:rPr>
                <w:sz w:val="20"/>
                <w:szCs w:val="20"/>
                <w:lang w:eastAsia="en-AU"/>
              </w:rPr>
              <w:t>2029-30</w:t>
            </w:r>
          </w:p>
        </w:tc>
        <w:tc>
          <w:tcPr>
            <w:tcW w:w="1304" w:type="dxa"/>
            <w:tcBorders>
              <w:bottom w:val="single" w:sz="4" w:space="0" w:color="4BACC6" w:themeColor="accent5"/>
            </w:tcBorders>
            <w:vAlign w:val="center"/>
          </w:tcPr>
          <w:p w14:paraId="63D686DD" w14:textId="77777777" w:rsidR="00F8768E" w:rsidRPr="00152297" w:rsidRDefault="00F8768E" w:rsidP="00152297">
            <w:pPr>
              <w:rPr>
                <w:sz w:val="20"/>
                <w:szCs w:val="20"/>
                <w:lang w:eastAsia="en-AU"/>
              </w:rPr>
            </w:pPr>
            <w:r w:rsidRPr="00152297">
              <w:rPr>
                <w:sz w:val="20"/>
                <w:szCs w:val="20"/>
                <w:lang w:eastAsia="en-AU"/>
              </w:rPr>
              <w:t>2030-31</w:t>
            </w:r>
          </w:p>
        </w:tc>
      </w:tr>
      <w:tr w:rsidR="005A6163" w:rsidRPr="001C1B73" w14:paraId="7C62C7E7" w14:textId="77777777" w:rsidTr="005A6163">
        <w:trPr>
          <w:trHeight w:val="80"/>
        </w:trPr>
        <w:tc>
          <w:tcPr>
            <w:tcW w:w="1843" w:type="dxa"/>
            <w:vAlign w:val="center"/>
          </w:tcPr>
          <w:p w14:paraId="0D33DCD1" w14:textId="144BA0EE" w:rsidR="00F8768E" w:rsidRPr="00152297" w:rsidRDefault="00D72F83"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Base</w:t>
            </w:r>
          </w:p>
        </w:tc>
        <w:tc>
          <w:tcPr>
            <w:tcW w:w="1304" w:type="dxa"/>
            <w:vAlign w:val="center"/>
          </w:tcPr>
          <w:p w14:paraId="19AAEFC1" w14:textId="12CA569C" w:rsidR="00F8768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247.21</w:t>
            </w:r>
          </w:p>
        </w:tc>
        <w:tc>
          <w:tcPr>
            <w:tcW w:w="1304" w:type="dxa"/>
            <w:vAlign w:val="center"/>
          </w:tcPr>
          <w:p w14:paraId="4DBC90EF" w14:textId="206437C1" w:rsidR="00F8768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270.41</w:t>
            </w:r>
          </w:p>
        </w:tc>
        <w:tc>
          <w:tcPr>
            <w:tcW w:w="1304" w:type="dxa"/>
            <w:vAlign w:val="center"/>
          </w:tcPr>
          <w:p w14:paraId="56110826" w14:textId="1AD5E827" w:rsidR="00F8768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294.97</w:t>
            </w:r>
          </w:p>
        </w:tc>
        <w:tc>
          <w:tcPr>
            <w:tcW w:w="1304" w:type="dxa"/>
            <w:vAlign w:val="center"/>
          </w:tcPr>
          <w:p w14:paraId="66728626" w14:textId="47B972DF" w:rsidR="00F8768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320.96</w:t>
            </w:r>
          </w:p>
        </w:tc>
        <w:tc>
          <w:tcPr>
            <w:tcW w:w="1304" w:type="dxa"/>
            <w:vAlign w:val="center"/>
          </w:tcPr>
          <w:p w14:paraId="529152AB" w14:textId="2203A56B" w:rsidR="00F8768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348.45</w:t>
            </w:r>
          </w:p>
        </w:tc>
        <w:tc>
          <w:tcPr>
            <w:tcW w:w="1304" w:type="dxa"/>
            <w:vAlign w:val="center"/>
          </w:tcPr>
          <w:p w14:paraId="2C1D556C" w14:textId="3DD18AF2" w:rsidR="00F8768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377.53</w:t>
            </w:r>
          </w:p>
        </w:tc>
      </w:tr>
      <w:tr w:rsidR="00D72F83" w:rsidRPr="001C1B73" w14:paraId="588DA567" w14:textId="77777777" w:rsidTr="005A6163">
        <w:trPr>
          <w:trHeight w:val="80"/>
        </w:trPr>
        <w:tc>
          <w:tcPr>
            <w:tcW w:w="1843" w:type="dxa"/>
            <w:vAlign w:val="center"/>
          </w:tcPr>
          <w:p w14:paraId="6EF1AA3D" w14:textId="327C3112" w:rsidR="00D72F83" w:rsidRPr="00152297" w:rsidRDefault="00D72F83"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 xml:space="preserve">Base </w:t>
            </w:r>
            <w:r w:rsidR="005A6163" w:rsidRPr="00152297">
              <w:rPr>
                <w:rFonts w:asciiTheme="minorHAnsi" w:hAnsiTheme="minorHAnsi" w:cstheme="minorHAnsi"/>
                <w:sz w:val="20"/>
                <w:szCs w:val="20"/>
              </w:rPr>
              <w:t>plus 10%</w:t>
            </w:r>
          </w:p>
        </w:tc>
        <w:tc>
          <w:tcPr>
            <w:tcW w:w="1304" w:type="dxa"/>
            <w:vAlign w:val="center"/>
          </w:tcPr>
          <w:p w14:paraId="481CEBE8" w14:textId="7935268E" w:rsidR="00D72F83"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B53288" w:rsidRPr="00152297">
              <w:rPr>
                <w:rFonts w:asciiTheme="minorHAnsi" w:hAnsiTheme="minorHAnsi" w:cstheme="minorHAnsi"/>
                <w:sz w:val="20"/>
                <w:szCs w:val="20"/>
              </w:rPr>
              <w:t>2</w:t>
            </w:r>
            <w:r w:rsidR="001B6F19" w:rsidRPr="00152297">
              <w:rPr>
                <w:rFonts w:asciiTheme="minorHAnsi" w:hAnsiTheme="minorHAnsi" w:cstheme="minorHAnsi"/>
                <w:sz w:val="20"/>
                <w:szCs w:val="20"/>
              </w:rPr>
              <w:t>71.</w:t>
            </w:r>
            <w:r w:rsidRPr="00152297">
              <w:rPr>
                <w:rFonts w:asciiTheme="minorHAnsi" w:hAnsiTheme="minorHAnsi" w:cstheme="minorHAnsi"/>
                <w:sz w:val="20"/>
                <w:szCs w:val="20"/>
              </w:rPr>
              <w:t>93</w:t>
            </w:r>
          </w:p>
        </w:tc>
        <w:tc>
          <w:tcPr>
            <w:tcW w:w="1304" w:type="dxa"/>
            <w:vAlign w:val="center"/>
          </w:tcPr>
          <w:p w14:paraId="189305F7" w14:textId="4F3F54B6" w:rsidR="00D72F83"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297.46</w:t>
            </w:r>
          </w:p>
        </w:tc>
        <w:tc>
          <w:tcPr>
            <w:tcW w:w="1304" w:type="dxa"/>
            <w:vAlign w:val="center"/>
          </w:tcPr>
          <w:p w14:paraId="5B5890AC" w14:textId="15B3C1CE" w:rsidR="00D72F83"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324.47</w:t>
            </w:r>
          </w:p>
        </w:tc>
        <w:tc>
          <w:tcPr>
            <w:tcW w:w="1304" w:type="dxa"/>
            <w:vAlign w:val="center"/>
          </w:tcPr>
          <w:p w14:paraId="6FB2FC4F" w14:textId="3138363A" w:rsidR="00D72F83"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353.06</w:t>
            </w:r>
          </w:p>
        </w:tc>
        <w:tc>
          <w:tcPr>
            <w:tcW w:w="1304" w:type="dxa"/>
            <w:vAlign w:val="center"/>
          </w:tcPr>
          <w:p w14:paraId="40865D22" w14:textId="10350A36" w:rsidR="00D72F83"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383.30</w:t>
            </w:r>
          </w:p>
        </w:tc>
        <w:tc>
          <w:tcPr>
            <w:tcW w:w="1304" w:type="dxa"/>
            <w:vAlign w:val="center"/>
          </w:tcPr>
          <w:p w14:paraId="7DAFB3B2" w14:textId="627044BD" w:rsidR="00D72F83"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1B6F19" w:rsidRPr="00152297">
              <w:rPr>
                <w:rFonts w:asciiTheme="minorHAnsi" w:hAnsiTheme="minorHAnsi" w:cstheme="minorHAnsi"/>
                <w:sz w:val="20"/>
                <w:szCs w:val="20"/>
              </w:rPr>
              <w:t>415.28</w:t>
            </w:r>
          </w:p>
        </w:tc>
      </w:tr>
      <w:tr w:rsidR="005A6163" w:rsidRPr="001C1B73" w14:paraId="2B0A1230" w14:textId="77777777" w:rsidTr="005A6163">
        <w:tc>
          <w:tcPr>
            <w:tcW w:w="1843" w:type="dxa"/>
            <w:vAlign w:val="center"/>
          </w:tcPr>
          <w:p w14:paraId="749BE78B" w14:textId="43733CDE" w:rsidR="00F8768E" w:rsidRPr="00152297" w:rsidRDefault="005A6163"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Base plus 20%</w:t>
            </w:r>
          </w:p>
        </w:tc>
        <w:tc>
          <w:tcPr>
            <w:tcW w:w="1304" w:type="dxa"/>
            <w:vAlign w:val="center"/>
          </w:tcPr>
          <w:p w14:paraId="1C0EBECD" w14:textId="01015D21" w:rsidR="00F8768E" w:rsidRPr="00152297" w:rsidRDefault="000913A7" w:rsidP="00152297">
            <w:pPr>
              <w:rPr>
                <w:rFonts w:cs="Arial"/>
                <w:color w:val="000000"/>
                <w:sz w:val="20"/>
                <w:szCs w:val="20"/>
              </w:rPr>
            </w:pPr>
            <w:r w:rsidRPr="00152297">
              <w:rPr>
                <w:rFonts w:cs="Arial"/>
                <w:color w:val="000000"/>
                <w:sz w:val="20"/>
                <w:szCs w:val="20"/>
              </w:rPr>
              <w:t>$</w:t>
            </w:r>
            <w:r w:rsidR="00B53288" w:rsidRPr="00152297">
              <w:rPr>
                <w:rFonts w:cs="Arial"/>
                <w:color w:val="000000"/>
                <w:sz w:val="20"/>
                <w:szCs w:val="20"/>
              </w:rPr>
              <w:t>2</w:t>
            </w:r>
            <w:r w:rsidR="001B6F19" w:rsidRPr="00152297">
              <w:rPr>
                <w:rFonts w:cs="Arial"/>
                <w:color w:val="000000"/>
                <w:sz w:val="20"/>
                <w:szCs w:val="20"/>
              </w:rPr>
              <w:t>96.</w:t>
            </w:r>
            <w:r w:rsidRPr="00152297">
              <w:rPr>
                <w:rFonts w:cs="Arial"/>
                <w:color w:val="000000"/>
                <w:sz w:val="20"/>
                <w:szCs w:val="20"/>
              </w:rPr>
              <w:t>65</w:t>
            </w:r>
          </w:p>
        </w:tc>
        <w:tc>
          <w:tcPr>
            <w:tcW w:w="1304" w:type="dxa"/>
            <w:vAlign w:val="center"/>
          </w:tcPr>
          <w:p w14:paraId="7CBA8953" w14:textId="3D0B850D" w:rsidR="00F8768E" w:rsidRPr="00152297" w:rsidRDefault="000913A7" w:rsidP="00152297">
            <w:pPr>
              <w:rPr>
                <w:rFonts w:cs="Arial"/>
                <w:color w:val="000000"/>
                <w:sz w:val="20"/>
                <w:szCs w:val="20"/>
              </w:rPr>
            </w:pPr>
            <w:r w:rsidRPr="00152297">
              <w:rPr>
                <w:rFonts w:cs="Arial"/>
                <w:color w:val="000000"/>
                <w:sz w:val="20"/>
                <w:szCs w:val="20"/>
              </w:rPr>
              <w:t>$</w:t>
            </w:r>
            <w:r w:rsidR="001B6F19" w:rsidRPr="00152297">
              <w:rPr>
                <w:rFonts w:cs="Arial"/>
                <w:color w:val="000000"/>
                <w:sz w:val="20"/>
                <w:szCs w:val="20"/>
              </w:rPr>
              <w:t>324.50</w:t>
            </w:r>
          </w:p>
        </w:tc>
        <w:tc>
          <w:tcPr>
            <w:tcW w:w="1304" w:type="dxa"/>
            <w:vAlign w:val="center"/>
          </w:tcPr>
          <w:p w14:paraId="1B33209A" w14:textId="4C58DB43" w:rsidR="00F8768E" w:rsidRPr="00152297" w:rsidRDefault="000913A7" w:rsidP="00152297">
            <w:pPr>
              <w:rPr>
                <w:rFonts w:cs="Arial"/>
                <w:color w:val="000000"/>
                <w:sz w:val="20"/>
                <w:szCs w:val="20"/>
              </w:rPr>
            </w:pPr>
            <w:r w:rsidRPr="00152297">
              <w:rPr>
                <w:rFonts w:cs="Arial"/>
                <w:color w:val="000000"/>
                <w:sz w:val="20"/>
                <w:szCs w:val="20"/>
              </w:rPr>
              <w:t>$</w:t>
            </w:r>
            <w:r w:rsidR="001B6F19" w:rsidRPr="00152297">
              <w:rPr>
                <w:rFonts w:cs="Arial"/>
                <w:color w:val="000000"/>
                <w:sz w:val="20"/>
                <w:szCs w:val="20"/>
              </w:rPr>
              <w:t>353.97</w:t>
            </w:r>
          </w:p>
        </w:tc>
        <w:tc>
          <w:tcPr>
            <w:tcW w:w="1304" w:type="dxa"/>
            <w:vAlign w:val="center"/>
          </w:tcPr>
          <w:p w14:paraId="137679B5" w14:textId="47BE083F" w:rsidR="00F8768E" w:rsidRPr="00152297" w:rsidRDefault="000913A7" w:rsidP="00152297">
            <w:pPr>
              <w:rPr>
                <w:rFonts w:cs="Arial"/>
                <w:color w:val="000000"/>
                <w:sz w:val="20"/>
                <w:szCs w:val="20"/>
              </w:rPr>
            </w:pPr>
            <w:r w:rsidRPr="00152297">
              <w:rPr>
                <w:rFonts w:cs="Arial"/>
                <w:color w:val="000000"/>
                <w:sz w:val="20"/>
                <w:szCs w:val="20"/>
              </w:rPr>
              <w:t>$</w:t>
            </w:r>
            <w:r w:rsidR="001B6F19" w:rsidRPr="00152297">
              <w:rPr>
                <w:rFonts w:cs="Arial"/>
                <w:color w:val="000000"/>
                <w:sz w:val="20"/>
                <w:szCs w:val="20"/>
              </w:rPr>
              <w:t>385.15</w:t>
            </w:r>
          </w:p>
        </w:tc>
        <w:tc>
          <w:tcPr>
            <w:tcW w:w="1304" w:type="dxa"/>
            <w:vAlign w:val="center"/>
          </w:tcPr>
          <w:p w14:paraId="4327CC5A" w14:textId="596B1A77" w:rsidR="00F8768E" w:rsidRPr="00152297" w:rsidRDefault="000913A7" w:rsidP="00152297">
            <w:pPr>
              <w:rPr>
                <w:rFonts w:cs="Arial"/>
                <w:color w:val="000000"/>
                <w:sz w:val="20"/>
                <w:szCs w:val="20"/>
              </w:rPr>
            </w:pPr>
            <w:r w:rsidRPr="00152297">
              <w:rPr>
                <w:rFonts w:cs="Arial"/>
                <w:color w:val="000000"/>
                <w:sz w:val="20"/>
                <w:szCs w:val="20"/>
              </w:rPr>
              <w:t>$</w:t>
            </w:r>
            <w:r w:rsidR="001B6F19" w:rsidRPr="00152297">
              <w:rPr>
                <w:rFonts w:cs="Arial"/>
                <w:color w:val="000000"/>
                <w:sz w:val="20"/>
                <w:szCs w:val="20"/>
              </w:rPr>
              <w:t>418.14</w:t>
            </w:r>
          </w:p>
        </w:tc>
        <w:tc>
          <w:tcPr>
            <w:tcW w:w="1304" w:type="dxa"/>
            <w:vAlign w:val="center"/>
          </w:tcPr>
          <w:p w14:paraId="68D769FE" w14:textId="32726A73" w:rsidR="00F8768E" w:rsidRPr="00152297" w:rsidRDefault="000913A7" w:rsidP="00152297">
            <w:pPr>
              <w:rPr>
                <w:rFonts w:cs="Arial"/>
                <w:color w:val="000000"/>
                <w:sz w:val="20"/>
                <w:szCs w:val="20"/>
              </w:rPr>
            </w:pPr>
            <w:r w:rsidRPr="00152297">
              <w:rPr>
                <w:rFonts w:cs="Arial"/>
                <w:color w:val="000000"/>
                <w:sz w:val="20"/>
                <w:szCs w:val="20"/>
              </w:rPr>
              <w:t>$</w:t>
            </w:r>
            <w:r w:rsidR="001B6F19" w:rsidRPr="00152297">
              <w:rPr>
                <w:rFonts w:cs="Arial"/>
                <w:color w:val="000000"/>
                <w:sz w:val="20"/>
                <w:szCs w:val="20"/>
              </w:rPr>
              <w:t>453.03</w:t>
            </w:r>
          </w:p>
        </w:tc>
      </w:tr>
    </w:tbl>
    <w:p w14:paraId="5942C0DA" w14:textId="13CFFC59" w:rsidR="00F504A1" w:rsidRPr="005758D7" w:rsidRDefault="00F504A1" w:rsidP="002E66B2">
      <w:pPr>
        <w:pStyle w:val="Heading2Numbered"/>
        <w:rPr>
          <w:szCs w:val="24"/>
        </w:rPr>
      </w:pPr>
      <w:bookmarkStart w:id="534" w:name="_Toc1662936898"/>
      <w:bookmarkStart w:id="535" w:name="_Toc349270894"/>
      <w:bookmarkStart w:id="536" w:name="_Toc1181880274"/>
      <w:bookmarkStart w:id="537" w:name="_Toc201311311"/>
      <w:bookmarkStart w:id="538" w:name="_Hlk208176903"/>
      <w:r w:rsidRPr="005758D7">
        <w:rPr>
          <w:szCs w:val="24"/>
        </w:rPr>
        <w:lastRenderedPageBreak/>
        <w:t>Wastewater tariffs</w:t>
      </w:r>
      <w:bookmarkEnd w:id="534"/>
      <w:bookmarkEnd w:id="535"/>
      <w:bookmarkEnd w:id="536"/>
      <w:bookmarkEnd w:id="537"/>
    </w:p>
    <w:bookmarkEnd w:id="538"/>
    <w:p w14:paraId="65B7EEEA" w14:textId="2824EA07" w:rsidR="00C35890" w:rsidRPr="006309F3" w:rsidRDefault="00C35890" w:rsidP="00152297">
      <w:pPr>
        <w:pStyle w:val="Heading3Numbered"/>
        <w:rPr>
          <w:rFonts w:cs="Arial"/>
          <w:b w:val="0"/>
          <w:sz w:val="22"/>
        </w:rPr>
      </w:pPr>
      <w:r w:rsidRPr="006309F3">
        <w:t xml:space="preserve">Wastewater fixed tariffs </w:t>
      </w:r>
    </w:p>
    <w:p w14:paraId="270E7066" w14:textId="4696BB3C" w:rsidR="00417A87" w:rsidRDefault="000913A7" w:rsidP="00F504A1">
      <w:pPr>
        <w:rPr>
          <w:szCs w:val="24"/>
        </w:rPr>
      </w:pPr>
      <w:r w:rsidRPr="006309F3">
        <w:rPr>
          <w:szCs w:val="24"/>
        </w:rPr>
        <w:t>We</w:t>
      </w:r>
      <w:r w:rsidR="00C35890" w:rsidRPr="006309F3">
        <w:rPr>
          <w:szCs w:val="24"/>
        </w:rPr>
        <w:t xml:space="preserve"> will </w:t>
      </w:r>
      <w:r w:rsidR="00C35890" w:rsidRPr="006309F3">
        <w:rPr>
          <w:rFonts w:cs="Arial"/>
        </w:rPr>
        <w:t xml:space="preserve">continue to apply the following tariff loading categories as outlined in </w:t>
      </w:r>
      <w:r w:rsidR="00C35890" w:rsidRPr="00B92FA0">
        <w:rPr>
          <w:rFonts w:cs="Arial"/>
        </w:rPr>
        <w:t xml:space="preserve">Table </w:t>
      </w:r>
      <w:r w:rsidR="004701D1" w:rsidRPr="00B92FA0">
        <w:rPr>
          <w:rFonts w:cs="Arial"/>
        </w:rPr>
        <w:t>60</w:t>
      </w:r>
      <w:r w:rsidR="004701D1">
        <w:rPr>
          <w:rFonts w:cs="Arial"/>
        </w:rPr>
        <w:t xml:space="preserve"> </w:t>
      </w:r>
      <w:r w:rsidR="00C35890" w:rsidRPr="006309F3">
        <w:rPr>
          <w:rFonts w:cs="Arial"/>
        </w:rPr>
        <w:t>below.</w:t>
      </w:r>
      <w:r w:rsidR="00F362E9" w:rsidRPr="006309F3">
        <w:rPr>
          <w:rFonts w:cs="Arial"/>
        </w:rPr>
        <w:t xml:space="preserve"> </w:t>
      </w:r>
      <w:r w:rsidR="00F362E9" w:rsidRPr="006309F3">
        <w:rPr>
          <w:szCs w:val="24"/>
        </w:rPr>
        <w:t xml:space="preserve">Consistent with </w:t>
      </w:r>
      <w:r w:rsidRPr="006309F3">
        <w:rPr>
          <w:szCs w:val="24"/>
        </w:rPr>
        <w:t xml:space="preserve">our </w:t>
      </w:r>
      <w:r w:rsidR="00F362E9" w:rsidRPr="006309F3">
        <w:rPr>
          <w:szCs w:val="24"/>
        </w:rPr>
        <w:t xml:space="preserve">engagement with our </w:t>
      </w:r>
      <w:r w:rsidRPr="006309F3">
        <w:rPr>
          <w:szCs w:val="24"/>
        </w:rPr>
        <w:t>deliberative panel</w:t>
      </w:r>
      <w:r w:rsidR="00F362E9" w:rsidRPr="006309F3">
        <w:rPr>
          <w:szCs w:val="24"/>
        </w:rPr>
        <w:t xml:space="preserve"> we are proposing </w:t>
      </w:r>
      <w:r w:rsidRPr="006309F3">
        <w:rPr>
          <w:szCs w:val="24"/>
        </w:rPr>
        <w:t>a 5.25%</w:t>
      </w:r>
      <w:r w:rsidR="00C94D13" w:rsidRPr="006309F3">
        <w:rPr>
          <w:szCs w:val="24"/>
        </w:rPr>
        <w:t xml:space="preserve"> increase </w:t>
      </w:r>
      <w:r w:rsidRPr="006309F3">
        <w:rPr>
          <w:szCs w:val="24"/>
        </w:rPr>
        <w:t xml:space="preserve">plus half </w:t>
      </w:r>
      <w:r w:rsidR="00C94D13" w:rsidRPr="006309F3">
        <w:rPr>
          <w:szCs w:val="24"/>
        </w:rPr>
        <w:t>of</w:t>
      </w:r>
      <w:r w:rsidR="00F362E9" w:rsidRPr="006309F3">
        <w:rPr>
          <w:szCs w:val="24"/>
        </w:rPr>
        <w:t xml:space="preserve"> </w:t>
      </w:r>
      <w:r w:rsidRPr="006309F3">
        <w:rPr>
          <w:szCs w:val="24"/>
        </w:rPr>
        <w:t xml:space="preserve">the distribution of volumetric revenue associated with the 3% reduction each year </w:t>
      </w:r>
      <w:r w:rsidR="00F362E9" w:rsidRPr="006309F3">
        <w:rPr>
          <w:szCs w:val="24"/>
        </w:rPr>
        <w:t xml:space="preserve">to the </w:t>
      </w:r>
      <w:r w:rsidRPr="006309F3">
        <w:rPr>
          <w:szCs w:val="24"/>
        </w:rPr>
        <w:t>water</w:t>
      </w:r>
      <w:r w:rsidR="00F362E9" w:rsidRPr="006309F3">
        <w:rPr>
          <w:szCs w:val="24"/>
        </w:rPr>
        <w:t xml:space="preserve"> fixed tariff.</w:t>
      </w:r>
    </w:p>
    <w:p w14:paraId="1F3D9AD9" w14:textId="01B3D8C7"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60</w:t>
      </w:r>
      <w:r w:rsidR="00490647">
        <w:fldChar w:fldCharType="end"/>
      </w:r>
      <w:r>
        <w:t xml:space="preserve"> </w:t>
      </w:r>
      <w:r w:rsidRPr="00773D16">
        <w:t>– Proposed tariff loadings – Wastewater ($2025-26)</w:t>
      </w:r>
    </w:p>
    <w:tbl>
      <w:tblPr>
        <w:tblStyle w:val="NEWTableStyle117"/>
        <w:tblW w:w="9923" w:type="dxa"/>
        <w:tblInd w:w="-5" w:type="dxa"/>
        <w:tblLayout w:type="fixed"/>
        <w:tblLook w:val="04A0" w:firstRow="1" w:lastRow="0" w:firstColumn="1" w:lastColumn="0" w:noHBand="0" w:noVBand="1"/>
      </w:tblPr>
      <w:tblGrid>
        <w:gridCol w:w="6663"/>
        <w:gridCol w:w="3260"/>
      </w:tblGrid>
      <w:tr w:rsidR="00C35890" w14:paraId="5C16AA7F" w14:textId="77777777" w:rsidTr="00420BA7">
        <w:trPr>
          <w:cnfStyle w:val="100000000000" w:firstRow="1" w:lastRow="0" w:firstColumn="0" w:lastColumn="0" w:oddVBand="0" w:evenVBand="0" w:oddHBand="0" w:evenHBand="0" w:firstRowFirstColumn="0" w:firstRowLastColumn="0" w:lastRowFirstColumn="0" w:lastRowLastColumn="0"/>
        </w:trPr>
        <w:tc>
          <w:tcPr>
            <w:tcW w:w="6663" w:type="dxa"/>
            <w:vAlign w:val="center"/>
          </w:tcPr>
          <w:p w14:paraId="556C89B7" w14:textId="77777777" w:rsidR="00C35890" w:rsidRPr="00152297" w:rsidRDefault="00C35890" w:rsidP="005326C9">
            <w:pPr>
              <w:rPr>
                <w:sz w:val="20"/>
                <w:szCs w:val="20"/>
                <w:lang w:eastAsia="en-AU"/>
              </w:rPr>
            </w:pPr>
            <w:r w:rsidRPr="00152297">
              <w:rPr>
                <w:sz w:val="20"/>
                <w:szCs w:val="20"/>
                <w:lang w:eastAsia="en-AU"/>
              </w:rPr>
              <w:t>Town</w:t>
            </w:r>
          </w:p>
        </w:tc>
        <w:tc>
          <w:tcPr>
            <w:tcW w:w="3260" w:type="dxa"/>
            <w:vAlign w:val="center"/>
          </w:tcPr>
          <w:p w14:paraId="3FEC0207" w14:textId="36B2CA7F" w:rsidR="00C35890" w:rsidRPr="00152297" w:rsidRDefault="0012195F" w:rsidP="005326C9">
            <w:pPr>
              <w:rPr>
                <w:sz w:val="20"/>
                <w:szCs w:val="20"/>
                <w:lang w:eastAsia="en-AU"/>
              </w:rPr>
            </w:pPr>
            <w:r w:rsidRPr="00152297">
              <w:rPr>
                <w:sz w:val="20"/>
                <w:szCs w:val="20"/>
                <w:lang w:eastAsia="en-AU"/>
              </w:rPr>
              <w:t>Cost recovery tariff loading</w:t>
            </w:r>
          </w:p>
        </w:tc>
      </w:tr>
      <w:tr w:rsidR="00C35890" w:rsidRPr="001C1B73" w14:paraId="55EF38E3" w14:textId="77777777" w:rsidTr="00032290">
        <w:trPr>
          <w:trHeight w:val="80"/>
        </w:trPr>
        <w:tc>
          <w:tcPr>
            <w:tcW w:w="6663" w:type="dxa"/>
            <w:vAlign w:val="center"/>
          </w:tcPr>
          <w:p w14:paraId="6C97AFD0" w14:textId="3F0E9427" w:rsidR="00C35890" w:rsidRPr="00152297" w:rsidRDefault="00C35890" w:rsidP="00032290">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Baranduda, Benalla, Wangaratta, Wodonga, Yarrawonga</w:t>
            </w:r>
            <w:r w:rsidR="00B87624" w:rsidRPr="00152297">
              <w:rPr>
                <w:rFonts w:asciiTheme="minorHAnsi" w:hAnsiTheme="minorHAnsi" w:cstheme="minorHAnsi"/>
                <w:sz w:val="20"/>
                <w:szCs w:val="20"/>
              </w:rPr>
              <w:t>, Kiewa, Tangambalanga</w:t>
            </w:r>
          </w:p>
        </w:tc>
        <w:tc>
          <w:tcPr>
            <w:tcW w:w="3260" w:type="dxa"/>
            <w:vAlign w:val="center"/>
          </w:tcPr>
          <w:p w14:paraId="1240AB10" w14:textId="6DC66195" w:rsidR="00C35890" w:rsidRPr="00152297" w:rsidRDefault="0012195F" w:rsidP="00032290">
            <w:pPr>
              <w:rPr>
                <w:rFonts w:asciiTheme="minorHAnsi" w:hAnsiTheme="minorHAnsi" w:cstheme="minorHAnsi"/>
                <w:sz w:val="20"/>
                <w:szCs w:val="20"/>
              </w:rPr>
            </w:pPr>
            <w:r w:rsidRPr="00152297">
              <w:rPr>
                <w:rFonts w:asciiTheme="minorHAnsi" w:hAnsiTheme="minorHAnsi" w:cstheme="minorHAnsi"/>
                <w:sz w:val="20"/>
                <w:szCs w:val="20"/>
              </w:rPr>
              <w:t>Base level tariff</w:t>
            </w:r>
          </w:p>
        </w:tc>
      </w:tr>
      <w:tr w:rsidR="00C35890" w:rsidRPr="001C1B73" w14:paraId="5F33A6AA" w14:textId="77777777" w:rsidTr="00032290">
        <w:tc>
          <w:tcPr>
            <w:tcW w:w="6663" w:type="dxa"/>
            <w:vAlign w:val="center"/>
          </w:tcPr>
          <w:p w14:paraId="55663F85" w14:textId="396B3B23" w:rsidR="00C35890" w:rsidRPr="00152297" w:rsidRDefault="00B64883" w:rsidP="00032290">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 xml:space="preserve">Beechworth, </w:t>
            </w:r>
            <w:r w:rsidR="000913A7" w:rsidRPr="00152297">
              <w:rPr>
                <w:rFonts w:asciiTheme="minorHAnsi" w:hAnsiTheme="minorHAnsi" w:cstheme="minorHAnsi"/>
                <w:sz w:val="20"/>
                <w:szCs w:val="20"/>
              </w:rPr>
              <w:t xml:space="preserve">Bright, </w:t>
            </w:r>
            <w:r w:rsidRPr="00152297">
              <w:rPr>
                <w:rFonts w:asciiTheme="minorHAnsi" w:hAnsiTheme="minorHAnsi" w:cstheme="minorHAnsi"/>
                <w:sz w:val="20"/>
                <w:szCs w:val="20"/>
              </w:rPr>
              <w:t>Bundalong, Chiltern, Myrtleford, Porepunkah, Rutherglen, Wahgunyah</w:t>
            </w:r>
          </w:p>
        </w:tc>
        <w:tc>
          <w:tcPr>
            <w:tcW w:w="3260" w:type="dxa"/>
            <w:vAlign w:val="center"/>
          </w:tcPr>
          <w:p w14:paraId="4E9FB01A" w14:textId="48A5A4E1" w:rsidR="00C35890" w:rsidRPr="00152297" w:rsidRDefault="00C35890" w:rsidP="00032290">
            <w:pPr>
              <w:rPr>
                <w:rFonts w:cs="Arial"/>
                <w:color w:val="000000"/>
                <w:sz w:val="20"/>
                <w:szCs w:val="20"/>
              </w:rPr>
            </w:pPr>
            <w:r w:rsidRPr="00152297">
              <w:rPr>
                <w:rFonts w:cs="Arial"/>
                <w:color w:val="000000"/>
                <w:sz w:val="20"/>
                <w:szCs w:val="20"/>
              </w:rPr>
              <w:t xml:space="preserve">Base </w:t>
            </w:r>
            <w:r w:rsidR="002D7376" w:rsidRPr="00152297">
              <w:rPr>
                <w:rFonts w:cs="Arial"/>
                <w:color w:val="000000"/>
                <w:sz w:val="20"/>
                <w:szCs w:val="20"/>
              </w:rPr>
              <w:t xml:space="preserve">level tariff </w:t>
            </w:r>
            <w:r w:rsidRPr="00152297">
              <w:rPr>
                <w:rFonts w:cs="Arial"/>
                <w:color w:val="000000"/>
                <w:sz w:val="20"/>
                <w:szCs w:val="20"/>
              </w:rPr>
              <w:t xml:space="preserve">plus </w:t>
            </w:r>
            <w:r w:rsidR="006074C4" w:rsidRPr="00152297">
              <w:rPr>
                <w:rFonts w:cs="Arial"/>
                <w:color w:val="000000"/>
                <w:sz w:val="20"/>
                <w:szCs w:val="20"/>
              </w:rPr>
              <w:t>2</w:t>
            </w:r>
            <w:r w:rsidRPr="00152297">
              <w:rPr>
                <w:rFonts w:cs="Arial"/>
                <w:color w:val="000000"/>
                <w:sz w:val="20"/>
                <w:szCs w:val="20"/>
              </w:rPr>
              <w:t>0%</w:t>
            </w:r>
          </w:p>
        </w:tc>
      </w:tr>
      <w:tr w:rsidR="00C35890" w:rsidRPr="001C1B73" w14:paraId="7D03A8B4" w14:textId="77777777" w:rsidTr="00032290">
        <w:tc>
          <w:tcPr>
            <w:tcW w:w="6663" w:type="dxa"/>
            <w:vAlign w:val="center"/>
          </w:tcPr>
          <w:p w14:paraId="5B8DC410" w14:textId="14FCCE57" w:rsidR="00C35890" w:rsidRPr="00152297" w:rsidRDefault="00A2650C" w:rsidP="00032290">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 xml:space="preserve">Bellbridge, Corryong, Dartmouth, Mt Beauty, </w:t>
            </w:r>
            <w:r w:rsidR="000913A7" w:rsidRPr="00152297">
              <w:rPr>
                <w:rFonts w:asciiTheme="minorHAnsi" w:hAnsiTheme="minorHAnsi" w:cstheme="minorHAnsi"/>
                <w:sz w:val="20"/>
                <w:szCs w:val="20"/>
              </w:rPr>
              <w:t xml:space="preserve">Tallangatta, </w:t>
            </w:r>
            <w:r w:rsidRPr="00152297">
              <w:rPr>
                <w:rFonts w:asciiTheme="minorHAnsi" w:hAnsiTheme="minorHAnsi" w:cstheme="minorHAnsi"/>
                <w:sz w:val="20"/>
                <w:szCs w:val="20"/>
              </w:rPr>
              <w:t>Tawonga, Tawonga South, Yackandandah</w:t>
            </w:r>
            <w:r w:rsidR="00B87624" w:rsidRPr="00152297">
              <w:rPr>
                <w:rFonts w:asciiTheme="minorHAnsi" w:hAnsiTheme="minorHAnsi" w:cstheme="minorHAnsi"/>
                <w:sz w:val="20"/>
                <w:szCs w:val="20"/>
              </w:rPr>
              <w:t>, Barnawartha</w:t>
            </w:r>
          </w:p>
        </w:tc>
        <w:tc>
          <w:tcPr>
            <w:tcW w:w="3260" w:type="dxa"/>
            <w:vAlign w:val="center"/>
          </w:tcPr>
          <w:p w14:paraId="68A780C3" w14:textId="13B87BD2" w:rsidR="00C35890" w:rsidRPr="00152297" w:rsidRDefault="00C35890" w:rsidP="00032290">
            <w:pPr>
              <w:rPr>
                <w:rFonts w:cs="Arial"/>
                <w:color w:val="000000"/>
                <w:sz w:val="20"/>
                <w:szCs w:val="20"/>
              </w:rPr>
            </w:pPr>
            <w:r w:rsidRPr="00152297">
              <w:rPr>
                <w:rFonts w:cs="Arial"/>
                <w:color w:val="000000"/>
                <w:sz w:val="20"/>
                <w:szCs w:val="20"/>
              </w:rPr>
              <w:t xml:space="preserve">Base </w:t>
            </w:r>
            <w:r w:rsidR="002D7376" w:rsidRPr="00152297">
              <w:rPr>
                <w:rFonts w:cs="Arial"/>
                <w:color w:val="000000"/>
                <w:sz w:val="20"/>
                <w:szCs w:val="20"/>
              </w:rPr>
              <w:t xml:space="preserve">level tariff </w:t>
            </w:r>
            <w:r w:rsidRPr="00152297">
              <w:rPr>
                <w:rFonts w:cs="Arial"/>
                <w:color w:val="000000"/>
                <w:sz w:val="20"/>
                <w:szCs w:val="20"/>
              </w:rPr>
              <w:t xml:space="preserve">plus </w:t>
            </w:r>
            <w:r w:rsidR="006074C4" w:rsidRPr="00152297">
              <w:rPr>
                <w:rFonts w:cs="Arial"/>
                <w:color w:val="000000"/>
                <w:sz w:val="20"/>
                <w:szCs w:val="20"/>
              </w:rPr>
              <w:t>4</w:t>
            </w:r>
            <w:r w:rsidRPr="00152297">
              <w:rPr>
                <w:rFonts w:cs="Arial"/>
                <w:color w:val="000000"/>
                <w:sz w:val="20"/>
                <w:szCs w:val="20"/>
              </w:rPr>
              <w:t>0%</w:t>
            </w:r>
          </w:p>
        </w:tc>
      </w:tr>
      <w:tr w:rsidR="00A2650C" w:rsidRPr="001C1B73" w14:paraId="77FC70E7" w14:textId="77777777" w:rsidTr="00032290">
        <w:tc>
          <w:tcPr>
            <w:tcW w:w="6663" w:type="dxa"/>
            <w:vAlign w:val="center"/>
          </w:tcPr>
          <w:p w14:paraId="779BE686" w14:textId="14969F6C" w:rsidR="00A2650C" w:rsidRPr="00152297" w:rsidRDefault="00A2650C" w:rsidP="00032290">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 xml:space="preserve">Glenrowan, </w:t>
            </w:r>
            <w:r w:rsidR="000913A7" w:rsidRPr="00152297">
              <w:rPr>
                <w:rFonts w:asciiTheme="minorHAnsi" w:hAnsiTheme="minorHAnsi" w:cstheme="minorHAnsi"/>
                <w:sz w:val="20"/>
                <w:szCs w:val="20"/>
              </w:rPr>
              <w:t xml:space="preserve">Moyhu*, Milawa, Oxley, </w:t>
            </w:r>
            <w:r w:rsidRPr="00152297">
              <w:rPr>
                <w:rFonts w:asciiTheme="minorHAnsi" w:hAnsiTheme="minorHAnsi" w:cstheme="minorHAnsi"/>
                <w:sz w:val="20"/>
                <w:szCs w:val="20"/>
              </w:rPr>
              <w:t>Tungamah, Walwa</w:t>
            </w:r>
          </w:p>
        </w:tc>
        <w:tc>
          <w:tcPr>
            <w:tcW w:w="3260" w:type="dxa"/>
            <w:vAlign w:val="center"/>
          </w:tcPr>
          <w:p w14:paraId="32E78C41" w14:textId="5898A087" w:rsidR="00A2650C" w:rsidRPr="00152297" w:rsidRDefault="00032290" w:rsidP="00032290">
            <w:pPr>
              <w:rPr>
                <w:rFonts w:cs="Arial"/>
                <w:color w:val="000000"/>
                <w:sz w:val="20"/>
                <w:szCs w:val="20"/>
              </w:rPr>
            </w:pPr>
            <w:r w:rsidRPr="00152297">
              <w:rPr>
                <w:rFonts w:cs="Arial"/>
                <w:color w:val="000000"/>
                <w:sz w:val="20"/>
                <w:szCs w:val="20"/>
              </w:rPr>
              <w:t xml:space="preserve">New </w:t>
            </w:r>
            <w:r w:rsidR="0012195F" w:rsidRPr="00152297">
              <w:rPr>
                <w:rFonts w:cs="Arial"/>
                <w:color w:val="000000"/>
                <w:sz w:val="20"/>
                <w:szCs w:val="20"/>
              </w:rPr>
              <w:t xml:space="preserve">small town schemes – higher base level </w:t>
            </w:r>
            <w:r w:rsidRPr="00152297">
              <w:rPr>
                <w:rFonts w:cs="Arial"/>
                <w:color w:val="000000"/>
                <w:sz w:val="20"/>
                <w:szCs w:val="20"/>
              </w:rPr>
              <w:t>plus up to 50%</w:t>
            </w:r>
          </w:p>
        </w:tc>
      </w:tr>
    </w:tbl>
    <w:p w14:paraId="5BED3931" w14:textId="09AE3738" w:rsidR="00C35890" w:rsidRDefault="00032290" w:rsidP="00032290">
      <w:pPr>
        <w:spacing w:before="0"/>
        <w:rPr>
          <w:sz w:val="16"/>
          <w:szCs w:val="16"/>
        </w:rPr>
      </w:pPr>
      <w:r>
        <w:t>*</w:t>
      </w:r>
      <w:r w:rsidRPr="00032290">
        <w:rPr>
          <w:sz w:val="16"/>
          <w:szCs w:val="16"/>
        </w:rPr>
        <w:t>Non connected properties attract a 50% rate</w:t>
      </w:r>
    </w:p>
    <w:p w14:paraId="6AFF21C4" w14:textId="5537870C" w:rsidR="006B299C" w:rsidRDefault="00363BE9" w:rsidP="0044617E">
      <w:pPr>
        <w:suppressAutoHyphens w:val="0"/>
        <w:spacing w:before="240" w:after="120" w:line="240" w:lineRule="auto"/>
        <w:rPr>
          <w:rFonts w:cs="Arial"/>
        </w:rPr>
      </w:pPr>
      <w:r w:rsidRPr="00B92FA0">
        <w:rPr>
          <w:rFonts w:cs="Arial"/>
        </w:rPr>
        <w:t xml:space="preserve">Table </w:t>
      </w:r>
      <w:r w:rsidR="004701D1" w:rsidRPr="00B92FA0">
        <w:rPr>
          <w:rFonts w:cs="Arial"/>
        </w:rPr>
        <w:t>61</w:t>
      </w:r>
      <w:r w:rsidR="004701D1">
        <w:rPr>
          <w:rFonts w:cs="Arial"/>
        </w:rPr>
        <w:t xml:space="preserve"> </w:t>
      </w:r>
      <w:r>
        <w:rPr>
          <w:rFonts w:cs="Arial"/>
        </w:rPr>
        <w:t>below</w:t>
      </w:r>
      <w:r w:rsidR="006B299C" w:rsidRPr="006309F3">
        <w:rPr>
          <w:rFonts w:cs="Arial"/>
        </w:rPr>
        <w:t xml:space="preserve"> outlines the forecast wastewater fixed service tariff price path for the next regulatory period. </w:t>
      </w:r>
    </w:p>
    <w:p w14:paraId="068638CC" w14:textId="4E6C0FF4" w:rsidR="00780F2A" w:rsidRDefault="00780F2A"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61</w:t>
      </w:r>
      <w:r w:rsidR="00490647">
        <w:fldChar w:fldCharType="end"/>
      </w:r>
      <w:r>
        <w:t xml:space="preserve"> </w:t>
      </w:r>
      <w:r w:rsidRPr="00F045FA">
        <w:t>– Wastewater fixed tariff pricing ($2025-26)</w:t>
      </w:r>
    </w:p>
    <w:tbl>
      <w:tblPr>
        <w:tblStyle w:val="NEWTableStyle117"/>
        <w:tblW w:w="9753" w:type="dxa"/>
        <w:tblInd w:w="-5" w:type="dxa"/>
        <w:tblLayout w:type="fixed"/>
        <w:tblLook w:val="04A0" w:firstRow="1" w:lastRow="0" w:firstColumn="1" w:lastColumn="0" w:noHBand="0" w:noVBand="1"/>
      </w:tblPr>
      <w:tblGrid>
        <w:gridCol w:w="2977"/>
        <w:gridCol w:w="1134"/>
        <w:gridCol w:w="1134"/>
        <w:gridCol w:w="1134"/>
        <w:gridCol w:w="1134"/>
        <w:gridCol w:w="1106"/>
        <w:gridCol w:w="1134"/>
      </w:tblGrid>
      <w:tr w:rsidR="00C73464" w14:paraId="2DA3EC77" w14:textId="77777777" w:rsidTr="00061F43">
        <w:trPr>
          <w:cnfStyle w:val="100000000000" w:firstRow="1" w:lastRow="0" w:firstColumn="0" w:lastColumn="0" w:oddVBand="0" w:evenVBand="0" w:oddHBand="0" w:evenHBand="0" w:firstRowFirstColumn="0" w:firstRowLastColumn="0" w:lastRowFirstColumn="0" w:lastRowLastColumn="0"/>
        </w:trPr>
        <w:tc>
          <w:tcPr>
            <w:tcW w:w="2977" w:type="dxa"/>
            <w:vAlign w:val="center"/>
          </w:tcPr>
          <w:p w14:paraId="3962EAEC" w14:textId="77777777" w:rsidR="006074C4" w:rsidRPr="00152297" w:rsidRDefault="006074C4" w:rsidP="005326C9">
            <w:pPr>
              <w:rPr>
                <w:sz w:val="20"/>
                <w:szCs w:val="20"/>
                <w:lang w:eastAsia="en-AU"/>
              </w:rPr>
            </w:pPr>
          </w:p>
        </w:tc>
        <w:tc>
          <w:tcPr>
            <w:tcW w:w="1134" w:type="dxa"/>
          </w:tcPr>
          <w:p w14:paraId="67893720" w14:textId="1D2BDC63" w:rsidR="00061F43" w:rsidRPr="00152297" w:rsidRDefault="00061F43" w:rsidP="00152297">
            <w:pPr>
              <w:rPr>
                <w:szCs w:val="20"/>
                <w:lang w:eastAsia="en-AU"/>
              </w:rPr>
            </w:pPr>
            <w:r w:rsidRPr="00152297">
              <w:rPr>
                <w:sz w:val="20"/>
                <w:szCs w:val="20"/>
                <w:lang w:eastAsia="en-AU"/>
              </w:rPr>
              <w:t>2025-26</w:t>
            </w:r>
          </w:p>
        </w:tc>
        <w:tc>
          <w:tcPr>
            <w:tcW w:w="1134" w:type="dxa"/>
            <w:tcBorders>
              <w:bottom w:val="single" w:sz="4" w:space="0" w:color="4BACC6" w:themeColor="accent5"/>
            </w:tcBorders>
            <w:vAlign w:val="center"/>
          </w:tcPr>
          <w:p w14:paraId="4FDD86D5" w14:textId="77777777" w:rsidR="006074C4" w:rsidRPr="00152297" w:rsidRDefault="006074C4" w:rsidP="00152297">
            <w:pPr>
              <w:rPr>
                <w:sz w:val="20"/>
                <w:szCs w:val="20"/>
                <w:lang w:eastAsia="en-AU"/>
              </w:rPr>
            </w:pPr>
            <w:r w:rsidRPr="00152297">
              <w:rPr>
                <w:sz w:val="20"/>
                <w:szCs w:val="20"/>
                <w:lang w:eastAsia="en-AU"/>
              </w:rPr>
              <w:t>2026-27</w:t>
            </w:r>
          </w:p>
        </w:tc>
        <w:tc>
          <w:tcPr>
            <w:tcW w:w="1134" w:type="dxa"/>
            <w:tcBorders>
              <w:bottom w:val="single" w:sz="4" w:space="0" w:color="4BACC6" w:themeColor="accent5"/>
            </w:tcBorders>
            <w:vAlign w:val="center"/>
          </w:tcPr>
          <w:p w14:paraId="008A722C" w14:textId="77777777" w:rsidR="006074C4" w:rsidRPr="00152297" w:rsidRDefault="006074C4" w:rsidP="00152297">
            <w:pPr>
              <w:rPr>
                <w:sz w:val="20"/>
                <w:szCs w:val="20"/>
                <w:lang w:eastAsia="en-AU"/>
              </w:rPr>
            </w:pPr>
            <w:r w:rsidRPr="00152297">
              <w:rPr>
                <w:sz w:val="20"/>
                <w:szCs w:val="20"/>
                <w:lang w:eastAsia="en-AU"/>
              </w:rPr>
              <w:t>2027-28</w:t>
            </w:r>
          </w:p>
        </w:tc>
        <w:tc>
          <w:tcPr>
            <w:tcW w:w="1134" w:type="dxa"/>
            <w:tcBorders>
              <w:bottom w:val="single" w:sz="4" w:space="0" w:color="4BACC6" w:themeColor="accent5"/>
            </w:tcBorders>
            <w:vAlign w:val="center"/>
          </w:tcPr>
          <w:p w14:paraId="5A4ABED3" w14:textId="77777777" w:rsidR="006074C4" w:rsidRPr="00152297" w:rsidRDefault="006074C4" w:rsidP="00152297">
            <w:pPr>
              <w:rPr>
                <w:sz w:val="20"/>
                <w:szCs w:val="20"/>
                <w:lang w:eastAsia="en-AU"/>
              </w:rPr>
            </w:pPr>
            <w:r w:rsidRPr="00152297">
              <w:rPr>
                <w:sz w:val="20"/>
                <w:szCs w:val="20"/>
                <w:lang w:eastAsia="en-AU"/>
              </w:rPr>
              <w:t>2028-29</w:t>
            </w:r>
          </w:p>
        </w:tc>
        <w:tc>
          <w:tcPr>
            <w:tcW w:w="1106" w:type="dxa"/>
            <w:tcBorders>
              <w:bottom w:val="single" w:sz="4" w:space="0" w:color="4BACC6" w:themeColor="accent5"/>
            </w:tcBorders>
            <w:vAlign w:val="center"/>
          </w:tcPr>
          <w:p w14:paraId="00879161" w14:textId="77777777" w:rsidR="006074C4" w:rsidRPr="00152297" w:rsidRDefault="006074C4" w:rsidP="00152297">
            <w:pPr>
              <w:rPr>
                <w:sz w:val="20"/>
                <w:szCs w:val="20"/>
                <w:lang w:eastAsia="en-AU"/>
              </w:rPr>
            </w:pPr>
            <w:r w:rsidRPr="00152297">
              <w:rPr>
                <w:sz w:val="20"/>
                <w:szCs w:val="20"/>
                <w:lang w:eastAsia="en-AU"/>
              </w:rPr>
              <w:t>2029-30</w:t>
            </w:r>
          </w:p>
        </w:tc>
        <w:tc>
          <w:tcPr>
            <w:tcW w:w="1134" w:type="dxa"/>
            <w:tcBorders>
              <w:bottom w:val="single" w:sz="4" w:space="0" w:color="4BACC6" w:themeColor="accent5"/>
            </w:tcBorders>
            <w:vAlign w:val="center"/>
          </w:tcPr>
          <w:p w14:paraId="6BE0E451" w14:textId="77777777" w:rsidR="006074C4" w:rsidRPr="00152297" w:rsidRDefault="006074C4" w:rsidP="00152297">
            <w:pPr>
              <w:rPr>
                <w:sz w:val="20"/>
                <w:szCs w:val="20"/>
                <w:lang w:eastAsia="en-AU"/>
              </w:rPr>
            </w:pPr>
            <w:r w:rsidRPr="00152297">
              <w:rPr>
                <w:sz w:val="20"/>
                <w:szCs w:val="20"/>
                <w:lang w:eastAsia="en-AU"/>
              </w:rPr>
              <w:t>2030-31</w:t>
            </w:r>
          </w:p>
        </w:tc>
      </w:tr>
      <w:tr w:rsidR="00861282" w:rsidRPr="001C1B73" w14:paraId="110F7655" w14:textId="77777777" w:rsidTr="00061F43">
        <w:trPr>
          <w:trHeight w:val="80"/>
        </w:trPr>
        <w:tc>
          <w:tcPr>
            <w:tcW w:w="2977" w:type="dxa"/>
            <w:vAlign w:val="center"/>
          </w:tcPr>
          <w:p w14:paraId="04B36BF9" w14:textId="77777777" w:rsidR="006074C4" w:rsidRPr="00152297" w:rsidRDefault="006074C4"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Base</w:t>
            </w:r>
          </w:p>
        </w:tc>
        <w:tc>
          <w:tcPr>
            <w:tcW w:w="1134" w:type="dxa"/>
            <w:vAlign w:val="center"/>
          </w:tcPr>
          <w:p w14:paraId="01D5AA35" w14:textId="0A547E0A" w:rsidR="00061F43" w:rsidRPr="00152297" w:rsidRDefault="00061F43" w:rsidP="00152297">
            <w:pPr>
              <w:rPr>
                <w:rFonts w:asciiTheme="minorHAnsi" w:hAnsiTheme="minorHAnsi" w:cstheme="minorHAnsi"/>
                <w:szCs w:val="20"/>
              </w:rPr>
            </w:pPr>
            <w:r w:rsidRPr="00152297">
              <w:rPr>
                <w:rFonts w:asciiTheme="minorHAnsi" w:hAnsiTheme="minorHAnsi" w:cstheme="minorHAnsi"/>
                <w:sz w:val="20"/>
                <w:szCs w:val="20"/>
              </w:rPr>
              <w:t>285.47</w:t>
            </w:r>
          </w:p>
        </w:tc>
        <w:tc>
          <w:tcPr>
            <w:tcW w:w="1134" w:type="dxa"/>
            <w:vAlign w:val="center"/>
          </w:tcPr>
          <w:p w14:paraId="647ADEB1" w14:textId="194B3966" w:rsidR="006074C4"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311.69</w:t>
            </w:r>
          </w:p>
        </w:tc>
        <w:tc>
          <w:tcPr>
            <w:tcW w:w="1134" w:type="dxa"/>
            <w:vAlign w:val="center"/>
          </w:tcPr>
          <w:p w14:paraId="58BE2575" w14:textId="09904C4B" w:rsidR="006074C4"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339.44</w:t>
            </w:r>
          </w:p>
        </w:tc>
        <w:tc>
          <w:tcPr>
            <w:tcW w:w="1134" w:type="dxa"/>
            <w:vAlign w:val="center"/>
          </w:tcPr>
          <w:p w14:paraId="11AFEEB2" w14:textId="4212C227" w:rsidR="006074C4"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368.79</w:t>
            </w:r>
          </w:p>
        </w:tc>
        <w:tc>
          <w:tcPr>
            <w:tcW w:w="1106" w:type="dxa"/>
            <w:vAlign w:val="center"/>
          </w:tcPr>
          <w:p w14:paraId="2564D970" w14:textId="2C413C8B" w:rsidR="006074C4"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399.82</w:t>
            </w:r>
          </w:p>
        </w:tc>
        <w:tc>
          <w:tcPr>
            <w:tcW w:w="1134" w:type="dxa"/>
            <w:vAlign w:val="center"/>
          </w:tcPr>
          <w:p w14:paraId="28F66F10" w14:textId="1EEDF21C" w:rsidR="006074C4"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432.61</w:t>
            </w:r>
          </w:p>
        </w:tc>
      </w:tr>
      <w:tr w:rsidR="00861282" w:rsidRPr="001C1B73" w14:paraId="087697E0" w14:textId="77777777" w:rsidTr="00061F43">
        <w:trPr>
          <w:trHeight w:val="80"/>
        </w:trPr>
        <w:tc>
          <w:tcPr>
            <w:tcW w:w="2977" w:type="dxa"/>
            <w:vAlign w:val="center"/>
          </w:tcPr>
          <w:p w14:paraId="193B533A" w14:textId="05C59900" w:rsidR="006074C4" w:rsidRPr="00152297" w:rsidRDefault="006074C4"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Base plus 20%</w:t>
            </w:r>
          </w:p>
        </w:tc>
        <w:tc>
          <w:tcPr>
            <w:tcW w:w="1134" w:type="dxa"/>
            <w:vAlign w:val="center"/>
          </w:tcPr>
          <w:p w14:paraId="273AF4A6" w14:textId="0DEC37BA" w:rsidR="00061F43" w:rsidRPr="00152297" w:rsidRDefault="00061F43" w:rsidP="00152297">
            <w:pPr>
              <w:rPr>
                <w:rFonts w:asciiTheme="minorHAnsi" w:hAnsiTheme="minorHAnsi" w:cstheme="minorHAnsi"/>
                <w:szCs w:val="20"/>
              </w:rPr>
            </w:pPr>
            <w:r w:rsidRPr="00152297">
              <w:rPr>
                <w:rFonts w:asciiTheme="minorHAnsi" w:hAnsiTheme="minorHAnsi" w:cstheme="minorHAnsi"/>
                <w:sz w:val="20"/>
                <w:szCs w:val="20"/>
              </w:rPr>
              <w:t>342.54</w:t>
            </w:r>
          </w:p>
        </w:tc>
        <w:tc>
          <w:tcPr>
            <w:tcW w:w="1134" w:type="dxa"/>
            <w:vAlign w:val="center"/>
          </w:tcPr>
          <w:p w14:paraId="2B042438" w14:textId="24F98E09" w:rsidR="006074C4"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374.03</w:t>
            </w:r>
          </w:p>
        </w:tc>
        <w:tc>
          <w:tcPr>
            <w:tcW w:w="1134" w:type="dxa"/>
            <w:vAlign w:val="center"/>
          </w:tcPr>
          <w:p w14:paraId="58EE388E" w14:textId="41DA111F" w:rsidR="006074C4"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407.33</w:t>
            </w:r>
          </w:p>
        </w:tc>
        <w:tc>
          <w:tcPr>
            <w:tcW w:w="1134" w:type="dxa"/>
            <w:vAlign w:val="center"/>
          </w:tcPr>
          <w:p w14:paraId="45FC92FA" w14:textId="6A40FC2B" w:rsidR="006074C4"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442.55</w:t>
            </w:r>
          </w:p>
        </w:tc>
        <w:tc>
          <w:tcPr>
            <w:tcW w:w="1106" w:type="dxa"/>
            <w:vAlign w:val="center"/>
          </w:tcPr>
          <w:p w14:paraId="059F502C" w14:textId="3C3FF9EA" w:rsidR="006074C4"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479.78</w:t>
            </w:r>
          </w:p>
        </w:tc>
        <w:tc>
          <w:tcPr>
            <w:tcW w:w="1134" w:type="dxa"/>
            <w:vAlign w:val="center"/>
          </w:tcPr>
          <w:p w14:paraId="4BD3692C" w14:textId="68B7159F" w:rsidR="006074C4"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519.13</w:t>
            </w:r>
          </w:p>
        </w:tc>
      </w:tr>
      <w:tr w:rsidR="00861282" w:rsidRPr="001C1B73" w14:paraId="2151384C" w14:textId="77777777" w:rsidTr="00061F43">
        <w:tc>
          <w:tcPr>
            <w:tcW w:w="2977" w:type="dxa"/>
            <w:vAlign w:val="center"/>
          </w:tcPr>
          <w:p w14:paraId="48AD2C83" w14:textId="6273C179" w:rsidR="006074C4" w:rsidRPr="00152297" w:rsidRDefault="006074C4"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Base plus 40%</w:t>
            </w:r>
          </w:p>
        </w:tc>
        <w:tc>
          <w:tcPr>
            <w:tcW w:w="1134" w:type="dxa"/>
            <w:vAlign w:val="center"/>
          </w:tcPr>
          <w:p w14:paraId="4CAAAC89" w14:textId="0B86B34B" w:rsidR="00061F43" w:rsidRPr="00152297" w:rsidRDefault="00061F43" w:rsidP="00152297">
            <w:pPr>
              <w:rPr>
                <w:rFonts w:cs="Arial"/>
                <w:color w:val="000000"/>
                <w:szCs w:val="20"/>
              </w:rPr>
            </w:pPr>
            <w:r w:rsidRPr="00152297">
              <w:rPr>
                <w:rFonts w:cs="Arial"/>
                <w:color w:val="000000"/>
                <w:sz w:val="20"/>
                <w:szCs w:val="20"/>
              </w:rPr>
              <w:t>399.66</w:t>
            </w:r>
          </w:p>
        </w:tc>
        <w:tc>
          <w:tcPr>
            <w:tcW w:w="1134" w:type="dxa"/>
            <w:vAlign w:val="center"/>
          </w:tcPr>
          <w:p w14:paraId="08686890" w14:textId="3547BA4B" w:rsidR="006074C4" w:rsidRPr="00152297" w:rsidRDefault="000913A7" w:rsidP="00152297">
            <w:pPr>
              <w:rPr>
                <w:rFonts w:cs="Arial"/>
                <w:color w:val="000000"/>
                <w:sz w:val="20"/>
                <w:szCs w:val="20"/>
              </w:rPr>
            </w:pPr>
            <w:r w:rsidRPr="00152297">
              <w:rPr>
                <w:rFonts w:cs="Arial"/>
                <w:color w:val="000000"/>
                <w:sz w:val="20"/>
                <w:szCs w:val="20"/>
              </w:rPr>
              <w:t>$</w:t>
            </w:r>
            <w:r w:rsidR="00956432" w:rsidRPr="00152297">
              <w:rPr>
                <w:rFonts w:cs="Arial"/>
                <w:color w:val="000000"/>
                <w:sz w:val="20"/>
                <w:szCs w:val="20"/>
              </w:rPr>
              <w:t>436.37</w:t>
            </w:r>
          </w:p>
        </w:tc>
        <w:tc>
          <w:tcPr>
            <w:tcW w:w="1134" w:type="dxa"/>
            <w:vAlign w:val="center"/>
          </w:tcPr>
          <w:p w14:paraId="28801D21" w14:textId="143CB56B" w:rsidR="006074C4" w:rsidRPr="00152297" w:rsidRDefault="000913A7" w:rsidP="00152297">
            <w:pPr>
              <w:rPr>
                <w:rFonts w:cs="Arial"/>
                <w:color w:val="000000"/>
                <w:sz w:val="20"/>
                <w:szCs w:val="20"/>
              </w:rPr>
            </w:pPr>
            <w:r w:rsidRPr="00152297">
              <w:rPr>
                <w:rFonts w:cs="Arial"/>
                <w:color w:val="000000"/>
                <w:sz w:val="20"/>
                <w:szCs w:val="20"/>
              </w:rPr>
              <w:t>$</w:t>
            </w:r>
            <w:r w:rsidR="00956432" w:rsidRPr="00152297">
              <w:rPr>
                <w:rFonts w:cs="Arial"/>
                <w:color w:val="000000"/>
                <w:sz w:val="20"/>
                <w:szCs w:val="20"/>
              </w:rPr>
              <w:t>475.21</w:t>
            </w:r>
          </w:p>
        </w:tc>
        <w:tc>
          <w:tcPr>
            <w:tcW w:w="1134" w:type="dxa"/>
            <w:vAlign w:val="center"/>
          </w:tcPr>
          <w:p w14:paraId="55EA3309" w14:textId="7BFC4BA0" w:rsidR="006074C4" w:rsidRPr="00152297" w:rsidRDefault="000913A7" w:rsidP="00152297">
            <w:pPr>
              <w:rPr>
                <w:rFonts w:cs="Arial"/>
                <w:color w:val="000000"/>
                <w:sz w:val="20"/>
                <w:szCs w:val="20"/>
              </w:rPr>
            </w:pPr>
            <w:r w:rsidRPr="00152297">
              <w:rPr>
                <w:rFonts w:cs="Arial"/>
                <w:color w:val="000000"/>
                <w:sz w:val="20"/>
                <w:szCs w:val="20"/>
              </w:rPr>
              <w:t>$</w:t>
            </w:r>
            <w:r w:rsidR="00956432" w:rsidRPr="00152297">
              <w:rPr>
                <w:rFonts w:cs="Arial"/>
                <w:color w:val="000000"/>
                <w:sz w:val="20"/>
                <w:szCs w:val="20"/>
              </w:rPr>
              <w:t>516.31</w:t>
            </w:r>
          </w:p>
        </w:tc>
        <w:tc>
          <w:tcPr>
            <w:tcW w:w="1106" w:type="dxa"/>
            <w:vAlign w:val="center"/>
          </w:tcPr>
          <w:p w14:paraId="14B4B504" w14:textId="05C9A0E3" w:rsidR="006074C4" w:rsidRPr="00152297" w:rsidRDefault="000913A7" w:rsidP="00152297">
            <w:pPr>
              <w:rPr>
                <w:rFonts w:cs="Arial"/>
                <w:color w:val="000000"/>
                <w:sz w:val="20"/>
                <w:szCs w:val="20"/>
              </w:rPr>
            </w:pPr>
            <w:r w:rsidRPr="00152297">
              <w:rPr>
                <w:rFonts w:cs="Arial"/>
                <w:color w:val="000000"/>
                <w:sz w:val="20"/>
                <w:szCs w:val="20"/>
              </w:rPr>
              <w:t>$</w:t>
            </w:r>
            <w:r w:rsidR="00956432" w:rsidRPr="00152297">
              <w:rPr>
                <w:rFonts w:cs="Arial"/>
                <w:color w:val="000000"/>
                <w:sz w:val="20"/>
                <w:szCs w:val="20"/>
              </w:rPr>
              <w:t>559.75</w:t>
            </w:r>
          </w:p>
        </w:tc>
        <w:tc>
          <w:tcPr>
            <w:tcW w:w="1134" w:type="dxa"/>
            <w:vAlign w:val="center"/>
          </w:tcPr>
          <w:p w14:paraId="73911EA3" w14:textId="31C79E75" w:rsidR="006074C4" w:rsidRPr="00152297" w:rsidRDefault="000913A7" w:rsidP="00152297">
            <w:pPr>
              <w:rPr>
                <w:rFonts w:cs="Arial"/>
                <w:color w:val="000000"/>
                <w:sz w:val="20"/>
                <w:szCs w:val="20"/>
              </w:rPr>
            </w:pPr>
            <w:r w:rsidRPr="00152297">
              <w:rPr>
                <w:rFonts w:cs="Arial"/>
                <w:color w:val="000000"/>
                <w:sz w:val="20"/>
                <w:szCs w:val="20"/>
              </w:rPr>
              <w:t>$</w:t>
            </w:r>
            <w:r w:rsidR="00956432" w:rsidRPr="00152297">
              <w:rPr>
                <w:rFonts w:cs="Arial"/>
                <w:color w:val="000000"/>
                <w:sz w:val="20"/>
                <w:szCs w:val="20"/>
              </w:rPr>
              <w:t>605.65</w:t>
            </w:r>
          </w:p>
        </w:tc>
      </w:tr>
      <w:tr w:rsidR="00C94D13" w:rsidRPr="001C1B73" w14:paraId="6951606A" w14:textId="77777777" w:rsidTr="00061F43">
        <w:tc>
          <w:tcPr>
            <w:tcW w:w="2977" w:type="dxa"/>
            <w:vAlign w:val="center"/>
          </w:tcPr>
          <w:p w14:paraId="66A0D8F0" w14:textId="4A8A3DC2" w:rsidR="00C94D13" w:rsidRPr="00152297" w:rsidRDefault="000913A7" w:rsidP="00C94D13">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Walwa</w:t>
            </w:r>
          </w:p>
        </w:tc>
        <w:tc>
          <w:tcPr>
            <w:tcW w:w="1134" w:type="dxa"/>
            <w:vAlign w:val="center"/>
          </w:tcPr>
          <w:p w14:paraId="650AC67C" w14:textId="07648C02" w:rsidR="00061F43" w:rsidRPr="00152297" w:rsidRDefault="00061F43" w:rsidP="00152297">
            <w:pPr>
              <w:rPr>
                <w:rFonts w:cs="Arial"/>
                <w:color w:val="000000"/>
                <w:szCs w:val="20"/>
              </w:rPr>
            </w:pPr>
            <w:r w:rsidRPr="00152297">
              <w:rPr>
                <w:rFonts w:cs="Arial"/>
                <w:color w:val="000000"/>
                <w:sz w:val="20"/>
                <w:szCs w:val="20"/>
              </w:rPr>
              <w:t>528.39</w:t>
            </w:r>
          </w:p>
        </w:tc>
        <w:tc>
          <w:tcPr>
            <w:tcW w:w="1134" w:type="dxa"/>
            <w:vAlign w:val="center"/>
          </w:tcPr>
          <w:p w14:paraId="370A1DC9" w14:textId="2268BB2E" w:rsidR="00C94D13" w:rsidRPr="00152297" w:rsidRDefault="000913A7" w:rsidP="00152297">
            <w:pPr>
              <w:rPr>
                <w:rFonts w:cs="Arial"/>
                <w:color w:val="000000"/>
                <w:sz w:val="20"/>
                <w:szCs w:val="20"/>
              </w:rPr>
            </w:pPr>
            <w:r w:rsidRPr="00152297">
              <w:rPr>
                <w:rFonts w:cs="Arial"/>
                <w:color w:val="000000"/>
                <w:sz w:val="20"/>
                <w:szCs w:val="20"/>
              </w:rPr>
              <w:t>$556.13</w:t>
            </w:r>
          </w:p>
        </w:tc>
        <w:tc>
          <w:tcPr>
            <w:tcW w:w="1134" w:type="dxa"/>
            <w:vAlign w:val="center"/>
          </w:tcPr>
          <w:p w14:paraId="1A256DC8" w14:textId="37F48C9D" w:rsidR="00C94D13" w:rsidRPr="00152297" w:rsidRDefault="000913A7" w:rsidP="00152297">
            <w:pPr>
              <w:rPr>
                <w:rFonts w:cs="Arial"/>
                <w:color w:val="000000"/>
                <w:sz w:val="20"/>
                <w:szCs w:val="20"/>
              </w:rPr>
            </w:pPr>
            <w:r w:rsidRPr="00152297">
              <w:rPr>
                <w:rFonts w:cs="Arial"/>
                <w:color w:val="000000"/>
                <w:sz w:val="20"/>
                <w:szCs w:val="20"/>
              </w:rPr>
              <w:t>$585.33</w:t>
            </w:r>
          </w:p>
        </w:tc>
        <w:tc>
          <w:tcPr>
            <w:tcW w:w="1134" w:type="dxa"/>
            <w:vAlign w:val="center"/>
          </w:tcPr>
          <w:p w14:paraId="28F14941" w14:textId="4CF7840E" w:rsidR="00C94D13" w:rsidRPr="00152297" w:rsidRDefault="000913A7" w:rsidP="00152297">
            <w:pPr>
              <w:rPr>
                <w:rFonts w:cs="Arial"/>
                <w:color w:val="000000"/>
                <w:sz w:val="20"/>
                <w:szCs w:val="20"/>
              </w:rPr>
            </w:pPr>
            <w:r w:rsidRPr="00152297">
              <w:rPr>
                <w:rFonts w:cs="Arial"/>
                <w:color w:val="000000"/>
                <w:sz w:val="20"/>
                <w:szCs w:val="20"/>
              </w:rPr>
              <w:t>$616.06</w:t>
            </w:r>
          </w:p>
        </w:tc>
        <w:tc>
          <w:tcPr>
            <w:tcW w:w="1106" w:type="dxa"/>
            <w:vAlign w:val="center"/>
          </w:tcPr>
          <w:p w14:paraId="4B9413E9" w14:textId="4D830D36" w:rsidR="00C94D13" w:rsidRPr="00152297" w:rsidRDefault="000913A7" w:rsidP="00152297">
            <w:pPr>
              <w:rPr>
                <w:rFonts w:cs="Arial"/>
                <w:color w:val="000000"/>
                <w:sz w:val="20"/>
                <w:szCs w:val="20"/>
              </w:rPr>
            </w:pPr>
            <w:r w:rsidRPr="00152297">
              <w:rPr>
                <w:rFonts w:cs="Arial"/>
                <w:color w:val="000000"/>
                <w:sz w:val="20"/>
                <w:szCs w:val="20"/>
              </w:rPr>
              <w:t>$648.40</w:t>
            </w:r>
          </w:p>
        </w:tc>
        <w:tc>
          <w:tcPr>
            <w:tcW w:w="1134" w:type="dxa"/>
            <w:vAlign w:val="center"/>
          </w:tcPr>
          <w:p w14:paraId="0ACCAE8F" w14:textId="5C04076D" w:rsidR="00C94D13" w:rsidRPr="00152297" w:rsidRDefault="000913A7" w:rsidP="00152297">
            <w:pPr>
              <w:rPr>
                <w:rFonts w:cs="Arial"/>
                <w:color w:val="000000"/>
                <w:sz w:val="20"/>
                <w:szCs w:val="20"/>
              </w:rPr>
            </w:pPr>
            <w:r w:rsidRPr="00152297">
              <w:rPr>
                <w:rFonts w:cs="Arial"/>
                <w:color w:val="000000"/>
                <w:sz w:val="20"/>
                <w:szCs w:val="20"/>
              </w:rPr>
              <w:t>$682.44</w:t>
            </w:r>
          </w:p>
        </w:tc>
      </w:tr>
      <w:tr w:rsidR="006074C4" w:rsidRPr="001C1B73" w14:paraId="59B17809" w14:textId="77777777" w:rsidTr="00061F43">
        <w:tc>
          <w:tcPr>
            <w:tcW w:w="2977" w:type="dxa"/>
            <w:vAlign w:val="center"/>
          </w:tcPr>
          <w:p w14:paraId="34384464" w14:textId="3CF1B63F" w:rsidR="006074C4" w:rsidRPr="00152297" w:rsidRDefault="000913A7"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Oxley, Milawa, Glenrowan, Tungamah, Moyhu*</w:t>
            </w:r>
          </w:p>
        </w:tc>
        <w:tc>
          <w:tcPr>
            <w:tcW w:w="1134" w:type="dxa"/>
            <w:vAlign w:val="center"/>
          </w:tcPr>
          <w:p w14:paraId="6CD5C89A" w14:textId="09CED38D" w:rsidR="00061F43" w:rsidRPr="00152297" w:rsidRDefault="00061F43" w:rsidP="00152297">
            <w:pPr>
              <w:rPr>
                <w:rFonts w:cs="Arial"/>
                <w:color w:val="000000"/>
                <w:szCs w:val="20"/>
              </w:rPr>
            </w:pPr>
            <w:r w:rsidRPr="00152297">
              <w:rPr>
                <w:rFonts w:cs="Arial"/>
                <w:color w:val="000000"/>
                <w:sz w:val="20"/>
                <w:szCs w:val="20"/>
              </w:rPr>
              <w:t>668.68</w:t>
            </w:r>
          </w:p>
        </w:tc>
        <w:tc>
          <w:tcPr>
            <w:tcW w:w="1134" w:type="dxa"/>
            <w:vAlign w:val="center"/>
          </w:tcPr>
          <w:p w14:paraId="5AC01787" w14:textId="55BA7FB1" w:rsidR="006074C4" w:rsidRPr="00152297" w:rsidRDefault="000913A7" w:rsidP="00152297">
            <w:pPr>
              <w:rPr>
                <w:rFonts w:cs="Arial"/>
                <w:color w:val="000000"/>
                <w:sz w:val="20"/>
                <w:szCs w:val="20"/>
              </w:rPr>
            </w:pPr>
            <w:r w:rsidRPr="00152297">
              <w:rPr>
                <w:rFonts w:cs="Arial"/>
                <w:color w:val="000000"/>
                <w:sz w:val="20"/>
                <w:szCs w:val="20"/>
              </w:rPr>
              <w:t>$700.42</w:t>
            </w:r>
          </w:p>
        </w:tc>
        <w:tc>
          <w:tcPr>
            <w:tcW w:w="1134" w:type="dxa"/>
            <w:vAlign w:val="center"/>
          </w:tcPr>
          <w:p w14:paraId="16537521" w14:textId="13E46A51" w:rsidR="006074C4" w:rsidRPr="00152297" w:rsidRDefault="000913A7" w:rsidP="00152297">
            <w:pPr>
              <w:rPr>
                <w:rFonts w:cs="Arial"/>
                <w:color w:val="000000"/>
                <w:sz w:val="20"/>
                <w:szCs w:val="20"/>
              </w:rPr>
            </w:pPr>
            <w:r w:rsidRPr="00152297">
              <w:rPr>
                <w:rFonts w:cs="Arial"/>
                <w:color w:val="000000"/>
                <w:sz w:val="20"/>
                <w:szCs w:val="20"/>
              </w:rPr>
              <w:t>$737.19</w:t>
            </w:r>
          </w:p>
        </w:tc>
        <w:tc>
          <w:tcPr>
            <w:tcW w:w="1134" w:type="dxa"/>
            <w:vAlign w:val="center"/>
          </w:tcPr>
          <w:p w14:paraId="1AC139B9" w14:textId="7CC2C2DC" w:rsidR="006074C4" w:rsidRPr="00152297" w:rsidRDefault="000913A7" w:rsidP="00152297">
            <w:pPr>
              <w:rPr>
                <w:rFonts w:cs="Arial"/>
                <w:color w:val="000000"/>
                <w:sz w:val="20"/>
                <w:szCs w:val="20"/>
              </w:rPr>
            </w:pPr>
            <w:r w:rsidRPr="00152297">
              <w:rPr>
                <w:rFonts w:cs="Arial"/>
                <w:color w:val="000000"/>
                <w:sz w:val="20"/>
                <w:szCs w:val="20"/>
              </w:rPr>
              <w:t>$775.89</w:t>
            </w:r>
          </w:p>
        </w:tc>
        <w:tc>
          <w:tcPr>
            <w:tcW w:w="1106" w:type="dxa"/>
            <w:vAlign w:val="center"/>
          </w:tcPr>
          <w:p w14:paraId="01D033AB" w14:textId="46BC69C6" w:rsidR="006074C4" w:rsidRPr="00152297" w:rsidRDefault="000913A7" w:rsidP="00152297">
            <w:pPr>
              <w:rPr>
                <w:rFonts w:cs="Arial"/>
                <w:color w:val="000000"/>
                <w:sz w:val="20"/>
                <w:szCs w:val="20"/>
              </w:rPr>
            </w:pPr>
            <w:r w:rsidRPr="00152297">
              <w:rPr>
                <w:rFonts w:cs="Arial"/>
                <w:color w:val="000000"/>
                <w:sz w:val="20"/>
                <w:szCs w:val="20"/>
              </w:rPr>
              <w:t>$816.63</w:t>
            </w:r>
          </w:p>
        </w:tc>
        <w:tc>
          <w:tcPr>
            <w:tcW w:w="1134" w:type="dxa"/>
            <w:vAlign w:val="center"/>
          </w:tcPr>
          <w:p w14:paraId="2B5AE936" w14:textId="42558A2E" w:rsidR="006074C4" w:rsidRPr="00152297" w:rsidRDefault="000913A7" w:rsidP="00152297">
            <w:pPr>
              <w:rPr>
                <w:rFonts w:cs="Arial"/>
                <w:color w:val="000000"/>
                <w:sz w:val="20"/>
                <w:szCs w:val="20"/>
              </w:rPr>
            </w:pPr>
            <w:r w:rsidRPr="00152297">
              <w:rPr>
                <w:rFonts w:cs="Arial"/>
                <w:color w:val="000000"/>
                <w:sz w:val="20"/>
                <w:szCs w:val="20"/>
              </w:rPr>
              <w:t>$859.50</w:t>
            </w:r>
          </w:p>
        </w:tc>
      </w:tr>
    </w:tbl>
    <w:p w14:paraId="53CF9BC2" w14:textId="32620959" w:rsidR="006B299C" w:rsidRPr="00861282" w:rsidRDefault="00861282" w:rsidP="00032290">
      <w:pPr>
        <w:spacing w:before="0"/>
        <w:rPr>
          <w:sz w:val="16"/>
          <w:szCs w:val="16"/>
        </w:rPr>
      </w:pPr>
      <w:r>
        <w:t>*</w:t>
      </w:r>
      <w:r w:rsidRPr="00032290">
        <w:rPr>
          <w:sz w:val="16"/>
          <w:szCs w:val="16"/>
        </w:rPr>
        <w:t>Non connected properties attract a 50% rate</w:t>
      </w:r>
    </w:p>
    <w:p w14:paraId="19CC9A28" w14:textId="536728C3" w:rsidR="00F504A1" w:rsidRPr="005758D7" w:rsidRDefault="00F504A1" w:rsidP="002E66B2">
      <w:pPr>
        <w:pStyle w:val="Heading2Numbered"/>
        <w:rPr>
          <w:szCs w:val="24"/>
        </w:rPr>
      </w:pPr>
      <w:bookmarkStart w:id="539" w:name="_Toc1222101415"/>
      <w:bookmarkStart w:id="540" w:name="_Toc892686138"/>
      <w:bookmarkStart w:id="541" w:name="_Toc397896049"/>
      <w:bookmarkStart w:id="542" w:name="_Toc201311312"/>
      <w:bookmarkStart w:id="543" w:name="_Hlk208176914"/>
      <w:r w:rsidRPr="005758D7">
        <w:rPr>
          <w:szCs w:val="24"/>
        </w:rPr>
        <w:t>Trade waste tariffs</w:t>
      </w:r>
      <w:bookmarkEnd w:id="539"/>
      <w:bookmarkEnd w:id="540"/>
      <w:bookmarkEnd w:id="541"/>
      <w:bookmarkEnd w:id="542"/>
    </w:p>
    <w:bookmarkEnd w:id="543"/>
    <w:p w14:paraId="0BFB88F9" w14:textId="5EFC9841" w:rsidR="00F973F9" w:rsidRDefault="00F5336A" w:rsidP="00F504A1">
      <w:pPr>
        <w:rPr>
          <w:szCs w:val="24"/>
        </w:rPr>
      </w:pPr>
      <w:r w:rsidRPr="006309F3">
        <w:rPr>
          <w:szCs w:val="24"/>
        </w:rPr>
        <w:t>Table</w:t>
      </w:r>
      <w:r w:rsidR="002D7376" w:rsidRPr="006309F3">
        <w:rPr>
          <w:szCs w:val="24"/>
        </w:rPr>
        <w:t>s</w:t>
      </w:r>
      <w:r w:rsidRPr="006309F3">
        <w:rPr>
          <w:szCs w:val="24"/>
        </w:rPr>
        <w:t xml:space="preserve"> </w:t>
      </w:r>
      <w:r w:rsidR="008F7B11" w:rsidRPr="00B92FA0">
        <w:rPr>
          <w:szCs w:val="24"/>
        </w:rPr>
        <w:t>6</w:t>
      </w:r>
      <w:r w:rsidR="00AC1B4B">
        <w:rPr>
          <w:szCs w:val="24"/>
        </w:rPr>
        <w:t>2</w:t>
      </w:r>
      <w:r w:rsidR="008F7B11" w:rsidRPr="00B92FA0">
        <w:rPr>
          <w:szCs w:val="24"/>
        </w:rPr>
        <w:t xml:space="preserve"> </w:t>
      </w:r>
      <w:r w:rsidRPr="00B92FA0">
        <w:rPr>
          <w:szCs w:val="24"/>
        </w:rPr>
        <w:t xml:space="preserve">and </w:t>
      </w:r>
      <w:r w:rsidR="008F7B11" w:rsidRPr="00B92FA0">
        <w:rPr>
          <w:szCs w:val="24"/>
        </w:rPr>
        <w:t>6</w:t>
      </w:r>
      <w:r w:rsidR="00AC1B4B">
        <w:rPr>
          <w:szCs w:val="24"/>
        </w:rPr>
        <w:t>3</w:t>
      </w:r>
      <w:r w:rsidR="00D6266A" w:rsidRPr="006309F3">
        <w:rPr>
          <w:szCs w:val="24"/>
        </w:rPr>
        <w:t xml:space="preserve"> outline the forecast trade waste charges </w:t>
      </w:r>
      <w:r w:rsidR="00832875" w:rsidRPr="006309F3">
        <w:rPr>
          <w:szCs w:val="24"/>
        </w:rPr>
        <w:t xml:space="preserve">price path for the next regulatory period. The tariff structure is consistent with that applied over the current regulatory </w:t>
      </w:r>
      <w:r w:rsidR="00F973F9" w:rsidRPr="006309F3">
        <w:rPr>
          <w:szCs w:val="24"/>
        </w:rPr>
        <w:t xml:space="preserve">period </w:t>
      </w:r>
      <w:r w:rsidR="00832875" w:rsidRPr="006309F3">
        <w:rPr>
          <w:szCs w:val="24"/>
        </w:rPr>
        <w:t xml:space="preserve">which includes </w:t>
      </w:r>
      <w:r w:rsidR="00F973F9" w:rsidRPr="006309F3">
        <w:rPr>
          <w:szCs w:val="24"/>
        </w:rPr>
        <w:t>commercial customers receiving a fixed charge for each device on their site and industrial customers paying volume and load-based fees for all trade waste discharged from their site.</w:t>
      </w:r>
    </w:p>
    <w:p w14:paraId="27086B49" w14:textId="77777777" w:rsidR="0044617E" w:rsidRDefault="0044617E">
      <w:pPr>
        <w:suppressAutoHyphens w:val="0"/>
        <w:spacing w:before="0" w:after="120" w:line="440" w:lineRule="atLeast"/>
        <w:rPr>
          <w:szCs w:val="24"/>
        </w:rPr>
      </w:pPr>
      <w:r>
        <w:rPr>
          <w:szCs w:val="24"/>
        </w:rPr>
        <w:br w:type="page"/>
      </w:r>
    </w:p>
    <w:p w14:paraId="4CA38195" w14:textId="5BC9AF13" w:rsidR="008F7B11" w:rsidRDefault="008F7B11" w:rsidP="00612235">
      <w:pPr>
        <w:pStyle w:val="Caption"/>
      </w:pPr>
      <w:r>
        <w:lastRenderedPageBreak/>
        <w:t xml:space="preserve">Table </w:t>
      </w:r>
      <w:r w:rsidR="00490647">
        <w:fldChar w:fldCharType="begin"/>
      </w:r>
      <w:r w:rsidR="00490647">
        <w:instrText xml:space="preserve"> SEQ Table \* ARABIC </w:instrText>
      </w:r>
      <w:r w:rsidR="00490647">
        <w:fldChar w:fldCharType="separate"/>
      </w:r>
      <w:r w:rsidR="008D7A77">
        <w:rPr>
          <w:noProof/>
        </w:rPr>
        <w:t>62</w:t>
      </w:r>
      <w:r w:rsidR="00490647">
        <w:fldChar w:fldCharType="end"/>
      </w:r>
      <w:r>
        <w:t xml:space="preserve"> </w:t>
      </w:r>
      <w:r w:rsidRPr="006C572B">
        <w:t>– Commercial trade waste pricing ($2025-26)</w:t>
      </w:r>
    </w:p>
    <w:tbl>
      <w:tblPr>
        <w:tblStyle w:val="NEWTableStyle117"/>
        <w:tblW w:w="9923" w:type="dxa"/>
        <w:tblInd w:w="-5" w:type="dxa"/>
        <w:tblLayout w:type="fixed"/>
        <w:tblLook w:val="04A0" w:firstRow="1" w:lastRow="0" w:firstColumn="1" w:lastColumn="0" w:noHBand="0" w:noVBand="1"/>
      </w:tblPr>
      <w:tblGrid>
        <w:gridCol w:w="2835"/>
        <w:gridCol w:w="1134"/>
        <w:gridCol w:w="1276"/>
        <w:gridCol w:w="1134"/>
        <w:gridCol w:w="1134"/>
        <w:gridCol w:w="1276"/>
        <w:gridCol w:w="1134"/>
      </w:tblGrid>
      <w:tr w:rsidR="00223BA3" w14:paraId="34860186" w14:textId="77777777" w:rsidTr="00956432">
        <w:trPr>
          <w:cnfStyle w:val="100000000000" w:firstRow="1" w:lastRow="0" w:firstColumn="0" w:lastColumn="0" w:oddVBand="0" w:evenVBand="0" w:oddHBand="0" w:evenHBand="0" w:firstRowFirstColumn="0" w:firstRowLastColumn="0" w:lastRowFirstColumn="0" w:lastRowLastColumn="0"/>
        </w:trPr>
        <w:tc>
          <w:tcPr>
            <w:tcW w:w="2835" w:type="dxa"/>
            <w:vAlign w:val="center"/>
          </w:tcPr>
          <w:p w14:paraId="43E818D7" w14:textId="77777777" w:rsidR="00F3779E" w:rsidRPr="00152297" w:rsidRDefault="00F3779E" w:rsidP="005326C9">
            <w:pPr>
              <w:rPr>
                <w:sz w:val="20"/>
                <w:szCs w:val="20"/>
                <w:lang w:eastAsia="en-AU"/>
              </w:rPr>
            </w:pPr>
            <w:bookmarkStart w:id="544" w:name="_Hlk206335256"/>
          </w:p>
        </w:tc>
        <w:tc>
          <w:tcPr>
            <w:tcW w:w="1134" w:type="dxa"/>
            <w:vAlign w:val="center"/>
          </w:tcPr>
          <w:p w14:paraId="3A0DBABC" w14:textId="77777777" w:rsidR="00F3779E" w:rsidRPr="00152297" w:rsidRDefault="00F3779E" w:rsidP="00152297">
            <w:pPr>
              <w:rPr>
                <w:sz w:val="20"/>
                <w:szCs w:val="20"/>
                <w:lang w:eastAsia="en-AU"/>
              </w:rPr>
            </w:pPr>
            <w:r w:rsidRPr="00152297">
              <w:rPr>
                <w:sz w:val="20"/>
                <w:szCs w:val="20"/>
                <w:lang w:eastAsia="en-AU"/>
              </w:rPr>
              <w:t>2025-26</w:t>
            </w:r>
          </w:p>
        </w:tc>
        <w:tc>
          <w:tcPr>
            <w:tcW w:w="1276" w:type="dxa"/>
            <w:tcBorders>
              <w:bottom w:val="single" w:sz="4" w:space="0" w:color="4BACC6" w:themeColor="accent5"/>
            </w:tcBorders>
            <w:vAlign w:val="center"/>
          </w:tcPr>
          <w:p w14:paraId="3BC194D7" w14:textId="77777777" w:rsidR="00F3779E" w:rsidRPr="00152297" w:rsidRDefault="00F3779E" w:rsidP="00152297">
            <w:pPr>
              <w:rPr>
                <w:sz w:val="20"/>
                <w:szCs w:val="20"/>
                <w:lang w:eastAsia="en-AU"/>
              </w:rPr>
            </w:pPr>
            <w:r w:rsidRPr="00152297">
              <w:rPr>
                <w:sz w:val="20"/>
                <w:szCs w:val="20"/>
                <w:lang w:eastAsia="en-AU"/>
              </w:rPr>
              <w:t>2026-27</w:t>
            </w:r>
          </w:p>
        </w:tc>
        <w:tc>
          <w:tcPr>
            <w:tcW w:w="1134" w:type="dxa"/>
            <w:tcBorders>
              <w:bottom w:val="single" w:sz="4" w:space="0" w:color="4BACC6" w:themeColor="accent5"/>
            </w:tcBorders>
            <w:vAlign w:val="center"/>
          </w:tcPr>
          <w:p w14:paraId="0C77CE15" w14:textId="77777777" w:rsidR="00F3779E" w:rsidRPr="00152297" w:rsidRDefault="00F3779E" w:rsidP="00152297">
            <w:pPr>
              <w:rPr>
                <w:sz w:val="20"/>
                <w:szCs w:val="20"/>
                <w:lang w:eastAsia="en-AU"/>
              </w:rPr>
            </w:pPr>
            <w:r w:rsidRPr="00152297">
              <w:rPr>
                <w:sz w:val="20"/>
                <w:szCs w:val="20"/>
                <w:lang w:eastAsia="en-AU"/>
              </w:rPr>
              <w:t>2027-28</w:t>
            </w:r>
          </w:p>
        </w:tc>
        <w:tc>
          <w:tcPr>
            <w:tcW w:w="1134" w:type="dxa"/>
            <w:tcBorders>
              <w:bottom w:val="single" w:sz="4" w:space="0" w:color="4BACC6" w:themeColor="accent5"/>
            </w:tcBorders>
            <w:vAlign w:val="center"/>
          </w:tcPr>
          <w:p w14:paraId="6B29A42A" w14:textId="77777777" w:rsidR="00F3779E" w:rsidRPr="00152297" w:rsidRDefault="00F3779E" w:rsidP="00152297">
            <w:pPr>
              <w:rPr>
                <w:sz w:val="20"/>
                <w:szCs w:val="20"/>
                <w:lang w:eastAsia="en-AU"/>
              </w:rPr>
            </w:pPr>
            <w:r w:rsidRPr="00152297">
              <w:rPr>
                <w:sz w:val="20"/>
                <w:szCs w:val="20"/>
                <w:lang w:eastAsia="en-AU"/>
              </w:rPr>
              <w:t>2028-29</w:t>
            </w:r>
          </w:p>
        </w:tc>
        <w:tc>
          <w:tcPr>
            <w:tcW w:w="1276" w:type="dxa"/>
            <w:tcBorders>
              <w:bottom w:val="single" w:sz="4" w:space="0" w:color="4BACC6" w:themeColor="accent5"/>
            </w:tcBorders>
            <w:vAlign w:val="center"/>
          </w:tcPr>
          <w:p w14:paraId="378BC35D" w14:textId="77777777" w:rsidR="00F3779E" w:rsidRPr="00152297" w:rsidRDefault="00F3779E" w:rsidP="00152297">
            <w:pPr>
              <w:rPr>
                <w:sz w:val="20"/>
                <w:szCs w:val="20"/>
                <w:lang w:eastAsia="en-AU"/>
              </w:rPr>
            </w:pPr>
            <w:r w:rsidRPr="00152297">
              <w:rPr>
                <w:sz w:val="20"/>
                <w:szCs w:val="20"/>
                <w:lang w:eastAsia="en-AU"/>
              </w:rPr>
              <w:t>2029-30</w:t>
            </w:r>
          </w:p>
        </w:tc>
        <w:tc>
          <w:tcPr>
            <w:tcW w:w="1134" w:type="dxa"/>
            <w:tcBorders>
              <w:bottom w:val="single" w:sz="4" w:space="0" w:color="4BACC6" w:themeColor="accent5"/>
            </w:tcBorders>
            <w:vAlign w:val="center"/>
          </w:tcPr>
          <w:p w14:paraId="07D2940A" w14:textId="77777777" w:rsidR="00F3779E" w:rsidRPr="00152297" w:rsidRDefault="00F3779E" w:rsidP="00152297">
            <w:pPr>
              <w:rPr>
                <w:sz w:val="20"/>
                <w:szCs w:val="20"/>
                <w:lang w:eastAsia="en-AU"/>
              </w:rPr>
            </w:pPr>
            <w:r w:rsidRPr="00152297">
              <w:rPr>
                <w:sz w:val="20"/>
                <w:szCs w:val="20"/>
                <w:lang w:eastAsia="en-AU"/>
              </w:rPr>
              <w:t>2030-31</w:t>
            </w:r>
          </w:p>
        </w:tc>
      </w:tr>
      <w:tr w:rsidR="00F3779E" w:rsidRPr="001C1B73" w14:paraId="05F792F0" w14:textId="77777777" w:rsidTr="00956432">
        <w:trPr>
          <w:trHeight w:val="80"/>
        </w:trPr>
        <w:tc>
          <w:tcPr>
            <w:tcW w:w="2835" w:type="dxa"/>
            <w:vAlign w:val="center"/>
          </w:tcPr>
          <w:p w14:paraId="13F54CDF" w14:textId="09A8168C" w:rsidR="00F3779E" w:rsidRPr="00152297" w:rsidRDefault="00AA44AC"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Category 2</w:t>
            </w:r>
          </w:p>
        </w:tc>
        <w:tc>
          <w:tcPr>
            <w:tcW w:w="1134" w:type="dxa"/>
            <w:vAlign w:val="center"/>
          </w:tcPr>
          <w:p w14:paraId="4492BCA9" w14:textId="2EB17F7C"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B53288" w:rsidRPr="00152297">
              <w:rPr>
                <w:rFonts w:asciiTheme="minorHAnsi" w:hAnsiTheme="minorHAnsi" w:cstheme="minorHAnsi"/>
                <w:sz w:val="20"/>
                <w:szCs w:val="20"/>
              </w:rPr>
              <w:t>611.78</w:t>
            </w:r>
          </w:p>
        </w:tc>
        <w:tc>
          <w:tcPr>
            <w:tcW w:w="1276" w:type="dxa"/>
            <w:vAlign w:val="center"/>
          </w:tcPr>
          <w:p w14:paraId="4C5C7B55" w14:textId="122AC460"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643.90</w:t>
            </w:r>
          </w:p>
        </w:tc>
        <w:tc>
          <w:tcPr>
            <w:tcW w:w="1134" w:type="dxa"/>
            <w:vAlign w:val="center"/>
          </w:tcPr>
          <w:p w14:paraId="12F440DA" w14:textId="0EE9E8ED"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677.70</w:t>
            </w:r>
          </w:p>
        </w:tc>
        <w:tc>
          <w:tcPr>
            <w:tcW w:w="1134" w:type="dxa"/>
            <w:vAlign w:val="center"/>
          </w:tcPr>
          <w:p w14:paraId="3F689DEC" w14:textId="230A8D34"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713.28</w:t>
            </w:r>
          </w:p>
        </w:tc>
        <w:tc>
          <w:tcPr>
            <w:tcW w:w="1276" w:type="dxa"/>
            <w:vAlign w:val="center"/>
          </w:tcPr>
          <w:p w14:paraId="2B7F3F73" w14:textId="004898CB"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750.73</w:t>
            </w:r>
          </w:p>
        </w:tc>
        <w:tc>
          <w:tcPr>
            <w:tcW w:w="1134" w:type="dxa"/>
            <w:vAlign w:val="center"/>
          </w:tcPr>
          <w:p w14:paraId="4BB1FB04" w14:textId="1A011257"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790.14</w:t>
            </w:r>
          </w:p>
        </w:tc>
      </w:tr>
      <w:tr w:rsidR="00F3779E" w:rsidRPr="001C1B73" w14:paraId="1E66191D" w14:textId="77777777" w:rsidTr="00956432">
        <w:trPr>
          <w:trHeight w:val="80"/>
        </w:trPr>
        <w:tc>
          <w:tcPr>
            <w:tcW w:w="2835" w:type="dxa"/>
            <w:vAlign w:val="center"/>
          </w:tcPr>
          <w:p w14:paraId="05CCA36F" w14:textId="3D7EBB9A" w:rsidR="00F3779E" w:rsidRPr="00152297" w:rsidRDefault="00AA44AC"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Category 3</w:t>
            </w:r>
          </w:p>
        </w:tc>
        <w:tc>
          <w:tcPr>
            <w:tcW w:w="1134" w:type="dxa"/>
            <w:vAlign w:val="center"/>
          </w:tcPr>
          <w:p w14:paraId="16A68D2D" w14:textId="699B76A9"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B53288" w:rsidRPr="00152297">
              <w:rPr>
                <w:rFonts w:asciiTheme="minorHAnsi" w:hAnsiTheme="minorHAnsi" w:cstheme="minorHAnsi"/>
                <w:sz w:val="20"/>
                <w:szCs w:val="20"/>
              </w:rPr>
              <w:t>402.86</w:t>
            </w:r>
          </w:p>
        </w:tc>
        <w:tc>
          <w:tcPr>
            <w:tcW w:w="1276" w:type="dxa"/>
            <w:vAlign w:val="center"/>
          </w:tcPr>
          <w:p w14:paraId="0E82C580" w14:textId="5FA73942"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424.01</w:t>
            </w:r>
          </w:p>
        </w:tc>
        <w:tc>
          <w:tcPr>
            <w:tcW w:w="1134" w:type="dxa"/>
            <w:vAlign w:val="center"/>
          </w:tcPr>
          <w:p w14:paraId="49DF8449" w14:textId="6AFFB506"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446.27</w:t>
            </w:r>
          </w:p>
        </w:tc>
        <w:tc>
          <w:tcPr>
            <w:tcW w:w="1134" w:type="dxa"/>
            <w:vAlign w:val="center"/>
          </w:tcPr>
          <w:p w14:paraId="1EE2B49F" w14:textId="53454848"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469.70</w:t>
            </w:r>
          </w:p>
        </w:tc>
        <w:tc>
          <w:tcPr>
            <w:tcW w:w="1276" w:type="dxa"/>
            <w:vAlign w:val="center"/>
          </w:tcPr>
          <w:p w14:paraId="7A37F1E7" w14:textId="36B0AE7B"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494.36</w:t>
            </w:r>
          </w:p>
        </w:tc>
        <w:tc>
          <w:tcPr>
            <w:tcW w:w="1134" w:type="dxa"/>
            <w:vAlign w:val="center"/>
          </w:tcPr>
          <w:p w14:paraId="4F482952" w14:textId="49B39683" w:rsidR="00F3779E" w:rsidRPr="00152297" w:rsidRDefault="000913A7" w:rsidP="00152297">
            <w:pPr>
              <w:rPr>
                <w:rFonts w:asciiTheme="minorHAnsi" w:hAnsiTheme="minorHAnsi" w:cstheme="minorHAnsi"/>
                <w:sz w:val="20"/>
                <w:szCs w:val="20"/>
              </w:rPr>
            </w:pPr>
            <w:r w:rsidRPr="00152297">
              <w:rPr>
                <w:rFonts w:asciiTheme="minorHAnsi" w:hAnsiTheme="minorHAnsi" w:cstheme="minorHAnsi"/>
                <w:sz w:val="20"/>
                <w:szCs w:val="20"/>
              </w:rPr>
              <w:t>$</w:t>
            </w:r>
            <w:r w:rsidR="00956432" w:rsidRPr="00152297">
              <w:rPr>
                <w:rFonts w:asciiTheme="minorHAnsi" w:hAnsiTheme="minorHAnsi" w:cstheme="minorHAnsi"/>
                <w:sz w:val="20"/>
                <w:szCs w:val="20"/>
              </w:rPr>
              <w:t>520.31</w:t>
            </w:r>
          </w:p>
        </w:tc>
      </w:tr>
      <w:tr w:rsidR="00F3779E" w:rsidRPr="001C1B73" w14:paraId="124C8534" w14:textId="77777777" w:rsidTr="00956432">
        <w:tc>
          <w:tcPr>
            <w:tcW w:w="2835" w:type="dxa"/>
            <w:vAlign w:val="center"/>
          </w:tcPr>
          <w:p w14:paraId="4DDE3DB5" w14:textId="0D164CBE" w:rsidR="00F3779E" w:rsidRPr="00152297" w:rsidRDefault="00AA44AC" w:rsidP="005326C9">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Category 4</w:t>
            </w:r>
          </w:p>
        </w:tc>
        <w:tc>
          <w:tcPr>
            <w:tcW w:w="1134" w:type="dxa"/>
            <w:vAlign w:val="center"/>
          </w:tcPr>
          <w:p w14:paraId="61F2303A" w14:textId="25F6421E" w:rsidR="00F3779E" w:rsidRPr="00152297" w:rsidRDefault="000913A7" w:rsidP="00152297">
            <w:pPr>
              <w:rPr>
                <w:rFonts w:cs="Arial"/>
                <w:color w:val="000000"/>
                <w:sz w:val="20"/>
                <w:szCs w:val="20"/>
              </w:rPr>
            </w:pPr>
            <w:r w:rsidRPr="00152297">
              <w:rPr>
                <w:rFonts w:cs="Arial"/>
                <w:color w:val="000000"/>
                <w:sz w:val="20"/>
                <w:szCs w:val="20"/>
              </w:rPr>
              <w:t>$</w:t>
            </w:r>
            <w:r w:rsidR="00B53288" w:rsidRPr="00152297">
              <w:rPr>
                <w:rFonts w:cs="Arial"/>
                <w:color w:val="000000"/>
                <w:sz w:val="20"/>
                <w:szCs w:val="20"/>
              </w:rPr>
              <w:t>189.96</w:t>
            </w:r>
          </w:p>
        </w:tc>
        <w:tc>
          <w:tcPr>
            <w:tcW w:w="1276" w:type="dxa"/>
            <w:vAlign w:val="center"/>
          </w:tcPr>
          <w:p w14:paraId="23311B5B" w14:textId="5C104B8F" w:rsidR="00F3779E" w:rsidRPr="00152297" w:rsidRDefault="000913A7" w:rsidP="00152297">
            <w:pPr>
              <w:rPr>
                <w:rFonts w:cs="Arial"/>
                <w:color w:val="000000"/>
                <w:sz w:val="20"/>
                <w:szCs w:val="20"/>
              </w:rPr>
            </w:pPr>
            <w:r w:rsidRPr="00152297">
              <w:rPr>
                <w:rFonts w:cs="Arial"/>
                <w:color w:val="000000"/>
                <w:sz w:val="20"/>
                <w:szCs w:val="20"/>
              </w:rPr>
              <w:t>$</w:t>
            </w:r>
            <w:r w:rsidR="00956432" w:rsidRPr="00152297">
              <w:rPr>
                <w:rFonts w:cs="Arial"/>
                <w:color w:val="000000"/>
                <w:sz w:val="20"/>
                <w:szCs w:val="20"/>
              </w:rPr>
              <w:t>199.93</w:t>
            </w:r>
          </w:p>
        </w:tc>
        <w:tc>
          <w:tcPr>
            <w:tcW w:w="1134" w:type="dxa"/>
            <w:vAlign w:val="center"/>
          </w:tcPr>
          <w:p w14:paraId="2DF33652" w14:textId="53D9B377" w:rsidR="00F3779E" w:rsidRPr="00152297" w:rsidRDefault="000913A7" w:rsidP="00152297">
            <w:pPr>
              <w:rPr>
                <w:rFonts w:cs="Arial"/>
                <w:color w:val="000000"/>
                <w:sz w:val="20"/>
                <w:szCs w:val="20"/>
              </w:rPr>
            </w:pPr>
            <w:r w:rsidRPr="00152297">
              <w:rPr>
                <w:rFonts w:cs="Arial"/>
                <w:color w:val="000000"/>
                <w:sz w:val="20"/>
                <w:szCs w:val="20"/>
              </w:rPr>
              <w:t>$</w:t>
            </w:r>
            <w:r w:rsidR="00956432" w:rsidRPr="00152297">
              <w:rPr>
                <w:rFonts w:cs="Arial"/>
                <w:color w:val="000000"/>
                <w:sz w:val="20"/>
                <w:szCs w:val="20"/>
              </w:rPr>
              <w:t>210.43</w:t>
            </w:r>
          </w:p>
        </w:tc>
        <w:tc>
          <w:tcPr>
            <w:tcW w:w="1134" w:type="dxa"/>
            <w:vAlign w:val="center"/>
          </w:tcPr>
          <w:p w14:paraId="6677AD78" w14:textId="217708DD" w:rsidR="00F3779E" w:rsidRPr="00152297" w:rsidRDefault="000913A7" w:rsidP="00152297">
            <w:pPr>
              <w:rPr>
                <w:rFonts w:cs="Arial"/>
                <w:color w:val="000000"/>
                <w:sz w:val="20"/>
                <w:szCs w:val="20"/>
              </w:rPr>
            </w:pPr>
            <w:r w:rsidRPr="00152297">
              <w:rPr>
                <w:rFonts w:cs="Arial"/>
                <w:color w:val="000000"/>
                <w:sz w:val="20"/>
                <w:szCs w:val="20"/>
              </w:rPr>
              <w:t>$</w:t>
            </w:r>
            <w:r w:rsidR="00956432" w:rsidRPr="00152297">
              <w:rPr>
                <w:rFonts w:cs="Arial"/>
                <w:color w:val="000000"/>
                <w:sz w:val="20"/>
                <w:szCs w:val="20"/>
              </w:rPr>
              <w:t>221.48</w:t>
            </w:r>
          </w:p>
        </w:tc>
        <w:tc>
          <w:tcPr>
            <w:tcW w:w="1276" w:type="dxa"/>
            <w:vAlign w:val="center"/>
          </w:tcPr>
          <w:p w14:paraId="1846D1F4" w14:textId="6C9041B1" w:rsidR="00F3779E" w:rsidRPr="00152297" w:rsidRDefault="000913A7" w:rsidP="00152297">
            <w:pPr>
              <w:rPr>
                <w:rFonts w:cs="Arial"/>
                <w:color w:val="000000"/>
                <w:sz w:val="20"/>
                <w:szCs w:val="20"/>
              </w:rPr>
            </w:pPr>
            <w:r w:rsidRPr="00152297">
              <w:rPr>
                <w:rFonts w:cs="Arial"/>
                <w:color w:val="000000"/>
                <w:sz w:val="20"/>
                <w:szCs w:val="20"/>
              </w:rPr>
              <w:t>$</w:t>
            </w:r>
            <w:r w:rsidR="00956432" w:rsidRPr="00152297">
              <w:rPr>
                <w:rFonts w:cs="Arial"/>
                <w:color w:val="000000"/>
                <w:sz w:val="20"/>
                <w:szCs w:val="20"/>
              </w:rPr>
              <w:t>233.10</w:t>
            </w:r>
          </w:p>
        </w:tc>
        <w:tc>
          <w:tcPr>
            <w:tcW w:w="1134" w:type="dxa"/>
            <w:vAlign w:val="center"/>
          </w:tcPr>
          <w:p w14:paraId="6FF12CB1" w14:textId="108EF569" w:rsidR="00F3779E" w:rsidRPr="00152297" w:rsidRDefault="000913A7" w:rsidP="00152297">
            <w:pPr>
              <w:rPr>
                <w:rFonts w:cs="Arial"/>
                <w:color w:val="000000"/>
                <w:sz w:val="20"/>
                <w:szCs w:val="20"/>
              </w:rPr>
            </w:pPr>
            <w:r w:rsidRPr="00152297">
              <w:rPr>
                <w:rFonts w:cs="Arial"/>
                <w:color w:val="000000"/>
                <w:sz w:val="20"/>
                <w:szCs w:val="20"/>
              </w:rPr>
              <w:t>$</w:t>
            </w:r>
            <w:r w:rsidR="00956432" w:rsidRPr="00152297">
              <w:rPr>
                <w:rFonts w:cs="Arial"/>
                <w:color w:val="000000"/>
                <w:sz w:val="20"/>
                <w:szCs w:val="20"/>
              </w:rPr>
              <w:t>245.34</w:t>
            </w:r>
          </w:p>
        </w:tc>
      </w:tr>
    </w:tbl>
    <w:bookmarkEnd w:id="544"/>
    <w:p w14:paraId="17E1806D" w14:textId="168D0394" w:rsidR="008F7B11" w:rsidRDefault="008F7B11"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63</w:t>
      </w:r>
      <w:r w:rsidR="00490647">
        <w:fldChar w:fldCharType="end"/>
      </w:r>
      <w:r>
        <w:t xml:space="preserve"> </w:t>
      </w:r>
      <w:r w:rsidRPr="00794868">
        <w:t>– Industrial trade waste pricing per unit ($2025-26)</w:t>
      </w:r>
    </w:p>
    <w:tbl>
      <w:tblPr>
        <w:tblStyle w:val="NEWTableStyle117"/>
        <w:tblW w:w="9951" w:type="dxa"/>
        <w:tblInd w:w="-5" w:type="dxa"/>
        <w:tblLayout w:type="fixed"/>
        <w:tblLook w:val="04A0" w:firstRow="1" w:lastRow="0" w:firstColumn="1" w:lastColumn="0" w:noHBand="0" w:noVBand="1"/>
      </w:tblPr>
      <w:tblGrid>
        <w:gridCol w:w="2835"/>
        <w:gridCol w:w="1186"/>
        <w:gridCol w:w="1186"/>
        <w:gridCol w:w="1186"/>
        <w:gridCol w:w="1186"/>
        <w:gridCol w:w="1186"/>
        <w:gridCol w:w="1186"/>
      </w:tblGrid>
      <w:tr w:rsidR="00223BA3" w:rsidRPr="00BC40E0" w14:paraId="0CD57371" w14:textId="77777777" w:rsidTr="00D37441">
        <w:trPr>
          <w:cnfStyle w:val="100000000000" w:firstRow="1" w:lastRow="0" w:firstColumn="0" w:lastColumn="0" w:oddVBand="0" w:evenVBand="0" w:oddHBand="0" w:evenHBand="0" w:firstRowFirstColumn="0" w:firstRowLastColumn="0" w:lastRowFirstColumn="0" w:lastRowLastColumn="0"/>
        </w:trPr>
        <w:tc>
          <w:tcPr>
            <w:tcW w:w="2835" w:type="dxa"/>
            <w:vAlign w:val="center"/>
          </w:tcPr>
          <w:p w14:paraId="7A20E989" w14:textId="77777777" w:rsidR="002D7376" w:rsidRPr="00152297" w:rsidRDefault="002D7376" w:rsidP="00D37441">
            <w:pPr>
              <w:rPr>
                <w:sz w:val="20"/>
                <w:szCs w:val="20"/>
                <w:lang w:eastAsia="en-AU"/>
              </w:rPr>
            </w:pPr>
            <w:bookmarkStart w:id="545" w:name="_Hlk206335280"/>
          </w:p>
        </w:tc>
        <w:tc>
          <w:tcPr>
            <w:tcW w:w="1186" w:type="dxa"/>
            <w:vAlign w:val="center"/>
          </w:tcPr>
          <w:p w14:paraId="5BAC1C90" w14:textId="77777777" w:rsidR="002D7376" w:rsidRPr="00152297" w:rsidRDefault="002D7376" w:rsidP="00D37441">
            <w:pPr>
              <w:jc w:val="center"/>
              <w:rPr>
                <w:sz w:val="20"/>
                <w:szCs w:val="20"/>
                <w:lang w:eastAsia="en-AU"/>
              </w:rPr>
            </w:pPr>
            <w:r w:rsidRPr="00152297">
              <w:rPr>
                <w:sz w:val="20"/>
                <w:szCs w:val="20"/>
                <w:lang w:eastAsia="en-AU"/>
              </w:rPr>
              <w:t>2025-26</w:t>
            </w:r>
          </w:p>
        </w:tc>
        <w:tc>
          <w:tcPr>
            <w:tcW w:w="1186" w:type="dxa"/>
            <w:tcBorders>
              <w:bottom w:val="single" w:sz="4" w:space="0" w:color="4BACC6" w:themeColor="accent5"/>
            </w:tcBorders>
            <w:vAlign w:val="center"/>
          </w:tcPr>
          <w:p w14:paraId="74D09A73" w14:textId="77777777" w:rsidR="002D7376" w:rsidRPr="00152297" w:rsidRDefault="002D7376" w:rsidP="00D37441">
            <w:pPr>
              <w:jc w:val="center"/>
              <w:rPr>
                <w:sz w:val="20"/>
                <w:szCs w:val="20"/>
                <w:lang w:eastAsia="en-AU"/>
              </w:rPr>
            </w:pPr>
            <w:r w:rsidRPr="00152297">
              <w:rPr>
                <w:sz w:val="20"/>
                <w:szCs w:val="20"/>
                <w:lang w:eastAsia="en-AU"/>
              </w:rPr>
              <w:t>2026-27</w:t>
            </w:r>
          </w:p>
        </w:tc>
        <w:tc>
          <w:tcPr>
            <w:tcW w:w="1186" w:type="dxa"/>
            <w:tcBorders>
              <w:bottom w:val="single" w:sz="4" w:space="0" w:color="4BACC6" w:themeColor="accent5"/>
            </w:tcBorders>
            <w:vAlign w:val="center"/>
          </w:tcPr>
          <w:p w14:paraId="01C21B54" w14:textId="77777777" w:rsidR="002D7376" w:rsidRPr="00152297" w:rsidRDefault="002D7376" w:rsidP="00D37441">
            <w:pPr>
              <w:jc w:val="center"/>
              <w:rPr>
                <w:sz w:val="20"/>
                <w:szCs w:val="20"/>
                <w:lang w:eastAsia="en-AU"/>
              </w:rPr>
            </w:pPr>
            <w:r w:rsidRPr="00152297">
              <w:rPr>
                <w:sz w:val="20"/>
                <w:szCs w:val="20"/>
                <w:lang w:eastAsia="en-AU"/>
              </w:rPr>
              <w:t>2027-28</w:t>
            </w:r>
          </w:p>
        </w:tc>
        <w:tc>
          <w:tcPr>
            <w:tcW w:w="1186" w:type="dxa"/>
            <w:tcBorders>
              <w:bottom w:val="single" w:sz="4" w:space="0" w:color="4BACC6" w:themeColor="accent5"/>
            </w:tcBorders>
            <w:vAlign w:val="center"/>
          </w:tcPr>
          <w:p w14:paraId="0E9F0836" w14:textId="77777777" w:rsidR="002D7376" w:rsidRPr="00152297" w:rsidRDefault="002D7376" w:rsidP="00D37441">
            <w:pPr>
              <w:jc w:val="center"/>
              <w:rPr>
                <w:sz w:val="20"/>
                <w:szCs w:val="20"/>
                <w:lang w:eastAsia="en-AU"/>
              </w:rPr>
            </w:pPr>
            <w:r w:rsidRPr="00152297">
              <w:rPr>
                <w:sz w:val="20"/>
                <w:szCs w:val="20"/>
                <w:lang w:eastAsia="en-AU"/>
              </w:rPr>
              <w:t>2028-29</w:t>
            </w:r>
          </w:p>
        </w:tc>
        <w:tc>
          <w:tcPr>
            <w:tcW w:w="1186" w:type="dxa"/>
            <w:tcBorders>
              <w:bottom w:val="single" w:sz="4" w:space="0" w:color="4BACC6" w:themeColor="accent5"/>
            </w:tcBorders>
            <w:vAlign w:val="center"/>
          </w:tcPr>
          <w:p w14:paraId="060AB6EC" w14:textId="77777777" w:rsidR="002D7376" w:rsidRPr="00152297" w:rsidRDefault="002D7376" w:rsidP="00D37441">
            <w:pPr>
              <w:jc w:val="center"/>
              <w:rPr>
                <w:sz w:val="20"/>
                <w:szCs w:val="20"/>
                <w:lang w:eastAsia="en-AU"/>
              </w:rPr>
            </w:pPr>
            <w:r w:rsidRPr="00152297">
              <w:rPr>
                <w:sz w:val="20"/>
                <w:szCs w:val="20"/>
                <w:lang w:eastAsia="en-AU"/>
              </w:rPr>
              <w:t>2029-30</w:t>
            </w:r>
          </w:p>
        </w:tc>
        <w:tc>
          <w:tcPr>
            <w:tcW w:w="1186" w:type="dxa"/>
            <w:tcBorders>
              <w:bottom w:val="single" w:sz="4" w:space="0" w:color="4BACC6" w:themeColor="accent5"/>
            </w:tcBorders>
            <w:vAlign w:val="center"/>
          </w:tcPr>
          <w:p w14:paraId="641821CC" w14:textId="77777777" w:rsidR="002D7376" w:rsidRPr="00152297" w:rsidRDefault="002D7376" w:rsidP="00D37441">
            <w:pPr>
              <w:jc w:val="center"/>
              <w:rPr>
                <w:sz w:val="20"/>
                <w:szCs w:val="20"/>
                <w:lang w:eastAsia="en-AU"/>
              </w:rPr>
            </w:pPr>
            <w:r w:rsidRPr="00152297">
              <w:rPr>
                <w:sz w:val="20"/>
                <w:szCs w:val="20"/>
                <w:lang w:eastAsia="en-AU"/>
              </w:rPr>
              <w:t>2030-31</w:t>
            </w:r>
          </w:p>
        </w:tc>
      </w:tr>
      <w:tr w:rsidR="002D7376" w:rsidRPr="00BC40E0" w14:paraId="52AE435C" w14:textId="77777777" w:rsidTr="00103D90">
        <w:trPr>
          <w:trHeight w:val="80"/>
        </w:trPr>
        <w:tc>
          <w:tcPr>
            <w:tcW w:w="9951" w:type="dxa"/>
            <w:gridSpan w:val="7"/>
            <w:vAlign w:val="center"/>
          </w:tcPr>
          <w:p w14:paraId="73BA71D7" w14:textId="77777777" w:rsidR="002D7376" w:rsidRPr="00152297" w:rsidRDefault="002D7376" w:rsidP="00D37441">
            <w:pPr>
              <w:rPr>
                <w:rFonts w:asciiTheme="minorHAnsi" w:hAnsiTheme="minorHAnsi" w:cstheme="minorHAnsi"/>
                <w:sz w:val="20"/>
                <w:szCs w:val="20"/>
              </w:rPr>
            </w:pPr>
            <w:r w:rsidRPr="00152297">
              <w:rPr>
                <w:rFonts w:asciiTheme="minorHAnsi" w:hAnsiTheme="minorHAnsi" w:cstheme="minorHAnsi"/>
                <w:sz w:val="20"/>
                <w:szCs w:val="20"/>
              </w:rPr>
              <w:t>Trade waste per unit (per kg)</w:t>
            </w:r>
          </w:p>
        </w:tc>
      </w:tr>
      <w:tr w:rsidR="002D7376" w:rsidRPr="00BC40E0" w14:paraId="66189F91" w14:textId="77777777" w:rsidTr="00103D90">
        <w:trPr>
          <w:trHeight w:val="80"/>
        </w:trPr>
        <w:tc>
          <w:tcPr>
            <w:tcW w:w="2835" w:type="dxa"/>
            <w:vAlign w:val="center"/>
          </w:tcPr>
          <w:p w14:paraId="025AFCD0"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Volume</w:t>
            </w:r>
          </w:p>
        </w:tc>
        <w:tc>
          <w:tcPr>
            <w:tcW w:w="1186" w:type="dxa"/>
            <w:vAlign w:val="center"/>
          </w:tcPr>
          <w:p w14:paraId="77A1699D"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$1.8520</w:t>
            </w:r>
          </w:p>
        </w:tc>
        <w:tc>
          <w:tcPr>
            <w:tcW w:w="1186" w:type="dxa"/>
            <w:vAlign w:val="center"/>
          </w:tcPr>
          <w:p w14:paraId="065D92C5"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$1.9492</w:t>
            </w:r>
          </w:p>
        </w:tc>
        <w:tc>
          <w:tcPr>
            <w:tcW w:w="1186" w:type="dxa"/>
            <w:vAlign w:val="center"/>
          </w:tcPr>
          <w:p w14:paraId="4ED434CE"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$2.0516</w:t>
            </w:r>
          </w:p>
        </w:tc>
        <w:tc>
          <w:tcPr>
            <w:tcW w:w="1186" w:type="dxa"/>
            <w:vAlign w:val="center"/>
          </w:tcPr>
          <w:p w14:paraId="3DFAA73E"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$2.1593</w:t>
            </w:r>
          </w:p>
        </w:tc>
        <w:tc>
          <w:tcPr>
            <w:tcW w:w="1186" w:type="dxa"/>
            <w:vAlign w:val="center"/>
          </w:tcPr>
          <w:p w14:paraId="53EEB849"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$2.2726</w:t>
            </w:r>
          </w:p>
        </w:tc>
        <w:tc>
          <w:tcPr>
            <w:tcW w:w="1186" w:type="dxa"/>
            <w:vAlign w:val="center"/>
          </w:tcPr>
          <w:p w14:paraId="08209C4B"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$2.3919</w:t>
            </w:r>
          </w:p>
        </w:tc>
      </w:tr>
      <w:tr w:rsidR="002D7376" w:rsidRPr="00BC40E0" w14:paraId="68DC8916" w14:textId="77777777" w:rsidTr="00103D90">
        <w:trPr>
          <w:trHeight w:val="80"/>
        </w:trPr>
        <w:tc>
          <w:tcPr>
            <w:tcW w:w="2835" w:type="dxa"/>
            <w:vAlign w:val="center"/>
          </w:tcPr>
          <w:p w14:paraId="59AE71F7"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Chemical Oxygen Demand</w:t>
            </w:r>
          </w:p>
        </w:tc>
        <w:tc>
          <w:tcPr>
            <w:tcW w:w="1186" w:type="dxa"/>
            <w:vAlign w:val="center"/>
          </w:tcPr>
          <w:p w14:paraId="1456E6FA"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$0.5288</w:t>
            </w:r>
          </w:p>
        </w:tc>
        <w:tc>
          <w:tcPr>
            <w:tcW w:w="1186" w:type="dxa"/>
            <w:vAlign w:val="center"/>
          </w:tcPr>
          <w:p w14:paraId="64E7BAEB"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$0.5566</w:t>
            </w:r>
          </w:p>
        </w:tc>
        <w:tc>
          <w:tcPr>
            <w:tcW w:w="1186" w:type="dxa"/>
            <w:vAlign w:val="center"/>
          </w:tcPr>
          <w:p w14:paraId="28FAA8C2"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$0.5858</w:t>
            </w:r>
          </w:p>
        </w:tc>
        <w:tc>
          <w:tcPr>
            <w:tcW w:w="1186" w:type="dxa"/>
            <w:vAlign w:val="center"/>
          </w:tcPr>
          <w:p w14:paraId="3328D6B8"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$0.6165</w:t>
            </w:r>
          </w:p>
        </w:tc>
        <w:tc>
          <w:tcPr>
            <w:tcW w:w="1186" w:type="dxa"/>
            <w:vAlign w:val="center"/>
          </w:tcPr>
          <w:p w14:paraId="40C22C2E"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$0.6489</w:t>
            </w:r>
          </w:p>
        </w:tc>
        <w:tc>
          <w:tcPr>
            <w:tcW w:w="1186" w:type="dxa"/>
            <w:vAlign w:val="center"/>
          </w:tcPr>
          <w:p w14:paraId="7425CAA8" w14:textId="77777777" w:rsidR="002D7376" w:rsidRPr="00152297" w:rsidRDefault="002D7376" w:rsidP="00D37441">
            <w:pPr>
              <w:jc w:val="center"/>
              <w:rPr>
                <w:rFonts w:asciiTheme="minorHAnsi" w:hAnsiTheme="minorHAnsi" w:cstheme="minorHAnsi"/>
                <w:sz w:val="20"/>
                <w:szCs w:val="20"/>
              </w:rPr>
            </w:pPr>
            <w:r w:rsidRPr="00152297">
              <w:rPr>
                <w:rFonts w:asciiTheme="minorHAnsi" w:hAnsiTheme="minorHAnsi" w:cstheme="minorHAnsi"/>
                <w:sz w:val="20"/>
                <w:szCs w:val="20"/>
              </w:rPr>
              <w:t>$0.6830</w:t>
            </w:r>
          </w:p>
        </w:tc>
      </w:tr>
      <w:tr w:rsidR="002D7376" w:rsidRPr="00BC40E0" w14:paraId="10D0A35E" w14:textId="77777777" w:rsidTr="00103D90">
        <w:tc>
          <w:tcPr>
            <w:tcW w:w="2835" w:type="dxa"/>
            <w:vAlign w:val="center"/>
          </w:tcPr>
          <w:p w14:paraId="6F840D25"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Suspended Solids</w:t>
            </w:r>
          </w:p>
        </w:tc>
        <w:tc>
          <w:tcPr>
            <w:tcW w:w="1186" w:type="dxa"/>
            <w:vAlign w:val="center"/>
          </w:tcPr>
          <w:p w14:paraId="37F943D2" w14:textId="77777777" w:rsidR="002D7376" w:rsidRPr="00152297" w:rsidRDefault="002D7376" w:rsidP="00D37441">
            <w:pPr>
              <w:jc w:val="center"/>
              <w:rPr>
                <w:rFonts w:cs="Arial"/>
                <w:color w:val="000000"/>
                <w:sz w:val="20"/>
                <w:szCs w:val="20"/>
              </w:rPr>
            </w:pPr>
            <w:r w:rsidRPr="00152297">
              <w:rPr>
                <w:rFonts w:cs="Arial"/>
                <w:color w:val="000000"/>
                <w:sz w:val="20"/>
                <w:szCs w:val="20"/>
              </w:rPr>
              <w:t>$0.1428</w:t>
            </w:r>
          </w:p>
        </w:tc>
        <w:tc>
          <w:tcPr>
            <w:tcW w:w="1186" w:type="dxa"/>
            <w:vAlign w:val="center"/>
          </w:tcPr>
          <w:p w14:paraId="70ABA108" w14:textId="77777777" w:rsidR="002D7376" w:rsidRPr="00152297" w:rsidRDefault="002D7376" w:rsidP="00D37441">
            <w:pPr>
              <w:jc w:val="center"/>
              <w:rPr>
                <w:rFonts w:cs="Arial"/>
                <w:color w:val="000000"/>
                <w:sz w:val="20"/>
                <w:szCs w:val="20"/>
              </w:rPr>
            </w:pPr>
            <w:r w:rsidRPr="00152297">
              <w:rPr>
                <w:rFonts w:cs="Arial"/>
                <w:color w:val="000000"/>
                <w:sz w:val="20"/>
                <w:szCs w:val="20"/>
              </w:rPr>
              <w:t>$0.1503</w:t>
            </w:r>
          </w:p>
        </w:tc>
        <w:tc>
          <w:tcPr>
            <w:tcW w:w="1186" w:type="dxa"/>
            <w:vAlign w:val="center"/>
          </w:tcPr>
          <w:p w14:paraId="034DB6A2" w14:textId="77777777" w:rsidR="002D7376" w:rsidRPr="00152297" w:rsidRDefault="002D7376" w:rsidP="00D37441">
            <w:pPr>
              <w:jc w:val="center"/>
              <w:rPr>
                <w:rFonts w:cs="Arial"/>
                <w:color w:val="000000"/>
                <w:sz w:val="20"/>
                <w:szCs w:val="20"/>
              </w:rPr>
            </w:pPr>
            <w:r w:rsidRPr="00152297">
              <w:rPr>
                <w:rFonts w:cs="Arial"/>
                <w:color w:val="000000"/>
                <w:sz w:val="20"/>
                <w:szCs w:val="20"/>
              </w:rPr>
              <w:t>$0.1582</w:t>
            </w:r>
          </w:p>
        </w:tc>
        <w:tc>
          <w:tcPr>
            <w:tcW w:w="1186" w:type="dxa"/>
            <w:vAlign w:val="center"/>
          </w:tcPr>
          <w:p w14:paraId="576408BE" w14:textId="77777777" w:rsidR="002D7376" w:rsidRPr="00152297" w:rsidRDefault="002D7376" w:rsidP="00D37441">
            <w:pPr>
              <w:jc w:val="center"/>
              <w:rPr>
                <w:rFonts w:cs="Arial"/>
                <w:color w:val="000000"/>
                <w:sz w:val="20"/>
                <w:szCs w:val="20"/>
              </w:rPr>
            </w:pPr>
            <w:r w:rsidRPr="00152297">
              <w:rPr>
                <w:rFonts w:cs="Arial"/>
                <w:color w:val="000000"/>
                <w:sz w:val="20"/>
                <w:szCs w:val="20"/>
              </w:rPr>
              <w:t>$0.1665</w:t>
            </w:r>
          </w:p>
        </w:tc>
        <w:tc>
          <w:tcPr>
            <w:tcW w:w="1186" w:type="dxa"/>
            <w:vAlign w:val="center"/>
          </w:tcPr>
          <w:p w14:paraId="33B03B17" w14:textId="77777777" w:rsidR="002D7376" w:rsidRPr="00152297" w:rsidRDefault="002D7376" w:rsidP="00D37441">
            <w:pPr>
              <w:jc w:val="center"/>
              <w:rPr>
                <w:rFonts w:cs="Arial"/>
                <w:color w:val="000000"/>
                <w:sz w:val="20"/>
                <w:szCs w:val="20"/>
              </w:rPr>
            </w:pPr>
            <w:r w:rsidRPr="00152297">
              <w:rPr>
                <w:rFonts w:cs="Arial"/>
                <w:color w:val="000000"/>
                <w:sz w:val="20"/>
                <w:szCs w:val="20"/>
              </w:rPr>
              <w:t>$0.1752</w:t>
            </w:r>
          </w:p>
        </w:tc>
        <w:tc>
          <w:tcPr>
            <w:tcW w:w="1186" w:type="dxa"/>
            <w:vAlign w:val="center"/>
          </w:tcPr>
          <w:p w14:paraId="0AD7B893" w14:textId="77777777" w:rsidR="002D7376" w:rsidRPr="00152297" w:rsidRDefault="002D7376" w:rsidP="00D37441">
            <w:pPr>
              <w:jc w:val="center"/>
              <w:rPr>
                <w:rFonts w:cs="Arial"/>
                <w:color w:val="000000"/>
                <w:sz w:val="20"/>
                <w:szCs w:val="20"/>
              </w:rPr>
            </w:pPr>
            <w:r w:rsidRPr="00152297">
              <w:rPr>
                <w:rFonts w:cs="Arial"/>
                <w:color w:val="000000"/>
                <w:sz w:val="20"/>
                <w:szCs w:val="20"/>
              </w:rPr>
              <w:t>$0.1844</w:t>
            </w:r>
          </w:p>
        </w:tc>
      </w:tr>
      <w:tr w:rsidR="002D7376" w:rsidRPr="00BC40E0" w14:paraId="3C337773" w14:textId="77777777" w:rsidTr="00103D90">
        <w:tc>
          <w:tcPr>
            <w:tcW w:w="2835" w:type="dxa"/>
            <w:vAlign w:val="center"/>
          </w:tcPr>
          <w:p w14:paraId="2F17F6F6"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Total Kjeldahl Nitrogen</w:t>
            </w:r>
          </w:p>
        </w:tc>
        <w:tc>
          <w:tcPr>
            <w:tcW w:w="1186" w:type="dxa"/>
            <w:vAlign w:val="center"/>
          </w:tcPr>
          <w:p w14:paraId="4569FC7B" w14:textId="77777777" w:rsidR="002D7376" w:rsidRPr="00152297" w:rsidRDefault="002D7376" w:rsidP="00D37441">
            <w:pPr>
              <w:jc w:val="center"/>
              <w:rPr>
                <w:rFonts w:cs="Arial"/>
                <w:color w:val="000000"/>
                <w:sz w:val="20"/>
                <w:szCs w:val="20"/>
              </w:rPr>
            </w:pPr>
            <w:r w:rsidRPr="00152297">
              <w:rPr>
                <w:rFonts w:cs="Arial"/>
                <w:color w:val="000000"/>
                <w:sz w:val="20"/>
                <w:szCs w:val="20"/>
              </w:rPr>
              <w:t>$1.7267</w:t>
            </w:r>
          </w:p>
        </w:tc>
        <w:tc>
          <w:tcPr>
            <w:tcW w:w="1186" w:type="dxa"/>
            <w:vAlign w:val="center"/>
          </w:tcPr>
          <w:p w14:paraId="0E07CE9B" w14:textId="77777777" w:rsidR="002D7376" w:rsidRPr="00152297" w:rsidRDefault="002D7376" w:rsidP="00D37441">
            <w:pPr>
              <w:jc w:val="center"/>
              <w:rPr>
                <w:rFonts w:cs="Arial"/>
                <w:color w:val="000000"/>
                <w:sz w:val="20"/>
                <w:szCs w:val="20"/>
              </w:rPr>
            </w:pPr>
            <w:r w:rsidRPr="00152297">
              <w:rPr>
                <w:rFonts w:cs="Arial"/>
                <w:color w:val="000000"/>
                <w:sz w:val="20"/>
                <w:szCs w:val="20"/>
              </w:rPr>
              <w:t>$1.8174</w:t>
            </w:r>
          </w:p>
        </w:tc>
        <w:tc>
          <w:tcPr>
            <w:tcW w:w="1186" w:type="dxa"/>
            <w:vAlign w:val="center"/>
          </w:tcPr>
          <w:p w14:paraId="5C8DD491" w14:textId="77777777" w:rsidR="002D7376" w:rsidRPr="00152297" w:rsidRDefault="002D7376" w:rsidP="00D37441">
            <w:pPr>
              <w:jc w:val="center"/>
              <w:rPr>
                <w:rFonts w:cs="Arial"/>
                <w:color w:val="000000"/>
                <w:sz w:val="20"/>
                <w:szCs w:val="20"/>
              </w:rPr>
            </w:pPr>
            <w:r w:rsidRPr="00152297">
              <w:rPr>
                <w:rFonts w:cs="Arial"/>
                <w:color w:val="000000"/>
                <w:sz w:val="20"/>
                <w:szCs w:val="20"/>
              </w:rPr>
              <w:t>$1.9128</w:t>
            </w:r>
          </w:p>
        </w:tc>
        <w:tc>
          <w:tcPr>
            <w:tcW w:w="1186" w:type="dxa"/>
            <w:vAlign w:val="center"/>
          </w:tcPr>
          <w:p w14:paraId="4820AAB9" w14:textId="77777777" w:rsidR="002D7376" w:rsidRPr="00152297" w:rsidRDefault="002D7376" w:rsidP="00D37441">
            <w:pPr>
              <w:jc w:val="center"/>
              <w:rPr>
                <w:rFonts w:cs="Arial"/>
                <w:color w:val="000000"/>
                <w:sz w:val="20"/>
                <w:szCs w:val="20"/>
              </w:rPr>
            </w:pPr>
            <w:r w:rsidRPr="00152297">
              <w:rPr>
                <w:rFonts w:cs="Arial"/>
                <w:color w:val="000000"/>
                <w:sz w:val="20"/>
                <w:szCs w:val="20"/>
              </w:rPr>
              <w:t>$2.0132</w:t>
            </w:r>
          </w:p>
        </w:tc>
        <w:tc>
          <w:tcPr>
            <w:tcW w:w="1186" w:type="dxa"/>
            <w:vAlign w:val="center"/>
          </w:tcPr>
          <w:p w14:paraId="28425233" w14:textId="77777777" w:rsidR="002D7376" w:rsidRPr="00152297" w:rsidRDefault="002D7376" w:rsidP="00D37441">
            <w:pPr>
              <w:jc w:val="center"/>
              <w:rPr>
                <w:rFonts w:cs="Arial"/>
                <w:color w:val="000000"/>
                <w:sz w:val="20"/>
                <w:szCs w:val="20"/>
              </w:rPr>
            </w:pPr>
            <w:r w:rsidRPr="00152297">
              <w:rPr>
                <w:rFonts w:cs="Arial"/>
                <w:color w:val="000000"/>
                <w:sz w:val="20"/>
                <w:szCs w:val="20"/>
              </w:rPr>
              <w:t>$2.1189</w:t>
            </w:r>
          </w:p>
        </w:tc>
        <w:tc>
          <w:tcPr>
            <w:tcW w:w="1186" w:type="dxa"/>
            <w:vAlign w:val="center"/>
          </w:tcPr>
          <w:p w14:paraId="135843F3" w14:textId="77777777" w:rsidR="002D7376" w:rsidRPr="00152297" w:rsidRDefault="002D7376" w:rsidP="00D37441">
            <w:pPr>
              <w:jc w:val="center"/>
              <w:rPr>
                <w:rFonts w:cs="Arial"/>
                <w:color w:val="000000"/>
                <w:sz w:val="20"/>
                <w:szCs w:val="20"/>
              </w:rPr>
            </w:pPr>
            <w:r w:rsidRPr="00152297">
              <w:rPr>
                <w:rFonts w:cs="Arial"/>
                <w:color w:val="000000"/>
                <w:sz w:val="20"/>
                <w:szCs w:val="20"/>
              </w:rPr>
              <w:t>$2.2301</w:t>
            </w:r>
          </w:p>
        </w:tc>
      </w:tr>
      <w:tr w:rsidR="002D7376" w:rsidRPr="00BC40E0" w14:paraId="09A8F47E" w14:textId="77777777" w:rsidTr="00103D90">
        <w:tc>
          <w:tcPr>
            <w:tcW w:w="2835" w:type="dxa"/>
            <w:vAlign w:val="center"/>
          </w:tcPr>
          <w:p w14:paraId="1D7A5D22"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Total Phosphorus</w:t>
            </w:r>
          </w:p>
        </w:tc>
        <w:tc>
          <w:tcPr>
            <w:tcW w:w="1186" w:type="dxa"/>
            <w:vAlign w:val="center"/>
          </w:tcPr>
          <w:p w14:paraId="7A539978" w14:textId="77777777" w:rsidR="002D7376" w:rsidRPr="00152297" w:rsidRDefault="002D7376" w:rsidP="00D37441">
            <w:pPr>
              <w:jc w:val="center"/>
              <w:rPr>
                <w:rFonts w:cs="Arial"/>
                <w:color w:val="000000"/>
                <w:sz w:val="20"/>
                <w:szCs w:val="20"/>
              </w:rPr>
            </w:pPr>
            <w:r w:rsidRPr="00152297">
              <w:rPr>
                <w:rFonts w:cs="Arial"/>
                <w:color w:val="000000"/>
                <w:sz w:val="20"/>
                <w:szCs w:val="20"/>
              </w:rPr>
              <w:t>$21.0054</w:t>
            </w:r>
          </w:p>
        </w:tc>
        <w:tc>
          <w:tcPr>
            <w:tcW w:w="1186" w:type="dxa"/>
            <w:vAlign w:val="center"/>
          </w:tcPr>
          <w:p w14:paraId="743392AB" w14:textId="77777777" w:rsidR="002D7376" w:rsidRPr="00152297" w:rsidRDefault="002D7376" w:rsidP="00D37441">
            <w:pPr>
              <w:jc w:val="center"/>
              <w:rPr>
                <w:rFonts w:cs="Arial"/>
                <w:color w:val="000000"/>
                <w:sz w:val="20"/>
                <w:szCs w:val="20"/>
              </w:rPr>
            </w:pPr>
            <w:r w:rsidRPr="00152297">
              <w:rPr>
                <w:rFonts w:cs="Arial"/>
                <w:color w:val="000000"/>
                <w:sz w:val="20"/>
                <w:szCs w:val="20"/>
              </w:rPr>
              <w:t>$22.1082</w:t>
            </w:r>
          </w:p>
        </w:tc>
        <w:tc>
          <w:tcPr>
            <w:tcW w:w="1186" w:type="dxa"/>
            <w:vAlign w:val="center"/>
          </w:tcPr>
          <w:p w14:paraId="798E908B" w14:textId="77777777" w:rsidR="002D7376" w:rsidRPr="00152297" w:rsidRDefault="002D7376" w:rsidP="00D37441">
            <w:pPr>
              <w:jc w:val="center"/>
              <w:rPr>
                <w:rFonts w:cs="Arial"/>
                <w:color w:val="000000"/>
                <w:sz w:val="20"/>
                <w:szCs w:val="20"/>
              </w:rPr>
            </w:pPr>
            <w:r w:rsidRPr="00152297">
              <w:rPr>
                <w:rFonts w:cs="Arial"/>
                <w:color w:val="000000"/>
                <w:sz w:val="20"/>
                <w:szCs w:val="20"/>
              </w:rPr>
              <w:t>$23.2689</w:t>
            </w:r>
          </w:p>
        </w:tc>
        <w:tc>
          <w:tcPr>
            <w:tcW w:w="1186" w:type="dxa"/>
            <w:vAlign w:val="center"/>
          </w:tcPr>
          <w:p w14:paraId="6D4C3063" w14:textId="77777777" w:rsidR="002D7376" w:rsidRPr="00152297" w:rsidRDefault="002D7376" w:rsidP="00D37441">
            <w:pPr>
              <w:jc w:val="center"/>
              <w:rPr>
                <w:rFonts w:cs="Arial"/>
                <w:color w:val="000000"/>
                <w:sz w:val="20"/>
                <w:szCs w:val="20"/>
              </w:rPr>
            </w:pPr>
            <w:r w:rsidRPr="00152297">
              <w:rPr>
                <w:rFonts w:cs="Arial"/>
                <w:color w:val="000000"/>
                <w:sz w:val="20"/>
                <w:szCs w:val="20"/>
              </w:rPr>
              <w:t>$24.4905</w:t>
            </w:r>
          </w:p>
        </w:tc>
        <w:tc>
          <w:tcPr>
            <w:tcW w:w="1186" w:type="dxa"/>
            <w:vAlign w:val="center"/>
          </w:tcPr>
          <w:p w14:paraId="1EE9249A" w14:textId="77777777" w:rsidR="002D7376" w:rsidRPr="00152297" w:rsidRDefault="002D7376" w:rsidP="00D37441">
            <w:pPr>
              <w:jc w:val="center"/>
              <w:rPr>
                <w:rFonts w:cs="Arial"/>
                <w:color w:val="000000"/>
                <w:sz w:val="20"/>
                <w:szCs w:val="20"/>
              </w:rPr>
            </w:pPr>
            <w:r w:rsidRPr="00152297">
              <w:rPr>
                <w:rFonts w:cs="Arial"/>
                <w:color w:val="000000"/>
                <w:sz w:val="20"/>
                <w:szCs w:val="20"/>
              </w:rPr>
              <w:t>$25.7762</w:t>
            </w:r>
          </w:p>
        </w:tc>
        <w:tc>
          <w:tcPr>
            <w:tcW w:w="1186" w:type="dxa"/>
            <w:vAlign w:val="center"/>
          </w:tcPr>
          <w:p w14:paraId="712DEB4E" w14:textId="77777777" w:rsidR="002D7376" w:rsidRPr="00152297" w:rsidRDefault="002D7376" w:rsidP="00D37441">
            <w:pPr>
              <w:jc w:val="center"/>
              <w:rPr>
                <w:rFonts w:cs="Arial"/>
                <w:color w:val="000000"/>
                <w:sz w:val="20"/>
                <w:szCs w:val="20"/>
              </w:rPr>
            </w:pPr>
            <w:r w:rsidRPr="00152297">
              <w:rPr>
                <w:rFonts w:cs="Arial"/>
                <w:color w:val="000000"/>
                <w:sz w:val="20"/>
                <w:szCs w:val="20"/>
              </w:rPr>
              <w:t>$27.1295</w:t>
            </w:r>
          </w:p>
        </w:tc>
      </w:tr>
      <w:tr w:rsidR="002D7376" w:rsidRPr="00BC40E0" w14:paraId="04BB0F71" w14:textId="77777777" w:rsidTr="00103D90">
        <w:tc>
          <w:tcPr>
            <w:tcW w:w="9951" w:type="dxa"/>
            <w:gridSpan w:val="7"/>
            <w:vAlign w:val="center"/>
          </w:tcPr>
          <w:p w14:paraId="31B841A4" w14:textId="77777777" w:rsidR="002D7376" w:rsidRPr="00152297" w:rsidRDefault="002D7376" w:rsidP="00D37441">
            <w:pPr>
              <w:rPr>
                <w:rFonts w:cs="Arial"/>
                <w:color w:val="000000"/>
                <w:sz w:val="20"/>
                <w:szCs w:val="20"/>
              </w:rPr>
            </w:pPr>
            <w:r w:rsidRPr="00152297">
              <w:rPr>
                <w:rFonts w:asciiTheme="minorHAnsi" w:hAnsiTheme="minorHAnsi" w:cstheme="minorHAnsi"/>
                <w:sz w:val="20"/>
                <w:szCs w:val="20"/>
              </w:rPr>
              <w:t>Trade waste charges when limit exceeded (per kg)</w:t>
            </w:r>
          </w:p>
        </w:tc>
      </w:tr>
      <w:tr w:rsidR="002D7376" w:rsidRPr="00BC40E0" w14:paraId="2CF9BE40" w14:textId="77777777" w:rsidTr="00103D90">
        <w:tc>
          <w:tcPr>
            <w:tcW w:w="2835" w:type="dxa"/>
            <w:vAlign w:val="center"/>
          </w:tcPr>
          <w:p w14:paraId="174C13E2"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Total Dissolved Solids</w:t>
            </w:r>
          </w:p>
        </w:tc>
        <w:tc>
          <w:tcPr>
            <w:tcW w:w="1186" w:type="dxa"/>
            <w:vAlign w:val="center"/>
          </w:tcPr>
          <w:p w14:paraId="5CA3708F" w14:textId="77777777" w:rsidR="002D7376" w:rsidRPr="00152297" w:rsidRDefault="002D7376" w:rsidP="00D37441">
            <w:pPr>
              <w:jc w:val="center"/>
              <w:rPr>
                <w:rFonts w:cs="Arial"/>
                <w:color w:val="000000"/>
                <w:sz w:val="20"/>
                <w:szCs w:val="20"/>
              </w:rPr>
            </w:pPr>
            <w:r w:rsidRPr="00152297">
              <w:rPr>
                <w:rFonts w:cs="Arial"/>
                <w:color w:val="000000"/>
                <w:sz w:val="20"/>
                <w:szCs w:val="20"/>
              </w:rPr>
              <w:t>$0.1428</w:t>
            </w:r>
          </w:p>
        </w:tc>
        <w:tc>
          <w:tcPr>
            <w:tcW w:w="1186" w:type="dxa"/>
            <w:vAlign w:val="center"/>
          </w:tcPr>
          <w:p w14:paraId="05220547" w14:textId="77777777" w:rsidR="002D7376" w:rsidRPr="00152297" w:rsidRDefault="002D7376" w:rsidP="00D37441">
            <w:pPr>
              <w:jc w:val="center"/>
              <w:rPr>
                <w:rFonts w:cs="Arial"/>
                <w:color w:val="000000"/>
                <w:sz w:val="20"/>
                <w:szCs w:val="20"/>
              </w:rPr>
            </w:pPr>
            <w:r w:rsidRPr="00152297">
              <w:rPr>
                <w:rFonts w:cs="Arial"/>
                <w:color w:val="000000"/>
                <w:sz w:val="20"/>
                <w:szCs w:val="20"/>
              </w:rPr>
              <w:t>$0.1503</w:t>
            </w:r>
          </w:p>
        </w:tc>
        <w:tc>
          <w:tcPr>
            <w:tcW w:w="1186" w:type="dxa"/>
            <w:vAlign w:val="center"/>
          </w:tcPr>
          <w:p w14:paraId="05313AC8" w14:textId="77777777" w:rsidR="002D7376" w:rsidRPr="00152297" w:rsidRDefault="002D7376" w:rsidP="00D37441">
            <w:pPr>
              <w:jc w:val="center"/>
              <w:rPr>
                <w:rFonts w:cs="Arial"/>
                <w:color w:val="000000"/>
                <w:sz w:val="20"/>
                <w:szCs w:val="20"/>
              </w:rPr>
            </w:pPr>
            <w:r w:rsidRPr="00152297">
              <w:rPr>
                <w:rFonts w:cs="Arial"/>
                <w:color w:val="000000"/>
                <w:sz w:val="20"/>
                <w:szCs w:val="20"/>
              </w:rPr>
              <w:t>$0.1582</w:t>
            </w:r>
          </w:p>
        </w:tc>
        <w:tc>
          <w:tcPr>
            <w:tcW w:w="1186" w:type="dxa"/>
            <w:vAlign w:val="center"/>
          </w:tcPr>
          <w:p w14:paraId="4CA8B0CB" w14:textId="77777777" w:rsidR="002D7376" w:rsidRPr="00152297" w:rsidRDefault="002D7376" w:rsidP="00D37441">
            <w:pPr>
              <w:jc w:val="center"/>
              <w:rPr>
                <w:rFonts w:cs="Arial"/>
                <w:color w:val="000000"/>
                <w:sz w:val="20"/>
                <w:szCs w:val="20"/>
              </w:rPr>
            </w:pPr>
            <w:r w:rsidRPr="00152297">
              <w:rPr>
                <w:rFonts w:cs="Arial"/>
                <w:color w:val="000000"/>
                <w:sz w:val="20"/>
                <w:szCs w:val="20"/>
              </w:rPr>
              <w:t>$0.1665</w:t>
            </w:r>
          </w:p>
        </w:tc>
        <w:tc>
          <w:tcPr>
            <w:tcW w:w="1186" w:type="dxa"/>
            <w:vAlign w:val="center"/>
          </w:tcPr>
          <w:p w14:paraId="7E93470A" w14:textId="77777777" w:rsidR="002D7376" w:rsidRPr="00152297" w:rsidRDefault="002D7376" w:rsidP="00D37441">
            <w:pPr>
              <w:jc w:val="center"/>
              <w:rPr>
                <w:rFonts w:cs="Arial"/>
                <w:color w:val="000000"/>
                <w:sz w:val="20"/>
                <w:szCs w:val="20"/>
              </w:rPr>
            </w:pPr>
            <w:r w:rsidRPr="00152297">
              <w:rPr>
                <w:rFonts w:cs="Arial"/>
                <w:color w:val="000000"/>
                <w:sz w:val="20"/>
                <w:szCs w:val="20"/>
              </w:rPr>
              <w:t>$0.1752</w:t>
            </w:r>
          </w:p>
        </w:tc>
        <w:tc>
          <w:tcPr>
            <w:tcW w:w="1186" w:type="dxa"/>
            <w:vAlign w:val="center"/>
          </w:tcPr>
          <w:p w14:paraId="73194F07" w14:textId="77777777" w:rsidR="002D7376" w:rsidRPr="00152297" w:rsidRDefault="002D7376" w:rsidP="00D37441">
            <w:pPr>
              <w:jc w:val="center"/>
              <w:rPr>
                <w:rFonts w:cs="Arial"/>
                <w:color w:val="000000"/>
                <w:sz w:val="20"/>
                <w:szCs w:val="20"/>
              </w:rPr>
            </w:pPr>
            <w:r w:rsidRPr="00152297">
              <w:rPr>
                <w:rFonts w:cs="Arial"/>
                <w:color w:val="000000"/>
                <w:sz w:val="20"/>
                <w:szCs w:val="20"/>
              </w:rPr>
              <w:t>$0.1844</w:t>
            </w:r>
          </w:p>
        </w:tc>
      </w:tr>
      <w:tr w:rsidR="002D7376" w:rsidRPr="00BC40E0" w14:paraId="1F1A3C97" w14:textId="77777777" w:rsidTr="00103D90">
        <w:tc>
          <w:tcPr>
            <w:tcW w:w="2835" w:type="dxa"/>
            <w:vAlign w:val="center"/>
          </w:tcPr>
          <w:p w14:paraId="040456B9"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Oil and Grease</w:t>
            </w:r>
          </w:p>
        </w:tc>
        <w:tc>
          <w:tcPr>
            <w:tcW w:w="1186" w:type="dxa"/>
            <w:vAlign w:val="center"/>
          </w:tcPr>
          <w:p w14:paraId="357FB6E6" w14:textId="77777777" w:rsidR="002D7376" w:rsidRPr="00152297" w:rsidRDefault="002D7376" w:rsidP="00D37441">
            <w:pPr>
              <w:jc w:val="center"/>
              <w:rPr>
                <w:rFonts w:cs="Arial"/>
                <w:color w:val="000000"/>
                <w:sz w:val="20"/>
                <w:szCs w:val="20"/>
              </w:rPr>
            </w:pPr>
            <w:r w:rsidRPr="00152297">
              <w:rPr>
                <w:rFonts w:cs="Arial"/>
                <w:color w:val="000000"/>
                <w:sz w:val="20"/>
                <w:szCs w:val="20"/>
              </w:rPr>
              <w:t>$0.1428</w:t>
            </w:r>
          </w:p>
        </w:tc>
        <w:tc>
          <w:tcPr>
            <w:tcW w:w="1186" w:type="dxa"/>
            <w:vAlign w:val="center"/>
          </w:tcPr>
          <w:p w14:paraId="7F98582A" w14:textId="77777777" w:rsidR="002D7376" w:rsidRPr="00152297" w:rsidRDefault="002D7376" w:rsidP="00D37441">
            <w:pPr>
              <w:jc w:val="center"/>
              <w:rPr>
                <w:rFonts w:cs="Arial"/>
                <w:color w:val="000000"/>
                <w:sz w:val="20"/>
                <w:szCs w:val="20"/>
              </w:rPr>
            </w:pPr>
            <w:r w:rsidRPr="00152297">
              <w:rPr>
                <w:rFonts w:cs="Arial"/>
                <w:color w:val="000000"/>
                <w:sz w:val="20"/>
                <w:szCs w:val="20"/>
              </w:rPr>
              <w:t>$0.1503</w:t>
            </w:r>
          </w:p>
        </w:tc>
        <w:tc>
          <w:tcPr>
            <w:tcW w:w="1186" w:type="dxa"/>
            <w:vAlign w:val="center"/>
          </w:tcPr>
          <w:p w14:paraId="127B2F75" w14:textId="77777777" w:rsidR="002D7376" w:rsidRPr="00152297" w:rsidRDefault="002D7376" w:rsidP="00D37441">
            <w:pPr>
              <w:jc w:val="center"/>
              <w:rPr>
                <w:rFonts w:cs="Arial"/>
                <w:color w:val="000000"/>
                <w:sz w:val="20"/>
                <w:szCs w:val="20"/>
              </w:rPr>
            </w:pPr>
            <w:r w:rsidRPr="00152297">
              <w:rPr>
                <w:rFonts w:cs="Arial"/>
                <w:color w:val="000000"/>
                <w:sz w:val="20"/>
                <w:szCs w:val="20"/>
              </w:rPr>
              <w:t>$0.1582</w:t>
            </w:r>
          </w:p>
        </w:tc>
        <w:tc>
          <w:tcPr>
            <w:tcW w:w="1186" w:type="dxa"/>
            <w:vAlign w:val="center"/>
          </w:tcPr>
          <w:p w14:paraId="1AD85A12" w14:textId="77777777" w:rsidR="002D7376" w:rsidRPr="00152297" w:rsidRDefault="002D7376" w:rsidP="00D37441">
            <w:pPr>
              <w:jc w:val="center"/>
              <w:rPr>
                <w:rFonts w:cs="Arial"/>
                <w:color w:val="000000"/>
                <w:sz w:val="20"/>
                <w:szCs w:val="20"/>
              </w:rPr>
            </w:pPr>
            <w:r w:rsidRPr="00152297">
              <w:rPr>
                <w:rFonts w:cs="Arial"/>
                <w:color w:val="000000"/>
                <w:sz w:val="20"/>
                <w:szCs w:val="20"/>
              </w:rPr>
              <w:t>$0.1665</w:t>
            </w:r>
          </w:p>
        </w:tc>
        <w:tc>
          <w:tcPr>
            <w:tcW w:w="1186" w:type="dxa"/>
            <w:vAlign w:val="center"/>
          </w:tcPr>
          <w:p w14:paraId="790431B6" w14:textId="77777777" w:rsidR="002D7376" w:rsidRPr="00152297" w:rsidRDefault="002D7376" w:rsidP="00D37441">
            <w:pPr>
              <w:jc w:val="center"/>
              <w:rPr>
                <w:rFonts w:cs="Arial"/>
                <w:color w:val="000000"/>
                <w:sz w:val="20"/>
                <w:szCs w:val="20"/>
              </w:rPr>
            </w:pPr>
            <w:r w:rsidRPr="00152297">
              <w:rPr>
                <w:rFonts w:cs="Arial"/>
                <w:color w:val="000000"/>
                <w:sz w:val="20"/>
                <w:szCs w:val="20"/>
              </w:rPr>
              <w:t>$0.1752</w:t>
            </w:r>
          </w:p>
        </w:tc>
        <w:tc>
          <w:tcPr>
            <w:tcW w:w="1186" w:type="dxa"/>
            <w:vAlign w:val="center"/>
          </w:tcPr>
          <w:p w14:paraId="30F416C4" w14:textId="77777777" w:rsidR="002D7376" w:rsidRPr="00152297" w:rsidRDefault="002D7376" w:rsidP="00D37441">
            <w:pPr>
              <w:jc w:val="center"/>
              <w:rPr>
                <w:rFonts w:cs="Arial"/>
                <w:color w:val="000000"/>
                <w:sz w:val="20"/>
                <w:szCs w:val="20"/>
              </w:rPr>
            </w:pPr>
            <w:r w:rsidRPr="00152297">
              <w:rPr>
                <w:rFonts w:cs="Arial"/>
                <w:color w:val="000000"/>
                <w:sz w:val="20"/>
                <w:szCs w:val="20"/>
              </w:rPr>
              <w:t>$0.1844</w:t>
            </w:r>
          </w:p>
        </w:tc>
      </w:tr>
      <w:tr w:rsidR="002D7376" w:rsidRPr="00BC40E0" w14:paraId="1EA61789" w14:textId="77777777" w:rsidTr="00103D90">
        <w:tc>
          <w:tcPr>
            <w:tcW w:w="2835" w:type="dxa"/>
            <w:vAlign w:val="center"/>
          </w:tcPr>
          <w:p w14:paraId="4C932919"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Ammonia</w:t>
            </w:r>
          </w:p>
        </w:tc>
        <w:tc>
          <w:tcPr>
            <w:tcW w:w="1186" w:type="dxa"/>
            <w:vAlign w:val="center"/>
          </w:tcPr>
          <w:p w14:paraId="449C7F6B" w14:textId="77777777" w:rsidR="002D7376" w:rsidRPr="00152297" w:rsidRDefault="002D7376" w:rsidP="00D37441">
            <w:pPr>
              <w:jc w:val="center"/>
              <w:rPr>
                <w:rFonts w:cs="Arial"/>
                <w:color w:val="000000"/>
                <w:sz w:val="20"/>
                <w:szCs w:val="20"/>
              </w:rPr>
            </w:pPr>
            <w:r w:rsidRPr="00152297">
              <w:rPr>
                <w:rFonts w:cs="Arial"/>
                <w:color w:val="000000"/>
                <w:sz w:val="20"/>
                <w:szCs w:val="20"/>
              </w:rPr>
              <w:t>$0.1428</w:t>
            </w:r>
          </w:p>
        </w:tc>
        <w:tc>
          <w:tcPr>
            <w:tcW w:w="1186" w:type="dxa"/>
            <w:vAlign w:val="center"/>
          </w:tcPr>
          <w:p w14:paraId="42D115D2" w14:textId="77777777" w:rsidR="002D7376" w:rsidRPr="00152297" w:rsidRDefault="002D7376" w:rsidP="00D37441">
            <w:pPr>
              <w:jc w:val="center"/>
              <w:rPr>
                <w:rFonts w:cs="Arial"/>
                <w:color w:val="000000"/>
                <w:sz w:val="20"/>
                <w:szCs w:val="20"/>
              </w:rPr>
            </w:pPr>
            <w:r w:rsidRPr="00152297">
              <w:rPr>
                <w:rFonts w:cs="Arial"/>
                <w:color w:val="000000"/>
                <w:sz w:val="20"/>
                <w:szCs w:val="20"/>
              </w:rPr>
              <w:t>$0.1503</w:t>
            </w:r>
          </w:p>
        </w:tc>
        <w:tc>
          <w:tcPr>
            <w:tcW w:w="1186" w:type="dxa"/>
            <w:vAlign w:val="center"/>
          </w:tcPr>
          <w:p w14:paraId="6A3EECFB" w14:textId="77777777" w:rsidR="002D7376" w:rsidRPr="00152297" w:rsidRDefault="002D7376" w:rsidP="00D37441">
            <w:pPr>
              <w:jc w:val="center"/>
              <w:rPr>
                <w:rFonts w:cs="Arial"/>
                <w:color w:val="000000"/>
                <w:sz w:val="20"/>
                <w:szCs w:val="20"/>
              </w:rPr>
            </w:pPr>
            <w:r w:rsidRPr="00152297">
              <w:rPr>
                <w:rFonts w:cs="Arial"/>
                <w:color w:val="000000"/>
                <w:sz w:val="20"/>
                <w:szCs w:val="20"/>
              </w:rPr>
              <w:t>$0.1582</w:t>
            </w:r>
          </w:p>
        </w:tc>
        <w:tc>
          <w:tcPr>
            <w:tcW w:w="1186" w:type="dxa"/>
            <w:vAlign w:val="center"/>
          </w:tcPr>
          <w:p w14:paraId="0B165545" w14:textId="77777777" w:rsidR="002D7376" w:rsidRPr="00152297" w:rsidRDefault="002D7376" w:rsidP="00D37441">
            <w:pPr>
              <w:jc w:val="center"/>
              <w:rPr>
                <w:rFonts w:cs="Arial"/>
                <w:color w:val="000000"/>
                <w:sz w:val="20"/>
                <w:szCs w:val="20"/>
              </w:rPr>
            </w:pPr>
            <w:r w:rsidRPr="00152297">
              <w:rPr>
                <w:rFonts w:cs="Arial"/>
                <w:color w:val="000000"/>
                <w:sz w:val="20"/>
                <w:szCs w:val="20"/>
              </w:rPr>
              <w:t>$0.1665</w:t>
            </w:r>
          </w:p>
        </w:tc>
        <w:tc>
          <w:tcPr>
            <w:tcW w:w="1186" w:type="dxa"/>
            <w:vAlign w:val="center"/>
          </w:tcPr>
          <w:p w14:paraId="72D1E3BF" w14:textId="77777777" w:rsidR="002D7376" w:rsidRPr="00152297" w:rsidRDefault="002D7376" w:rsidP="00D37441">
            <w:pPr>
              <w:jc w:val="center"/>
              <w:rPr>
                <w:rFonts w:cs="Arial"/>
                <w:color w:val="000000"/>
                <w:sz w:val="20"/>
                <w:szCs w:val="20"/>
              </w:rPr>
            </w:pPr>
            <w:r w:rsidRPr="00152297">
              <w:rPr>
                <w:rFonts w:cs="Arial"/>
                <w:color w:val="000000"/>
                <w:sz w:val="20"/>
                <w:szCs w:val="20"/>
              </w:rPr>
              <w:t>$0.1752</w:t>
            </w:r>
          </w:p>
        </w:tc>
        <w:tc>
          <w:tcPr>
            <w:tcW w:w="1186" w:type="dxa"/>
            <w:vAlign w:val="center"/>
          </w:tcPr>
          <w:p w14:paraId="791B129D" w14:textId="77777777" w:rsidR="002D7376" w:rsidRPr="00152297" w:rsidRDefault="002D7376" w:rsidP="00D37441">
            <w:pPr>
              <w:jc w:val="center"/>
              <w:rPr>
                <w:rFonts w:cs="Arial"/>
                <w:color w:val="000000"/>
                <w:sz w:val="20"/>
                <w:szCs w:val="20"/>
              </w:rPr>
            </w:pPr>
            <w:r w:rsidRPr="00152297">
              <w:rPr>
                <w:rFonts w:cs="Arial"/>
                <w:color w:val="000000"/>
                <w:sz w:val="20"/>
                <w:szCs w:val="20"/>
              </w:rPr>
              <w:t>$0.1844</w:t>
            </w:r>
          </w:p>
        </w:tc>
      </w:tr>
      <w:tr w:rsidR="002D7376" w:rsidRPr="00BC40E0" w14:paraId="7DC727BA" w14:textId="77777777" w:rsidTr="00103D90">
        <w:tc>
          <w:tcPr>
            <w:tcW w:w="2835" w:type="dxa"/>
            <w:vAlign w:val="center"/>
          </w:tcPr>
          <w:p w14:paraId="64E1980B"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Sodium</w:t>
            </w:r>
          </w:p>
        </w:tc>
        <w:tc>
          <w:tcPr>
            <w:tcW w:w="1186" w:type="dxa"/>
            <w:vAlign w:val="center"/>
          </w:tcPr>
          <w:p w14:paraId="3D92BD75" w14:textId="77777777" w:rsidR="002D7376" w:rsidRPr="00152297" w:rsidRDefault="002D7376" w:rsidP="00D37441">
            <w:pPr>
              <w:jc w:val="center"/>
              <w:rPr>
                <w:rFonts w:cs="Arial"/>
                <w:color w:val="000000"/>
                <w:sz w:val="20"/>
                <w:szCs w:val="20"/>
              </w:rPr>
            </w:pPr>
            <w:r w:rsidRPr="00152297">
              <w:rPr>
                <w:rFonts w:cs="Arial"/>
                <w:color w:val="000000"/>
                <w:sz w:val="20"/>
                <w:szCs w:val="20"/>
              </w:rPr>
              <w:t>$0.1428</w:t>
            </w:r>
          </w:p>
        </w:tc>
        <w:tc>
          <w:tcPr>
            <w:tcW w:w="1186" w:type="dxa"/>
            <w:vAlign w:val="center"/>
          </w:tcPr>
          <w:p w14:paraId="417AF4B7" w14:textId="77777777" w:rsidR="002D7376" w:rsidRPr="00152297" w:rsidRDefault="002D7376" w:rsidP="00D37441">
            <w:pPr>
              <w:jc w:val="center"/>
              <w:rPr>
                <w:rFonts w:cs="Arial"/>
                <w:color w:val="000000"/>
                <w:sz w:val="20"/>
                <w:szCs w:val="20"/>
              </w:rPr>
            </w:pPr>
            <w:r w:rsidRPr="00152297">
              <w:rPr>
                <w:rFonts w:cs="Arial"/>
                <w:color w:val="000000"/>
                <w:sz w:val="20"/>
                <w:szCs w:val="20"/>
              </w:rPr>
              <w:t>$0.1503</w:t>
            </w:r>
          </w:p>
        </w:tc>
        <w:tc>
          <w:tcPr>
            <w:tcW w:w="1186" w:type="dxa"/>
            <w:vAlign w:val="center"/>
          </w:tcPr>
          <w:p w14:paraId="250AE7B3" w14:textId="77777777" w:rsidR="002D7376" w:rsidRPr="00152297" w:rsidRDefault="002D7376" w:rsidP="00D37441">
            <w:pPr>
              <w:jc w:val="center"/>
              <w:rPr>
                <w:rFonts w:cs="Arial"/>
                <w:color w:val="000000"/>
                <w:sz w:val="20"/>
                <w:szCs w:val="20"/>
              </w:rPr>
            </w:pPr>
            <w:r w:rsidRPr="00152297">
              <w:rPr>
                <w:rFonts w:cs="Arial"/>
                <w:color w:val="000000"/>
                <w:sz w:val="20"/>
                <w:szCs w:val="20"/>
              </w:rPr>
              <w:t>$0.1582</w:t>
            </w:r>
          </w:p>
        </w:tc>
        <w:tc>
          <w:tcPr>
            <w:tcW w:w="1186" w:type="dxa"/>
            <w:vAlign w:val="center"/>
          </w:tcPr>
          <w:p w14:paraId="2E6781FD" w14:textId="77777777" w:rsidR="002D7376" w:rsidRPr="00152297" w:rsidRDefault="002D7376" w:rsidP="00D37441">
            <w:pPr>
              <w:jc w:val="center"/>
              <w:rPr>
                <w:rFonts w:cs="Arial"/>
                <w:color w:val="000000"/>
                <w:sz w:val="20"/>
                <w:szCs w:val="20"/>
              </w:rPr>
            </w:pPr>
            <w:r w:rsidRPr="00152297">
              <w:rPr>
                <w:rFonts w:cs="Arial"/>
                <w:color w:val="000000"/>
                <w:sz w:val="20"/>
                <w:szCs w:val="20"/>
              </w:rPr>
              <w:t>$0.1665</w:t>
            </w:r>
          </w:p>
        </w:tc>
        <w:tc>
          <w:tcPr>
            <w:tcW w:w="1186" w:type="dxa"/>
            <w:vAlign w:val="center"/>
          </w:tcPr>
          <w:p w14:paraId="53F29715" w14:textId="77777777" w:rsidR="002D7376" w:rsidRPr="00152297" w:rsidRDefault="002D7376" w:rsidP="00D37441">
            <w:pPr>
              <w:jc w:val="center"/>
              <w:rPr>
                <w:rFonts w:cs="Arial"/>
                <w:color w:val="000000"/>
                <w:sz w:val="20"/>
                <w:szCs w:val="20"/>
              </w:rPr>
            </w:pPr>
            <w:r w:rsidRPr="00152297">
              <w:rPr>
                <w:rFonts w:cs="Arial"/>
                <w:color w:val="000000"/>
                <w:sz w:val="20"/>
                <w:szCs w:val="20"/>
              </w:rPr>
              <w:t>$0.1752</w:t>
            </w:r>
          </w:p>
        </w:tc>
        <w:tc>
          <w:tcPr>
            <w:tcW w:w="1186" w:type="dxa"/>
            <w:vAlign w:val="center"/>
          </w:tcPr>
          <w:p w14:paraId="1C9AE81B" w14:textId="77777777" w:rsidR="002D7376" w:rsidRPr="00152297" w:rsidRDefault="002D7376" w:rsidP="00D37441">
            <w:pPr>
              <w:jc w:val="center"/>
              <w:rPr>
                <w:rFonts w:cs="Arial"/>
                <w:color w:val="000000"/>
                <w:sz w:val="20"/>
                <w:szCs w:val="20"/>
              </w:rPr>
            </w:pPr>
            <w:r w:rsidRPr="00152297">
              <w:rPr>
                <w:rFonts w:cs="Arial"/>
                <w:color w:val="000000"/>
                <w:sz w:val="20"/>
                <w:szCs w:val="20"/>
              </w:rPr>
              <w:t>$0.1844</w:t>
            </w:r>
          </w:p>
        </w:tc>
      </w:tr>
      <w:tr w:rsidR="002D7376" w:rsidRPr="00BC40E0" w14:paraId="05F53FD3" w14:textId="77777777" w:rsidTr="00103D90">
        <w:tc>
          <w:tcPr>
            <w:tcW w:w="2835" w:type="dxa"/>
            <w:vAlign w:val="center"/>
          </w:tcPr>
          <w:p w14:paraId="5C4BF531"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Total Oxidised Sulphur</w:t>
            </w:r>
          </w:p>
        </w:tc>
        <w:tc>
          <w:tcPr>
            <w:tcW w:w="1186" w:type="dxa"/>
            <w:vAlign w:val="center"/>
          </w:tcPr>
          <w:p w14:paraId="690A44EC" w14:textId="77777777" w:rsidR="002D7376" w:rsidRPr="00152297" w:rsidRDefault="002D7376" w:rsidP="00D37441">
            <w:pPr>
              <w:jc w:val="center"/>
              <w:rPr>
                <w:rFonts w:cs="Arial"/>
                <w:color w:val="000000"/>
                <w:sz w:val="20"/>
                <w:szCs w:val="20"/>
              </w:rPr>
            </w:pPr>
            <w:r w:rsidRPr="00152297">
              <w:rPr>
                <w:rFonts w:cs="Arial"/>
                <w:color w:val="000000"/>
                <w:sz w:val="20"/>
                <w:szCs w:val="20"/>
              </w:rPr>
              <w:t>$0.9749</w:t>
            </w:r>
          </w:p>
        </w:tc>
        <w:tc>
          <w:tcPr>
            <w:tcW w:w="1186" w:type="dxa"/>
            <w:vAlign w:val="center"/>
          </w:tcPr>
          <w:p w14:paraId="4A02EFB2" w14:textId="77777777" w:rsidR="002D7376" w:rsidRPr="00152297" w:rsidRDefault="002D7376" w:rsidP="00D37441">
            <w:pPr>
              <w:jc w:val="center"/>
              <w:rPr>
                <w:rFonts w:cs="Arial"/>
                <w:color w:val="000000"/>
                <w:sz w:val="20"/>
                <w:szCs w:val="20"/>
              </w:rPr>
            </w:pPr>
            <w:r w:rsidRPr="00152297">
              <w:rPr>
                <w:rFonts w:cs="Arial"/>
                <w:color w:val="000000"/>
                <w:sz w:val="20"/>
                <w:szCs w:val="20"/>
              </w:rPr>
              <w:t>$1.0261</w:t>
            </w:r>
          </w:p>
        </w:tc>
        <w:tc>
          <w:tcPr>
            <w:tcW w:w="1186" w:type="dxa"/>
            <w:vAlign w:val="center"/>
          </w:tcPr>
          <w:p w14:paraId="6DB250F5" w14:textId="77777777" w:rsidR="002D7376" w:rsidRPr="00152297" w:rsidRDefault="002D7376" w:rsidP="00D37441">
            <w:pPr>
              <w:jc w:val="center"/>
              <w:rPr>
                <w:rFonts w:cs="Arial"/>
                <w:color w:val="000000"/>
                <w:sz w:val="20"/>
                <w:szCs w:val="20"/>
              </w:rPr>
            </w:pPr>
            <w:r w:rsidRPr="00152297">
              <w:rPr>
                <w:rFonts w:cs="Arial"/>
                <w:color w:val="000000"/>
                <w:sz w:val="20"/>
                <w:szCs w:val="20"/>
              </w:rPr>
              <w:t>$1.0800</w:t>
            </w:r>
          </w:p>
        </w:tc>
        <w:tc>
          <w:tcPr>
            <w:tcW w:w="1186" w:type="dxa"/>
            <w:vAlign w:val="center"/>
          </w:tcPr>
          <w:p w14:paraId="6CD8CA47" w14:textId="77777777" w:rsidR="002D7376" w:rsidRPr="00152297" w:rsidRDefault="002D7376" w:rsidP="00D37441">
            <w:pPr>
              <w:jc w:val="center"/>
              <w:rPr>
                <w:rFonts w:cs="Arial"/>
                <w:color w:val="000000"/>
                <w:sz w:val="20"/>
                <w:szCs w:val="20"/>
              </w:rPr>
            </w:pPr>
            <w:r w:rsidRPr="00152297">
              <w:rPr>
                <w:rFonts w:cs="Arial"/>
                <w:color w:val="000000"/>
                <w:sz w:val="20"/>
                <w:szCs w:val="20"/>
              </w:rPr>
              <w:t>$1.1366</w:t>
            </w:r>
          </w:p>
        </w:tc>
        <w:tc>
          <w:tcPr>
            <w:tcW w:w="1186" w:type="dxa"/>
            <w:vAlign w:val="center"/>
          </w:tcPr>
          <w:p w14:paraId="53D4E89F" w14:textId="77777777" w:rsidR="002D7376" w:rsidRPr="00152297" w:rsidRDefault="002D7376" w:rsidP="00D37441">
            <w:pPr>
              <w:jc w:val="center"/>
              <w:rPr>
                <w:rFonts w:cs="Arial"/>
                <w:color w:val="000000"/>
                <w:sz w:val="20"/>
                <w:szCs w:val="20"/>
              </w:rPr>
            </w:pPr>
            <w:r w:rsidRPr="00152297">
              <w:rPr>
                <w:rFonts w:cs="Arial"/>
                <w:color w:val="000000"/>
                <w:sz w:val="20"/>
                <w:szCs w:val="20"/>
              </w:rPr>
              <w:t>$1.1963</w:t>
            </w:r>
          </w:p>
        </w:tc>
        <w:tc>
          <w:tcPr>
            <w:tcW w:w="1186" w:type="dxa"/>
            <w:vAlign w:val="center"/>
          </w:tcPr>
          <w:p w14:paraId="29ED0C15" w14:textId="77777777" w:rsidR="002D7376" w:rsidRPr="00152297" w:rsidRDefault="002D7376" w:rsidP="00D37441">
            <w:pPr>
              <w:jc w:val="center"/>
              <w:rPr>
                <w:rFonts w:cs="Arial"/>
                <w:color w:val="000000"/>
                <w:sz w:val="20"/>
                <w:szCs w:val="20"/>
              </w:rPr>
            </w:pPr>
            <w:r w:rsidRPr="00152297">
              <w:rPr>
                <w:rFonts w:cs="Arial"/>
                <w:color w:val="000000"/>
                <w:sz w:val="20"/>
                <w:szCs w:val="20"/>
              </w:rPr>
              <w:t>$1.2591</w:t>
            </w:r>
          </w:p>
        </w:tc>
      </w:tr>
      <w:tr w:rsidR="002D7376" w:rsidRPr="00BC40E0" w14:paraId="69574F7E" w14:textId="77777777" w:rsidTr="00103D90">
        <w:tc>
          <w:tcPr>
            <w:tcW w:w="2835" w:type="dxa"/>
            <w:vAlign w:val="center"/>
          </w:tcPr>
          <w:p w14:paraId="2C9E2BFD" w14:textId="77777777" w:rsidR="002D7376" w:rsidRPr="00152297" w:rsidRDefault="002D7376" w:rsidP="00D3744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pH</w:t>
            </w:r>
          </w:p>
        </w:tc>
        <w:tc>
          <w:tcPr>
            <w:tcW w:w="1186" w:type="dxa"/>
            <w:vAlign w:val="center"/>
          </w:tcPr>
          <w:p w14:paraId="4B0A5470" w14:textId="77777777" w:rsidR="002D7376" w:rsidRPr="00152297" w:rsidRDefault="002D7376" w:rsidP="00D37441">
            <w:pPr>
              <w:jc w:val="center"/>
              <w:rPr>
                <w:rFonts w:cs="Arial"/>
                <w:color w:val="000000"/>
                <w:sz w:val="20"/>
                <w:szCs w:val="20"/>
              </w:rPr>
            </w:pPr>
            <w:r w:rsidRPr="00152297">
              <w:rPr>
                <w:rFonts w:cs="Arial"/>
                <w:color w:val="000000"/>
                <w:sz w:val="20"/>
                <w:szCs w:val="20"/>
              </w:rPr>
              <w:t>$199.1124</w:t>
            </w:r>
          </w:p>
        </w:tc>
        <w:tc>
          <w:tcPr>
            <w:tcW w:w="1186" w:type="dxa"/>
            <w:vAlign w:val="center"/>
          </w:tcPr>
          <w:p w14:paraId="66562A1F" w14:textId="77777777" w:rsidR="002D7376" w:rsidRPr="00152297" w:rsidRDefault="002D7376" w:rsidP="00D37441">
            <w:pPr>
              <w:jc w:val="center"/>
              <w:rPr>
                <w:rFonts w:cs="Arial"/>
                <w:color w:val="000000"/>
                <w:sz w:val="20"/>
                <w:szCs w:val="20"/>
              </w:rPr>
            </w:pPr>
            <w:r w:rsidRPr="00152297">
              <w:rPr>
                <w:rFonts w:cs="Arial"/>
                <w:color w:val="000000"/>
                <w:sz w:val="20"/>
                <w:szCs w:val="20"/>
              </w:rPr>
              <w:t>$209.5658</w:t>
            </w:r>
          </w:p>
        </w:tc>
        <w:tc>
          <w:tcPr>
            <w:tcW w:w="1186" w:type="dxa"/>
            <w:vAlign w:val="center"/>
          </w:tcPr>
          <w:p w14:paraId="129AD483" w14:textId="77777777" w:rsidR="002D7376" w:rsidRPr="00152297" w:rsidRDefault="002D7376" w:rsidP="00D37441">
            <w:pPr>
              <w:jc w:val="center"/>
              <w:rPr>
                <w:rFonts w:cs="Arial"/>
                <w:color w:val="000000"/>
                <w:sz w:val="20"/>
                <w:szCs w:val="20"/>
              </w:rPr>
            </w:pPr>
            <w:r w:rsidRPr="00152297">
              <w:rPr>
                <w:rFonts w:cs="Arial"/>
                <w:color w:val="000000"/>
                <w:sz w:val="20"/>
                <w:szCs w:val="20"/>
              </w:rPr>
              <w:t>$220.5680</w:t>
            </w:r>
          </w:p>
        </w:tc>
        <w:tc>
          <w:tcPr>
            <w:tcW w:w="1186" w:type="dxa"/>
            <w:vAlign w:val="center"/>
          </w:tcPr>
          <w:p w14:paraId="58D7529F" w14:textId="77777777" w:rsidR="002D7376" w:rsidRPr="00152297" w:rsidRDefault="002D7376" w:rsidP="00D37441">
            <w:pPr>
              <w:jc w:val="center"/>
              <w:rPr>
                <w:rFonts w:cs="Arial"/>
                <w:color w:val="000000"/>
                <w:sz w:val="20"/>
                <w:szCs w:val="20"/>
              </w:rPr>
            </w:pPr>
            <w:r w:rsidRPr="00152297">
              <w:rPr>
                <w:rFonts w:cs="Arial"/>
                <w:color w:val="000000"/>
                <w:sz w:val="20"/>
                <w:szCs w:val="20"/>
              </w:rPr>
              <w:t>$232.1478</w:t>
            </w:r>
          </w:p>
        </w:tc>
        <w:tc>
          <w:tcPr>
            <w:tcW w:w="1186" w:type="dxa"/>
            <w:vAlign w:val="center"/>
          </w:tcPr>
          <w:p w14:paraId="57897DF8" w14:textId="77777777" w:rsidR="002D7376" w:rsidRPr="00152297" w:rsidRDefault="002D7376" w:rsidP="00D37441">
            <w:pPr>
              <w:jc w:val="center"/>
              <w:rPr>
                <w:rFonts w:cs="Arial"/>
                <w:color w:val="000000"/>
                <w:sz w:val="20"/>
                <w:szCs w:val="20"/>
              </w:rPr>
            </w:pPr>
            <w:r w:rsidRPr="00152297">
              <w:rPr>
                <w:rFonts w:cs="Arial"/>
                <w:color w:val="000000"/>
                <w:sz w:val="20"/>
                <w:szCs w:val="20"/>
              </w:rPr>
              <w:t>$244.3356</w:t>
            </w:r>
          </w:p>
        </w:tc>
        <w:tc>
          <w:tcPr>
            <w:tcW w:w="1186" w:type="dxa"/>
            <w:vAlign w:val="center"/>
          </w:tcPr>
          <w:p w14:paraId="50B275A0" w14:textId="77777777" w:rsidR="002D7376" w:rsidRPr="00152297" w:rsidRDefault="002D7376" w:rsidP="00D37441">
            <w:pPr>
              <w:jc w:val="center"/>
              <w:rPr>
                <w:rFonts w:cs="Arial"/>
                <w:color w:val="000000"/>
                <w:sz w:val="20"/>
                <w:szCs w:val="20"/>
              </w:rPr>
            </w:pPr>
            <w:r w:rsidRPr="00152297">
              <w:rPr>
                <w:rFonts w:cs="Arial"/>
                <w:color w:val="000000"/>
                <w:sz w:val="20"/>
                <w:szCs w:val="20"/>
              </w:rPr>
              <w:t>$257.1632</w:t>
            </w:r>
          </w:p>
        </w:tc>
      </w:tr>
    </w:tbl>
    <w:p w14:paraId="066AB0CA" w14:textId="0CFFAF0E" w:rsidR="001236BB" w:rsidRPr="005758D7" w:rsidRDefault="00670B84" w:rsidP="002E66B2">
      <w:pPr>
        <w:pStyle w:val="Heading2Numbered"/>
        <w:rPr>
          <w:szCs w:val="24"/>
        </w:rPr>
      </w:pPr>
      <w:bookmarkStart w:id="546" w:name="_Toc298815821"/>
      <w:bookmarkStart w:id="547" w:name="_Toc1887381250"/>
      <w:bookmarkStart w:id="548" w:name="_Toc976406402"/>
      <w:bookmarkStart w:id="549" w:name="_Toc201311313"/>
      <w:bookmarkStart w:id="550" w:name="_Hlk208176922"/>
      <w:bookmarkEnd w:id="545"/>
      <w:r w:rsidRPr="005758D7">
        <w:rPr>
          <w:szCs w:val="24"/>
        </w:rPr>
        <w:t>Miscellaneous fees and charges</w:t>
      </w:r>
      <w:bookmarkEnd w:id="546"/>
      <w:bookmarkEnd w:id="547"/>
      <w:bookmarkEnd w:id="548"/>
      <w:bookmarkEnd w:id="549"/>
    </w:p>
    <w:bookmarkEnd w:id="550"/>
    <w:p w14:paraId="5E774210" w14:textId="38879C24" w:rsidR="00C07D5B" w:rsidRPr="006309F3" w:rsidRDefault="00A40069" w:rsidP="00670B84">
      <w:pPr>
        <w:rPr>
          <w:szCs w:val="24"/>
        </w:rPr>
      </w:pPr>
      <w:r w:rsidRPr="006309F3">
        <w:rPr>
          <w:szCs w:val="24"/>
        </w:rPr>
        <w:t xml:space="preserve">In addition to providing </w:t>
      </w:r>
      <w:r w:rsidR="00F951F7" w:rsidRPr="006309F3">
        <w:rPr>
          <w:szCs w:val="24"/>
        </w:rPr>
        <w:t xml:space="preserve">water and wastewater services, we also provide miscellaneous services as prescribed under the WIRO. </w:t>
      </w:r>
      <w:r w:rsidR="00F16411" w:rsidRPr="006309F3">
        <w:rPr>
          <w:szCs w:val="24"/>
        </w:rPr>
        <w:t>These</w:t>
      </w:r>
      <w:r w:rsidR="00C07D5B" w:rsidRPr="006309F3">
        <w:rPr>
          <w:szCs w:val="24"/>
        </w:rPr>
        <w:t xml:space="preserve"> charges cover a wide range of services ranging from water tapping fees to connect a new house to the reticulation network</w:t>
      </w:r>
      <w:r w:rsidR="00F16411" w:rsidRPr="006309F3">
        <w:rPr>
          <w:szCs w:val="24"/>
        </w:rPr>
        <w:t xml:space="preserve"> through to charges for the </w:t>
      </w:r>
      <w:r w:rsidR="003B0ED6" w:rsidRPr="006309F3">
        <w:rPr>
          <w:szCs w:val="24"/>
        </w:rPr>
        <w:t>c</w:t>
      </w:r>
      <w:r w:rsidR="00F16411" w:rsidRPr="006309F3">
        <w:rPr>
          <w:szCs w:val="24"/>
        </w:rPr>
        <w:t>orporation to recover trucked waste from septic tanks into our wastewater treatment plants.</w:t>
      </w:r>
    </w:p>
    <w:p w14:paraId="5BC5E4D3" w14:textId="77777777" w:rsidR="00C2467A" w:rsidRDefault="00F16411" w:rsidP="00C2467A">
      <w:pPr>
        <w:rPr>
          <w:szCs w:val="24"/>
        </w:rPr>
      </w:pPr>
      <w:r w:rsidRPr="3329365F">
        <w:t>It is North East Water’s view that all other charges should be based on cost recovery principles</w:t>
      </w:r>
      <w:r w:rsidR="00B87624" w:rsidRPr="3329365F">
        <w:t xml:space="preserve"> with annual increases subject to CPI only</w:t>
      </w:r>
      <w:r w:rsidRPr="3329365F">
        <w:t>.</w:t>
      </w:r>
      <w:r w:rsidR="00363BE9" w:rsidRPr="3329365F">
        <w:t xml:space="preserve"> </w:t>
      </w:r>
      <w:r w:rsidR="00F951F7" w:rsidRPr="3329365F">
        <w:t>This s</w:t>
      </w:r>
      <w:r w:rsidR="00414CE0" w:rsidRPr="3329365F">
        <w:t>ubmission maintains the adopted pricing principles as per our 2018-26 determination.</w:t>
      </w:r>
      <w:r w:rsidR="00C2467A" w:rsidRPr="00C2467A">
        <w:rPr>
          <w:szCs w:val="24"/>
        </w:rPr>
        <w:t xml:space="preserve"> </w:t>
      </w:r>
    </w:p>
    <w:p w14:paraId="20109662" w14:textId="77777777" w:rsidR="00BB2F33" w:rsidRDefault="00BB2F33">
      <w:pPr>
        <w:suppressAutoHyphens w:val="0"/>
        <w:spacing w:before="0" w:after="120" w:line="440" w:lineRule="atLeast"/>
        <w:rPr>
          <w:szCs w:val="24"/>
        </w:rPr>
      </w:pPr>
      <w:r>
        <w:rPr>
          <w:szCs w:val="24"/>
        </w:rPr>
        <w:br w:type="page"/>
      </w:r>
    </w:p>
    <w:p w14:paraId="08D00569" w14:textId="3D3D0802" w:rsidR="00412C29" w:rsidRDefault="00C2467A" w:rsidP="00C2467A">
      <w:pPr>
        <w:rPr>
          <w:szCs w:val="24"/>
        </w:rPr>
      </w:pPr>
      <w:r>
        <w:rPr>
          <w:szCs w:val="24"/>
        </w:rPr>
        <w:lastRenderedPageBreak/>
        <w:t xml:space="preserve">We undertook a review of our miscellaneous fees and charges to validate this cost recovery assumption, which resulted in an increase in several charges including </w:t>
      </w:r>
      <w:r w:rsidR="00925E54">
        <w:rPr>
          <w:szCs w:val="24"/>
        </w:rPr>
        <w:t>the</w:t>
      </w:r>
      <w:r>
        <w:rPr>
          <w:szCs w:val="24"/>
        </w:rPr>
        <w:t xml:space="preserve"> build over easement application fee, pressure pump maintenance fee and wastewater </w:t>
      </w:r>
      <w:r w:rsidR="00D55E42">
        <w:rPr>
          <w:szCs w:val="24"/>
        </w:rPr>
        <w:t>dis</w:t>
      </w:r>
      <w:r>
        <w:rPr>
          <w:szCs w:val="24"/>
        </w:rPr>
        <w:t xml:space="preserve">connection </w:t>
      </w:r>
      <w:r w:rsidR="00D55E42">
        <w:rPr>
          <w:szCs w:val="24"/>
        </w:rPr>
        <w:t>fee</w:t>
      </w:r>
      <w:r>
        <w:rPr>
          <w:szCs w:val="24"/>
        </w:rPr>
        <w:t xml:space="preserve">. </w:t>
      </w:r>
      <w:r w:rsidR="00412C29">
        <w:rPr>
          <w:szCs w:val="24"/>
        </w:rPr>
        <w:t>We are also proposing to consolidate water tapping fees for fire services into our water tapping fee group for meter sizes between 20mm</w:t>
      </w:r>
      <w:r>
        <w:rPr>
          <w:szCs w:val="24"/>
        </w:rPr>
        <w:t xml:space="preserve"> and </w:t>
      </w:r>
      <w:r w:rsidR="00412C29">
        <w:rPr>
          <w:szCs w:val="24"/>
        </w:rPr>
        <w:t xml:space="preserve">225mm.  </w:t>
      </w:r>
    </w:p>
    <w:p w14:paraId="4F5A01FD" w14:textId="695BFB99" w:rsidR="00C2467A" w:rsidRPr="00C2467A" w:rsidRDefault="00C2467A" w:rsidP="00C2467A">
      <w:pPr>
        <w:rPr>
          <w:szCs w:val="24"/>
        </w:rPr>
      </w:pPr>
      <w:r>
        <w:rPr>
          <w:szCs w:val="24"/>
        </w:rPr>
        <w:t>A full list of these miscellaneous fees and charges is in Appendix 1.</w:t>
      </w:r>
    </w:p>
    <w:p w14:paraId="40D6E175" w14:textId="1A73629A" w:rsidR="00EA27E3" w:rsidRPr="006309F3" w:rsidRDefault="00EA27E3" w:rsidP="00670B84">
      <w:pPr>
        <w:rPr>
          <w:szCs w:val="24"/>
        </w:rPr>
      </w:pPr>
      <w:r w:rsidRPr="006309F3">
        <w:rPr>
          <w:szCs w:val="24"/>
        </w:rPr>
        <w:t xml:space="preserve">Major </w:t>
      </w:r>
      <w:r w:rsidR="00925E54">
        <w:rPr>
          <w:szCs w:val="24"/>
        </w:rPr>
        <w:t xml:space="preserve">core </w:t>
      </w:r>
      <w:r w:rsidRPr="006309F3">
        <w:rPr>
          <w:szCs w:val="24"/>
        </w:rPr>
        <w:t>miscellaneous charges include:</w:t>
      </w:r>
    </w:p>
    <w:p w14:paraId="5D31CCAF" w14:textId="29EBACD8" w:rsidR="00EA27E3" w:rsidRPr="006309F3" w:rsidRDefault="00AA040C" w:rsidP="00DB690A">
      <w:pPr>
        <w:pStyle w:val="ListParagraph"/>
        <w:numPr>
          <w:ilvl w:val="0"/>
          <w:numId w:val="12"/>
        </w:numPr>
        <w:rPr>
          <w:szCs w:val="24"/>
        </w:rPr>
      </w:pPr>
      <w:r w:rsidRPr="006309F3">
        <w:rPr>
          <w:szCs w:val="24"/>
        </w:rPr>
        <w:t>Water connection fees</w:t>
      </w:r>
    </w:p>
    <w:p w14:paraId="4EC1458E" w14:textId="6AFEE1D6" w:rsidR="00EA27E3" w:rsidRPr="006309F3" w:rsidRDefault="00C07D5B" w:rsidP="00DB690A">
      <w:pPr>
        <w:pStyle w:val="ListParagraph"/>
        <w:numPr>
          <w:ilvl w:val="0"/>
          <w:numId w:val="12"/>
        </w:numPr>
        <w:rPr>
          <w:szCs w:val="24"/>
        </w:rPr>
      </w:pPr>
      <w:r w:rsidRPr="006309F3">
        <w:rPr>
          <w:szCs w:val="24"/>
        </w:rPr>
        <w:t xml:space="preserve">Wastewater </w:t>
      </w:r>
      <w:r w:rsidR="00AA040C" w:rsidRPr="006309F3">
        <w:rPr>
          <w:szCs w:val="24"/>
        </w:rPr>
        <w:t>connection fees</w:t>
      </w:r>
    </w:p>
    <w:p w14:paraId="5453E331" w14:textId="3749778F" w:rsidR="00C07D5B" w:rsidRPr="006309F3" w:rsidRDefault="00C07D5B" w:rsidP="00DB690A">
      <w:pPr>
        <w:pStyle w:val="ListParagraph"/>
        <w:numPr>
          <w:ilvl w:val="0"/>
          <w:numId w:val="12"/>
        </w:numPr>
        <w:rPr>
          <w:szCs w:val="24"/>
        </w:rPr>
      </w:pPr>
      <w:r w:rsidRPr="006309F3">
        <w:rPr>
          <w:szCs w:val="24"/>
        </w:rPr>
        <w:t xml:space="preserve">Property </w:t>
      </w:r>
      <w:r w:rsidR="00AA040C" w:rsidRPr="006309F3">
        <w:rPr>
          <w:szCs w:val="24"/>
        </w:rPr>
        <w:t>information</w:t>
      </w:r>
      <w:r w:rsidRPr="006309F3">
        <w:rPr>
          <w:szCs w:val="24"/>
        </w:rPr>
        <w:t xml:space="preserve"> statement charges</w:t>
      </w:r>
    </w:p>
    <w:p w14:paraId="419CC8E6" w14:textId="3BE94ED1" w:rsidR="00C07D5B" w:rsidRPr="006309F3" w:rsidRDefault="00C07D5B" w:rsidP="00DB690A">
      <w:pPr>
        <w:pStyle w:val="ListParagraph"/>
        <w:numPr>
          <w:ilvl w:val="0"/>
          <w:numId w:val="12"/>
        </w:numPr>
        <w:rPr>
          <w:szCs w:val="24"/>
        </w:rPr>
      </w:pPr>
      <w:r w:rsidRPr="006309F3">
        <w:rPr>
          <w:szCs w:val="24"/>
        </w:rPr>
        <w:t>Septic charges</w:t>
      </w:r>
    </w:p>
    <w:p w14:paraId="03C66918" w14:textId="059DFE7A" w:rsidR="00C07D5B" w:rsidRPr="006309F3" w:rsidRDefault="00C07D5B" w:rsidP="00DB690A">
      <w:pPr>
        <w:pStyle w:val="ListParagraph"/>
        <w:numPr>
          <w:ilvl w:val="0"/>
          <w:numId w:val="12"/>
        </w:numPr>
        <w:rPr>
          <w:szCs w:val="24"/>
        </w:rPr>
      </w:pPr>
      <w:r w:rsidRPr="006309F3">
        <w:rPr>
          <w:szCs w:val="24"/>
        </w:rPr>
        <w:t>Backflow prevention annual fee</w:t>
      </w:r>
    </w:p>
    <w:p w14:paraId="1F43B525" w14:textId="7BFFED8F" w:rsidR="00C07D5B" w:rsidRPr="006309F3" w:rsidRDefault="00C07D5B" w:rsidP="00DB690A">
      <w:pPr>
        <w:pStyle w:val="ListParagraph"/>
        <w:numPr>
          <w:ilvl w:val="0"/>
          <w:numId w:val="12"/>
        </w:numPr>
        <w:rPr>
          <w:szCs w:val="24"/>
        </w:rPr>
      </w:pPr>
      <w:r w:rsidRPr="006309F3">
        <w:rPr>
          <w:szCs w:val="24"/>
        </w:rPr>
        <w:t xml:space="preserve">Fire </w:t>
      </w:r>
      <w:r w:rsidR="00AA040C" w:rsidRPr="006309F3">
        <w:rPr>
          <w:szCs w:val="24"/>
        </w:rPr>
        <w:t>service</w:t>
      </w:r>
      <w:r w:rsidRPr="006309F3">
        <w:rPr>
          <w:szCs w:val="24"/>
        </w:rPr>
        <w:t xml:space="preserve"> charge</w:t>
      </w:r>
    </w:p>
    <w:p w14:paraId="3DCFF77A" w14:textId="7D049A48" w:rsidR="000C4FE3" w:rsidRDefault="006B5F7B" w:rsidP="006B5F7B">
      <w:pPr>
        <w:rPr>
          <w:szCs w:val="24"/>
        </w:rPr>
      </w:pPr>
      <w:r w:rsidRPr="00B92FA0">
        <w:rPr>
          <w:szCs w:val="24"/>
        </w:rPr>
        <w:t>Table</w:t>
      </w:r>
      <w:r w:rsidR="00F16411" w:rsidRPr="00B92FA0">
        <w:rPr>
          <w:szCs w:val="24"/>
        </w:rPr>
        <w:t xml:space="preserve"> </w:t>
      </w:r>
      <w:r w:rsidR="00787B28" w:rsidRPr="00B92FA0">
        <w:rPr>
          <w:szCs w:val="24"/>
        </w:rPr>
        <w:t>6</w:t>
      </w:r>
      <w:r w:rsidR="004701D1" w:rsidRPr="00B92FA0">
        <w:rPr>
          <w:szCs w:val="24"/>
        </w:rPr>
        <w:t>4</w:t>
      </w:r>
      <w:r w:rsidR="00F16411" w:rsidRPr="006309F3">
        <w:rPr>
          <w:szCs w:val="24"/>
        </w:rPr>
        <w:t xml:space="preserve"> </w:t>
      </w:r>
      <w:r w:rsidRPr="006309F3">
        <w:rPr>
          <w:szCs w:val="24"/>
        </w:rPr>
        <w:t xml:space="preserve">summarises our </w:t>
      </w:r>
      <w:r w:rsidR="00085E16">
        <w:rPr>
          <w:szCs w:val="24"/>
        </w:rPr>
        <w:t>core</w:t>
      </w:r>
      <w:r w:rsidRPr="006309F3">
        <w:rPr>
          <w:szCs w:val="24"/>
        </w:rPr>
        <w:t xml:space="preserve"> miscellaneous revenue sources and prices for next regulatory period.</w:t>
      </w:r>
    </w:p>
    <w:p w14:paraId="38336897" w14:textId="1B5E2AED" w:rsidR="008F7B11" w:rsidRDefault="008F7B11" w:rsidP="00612235">
      <w:pPr>
        <w:pStyle w:val="Caption"/>
      </w:pPr>
      <w:r>
        <w:t xml:space="preserve">Table </w:t>
      </w:r>
      <w:r w:rsidR="00586EB4">
        <w:t>64</w:t>
      </w:r>
      <w:r>
        <w:t xml:space="preserve"> </w:t>
      </w:r>
      <w:r w:rsidRPr="00CC56F8">
        <w:t xml:space="preserve">– </w:t>
      </w:r>
      <w:r w:rsidR="00085E16">
        <w:t>Core m</w:t>
      </w:r>
      <w:r w:rsidRPr="00CC56F8">
        <w:t>iscellaneous fees and charges ($2025-26)</w:t>
      </w:r>
    </w:p>
    <w:tbl>
      <w:tblPr>
        <w:tblStyle w:val="NEWTableStyle117"/>
        <w:tblW w:w="9951" w:type="dxa"/>
        <w:tblInd w:w="-5" w:type="dxa"/>
        <w:tblLayout w:type="fixed"/>
        <w:tblLook w:val="04A0" w:firstRow="1" w:lastRow="0" w:firstColumn="1" w:lastColumn="0" w:noHBand="0" w:noVBand="1"/>
      </w:tblPr>
      <w:tblGrid>
        <w:gridCol w:w="3686"/>
        <w:gridCol w:w="1044"/>
        <w:gridCol w:w="1044"/>
        <w:gridCol w:w="1044"/>
        <w:gridCol w:w="1044"/>
        <w:gridCol w:w="1044"/>
        <w:gridCol w:w="1045"/>
      </w:tblGrid>
      <w:tr w:rsidR="007A3A07" w14:paraId="6F2553E2" w14:textId="77777777" w:rsidTr="00F16411">
        <w:trPr>
          <w:cnfStyle w:val="100000000000" w:firstRow="1" w:lastRow="0" w:firstColumn="0" w:lastColumn="0" w:oddVBand="0" w:evenVBand="0" w:oddHBand="0" w:evenHBand="0" w:firstRowFirstColumn="0" w:firstRowLastColumn="0" w:lastRowFirstColumn="0" w:lastRowLastColumn="0"/>
        </w:trPr>
        <w:tc>
          <w:tcPr>
            <w:tcW w:w="3686" w:type="dxa"/>
            <w:vAlign w:val="center"/>
          </w:tcPr>
          <w:p w14:paraId="6BA866E1" w14:textId="77777777" w:rsidR="000C4FE3" w:rsidRPr="00152297" w:rsidRDefault="000C4FE3" w:rsidP="005326C9">
            <w:pPr>
              <w:rPr>
                <w:sz w:val="20"/>
                <w:szCs w:val="20"/>
                <w:lang w:eastAsia="en-AU"/>
              </w:rPr>
            </w:pPr>
          </w:p>
        </w:tc>
        <w:tc>
          <w:tcPr>
            <w:tcW w:w="1044" w:type="dxa"/>
            <w:vAlign w:val="center"/>
          </w:tcPr>
          <w:p w14:paraId="367FB874" w14:textId="77777777" w:rsidR="000C4FE3" w:rsidRPr="00152297" w:rsidRDefault="000C4FE3" w:rsidP="005326C9">
            <w:pPr>
              <w:jc w:val="center"/>
              <w:rPr>
                <w:sz w:val="20"/>
                <w:szCs w:val="20"/>
                <w:lang w:eastAsia="en-AU"/>
              </w:rPr>
            </w:pPr>
            <w:r w:rsidRPr="00152297">
              <w:rPr>
                <w:sz w:val="20"/>
                <w:szCs w:val="20"/>
                <w:lang w:eastAsia="en-AU"/>
              </w:rPr>
              <w:t>2025-26</w:t>
            </w:r>
          </w:p>
        </w:tc>
        <w:tc>
          <w:tcPr>
            <w:tcW w:w="1044" w:type="dxa"/>
            <w:tcBorders>
              <w:bottom w:val="single" w:sz="4" w:space="0" w:color="4BACC6" w:themeColor="accent5"/>
            </w:tcBorders>
            <w:vAlign w:val="center"/>
          </w:tcPr>
          <w:p w14:paraId="5CD41793" w14:textId="77777777" w:rsidR="000C4FE3" w:rsidRPr="00152297" w:rsidRDefault="000C4FE3" w:rsidP="005326C9">
            <w:pPr>
              <w:jc w:val="center"/>
              <w:rPr>
                <w:sz w:val="20"/>
                <w:szCs w:val="20"/>
                <w:lang w:eastAsia="en-AU"/>
              </w:rPr>
            </w:pPr>
            <w:r w:rsidRPr="00152297">
              <w:rPr>
                <w:sz w:val="20"/>
                <w:szCs w:val="20"/>
                <w:lang w:eastAsia="en-AU"/>
              </w:rPr>
              <w:t>2026-27</w:t>
            </w:r>
          </w:p>
        </w:tc>
        <w:tc>
          <w:tcPr>
            <w:tcW w:w="1044" w:type="dxa"/>
            <w:tcBorders>
              <w:bottom w:val="single" w:sz="4" w:space="0" w:color="4BACC6" w:themeColor="accent5"/>
            </w:tcBorders>
            <w:vAlign w:val="center"/>
          </w:tcPr>
          <w:p w14:paraId="4F994FA6" w14:textId="77777777" w:rsidR="000C4FE3" w:rsidRPr="00152297" w:rsidRDefault="000C4FE3" w:rsidP="005326C9">
            <w:pPr>
              <w:jc w:val="center"/>
              <w:rPr>
                <w:sz w:val="20"/>
                <w:szCs w:val="20"/>
                <w:lang w:eastAsia="en-AU"/>
              </w:rPr>
            </w:pPr>
            <w:r w:rsidRPr="00152297">
              <w:rPr>
                <w:sz w:val="20"/>
                <w:szCs w:val="20"/>
                <w:lang w:eastAsia="en-AU"/>
              </w:rPr>
              <w:t>2027-28</w:t>
            </w:r>
          </w:p>
        </w:tc>
        <w:tc>
          <w:tcPr>
            <w:tcW w:w="1044" w:type="dxa"/>
            <w:tcBorders>
              <w:bottom w:val="single" w:sz="4" w:space="0" w:color="4BACC6" w:themeColor="accent5"/>
            </w:tcBorders>
            <w:vAlign w:val="center"/>
          </w:tcPr>
          <w:p w14:paraId="479166B3" w14:textId="77777777" w:rsidR="000C4FE3" w:rsidRPr="00152297" w:rsidRDefault="000C4FE3" w:rsidP="005326C9">
            <w:pPr>
              <w:jc w:val="center"/>
              <w:rPr>
                <w:sz w:val="20"/>
                <w:szCs w:val="20"/>
                <w:lang w:eastAsia="en-AU"/>
              </w:rPr>
            </w:pPr>
            <w:r w:rsidRPr="00152297">
              <w:rPr>
                <w:sz w:val="20"/>
                <w:szCs w:val="20"/>
                <w:lang w:eastAsia="en-AU"/>
              </w:rPr>
              <w:t>2028-29</w:t>
            </w:r>
          </w:p>
        </w:tc>
        <w:tc>
          <w:tcPr>
            <w:tcW w:w="1044" w:type="dxa"/>
            <w:tcBorders>
              <w:bottom w:val="single" w:sz="4" w:space="0" w:color="4BACC6" w:themeColor="accent5"/>
            </w:tcBorders>
            <w:vAlign w:val="center"/>
          </w:tcPr>
          <w:p w14:paraId="301DC13D" w14:textId="77777777" w:rsidR="000C4FE3" w:rsidRPr="00152297" w:rsidRDefault="000C4FE3" w:rsidP="005326C9">
            <w:pPr>
              <w:jc w:val="center"/>
              <w:rPr>
                <w:sz w:val="20"/>
                <w:szCs w:val="20"/>
                <w:lang w:eastAsia="en-AU"/>
              </w:rPr>
            </w:pPr>
            <w:r w:rsidRPr="00152297">
              <w:rPr>
                <w:sz w:val="20"/>
                <w:szCs w:val="20"/>
                <w:lang w:eastAsia="en-AU"/>
              </w:rPr>
              <w:t>2029-30</w:t>
            </w:r>
          </w:p>
        </w:tc>
        <w:tc>
          <w:tcPr>
            <w:tcW w:w="1045" w:type="dxa"/>
            <w:tcBorders>
              <w:bottom w:val="single" w:sz="4" w:space="0" w:color="4BACC6" w:themeColor="accent5"/>
            </w:tcBorders>
            <w:vAlign w:val="center"/>
          </w:tcPr>
          <w:p w14:paraId="008AFD55" w14:textId="77777777" w:rsidR="000C4FE3" w:rsidRPr="00152297" w:rsidRDefault="000C4FE3" w:rsidP="005326C9">
            <w:pPr>
              <w:jc w:val="center"/>
              <w:rPr>
                <w:sz w:val="20"/>
                <w:szCs w:val="20"/>
                <w:lang w:eastAsia="en-AU"/>
              </w:rPr>
            </w:pPr>
            <w:r w:rsidRPr="00152297">
              <w:rPr>
                <w:sz w:val="20"/>
                <w:szCs w:val="20"/>
                <w:lang w:eastAsia="en-AU"/>
              </w:rPr>
              <w:t>2030-31</w:t>
            </w:r>
          </w:p>
        </w:tc>
      </w:tr>
      <w:tr w:rsidR="00F16411" w:rsidRPr="001C1B73" w14:paraId="00A28F5C" w14:textId="77777777" w:rsidTr="00E50673">
        <w:trPr>
          <w:trHeight w:val="80"/>
        </w:trPr>
        <w:tc>
          <w:tcPr>
            <w:tcW w:w="3686" w:type="dxa"/>
            <w:vAlign w:val="center"/>
          </w:tcPr>
          <w:p w14:paraId="060FF32D" w14:textId="7F36D779" w:rsidR="00F16411" w:rsidRPr="00152297" w:rsidRDefault="00F16411" w:rsidP="00F1641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 xml:space="preserve">Water Connection Fees </w:t>
            </w:r>
            <w:r w:rsidR="00775791" w:rsidRPr="00152297">
              <w:rPr>
                <w:rFonts w:asciiTheme="minorHAnsi" w:hAnsiTheme="minorHAnsi" w:cstheme="minorHAnsi"/>
                <w:sz w:val="20"/>
                <w:szCs w:val="20"/>
              </w:rPr>
              <w:t>(</w:t>
            </w:r>
            <w:r w:rsidRPr="00152297">
              <w:rPr>
                <w:rFonts w:asciiTheme="minorHAnsi" w:hAnsiTheme="minorHAnsi" w:cstheme="minorHAnsi"/>
                <w:sz w:val="20"/>
                <w:szCs w:val="20"/>
              </w:rPr>
              <w:t>20mm service</w:t>
            </w:r>
            <w:r w:rsidR="00775791" w:rsidRPr="00152297">
              <w:rPr>
                <w:rFonts w:asciiTheme="minorHAnsi" w:hAnsiTheme="minorHAnsi" w:cstheme="minorHAnsi"/>
                <w:sz w:val="20"/>
                <w:szCs w:val="20"/>
              </w:rPr>
              <w:t>)</w:t>
            </w:r>
          </w:p>
        </w:tc>
        <w:tc>
          <w:tcPr>
            <w:tcW w:w="1044" w:type="dxa"/>
            <w:vAlign w:val="center"/>
          </w:tcPr>
          <w:p w14:paraId="2CF0BDEC" w14:textId="02698EC2" w:rsidR="00F16411" w:rsidRPr="00152297" w:rsidRDefault="00F16411" w:rsidP="00F16411">
            <w:pPr>
              <w:jc w:val="center"/>
              <w:rPr>
                <w:rFonts w:asciiTheme="minorHAnsi" w:hAnsiTheme="minorHAnsi" w:cstheme="minorHAnsi"/>
                <w:sz w:val="20"/>
                <w:szCs w:val="20"/>
              </w:rPr>
            </w:pPr>
            <w:r w:rsidRPr="00152297">
              <w:rPr>
                <w:rFonts w:asciiTheme="minorHAnsi" w:hAnsiTheme="minorHAnsi" w:cstheme="minorHAnsi"/>
                <w:sz w:val="20"/>
                <w:szCs w:val="20"/>
              </w:rPr>
              <w:t>$256.27</w:t>
            </w:r>
          </w:p>
        </w:tc>
        <w:tc>
          <w:tcPr>
            <w:tcW w:w="1044" w:type="dxa"/>
            <w:vAlign w:val="center"/>
          </w:tcPr>
          <w:p w14:paraId="2AB2BF88" w14:textId="461C1203" w:rsidR="00F16411" w:rsidRPr="00152297" w:rsidRDefault="00F16411" w:rsidP="00F16411">
            <w:pPr>
              <w:jc w:val="center"/>
              <w:rPr>
                <w:rFonts w:asciiTheme="minorHAnsi" w:hAnsiTheme="minorHAnsi" w:cstheme="minorHAnsi"/>
                <w:sz w:val="20"/>
                <w:szCs w:val="20"/>
              </w:rPr>
            </w:pPr>
            <w:r w:rsidRPr="00152297">
              <w:rPr>
                <w:rFonts w:asciiTheme="minorHAnsi" w:hAnsiTheme="minorHAnsi" w:cstheme="minorHAnsi"/>
                <w:sz w:val="20"/>
                <w:szCs w:val="20"/>
              </w:rPr>
              <w:t>$256.27</w:t>
            </w:r>
          </w:p>
        </w:tc>
        <w:tc>
          <w:tcPr>
            <w:tcW w:w="1044" w:type="dxa"/>
            <w:vAlign w:val="center"/>
          </w:tcPr>
          <w:p w14:paraId="266A921C" w14:textId="08CE1A7F" w:rsidR="00F16411" w:rsidRPr="00152297" w:rsidRDefault="00F16411" w:rsidP="00F16411">
            <w:pPr>
              <w:jc w:val="center"/>
              <w:rPr>
                <w:rFonts w:asciiTheme="minorHAnsi" w:hAnsiTheme="minorHAnsi" w:cstheme="minorHAnsi"/>
                <w:sz w:val="20"/>
                <w:szCs w:val="20"/>
              </w:rPr>
            </w:pPr>
            <w:r w:rsidRPr="00152297">
              <w:rPr>
                <w:rFonts w:asciiTheme="minorHAnsi" w:hAnsiTheme="minorHAnsi" w:cstheme="minorHAnsi"/>
                <w:sz w:val="20"/>
                <w:szCs w:val="20"/>
              </w:rPr>
              <w:t>$256.27</w:t>
            </w:r>
          </w:p>
        </w:tc>
        <w:tc>
          <w:tcPr>
            <w:tcW w:w="1044" w:type="dxa"/>
            <w:vAlign w:val="center"/>
          </w:tcPr>
          <w:p w14:paraId="6173FD82" w14:textId="358BFD9E" w:rsidR="00F16411" w:rsidRPr="00152297" w:rsidRDefault="00F16411" w:rsidP="00F16411">
            <w:pPr>
              <w:jc w:val="center"/>
              <w:rPr>
                <w:rFonts w:asciiTheme="minorHAnsi" w:hAnsiTheme="minorHAnsi" w:cstheme="minorHAnsi"/>
                <w:sz w:val="20"/>
                <w:szCs w:val="20"/>
              </w:rPr>
            </w:pPr>
            <w:r w:rsidRPr="00152297">
              <w:rPr>
                <w:rFonts w:asciiTheme="minorHAnsi" w:hAnsiTheme="minorHAnsi" w:cstheme="minorHAnsi"/>
                <w:sz w:val="20"/>
                <w:szCs w:val="20"/>
              </w:rPr>
              <w:t>$256.27</w:t>
            </w:r>
          </w:p>
        </w:tc>
        <w:tc>
          <w:tcPr>
            <w:tcW w:w="1044" w:type="dxa"/>
            <w:vAlign w:val="center"/>
          </w:tcPr>
          <w:p w14:paraId="39D14D0D" w14:textId="7D92750B" w:rsidR="00F16411" w:rsidRPr="00152297" w:rsidRDefault="00F16411" w:rsidP="00F16411">
            <w:pPr>
              <w:jc w:val="center"/>
              <w:rPr>
                <w:rFonts w:asciiTheme="minorHAnsi" w:hAnsiTheme="minorHAnsi" w:cstheme="minorHAnsi"/>
                <w:sz w:val="20"/>
                <w:szCs w:val="20"/>
              </w:rPr>
            </w:pPr>
            <w:r w:rsidRPr="00152297">
              <w:rPr>
                <w:rFonts w:asciiTheme="minorHAnsi" w:hAnsiTheme="minorHAnsi" w:cstheme="minorHAnsi"/>
                <w:sz w:val="20"/>
                <w:szCs w:val="20"/>
              </w:rPr>
              <w:t>$256.27</w:t>
            </w:r>
          </w:p>
        </w:tc>
        <w:tc>
          <w:tcPr>
            <w:tcW w:w="1045" w:type="dxa"/>
            <w:vAlign w:val="center"/>
          </w:tcPr>
          <w:p w14:paraId="2D85C9FC" w14:textId="7B14ACFC" w:rsidR="00F16411" w:rsidRPr="00152297" w:rsidRDefault="00F16411" w:rsidP="00F16411">
            <w:pPr>
              <w:jc w:val="center"/>
              <w:rPr>
                <w:rFonts w:asciiTheme="minorHAnsi" w:hAnsiTheme="minorHAnsi" w:cstheme="minorHAnsi"/>
                <w:sz w:val="20"/>
                <w:szCs w:val="20"/>
              </w:rPr>
            </w:pPr>
            <w:r w:rsidRPr="00152297">
              <w:rPr>
                <w:rFonts w:asciiTheme="minorHAnsi" w:hAnsiTheme="minorHAnsi" w:cstheme="minorHAnsi"/>
                <w:sz w:val="20"/>
                <w:szCs w:val="20"/>
              </w:rPr>
              <w:t>$256.27</w:t>
            </w:r>
          </w:p>
        </w:tc>
      </w:tr>
      <w:tr w:rsidR="00F16411" w:rsidRPr="001C1B73" w14:paraId="287FEE8A" w14:textId="77777777" w:rsidTr="00E50673">
        <w:trPr>
          <w:trHeight w:val="80"/>
        </w:trPr>
        <w:tc>
          <w:tcPr>
            <w:tcW w:w="3686" w:type="dxa"/>
            <w:vAlign w:val="center"/>
          </w:tcPr>
          <w:p w14:paraId="7762627B" w14:textId="5FDDC251" w:rsidR="00F16411" w:rsidRPr="00152297" w:rsidRDefault="00F16411" w:rsidP="00F1641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Wastewater Connection Fees</w:t>
            </w:r>
          </w:p>
        </w:tc>
        <w:tc>
          <w:tcPr>
            <w:tcW w:w="1044" w:type="dxa"/>
            <w:vAlign w:val="center"/>
          </w:tcPr>
          <w:p w14:paraId="14691361" w14:textId="382999F9" w:rsidR="00F16411" w:rsidRPr="00152297" w:rsidRDefault="00A8664B" w:rsidP="00F16411">
            <w:pPr>
              <w:jc w:val="center"/>
              <w:rPr>
                <w:rFonts w:asciiTheme="minorHAnsi" w:hAnsiTheme="minorHAnsi" w:cstheme="minorHAnsi"/>
                <w:sz w:val="20"/>
                <w:szCs w:val="20"/>
              </w:rPr>
            </w:pPr>
            <w:r>
              <w:rPr>
                <w:rFonts w:asciiTheme="minorHAnsi" w:hAnsiTheme="minorHAnsi" w:cstheme="minorHAnsi"/>
                <w:sz w:val="20"/>
                <w:szCs w:val="20"/>
              </w:rPr>
              <w:t>$241.18</w:t>
            </w:r>
          </w:p>
        </w:tc>
        <w:tc>
          <w:tcPr>
            <w:tcW w:w="1044" w:type="dxa"/>
            <w:vAlign w:val="center"/>
          </w:tcPr>
          <w:p w14:paraId="1E1937A6" w14:textId="369F5186" w:rsidR="00F16411" w:rsidRPr="00152297" w:rsidRDefault="00A8664B" w:rsidP="00F16411">
            <w:pPr>
              <w:jc w:val="center"/>
              <w:rPr>
                <w:rFonts w:asciiTheme="minorHAnsi" w:hAnsiTheme="minorHAnsi" w:cstheme="minorHAnsi"/>
                <w:sz w:val="20"/>
                <w:szCs w:val="20"/>
              </w:rPr>
            </w:pPr>
            <w:r>
              <w:rPr>
                <w:rFonts w:asciiTheme="minorHAnsi" w:hAnsiTheme="minorHAnsi" w:cstheme="minorHAnsi"/>
                <w:sz w:val="20"/>
                <w:szCs w:val="20"/>
              </w:rPr>
              <w:t>$241.18</w:t>
            </w:r>
          </w:p>
        </w:tc>
        <w:tc>
          <w:tcPr>
            <w:tcW w:w="1044" w:type="dxa"/>
            <w:vAlign w:val="center"/>
          </w:tcPr>
          <w:p w14:paraId="487892C0" w14:textId="19074B56" w:rsidR="00F16411" w:rsidRPr="00152297" w:rsidRDefault="00A8664B" w:rsidP="00F16411">
            <w:pPr>
              <w:jc w:val="center"/>
              <w:rPr>
                <w:rFonts w:asciiTheme="minorHAnsi" w:hAnsiTheme="minorHAnsi" w:cstheme="minorHAnsi"/>
                <w:sz w:val="20"/>
                <w:szCs w:val="20"/>
              </w:rPr>
            </w:pPr>
            <w:r>
              <w:rPr>
                <w:rFonts w:asciiTheme="minorHAnsi" w:hAnsiTheme="minorHAnsi" w:cstheme="minorHAnsi"/>
                <w:sz w:val="20"/>
                <w:szCs w:val="20"/>
              </w:rPr>
              <w:t>$241.18</w:t>
            </w:r>
          </w:p>
        </w:tc>
        <w:tc>
          <w:tcPr>
            <w:tcW w:w="1044" w:type="dxa"/>
            <w:vAlign w:val="center"/>
          </w:tcPr>
          <w:p w14:paraId="54A2B979" w14:textId="47E1EAEC" w:rsidR="00F16411" w:rsidRPr="00152297" w:rsidRDefault="00A8664B" w:rsidP="00F16411">
            <w:pPr>
              <w:jc w:val="center"/>
              <w:rPr>
                <w:rFonts w:asciiTheme="minorHAnsi" w:hAnsiTheme="minorHAnsi" w:cstheme="minorHAnsi"/>
                <w:sz w:val="20"/>
                <w:szCs w:val="20"/>
              </w:rPr>
            </w:pPr>
            <w:r>
              <w:rPr>
                <w:rFonts w:asciiTheme="minorHAnsi" w:hAnsiTheme="minorHAnsi" w:cstheme="minorHAnsi"/>
                <w:sz w:val="20"/>
                <w:szCs w:val="20"/>
              </w:rPr>
              <w:t>$241.18</w:t>
            </w:r>
          </w:p>
        </w:tc>
        <w:tc>
          <w:tcPr>
            <w:tcW w:w="1044" w:type="dxa"/>
            <w:vAlign w:val="center"/>
          </w:tcPr>
          <w:p w14:paraId="01B23C1D" w14:textId="40FE40EB" w:rsidR="00F16411" w:rsidRPr="00152297" w:rsidRDefault="00A8664B" w:rsidP="00F16411">
            <w:pPr>
              <w:jc w:val="center"/>
              <w:rPr>
                <w:rFonts w:asciiTheme="minorHAnsi" w:hAnsiTheme="minorHAnsi" w:cstheme="minorHAnsi"/>
                <w:sz w:val="20"/>
                <w:szCs w:val="20"/>
              </w:rPr>
            </w:pPr>
            <w:r>
              <w:rPr>
                <w:rFonts w:asciiTheme="minorHAnsi" w:hAnsiTheme="minorHAnsi" w:cstheme="minorHAnsi"/>
                <w:sz w:val="20"/>
                <w:szCs w:val="20"/>
              </w:rPr>
              <w:t>$241.18</w:t>
            </w:r>
          </w:p>
        </w:tc>
        <w:tc>
          <w:tcPr>
            <w:tcW w:w="1045" w:type="dxa"/>
            <w:vAlign w:val="center"/>
          </w:tcPr>
          <w:p w14:paraId="2DB8E041" w14:textId="750D4166" w:rsidR="00F16411" w:rsidRPr="00152297" w:rsidRDefault="00A8664B" w:rsidP="00F16411">
            <w:pPr>
              <w:jc w:val="center"/>
              <w:rPr>
                <w:rFonts w:asciiTheme="minorHAnsi" w:hAnsiTheme="minorHAnsi" w:cstheme="minorHAnsi"/>
                <w:sz w:val="20"/>
                <w:szCs w:val="20"/>
              </w:rPr>
            </w:pPr>
            <w:r>
              <w:rPr>
                <w:rFonts w:asciiTheme="minorHAnsi" w:hAnsiTheme="minorHAnsi" w:cstheme="minorHAnsi"/>
                <w:sz w:val="20"/>
                <w:szCs w:val="20"/>
              </w:rPr>
              <w:t>$241.18</w:t>
            </w:r>
          </w:p>
        </w:tc>
      </w:tr>
      <w:tr w:rsidR="00F16411" w:rsidRPr="001C1B73" w14:paraId="2340D1D5" w14:textId="77777777" w:rsidTr="00E50673">
        <w:tc>
          <w:tcPr>
            <w:tcW w:w="3686" w:type="dxa"/>
            <w:vAlign w:val="center"/>
          </w:tcPr>
          <w:p w14:paraId="4EEEF534" w14:textId="37B88325" w:rsidR="00F16411" w:rsidRPr="00152297" w:rsidRDefault="00F16411" w:rsidP="00F1641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Property Information Statement Fees</w:t>
            </w:r>
          </w:p>
        </w:tc>
        <w:tc>
          <w:tcPr>
            <w:tcW w:w="1044" w:type="dxa"/>
            <w:vAlign w:val="center"/>
          </w:tcPr>
          <w:p w14:paraId="4041BA43" w14:textId="0617D943" w:rsidR="00F16411" w:rsidRPr="00152297" w:rsidRDefault="00F16411" w:rsidP="00F16411">
            <w:pPr>
              <w:jc w:val="center"/>
              <w:rPr>
                <w:rFonts w:cs="Arial"/>
                <w:color w:val="000000"/>
                <w:sz w:val="20"/>
                <w:szCs w:val="20"/>
              </w:rPr>
            </w:pPr>
            <w:r w:rsidRPr="00152297">
              <w:rPr>
                <w:rFonts w:cs="Arial"/>
                <w:color w:val="000000"/>
                <w:sz w:val="20"/>
                <w:szCs w:val="20"/>
              </w:rPr>
              <w:t>$75.21</w:t>
            </w:r>
          </w:p>
        </w:tc>
        <w:tc>
          <w:tcPr>
            <w:tcW w:w="1044" w:type="dxa"/>
            <w:vAlign w:val="center"/>
          </w:tcPr>
          <w:p w14:paraId="3493652C" w14:textId="1973933A" w:rsidR="00F16411" w:rsidRPr="00152297" w:rsidRDefault="00F16411" w:rsidP="00F16411">
            <w:pPr>
              <w:jc w:val="center"/>
              <w:rPr>
                <w:rFonts w:cs="Arial"/>
                <w:color w:val="000000"/>
                <w:sz w:val="20"/>
                <w:szCs w:val="20"/>
              </w:rPr>
            </w:pPr>
            <w:r w:rsidRPr="00152297">
              <w:rPr>
                <w:rFonts w:cs="Arial"/>
                <w:color w:val="000000"/>
                <w:sz w:val="20"/>
                <w:szCs w:val="20"/>
              </w:rPr>
              <w:t>$75.21</w:t>
            </w:r>
          </w:p>
        </w:tc>
        <w:tc>
          <w:tcPr>
            <w:tcW w:w="1044" w:type="dxa"/>
            <w:vAlign w:val="center"/>
          </w:tcPr>
          <w:p w14:paraId="159D11BE" w14:textId="272C3248" w:rsidR="00F16411" w:rsidRPr="00152297" w:rsidRDefault="00F16411" w:rsidP="00F16411">
            <w:pPr>
              <w:jc w:val="center"/>
              <w:rPr>
                <w:rFonts w:cs="Arial"/>
                <w:color w:val="000000"/>
                <w:sz w:val="20"/>
                <w:szCs w:val="20"/>
              </w:rPr>
            </w:pPr>
            <w:r w:rsidRPr="00152297">
              <w:rPr>
                <w:rFonts w:cs="Arial"/>
                <w:color w:val="000000"/>
                <w:sz w:val="20"/>
                <w:szCs w:val="20"/>
              </w:rPr>
              <w:t>$75.21</w:t>
            </w:r>
          </w:p>
        </w:tc>
        <w:tc>
          <w:tcPr>
            <w:tcW w:w="1044" w:type="dxa"/>
            <w:vAlign w:val="center"/>
          </w:tcPr>
          <w:p w14:paraId="45BE67CF" w14:textId="0B626279" w:rsidR="00F16411" w:rsidRPr="00152297" w:rsidRDefault="00F16411" w:rsidP="00F16411">
            <w:pPr>
              <w:jc w:val="center"/>
              <w:rPr>
                <w:rFonts w:cs="Arial"/>
                <w:color w:val="000000"/>
                <w:sz w:val="20"/>
                <w:szCs w:val="20"/>
              </w:rPr>
            </w:pPr>
            <w:r w:rsidRPr="00152297">
              <w:rPr>
                <w:rFonts w:cs="Arial"/>
                <w:color w:val="000000"/>
                <w:sz w:val="20"/>
                <w:szCs w:val="20"/>
              </w:rPr>
              <w:t>$75.21</w:t>
            </w:r>
          </w:p>
        </w:tc>
        <w:tc>
          <w:tcPr>
            <w:tcW w:w="1044" w:type="dxa"/>
            <w:vAlign w:val="center"/>
          </w:tcPr>
          <w:p w14:paraId="34A15C79" w14:textId="1C44C57D" w:rsidR="00F16411" w:rsidRPr="00152297" w:rsidRDefault="00F16411" w:rsidP="00F16411">
            <w:pPr>
              <w:jc w:val="center"/>
              <w:rPr>
                <w:rFonts w:cs="Arial"/>
                <w:color w:val="000000"/>
                <w:sz w:val="20"/>
                <w:szCs w:val="20"/>
              </w:rPr>
            </w:pPr>
            <w:r w:rsidRPr="00152297">
              <w:rPr>
                <w:rFonts w:cs="Arial"/>
                <w:color w:val="000000"/>
                <w:sz w:val="20"/>
                <w:szCs w:val="20"/>
              </w:rPr>
              <w:t>$75.21</w:t>
            </w:r>
          </w:p>
        </w:tc>
        <w:tc>
          <w:tcPr>
            <w:tcW w:w="1045" w:type="dxa"/>
            <w:vAlign w:val="center"/>
          </w:tcPr>
          <w:p w14:paraId="2D65537E" w14:textId="3F170242" w:rsidR="00F16411" w:rsidRPr="00152297" w:rsidRDefault="00F16411" w:rsidP="00F16411">
            <w:pPr>
              <w:jc w:val="center"/>
              <w:rPr>
                <w:rFonts w:cs="Arial"/>
                <w:color w:val="000000"/>
                <w:sz w:val="20"/>
                <w:szCs w:val="20"/>
              </w:rPr>
            </w:pPr>
            <w:r w:rsidRPr="00152297">
              <w:rPr>
                <w:rFonts w:cs="Arial"/>
                <w:color w:val="000000"/>
                <w:sz w:val="20"/>
                <w:szCs w:val="20"/>
              </w:rPr>
              <w:t>$75.21</w:t>
            </w:r>
          </w:p>
        </w:tc>
      </w:tr>
      <w:tr w:rsidR="00F16411" w:rsidRPr="001C1B73" w14:paraId="56A5FEBA" w14:textId="77777777" w:rsidTr="00E50673">
        <w:tc>
          <w:tcPr>
            <w:tcW w:w="3686" w:type="dxa"/>
            <w:vAlign w:val="center"/>
          </w:tcPr>
          <w:p w14:paraId="08BE8FAE" w14:textId="2082FF5A" w:rsidR="00F16411" w:rsidRPr="00152297" w:rsidRDefault="00F16411" w:rsidP="00F1641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Septic Charges (per kL)</w:t>
            </w:r>
          </w:p>
        </w:tc>
        <w:tc>
          <w:tcPr>
            <w:tcW w:w="1044" w:type="dxa"/>
            <w:vAlign w:val="center"/>
          </w:tcPr>
          <w:p w14:paraId="119ABBA3" w14:textId="4AC7FB07" w:rsidR="00F16411" w:rsidRPr="00152297" w:rsidRDefault="00F16411" w:rsidP="00F16411">
            <w:pPr>
              <w:jc w:val="center"/>
              <w:rPr>
                <w:rFonts w:cs="Arial"/>
                <w:color w:val="000000"/>
                <w:sz w:val="20"/>
                <w:szCs w:val="20"/>
              </w:rPr>
            </w:pPr>
            <w:r w:rsidRPr="00152297">
              <w:rPr>
                <w:rFonts w:cs="Arial"/>
                <w:color w:val="000000"/>
                <w:sz w:val="20"/>
                <w:szCs w:val="20"/>
              </w:rPr>
              <w:t>$37.54</w:t>
            </w:r>
          </w:p>
        </w:tc>
        <w:tc>
          <w:tcPr>
            <w:tcW w:w="1044" w:type="dxa"/>
            <w:vAlign w:val="center"/>
          </w:tcPr>
          <w:p w14:paraId="781D233E" w14:textId="01E3C4F5" w:rsidR="00F16411" w:rsidRPr="00152297" w:rsidRDefault="00F16411" w:rsidP="00F16411">
            <w:pPr>
              <w:jc w:val="center"/>
              <w:rPr>
                <w:rFonts w:cs="Arial"/>
                <w:color w:val="000000"/>
                <w:sz w:val="20"/>
                <w:szCs w:val="20"/>
              </w:rPr>
            </w:pPr>
            <w:r w:rsidRPr="00152297">
              <w:rPr>
                <w:rFonts w:cs="Arial"/>
                <w:color w:val="000000"/>
                <w:sz w:val="20"/>
                <w:szCs w:val="20"/>
              </w:rPr>
              <w:t>$37.54</w:t>
            </w:r>
          </w:p>
        </w:tc>
        <w:tc>
          <w:tcPr>
            <w:tcW w:w="1044" w:type="dxa"/>
            <w:vAlign w:val="center"/>
          </w:tcPr>
          <w:p w14:paraId="10DE0939" w14:textId="6591C993" w:rsidR="00F16411" w:rsidRPr="00152297" w:rsidRDefault="00F16411" w:rsidP="00F16411">
            <w:pPr>
              <w:jc w:val="center"/>
              <w:rPr>
                <w:rFonts w:cs="Arial"/>
                <w:color w:val="000000"/>
                <w:sz w:val="20"/>
                <w:szCs w:val="20"/>
              </w:rPr>
            </w:pPr>
            <w:r w:rsidRPr="00152297">
              <w:rPr>
                <w:rFonts w:cs="Arial"/>
                <w:color w:val="000000"/>
                <w:sz w:val="20"/>
                <w:szCs w:val="20"/>
              </w:rPr>
              <w:t>$37.54</w:t>
            </w:r>
          </w:p>
        </w:tc>
        <w:tc>
          <w:tcPr>
            <w:tcW w:w="1044" w:type="dxa"/>
            <w:vAlign w:val="center"/>
          </w:tcPr>
          <w:p w14:paraId="31148163" w14:textId="586876ED" w:rsidR="00F16411" w:rsidRPr="00152297" w:rsidRDefault="00F16411" w:rsidP="00F16411">
            <w:pPr>
              <w:jc w:val="center"/>
              <w:rPr>
                <w:rFonts w:cs="Arial"/>
                <w:color w:val="000000"/>
                <w:sz w:val="20"/>
                <w:szCs w:val="20"/>
              </w:rPr>
            </w:pPr>
            <w:r w:rsidRPr="00152297">
              <w:rPr>
                <w:rFonts w:cs="Arial"/>
                <w:color w:val="000000"/>
                <w:sz w:val="20"/>
                <w:szCs w:val="20"/>
              </w:rPr>
              <w:t>$37.54</w:t>
            </w:r>
          </w:p>
        </w:tc>
        <w:tc>
          <w:tcPr>
            <w:tcW w:w="1044" w:type="dxa"/>
            <w:vAlign w:val="center"/>
          </w:tcPr>
          <w:p w14:paraId="7AB476D9" w14:textId="1559097B" w:rsidR="00F16411" w:rsidRPr="00152297" w:rsidRDefault="00F16411" w:rsidP="00F16411">
            <w:pPr>
              <w:jc w:val="center"/>
              <w:rPr>
                <w:rFonts w:cs="Arial"/>
                <w:color w:val="000000"/>
                <w:sz w:val="20"/>
                <w:szCs w:val="20"/>
              </w:rPr>
            </w:pPr>
            <w:r w:rsidRPr="00152297">
              <w:rPr>
                <w:rFonts w:cs="Arial"/>
                <w:color w:val="000000"/>
                <w:sz w:val="20"/>
                <w:szCs w:val="20"/>
              </w:rPr>
              <w:t>$37.54</w:t>
            </w:r>
          </w:p>
        </w:tc>
        <w:tc>
          <w:tcPr>
            <w:tcW w:w="1045" w:type="dxa"/>
            <w:vAlign w:val="center"/>
          </w:tcPr>
          <w:p w14:paraId="78405266" w14:textId="70BE690D" w:rsidR="00F16411" w:rsidRPr="00152297" w:rsidRDefault="00F16411" w:rsidP="00F16411">
            <w:pPr>
              <w:jc w:val="center"/>
              <w:rPr>
                <w:rFonts w:cs="Arial"/>
                <w:color w:val="000000"/>
                <w:sz w:val="20"/>
                <w:szCs w:val="20"/>
              </w:rPr>
            </w:pPr>
            <w:r w:rsidRPr="00152297">
              <w:rPr>
                <w:rFonts w:cs="Arial"/>
                <w:color w:val="000000"/>
                <w:sz w:val="20"/>
                <w:szCs w:val="20"/>
              </w:rPr>
              <w:t>$37.54</w:t>
            </w:r>
          </w:p>
        </w:tc>
      </w:tr>
      <w:tr w:rsidR="00F16411" w:rsidRPr="001C1B73" w14:paraId="7450493F" w14:textId="77777777" w:rsidTr="00E50673">
        <w:tc>
          <w:tcPr>
            <w:tcW w:w="3686" w:type="dxa"/>
            <w:vAlign w:val="center"/>
          </w:tcPr>
          <w:p w14:paraId="392A0029" w14:textId="70A61134" w:rsidR="00F16411" w:rsidRPr="00152297" w:rsidRDefault="00F16411" w:rsidP="00F16411">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Backflow prevention device annual fee</w:t>
            </w:r>
          </w:p>
        </w:tc>
        <w:tc>
          <w:tcPr>
            <w:tcW w:w="1044" w:type="dxa"/>
            <w:vAlign w:val="center"/>
          </w:tcPr>
          <w:p w14:paraId="1B54EF87" w14:textId="339F8E55" w:rsidR="00F16411" w:rsidRPr="00152297" w:rsidRDefault="00A8664B" w:rsidP="00F16411">
            <w:pPr>
              <w:jc w:val="center"/>
              <w:rPr>
                <w:rFonts w:cs="Arial"/>
                <w:color w:val="000000"/>
                <w:sz w:val="20"/>
                <w:szCs w:val="20"/>
              </w:rPr>
            </w:pPr>
            <w:r>
              <w:rPr>
                <w:rFonts w:cs="Arial"/>
                <w:color w:val="000000"/>
                <w:sz w:val="20"/>
                <w:szCs w:val="20"/>
              </w:rPr>
              <w:t>$82.86</w:t>
            </w:r>
          </w:p>
        </w:tc>
        <w:tc>
          <w:tcPr>
            <w:tcW w:w="1044" w:type="dxa"/>
            <w:vAlign w:val="center"/>
          </w:tcPr>
          <w:p w14:paraId="2475BE39" w14:textId="582375D9" w:rsidR="00F16411" w:rsidRPr="00152297" w:rsidRDefault="00A8664B" w:rsidP="00F16411">
            <w:pPr>
              <w:jc w:val="center"/>
              <w:rPr>
                <w:rFonts w:cs="Arial"/>
                <w:color w:val="000000"/>
                <w:sz w:val="20"/>
                <w:szCs w:val="20"/>
              </w:rPr>
            </w:pPr>
            <w:r>
              <w:rPr>
                <w:rFonts w:cs="Arial"/>
                <w:color w:val="000000"/>
                <w:sz w:val="20"/>
                <w:szCs w:val="20"/>
              </w:rPr>
              <w:t>$225.00</w:t>
            </w:r>
          </w:p>
        </w:tc>
        <w:tc>
          <w:tcPr>
            <w:tcW w:w="1044" w:type="dxa"/>
            <w:vAlign w:val="center"/>
          </w:tcPr>
          <w:p w14:paraId="540F62AD" w14:textId="1D9ED8DC" w:rsidR="00F16411" w:rsidRPr="00152297" w:rsidRDefault="00A8664B" w:rsidP="00F16411">
            <w:pPr>
              <w:jc w:val="center"/>
              <w:rPr>
                <w:rFonts w:cs="Arial"/>
                <w:color w:val="000000"/>
                <w:sz w:val="20"/>
                <w:szCs w:val="20"/>
              </w:rPr>
            </w:pPr>
            <w:r>
              <w:rPr>
                <w:rFonts w:cs="Arial"/>
                <w:color w:val="000000"/>
                <w:sz w:val="20"/>
                <w:szCs w:val="20"/>
              </w:rPr>
              <w:t>$225.00</w:t>
            </w:r>
          </w:p>
        </w:tc>
        <w:tc>
          <w:tcPr>
            <w:tcW w:w="1044" w:type="dxa"/>
            <w:vAlign w:val="center"/>
          </w:tcPr>
          <w:p w14:paraId="6D497C1C" w14:textId="71F23BAC" w:rsidR="00F16411" w:rsidRPr="00152297" w:rsidRDefault="00A8664B" w:rsidP="00F16411">
            <w:pPr>
              <w:jc w:val="center"/>
              <w:rPr>
                <w:rFonts w:cs="Arial"/>
                <w:color w:val="000000"/>
                <w:sz w:val="20"/>
                <w:szCs w:val="20"/>
              </w:rPr>
            </w:pPr>
            <w:r>
              <w:rPr>
                <w:rFonts w:cs="Arial"/>
                <w:color w:val="000000"/>
                <w:sz w:val="20"/>
                <w:szCs w:val="20"/>
              </w:rPr>
              <w:t>$225.00</w:t>
            </w:r>
          </w:p>
        </w:tc>
        <w:tc>
          <w:tcPr>
            <w:tcW w:w="1044" w:type="dxa"/>
            <w:vAlign w:val="center"/>
          </w:tcPr>
          <w:p w14:paraId="372B2247" w14:textId="74E827D2" w:rsidR="00F16411" w:rsidRPr="00152297" w:rsidRDefault="00A8664B" w:rsidP="00F16411">
            <w:pPr>
              <w:jc w:val="center"/>
              <w:rPr>
                <w:rFonts w:cs="Arial"/>
                <w:color w:val="000000"/>
                <w:sz w:val="20"/>
                <w:szCs w:val="20"/>
              </w:rPr>
            </w:pPr>
            <w:r>
              <w:rPr>
                <w:rFonts w:cs="Arial"/>
                <w:color w:val="000000"/>
                <w:sz w:val="20"/>
                <w:szCs w:val="20"/>
              </w:rPr>
              <w:t>$225.00</w:t>
            </w:r>
          </w:p>
        </w:tc>
        <w:tc>
          <w:tcPr>
            <w:tcW w:w="1045" w:type="dxa"/>
            <w:vAlign w:val="center"/>
          </w:tcPr>
          <w:p w14:paraId="0CCECB0C" w14:textId="094CAAB0" w:rsidR="00F16411" w:rsidRPr="00152297" w:rsidRDefault="00A8664B" w:rsidP="00F16411">
            <w:pPr>
              <w:jc w:val="center"/>
              <w:rPr>
                <w:rFonts w:cs="Arial"/>
                <w:color w:val="000000"/>
                <w:sz w:val="20"/>
                <w:szCs w:val="20"/>
              </w:rPr>
            </w:pPr>
            <w:r>
              <w:rPr>
                <w:rFonts w:cs="Arial"/>
                <w:color w:val="000000"/>
                <w:sz w:val="20"/>
                <w:szCs w:val="20"/>
              </w:rPr>
              <w:t>$225.00</w:t>
            </w:r>
          </w:p>
        </w:tc>
      </w:tr>
      <w:tr w:rsidR="00F16411" w:rsidRPr="001C1B73" w14:paraId="28122A06" w14:textId="77777777" w:rsidTr="00E50673">
        <w:tc>
          <w:tcPr>
            <w:tcW w:w="3686" w:type="dxa"/>
            <w:vAlign w:val="center"/>
          </w:tcPr>
          <w:p w14:paraId="35D4F922" w14:textId="15A55643" w:rsidR="00F16411" w:rsidRPr="00152297" w:rsidRDefault="00F16411" w:rsidP="00061F43">
            <w:pPr>
              <w:spacing w:after="120" w:line="276" w:lineRule="auto"/>
              <w:rPr>
                <w:rFonts w:asciiTheme="minorHAnsi" w:hAnsiTheme="minorHAnsi" w:cstheme="minorHAnsi"/>
                <w:sz w:val="20"/>
                <w:szCs w:val="20"/>
              </w:rPr>
            </w:pPr>
            <w:r w:rsidRPr="00152297">
              <w:rPr>
                <w:rFonts w:asciiTheme="minorHAnsi" w:hAnsiTheme="minorHAnsi" w:cstheme="minorHAnsi"/>
                <w:sz w:val="20"/>
                <w:szCs w:val="20"/>
              </w:rPr>
              <w:t>Fire Service Charge</w:t>
            </w:r>
          </w:p>
        </w:tc>
        <w:tc>
          <w:tcPr>
            <w:tcW w:w="1044" w:type="dxa"/>
            <w:vAlign w:val="center"/>
          </w:tcPr>
          <w:p w14:paraId="46666637" w14:textId="75CD16CD" w:rsidR="00F16411" w:rsidRPr="00152297" w:rsidRDefault="00F16411" w:rsidP="00F16411">
            <w:pPr>
              <w:jc w:val="center"/>
              <w:rPr>
                <w:rFonts w:cs="Arial"/>
                <w:color w:val="000000"/>
                <w:sz w:val="20"/>
                <w:szCs w:val="20"/>
              </w:rPr>
            </w:pPr>
            <w:r w:rsidRPr="00152297">
              <w:rPr>
                <w:rFonts w:cs="Arial"/>
                <w:color w:val="000000"/>
                <w:sz w:val="20"/>
                <w:szCs w:val="20"/>
              </w:rPr>
              <w:t>$118.81</w:t>
            </w:r>
          </w:p>
        </w:tc>
        <w:tc>
          <w:tcPr>
            <w:tcW w:w="1044" w:type="dxa"/>
            <w:vAlign w:val="center"/>
          </w:tcPr>
          <w:p w14:paraId="616C3627" w14:textId="3035536C" w:rsidR="00F16411" w:rsidRPr="00152297" w:rsidRDefault="00F16411" w:rsidP="00F16411">
            <w:pPr>
              <w:jc w:val="center"/>
              <w:rPr>
                <w:rFonts w:cs="Arial"/>
                <w:color w:val="000000"/>
                <w:sz w:val="20"/>
                <w:szCs w:val="20"/>
              </w:rPr>
            </w:pPr>
            <w:r w:rsidRPr="00152297">
              <w:rPr>
                <w:rFonts w:cs="Arial"/>
                <w:color w:val="000000"/>
                <w:sz w:val="20"/>
                <w:szCs w:val="20"/>
              </w:rPr>
              <w:t>$118.81</w:t>
            </w:r>
          </w:p>
        </w:tc>
        <w:tc>
          <w:tcPr>
            <w:tcW w:w="1044" w:type="dxa"/>
            <w:vAlign w:val="center"/>
          </w:tcPr>
          <w:p w14:paraId="0F665EC5" w14:textId="7C6B2589" w:rsidR="00F16411" w:rsidRPr="00152297" w:rsidRDefault="00F16411" w:rsidP="00F16411">
            <w:pPr>
              <w:jc w:val="center"/>
              <w:rPr>
                <w:rFonts w:cs="Arial"/>
                <w:color w:val="000000"/>
                <w:sz w:val="20"/>
                <w:szCs w:val="20"/>
              </w:rPr>
            </w:pPr>
            <w:r w:rsidRPr="00152297">
              <w:rPr>
                <w:rFonts w:cs="Arial"/>
                <w:color w:val="000000"/>
                <w:sz w:val="20"/>
                <w:szCs w:val="20"/>
              </w:rPr>
              <w:t>$118.81</w:t>
            </w:r>
          </w:p>
        </w:tc>
        <w:tc>
          <w:tcPr>
            <w:tcW w:w="1044" w:type="dxa"/>
            <w:vAlign w:val="center"/>
          </w:tcPr>
          <w:p w14:paraId="654E74EB" w14:textId="3C6B5B18" w:rsidR="00F16411" w:rsidRPr="00152297" w:rsidRDefault="00F16411" w:rsidP="00F16411">
            <w:pPr>
              <w:jc w:val="center"/>
              <w:rPr>
                <w:rFonts w:cs="Arial"/>
                <w:color w:val="000000"/>
                <w:sz w:val="20"/>
                <w:szCs w:val="20"/>
              </w:rPr>
            </w:pPr>
            <w:r w:rsidRPr="00152297">
              <w:rPr>
                <w:rFonts w:cs="Arial"/>
                <w:color w:val="000000"/>
                <w:sz w:val="20"/>
                <w:szCs w:val="20"/>
              </w:rPr>
              <w:t>$118.81</w:t>
            </w:r>
          </w:p>
        </w:tc>
        <w:tc>
          <w:tcPr>
            <w:tcW w:w="1044" w:type="dxa"/>
            <w:vAlign w:val="center"/>
          </w:tcPr>
          <w:p w14:paraId="0DE854E8" w14:textId="4A31FF1C" w:rsidR="00F16411" w:rsidRPr="00152297" w:rsidRDefault="00F16411" w:rsidP="00F16411">
            <w:pPr>
              <w:jc w:val="center"/>
              <w:rPr>
                <w:rFonts w:cs="Arial"/>
                <w:color w:val="000000"/>
                <w:sz w:val="20"/>
                <w:szCs w:val="20"/>
              </w:rPr>
            </w:pPr>
            <w:r w:rsidRPr="00152297">
              <w:rPr>
                <w:rFonts w:cs="Arial"/>
                <w:color w:val="000000"/>
                <w:sz w:val="20"/>
                <w:szCs w:val="20"/>
              </w:rPr>
              <w:t>$118.81</w:t>
            </w:r>
          </w:p>
        </w:tc>
        <w:tc>
          <w:tcPr>
            <w:tcW w:w="1045" w:type="dxa"/>
            <w:vAlign w:val="center"/>
          </w:tcPr>
          <w:p w14:paraId="250E1396" w14:textId="17957097" w:rsidR="00F16411" w:rsidRPr="00152297" w:rsidRDefault="00F16411" w:rsidP="00F16411">
            <w:pPr>
              <w:jc w:val="center"/>
              <w:rPr>
                <w:rFonts w:cs="Arial"/>
                <w:color w:val="000000"/>
                <w:sz w:val="20"/>
                <w:szCs w:val="20"/>
              </w:rPr>
            </w:pPr>
            <w:r w:rsidRPr="00152297">
              <w:rPr>
                <w:rFonts w:cs="Arial"/>
                <w:color w:val="000000"/>
                <w:sz w:val="20"/>
                <w:szCs w:val="20"/>
              </w:rPr>
              <w:t>$118.81</w:t>
            </w:r>
          </w:p>
        </w:tc>
      </w:tr>
    </w:tbl>
    <w:p w14:paraId="484119DA" w14:textId="77777777" w:rsidR="005758D7" w:rsidRDefault="005758D7" w:rsidP="00821DFB">
      <w:bookmarkStart w:id="551" w:name="_Toc1710389465"/>
      <w:bookmarkStart w:id="552" w:name="_Toc1342824389"/>
      <w:bookmarkStart w:id="553" w:name="_Toc111847517"/>
      <w:bookmarkStart w:id="554" w:name="_Toc201311314"/>
    </w:p>
    <w:p w14:paraId="234A5DE6" w14:textId="77777777" w:rsidR="00A5044F" w:rsidRDefault="00AF33E3" w:rsidP="009E6364">
      <w:pPr>
        <w:sectPr w:rsidR="00A5044F" w:rsidSect="003F1603">
          <w:pgSz w:w="11906" w:h="16838" w:code="9"/>
          <w:pgMar w:top="1701" w:right="680" w:bottom="1134" w:left="1077" w:header="425" w:footer="567" w:gutter="0"/>
          <w:cols w:space="708"/>
          <w:docGrid w:linePitch="360"/>
        </w:sectPr>
      </w:pPr>
      <w:bookmarkStart w:id="555" w:name="_Hlk208176929"/>
      <w:r>
        <w:br w:type="page"/>
      </w:r>
      <w:bookmarkStart w:id="556" w:name="_Toc209445320"/>
    </w:p>
    <w:bookmarkEnd w:id="551"/>
    <w:bookmarkEnd w:id="552"/>
    <w:bookmarkEnd w:id="553"/>
    <w:bookmarkEnd w:id="554"/>
    <w:bookmarkEnd w:id="556"/>
    <w:p w14:paraId="18AD4D9A" w14:textId="0A928B0A" w:rsidR="00631314" w:rsidRDefault="002147FB" w:rsidP="002E66B2">
      <w:pPr>
        <w:suppressAutoHyphens w:val="0"/>
        <w:spacing w:before="0" w:after="120" w:line="440" w:lineRule="atLeast"/>
      </w:pPr>
      <w:r>
        <w:rPr>
          <w:noProof/>
        </w:rPr>
        <w:lastRenderedPageBreak/>
        <mc:AlternateContent>
          <mc:Choice Requires="wps">
            <w:drawing>
              <wp:anchor distT="45720" distB="45720" distL="114300" distR="114300" simplePos="0" relativeHeight="251658273" behindDoc="0" locked="0" layoutInCell="1" allowOverlap="1" wp14:anchorId="32ECAAC4" wp14:editId="61ECD7F7">
                <wp:simplePos x="0" y="0"/>
                <wp:positionH relativeFrom="column">
                  <wp:posOffset>-186690</wp:posOffset>
                </wp:positionH>
                <wp:positionV relativeFrom="paragraph">
                  <wp:posOffset>1362710</wp:posOffset>
                </wp:positionV>
                <wp:extent cx="5486400" cy="3547745"/>
                <wp:effectExtent l="0" t="0" r="0" b="0"/>
                <wp:wrapSquare wrapText="bothSides"/>
                <wp:docPr id="867533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47745"/>
                        </a:xfrm>
                        <a:prstGeom prst="rect">
                          <a:avLst/>
                        </a:prstGeom>
                        <a:noFill/>
                        <a:ln w="9525">
                          <a:noFill/>
                          <a:miter lim="800000"/>
                          <a:headEnd/>
                          <a:tailEnd/>
                        </a:ln>
                      </wps:spPr>
                      <wps:txbx>
                        <w:txbxContent>
                          <w:p w14:paraId="67E20EA5" w14:textId="11ECE658" w:rsidR="002147FB" w:rsidRPr="00880F3A" w:rsidRDefault="002147FB" w:rsidP="002147FB">
                            <w:pPr>
                              <w:spacing w:after="480"/>
                              <w:rPr>
                                <w:rFonts w:cs="Arial"/>
                                <w:b/>
                                <w:bCs/>
                                <w:color w:val="102A57"/>
                                <w:sz w:val="84"/>
                                <w:szCs w:val="84"/>
                              </w:rPr>
                            </w:pPr>
                            <w:r w:rsidRPr="00244D63">
                              <w:rPr>
                                <w:rFonts w:cs="Arial"/>
                                <w:b/>
                                <w:bCs/>
                                <w:color w:val="102A57"/>
                                <w:sz w:val="84"/>
                                <w:szCs w:val="84"/>
                              </w:rPr>
                              <w:t xml:space="preserve">Part </w:t>
                            </w:r>
                            <w:r w:rsidR="00E756CD">
                              <w:rPr>
                                <w:rFonts w:cs="Arial"/>
                                <w:b/>
                                <w:bCs/>
                                <w:color w:val="102A57"/>
                                <w:sz w:val="84"/>
                                <w:szCs w:val="84"/>
                              </w:rPr>
                              <w:t>eleven</w:t>
                            </w:r>
                            <w:r>
                              <w:rPr>
                                <w:rFonts w:cs="Arial"/>
                                <w:b/>
                                <w:bCs/>
                                <w:color w:val="102A57"/>
                                <w:sz w:val="84"/>
                                <w:szCs w:val="84"/>
                              </w:rPr>
                              <w:t xml:space="preserve"> </w:t>
                            </w:r>
                            <w:r w:rsidRPr="00244D63">
                              <w:rPr>
                                <w:rFonts w:cs="Arial"/>
                                <w:b/>
                                <w:bCs/>
                                <w:color w:val="102A57"/>
                                <w:sz w:val="84"/>
                                <w:szCs w:val="84"/>
                              </w:rPr>
                              <w:t>—</w:t>
                            </w:r>
                            <w:r>
                              <w:rPr>
                                <w:rFonts w:cs="Arial"/>
                                <w:b/>
                                <w:bCs/>
                                <w:color w:val="102A57"/>
                                <w:sz w:val="84"/>
                                <w:szCs w:val="84"/>
                              </w:rPr>
                              <w:br/>
                              <w:t>New customer contributions</w:t>
                            </w:r>
                          </w:p>
                          <w:p w14:paraId="6658C02F" w14:textId="77777777" w:rsidR="002147FB" w:rsidRPr="009512B1" w:rsidRDefault="002147FB" w:rsidP="002147FB">
                            <w:pPr>
                              <w:rPr>
                                <w:color w:val="00A0CF"/>
                                <w:sz w:val="30"/>
                                <w:szCs w:val="30"/>
                              </w:rPr>
                            </w:pPr>
                            <w:r w:rsidRPr="009512B1">
                              <w:rPr>
                                <w:color w:val="00A0CF"/>
                                <w:sz w:val="30"/>
                                <w:szCs w:val="30"/>
                              </w:rPr>
                              <w:t>H</w:t>
                            </w:r>
                            <w:r>
                              <w:rPr>
                                <w:color w:val="00A0CF"/>
                                <w:sz w:val="30"/>
                                <w:szCs w:val="30"/>
                              </w:rPr>
                              <w:t>IGHLIGHTS</w:t>
                            </w:r>
                          </w:p>
                          <w:p w14:paraId="75D1A8A8" w14:textId="4BD3DE6E" w:rsidR="00504DB3" w:rsidRDefault="002147FB" w:rsidP="00DB690A">
                            <w:pPr>
                              <w:pStyle w:val="ListParagraph"/>
                              <w:numPr>
                                <w:ilvl w:val="1"/>
                                <w:numId w:val="122"/>
                              </w:numPr>
                              <w:ind w:hanging="840"/>
                              <w:rPr>
                                <w:color w:val="00A0CF"/>
                              </w:rPr>
                            </w:pPr>
                            <w:r w:rsidRPr="00504DB3">
                              <w:rPr>
                                <w:color w:val="00A0CF"/>
                              </w:rPr>
                              <w:t>Introduction</w:t>
                            </w:r>
                            <w:r w:rsidR="00E756CD">
                              <w:rPr>
                                <w:color w:val="00A0CF"/>
                              </w:rPr>
                              <w:tab/>
                            </w:r>
                          </w:p>
                          <w:p w14:paraId="07403038" w14:textId="3F638A19" w:rsidR="00504DB3" w:rsidRDefault="002147FB" w:rsidP="00DB690A">
                            <w:pPr>
                              <w:pStyle w:val="ListParagraph"/>
                              <w:numPr>
                                <w:ilvl w:val="1"/>
                                <w:numId w:val="122"/>
                              </w:numPr>
                              <w:ind w:hanging="840"/>
                              <w:rPr>
                                <w:color w:val="00A0CF"/>
                              </w:rPr>
                            </w:pPr>
                            <w:r w:rsidRPr="00504DB3">
                              <w:rPr>
                                <w:color w:val="00A0CF"/>
                              </w:rPr>
                              <w:t>VicWater 2023 Review</w:t>
                            </w:r>
                          </w:p>
                          <w:p w14:paraId="44867922" w14:textId="77777777" w:rsidR="00504DB3" w:rsidRDefault="002147FB" w:rsidP="00DB690A">
                            <w:pPr>
                              <w:pStyle w:val="ListParagraph"/>
                              <w:numPr>
                                <w:ilvl w:val="1"/>
                                <w:numId w:val="122"/>
                              </w:numPr>
                              <w:ind w:hanging="840"/>
                              <w:rPr>
                                <w:color w:val="00A0CF"/>
                              </w:rPr>
                            </w:pPr>
                            <w:r w:rsidRPr="00504DB3">
                              <w:rPr>
                                <w:color w:val="00A0CF"/>
                              </w:rPr>
                              <w:t>Feedback from stakeholder engagement</w:t>
                            </w:r>
                          </w:p>
                          <w:p w14:paraId="63C3EBF0" w14:textId="492C9537" w:rsidR="001B1CFF" w:rsidRDefault="001B1CFF" w:rsidP="00DB690A">
                            <w:pPr>
                              <w:pStyle w:val="ListParagraph"/>
                              <w:numPr>
                                <w:ilvl w:val="1"/>
                                <w:numId w:val="122"/>
                              </w:numPr>
                              <w:ind w:hanging="840"/>
                              <w:rPr>
                                <w:color w:val="00A0CF"/>
                              </w:rPr>
                            </w:pPr>
                            <w:r>
                              <w:rPr>
                                <w:color w:val="00A0CF"/>
                              </w:rPr>
                              <w:t>Implementation</w:t>
                            </w:r>
                          </w:p>
                          <w:p w14:paraId="75E1EE4E" w14:textId="5D3F18ED" w:rsidR="002147FB" w:rsidRPr="00504DB3" w:rsidRDefault="002147FB" w:rsidP="00E731CC">
                            <w:pPr>
                              <w:rPr>
                                <w:color w:val="00A0C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CAAC4" id="_x0000_s1043" type="#_x0000_t202" style="position:absolute;margin-left:-14.7pt;margin-top:107.3pt;width:6in;height:279.3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" filled="f" stroked="f">
                <v:textbox>
                  <w:txbxContent>
                    <w:p w14:paraId="67E20EA5" w14:textId="11ECE658" w:rsidR="002147FB" w:rsidRPr="00880F3A" w:rsidRDefault="002147FB" w:rsidP="002147FB">
                      <w:pPr>
                        <w:spacing w:after="480"/>
                        <w:rPr>
                          <w:rFonts w:cs="Arial"/>
                          <w:b/>
                          <w:bCs/>
                          <w:color w:val="102A57"/>
                          <w:sz w:val="84"/>
                          <w:szCs w:val="84"/>
                        </w:rPr>
                      </w:pPr>
                      <w:r w:rsidRPr="00244D63">
                        <w:rPr>
                          <w:rFonts w:cs="Arial"/>
                          <w:b/>
                          <w:bCs/>
                          <w:color w:val="102A57"/>
                          <w:sz w:val="84"/>
                          <w:szCs w:val="84"/>
                        </w:rPr>
                        <w:t xml:space="preserve">Part </w:t>
                      </w:r>
                      <w:r w:rsidR="00E756CD">
                        <w:rPr>
                          <w:rFonts w:cs="Arial"/>
                          <w:b/>
                          <w:bCs/>
                          <w:color w:val="102A57"/>
                          <w:sz w:val="84"/>
                          <w:szCs w:val="84"/>
                        </w:rPr>
                        <w:t>eleven</w:t>
                      </w:r>
                      <w:r>
                        <w:rPr>
                          <w:rFonts w:cs="Arial"/>
                          <w:b/>
                          <w:bCs/>
                          <w:color w:val="102A57"/>
                          <w:sz w:val="84"/>
                          <w:szCs w:val="84"/>
                        </w:rPr>
                        <w:t xml:space="preserve"> </w:t>
                      </w:r>
                      <w:r w:rsidRPr="00244D63">
                        <w:rPr>
                          <w:rFonts w:cs="Arial"/>
                          <w:b/>
                          <w:bCs/>
                          <w:color w:val="102A57"/>
                          <w:sz w:val="84"/>
                          <w:szCs w:val="84"/>
                        </w:rPr>
                        <w:t>—</w:t>
                      </w:r>
                      <w:r>
                        <w:rPr>
                          <w:rFonts w:cs="Arial"/>
                          <w:b/>
                          <w:bCs/>
                          <w:color w:val="102A57"/>
                          <w:sz w:val="84"/>
                          <w:szCs w:val="84"/>
                        </w:rPr>
                        <w:br/>
                        <w:t>New customer contributions</w:t>
                      </w:r>
                    </w:p>
                    <w:p w14:paraId="6658C02F" w14:textId="77777777" w:rsidR="002147FB" w:rsidRPr="009512B1" w:rsidRDefault="002147FB" w:rsidP="002147FB">
                      <w:pPr>
                        <w:rPr>
                          <w:color w:val="00A0CF"/>
                          <w:sz w:val="30"/>
                          <w:szCs w:val="30"/>
                        </w:rPr>
                      </w:pPr>
                      <w:r w:rsidRPr="009512B1">
                        <w:rPr>
                          <w:color w:val="00A0CF"/>
                          <w:sz w:val="30"/>
                          <w:szCs w:val="30"/>
                        </w:rPr>
                        <w:t>H</w:t>
                      </w:r>
                      <w:r>
                        <w:rPr>
                          <w:color w:val="00A0CF"/>
                          <w:sz w:val="30"/>
                          <w:szCs w:val="30"/>
                        </w:rPr>
                        <w:t>IGHLIGHTS</w:t>
                      </w:r>
                    </w:p>
                    <w:p w14:paraId="75D1A8A8" w14:textId="4BD3DE6E" w:rsidR="00504DB3" w:rsidRDefault="002147FB" w:rsidP="00DB690A">
                      <w:pPr>
                        <w:pStyle w:val="ListParagraph"/>
                        <w:numPr>
                          <w:ilvl w:val="1"/>
                          <w:numId w:val="122"/>
                        </w:numPr>
                        <w:ind w:hanging="840"/>
                        <w:rPr>
                          <w:color w:val="00A0CF"/>
                        </w:rPr>
                      </w:pPr>
                      <w:r w:rsidRPr="00504DB3">
                        <w:rPr>
                          <w:color w:val="00A0CF"/>
                        </w:rPr>
                        <w:t>Introduction</w:t>
                      </w:r>
                      <w:r w:rsidR="00E756CD">
                        <w:rPr>
                          <w:color w:val="00A0CF"/>
                        </w:rPr>
                        <w:tab/>
                      </w:r>
                    </w:p>
                    <w:p w14:paraId="07403038" w14:textId="3F638A19" w:rsidR="00504DB3" w:rsidRDefault="002147FB" w:rsidP="00DB690A">
                      <w:pPr>
                        <w:pStyle w:val="ListParagraph"/>
                        <w:numPr>
                          <w:ilvl w:val="1"/>
                          <w:numId w:val="122"/>
                        </w:numPr>
                        <w:ind w:hanging="840"/>
                        <w:rPr>
                          <w:color w:val="00A0CF"/>
                        </w:rPr>
                      </w:pPr>
                      <w:r w:rsidRPr="00504DB3">
                        <w:rPr>
                          <w:color w:val="00A0CF"/>
                        </w:rPr>
                        <w:t>VicWater 2023 Review</w:t>
                      </w:r>
                    </w:p>
                    <w:p w14:paraId="44867922" w14:textId="77777777" w:rsidR="00504DB3" w:rsidRDefault="002147FB" w:rsidP="00DB690A">
                      <w:pPr>
                        <w:pStyle w:val="ListParagraph"/>
                        <w:numPr>
                          <w:ilvl w:val="1"/>
                          <w:numId w:val="122"/>
                        </w:numPr>
                        <w:ind w:hanging="840"/>
                        <w:rPr>
                          <w:color w:val="00A0CF"/>
                        </w:rPr>
                      </w:pPr>
                      <w:r w:rsidRPr="00504DB3">
                        <w:rPr>
                          <w:color w:val="00A0CF"/>
                        </w:rPr>
                        <w:t>Feedback from stakeholder engagement</w:t>
                      </w:r>
                    </w:p>
                    <w:p w14:paraId="63C3EBF0" w14:textId="492C9537" w:rsidR="001B1CFF" w:rsidRDefault="001B1CFF" w:rsidP="00DB690A">
                      <w:pPr>
                        <w:pStyle w:val="ListParagraph"/>
                        <w:numPr>
                          <w:ilvl w:val="1"/>
                          <w:numId w:val="122"/>
                        </w:numPr>
                        <w:ind w:hanging="840"/>
                        <w:rPr>
                          <w:color w:val="00A0CF"/>
                        </w:rPr>
                      </w:pPr>
                      <w:r>
                        <w:rPr>
                          <w:color w:val="00A0CF"/>
                        </w:rPr>
                        <w:t>Implementation</w:t>
                      </w:r>
                    </w:p>
                    <w:p w14:paraId="75E1EE4E" w14:textId="5D3F18ED" w:rsidR="002147FB" w:rsidRPr="00504DB3" w:rsidRDefault="002147FB" w:rsidP="00E731CC">
                      <w:pPr>
                        <w:rPr>
                          <w:color w:val="00A0CF"/>
                        </w:rPr>
                      </w:pPr>
                    </w:p>
                  </w:txbxContent>
                </v:textbox>
                <w10:wrap type="square"/>
              </v:shape>
            </w:pict>
          </mc:Fallback>
        </mc:AlternateContent>
      </w:r>
      <w:r>
        <w:rPr>
          <w:noProof/>
        </w:rPr>
        <w:drawing>
          <wp:anchor distT="0" distB="0" distL="114300" distR="114300" simplePos="0" relativeHeight="251658272" behindDoc="1" locked="0" layoutInCell="1" allowOverlap="1" wp14:anchorId="60DAB819" wp14:editId="4F884981">
            <wp:simplePos x="0" y="0"/>
            <wp:positionH relativeFrom="column">
              <wp:posOffset>-683260</wp:posOffset>
            </wp:positionH>
            <wp:positionV relativeFrom="paragraph">
              <wp:posOffset>-1071575</wp:posOffset>
            </wp:positionV>
            <wp:extent cx="7564330" cy="10698244"/>
            <wp:effectExtent l="0" t="0" r="0" b="8255"/>
            <wp:wrapNone/>
            <wp:docPr id="1411772545" name="Picture 14"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2545" name="Picture 14" descr="A blue and black background&#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64330" cy="10698244"/>
                    </a:xfrm>
                    <a:prstGeom prst="rect">
                      <a:avLst/>
                    </a:prstGeom>
                  </pic:spPr>
                </pic:pic>
              </a:graphicData>
            </a:graphic>
            <wp14:sizeRelH relativeFrom="margin">
              <wp14:pctWidth>0</wp14:pctWidth>
            </wp14:sizeRelH>
            <wp14:sizeRelV relativeFrom="margin">
              <wp14:pctHeight>0</wp14:pctHeight>
            </wp14:sizeRelV>
          </wp:anchor>
        </w:drawing>
      </w:r>
      <w:r w:rsidR="00631314">
        <w:br w:type="page"/>
      </w:r>
    </w:p>
    <w:p w14:paraId="07026805" w14:textId="77777777" w:rsidR="002147FB" w:rsidRDefault="002147FB" w:rsidP="009E126A">
      <w:pPr>
        <w:pStyle w:val="Heading1Numbered"/>
        <w:sectPr w:rsidR="002147FB" w:rsidSect="002147FB">
          <w:pgSz w:w="11906" w:h="16838" w:code="9"/>
          <w:pgMar w:top="1701" w:right="680" w:bottom="1134" w:left="1077" w:header="425" w:footer="567" w:gutter="0"/>
          <w:cols w:space="708"/>
          <w:titlePg/>
          <w:docGrid w:linePitch="360"/>
        </w:sectPr>
      </w:pPr>
      <w:bookmarkStart w:id="557" w:name="_Toc209445323"/>
      <w:bookmarkEnd w:id="555"/>
    </w:p>
    <w:p w14:paraId="388564BF" w14:textId="77777777" w:rsidR="008D6406" w:rsidRDefault="008D6406" w:rsidP="008D6406">
      <w:pPr>
        <w:pStyle w:val="Heading1Numbered"/>
      </w:pPr>
      <w:bookmarkStart w:id="558" w:name="_Toc210027932"/>
      <w:bookmarkStart w:id="559" w:name="_Toc210113502"/>
      <w:bookmarkStart w:id="560" w:name="_Toc210129129"/>
      <w:bookmarkStart w:id="561" w:name="_Toc210220679"/>
      <w:r>
        <w:lastRenderedPageBreak/>
        <w:t>NEW CUSTOMER CONTRIBUTIONS</w:t>
      </w:r>
      <w:bookmarkEnd w:id="557"/>
      <w:bookmarkEnd w:id="558"/>
      <w:bookmarkEnd w:id="559"/>
      <w:bookmarkEnd w:id="560"/>
      <w:bookmarkEnd w:id="561"/>
    </w:p>
    <w:p w14:paraId="10461BD0" w14:textId="76276431" w:rsidR="00BD678B" w:rsidRPr="006309F3" w:rsidRDefault="005166DB" w:rsidP="002E66B2">
      <w:pPr>
        <w:pStyle w:val="Heading2Numbered"/>
      </w:pPr>
      <w:r w:rsidRPr="006309F3">
        <w:t>Introduction</w:t>
      </w:r>
    </w:p>
    <w:p w14:paraId="710BDCAB" w14:textId="1A3807D2" w:rsidR="00E768A5" w:rsidRPr="006309F3" w:rsidRDefault="00E768A5" w:rsidP="00E768A5">
      <w:pPr>
        <w:rPr>
          <w:rFonts w:cs="Arial"/>
        </w:rPr>
      </w:pPr>
      <w:r w:rsidRPr="006309F3">
        <w:rPr>
          <w:rFonts w:cs="Arial"/>
        </w:rPr>
        <w:t xml:space="preserve">The current </w:t>
      </w:r>
      <w:r w:rsidR="003E18E3" w:rsidRPr="006309F3">
        <w:rPr>
          <w:rFonts w:cs="Arial"/>
        </w:rPr>
        <w:t>New Customer Contributions (NCC)</w:t>
      </w:r>
      <w:r w:rsidRPr="006309F3">
        <w:rPr>
          <w:rFonts w:cs="Arial"/>
        </w:rPr>
        <w:t xml:space="preserve"> framework has been in place for two regulatory pricing periods. Over this time, there ha</w:t>
      </w:r>
      <w:r w:rsidR="00B26EF2" w:rsidRPr="006309F3">
        <w:rPr>
          <w:rFonts w:cs="Arial"/>
        </w:rPr>
        <w:t>s</w:t>
      </w:r>
      <w:r w:rsidRPr="006309F3">
        <w:rPr>
          <w:rFonts w:cs="Arial"/>
        </w:rPr>
        <w:t xml:space="preserve"> been significant changes in the profile of development across the towns serviced by </w:t>
      </w:r>
      <w:r w:rsidR="00B26EF2" w:rsidRPr="006309F3">
        <w:rPr>
          <w:rFonts w:cs="Arial"/>
        </w:rPr>
        <w:t>North East Water</w:t>
      </w:r>
      <w:r w:rsidRPr="006309F3">
        <w:rPr>
          <w:rFonts w:cs="Arial"/>
        </w:rPr>
        <w:t xml:space="preserve">. </w:t>
      </w:r>
      <w:r w:rsidR="00885433">
        <w:rPr>
          <w:rFonts w:cs="Arial"/>
        </w:rPr>
        <w:t xml:space="preserve">Substantial subdivisions have been completed in Wodonga, Wangaratta, Tangambalanga and Yarrawonga and strong migration to the region has seen average annual growth in new connections of 1.57%. </w:t>
      </w:r>
      <w:r w:rsidRPr="006309F3">
        <w:rPr>
          <w:rFonts w:cs="Arial"/>
        </w:rPr>
        <w:t xml:space="preserve">Change is also being driven by the Victorian Housing Targets which require </w:t>
      </w:r>
      <w:r w:rsidR="00885433">
        <w:rPr>
          <w:rFonts w:cs="Arial"/>
        </w:rPr>
        <w:t xml:space="preserve">in excess of </w:t>
      </w:r>
      <w:r w:rsidRPr="006309F3">
        <w:rPr>
          <w:rFonts w:cs="Arial"/>
        </w:rPr>
        <w:t>a 30% increase in available housing across our seven local government areas by 2051 with most significant increases to occur in the municipalities of Wodonga, Wangaratta, Moira (Yarrawonga) and Indigo.</w:t>
      </w:r>
    </w:p>
    <w:p w14:paraId="6F1D86C7" w14:textId="35A923A5" w:rsidR="00E768A5" w:rsidRPr="006309F3" w:rsidRDefault="00E768A5" w:rsidP="00E768A5">
      <w:pPr>
        <w:rPr>
          <w:rFonts w:cs="Arial"/>
        </w:rPr>
      </w:pPr>
      <w:r w:rsidRPr="006309F3">
        <w:rPr>
          <w:rFonts w:cs="Arial"/>
        </w:rPr>
        <w:t xml:space="preserve">To manage the risks related to these changes, </w:t>
      </w:r>
      <w:r w:rsidR="00B26EF2" w:rsidRPr="006309F3">
        <w:rPr>
          <w:rFonts w:cs="Arial"/>
        </w:rPr>
        <w:t xml:space="preserve">North East Water </w:t>
      </w:r>
      <w:r w:rsidRPr="006309F3">
        <w:rPr>
          <w:rFonts w:cs="Arial"/>
        </w:rPr>
        <w:t>has undertaken an extensive review of its current NCC framework. The review considered alternative approaches to estimating the cost base for NCCs, such</w:t>
      </w:r>
      <w:r w:rsidR="00E37B45" w:rsidRPr="006309F3">
        <w:rPr>
          <w:rFonts w:cs="Arial"/>
        </w:rPr>
        <w:t xml:space="preserve"> as</w:t>
      </w:r>
      <w:r w:rsidRPr="006309F3">
        <w:rPr>
          <w:rFonts w:cs="Arial"/>
        </w:rPr>
        <w:t xml:space="preserve"> the Average Incremental Cost (AIC) developed by VicWater in the PREMO 2023 price review.  </w:t>
      </w:r>
    </w:p>
    <w:p w14:paraId="55240811" w14:textId="58532D00" w:rsidR="000A682B" w:rsidRDefault="00E768A5" w:rsidP="00E768A5">
      <w:pPr>
        <w:rPr>
          <w:rFonts w:cs="Arial"/>
        </w:rPr>
      </w:pPr>
      <w:r w:rsidRPr="006309F3">
        <w:rPr>
          <w:rFonts w:cs="Arial"/>
        </w:rPr>
        <w:t>Based on ESC guidance and advice</w:t>
      </w:r>
      <w:r w:rsidR="00E37B45" w:rsidRPr="006309F3">
        <w:rPr>
          <w:rFonts w:cs="Arial"/>
        </w:rPr>
        <w:t>,</w:t>
      </w:r>
      <w:r w:rsidRPr="006309F3">
        <w:rPr>
          <w:rFonts w:cs="Arial"/>
        </w:rPr>
        <w:t xml:space="preserve"> </w:t>
      </w:r>
      <w:r w:rsidR="00B26EF2" w:rsidRPr="006309F3">
        <w:rPr>
          <w:rFonts w:cs="Arial"/>
        </w:rPr>
        <w:t xml:space="preserve">North East Water </w:t>
      </w:r>
      <w:r w:rsidR="00363BE9">
        <w:rPr>
          <w:rFonts w:cs="Arial"/>
        </w:rPr>
        <w:t>will</w:t>
      </w:r>
      <w:r w:rsidRPr="006309F3">
        <w:rPr>
          <w:rFonts w:cs="Arial"/>
        </w:rPr>
        <w:t xml:space="preserve"> </w:t>
      </w:r>
      <w:r w:rsidR="00363BE9">
        <w:rPr>
          <w:rFonts w:cs="Arial"/>
        </w:rPr>
        <w:t>use</w:t>
      </w:r>
      <w:r w:rsidRPr="006309F3">
        <w:rPr>
          <w:rFonts w:cs="Arial"/>
        </w:rPr>
        <w:t xml:space="preserve"> the ESC’s Net Cash Flow</w:t>
      </w:r>
      <w:r w:rsidR="00876D9D" w:rsidRPr="006309F3">
        <w:rPr>
          <w:rFonts w:cs="Arial"/>
        </w:rPr>
        <w:t xml:space="preserve"> (NCF)</w:t>
      </w:r>
      <w:r w:rsidRPr="006309F3">
        <w:rPr>
          <w:rFonts w:cs="Arial"/>
        </w:rPr>
        <w:t xml:space="preserve"> approach to calculating NCCs. We will also continue to apply a uniform water and wastewater NCC consistent with feedback provided by developers in our region. The table below outlines our proposed water and wastewater NCCs over the next regulatory period.</w:t>
      </w:r>
    </w:p>
    <w:p w14:paraId="1BA18F34" w14:textId="3337FC80" w:rsidR="008F7B11" w:rsidRDefault="008F7B11"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65</w:t>
      </w:r>
      <w:r w:rsidR="00490647">
        <w:fldChar w:fldCharType="end"/>
      </w:r>
      <w:r>
        <w:t xml:space="preserve"> </w:t>
      </w:r>
      <w:r w:rsidRPr="00415E5F">
        <w:t>– NCCs using the NCF model ($2025-26)</w:t>
      </w:r>
    </w:p>
    <w:tbl>
      <w:tblPr>
        <w:tblStyle w:val="NEWTableStyle117"/>
        <w:tblW w:w="9923" w:type="dxa"/>
        <w:tblInd w:w="-5" w:type="dxa"/>
        <w:tblLayout w:type="fixed"/>
        <w:tblLook w:val="04A0" w:firstRow="1" w:lastRow="0" w:firstColumn="1" w:lastColumn="0" w:noHBand="0" w:noVBand="1"/>
      </w:tblPr>
      <w:tblGrid>
        <w:gridCol w:w="2410"/>
        <w:gridCol w:w="1252"/>
        <w:gridCol w:w="1252"/>
        <w:gridCol w:w="1252"/>
        <w:gridCol w:w="1252"/>
        <w:gridCol w:w="1252"/>
        <w:gridCol w:w="1253"/>
      </w:tblGrid>
      <w:tr w:rsidR="00223BA3" w14:paraId="27BAF314" w14:textId="77777777" w:rsidTr="00410F1A">
        <w:trPr>
          <w:cnfStyle w:val="100000000000" w:firstRow="1" w:lastRow="0" w:firstColumn="0" w:lastColumn="0" w:oddVBand="0" w:evenVBand="0" w:oddHBand="0" w:evenHBand="0" w:firstRowFirstColumn="0" w:firstRowLastColumn="0" w:lastRowFirstColumn="0" w:lastRowLastColumn="0"/>
        </w:trPr>
        <w:tc>
          <w:tcPr>
            <w:tcW w:w="2410" w:type="dxa"/>
            <w:vAlign w:val="center"/>
          </w:tcPr>
          <w:p w14:paraId="2FFD2829" w14:textId="77777777" w:rsidR="00A010F4" w:rsidRDefault="00A010F4" w:rsidP="00EF16AF">
            <w:pPr>
              <w:rPr>
                <w:lang w:eastAsia="en-AU"/>
              </w:rPr>
            </w:pPr>
          </w:p>
        </w:tc>
        <w:tc>
          <w:tcPr>
            <w:tcW w:w="1252" w:type="dxa"/>
            <w:vAlign w:val="center"/>
          </w:tcPr>
          <w:p w14:paraId="1DFA87EF" w14:textId="77777777" w:rsidR="00A010F4" w:rsidRDefault="00A010F4" w:rsidP="008D6406">
            <w:pPr>
              <w:rPr>
                <w:lang w:eastAsia="en-AU"/>
              </w:rPr>
            </w:pPr>
            <w:r>
              <w:rPr>
                <w:lang w:eastAsia="en-AU"/>
              </w:rPr>
              <w:t>2025-26</w:t>
            </w:r>
          </w:p>
        </w:tc>
        <w:tc>
          <w:tcPr>
            <w:tcW w:w="1252" w:type="dxa"/>
            <w:tcBorders>
              <w:bottom w:val="single" w:sz="4" w:space="0" w:color="4BACC6" w:themeColor="accent5"/>
            </w:tcBorders>
            <w:vAlign w:val="center"/>
          </w:tcPr>
          <w:p w14:paraId="2F3DA9E7" w14:textId="77777777" w:rsidR="00A010F4" w:rsidRPr="008C4969" w:rsidRDefault="00A010F4" w:rsidP="008D6406">
            <w:pPr>
              <w:rPr>
                <w:lang w:eastAsia="en-AU"/>
              </w:rPr>
            </w:pPr>
            <w:r>
              <w:rPr>
                <w:lang w:eastAsia="en-AU"/>
              </w:rPr>
              <w:t>2026-27</w:t>
            </w:r>
          </w:p>
        </w:tc>
        <w:tc>
          <w:tcPr>
            <w:tcW w:w="1252" w:type="dxa"/>
            <w:tcBorders>
              <w:bottom w:val="single" w:sz="4" w:space="0" w:color="4BACC6" w:themeColor="accent5"/>
            </w:tcBorders>
            <w:vAlign w:val="center"/>
          </w:tcPr>
          <w:p w14:paraId="6BABC0BB" w14:textId="77777777" w:rsidR="00A010F4" w:rsidRDefault="00A010F4" w:rsidP="008D6406">
            <w:pPr>
              <w:rPr>
                <w:lang w:eastAsia="en-AU"/>
              </w:rPr>
            </w:pPr>
            <w:r>
              <w:rPr>
                <w:lang w:eastAsia="en-AU"/>
              </w:rPr>
              <w:t>2027-28</w:t>
            </w:r>
          </w:p>
        </w:tc>
        <w:tc>
          <w:tcPr>
            <w:tcW w:w="1252" w:type="dxa"/>
            <w:tcBorders>
              <w:bottom w:val="single" w:sz="4" w:space="0" w:color="4BACC6" w:themeColor="accent5"/>
            </w:tcBorders>
            <w:vAlign w:val="center"/>
          </w:tcPr>
          <w:p w14:paraId="370DC084" w14:textId="77777777" w:rsidR="00A010F4" w:rsidRDefault="00A010F4" w:rsidP="008D6406">
            <w:pPr>
              <w:rPr>
                <w:lang w:eastAsia="en-AU"/>
              </w:rPr>
            </w:pPr>
            <w:r>
              <w:rPr>
                <w:lang w:eastAsia="en-AU"/>
              </w:rPr>
              <w:t>2028-29</w:t>
            </w:r>
          </w:p>
        </w:tc>
        <w:tc>
          <w:tcPr>
            <w:tcW w:w="1252" w:type="dxa"/>
            <w:tcBorders>
              <w:bottom w:val="single" w:sz="4" w:space="0" w:color="4BACC6" w:themeColor="accent5"/>
            </w:tcBorders>
            <w:vAlign w:val="center"/>
          </w:tcPr>
          <w:p w14:paraId="259F6817" w14:textId="77777777" w:rsidR="00A010F4" w:rsidRDefault="00A010F4" w:rsidP="008D6406">
            <w:pPr>
              <w:rPr>
                <w:lang w:eastAsia="en-AU"/>
              </w:rPr>
            </w:pPr>
            <w:r>
              <w:rPr>
                <w:lang w:eastAsia="en-AU"/>
              </w:rPr>
              <w:t>2029-30</w:t>
            </w:r>
          </w:p>
        </w:tc>
        <w:tc>
          <w:tcPr>
            <w:tcW w:w="1253" w:type="dxa"/>
            <w:tcBorders>
              <w:bottom w:val="single" w:sz="4" w:space="0" w:color="4BACC6" w:themeColor="accent5"/>
            </w:tcBorders>
            <w:vAlign w:val="center"/>
          </w:tcPr>
          <w:p w14:paraId="6F68EF8D" w14:textId="77777777" w:rsidR="00A010F4" w:rsidRDefault="00A010F4" w:rsidP="008D6406">
            <w:pPr>
              <w:rPr>
                <w:lang w:eastAsia="en-AU"/>
              </w:rPr>
            </w:pPr>
            <w:r>
              <w:rPr>
                <w:lang w:eastAsia="en-AU"/>
              </w:rPr>
              <w:t>2030-31</w:t>
            </w:r>
          </w:p>
        </w:tc>
      </w:tr>
      <w:tr w:rsidR="0096754C" w:rsidRPr="001C1B73" w14:paraId="70DF9A04" w14:textId="77777777" w:rsidTr="00410F1A">
        <w:trPr>
          <w:trHeight w:val="80"/>
        </w:trPr>
        <w:tc>
          <w:tcPr>
            <w:tcW w:w="2410" w:type="dxa"/>
            <w:vAlign w:val="center"/>
          </w:tcPr>
          <w:p w14:paraId="4A0C0DAC" w14:textId="0CE4345A" w:rsidR="00A010F4" w:rsidRPr="008D6406" w:rsidRDefault="00975BE9" w:rsidP="00EF16AF">
            <w:pPr>
              <w:spacing w:after="120" w:line="276" w:lineRule="auto"/>
              <w:rPr>
                <w:rFonts w:asciiTheme="minorHAnsi" w:hAnsiTheme="minorHAnsi" w:cstheme="minorHAnsi"/>
                <w:sz w:val="20"/>
                <w:szCs w:val="20"/>
              </w:rPr>
            </w:pPr>
            <w:r w:rsidRPr="008D6406">
              <w:rPr>
                <w:rFonts w:asciiTheme="minorHAnsi" w:hAnsiTheme="minorHAnsi" w:cstheme="minorHAnsi"/>
                <w:sz w:val="20"/>
                <w:szCs w:val="20"/>
              </w:rPr>
              <w:t>Water (per lot)</w:t>
            </w:r>
          </w:p>
        </w:tc>
        <w:tc>
          <w:tcPr>
            <w:tcW w:w="1252" w:type="dxa"/>
            <w:vAlign w:val="center"/>
          </w:tcPr>
          <w:p w14:paraId="4B755D4B" w14:textId="2A1283A5" w:rsidR="00A010F4" w:rsidRPr="008D6406" w:rsidRDefault="002E4022" w:rsidP="008D6406">
            <w:pPr>
              <w:rPr>
                <w:rFonts w:asciiTheme="minorHAnsi" w:hAnsiTheme="minorHAnsi" w:cstheme="minorHAnsi"/>
                <w:sz w:val="20"/>
                <w:szCs w:val="20"/>
              </w:rPr>
            </w:pPr>
            <w:r w:rsidRPr="008D6406">
              <w:rPr>
                <w:rFonts w:asciiTheme="minorHAnsi" w:hAnsiTheme="minorHAnsi" w:cstheme="minorHAnsi"/>
                <w:sz w:val="20"/>
                <w:szCs w:val="20"/>
              </w:rPr>
              <w:t>$1,063.77</w:t>
            </w:r>
          </w:p>
        </w:tc>
        <w:tc>
          <w:tcPr>
            <w:tcW w:w="1252" w:type="dxa"/>
            <w:vAlign w:val="center"/>
          </w:tcPr>
          <w:p w14:paraId="7088EFF8" w14:textId="66171551" w:rsidR="00A010F4" w:rsidRPr="008D6406" w:rsidRDefault="009B1178" w:rsidP="008D6406">
            <w:pPr>
              <w:rPr>
                <w:rFonts w:asciiTheme="minorHAnsi" w:hAnsiTheme="minorHAnsi" w:cstheme="minorHAnsi"/>
                <w:sz w:val="20"/>
                <w:szCs w:val="20"/>
              </w:rPr>
            </w:pPr>
            <w:r w:rsidRPr="008D6406">
              <w:rPr>
                <w:rFonts w:asciiTheme="minorHAnsi" w:hAnsiTheme="minorHAnsi" w:cstheme="minorHAnsi"/>
                <w:sz w:val="20"/>
                <w:szCs w:val="20"/>
              </w:rPr>
              <w:t>$0.00</w:t>
            </w:r>
          </w:p>
        </w:tc>
        <w:tc>
          <w:tcPr>
            <w:tcW w:w="1252" w:type="dxa"/>
            <w:vAlign w:val="center"/>
          </w:tcPr>
          <w:p w14:paraId="506AE23F" w14:textId="7D26D4AF" w:rsidR="00A010F4" w:rsidRPr="008D6406" w:rsidRDefault="009B1178" w:rsidP="008D6406">
            <w:pPr>
              <w:rPr>
                <w:rFonts w:asciiTheme="minorHAnsi" w:hAnsiTheme="minorHAnsi" w:cstheme="minorHAnsi"/>
                <w:sz w:val="20"/>
                <w:szCs w:val="20"/>
              </w:rPr>
            </w:pPr>
            <w:r w:rsidRPr="008D6406">
              <w:rPr>
                <w:rFonts w:asciiTheme="minorHAnsi" w:hAnsiTheme="minorHAnsi" w:cstheme="minorHAnsi"/>
                <w:sz w:val="20"/>
                <w:szCs w:val="20"/>
              </w:rPr>
              <w:t>$0.00</w:t>
            </w:r>
          </w:p>
        </w:tc>
        <w:tc>
          <w:tcPr>
            <w:tcW w:w="1252" w:type="dxa"/>
            <w:vAlign w:val="center"/>
          </w:tcPr>
          <w:p w14:paraId="2F766D1E" w14:textId="0075E364" w:rsidR="00A010F4" w:rsidRPr="008D6406" w:rsidRDefault="009B1178" w:rsidP="008D6406">
            <w:pPr>
              <w:rPr>
                <w:rFonts w:asciiTheme="minorHAnsi" w:hAnsiTheme="minorHAnsi" w:cstheme="minorHAnsi"/>
                <w:sz w:val="20"/>
                <w:szCs w:val="20"/>
              </w:rPr>
            </w:pPr>
            <w:r w:rsidRPr="008D6406">
              <w:rPr>
                <w:rFonts w:asciiTheme="minorHAnsi" w:hAnsiTheme="minorHAnsi" w:cstheme="minorHAnsi"/>
                <w:sz w:val="20"/>
                <w:szCs w:val="20"/>
              </w:rPr>
              <w:t>$0.00</w:t>
            </w:r>
          </w:p>
        </w:tc>
        <w:tc>
          <w:tcPr>
            <w:tcW w:w="1252" w:type="dxa"/>
            <w:vAlign w:val="center"/>
          </w:tcPr>
          <w:p w14:paraId="6D44F6C1" w14:textId="210406DF" w:rsidR="00A010F4" w:rsidRPr="008D6406" w:rsidRDefault="009B1178" w:rsidP="008D6406">
            <w:pPr>
              <w:rPr>
                <w:rFonts w:asciiTheme="minorHAnsi" w:hAnsiTheme="minorHAnsi" w:cstheme="minorHAnsi"/>
                <w:sz w:val="20"/>
                <w:szCs w:val="20"/>
              </w:rPr>
            </w:pPr>
            <w:r w:rsidRPr="008D6406">
              <w:rPr>
                <w:rFonts w:asciiTheme="minorHAnsi" w:hAnsiTheme="minorHAnsi" w:cstheme="minorHAnsi"/>
                <w:sz w:val="20"/>
                <w:szCs w:val="20"/>
              </w:rPr>
              <w:t>$0.00</w:t>
            </w:r>
          </w:p>
        </w:tc>
        <w:tc>
          <w:tcPr>
            <w:tcW w:w="1253" w:type="dxa"/>
            <w:vAlign w:val="center"/>
          </w:tcPr>
          <w:p w14:paraId="09BB48AC" w14:textId="2C89B59F" w:rsidR="00A010F4" w:rsidRPr="008D6406" w:rsidRDefault="009B1178" w:rsidP="008D6406">
            <w:pPr>
              <w:rPr>
                <w:rFonts w:asciiTheme="minorHAnsi" w:hAnsiTheme="minorHAnsi" w:cstheme="minorHAnsi"/>
                <w:sz w:val="20"/>
                <w:szCs w:val="20"/>
              </w:rPr>
            </w:pPr>
            <w:r w:rsidRPr="008D6406">
              <w:rPr>
                <w:rFonts w:asciiTheme="minorHAnsi" w:hAnsiTheme="minorHAnsi" w:cstheme="minorHAnsi"/>
                <w:sz w:val="20"/>
                <w:szCs w:val="20"/>
              </w:rPr>
              <w:t>$0.00</w:t>
            </w:r>
          </w:p>
        </w:tc>
      </w:tr>
      <w:tr w:rsidR="0096754C" w:rsidRPr="001C1B73" w14:paraId="1D660991" w14:textId="77777777" w:rsidTr="00410F1A">
        <w:trPr>
          <w:trHeight w:val="80"/>
        </w:trPr>
        <w:tc>
          <w:tcPr>
            <w:tcW w:w="2410" w:type="dxa"/>
            <w:vAlign w:val="center"/>
          </w:tcPr>
          <w:p w14:paraId="4D2479BF" w14:textId="3B6D5E64" w:rsidR="00A010F4" w:rsidRPr="008D6406" w:rsidRDefault="00A010F4" w:rsidP="00EF16AF">
            <w:pPr>
              <w:spacing w:after="120" w:line="276" w:lineRule="auto"/>
              <w:rPr>
                <w:rFonts w:asciiTheme="minorHAnsi" w:hAnsiTheme="minorHAnsi" w:cstheme="minorHAnsi"/>
                <w:sz w:val="20"/>
                <w:szCs w:val="20"/>
              </w:rPr>
            </w:pPr>
            <w:r w:rsidRPr="008D6406">
              <w:rPr>
                <w:rFonts w:asciiTheme="minorHAnsi" w:hAnsiTheme="minorHAnsi" w:cstheme="minorHAnsi"/>
                <w:sz w:val="20"/>
                <w:szCs w:val="20"/>
              </w:rPr>
              <w:t xml:space="preserve">Wastewater </w:t>
            </w:r>
            <w:r w:rsidR="00975BE9" w:rsidRPr="008D6406">
              <w:rPr>
                <w:rFonts w:asciiTheme="minorHAnsi" w:hAnsiTheme="minorHAnsi" w:cstheme="minorHAnsi"/>
                <w:sz w:val="20"/>
                <w:szCs w:val="20"/>
              </w:rPr>
              <w:t>(per lot)</w:t>
            </w:r>
          </w:p>
        </w:tc>
        <w:tc>
          <w:tcPr>
            <w:tcW w:w="1252" w:type="dxa"/>
            <w:vAlign w:val="center"/>
          </w:tcPr>
          <w:p w14:paraId="0B5F7C9E" w14:textId="3FEF3C18" w:rsidR="00A010F4" w:rsidRPr="008D6406" w:rsidRDefault="00410F1A" w:rsidP="008D6406">
            <w:pPr>
              <w:rPr>
                <w:rFonts w:asciiTheme="minorHAnsi" w:hAnsiTheme="minorHAnsi" w:cstheme="minorHAnsi"/>
                <w:sz w:val="20"/>
                <w:szCs w:val="20"/>
              </w:rPr>
            </w:pPr>
            <w:r w:rsidRPr="008D6406">
              <w:rPr>
                <w:rFonts w:asciiTheme="minorHAnsi" w:hAnsiTheme="minorHAnsi" w:cstheme="minorHAnsi"/>
                <w:sz w:val="20"/>
                <w:szCs w:val="20"/>
              </w:rPr>
              <w:t>$2,482.11</w:t>
            </w:r>
          </w:p>
        </w:tc>
        <w:tc>
          <w:tcPr>
            <w:tcW w:w="1252" w:type="dxa"/>
            <w:vAlign w:val="center"/>
          </w:tcPr>
          <w:p w14:paraId="693C5FE9" w14:textId="07F9FEB5" w:rsidR="00A010F4" w:rsidRPr="008D6406" w:rsidRDefault="005E2C05" w:rsidP="008D6406">
            <w:pPr>
              <w:rPr>
                <w:rFonts w:asciiTheme="minorHAnsi" w:hAnsiTheme="minorHAnsi" w:cstheme="minorHAnsi"/>
                <w:sz w:val="20"/>
                <w:szCs w:val="20"/>
              </w:rPr>
            </w:pPr>
            <w:r w:rsidRPr="008D6406">
              <w:rPr>
                <w:rFonts w:asciiTheme="minorHAnsi" w:hAnsiTheme="minorHAnsi" w:cstheme="minorHAnsi"/>
                <w:sz w:val="20"/>
                <w:szCs w:val="20"/>
              </w:rPr>
              <w:t>$4,017.39</w:t>
            </w:r>
          </w:p>
        </w:tc>
        <w:tc>
          <w:tcPr>
            <w:tcW w:w="1252" w:type="dxa"/>
            <w:vAlign w:val="center"/>
          </w:tcPr>
          <w:p w14:paraId="4C38556B" w14:textId="629596A1" w:rsidR="00A010F4" w:rsidRPr="008D6406" w:rsidRDefault="005E2C05" w:rsidP="008D6406">
            <w:pPr>
              <w:rPr>
                <w:rFonts w:asciiTheme="minorHAnsi" w:hAnsiTheme="minorHAnsi" w:cstheme="minorHAnsi"/>
                <w:sz w:val="20"/>
                <w:szCs w:val="20"/>
              </w:rPr>
            </w:pPr>
            <w:r w:rsidRPr="008D6406">
              <w:rPr>
                <w:rFonts w:asciiTheme="minorHAnsi" w:hAnsiTheme="minorHAnsi" w:cstheme="minorHAnsi"/>
                <w:sz w:val="20"/>
                <w:szCs w:val="20"/>
              </w:rPr>
              <w:t>$4,017.39</w:t>
            </w:r>
          </w:p>
        </w:tc>
        <w:tc>
          <w:tcPr>
            <w:tcW w:w="1252" w:type="dxa"/>
            <w:vAlign w:val="center"/>
          </w:tcPr>
          <w:p w14:paraId="2831D9AA" w14:textId="032F5A95" w:rsidR="00A010F4" w:rsidRPr="008D6406" w:rsidRDefault="005E2C05" w:rsidP="008D6406">
            <w:pPr>
              <w:rPr>
                <w:rFonts w:asciiTheme="minorHAnsi" w:hAnsiTheme="minorHAnsi" w:cstheme="minorHAnsi"/>
                <w:sz w:val="20"/>
                <w:szCs w:val="20"/>
              </w:rPr>
            </w:pPr>
            <w:r w:rsidRPr="008D6406">
              <w:rPr>
                <w:rFonts w:asciiTheme="minorHAnsi" w:hAnsiTheme="minorHAnsi" w:cstheme="minorHAnsi"/>
                <w:sz w:val="20"/>
                <w:szCs w:val="20"/>
              </w:rPr>
              <w:t>$4,017.39</w:t>
            </w:r>
          </w:p>
        </w:tc>
        <w:tc>
          <w:tcPr>
            <w:tcW w:w="1252" w:type="dxa"/>
            <w:vAlign w:val="center"/>
          </w:tcPr>
          <w:p w14:paraId="1B7828E6" w14:textId="2B281A2F" w:rsidR="00A010F4" w:rsidRPr="008D6406" w:rsidRDefault="005E2C05" w:rsidP="008D6406">
            <w:pPr>
              <w:rPr>
                <w:rFonts w:asciiTheme="minorHAnsi" w:hAnsiTheme="minorHAnsi" w:cstheme="minorHAnsi"/>
                <w:sz w:val="20"/>
                <w:szCs w:val="20"/>
              </w:rPr>
            </w:pPr>
            <w:r w:rsidRPr="008D6406">
              <w:rPr>
                <w:rFonts w:asciiTheme="minorHAnsi" w:hAnsiTheme="minorHAnsi" w:cstheme="minorHAnsi"/>
                <w:sz w:val="20"/>
                <w:szCs w:val="20"/>
              </w:rPr>
              <w:t>$</w:t>
            </w:r>
            <w:r w:rsidR="00FA7F09" w:rsidRPr="008D6406">
              <w:rPr>
                <w:rFonts w:asciiTheme="minorHAnsi" w:hAnsiTheme="minorHAnsi" w:cstheme="minorHAnsi"/>
                <w:sz w:val="20"/>
                <w:szCs w:val="20"/>
              </w:rPr>
              <w:t>4,</w:t>
            </w:r>
            <w:r w:rsidRPr="008D6406">
              <w:rPr>
                <w:rFonts w:asciiTheme="minorHAnsi" w:hAnsiTheme="minorHAnsi" w:cstheme="minorHAnsi"/>
                <w:sz w:val="20"/>
                <w:szCs w:val="20"/>
              </w:rPr>
              <w:t>017.39</w:t>
            </w:r>
          </w:p>
        </w:tc>
        <w:tc>
          <w:tcPr>
            <w:tcW w:w="1253" w:type="dxa"/>
            <w:vAlign w:val="center"/>
          </w:tcPr>
          <w:p w14:paraId="6BC5C6BC" w14:textId="3FB89724" w:rsidR="00A010F4" w:rsidRPr="008D6406" w:rsidRDefault="005E2C05" w:rsidP="008D6406">
            <w:pPr>
              <w:rPr>
                <w:rFonts w:asciiTheme="minorHAnsi" w:hAnsiTheme="minorHAnsi" w:cstheme="minorHAnsi"/>
                <w:sz w:val="20"/>
                <w:szCs w:val="20"/>
              </w:rPr>
            </w:pPr>
            <w:r w:rsidRPr="008D6406">
              <w:rPr>
                <w:rFonts w:asciiTheme="minorHAnsi" w:hAnsiTheme="minorHAnsi" w:cstheme="minorHAnsi"/>
                <w:sz w:val="20"/>
                <w:szCs w:val="20"/>
              </w:rPr>
              <w:t>$4,0</w:t>
            </w:r>
            <w:r w:rsidR="00FA7F09" w:rsidRPr="008D6406">
              <w:rPr>
                <w:rFonts w:asciiTheme="minorHAnsi" w:hAnsiTheme="minorHAnsi" w:cstheme="minorHAnsi"/>
                <w:sz w:val="20"/>
                <w:szCs w:val="20"/>
              </w:rPr>
              <w:t>17.39</w:t>
            </w:r>
          </w:p>
        </w:tc>
      </w:tr>
    </w:tbl>
    <w:bookmarkEnd w:id="520"/>
    <w:p w14:paraId="5242E588" w14:textId="1D17EC5E" w:rsidR="00876D9D" w:rsidRPr="006309F3" w:rsidRDefault="00876D9D" w:rsidP="002E66B2">
      <w:pPr>
        <w:pStyle w:val="Heading2Numbered"/>
      </w:pPr>
      <w:r w:rsidRPr="006309F3">
        <w:t>VicWater 2023 review</w:t>
      </w:r>
    </w:p>
    <w:p w14:paraId="5EE9F2B9" w14:textId="098EE5CD" w:rsidR="00452BDF" w:rsidRPr="006309F3" w:rsidRDefault="00B26EF2" w:rsidP="00452BDF">
      <w:pPr>
        <w:suppressAutoHyphens w:val="0"/>
        <w:spacing w:after="120" w:line="240" w:lineRule="auto"/>
        <w:jc w:val="both"/>
        <w:rPr>
          <w:rFonts w:cs="Arial"/>
          <w:szCs w:val="24"/>
        </w:rPr>
      </w:pPr>
      <w:r w:rsidRPr="006309F3">
        <w:rPr>
          <w:rFonts w:cs="Arial"/>
        </w:rPr>
        <w:t>North East Water</w:t>
      </w:r>
      <w:r w:rsidRPr="006309F3">
        <w:rPr>
          <w:rFonts w:cs="Arial"/>
          <w:szCs w:val="24"/>
        </w:rPr>
        <w:t xml:space="preserve"> </w:t>
      </w:r>
      <w:r w:rsidR="00452BDF" w:rsidRPr="006309F3">
        <w:rPr>
          <w:rFonts w:cs="Arial"/>
          <w:szCs w:val="24"/>
        </w:rPr>
        <w:t xml:space="preserve">has faced </w:t>
      </w:r>
      <w:r w:rsidR="00885433">
        <w:rPr>
          <w:rFonts w:cs="Arial"/>
          <w:szCs w:val="24"/>
        </w:rPr>
        <w:t>significant</w:t>
      </w:r>
      <w:r w:rsidR="00452BDF" w:rsidRPr="006309F3">
        <w:rPr>
          <w:rFonts w:cs="Arial"/>
          <w:szCs w:val="24"/>
        </w:rPr>
        <w:t xml:space="preserve"> growth in connections in recent years. This growth has been distributed unevenly across the towns and systems that </w:t>
      </w:r>
      <w:r w:rsidRPr="006309F3">
        <w:rPr>
          <w:rFonts w:cs="Arial"/>
        </w:rPr>
        <w:t>we</w:t>
      </w:r>
      <w:r w:rsidRPr="006309F3">
        <w:rPr>
          <w:rFonts w:cs="Arial"/>
          <w:szCs w:val="24"/>
        </w:rPr>
        <w:t xml:space="preserve"> </w:t>
      </w:r>
      <w:r w:rsidR="00452BDF" w:rsidRPr="006309F3">
        <w:rPr>
          <w:rFonts w:cs="Arial"/>
          <w:szCs w:val="24"/>
        </w:rPr>
        <w:t xml:space="preserve">service. It is also important to note that there is a high level of uncertainty around the forward profile of the growth boom we are currently facing. </w:t>
      </w:r>
    </w:p>
    <w:p w14:paraId="50117D58" w14:textId="37B818B5" w:rsidR="00452BDF" w:rsidRPr="006309F3" w:rsidRDefault="00B26EF2" w:rsidP="00452BDF">
      <w:pPr>
        <w:suppressAutoHyphens w:val="0"/>
        <w:spacing w:after="120" w:line="240" w:lineRule="auto"/>
        <w:jc w:val="both"/>
        <w:rPr>
          <w:rFonts w:cs="Arial"/>
          <w:szCs w:val="24"/>
        </w:rPr>
      </w:pPr>
      <w:r w:rsidRPr="006309F3">
        <w:rPr>
          <w:rFonts w:cs="Arial"/>
        </w:rPr>
        <w:t>North East Water</w:t>
      </w:r>
      <w:r w:rsidRPr="006309F3">
        <w:rPr>
          <w:rFonts w:cs="Arial"/>
          <w:szCs w:val="24"/>
        </w:rPr>
        <w:t xml:space="preserve"> </w:t>
      </w:r>
      <w:r w:rsidR="00452BDF" w:rsidRPr="006309F3">
        <w:rPr>
          <w:rFonts w:cs="Arial"/>
          <w:szCs w:val="24"/>
        </w:rPr>
        <w:t>participated in the VicWater 2023 NCC reform process which considered alternative approaches to the ESC’s NCF method. These alternatives were aimed at:</w:t>
      </w:r>
    </w:p>
    <w:p w14:paraId="4A028683" w14:textId="707EB426" w:rsidR="00452BDF" w:rsidRPr="006309F3" w:rsidRDefault="003D51CA" w:rsidP="00DB690A">
      <w:pPr>
        <w:pStyle w:val="ListParagraph"/>
        <w:numPr>
          <w:ilvl w:val="0"/>
          <w:numId w:val="74"/>
        </w:numPr>
        <w:suppressAutoHyphens w:val="0"/>
        <w:spacing w:after="120" w:line="240" w:lineRule="auto"/>
        <w:jc w:val="both"/>
        <w:rPr>
          <w:rFonts w:cs="Arial"/>
          <w:szCs w:val="24"/>
        </w:rPr>
      </w:pPr>
      <w:r w:rsidRPr="006309F3">
        <w:rPr>
          <w:rFonts w:cs="Arial"/>
          <w:szCs w:val="24"/>
        </w:rPr>
        <w:t>signalling</w:t>
      </w:r>
      <w:r w:rsidR="00452BDF" w:rsidRPr="006309F3">
        <w:rPr>
          <w:rFonts w:cs="Arial"/>
          <w:szCs w:val="24"/>
        </w:rPr>
        <w:t xml:space="preserve"> to developers the efficient costs associated with their location and timing decisions</w:t>
      </w:r>
    </w:p>
    <w:p w14:paraId="5DEF3EDB" w14:textId="657AE005" w:rsidR="00452BDF" w:rsidRPr="006309F3" w:rsidRDefault="00452BDF" w:rsidP="00DB690A">
      <w:pPr>
        <w:pStyle w:val="ListParagraph"/>
        <w:numPr>
          <w:ilvl w:val="0"/>
          <w:numId w:val="74"/>
        </w:numPr>
        <w:suppressAutoHyphens w:val="0"/>
        <w:spacing w:after="120" w:line="240" w:lineRule="auto"/>
        <w:jc w:val="both"/>
        <w:rPr>
          <w:rFonts w:cs="Arial"/>
          <w:szCs w:val="24"/>
        </w:rPr>
      </w:pPr>
      <w:r w:rsidRPr="006309F3">
        <w:rPr>
          <w:rFonts w:cs="Arial"/>
          <w:szCs w:val="24"/>
        </w:rPr>
        <w:t>managing the uncertainty surrounding future growth</w:t>
      </w:r>
    </w:p>
    <w:p w14:paraId="3E4B4DA5" w14:textId="78F13056" w:rsidR="00452BDF" w:rsidRPr="006309F3" w:rsidRDefault="00452BDF" w:rsidP="00DB690A">
      <w:pPr>
        <w:pStyle w:val="ListParagraph"/>
        <w:numPr>
          <w:ilvl w:val="0"/>
          <w:numId w:val="74"/>
        </w:numPr>
        <w:suppressAutoHyphens w:val="0"/>
        <w:spacing w:after="120" w:line="240" w:lineRule="auto"/>
        <w:jc w:val="both"/>
        <w:rPr>
          <w:rFonts w:cs="Arial"/>
          <w:szCs w:val="24"/>
        </w:rPr>
      </w:pPr>
      <w:r w:rsidRPr="006309F3">
        <w:rPr>
          <w:rFonts w:cs="Arial"/>
          <w:szCs w:val="24"/>
        </w:rPr>
        <w:t xml:space="preserve">establish a transparent pricing methodology that would better meet the principles of the WIRO and was consistent with customer expectations. </w:t>
      </w:r>
    </w:p>
    <w:p w14:paraId="69EE96F8" w14:textId="77777777" w:rsidR="00452BDF" w:rsidRPr="006309F3" w:rsidRDefault="00452BDF" w:rsidP="00452BDF">
      <w:pPr>
        <w:suppressAutoHyphens w:val="0"/>
        <w:spacing w:after="120" w:line="240" w:lineRule="auto"/>
        <w:jc w:val="both"/>
        <w:rPr>
          <w:rFonts w:cs="Arial"/>
          <w:szCs w:val="24"/>
        </w:rPr>
      </w:pPr>
      <w:r w:rsidRPr="006309F3">
        <w:rPr>
          <w:rFonts w:cs="Arial"/>
          <w:szCs w:val="24"/>
        </w:rPr>
        <w:t>The VicWater review addressed a number of challenges under the current approach including:</w:t>
      </w:r>
    </w:p>
    <w:p w14:paraId="012294BE" w14:textId="2225813B" w:rsidR="00452BDF" w:rsidRPr="006309F3" w:rsidRDefault="00452BDF" w:rsidP="00DB690A">
      <w:pPr>
        <w:pStyle w:val="ListParagraph"/>
        <w:numPr>
          <w:ilvl w:val="0"/>
          <w:numId w:val="75"/>
        </w:numPr>
        <w:suppressAutoHyphens w:val="0"/>
        <w:spacing w:after="120" w:line="240" w:lineRule="auto"/>
        <w:jc w:val="both"/>
        <w:rPr>
          <w:rFonts w:cs="Arial"/>
          <w:szCs w:val="24"/>
        </w:rPr>
      </w:pPr>
      <w:r w:rsidRPr="006309F3">
        <w:rPr>
          <w:rFonts w:cs="Arial"/>
          <w:szCs w:val="24"/>
        </w:rPr>
        <w:t>the inclusion of sunk assets which make it difficult for NCCs to signal to developers which systems have capacity to absorb growth</w:t>
      </w:r>
    </w:p>
    <w:p w14:paraId="26B0FF0A" w14:textId="65A3AAFE" w:rsidR="00452BDF" w:rsidRPr="006309F3" w:rsidRDefault="00452BDF" w:rsidP="00DB690A">
      <w:pPr>
        <w:pStyle w:val="ListParagraph"/>
        <w:numPr>
          <w:ilvl w:val="0"/>
          <w:numId w:val="75"/>
        </w:numPr>
        <w:suppressAutoHyphens w:val="0"/>
        <w:spacing w:after="120" w:line="240" w:lineRule="auto"/>
        <w:jc w:val="both"/>
        <w:rPr>
          <w:rFonts w:cs="Arial"/>
          <w:szCs w:val="24"/>
        </w:rPr>
      </w:pPr>
      <w:r w:rsidRPr="006309F3">
        <w:rPr>
          <w:rFonts w:cs="Arial"/>
          <w:szCs w:val="24"/>
        </w:rPr>
        <w:t>the complexity of the NCF calculation approach which leads to difficulties in explaining the rationale for NCCs to customers</w:t>
      </w:r>
    </w:p>
    <w:p w14:paraId="513798F3" w14:textId="77777777" w:rsidR="004A5D98" w:rsidRDefault="00452BDF" w:rsidP="00DB690A">
      <w:pPr>
        <w:pStyle w:val="ListParagraph"/>
        <w:numPr>
          <w:ilvl w:val="0"/>
          <w:numId w:val="75"/>
        </w:numPr>
        <w:suppressAutoHyphens w:val="0"/>
        <w:spacing w:after="120" w:line="240" w:lineRule="auto"/>
        <w:jc w:val="both"/>
        <w:rPr>
          <w:rFonts w:cs="Arial"/>
          <w:szCs w:val="24"/>
        </w:rPr>
      </w:pPr>
      <w:r w:rsidRPr="006309F3">
        <w:rPr>
          <w:rFonts w:cs="Arial"/>
          <w:szCs w:val="24"/>
        </w:rPr>
        <w:t xml:space="preserve">the asymmetric treatment of incremental costs and revenues, with incremental capital costs being confined to growth related expenditure (excluding replacement, renewal and the bulk of existing assets). Incremental revenues on the other hand, incorporate revenues associated with the recovery of these excluded costs. There is a natural concern that this asymmetry systemically restrains NCC outcomes. </w:t>
      </w:r>
    </w:p>
    <w:p w14:paraId="4A2FAEB7" w14:textId="4ADB1168" w:rsidR="00452BDF" w:rsidRPr="006309F3" w:rsidRDefault="00452BDF" w:rsidP="00E959C1">
      <w:pPr>
        <w:suppressAutoHyphens w:val="0"/>
        <w:spacing w:after="120" w:line="240" w:lineRule="auto"/>
        <w:jc w:val="both"/>
        <w:rPr>
          <w:rFonts w:cs="Arial"/>
          <w:szCs w:val="24"/>
        </w:rPr>
      </w:pPr>
      <w:r w:rsidRPr="006309F3">
        <w:rPr>
          <w:rFonts w:cs="Arial"/>
          <w:szCs w:val="24"/>
        </w:rPr>
        <w:lastRenderedPageBreak/>
        <w:t>The VicWater 2023 NCC reform resulted in the ESC approving AIC based NCCs for five regional water businesses, two of which were fast tracked, in the PREMO 2023 price review.</w:t>
      </w:r>
    </w:p>
    <w:p w14:paraId="51A595AD" w14:textId="0CC625BD" w:rsidR="003D51CA" w:rsidRPr="006309F3" w:rsidRDefault="003D51CA" w:rsidP="008D6406">
      <w:pPr>
        <w:pStyle w:val="Heading3Numbered"/>
        <w:rPr>
          <w:rFonts w:cs="Arial"/>
          <w:b w:val="0"/>
          <w:sz w:val="22"/>
        </w:rPr>
      </w:pPr>
      <w:bookmarkStart w:id="562" w:name="_Hlk208566654"/>
      <w:r w:rsidRPr="006309F3">
        <w:t>NCC modelling</w:t>
      </w:r>
    </w:p>
    <w:p w14:paraId="730DAE66" w14:textId="77777777" w:rsidR="006065A7" w:rsidRPr="006065A7" w:rsidRDefault="006065A7" w:rsidP="006065A7">
      <w:pPr>
        <w:suppressAutoHyphens w:val="0"/>
        <w:spacing w:after="120" w:line="240" w:lineRule="auto"/>
        <w:jc w:val="both"/>
        <w:rPr>
          <w:rFonts w:cs="Arial"/>
          <w:bCs/>
        </w:rPr>
      </w:pPr>
      <w:r w:rsidRPr="006309F3">
        <w:rPr>
          <w:rFonts w:cs="Arial"/>
          <w:szCs w:val="24"/>
        </w:rPr>
        <w:t xml:space="preserve">In developing our price submission, we have considered both AIC and NCF approaches. We modelled NCC’s over </w:t>
      </w:r>
      <w:r w:rsidRPr="00C75DAD">
        <w:rPr>
          <w:rFonts w:cs="Arial"/>
          <w:szCs w:val="24"/>
        </w:rPr>
        <w:t>a 20-year period for both approaches. This included consideration of locational based NCC's that was focused on our major growth areas including Wodonga, Yarrawonga, Wangaratta, Benalla and Tangambalanga.</w:t>
      </w:r>
      <w:r w:rsidRPr="006065A7">
        <w:rPr>
          <w:rFonts w:cs="Arial"/>
          <w:bCs/>
        </w:rPr>
        <w:t xml:space="preserve"> </w:t>
      </w:r>
    </w:p>
    <w:p w14:paraId="6EE8628F" w14:textId="77777777" w:rsidR="006065A7" w:rsidRPr="006309F3" w:rsidRDefault="006065A7" w:rsidP="006065A7">
      <w:pPr>
        <w:suppressAutoHyphens w:val="0"/>
        <w:spacing w:after="120" w:line="240" w:lineRule="auto"/>
        <w:jc w:val="both"/>
        <w:rPr>
          <w:rFonts w:cs="Arial"/>
        </w:rPr>
      </w:pPr>
      <w:r w:rsidRPr="006309F3">
        <w:rPr>
          <w:rFonts w:cs="Arial"/>
        </w:rPr>
        <w:t>For the NCF approach the model included the following assumptions:</w:t>
      </w:r>
    </w:p>
    <w:p w14:paraId="6419EA2E" w14:textId="18C51AFC" w:rsidR="006065A7" w:rsidRPr="006309F3" w:rsidRDefault="006065A7" w:rsidP="00DB690A">
      <w:pPr>
        <w:pStyle w:val="ListParagraph"/>
        <w:numPr>
          <w:ilvl w:val="0"/>
          <w:numId w:val="74"/>
        </w:numPr>
        <w:suppressAutoHyphens w:val="0"/>
        <w:spacing w:after="120" w:line="240" w:lineRule="auto"/>
        <w:rPr>
          <w:rFonts w:cs="Arial"/>
        </w:rPr>
      </w:pPr>
      <w:r w:rsidRPr="006309F3">
        <w:rPr>
          <w:rFonts w:cs="Arial"/>
          <w:b/>
        </w:rPr>
        <w:t>Incremental capital expenditure</w:t>
      </w:r>
      <w:r w:rsidRPr="006309F3">
        <w:rPr>
          <w:rFonts w:cs="Arial"/>
        </w:rPr>
        <w:t>: The data used to determine NCCs is consistent with NEW’s proposed capital program and aligns with the ESC’s regulatory accounts definition of both regulated capital expenditure and capital expenditure growth driver. NEW made the following assumptions in apportioning growth-related costs:</w:t>
      </w:r>
    </w:p>
    <w:p w14:paraId="30602A1A" w14:textId="14BDC35E" w:rsidR="006065A7" w:rsidRPr="006309F3" w:rsidRDefault="006065A7" w:rsidP="00DB690A">
      <w:pPr>
        <w:pStyle w:val="ListParagraph"/>
        <w:numPr>
          <w:ilvl w:val="1"/>
          <w:numId w:val="76"/>
        </w:numPr>
        <w:suppressAutoHyphens w:val="0"/>
        <w:spacing w:beforeLines="40" w:before="96" w:afterLines="40" w:after="96" w:line="240" w:lineRule="auto"/>
        <w:ind w:hanging="357"/>
        <w:rPr>
          <w:rFonts w:cs="Arial"/>
        </w:rPr>
      </w:pPr>
      <w:r w:rsidRPr="006309F3">
        <w:rPr>
          <w:rFonts w:cs="Arial"/>
        </w:rPr>
        <w:t xml:space="preserve">Where capex is shared (i.e. have multiple cost drivers), these expenditures were apportioned to growth on a project-by-project basis based on </w:t>
      </w:r>
      <w:r w:rsidR="00BF7EA0" w:rsidRPr="006309F3">
        <w:rPr>
          <w:rFonts w:cs="Arial"/>
        </w:rPr>
        <w:t>the following:</w:t>
      </w:r>
    </w:p>
    <w:p w14:paraId="743BF525" w14:textId="297D0B4F" w:rsidR="006065A7" w:rsidRPr="006309F3" w:rsidRDefault="00244714" w:rsidP="00DB690A">
      <w:pPr>
        <w:pStyle w:val="ListParagraph"/>
        <w:numPr>
          <w:ilvl w:val="2"/>
          <w:numId w:val="76"/>
        </w:numPr>
        <w:suppressAutoHyphens w:val="0"/>
        <w:spacing w:beforeLines="40" w:before="96" w:afterLines="40" w:after="96" w:line="240" w:lineRule="auto"/>
        <w:ind w:hanging="357"/>
        <w:rPr>
          <w:rFonts w:cs="Arial"/>
        </w:rPr>
      </w:pPr>
      <w:r w:rsidRPr="00D17446">
        <w:rPr>
          <w:rFonts w:cs="Arial"/>
          <w:bCs/>
        </w:rPr>
        <w:t xml:space="preserve">Water and </w:t>
      </w:r>
      <w:r w:rsidR="00884B3A" w:rsidRPr="00D17446">
        <w:rPr>
          <w:rFonts w:cs="Arial"/>
          <w:bCs/>
        </w:rPr>
        <w:t>wastewater reticulation network</w:t>
      </w:r>
    </w:p>
    <w:p w14:paraId="6FFF3FA5" w14:textId="620FEFA9" w:rsidR="00CD65ED" w:rsidRPr="006309F3" w:rsidRDefault="001027D4" w:rsidP="00DB690A">
      <w:pPr>
        <w:pStyle w:val="ListParagraph"/>
        <w:numPr>
          <w:ilvl w:val="3"/>
          <w:numId w:val="76"/>
        </w:numPr>
        <w:suppressAutoHyphens w:val="0"/>
        <w:spacing w:beforeLines="40" w:before="96" w:afterLines="40" w:after="96" w:line="240" w:lineRule="auto"/>
        <w:ind w:hanging="357"/>
        <w:rPr>
          <w:rFonts w:cs="Arial"/>
        </w:rPr>
      </w:pPr>
      <w:r w:rsidRPr="006309F3">
        <w:rPr>
          <w:rFonts w:cs="Arial"/>
        </w:rPr>
        <w:t>If the infrastructure is new (i.e. not replacing/upsizing existing infrastructure) then 100% was attributed to growth</w:t>
      </w:r>
    </w:p>
    <w:p w14:paraId="5DE0A228" w14:textId="76A9DEDF" w:rsidR="000D6A14" w:rsidRPr="006309F3" w:rsidRDefault="006E20B2" w:rsidP="00DB690A">
      <w:pPr>
        <w:pStyle w:val="ListParagraph"/>
        <w:numPr>
          <w:ilvl w:val="3"/>
          <w:numId w:val="76"/>
        </w:numPr>
        <w:suppressAutoHyphens w:val="0"/>
        <w:spacing w:beforeLines="40" w:before="96" w:afterLines="40" w:after="96" w:line="240" w:lineRule="auto"/>
        <w:ind w:hanging="357"/>
        <w:rPr>
          <w:rFonts w:cs="Arial"/>
        </w:rPr>
      </w:pPr>
      <w:r w:rsidRPr="006309F3">
        <w:rPr>
          <w:rFonts w:cs="Arial"/>
        </w:rPr>
        <w:t>If the infrastructure is</w:t>
      </w:r>
      <w:r w:rsidR="000C7AE5" w:rsidRPr="006309F3">
        <w:rPr>
          <w:rFonts w:cs="Arial"/>
        </w:rPr>
        <w:t xml:space="preserve"> e</w:t>
      </w:r>
      <w:r w:rsidRPr="006309F3">
        <w:rPr>
          <w:rFonts w:cs="Arial"/>
        </w:rPr>
        <w:t>xisting</w:t>
      </w:r>
      <w:r w:rsidR="000C7AE5" w:rsidRPr="006309F3">
        <w:rPr>
          <w:rFonts w:cs="Arial"/>
        </w:rPr>
        <w:t xml:space="preserve"> </w:t>
      </w:r>
      <w:r w:rsidR="00671247" w:rsidRPr="006309F3">
        <w:rPr>
          <w:rFonts w:cs="Arial"/>
        </w:rPr>
        <w:t xml:space="preserve">and is replacement/renewal with no change in size </w:t>
      </w:r>
      <w:r w:rsidR="000C7AE5" w:rsidRPr="006309F3">
        <w:rPr>
          <w:rFonts w:cs="Arial"/>
        </w:rPr>
        <w:t>identified than 0% was attributed to growth</w:t>
      </w:r>
    </w:p>
    <w:p w14:paraId="687B637C" w14:textId="0DE53630" w:rsidR="000C7AE5" w:rsidRPr="006309F3" w:rsidRDefault="00483031" w:rsidP="00DB690A">
      <w:pPr>
        <w:pStyle w:val="ListParagraph"/>
        <w:numPr>
          <w:ilvl w:val="3"/>
          <w:numId w:val="76"/>
        </w:numPr>
        <w:suppressAutoHyphens w:val="0"/>
        <w:spacing w:beforeLines="40" w:before="96" w:afterLines="40" w:after="96" w:line="240" w:lineRule="auto"/>
        <w:ind w:hanging="357"/>
        <w:rPr>
          <w:rFonts w:cs="Arial"/>
        </w:rPr>
      </w:pPr>
      <w:r w:rsidRPr="006309F3">
        <w:rPr>
          <w:rFonts w:cs="Arial"/>
        </w:rPr>
        <w:t>If the infrastructure is existing</w:t>
      </w:r>
      <w:r w:rsidR="001F5047" w:rsidRPr="006309F3">
        <w:rPr>
          <w:rFonts w:cs="Arial"/>
        </w:rPr>
        <w:t xml:space="preserve">, </w:t>
      </w:r>
      <w:r w:rsidRPr="006309F3">
        <w:rPr>
          <w:rFonts w:cs="Arial"/>
        </w:rPr>
        <w:t>the replacement/renewal is larger</w:t>
      </w:r>
      <w:r w:rsidR="00F37136" w:rsidRPr="006309F3">
        <w:rPr>
          <w:rFonts w:cs="Arial"/>
        </w:rPr>
        <w:t xml:space="preserve"> in size</w:t>
      </w:r>
      <w:r w:rsidRPr="006309F3">
        <w:rPr>
          <w:rFonts w:cs="Arial"/>
        </w:rPr>
        <w:t xml:space="preserve"> and the asset is reaching end of operational life then a percentage less than 50% was </w:t>
      </w:r>
      <w:r w:rsidR="00A502A8" w:rsidRPr="006309F3">
        <w:rPr>
          <w:rFonts w:cs="Arial"/>
        </w:rPr>
        <w:t>attributed to growth</w:t>
      </w:r>
      <w:r w:rsidRPr="006309F3">
        <w:rPr>
          <w:rFonts w:cs="Arial"/>
        </w:rPr>
        <w:t xml:space="preserve"> as the primary driver is condition related</w:t>
      </w:r>
      <w:r w:rsidR="009E61CF" w:rsidRPr="006309F3">
        <w:rPr>
          <w:rFonts w:cs="Arial"/>
        </w:rPr>
        <w:t xml:space="preserve">. The </w:t>
      </w:r>
      <w:r w:rsidR="00F37136" w:rsidRPr="006309F3">
        <w:rPr>
          <w:rFonts w:cs="Arial"/>
        </w:rPr>
        <w:t>percentage</w:t>
      </w:r>
      <w:r w:rsidRPr="006309F3">
        <w:rPr>
          <w:rFonts w:cs="Arial"/>
        </w:rPr>
        <w:t xml:space="preserve"> attributed depended on how close</w:t>
      </w:r>
      <w:r w:rsidR="008E0D75" w:rsidRPr="006309F3">
        <w:rPr>
          <w:rFonts w:cs="Arial"/>
        </w:rPr>
        <w:t xml:space="preserve"> the asset was</w:t>
      </w:r>
      <w:r w:rsidRPr="006309F3">
        <w:rPr>
          <w:rFonts w:cs="Arial"/>
        </w:rPr>
        <w:t xml:space="preserve"> to end of life</w:t>
      </w:r>
      <w:r w:rsidR="008E0D75" w:rsidRPr="006309F3">
        <w:rPr>
          <w:rFonts w:cs="Arial"/>
        </w:rPr>
        <w:t xml:space="preserve"> </w:t>
      </w:r>
      <w:r w:rsidRPr="006309F3">
        <w:rPr>
          <w:rFonts w:cs="Arial"/>
        </w:rPr>
        <w:t xml:space="preserve">and </w:t>
      </w:r>
      <w:r w:rsidR="00ED1AB0" w:rsidRPr="006309F3">
        <w:rPr>
          <w:rFonts w:cs="Arial"/>
        </w:rPr>
        <w:t>expected</w:t>
      </w:r>
      <w:r w:rsidRPr="006309F3">
        <w:rPr>
          <w:rFonts w:cs="Arial"/>
        </w:rPr>
        <w:t xml:space="preserve"> growth </w:t>
      </w:r>
      <w:r w:rsidR="00ED1AB0" w:rsidRPr="006309F3">
        <w:rPr>
          <w:rFonts w:cs="Arial"/>
        </w:rPr>
        <w:t>in the town (i.e. if</w:t>
      </w:r>
      <w:r w:rsidR="00623055" w:rsidRPr="006309F3">
        <w:rPr>
          <w:rFonts w:cs="Arial"/>
        </w:rPr>
        <w:t xml:space="preserve"> limited growth is expected to occur </w:t>
      </w:r>
      <w:r w:rsidR="00BE3C70" w:rsidRPr="006309F3">
        <w:rPr>
          <w:rFonts w:cs="Arial"/>
        </w:rPr>
        <w:t>in</w:t>
      </w:r>
      <w:r w:rsidRPr="006309F3">
        <w:rPr>
          <w:rFonts w:cs="Arial"/>
        </w:rPr>
        <w:t xml:space="preserve"> </w:t>
      </w:r>
      <w:r w:rsidR="007C6DEF" w:rsidRPr="006309F3">
        <w:rPr>
          <w:rFonts w:cs="Arial"/>
        </w:rPr>
        <w:t xml:space="preserve">the </w:t>
      </w:r>
      <w:r w:rsidRPr="006309F3">
        <w:rPr>
          <w:rFonts w:cs="Arial"/>
        </w:rPr>
        <w:t>town</w:t>
      </w:r>
      <w:r w:rsidR="00BE3C70" w:rsidRPr="006309F3">
        <w:rPr>
          <w:rFonts w:cs="Arial"/>
        </w:rPr>
        <w:t xml:space="preserve"> than </w:t>
      </w:r>
      <w:r w:rsidR="00882268" w:rsidRPr="006309F3">
        <w:rPr>
          <w:rFonts w:cs="Arial"/>
        </w:rPr>
        <w:t>this would result in a lower percentage attributed to growth).</w:t>
      </w:r>
    </w:p>
    <w:p w14:paraId="27899CA3" w14:textId="65D048B2" w:rsidR="00414C41" w:rsidRPr="006309F3" w:rsidRDefault="00414C41" w:rsidP="00DB690A">
      <w:pPr>
        <w:pStyle w:val="ListParagraph"/>
        <w:numPr>
          <w:ilvl w:val="2"/>
          <w:numId w:val="76"/>
        </w:numPr>
        <w:suppressAutoHyphens w:val="0"/>
        <w:spacing w:beforeLines="40" w:before="96" w:afterLines="40" w:after="96" w:line="240" w:lineRule="auto"/>
        <w:ind w:hanging="357"/>
        <w:rPr>
          <w:rFonts w:cs="Arial"/>
        </w:rPr>
      </w:pPr>
      <w:r w:rsidRPr="00D17446">
        <w:rPr>
          <w:rFonts w:cs="Arial"/>
          <w:bCs/>
        </w:rPr>
        <w:t xml:space="preserve">Water and </w:t>
      </w:r>
      <w:r w:rsidR="00884B3A" w:rsidRPr="00D17446">
        <w:rPr>
          <w:rFonts w:cs="Arial"/>
          <w:bCs/>
        </w:rPr>
        <w:t xml:space="preserve">wastewater </w:t>
      </w:r>
      <w:r w:rsidR="00884B3A">
        <w:rPr>
          <w:rFonts w:cs="Arial"/>
          <w:bCs/>
        </w:rPr>
        <w:t>treatment plant</w:t>
      </w:r>
    </w:p>
    <w:p w14:paraId="7DC5920D" w14:textId="07408910" w:rsidR="009E16AF" w:rsidRPr="006309F3" w:rsidRDefault="00431A30" w:rsidP="00DB690A">
      <w:pPr>
        <w:pStyle w:val="ListParagraph"/>
        <w:numPr>
          <w:ilvl w:val="3"/>
          <w:numId w:val="76"/>
        </w:numPr>
        <w:suppressAutoHyphens w:val="0"/>
        <w:spacing w:beforeLines="40" w:before="96" w:afterLines="40" w:after="96" w:line="240" w:lineRule="auto"/>
        <w:ind w:hanging="357"/>
        <w:rPr>
          <w:rFonts w:cs="Arial"/>
        </w:rPr>
      </w:pPr>
      <w:r w:rsidRPr="006309F3">
        <w:rPr>
          <w:rFonts w:cs="Arial"/>
        </w:rPr>
        <w:t>If the master plan identified that a</w:t>
      </w:r>
      <w:r w:rsidR="001D4B3C" w:rsidRPr="006309F3">
        <w:rPr>
          <w:rFonts w:cs="Arial"/>
        </w:rPr>
        <w:t>n expansion or capacity upgrade was required whether that was for new or existing infrastructure, then 100% was attributed to growth</w:t>
      </w:r>
    </w:p>
    <w:p w14:paraId="1B75B447" w14:textId="14A1421D" w:rsidR="00742CFB" w:rsidRPr="006309F3" w:rsidRDefault="00742CFB" w:rsidP="00DB690A">
      <w:pPr>
        <w:pStyle w:val="ListParagraph"/>
        <w:numPr>
          <w:ilvl w:val="3"/>
          <w:numId w:val="76"/>
        </w:numPr>
        <w:spacing w:beforeLines="40" w:before="96" w:after="0"/>
        <w:ind w:hanging="357"/>
        <w:rPr>
          <w:rFonts w:cs="Arial"/>
        </w:rPr>
      </w:pPr>
      <w:r w:rsidRPr="006309F3">
        <w:rPr>
          <w:rFonts w:cs="Arial"/>
        </w:rPr>
        <w:t>If it is identified that new infrastructure is required to improve the treatment process</w:t>
      </w:r>
      <w:r w:rsidR="00884B3A" w:rsidRPr="00742CFB">
        <w:rPr>
          <w:rFonts w:cs="Arial"/>
          <w:bCs/>
        </w:rPr>
        <w:t>,</w:t>
      </w:r>
      <w:r w:rsidRPr="006309F3">
        <w:rPr>
          <w:rFonts w:cs="Arial"/>
        </w:rPr>
        <w:t xml:space="preserve"> then 50% or less was </w:t>
      </w:r>
      <w:r w:rsidR="00B12100" w:rsidRPr="006309F3">
        <w:rPr>
          <w:rFonts w:cs="Arial"/>
        </w:rPr>
        <w:t>attributed</w:t>
      </w:r>
      <w:r w:rsidRPr="006309F3">
        <w:rPr>
          <w:rFonts w:cs="Arial"/>
        </w:rPr>
        <w:t xml:space="preserve"> to growth</w:t>
      </w:r>
      <w:r w:rsidR="00B12100" w:rsidRPr="006309F3">
        <w:rPr>
          <w:rFonts w:cs="Arial"/>
        </w:rPr>
        <w:t>. The percentage</w:t>
      </w:r>
      <w:r w:rsidRPr="006309F3">
        <w:rPr>
          <w:rFonts w:cs="Arial"/>
        </w:rPr>
        <w:t xml:space="preserve"> attributed depended on </w:t>
      </w:r>
      <w:r w:rsidR="00B12100" w:rsidRPr="006309F3">
        <w:rPr>
          <w:rFonts w:cs="Arial"/>
        </w:rPr>
        <w:t xml:space="preserve">the </w:t>
      </w:r>
      <w:r w:rsidRPr="006309F3">
        <w:rPr>
          <w:rFonts w:cs="Arial"/>
        </w:rPr>
        <w:t xml:space="preserve">forecast operational life of </w:t>
      </w:r>
      <w:r w:rsidR="00B12100" w:rsidRPr="006309F3">
        <w:rPr>
          <w:rFonts w:cs="Arial"/>
        </w:rPr>
        <w:t xml:space="preserve">the </w:t>
      </w:r>
      <w:r w:rsidRPr="006309F3">
        <w:rPr>
          <w:rFonts w:cs="Arial"/>
        </w:rPr>
        <w:t>asset</w:t>
      </w:r>
      <w:r w:rsidR="00882268" w:rsidRPr="006309F3">
        <w:rPr>
          <w:rFonts w:cs="Arial"/>
        </w:rPr>
        <w:t xml:space="preserve"> and expected growth in the town (i.e. if limited growth is expected to occur in the town than this would result in a lower percentage attributed to growth).</w:t>
      </w:r>
    </w:p>
    <w:p w14:paraId="41E8FAD3" w14:textId="034741AC" w:rsidR="00A8410B" w:rsidRPr="006309F3" w:rsidRDefault="00A8410B" w:rsidP="00DB690A">
      <w:pPr>
        <w:numPr>
          <w:ilvl w:val="3"/>
          <w:numId w:val="76"/>
        </w:numPr>
        <w:suppressAutoHyphens w:val="0"/>
        <w:spacing w:before="0" w:afterLines="40" w:after="96" w:line="240" w:lineRule="auto"/>
        <w:ind w:hanging="357"/>
        <w:rPr>
          <w:rFonts w:ascii="Aptos" w:eastAsia="Times New Roman" w:hAnsi="Aptos"/>
        </w:rPr>
      </w:pPr>
      <w:r w:rsidRPr="006309F3">
        <w:rPr>
          <w:rFonts w:eastAsia="Times New Roman"/>
        </w:rPr>
        <w:t xml:space="preserve">If the infrastructure is existing, and the driver was identified as condition, or compliance and condition, typically a 0% growth was attributed as most assets are short life assets and more akin to a renewal. </w:t>
      </w:r>
      <w:r w:rsidR="001D1014" w:rsidRPr="006309F3">
        <w:rPr>
          <w:rFonts w:eastAsia="Times New Roman"/>
        </w:rPr>
        <w:t xml:space="preserve">The percentage was </w:t>
      </w:r>
      <w:r w:rsidRPr="006309F3">
        <w:rPr>
          <w:rFonts w:eastAsia="Times New Roman"/>
        </w:rPr>
        <w:t>larger than zero if it is a longer life asset and would not go above 50%</w:t>
      </w:r>
      <w:r w:rsidR="00E50D26" w:rsidRPr="006309F3">
        <w:rPr>
          <w:rFonts w:eastAsia="Times New Roman"/>
        </w:rPr>
        <w:t>.</w:t>
      </w:r>
    </w:p>
    <w:p w14:paraId="7FCC71E6" w14:textId="28DA2C65" w:rsidR="006065A7" w:rsidRPr="006309F3" w:rsidRDefault="006065A7" w:rsidP="00DB690A">
      <w:pPr>
        <w:pStyle w:val="ListParagraph"/>
        <w:numPr>
          <w:ilvl w:val="1"/>
          <w:numId w:val="76"/>
        </w:numPr>
        <w:suppressAutoHyphens w:val="0"/>
        <w:spacing w:beforeLines="40" w:before="96" w:afterLines="40" w:after="96" w:line="240" w:lineRule="auto"/>
        <w:ind w:hanging="357"/>
        <w:rPr>
          <w:rFonts w:cs="Arial"/>
        </w:rPr>
      </w:pPr>
      <w:r w:rsidRPr="006309F3">
        <w:rPr>
          <w:rFonts w:cs="Arial"/>
        </w:rPr>
        <w:t xml:space="preserve">Our assumption is that all growth capex services both new and existing customers, thus growth capex is apportioned based on the cumulative number of new customers as a proportion of all customers at the end of the 20-year period. </w:t>
      </w:r>
    </w:p>
    <w:p w14:paraId="613A892D" w14:textId="7D8B7017" w:rsidR="006065A7" w:rsidRPr="006309F3" w:rsidRDefault="006065A7" w:rsidP="00DB690A">
      <w:pPr>
        <w:pStyle w:val="ListParagraph"/>
        <w:numPr>
          <w:ilvl w:val="0"/>
          <w:numId w:val="76"/>
        </w:numPr>
        <w:suppressAutoHyphens w:val="0"/>
        <w:spacing w:beforeLines="40" w:before="96" w:afterLines="40" w:after="96" w:line="240" w:lineRule="auto"/>
        <w:ind w:hanging="357"/>
        <w:rPr>
          <w:rFonts w:cs="Arial"/>
        </w:rPr>
      </w:pPr>
      <w:r w:rsidRPr="006309F3">
        <w:rPr>
          <w:rFonts w:cs="Arial"/>
          <w:b/>
        </w:rPr>
        <w:t>Sunk assets</w:t>
      </w:r>
      <w:r w:rsidRPr="006309F3">
        <w:rPr>
          <w:rFonts w:cs="Arial"/>
        </w:rPr>
        <w:t xml:space="preserve">: Sunk growth assets from 2018-19 to 2025-26 have been included in the NCC calculation. In determining sunk growth assets </w:t>
      </w:r>
      <w:r w:rsidR="00B26EF2" w:rsidRPr="006309F3">
        <w:rPr>
          <w:rFonts w:cs="Arial"/>
        </w:rPr>
        <w:t>North East Water has</w:t>
      </w:r>
      <w:r w:rsidRPr="006309F3">
        <w:rPr>
          <w:rFonts w:cs="Arial"/>
        </w:rPr>
        <w:t xml:space="preserve"> made the following assumptions:</w:t>
      </w:r>
    </w:p>
    <w:p w14:paraId="1DAD70AC" w14:textId="34D9C961" w:rsidR="006065A7" w:rsidRPr="006309F3" w:rsidRDefault="006065A7" w:rsidP="00DB690A">
      <w:pPr>
        <w:pStyle w:val="ListParagraph"/>
        <w:numPr>
          <w:ilvl w:val="1"/>
          <w:numId w:val="76"/>
        </w:numPr>
        <w:suppressAutoHyphens w:val="0"/>
        <w:spacing w:beforeLines="40" w:before="96" w:afterLines="40" w:after="96" w:line="240" w:lineRule="auto"/>
        <w:ind w:hanging="357"/>
        <w:rPr>
          <w:rFonts w:cs="Arial"/>
        </w:rPr>
      </w:pPr>
      <w:r w:rsidRPr="006309F3">
        <w:rPr>
          <w:rFonts w:cs="Arial"/>
        </w:rPr>
        <w:t xml:space="preserve">Where capex is shared (i.e. have multiple cost drivers), these expenditures were apportioned to growth on a project-by-project basis </w:t>
      </w:r>
      <w:r w:rsidR="001071FD" w:rsidRPr="006309F3">
        <w:rPr>
          <w:rFonts w:cs="Arial"/>
        </w:rPr>
        <w:t>consistent with the approach adopted for</w:t>
      </w:r>
      <w:r w:rsidR="00D5137B" w:rsidRPr="006309F3">
        <w:rPr>
          <w:rFonts w:cs="Arial"/>
        </w:rPr>
        <w:t xml:space="preserve"> forecast growth capex.</w:t>
      </w:r>
    </w:p>
    <w:p w14:paraId="14B66ED4" w14:textId="4079C5F3" w:rsidR="006065A7" w:rsidRPr="006309F3" w:rsidRDefault="006065A7" w:rsidP="00DB690A">
      <w:pPr>
        <w:pStyle w:val="ListParagraph"/>
        <w:numPr>
          <w:ilvl w:val="1"/>
          <w:numId w:val="76"/>
        </w:numPr>
        <w:suppressAutoHyphens w:val="0"/>
        <w:spacing w:beforeLines="40" w:before="96" w:afterLines="40" w:after="96" w:line="240" w:lineRule="auto"/>
        <w:ind w:hanging="357"/>
        <w:rPr>
          <w:rFonts w:cs="Arial"/>
        </w:rPr>
      </w:pPr>
      <w:r w:rsidRPr="006309F3">
        <w:rPr>
          <w:rFonts w:cs="Arial"/>
        </w:rPr>
        <w:t>For each sunk asset</w:t>
      </w:r>
      <w:r w:rsidR="0070403A" w:rsidRPr="006309F3">
        <w:rPr>
          <w:rFonts w:cs="Arial"/>
        </w:rPr>
        <w:t xml:space="preserve"> commissioned during the current regulatory period,</w:t>
      </w:r>
      <w:r w:rsidRPr="006309F3">
        <w:rPr>
          <w:rFonts w:cs="Arial"/>
        </w:rPr>
        <w:t xml:space="preserve"> </w:t>
      </w:r>
      <w:r w:rsidR="00B26EF2" w:rsidRPr="006309F3">
        <w:rPr>
          <w:rFonts w:cs="Arial"/>
        </w:rPr>
        <w:t xml:space="preserve">North East Water </w:t>
      </w:r>
      <w:r w:rsidRPr="006309F3">
        <w:rPr>
          <w:rFonts w:cs="Arial"/>
        </w:rPr>
        <w:t xml:space="preserve">has determined the capacity left for new customers from 2026-27 onwards. </w:t>
      </w:r>
      <w:r w:rsidR="0070403A" w:rsidRPr="006309F3">
        <w:rPr>
          <w:rFonts w:cs="Arial"/>
        </w:rPr>
        <w:t xml:space="preserve">For projects where the primary driver was growth related (50% or greater), future capacity </w:t>
      </w:r>
      <w:r w:rsidR="0070403A" w:rsidRPr="006309F3">
        <w:rPr>
          <w:rFonts w:cs="Arial"/>
        </w:rPr>
        <w:lastRenderedPageBreak/>
        <w:t>was</w:t>
      </w:r>
      <w:r w:rsidR="002817ED" w:rsidRPr="006309F3">
        <w:rPr>
          <w:rFonts w:cs="Arial"/>
        </w:rPr>
        <w:t xml:space="preserve"> largely</w:t>
      </w:r>
      <w:r w:rsidR="0070403A" w:rsidRPr="006309F3">
        <w:rPr>
          <w:rFonts w:cs="Arial"/>
        </w:rPr>
        <w:t xml:space="preserve"> determined based on the commissioning date of the asset and the length of the asset’s life.</w:t>
      </w:r>
      <w:r w:rsidR="002817ED" w:rsidRPr="006309F3">
        <w:rPr>
          <w:rFonts w:cs="Arial"/>
        </w:rPr>
        <w:t xml:space="preserve"> For example, if the asset had a useful life of 50 years and had been commissioned for 2 years, 96% capacity for future customers was deemed to be unused. </w:t>
      </w:r>
      <w:r w:rsidR="0070403A" w:rsidRPr="006309F3">
        <w:rPr>
          <w:rFonts w:cs="Arial"/>
        </w:rPr>
        <w:t xml:space="preserve"> </w:t>
      </w:r>
      <w:r w:rsidR="002817ED" w:rsidRPr="006309F3">
        <w:rPr>
          <w:rFonts w:cs="Arial"/>
        </w:rPr>
        <w:t xml:space="preserve">For </w:t>
      </w:r>
      <w:r w:rsidR="0019444A" w:rsidRPr="006309F3">
        <w:rPr>
          <w:rFonts w:cs="Arial"/>
        </w:rPr>
        <w:t>some</w:t>
      </w:r>
      <w:r w:rsidR="002817ED" w:rsidRPr="006309F3">
        <w:rPr>
          <w:rFonts w:cs="Arial"/>
        </w:rPr>
        <w:t xml:space="preserve"> projects, t</w:t>
      </w:r>
      <w:r w:rsidR="0070403A" w:rsidRPr="006309F3">
        <w:rPr>
          <w:rFonts w:cs="Arial"/>
        </w:rPr>
        <w:t>he number of new connections th</w:t>
      </w:r>
      <w:r w:rsidR="002817ED" w:rsidRPr="006309F3">
        <w:rPr>
          <w:rFonts w:cs="Arial"/>
        </w:rPr>
        <w:t>at</w:t>
      </w:r>
      <w:r w:rsidR="0070403A" w:rsidRPr="006309F3">
        <w:rPr>
          <w:rFonts w:cs="Arial"/>
        </w:rPr>
        <w:t xml:space="preserve"> </w:t>
      </w:r>
      <w:r w:rsidR="002817ED" w:rsidRPr="006309F3">
        <w:rPr>
          <w:rFonts w:cs="Arial"/>
        </w:rPr>
        <w:t>the</w:t>
      </w:r>
      <w:r w:rsidR="0070403A" w:rsidRPr="006309F3">
        <w:rPr>
          <w:rFonts w:cs="Arial"/>
        </w:rPr>
        <w:t xml:space="preserve"> project could enable was used as a proxy</w:t>
      </w:r>
      <w:r w:rsidR="002817ED" w:rsidRPr="006309F3">
        <w:rPr>
          <w:rFonts w:cs="Arial"/>
        </w:rPr>
        <w:t xml:space="preserve"> to determine future capacity, based on the number of known new connections related to that system or asset since commissioning.</w:t>
      </w:r>
    </w:p>
    <w:p w14:paraId="35C66E1E" w14:textId="4743CF68" w:rsidR="006065A7" w:rsidRPr="006309F3" w:rsidRDefault="006065A7" w:rsidP="00DB690A">
      <w:pPr>
        <w:pStyle w:val="ListParagraph"/>
        <w:numPr>
          <w:ilvl w:val="1"/>
          <w:numId w:val="76"/>
        </w:numPr>
        <w:suppressAutoHyphens w:val="0"/>
        <w:spacing w:beforeLines="40" w:before="96" w:afterLines="40" w:after="96" w:line="240" w:lineRule="auto"/>
        <w:ind w:hanging="357"/>
        <w:jc w:val="both"/>
        <w:rPr>
          <w:rFonts w:cs="Arial"/>
        </w:rPr>
      </w:pPr>
      <w:r w:rsidRPr="006309F3">
        <w:rPr>
          <w:rFonts w:cs="Arial"/>
        </w:rPr>
        <w:t xml:space="preserve">Each sunk asset has been depreciated on a straight-line basis consistent with the approach adopted in the ESC’s financial template. </w:t>
      </w:r>
    </w:p>
    <w:p w14:paraId="187B4A18" w14:textId="5C09A192" w:rsidR="006065A7" w:rsidRPr="006309F3" w:rsidRDefault="006065A7" w:rsidP="00DB690A">
      <w:pPr>
        <w:pStyle w:val="ListParagraph"/>
        <w:numPr>
          <w:ilvl w:val="0"/>
          <w:numId w:val="76"/>
        </w:numPr>
        <w:suppressAutoHyphens w:val="0"/>
        <w:spacing w:beforeLines="40" w:before="96" w:afterLines="40" w:after="96" w:line="240" w:lineRule="auto"/>
        <w:ind w:hanging="357"/>
        <w:rPr>
          <w:rFonts w:cs="Arial"/>
        </w:rPr>
      </w:pPr>
      <w:r w:rsidRPr="006309F3">
        <w:rPr>
          <w:rFonts w:cs="Arial"/>
          <w:b/>
        </w:rPr>
        <w:t>Incremental operating expenditure:</w:t>
      </w:r>
      <w:r w:rsidRPr="006309F3">
        <w:rPr>
          <w:rFonts w:cs="Arial"/>
        </w:rPr>
        <w:t xml:space="preserve"> </w:t>
      </w:r>
      <w:r w:rsidR="00B26EF2" w:rsidRPr="006309F3">
        <w:rPr>
          <w:rFonts w:cs="Arial"/>
        </w:rPr>
        <w:t xml:space="preserve">North East Water </w:t>
      </w:r>
      <w:r w:rsidRPr="006309F3">
        <w:rPr>
          <w:rFonts w:cs="Arial"/>
        </w:rPr>
        <w:t xml:space="preserve">multiplied controllable opex per connection with the number of cumulative new connections for each year from 2026-27 to 2045-46 to determine the incremental growth opex. </w:t>
      </w:r>
      <w:r w:rsidR="00647C3A" w:rsidRPr="006309F3">
        <w:rPr>
          <w:rFonts w:cs="Arial"/>
        </w:rPr>
        <w:t xml:space="preserve">The average controllable </w:t>
      </w:r>
      <w:r w:rsidR="006D6319" w:rsidRPr="006309F3">
        <w:rPr>
          <w:rFonts w:cs="Arial"/>
        </w:rPr>
        <w:t xml:space="preserve">opex </w:t>
      </w:r>
      <w:r w:rsidR="00647C3A" w:rsidRPr="006309F3">
        <w:rPr>
          <w:rFonts w:cs="Arial"/>
        </w:rPr>
        <w:t xml:space="preserve">per connection over </w:t>
      </w:r>
      <w:r w:rsidR="00D25D97" w:rsidRPr="006309F3">
        <w:rPr>
          <w:rFonts w:cs="Arial"/>
        </w:rPr>
        <w:t xml:space="preserve">PS5 and PS6 </w:t>
      </w:r>
      <w:r w:rsidR="00647C3A" w:rsidRPr="006309F3">
        <w:rPr>
          <w:rFonts w:cs="Arial"/>
        </w:rPr>
        <w:t>(</w:t>
      </w:r>
      <w:r w:rsidR="00D13777" w:rsidRPr="006309F3">
        <w:rPr>
          <w:rFonts w:cs="Arial"/>
        </w:rPr>
        <w:t>2026-27 to 203</w:t>
      </w:r>
      <w:r w:rsidR="00D25D97" w:rsidRPr="006309F3">
        <w:rPr>
          <w:rFonts w:cs="Arial"/>
        </w:rPr>
        <w:t>5-36</w:t>
      </w:r>
      <w:r w:rsidR="00D13777" w:rsidRPr="006309F3">
        <w:rPr>
          <w:rFonts w:cs="Arial"/>
        </w:rPr>
        <w:t>) has been used as the basis for extrapolating out the controllable opex per connection from 20</w:t>
      </w:r>
      <w:r w:rsidR="0012288D" w:rsidRPr="006309F3">
        <w:rPr>
          <w:rFonts w:cs="Arial"/>
        </w:rPr>
        <w:t xml:space="preserve">36-37 to 2045-46. </w:t>
      </w:r>
      <w:r w:rsidR="005A41D1" w:rsidRPr="006309F3">
        <w:rPr>
          <w:rFonts w:cs="Arial"/>
        </w:rPr>
        <w:t xml:space="preserve">The controllable opex data for the first 10 years of the </w:t>
      </w:r>
      <w:r w:rsidR="00490EBB" w:rsidRPr="006309F3">
        <w:rPr>
          <w:rFonts w:cs="Arial"/>
        </w:rPr>
        <w:t>NCC forecast period is consistent with the data within the ESC financial template.</w:t>
      </w:r>
    </w:p>
    <w:p w14:paraId="4CD6425A" w14:textId="465A9051" w:rsidR="006065A7" w:rsidRPr="006309F3" w:rsidRDefault="006065A7" w:rsidP="00DB690A">
      <w:pPr>
        <w:pStyle w:val="ListParagraph"/>
        <w:numPr>
          <w:ilvl w:val="0"/>
          <w:numId w:val="76"/>
        </w:numPr>
        <w:suppressAutoHyphens w:val="0"/>
        <w:spacing w:beforeLines="40" w:before="96" w:afterLines="40" w:after="96" w:line="240" w:lineRule="auto"/>
        <w:ind w:hanging="357"/>
        <w:rPr>
          <w:rFonts w:cs="Arial"/>
        </w:rPr>
      </w:pPr>
      <w:r w:rsidRPr="006309F3">
        <w:rPr>
          <w:rFonts w:cs="Arial"/>
          <w:b/>
        </w:rPr>
        <w:t>Incremental revenue:</w:t>
      </w:r>
      <w:r w:rsidRPr="006309F3">
        <w:rPr>
          <w:rFonts w:cs="Arial"/>
        </w:rPr>
        <w:t xml:space="preserve"> </w:t>
      </w:r>
      <w:r w:rsidR="00B26EF2" w:rsidRPr="006309F3">
        <w:rPr>
          <w:rFonts w:cs="Arial"/>
        </w:rPr>
        <w:t>We</w:t>
      </w:r>
      <w:r w:rsidRPr="006309F3">
        <w:rPr>
          <w:rFonts w:cs="Arial"/>
        </w:rPr>
        <w:t xml:space="preserve"> multiplied revenue per connection with the number of cumulative new connections for each year from 2026-27 to 2045-46 to determine the incremental growth revenue. </w:t>
      </w:r>
      <w:r w:rsidR="001E52D0" w:rsidRPr="006309F3">
        <w:rPr>
          <w:rFonts w:cs="Arial"/>
        </w:rPr>
        <w:t>Prices</w:t>
      </w:r>
      <w:r w:rsidR="00D61C07" w:rsidRPr="006309F3">
        <w:rPr>
          <w:rFonts w:cs="Arial"/>
        </w:rPr>
        <w:t xml:space="preserve"> w</w:t>
      </w:r>
      <w:r w:rsidR="00400BE8" w:rsidRPr="006309F3">
        <w:rPr>
          <w:rFonts w:cs="Arial"/>
        </w:rPr>
        <w:t>ere</w:t>
      </w:r>
      <w:r w:rsidR="00D61C07" w:rsidRPr="006309F3">
        <w:rPr>
          <w:rFonts w:cs="Arial"/>
        </w:rPr>
        <w:t xml:space="preserve"> assumed to remain constant beyond 2035-36</w:t>
      </w:r>
      <w:r w:rsidR="00400BE8" w:rsidRPr="006309F3">
        <w:rPr>
          <w:rFonts w:cs="Arial"/>
        </w:rPr>
        <w:t>.</w:t>
      </w:r>
      <w:r w:rsidR="00490EBB" w:rsidRPr="006309F3">
        <w:rPr>
          <w:rFonts w:cs="Arial"/>
        </w:rPr>
        <w:t xml:space="preserve"> The revenue data for the first 10 years of the NCC forecast period is consistent with the data within the ESC financial template.</w:t>
      </w:r>
    </w:p>
    <w:p w14:paraId="52BC430C" w14:textId="3B7CD868" w:rsidR="006065A7" w:rsidRPr="006309F3" w:rsidRDefault="006065A7" w:rsidP="00DB690A">
      <w:pPr>
        <w:pStyle w:val="ListParagraph"/>
        <w:numPr>
          <w:ilvl w:val="0"/>
          <w:numId w:val="76"/>
        </w:numPr>
        <w:suppressAutoHyphens w:val="0"/>
        <w:spacing w:beforeLines="40" w:before="96" w:afterLines="40" w:after="96" w:line="240" w:lineRule="auto"/>
        <w:ind w:hanging="357"/>
        <w:rPr>
          <w:rFonts w:cs="Arial"/>
        </w:rPr>
      </w:pPr>
      <w:r w:rsidRPr="006309F3">
        <w:rPr>
          <w:rFonts w:cs="Arial"/>
          <w:b/>
        </w:rPr>
        <w:t>Incremental bulk water charges:</w:t>
      </w:r>
      <w:r w:rsidRPr="006309F3">
        <w:rPr>
          <w:rFonts w:cs="Arial"/>
        </w:rPr>
        <w:t xml:space="preserve"> </w:t>
      </w:r>
      <w:r w:rsidR="00B26EF2" w:rsidRPr="006309F3">
        <w:rPr>
          <w:rFonts w:cs="Arial"/>
        </w:rPr>
        <w:t xml:space="preserve">North East Water </w:t>
      </w:r>
      <w:r w:rsidRPr="006309F3">
        <w:rPr>
          <w:rFonts w:cs="Arial"/>
        </w:rPr>
        <w:t xml:space="preserve">multiplied bulk water charges per connection with the number of cumulative new connections served by Goulburn Murray Water for each year from 2026-27 to 2045-46 to determine the incremental bulk water charges. </w:t>
      </w:r>
      <w:r w:rsidR="00B26EF2" w:rsidRPr="006309F3">
        <w:rPr>
          <w:rFonts w:cs="Arial"/>
        </w:rPr>
        <w:t>We</w:t>
      </w:r>
      <w:r w:rsidRPr="006309F3">
        <w:rPr>
          <w:rFonts w:cs="Arial"/>
        </w:rPr>
        <w:t xml:space="preserve"> assumed that the bulk water charges will remain constant over the forecast 20-year period. </w:t>
      </w:r>
    </w:p>
    <w:p w14:paraId="1B6500B9" w14:textId="4027EE82" w:rsidR="006065A7" w:rsidRPr="006309F3" w:rsidRDefault="006065A7" w:rsidP="00DB690A">
      <w:pPr>
        <w:pStyle w:val="ListParagraph"/>
        <w:numPr>
          <w:ilvl w:val="0"/>
          <w:numId w:val="76"/>
        </w:numPr>
        <w:suppressAutoHyphens w:val="0"/>
        <w:spacing w:beforeLines="40" w:before="96" w:afterLines="40" w:after="96" w:line="240" w:lineRule="auto"/>
        <w:ind w:hanging="357"/>
        <w:rPr>
          <w:rFonts w:cs="Arial"/>
        </w:rPr>
      </w:pPr>
      <w:r w:rsidRPr="006309F3">
        <w:rPr>
          <w:rFonts w:cs="Arial"/>
          <w:b/>
        </w:rPr>
        <w:t>Connections:</w:t>
      </w:r>
      <w:r w:rsidRPr="006309F3">
        <w:rPr>
          <w:rFonts w:cs="Arial"/>
        </w:rPr>
        <w:t xml:space="preserve"> </w:t>
      </w:r>
      <w:r w:rsidR="00B26EF2" w:rsidRPr="006309F3">
        <w:rPr>
          <w:rFonts w:cs="Arial"/>
        </w:rPr>
        <w:t>Our</w:t>
      </w:r>
      <w:r w:rsidRPr="006309F3">
        <w:rPr>
          <w:rFonts w:cs="Arial"/>
        </w:rPr>
        <w:t xml:space="preserve"> NCCs are based on residential and non-residential connections consistent with that assumed in PS5 for pricing purposes. Our NCCs for non-residential customers are converted to an equivalent residential connection to reflect the higher demand placed on </w:t>
      </w:r>
      <w:r w:rsidR="00B26EF2" w:rsidRPr="006309F3">
        <w:rPr>
          <w:rFonts w:cs="Arial"/>
        </w:rPr>
        <w:t xml:space="preserve">North East Water </w:t>
      </w:r>
      <w:r w:rsidRPr="006309F3">
        <w:rPr>
          <w:rFonts w:cs="Arial"/>
        </w:rPr>
        <w:t>networks by these customers. For water this is based on meter size while for wastewater this is based on the number of plumbing fixture units contained within the development. The factors that are applied for converting non-residential connections into equivalent residential connections have been incorporated into the connections forecast.</w:t>
      </w:r>
    </w:p>
    <w:p w14:paraId="0CD97920" w14:textId="122C9631" w:rsidR="006065A7" w:rsidRPr="006309F3" w:rsidRDefault="006065A7" w:rsidP="00DB690A">
      <w:pPr>
        <w:pStyle w:val="ListParagraph"/>
        <w:numPr>
          <w:ilvl w:val="0"/>
          <w:numId w:val="76"/>
        </w:numPr>
        <w:suppressAutoHyphens w:val="0"/>
        <w:spacing w:beforeLines="40" w:before="96" w:afterLines="40" w:after="96" w:line="240" w:lineRule="auto"/>
        <w:ind w:hanging="357"/>
        <w:rPr>
          <w:rFonts w:cs="Arial"/>
        </w:rPr>
      </w:pPr>
      <w:r w:rsidRPr="006309F3">
        <w:rPr>
          <w:rFonts w:cs="Arial"/>
          <w:b/>
        </w:rPr>
        <w:t>Tax allowance:</w:t>
      </w:r>
      <w:r w:rsidRPr="006309F3">
        <w:rPr>
          <w:rFonts w:cs="Arial"/>
        </w:rPr>
        <w:t xml:space="preserve"> The NCC tax allowance is consistent with the tax allowance proposal in the ESC financial template. As we are proposing that we will not be in </w:t>
      </w:r>
      <w:r w:rsidR="0034183D" w:rsidRPr="006309F3">
        <w:rPr>
          <w:rFonts w:cs="Arial"/>
        </w:rPr>
        <w:t>a</w:t>
      </w:r>
      <w:r w:rsidRPr="006309F3">
        <w:rPr>
          <w:rFonts w:cs="Arial"/>
        </w:rPr>
        <w:t xml:space="preserve"> tax paying position through the 2026-31 regulatory period, no allowance has been included in the NCC calculations.</w:t>
      </w:r>
    </w:p>
    <w:p w14:paraId="25D7CCB7" w14:textId="7A3BE623" w:rsidR="006B339E" w:rsidRPr="006309F3" w:rsidRDefault="006B339E" w:rsidP="00DB690A">
      <w:pPr>
        <w:pStyle w:val="ListParagraph"/>
        <w:numPr>
          <w:ilvl w:val="0"/>
          <w:numId w:val="76"/>
        </w:numPr>
        <w:suppressAutoHyphens w:val="0"/>
        <w:spacing w:beforeLines="40" w:before="96" w:afterLines="40" w:after="96" w:line="240" w:lineRule="auto"/>
        <w:ind w:hanging="357"/>
        <w:rPr>
          <w:rFonts w:cs="Arial"/>
        </w:rPr>
      </w:pPr>
      <w:r w:rsidRPr="006309F3">
        <w:rPr>
          <w:rFonts w:cs="Arial"/>
          <w:b/>
        </w:rPr>
        <w:t>Inflation:</w:t>
      </w:r>
      <w:r w:rsidRPr="006309F3">
        <w:rPr>
          <w:rFonts w:cs="Arial"/>
        </w:rPr>
        <w:t xml:space="preserve"> </w:t>
      </w:r>
      <w:r w:rsidR="00B83A5B" w:rsidRPr="006309F3">
        <w:rPr>
          <w:rFonts w:cs="Arial"/>
        </w:rPr>
        <w:t xml:space="preserve">We have assumed a 2.9% inflation assumption from </w:t>
      </w:r>
      <w:r w:rsidR="00916812" w:rsidRPr="006309F3">
        <w:rPr>
          <w:rFonts w:cs="Arial"/>
        </w:rPr>
        <w:t>2026-27 to 2030-31</w:t>
      </w:r>
      <w:r w:rsidR="00B83A5B" w:rsidRPr="006309F3">
        <w:rPr>
          <w:rFonts w:cs="Arial"/>
        </w:rPr>
        <w:t xml:space="preserve"> </w:t>
      </w:r>
      <w:r w:rsidR="004A02BB" w:rsidRPr="006309F3">
        <w:rPr>
          <w:rFonts w:cs="Arial"/>
        </w:rPr>
        <w:t xml:space="preserve">consistent with the ESC financial template. From </w:t>
      </w:r>
      <w:r w:rsidR="00916812" w:rsidRPr="006309F3">
        <w:rPr>
          <w:rFonts w:cs="Arial"/>
        </w:rPr>
        <w:t>2031-32</w:t>
      </w:r>
      <w:r w:rsidR="004A02BB" w:rsidRPr="006309F3">
        <w:rPr>
          <w:rFonts w:cs="Arial"/>
        </w:rPr>
        <w:t xml:space="preserve"> onwards we have assumed a 2.5% inflation assumption consistent with the RBA long term average.</w:t>
      </w:r>
    </w:p>
    <w:p w14:paraId="4E0F3EF3" w14:textId="35D1460D" w:rsidR="001427BB" w:rsidRPr="006309F3" w:rsidRDefault="00DC4FDF" w:rsidP="00DB690A">
      <w:pPr>
        <w:pStyle w:val="ListParagraph"/>
        <w:numPr>
          <w:ilvl w:val="0"/>
          <w:numId w:val="76"/>
        </w:numPr>
        <w:suppressAutoHyphens w:val="0"/>
        <w:spacing w:beforeLines="40" w:before="96" w:afterLines="40" w:after="96" w:line="240" w:lineRule="auto"/>
        <w:ind w:hanging="357"/>
        <w:rPr>
          <w:rFonts w:cs="Arial"/>
        </w:rPr>
      </w:pPr>
      <w:r w:rsidRPr="006309F3">
        <w:rPr>
          <w:rFonts w:cs="Arial"/>
          <w:b/>
        </w:rPr>
        <w:t>Discount factor:</w:t>
      </w:r>
      <w:r w:rsidRPr="006309F3">
        <w:rPr>
          <w:rFonts w:cs="Arial"/>
        </w:rPr>
        <w:t xml:space="preserve"> </w:t>
      </w:r>
      <w:r w:rsidR="00B4285C" w:rsidRPr="006309F3">
        <w:rPr>
          <w:rFonts w:cs="Arial"/>
        </w:rPr>
        <w:t xml:space="preserve">The real </w:t>
      </w:r>
      <w:r w:rsidR="00DA1186" w:rsidRPr="006309F3">
        <w:rPr>
          <w:rFonts w:cs="Arial"/>
        </w:rPr>
        <w:t xml:space="preserve">rate of return </w:t>
      </w:r>
      <w:r w:rsidR="00B4285C" w:rsidRPr="006309F3">
        <w:rPr>
          <w:rFonts w:cs="Arial"/>
        </w:rPr>
        <w:t>from 2026-27 to 20</w:t>
      </w:r>
      <w:r w:rsidR="00400328" w:rsidRPr="006309F3">
        <w:rPr>
          <w:rFonts w:cs="Arial"/>
        </w:rPr>
        <w:t>30-31</w:t>
      </w:r>
      <w:r w:rsidR="00B4285C" w:rsidRPr="006309F3">
        <w:rPr>
          <w:rFonts w:cs="Arial"/>
        </w:rPr>
        <w:t xml:space="preserve"> </w:t>
      </w:r>
      <w:r w:rsidR="00D23268" w:rsidRPr="006309F3">
        <w:rPr>
          <w:rFonts w:cs="Arial"/>
        </w:rPr>
        <w:t>is</w:t>
      </w:r>
      <w:r w:rsidR="00B4285C" w:rsidRPr="006309F3">
        <w:rPr>
          <w:rFonts w:cs="Arial"/>
        </w:rPr>
        <w:t xml:space="preserve"> consistent with th</w:t>
      </w:r>
      <w:r w:rsidR="00F30D8B" w:rsidRPr="006309F3">
        <w:rPr>
          <w:rFonts w:cs="Arial"/>
        </w:rPr>
        <w:t>ose outlined in the</w:t>
      </w:r>
      <w:r w:rsidR="00B4285C" w:rsidRPr="006309F3">
        <w:rPr>
          <w:rFonts w:cs="Arial"/>
        </w:rPr>
        <w:t xml:space="preserve"> ESC financial template</w:t>
      </w:r>
      <w:r w:rsidR="00F30D8B" w:rsidRPr="006309F3">
        <w:rPr>
          <w:rFonts w:cs="Arial"/>
        </w:rPr>
        <w:t>, however</w:t>
      </w:r>
      <w:r w:rsidR="00400328" w:rsidRPr="006309F3">
        <w:rPr>
          <w:rFonts w:cs="Arial"/>
        </w:rPr>
        <w:t xml:space="preserve"> </w:t>
      </w:r>
      <w:r w:rsidR="00DA1186" w:rsidRPr="006309F3">
        <w:rPr>
          <w:rFonts w:cs="Arial"/>
        </w:rPr>
        <w:t>t</w:t>
      </w:r>
      <w:r w:rsidR="00400328" w:rsidRPr="006309F3">
        <w:rPr>
          <w:rFonts w:cs="Arial"/>
        </w:rPr>
        <w:t xml:space="preserve">he real </w:t>
      </w:r>
      <w:r w:rsidR="00DA1186" w:rsidRPr="006309F3">
        <w:rPr>
          <w:rFonts w:cs="Arial"/>
        </w:rPr>
        <w:t>rate of return</w:t>
      </w:r>
      <w:r w:rsidR="00075C47" w:rsidRPr="006309F3">
        <w:rPr>
          <w:rFonts w:cs="Arial"/>
        </w:rPr>
        <w:t xml:space="preserve"> from 2031-32 to 2035-36 ha</w:t>
      </w:r>
      <w:r w:rsidR="00875B8A" w:rsidRPr="006309F3">
        <w:rPr>
          <w:rFonts w:cs="Arial"/>
        </w:rPr>
        <w:t>s</w:t>
      </w:r>
      <w:r w:rsidR="00075C47" w:rsidRPr="006309F3">
        <w:rPr>
          <w:rFonts w:cs="Arial"/>
        </w:rPr>
        <w:t xml:space="preserve"> been updated to reflect the 2.5% inflation forecast outlined above.</w:t>
      </w:r>
      <w:r w:rsidR="0021079E" w:rsidRPr="006309F3">
        <w:rPr>
          <w:rFonts w:cs="Arial"/>
        </w:rPr>
        <w:t xml:space="preserve"> </w:t>
      </w:r>
      <w:r w:rsidR="00EC4CD7" w:rsidRPr="006309F3">
        <w:rPr>
          <w:rFonts w:cs="Arial"/>
        </w:rPr>
        <w:t>T</w:t>
      </w:r>
      <w:r w:rsidR="0021079E" w:rsidRPr="006309F3">
        <w:rPr>
          <w:rFonts w:cs="Arial"/>
        </w:rPr>
        <w:t xml:space="preserve">he real </w:t>
      </w:r>
      <w:r w:rsidR="00DA1186" w:rsidRPr="006309F3">
        <w:rPr>
          <w:rFonts w:cs="Arial"/>
        </w:rPr>
        <w:t>rate of return</w:t>
      </w:r>
      <w:r w:rsidR="0021079E" w:rsidRPr="006309F3">
        <w:rPr>
          <w:rFonts w:cs="Arial"/>
        </w:rPr>
        <w:t xml:space="preserve"> in 2035-36 has been extrapolated forward</w:t>
      </w:r>
      <w:r w:rsidR="00DD2C89" w:rsidRPr="006309F3">
        <w:rPr>
          <w:rFonts w:cs="Arial"/>
        </w:rPr>
        <w:t xml:space="preserve"> and used as the basis for forecasting the </w:t>
      </w:r>
      <w:r w:rsidR="00DA1186" w:rsidRPr="006309F3">
        <w:rPr>
          <w:rFonts w:cs="Arial"/>
        </w:rPr>
        <w:t>rate of return</w:t>
      </w:r>
      <w:r w:rsidR="00DD2C89" w:rsidRPr="006309F3">
        <w:rPr>
          <w:rFonts w:cs="Arial"/>
        </w:rPr>
        <w:t xml:space="preserve"> from 2036-37 onwards</w:t>
      </w:r>
      <w:r w:rsidR="0021079E" w:rsidRPr="006309F3">
        <w:rPr>
          <w:rFonts w:cs="Arial"/>
        </w:rPr>
        <w:t xml:space="preserve">. The real </w:t>
      </w:r>
      <w:r w:rsidR="00DA1186" w:rsidRPr="006309F3">
        <w:rPr>
          <w:rFonts w:cs="Arial"/>
        </w:rPr>
        <w:t>rate of return</w:t>
      </w:r>
      <w:r w:rsidR="00AD1253" w:rsidRPr="006309F3">
        <w:rPr>
          <w:rFonts w:cs="Arial"/>
        </w:rPr>
        <w:t xml:space="preserve"> has</w:t>
      </w:r>
      <w:r w:rsidR="00767DBE" w:rsidRPr="006309F3">
        <w:rPr>
          <w:rFonts w:cs="Arial"/>
        </w:rPr>
        <w:t xml:space="preserve"> been</w:t>
      </w:r>
      <w:r w:rsidR="0021079E" w:rsidRPr="006309F3">
        <w:rPr>
          <w:rFonts w:cs="Arial"/>
        </w:rPr>
        <w:t xml:space="preserve"> converted to </w:t>
      </w:r>
      <w:r w:rsidR="00AD1253" w:rsidRPr="006309F3">
        <w:rPr>
          <w:rFonts w:cs="Arial"/>
        </w:rPr>
        <w:t>a</w:t>
      </w:r>
      <w:r w:rsidR="0021079E" w:rsidRPr="006309F3">
        <w:rPr>
          <w:rFonts w:cs="Arial"/>
        </w:rPr>
        <w:t xml:space="preserve"> nominal </w:t>
      </w:r>
      <w:r w:rsidR="00DA1186" w:rsidRPr="006309F3">
        <w:rPr>
          <w:rFonts w:cs="Arial"/>
        </w:rPr>
        <w:t>rate of return</w:t>
      </w:r>
      <w:r w:rsidR="0021079E" w:rsidRPr="006309F3">
        <w:rPr>
          <w:rFonts w:cs="Arial"/>
        </w:rPr>
        <w:t xml:space="preserve"> based on the inflation assumptions identified above. </w:t>
      </w:r>
    </w:p>
    <w:bookmarkEnd w:id="562"/>
    <w:p w14:paraId="36463D7A" w14:textId="77777777" w:rsidR="0044617E" w:rsidRDefault="0044617E">
      <w:pPr>
        <w:suppressAutoHyphens w:val="0"/>
        <w:spacing w:before="0" w:after="120" w:line="440" w:lineRule="atLeast"/>
        <w:rPr>
          <w:rFonts w:cs="Arial"/>
        </w:rPr>
      </w:pPr>
      <w:r>
        <w:rPr>
          <w:rFonts w:cs="Arial"/>
        </w:rPr>
        <w:br w:type="page"/>
      </w:r>
    </w:p>
    <w:p w14:paraId="1E6F1D68" w14:textId="4DC2C715" w:rsidR="0062047D" w:rsidRPr="00103D74" w:rsidRDefault="0062047D" w:rsidP="0044617E">
      <w:pPr>
        <w:suppressAutoHyphens w:val="0"/>
        <w:spacing w:before="240" w:after="120" w:line="240" w:lineRule="auto"/>
        <w:rPr>
          <w:rFonts w:cs="Arial"/>
        </w:rPr>
      </w:pPr>
      <w:r w:rsidRPr="00103D74">
        <w:rPr>
          <w:rFonts w:cs="Arial"/>
        </w:rPr>
        <w:lastRenderedPageBreak/>
        <w:t xml:space="preserve">Since the PREMO 2023 price review, the ESC has partially undertaken a broad-based review of NCCs, during which it has clearly expressed a preference for the NCF approach over the AIC approach. This preference aligns with the position outlined in the ESC’s guidance paper for </w:t>
      </w:r>
      <w:r w:rsidR="00B26EF2" w:rsidRPr="00103D74">
        <w:rPr>
          <w:rFonts w:cs="Arial"/>
        </w:rPr>
        <w:t xml:space="preserve">North East Water </w:t>
      </w:r>
      <w:r w:rsidRPr="00103D74">
        <w:rPr>
          <w:rFonts w:cs="Arial"/>
        </w:rPr>
        <w:t>and has been reaffirmed throughout our engagement during the development of this price submission.</w:t>
      </w:r>
    </w:p>
    <w:p w14:paraId="35B64C72" w14:textId="5DC6E65E" w:rsidR="00AE19C8" w:rsidRPr="00103D74" w:rsidRDefault="0027634D" w:rsidP="00884B3A">
      <w:pPr>
        <w:suppressAutoHyphens w:val="0"/>
        <w:spacing w:after="120" w:line="240" w:lineRule="auto"/>
        <w:rPr>
          <w:rFonts w:cs="Arial"/>
        </w:rPr>
      </w:pPr>
      <w:r w:rsidRPr="00103D74">
        <w:rPr>
          <w:rFonts w:cs="Arial"/>
        </w:rPr>
        <w:t xml:space="preserve">Given this preference, </w:t>
      </w:r>
      <w:r w:rsidR="00B26EF2" w:rsidRPr="00103D74">
        <w:rPr>
          <w:rFonts w:cs="Arial"/>
        </w:rPr>
        <w:t xml:space="preserve">North East Water </w:t>
      </w:r>
      <w:r w:rsidRPr="00103D74">
        <w:rPr>
          <w:rFonts w:cs="Arial"/>
        </w:rPr>
        <w:t xml:space="preserve">will continue to adopt the NCF </w:t>
      </w:r>
      <w:r w:rsidR="00C83F14" w:rsidRPr="00103D74">
        <w:rPr>
          <w:rFonts w:cs="Arial"/>
        </w:rPr>
        <w:t>approach</w:t>
      </w:r>
      <w:r w:rsidRPr="00103D74">
        <w:rPr>
          <w:rFonts w:cs="Arial"/>
        </w:rPr>
        <w:t xml:space="preserve"> to calculating its NCCs, noting that</w:t>
      </w:r>
      <w:r w:rsidR="00C83F14" w:rsidRPr="00103D74">
        <w:rPr>
          <w:rFonts w:cs="Arial"/>
        </w:rPr>
        <w:t xml:space="preserve"> the differenc</w:t>
      </w:r>
      <w:r w:rsidR="008F78E0" w:rsidRPr="00103D74">
        <w:rPr>
          <w:rFonts w:cs="Arial"/>
        </w:rPr>
        <w:t>e</w:t>
      </w:r>
      <w:r w:rsidR="00C83F14" w:rsidRPr="00103D74">
        <w:rPr>
          <w:rFonts w:cs="Arial"/>
        </w:rPr>
        <w:t xml:space="preserve"> in NCC outcomes between the different costing approaches is driven by a strong </w:t>
      </w:r>
      <w:r w:rsidR="008F78E0" w:rsidRPr="00103D74">
        <w:rPr>
          <w:rFonts w:cs="Arial"/>
        </w:rPr>
        <w:t xml:space="preserve">pricing </w:t>
      </w:r>
      <w:r w:rsidR="00C83F14" w:rsidRPr="00103D74">
        <w:rPr>
          <w:rFonts w:cs="Arial"/>
        </w:rPr>
        <w:t xml:space="preserve">assumption </w:t>
      </w:r>
      <w:r w:rsidR="00E54AB1" w:rsidRPr="00103D74">
        <w:rPr>
          <w:rFonts w:cs="Arial"/>
        </w:rPr>
        <w:t xml:space="preserve">(which includes a 5.25% per annum price increase over the next regulatory period) </w:t>
      </w:r>
      <w:r w:rsidR="008F78E0" w:rsidRPr="00103D74">
        <w:rPr>
          <w:rFonts w:cs="Arial"/>
        </w:rPr>
        <w:t xml:space="preserve">that </w:t>
      </w:r>
      <w:r w:rsidR="00C83F14" w:rsidRPr="00103D74">
        <w:rPr>
          <w:rFonts w:cs="Arial"/>
        </w:rPr>
        <w:t>generates a materially large residual value in the ESC’s cashflow model</w:t>
      </w:r>
      <w:r w:rsidR="008F78E0" w:rsidRPr="00103D74">
        <w:rPr>
          <w:rFonts w:cs="Arial"/>
        </w:rPr>
        <w:t>.</w:t>
      </w:r>
    </w:p>
    <w:p w14:paraId="48F23228" w14:textId="39DDA3AC" w:rsidR="006E300E" w:rsidRPr="00103D74" w:rsidRDefault="00E90E13" w:rsidP="00884B3A">
      <w:pPr>
        <w:suppressAutoHyphens w:val="0"/>
        <w:spacing w:after="120" w:line="240" w:lineRule="auto"/>
        <w:rPr>
          <w:rFonts w:cs="Arial"/>
        </w:rPr>
      </w:pPr>
      <w:r w:rsidRPr="00103D74">
        <w:rPr>
          <w:rFonts w:cs="Arial"/>
        </w:rPr>
        <w:t xml:space="preserve">It must also be noted that </w:t>
      </w:r>
      <w:r w:rsidR="00B26EF2" w:rsidRPr="00103D74">
        <w:rPr>
          <w:rFonts w:cs="Arial"/>
        </w:rPr>
        <w:t xml:space="preserve">North East Water </w:t>
      </w:r>
      <w:r w:rsidR="00E57412" w:rsidRPr="00103D74">
        <w:rPr>
          <w:rFonts w:cs="Arial"/>
        </w:rPr>
        <w:t xml:space="preserve">also modelled NCCs </w:t>
      </w:r>
      <w:r w:rsidR="00AA41D2" w:rsidRPr="00103D74">
        <w:rPr>
          <w:rFonts w:cs="Arial"/>
        </w:rPr>
        <w:t>based on a 30</w:t>
      </w:r>
      <w:r w:rsidR="0004222C" w:rsidRPr="00103D74">
        <w:rPr>
          <w:rFonts w:cs="Arial"/>
        </w:rPr>
        <w:t>-</w:t>
      </w:r>
      <w:r w:rsidR="00AA41D2" w:rsidRPr="00103D74">
        <w:rPr>
          <w:rFonts w:cs="Arial"/>
        </w:rPr>
        <w:t>y</w:t>
      </w:r>
      <w:r w:rsidR="004F4F5E" w:rsidRPr="00103D74">
        <w:rPr>
          <w:rFonts w:cs="Arial"/>
        </w:rPr>
        <w:t>ear</w:t>
      </w:r>
      <w:r w:rsidR="00AA41D2" w:rsidRPr="00103D74">
        <w:rPr>
          <w:rFonts w:cs="Arial"/>
        </w:rPr>
        <w:t xml:space="preserve"> forecast</w:t>
      </w:r>
      <w:r w:rsidR="0004222C" w:rsidRPr="00103D74">
        <w:rPr>
          <w:rFonts w:cs="Arial"/>
        </w:rPr>
        <w:t xml:space="preserve"> and compared the outcomes based on the 20-year period.</w:t>
      </w:r>
      <w:r w:rsidR="00C9279A" w:rsidRPr="00103D74">
        <w:rPr>
          <w:rFonts w:cs="Arial"/>
        </w:rPr>
        <w:t xml:space="preserve"> </w:t>
      </w:r>
      <w:r w:rsidR="00C9279A" w:rsidRPr="00197C7D">
        <w:rPr>
          <w:rFonts w:cs="Arial"/>
        </w:rPr>
        <w:t>The results</w:t>
      </w:r>
      <w:r w:rsidR="00867954" w:rsidRPr="00197C7D">
        <w:rPr>
          <w:rFonts w:cs="Arial"/>
        </w:rPr>
        <w:t xml:space="preserve"> showed</w:t>
      </w:r>
      <w:r w:rsidR="00C9279A" w:rsidRPr="00197C7D">
        <w:rPr>
          <w:rFonts w:cs="Arial"/>
        </w:rPr>
        <w:t xml:space="preserve"> </w:t>
      </w:r>
      <w:r w:rsidR="00365F39" w:rsidRPr="00197C7D">
        <w:rPr>
          <w:rFonts w:cs="Arial"/>
        </w:rPr>
        <w:t xml:space="preserve">that the modelled NCC’s </w:t>
      </w:r>
      <w:r w:rsidR="007351B5" w:rsidRPr="00197C7D">
        <w:rPr>
          <w:rFonts w:cs="Arial"/>
        </w:rPr>
        <w:t xml:space="preserve">based on the </w:t>
      </w:r>
      <w:r w:rsidR="00BB0621" w:rsidRPr="00197C7D">
        <w:rPr>
          <w:rFonts w:cs="Arial"/>
        </w:rPr>
        <w:t>uniform pricing</w:t>
      </w:r>
      <w:r w:rsidR="007351B5" w:rsidRPr="00197C7D">
        <w:rPr>
          <w:rFonts w:cs="Arial"/>
        </w:rPr>
        <w:t xml:space="preserve"> approach and by location </w:t>
      </w:r>
      <w:r w:rsidR="00C77573" w:rsidRPr="00197C7D">
        <w:rPr>
          <w:rFonts w:cs="Arial"/>
        </w:rPr>
        <w:t xml:space="preserve">were lower than </w:t>
      </w:r>
      <w:r w:rsidR="006500B3" w:rsidRPr="00197C7D">
        <w:rPr>
          <w:rFonts w:cs="Arial"/>
        </w:rPr>
        <w:t>the modelled NCC’s generated using the 20-year forecast</w:t>
      </w:r>
      <w:r w:rsidR="00082241" w:rsidRPr="00197C7D">
        <w:rPr>
          <w:rFonts w:cs="Arial"/>
        </w:rPr>
        <w:t xml:space="preserve">. The uniform NCCs from the 30-year model were also lower than </w:t>
      </w:r>
      <w:r w:rsidR="00350E54" w:rsidRPr="00197C7D">
        <w:rPr>
          <w:rFonts w:cs="Arial"/>
        </w:rPr>
        <w:t xml:space="preserve">the combined </w:t>
      </w:r>
      <w:r w:rsidR="00E8639B" w:rsidRPr="00197C7D">
        <w:rPr>
          <w:rFonts w:cs="Arial"/>
        </w:rPr>
        <w:t xml:space="preserve">uniform </w:t>
      </w:r>
      <w:r w:rsidR="00350E54" w:rsidRPr="00197C7D">
        <w:rPr>
          <w:rFonts w:cs="Arial"/>
        </w:rPr>
        <w:t xml:space="preserve">water and wastewater NCCs that </w:t>
      </w:r>
      <w:r w:rsidR="00B26EF2" w:rsidRPr="00197C7D">
        <w:rPr>
          <w:rFonts w:cs="Arial"/>
        </w:rPr>
        <w:t xml:space="preserve">North East Water </w:t>
      </w:r>
      <w:r w:rsidR="00350E54" w:rsidRPr="00197C7D">
        <w:rPr>
          <w:rFonts w:cs="Arial"/>
        </w:rPr>
        <w:t>currently charges.</w:t>
      </w:r>
      <w:r w:rsidR="00350E54" w:rsidRPr="00103D74">
        <w:rPr>
          <w:rFonts w:cs="Arial"/>
        </w:rPr>
        <w:t xml:space="preserve"> </w:t>
      </w:r>
      <w:r w:rsidR="0004665B" w:rsidRPr="00103D74">
        <w:rPr>
          <w:rFonts w:cs="Arial"/>
        </w:rPr>
        <w:t>Given the results and</w:t>
      </w:r>
      <w:r w:rsidR="00FD22B3" w:rsidRPr="00103D74">
        <w:rPr>
          <w:rFonts w:cs="Arial"/>
        </w:rPr>
        <w:t xml:space="preserve"> the significant uncertainty associated with forecasting capex </w:t>
      </w:r>
      <w:r w:rsidR="007A126B" w:rsidRPr="00103D74">
        <w:rPr>
          <w:rFonts w:cs="Arial"/>
        </w:rPr>
        <w:t xml:space="preserve">from years 21 to 30, we have decided to continue </w:t>
      </w:r>
      <w:r w:rsidR="00245FDF" w:rsidRPr="00103D74">
        <w:rPr>
          <w:rFonts w:cs="Arial"/>
        </w:rPr>
        <w:t xml:space="preserve">using the </w:t>
      </w:r>
      <w:r w:rsidR="00414917" w:rsidRPr="00103D74">
        <w:rPr>
          <w:rFonts w:cs="Arial"/>
        </w:rPr>
        <w:t>20-year</w:t>
      </w:r>
      <w:r w:rsidR="00245FDF" w:rsidRPr="00103D74">
        <w:rPr>
          <w:rFonts w:cs="Arial"/>
        </w:rPr>
        <w:t xml:space="preserve"> model consistent with </w:t>
      </w:r>
      <w:r w:rsidR="006347E9" w:rsidRPr="00103D74">
        <w:rPr>
          <w:rFonts w:cs="Arial"/>
        </w:rPr>
        <w:t>our approach during the 2018 price review.</w:t>
      </w:r>
    </w:p>
    <w:p w14:paraId="0FB97BD2" w14:textId="4D27865B" w:rsidR="0062047D" w:rsidRPr="002E66B2" w:rsidRDefault="0062047D" w:rsidP="002E66B2">
      <w:pPr>
        <w:pStyle w:val="Heading2Numbered"/>
        <w:rPr>
          <w:szCs w:val="24"/>
        </w:rPr>
      </w:pPr>
      <w:r w:rsidRPr="00360966">
        <w:t>Feedback from stakeholder engagement</w:t>
      </w:r>
    </w:p>
    <w:p w14:paraId="22CA2FD2" w14:textId="77777777" w:rsidR="00B94D0F" w:rsidRPr="00103D74" w:rsidRDefault="00B94D0F" w:rsidP="00B94D0F">
      <w:pPr>
        <w:rPr>
          <w:rFonts w:asciiTheme="minorHAnsi" w:eastAsiaTheme="minorEastAsia" w:hAnsiTheme="minorHAnsi"/>
        </w:rPr>
      </w:pPr>
      <w:r w:rsidRPr="00103D74">
        <w:rPr>
          <w:rFonts w:asciiTheme="minorHAnsi" w:eastAsiaTheme="minorEastAsia" w:hAnsiTheme="minorHAnsi"/>
        </w:rPr>
        <w:t xml:space="preserve">Since November 2023 we have hosted four developer forums, with over 30 developers, their consultants and Local Government representatives attending each session. </w:t>
      </w:r>
      <w:bookmarkStart w:id="563" w:name="_Hlk201568686"/>
      <w:r w:rsidRPr="00103D74">
        <w:rPr>
          <w:rFonts w:asciiTheme="minorHAnsi" w:eastAsiaTheme="minorEastAsia" w:hAnsiTheme="minorHAnsi"/>
        </w:rPr>
        <w:t>We established a developer portal on the Have Your Say engagement website, ensuring all information presented at the sessions was available online to view and refer back to</w:t>
      </w:r>
      <w:bookmarkEnd w:id="563"/>
      <w:r w:rsidRPr="00103D74">
        <w:rPr>
          <w:rFonts w:asciiTheme="minorHAnsi" w:eastAsiaTheme="minorEastAsia" w:hAnsiTheme="minorHAnsi"/>
        </w:rPr>
        <w:t xml:space="preserve">. </w:t>
      </w:r>
    </w:p>
    <w:p w14:paraId="41996115" w14:textId="77777777" w:rsidR="00B94D0F" w:rsidRPr="00103D74" w:rsidRDefault="00B94D0F" w:rsidP="00B94D0F">
      <w:pPr>
        <w:rPr>
          <w:rFonts w:asciiTheme="minorHAnsi" w:eastAsiaTheme="minorEastAsia" w:hAnsiTheme="minorHAnsi"/>
        </w:rPr>
      </w:pPr>
      <w:r w:rsidRPr="00103D74">
        <w:rPr>
          <w:rFonts w:asciiTheme="minorHAnsi" w:eastAsiaTheme="minorEastAsia" w:hAnsiTheme="minorHAnsi"/>
        </w:rPr>
        <w:t xml:space="preserve">The first forum introduced economic regulation, the price submission process and new customer contributions (NCCs). </w:t>
      </w:r>
    </w:p>
    <w:p w14:paraId="476A085A" w14:textId="77777777" w:rsidR="00B94D0F" w:rsidRPr="00103D74" w:rsidRDefault="00B94D0F" w:rsidP="00B94D0F">
      <w:pPr>
        <w:rPr>
          <w:rFonts w:asciiTheme="minorHAnsi" w:eastAsiaTheme="minorEastAsia" w:hAnsiTheme="minorHAnsi"/>
        </w:rPr>
      </w:pPr>
      <w:r w:rsidRPr="00103D74">
        <w:rPr>
          <w:rFonts w:asciiTheme="minorHAnsi" w:eastAsiaTheme="minorEastAsia" w:hAnsiTheme="minorHAnsi"/>
        </w:rPr>
        <w:t xml:space="preserve">The second session, held in May 2024, focused on Strategy 2040, master planning, the changing face of regulation and a deeper dive into New Customer Contributions (NCCs), including a presentation from the Utilities Regulation Advisory (URA). There was a panel discussion held at the end with guests including the Deputy Chair of the North East Water Board, the director of URA, and the director of a civil engineering firm who works closely with land developers.  </w:t>
      </w:r>
      <w:r w:rsidRPr="00103D74">
        <w:rPr>
          <w:rFonts w:asciiTheme="minorHAnsi" w:eastAsiaTheme="minorEastAsia" w:hAnsiTheme="minorHAnsi"/>
          <w:lang w:val="en-GB"/>
        </w:rPr>
        <w:t xml:space="preserve">The focus of the third forum in November 2024 was to understand the preferences of the development community on matters relevant to the upcoming 2026 price submission. The Chair of North East Water opened the forum, before management provided a detailed briefing on our master plans and 10-year capital program for enabling land development in various population centres. Following this, an independently facilitated workshop was held where participants provided their opinions on a set of key questions around servicing growth and NCCs. </w:t>
      </w:r>
    </w:p>
    <w:p w14:paraId="2948124C" w14:textId="77777777" w:rsidR="00B94D0F" w:rsidRPr="00103D74" w:rsidRDefault="00B94D0F" w:rsidP="00B94D0F">
      <w:pPr>
        <w:rPr>
          <w:rFonts w:asciiTheme="minorHAnsi" w:eastAsiaTheme="minorEastAsia" w:hAnsiTheme="minorHAnsi"/>
          <w:lang w:val="en-GB"/>
        </w:rPr>
      </w:pPr>
      <w:r w:rsidRPr="00103D74">
        <w:rPr>
          <w:rFonts w:asciiTheme="minorHAnsi" w:eastAsiaTheme="minorEastAsia" w:hAnsiTheme="minorHAnsi"/>
          <w:lang w:val="en-GB"/>
        </w:rPr>
        <w:t>The various ideas were then put to the test. Participants were asked to upvote or downvote ideas they agreed or disagreed with. This provided a sense of the amount of support each idea enjoyed.</w:t>
      </w:r>
    </w:p>
    <w:p w14:paraId="4CF2B7DD" w14:textId="77777777" w:rsidR="00B94D0F" w:rsidRPr="00103D74" w:rsidRDefault="00B94D0F" w:rsidP="00B94D0F">
      <w:pPr>
        <w:rPr>
          <w:rFonts w:asciiTheme="minorHAnsi" w:eastAsiaTheme="minorEastAsia" w:hAnsiTheme="minorHAnsi"/>
          <w:lang w:val="en-GB"/>
        </w:rPr>
      </w:pPr>
      <w:r w:rsidRPr="00103D74">
        <w:rPr>
          <w:rFonts w:asciiTheme="minorHAnsi" w:eastAsiaTheme="minorEastAsia" w:hAnsiTheme="minorHAnsi"/>
          <w:lang w:val="en-GB"/>
        </w:rPr>
        <w:t>More information on the developer forum held in November 2024, and the feedback we heard from developers can be found in the Developer Forum Final Report.</w:t>
      </w:r>
    </w:p>
    <w:p w14:paraId="1684735A" w14:textId="77777777" w:rsidR="00B94D0F" w:rsidRPr="00103D74" w:rsidRDefault="00B94D0F" w:rsidP="00B94D0F">
      <w:pPr>
        <w:rPr>
          <w:rFonts w:asciiTheme="minorHAnsi" w:eastAsiaTheme="minorEastAsia" w:hAnsiTheme="minorHAnsi"/>
          <w:lang w:val="en-GB"/>
        </w:rPr>
      </w:pPr>
      <w:r w:rsidRPr="00103D74">
        <w:rPr>
          <w:rFonts w:asciiTheme="minorHAnsi" w:eastAsiaTheme="minorEastAsia" w:hAnsiTheme="minorHAnsi"/>
          <w:lang w:val="en-GB"/>
        </w:rPr>
        <w:t>The development community views were included in the Engagement Report provided to the deliberative forum. Additionally, on day two, when growth and compliance was considered, we invited two developers (one large, one small) and two council representatives (one large, one small) to provide their views to the deliberative forum and answer their questions.</w:t>
      </w:r>
    </w:p>
    <w:p w14:paraId="724A03E8" w14:textId="77777777" w:rsidR="00B94D0F" w:rsidRPr="00103D74" w:rsidRDefault="00B94D0F" w:rsidP="00B94D0F">
      <w:pPr>
        <w:rPr>
          <w:rFonts w:asciiTheme="minorHAnsi" w:eastAsiaTheme="minorEastAsia" w:hAnsiTheme="minorHAnsi"/>
          <w:color w:val="FF0000"/>
          <w:lang w:val="en-GB"/>
        </w:rPr>
      </w:pPr>
      <w:bookmarkStart w:id="564" w:name="_Hlk201568745"/>
      <w:r w:rsidRPr="00103D74">
        <w:rPr>
          <w:rFonts w:asciiTheme="minorHAnsi" w:eastAsiaTheme="minorEastAsia" w:hAnsiTheme="minorHAnsi"/>
          <w:lang w:val="en-GB"/>
        </w:rPr>
        <w:t>At the fourth developer forum held in June 2025, North East Water presented a number of topics, including how we are addressing their feedback from the previous forum; the capital program including the top 10 major projects proposed for the price submission and infrastructure sequencing plans; the deliberative forum recommendations – specifically those related to growth, compliance and tariffs, and the impacts of those recommendations on bills; and modelling for both location-based NCCs and uniform NCCs for the five largest growth areas in our region</w:t>
      </w:r>
      <w:bookmarkEnd w:id="564"/>
      <w:r w:rsidRPr="00103D74">
        <w:rPr>
          <w:rFonts w:asciiTheme="minorHAnsi" w:eastAsiaTheme="minorEastAsia" w:hAnsiTheme="minorHAnsi"/>
          <w:lang w:val="en-GB"/>
        </w:rPr>
        <w:t>.</w:t>
      </w:r>
    </w:p>
    <w:p w14:paraId="1C84CEAC" w14:textId="77777777" w:rsidR="00B94D0F" w:rsidRPr="005F72B8" w:rsidRDefault="00B94D0F" w:rsidP="008D6406">
      <w:pPr>
        <w:pStyle w:val="Heading3Numbered"/>
        <w:rPr>
          <w:rFonts w:asciiTheme="minorHAnsi" w:eastAsiaTheme="minorEastAsia" w:hAnsiTheme="minorHAnsi"/>
          <w:b w:val="0"/>
          <w:sz w:val="22"/>
          <w:lang w:val="en-GB"/>
        </w:rPr>
      </w:pPr>
      <w:r w:rsidRPr="005F72B8">
        <w:rPr>
          <w:lang w:val="en-GB"/>
        </w:rPr>
        <w:lastRenderedPageBreak/>
        <w:t>What we heard</w:t>
      </w:r>
    </w:p>
    <w:p w14:paraId="2DF96BD6" w14:textId="77777777" w:rsidR="00B94D0F" w:rsidRPr="00103D74" w:rsidRDefault="00B94D0F" w:rsidP="00B94D0F">
      <w:pPr>
        <w:rPr>
          <w:rFonts w:asciiTheme="minorHAnsi" w:eastAsiaTheme="minorEastAsia" w:hAnsiTheme="minorHAnsi"/>
          <w:lang w:val="en-GB"/>
        </w:rPr>
      </w:pPr>
      <w:r w:rsidRPr="00103D74">
        <w:rPr>
          <w:rFonts w:asciiTheme="minorHAnsi" w:eastAsiaTheme="minorEastAsia" w:hAnsiTheme="minorHAnsi"/>
        </w:rPr>
        <w:t xml:space="preserve">Developers want certainty in planning, transparency in prioritisation and alignment with council growth plans. They would like to see infrastructure sequencing plans and clear investment timing. They understand the tension </w:t>
      </w:r>
      <w:r w:rsidRPr="00103D74">
        <w:rPr>
          <w:rFonts w:asciiTheme="minorHAnsi" w:eastAsiaTheme="minorEastAsia" w:hAnsiTheme="minorHAnsi"/>
          <w:lang w:val="en-GB"/>
        </w:rPr>
        <w:t xml:space="preserve">that exists between the need to send price signals to the development community and the need to support development around the region. </w:t>
      </w:r>
    </w:p>
    <w:p w14:paraId="54AAB1EE" w14:textId="77777777" w:rsidR="00B94D0F" w:rsidRPr="00103D74" w:rsidRDefault="00B94D0F" w:rsidP="00B94D0F">
      <w:pPr>
        <w:rPr>
          <w:rFonts w:asciiTheme="minorHAnsi" w:eastAsiaTheme="minorEastAsia" w:hAnsiTheme="minorHAnsi"/>
          <w:lang w:val="en-GB"/>
        </w:rPr>
      </w:pPr>
      <w:r w:rsidRPr="00103D74">
        <w:rPr>
          <w:rFonts w:asciiTheme="minorHAnsi" w:eastAsiaTheme="minorEastAsia" w:hAnsiTheme="minorHAnsi"/>
          <w:lang w:val="en-GB"/>
        </w:rPr>
        <w:t xml:space="preserve">At the November 2024 forum, developers were supportive of location-based NCCs, at a town or catchment level rather than local government area. They did however express caution of not escalating costs in small towns so that it stifles development. </w:t>
      </w:r>
    </w:p>
    <w:p w14:paraId="5A7F065F" w14:textId="1435479A" w:rsidR="007421FC" w:rsidRPr="00103D74" w:rsidRDefault="00B94D0F" w:rsidP="007421FC">
      <w:pPr>
        <w:suppressAutoHyphens w:val="0"/>
        <w:spacing w:after="120" w:line="240" w:lineRule="auto"/>
        <w:rPr>
          <w:rFonts w:cs="Arial"/>
        </w:rPr>
      </w:pPr>
      <w:r w:rsidRPr="00103D74">
        <w:rPr>
          <w:rFonts w:asciiTheme="minorHAnsi" w:eastAsiaTheme="minorEastAsia" w:hAnsiTheme="minorHAnsi"/>
          <w:lang w:val="en-GB"/>
        </w:rPr>
        <w:t xml:space="preserve">At the June 2025 forum, when shown the modelling for location-based NCCs and uniform NCCs, developers indicated a preference for uniform NCCs. </w:t>
      </w:r>
      <w:r w:rsidR="007421FC" w:rsidRPr="00103D74">
        <w:rPr>
          <w:rFonts w:cs="Arial"/>
        </w:rPr>
        <w:t>The modelling for location based and uniform NCCs were presented to developers based on the AIC approach. Developers indicated a preference for uniform NCCs based on results that showed that some towns (e.g. Tangambalanga) had calculated NCCs that were significantly larger. Whilst the results from the NCF approach were not presented to developers at the forum we note that similarly there are large wastewater NCCs for some towns.</w:t>
      </w:r>
    </w:p>
    <w:p w14:paraId="562458BB" w14:textId="393D6565" w:rsidR="007421FC" w:rsidRPr="00103D74" w:rsidRDefault="0011030A" w:rsidP="007421FC">
      <w:pPr>
        <w:suppressAutoHyphens w:val="0"/>
        <w:spacing w:after="120" w:line="240" w:lineRule="auto"/>
        <w:rPr>
          <w:rFonts w:cs="Arial"/>
        </w:rPr>
      </w:pPr>
      <w:r w:rsidRPr="005F72B8">
        <w:rPr>
          <w:rFonts w:cs="Arial"/>
          <w:bCs/>
          <w:i/>
          <w:iCs/>
          <w:noProof/>
          <w:color w:val="FF0000"/>
        </w:rPr>
        <mc:AlternateContent>
          <mc:Choice Requires="wps">
            <w:drawing>
              <wp:anchor distT="45720" distB="45720" distL="114300" distR="114300" simplePos="0" relativeHeight="251658243" behindDoc="0" locked="0" layoutInCell="1" allowOverlap="1" wp14:anchorId="24A6D7A5" wp14:editId="751ED35E">
                <wp:simplePos x="0" y="0"/>
                <wp:positionH relativeFrom="column">
                  <wp:posOffset>11430</wp:posOffset>
                </wp:positionH>
                <wp:positionV relativeFrom="paragraph">
                  <wp:posOffset>609600</wp:posOffset>
                </wp:positionV>
                <wp:extent cx="6419850" cy="1657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657350"/>
                        </a:xfrm>
                        <a:prstGeom prst="rect">
                          <a:avLst/>
                        </a:prstGeom>
                        <a:solidFill>
                          <a:srgbClr val="FFFFFF"/>
                        </a:solidFill>
                        <a:ln w="9525">
                          <a:solidFill>
                            <a:srgbClr val="000000"/>
                          </a:solidFill>
                          <a:miter lim="800000"/>
                          <a:headEnd/>
                          <a:tailEnd/>
                        </a:ln>
                      </wps:spPr>
                      <wps:txbx>
                        <w:txbxContent>
                          <w:p w14:paraId="6BF4F2A5" w14:textId="77777777" w:rsidR="005F72B8" w:rsidRPr="007B0D71" w:rsidRDefault="005F72B8" w:rsidP="005F72B8">
                            <w:pPr>
                              <w:suppressAutoHyphens w:val="0"/>
                              <w:spacing w:after="120" w:line="240" w:lineRule="auto"/>
                              <w:rPr>
                                <w:rFonts w:cs="Arial"/>
                                <w:b/>
                              </w:rPr>
                            </w:pPr>
                            <w:r w:rsidRPr="007B0D71">
                              <w:rPr>
                                <w:rFonts w:cs="Arial"/>
                                <w:b/>
                              </w:rPr>
                              <w:t>Developer 1</w:t>
                            </w:r>
                          </w:p>
                          <w:p w14:paraId="2F0D880C" w14:textId="77777777" w:rsidR="005F72B8" w:rsidRPr="00F6580A" w:rsidRDefault="005F72B8" w:rsidP="005F72B8">
                            <w:pPr>
                              <w:suppressAutoHyphens w:val="0"/>
                              <w:spacing w:after="120" w:line="240" w:lineRule="auto"/>
                              <w:rPr>
                                <w:rFonts w:cs="Arial"/>
                                <w:i/>
                              </w:rPr>
                            </w:pPr>
                            <w:r w:rsidRPr="00F6580A">
                              <w:rPr>
                                <w:rFonts w:cs="Arial"/>
                                <w:i/>
                              </w:rPr>
                              <w:t>“A range of scenarios were presented to the development forums on how the NCC’s could be calculated. While there is some logic in a user pay system for the NCCs it is likely to have some perverse outcomes by capping development in smaller areas. The land values are highest in the major development areas and yet the highest charges would likely result in the lower population areas. This would likely freeze development in some locations for very little broad benefit.</w:t>
                            </w:r>
                          </w:p>
                          <w:p w14:paraId="3529019D" w14:textId="77777777" w:rsidR="005F72B8" w:rsidRPr="00F6580A" w:rsidRDefault="005F72B8" w:rsidP="005F72B8">
                            <w:pPr>
                              <w:suppressAutoHyphens w:val="0"/>
                              <w:spacing w:after="120" w:line="240" w:lineRule="auto"/>
                              <w:rPr>
                                <w:rFonts w:cs="Arial"/>
                              </w:rPr>
                            </w:pPr>
                            <w:r w:rsidRPr="00F6580A">
                              <w:rPr>
                                <w:rFonts w:cs="Arial"/>
                                <w:i/>
                              </w:rPr>
                              <w:t>There seemed to be some consensus among developers working in different locations that a standardised NCC was less problematic for our region”</w:t>
                            </w:r>
                            <w:r w:rsidRPr="00F6580A">
                              <w:rPr>
                                <w:rFonts w:cs="Arial"/>
                              </w:rPr>
                              <w:t xml:space="preserve">. </w:t>
                            </w:r>
                          </w:p>
                          <w:p w14:paraId="012FA1EE" w14:textId="77777777" w:rsidR="005F72B8" w:rsidRDefault="005F72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6D7A5" id="_x0000_s1044" type="#_x0000_t202" style="position:absolute;margin-left:.9pt;margin-top:48pt;width:505.5pt;height:13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">
                <v:textbox>
                  <w:txbxContent>
                    <w:p w14:paraId="6BF4F2A5" w14:textId="77777777" w:rsidR="005F72B8" w:rsidRPr="007B0D71" w:rsidRDefault="005F72B8" w:rsidP="005F72B8">
                      <w:pPr>
                        <w:suppressAutoHyphens w:val="0"/>
                        <w:spacing w:after="120" w:line="240" w:lineRule="auto"/>
                        <w:rPr>
                          <w:rFonts w:cs="Arial"/>
                          <w:b/>
                        </w:rPr>
                      </w:pPr>
                      <w:r w:rsidRPr="007B0D71">
                        <w:rPr>
                          <w:rFonts w:cs="Arial"/>
                          <w:b/>
                        </w:rPr>
                        <w:t>Developer 1</w:t>
                      </w:r>
                    </w:p>
                    <w:p w14:paraId="2F0D880C" w14:textId="77777777" w:rsidR="005F72B8" w:rsidRPr="00F6580A" w:rsidRDefault="005F72B8" w:rsidP="005F72B8">
                      <w:pPr>
                        <w:suppressAutoHyphens w:val="0"/>
                        <w:spacing w:after="120" w:line="240" w:lineRule="auto"/>
                        <w:rPr>
                          <w:rFonts w:cs="Arial"/>
                          <w:i/>
                        </w:rPr>
                      </w:pPr>
                      <w:r w:rsidRPr="00F6580A">
                        <w:rPr>
                          <w:rFonts w:cs="Arial"/>
                          <w:i/>
                        </w:rPr>
                        <w:t>“A range of scenarios were presented to the development forums on how the NCC’s could be calculated. While there is some logic in a user pay system for the NCCs it is likely to have some perverse outcomes by capping development in smaller areas. The land values are highest in the major development areas and yet the highest charges would likely result in the lower population areas. This would likely freeze development in some locations for very little broad benefit.</w:t>
                      </w:r>
                    </w:p>
                    <w:p w14:paraId="3529019D" w14:textId="77777777" w:rsidR="005F72B8" w:rsidRPr="00F6580A" w:rsidRDefault="005F72B8" w:rsidP="005F72B8">
                      <w:pPr>
                        <w:suppressAutoHyphens w:val="0"/>
                        <w:spacing w:after="120" w:line="240" w:lineRule="auto"/>
                        <w:rPr>
                          <w:rFonts w:cs="Arial"/>
                        </w:rPr>
                      </w:pPr>
                      <w:r w:rsidRPr="00F6580A">
                        <w:rPr>
                          <w:rFonts w:cs="Arial"/>
                          <w:i/>
                        </w:rPr>
                        <w:t>There seemed to be some consensus among developers working in different locations that a standardised NCC was less problematic for our region”</w:t>
                      </w:r>
                      <w:r w:rsidRPr="00F6580A">
                        <w:rPr>
                          <w:rFonts w:cs="Arial"/>
                        </w:rPr>
                        <w:t xml:space="preserve">. </w:t>
                      </w:r>
                    </w:p>
                    <w:p w14:paraId="012FA1EE" w14:textId="77777777" w:rsidR="005F72B8" w:rsidRDefault="005F72B8"/>
                  </w:txbxContent>
                </v:textbox>
                <w10:wrap type="square"/>
              </v:shape>
            </w:pict>
          </mc:Fallback>
        </mc:AlternateContent>
      </w:r>
      <w:r w:rsidR="008D6406" w:rsidRPr="005F72B8">
        <w:rPr>
          <w:rFonts w:cs="Arial"/>
          <w:bCs/>
          <w:noProof/>
          <w:color w:val="FF0000"/>
        </w:rPr>
        <mc:AlternateContent>
          <mc:Choice Requires="wps">
            <w:drawing>
              <wp:anchor distT="45720" distB="45720" distL="114300" distR="114300" simplePos="0" relativeHeight="251658244" behindDoc="0" locked="0" layoutInCell="1" allowOverlap="1" wp14:anchorId="12C17D61" wp14:editId="211F4A88">
                <wp:simplePos x="0" y="0"/>
                <wp:positionH relativeFrom="column">
                  <wp:posOffset>11430</wp:posOffset>
                </wp:positionH>
                <wp:positionV relativeFrom="paragraph">
                  <wp:posOffset>2533650</wp:posOffset>
                </wp:positionV>
                <wp:extent cx="6419850" cy="1924050"/>
                <wp:effectExtent l="0" t="0" r="19050" b="19050"/>
                <wp:wrapSquare wrapText="bothSides"/>
                <wp:docPr id="78291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924050"/>
                        </a:xfrm>
                        <a:prstGeom prst="rect">
                          <a:avLst/>
                        </a:prstGeom>
                        <a:solidFill>
                          <a:srgbClr val="FFFFFF"/>
                        </a:solidFill>
                        <a:ln w="9525">
                          <a:solidFill>
                            <a:srgbClr val="000000"/>
                          </a:solidFill>
                          <a:miter lim="800000"/>
                          <a:headEnd/>
                          <a:tailEnd/>
                        </a:ln>
                      </wps:spPr>
                      <wps:txbx>
                        <w:txbxContent>
                          <w:p w14:paraId="2510FD22" w14:textId="77777777" w:rsidR="005F72B8" w:rsidRPr="008D6406" w:rsidRDefault="005F72B8" w:rsidP="005F72B8">
                            <w:pPr>
                              <w:suppressAutoHyphens w:val="0"/>
                              <w:spacing w:after="120" w:line="240" w:lineRule="auto"/>
                              <w:rPr>
                                <w:rFonts w:cs="Arial"/>
                                <w:b/>
                              </w:rPr>
                            </w:pPr>
                            <w:r w:rsidRPr="008D6406">
                              <w:rPr>
                                <w:rFonts w:cs="Arial"/>
                                <w:b/>
                              </w:rPr>
                              <w:t>Developer 2</w:t>
                            </w:r>
                          </w:p>
                          <w:p w14:paraId="17CBCD1B" w14:textId="77777777" w:rsidR="005F72B8" w:rsidRPr="00F6580A" w:rsidRDefault="005F72B8" w:rsidP="005F72B8">
                            <w:pPr>
                              <w:suppressAutoHyphens w:val="0"/>
                              <w:spacing w:after="120" w:line="240" w:lineRule="auto"/>
                              <w:rPr>
                                <w:rFonts w:cs="Arial"/>
                                <w:i/>
                              </w:rPr>
                            </w:pPr>
                            <w:r w:rsidRPr="00F6580A">
                              <w:rPr>
                                <w:rFonts w:cs="Arial"/>
                                <w:i/>
                              </w:rPr>
                              <w:t>“…our organisation's stance is to support a standardised NCC figure for all areas, not different NCC's for different towns/LGA's/areas. The different-NCC model will make development cost-prohibitive and discourage development in these areas, at a time when development costs in general are at a higher-than-before figure and the state and federal governments need housing targets met.</w:t>
                            </w:r>
                          </w:p>
                          <w:p w14:paraId="24C1AE7A" w14:textId="1A4E4768" w:rsidR="005F72B8" w:rsidRPr="00F6580A" w:rsidRDefault="005F72B8" w:rsidP="005F72B8">
                            <w:pPr>
                              <w:suppressAutoHyphens w:val="0"/>
                              <w:spacing w:after="120" w:line="240" w:lineRule="auto"/>
                              <w:rPr>
                                <w:rFonts w:cs="Arial"/>
                              </w:rPr>
                            </w:pPr>
                            <w:r w:rsidRPr="00F6580A">
                              <w:rPr>
                                <w:rFonts w:cs="Arial"/>
                                <w:i/>
                              </w:rPr>
                              <w:t>We also believe that it would be unfair that development would be inadvertently discouraged in these areas just because works were required to support development now and other areas in the past have had their upgrades paid for using the lower standardised NCC model</w:t>
                            </w:r>
                            <w:r w:rsidRPr="00F6580A">
                              <w:rPr>
                                <w:rFonts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17D61" id="_x0000_s1045" type="#_x0000_t202" style="position:absolute;margin-left:.9pt;margin-top:199.5pt;width:505.5pt;height:15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">
                <v:textbox>
                  <w:txbxContent>
                    <w:p w14:paraId="2510FD22" w14:textId="77777777" w:rsidR="005F72B8" w:rsidRPr="008D6406" w:rsidRDefault="005F72B8" w:rsidP="005F72B8">
                      <w:pPr>
                        <w:suppressAutoHyphens w:val="0"/>
                        <w:spacing w:after="120" w:line="240" w:lineRule="auto"/>
                        <w:rPr>
                          <w:rFonts w:cs="Arial"/>
                          <w:b/>
                        </w:rPr>
                      </w:pPr>
                      <w:r w:rsidRPr="008D6406">
                        <w:rPr>
                          <w:rFonts w:cs="Arial"/>
                          <w:b/>
                        </w:rPr>
                        <w:t>Developer 2</w:t>
                      </w:r>
                    </w:p>
                    <w:p w14:paraId="17CBCD1B" w14:textId="77777777" w:rsidR="005F72B8" w:rsidRPr="00F6580A" w:rsidRDefault="005F72B8" w:rsidP="005F72B8">
                      <w:pPr>
                        <w:suppressAutoHyphens w:val="0"/>
                        <w:spacing w:after="120" w:line="240" w:lineRule="auto"/>
                        <w:rPr>
                          <w:rFonts w:cs="Arial"/>
                          <w:i/>
                        </w:rPr>
                      </w:pPr>
                      <w:r w:rsidRPr="00F6580A">
                        <w:rPr>
                          <w:rFonts w:cs="Arial"/>
                          <w:i/>
                        </w:rPr>
                        <w:t>“…our organisation's stance is to support a standardised NCC figure for all areas, not different NCC's for different towns/LGA's/areas. The different-NCC model will make development cost-prohibitive and discourage development in these areas, at a time when development costs in general are at a higher-than-before figure and the state and federal governments need housing targets met.</w:t>
                      </w:r>
                    </w:p>
                    <w:p w14:paraId="24C1AE7A" w14:textId="1A4E4768" w:rsidR="005F72B8" w:rsidRPr="00F6580A" w:rsidRDefault="005F72B8" w:rsidP="005F72B8">
                      <w:pPr>
                        <w:suppressAutoHyphens w:val="0"/>
                        <w:spacing w:after="120" w:line="240" w:lineRule="auto"/>
                        <w:rPr>
                          <w:rFonts w:cs="Arial"/>
                        </w:rPr>
                      </w:pPr>
                      <w:r w:rsidRPr="00F6580A">
                        <w:rPr>
                          <w:rFonts w:cs="Arial"/>
                          <w:i/>
                        </w:rPr>
                        <w:t>We also believe that it would be unfair that development would be inadvertently discouraged in these areas just because works were required to support development now and other areas in the past have had their upgrades paid for using the lower standardised NCC model</w:t>
                      </w:r>
                      <w:r w:rsidRPr="00F6580A">
                        <w:rPr>
                          <w:rFonts w:cs="Arial"/>
                        </w:rPr>
                        <w:t xml:space="preserve">.” </w:t>
                      </w:r>
                    </w:p>
                  </w:txbxContent>
                </v:textbox>
                <w10:wrap type="square"/>
              </v:shape>
            </w:pict>
          </mc:Fallback>
        </mc:AlternateContent>
      </w:r>
      <w:r w:rsidR="007421FC" w:rsidRPr="00103D74">
        <w:rPr>
          <w:rFonts w:cs="Arial"/>
        </w:rPr>
        <w:t>While developers were open to location based NCCs, they also indicated that this should not escalate costs in smaller towns that would stifle development. North East Water ha</w:t>
      </w:r>
      <w:r w:rsidR="005F72B8">
        <w:rPr>
          <w:rFonts w:cs="Arial"/>
        </w:rPr>
        <w:t>s</w:t>
      </w:r>
      <w:r w:rsidR="007421FC" w:rsidRPr="00103D74">
        <w:rPr>
          <w:rFonts w:cs="Arial"/>
        </w:rPr>
        <w:t xml:space="preserve"> also received written feedback that supported the continuation of uniform pricing. </w:t>
      </w:r>
    </w:p>
    <w:p w14:paraId="202AA229" w14:textId="77777777" w:rsidR="0044617E" w:rsidRDefault="0044617E">
      <w:pPr>
        <w:suppressAutoHyphens w:val="0"/>
        <w:spacing w:before="0" w:after="120" w:line="440" w:lineRule="atLeast"/>
        <w:rPr>
          <w:rFonts w:cs="Arial"/>
          <w:szCs w:val="24"/>
        </w:rPr>
      </w:pPr>
      <w:r>
        <w:rPr>
          <w:rFonts w:cs="Arial"/>
          <w:szCs w:val="24"/>
        </w:rPr>
        <w:br w:type="page"/>
      </w:r>
    </w:p>
    <w:p w14:paraId="1CEB7357" w14:textId="77777777" w:rsidR="005F72B8" w:rsidRPr="005F72B8" w:rsidRDefault="005F72B8" w:rsidP="005F72B8">
      <w:pPr>
        <w:suppressAutoHyphens w:val="0"/>
        <w:spacing w:before="240" w:after="120" w:line="240" w:lineRule="auto"/>
        <w:rPr>
          <w:rFonts w:cs="Arial"/>
          <w:szCs w:val="24"/>
        </w:rPr>
      </w:pPr>
      <w:r w:rsidRPr="005F72B8">
        <w:rPr>
          <w:rFonts w:cs="Arial"/>
          <w:szCs w:val="24"/>
        </w:rPr>
        <w:lastRenderedPageBreak/>
        <w:t>All attendees of the June 2025 forum were sent a post-event survey, asking them if they agreed with North East Water’s proposed approach to continue with a single NCC for the region rather than adopt a location-based NCC. Whilst only 5 people responded, all five indicated their preference for a uniform NCC.</w:t>
      </w:r>
    </w:p>
    <w:tbl>
      <w:tblPr>
        <w:tblStyle w:val="TableGrid"/>
        <w:tblW w:w="0" w:type="auto"/>
        <w:tblLook w:val="04A0" w:firstRow="1" w:lastRow="0" w:firstColumn="1" w:lastColumn="0" w:noHBand="0" w:noVBand="1"/>
      </w:tblPr>
      <w:tblGrid>
        <w:gridCol w:w="10139"/>
      </w:tblGrid>
      <w:tr w:rsidR="00B94D0F" w14:paraId="07B0DCF2" w14:textId="77777777" w:rsidTr="00DE21A2">
        <w:tc>
          <w:tcPr>
            <w:tcW w:w="10139" w:type="dxa"/>
          </w:tcPr>
          <w:p w14:paraId="3D2A86D6" w14:textId="77777777" w:rsidR="00B94D0F" w:rsidRPr="008D6406" w:rsidRDefault="00B94D0F" w:rsidP="008D6406">
            <w:pPr>
              <w:rPr>
                <w:i/>
                <w:lang w:val="en-US"/>
              </w:rPr>
            </w:pPr>
            <w:r w:rsidRPr="008D6406">
              <w:rPr>
                <w:i/>
                <w:lang w:val="en-US"/>
              </w:rPr>
              <w:t>“Although we find ourselves in a period of adversity regarding servicing, maintaining, and upgrading infrastructure across the North East Water network – it is encouraging to see that we have a proactive and pragmatic plan moving forward.</w:t>
            </w:r>
          </w:p>
          <w:p w14:paraId="698E0538" w14:textId="77777777" w:rsidR="008D6406" w:rsidRDefault="00B94D0F" w:rsidP="008D6406">
            <w:pPr>
              <w:spacing w:after="120"/>
              <w:rPr>
                <w:i/>
                <w:iCs/>
              </w:rPr>
            </w:pPr>
            <w:r w:rsidRPr="008D6406">
              <w:rPr>
                <w:i/>
              </w:rPr>
              <w:t>While there are still challenges ahead – there are also many opportunities, and I look forward to continuing to support your team in any way I can to not only achieve better outcomes for North East Water, or developers – but for our communities in general”.</w:t>
            </w:r>
          </w:p>
          <w:p w14:paraId="238385CD" w14:textId="086B2F1B" w:rsidR="00B94D0F" w:rsidRPr="008D6406" w:rsidRDefault="00B94D0F" w:rsidP="008D6406">
            <w:pPr>
              <w:spacing w:after="120"/>
              <w:rPr>
                <w:b/>
              </w:rPr>
            </w:pPr>
            <w:r w:rsidRPr="008D6406">
              <w:rPr>
                <w:b/>
              </w:rPr>
              <w:t>– Developer</w:t>
            </w:r>
          </w:p>
        </w:tc>
      </w:tr>
    </w:tbl>
    <w:p w14:paraId="4008F876" w14:textId="3B6D0EDF" w:rsidR="00AA75A2" w:rsidRDefault="00AE4C48" w:rsidP="002E66B2">
      <w:pPr>
        <w:pStyle w:val="Heading2Numbered"/>
        <w:rPr>
          <w:rFonts w:cs="Arial"/>
          <w:b/>
          <w:szCs w:val="20"/>
        </w:rPr>
      </w:pPr>
      <w:r>
        <w:t>Implementation</w:t>
      </w:r>
    </w:p>
    <w:p w14:paraId="3DC9B3EA" w14:textId="41CA64E4" w:rsidR="0062047D" w:rsidRPr="00103D74" w:rsidRDefault="00412EAD" w:rsidP="00B31DB4">
      <w:pPr>
        <w:suppressAutoHyphens w:val="0"/>
        <w:spacing w:after="120" w:line="240" w:lineRule="auto"/>
        <w:rPr>
          <w:rFonts w:cs="Arial"/>
        </w:rPr>
      </w:pPr>
      <w:r>
        <w:rPr>
          <w:rFonts w:cs="Arial"/>
        </w:rPr>
        <w:t>T</w:t>
      </w:r>
      <w:r w:rsidR="002504E3" w:rsidRPr="00103D74">
        <w:rPr>
          <w:rFonts w:cs="Arial"/>
        </w:rPr>
        <w:t>ransitional arrangements were considered and canvassed with developers. Based on the feedback provided through consultation with developers, no transition period is being proposed. Therefore, the proposed timing of the development process where the charge is levied is 1 July 2026.</w:t>
      </w:r>
    </w:p>
    <w:p w14:paraId="246438BF" w14:textId="77777777" w:rsidR="006F6282" w:rsidRDefault="006F6282" w:rsidP="00D47779"/>
    <w:tbl>
      <w:tblPr>
        <w:tblStyle w:val="TableGrid"/>
        <w:tblW w:w="0" w:type="auto"/>
        <w:shd w:val="clear" w:color="auto" w:fill="D8EFFA"/>
        <w:tblCellMar>
          <w:left w:w="170" w:type="dxa"/>
          <w:bottom w:w="113" w:type="dxa"/>
          <w:right w:w="170" w:type="dxa"/>
        </w:tblCellMar>
        <w:tblLook w:val="04A0" w:firstRow="1" w:lastRow="0" w:firstColumn="1" w:lastColumn="0" w:noHBand="0" w:noVBand="1"/>
      </w:tblPr>
      <w:tblGrid>
        <w:gridCol w:w="10139"/>
      </w:tblGrid>
      <w:tr w:rsidR="00651030" w14:paraId="37A915E6" w14:textId="77777777" w:rsidTr="00BB2F33">
        <w:trPr>
          <w:trHeight w:val="1969"/>
        </w:trPr>
        <w:tc>
          <w:tcPr>
            <w:tcW w:w="10139" w:type="dxa"/>
            <w:shd w:val="clear" w:color="auto" w:fill="D8EFFA"/>
            <w:tcMar>
              <w:top w:w="57" w:type="dxa"/>
              <w:bottom w:w="57" w:type="dxa"/>
            </w:tcMar>
          </w:tcPr>
          <w:p w14:paraId="75EBA286" w14:textId="77777777" w:rsidR="00651030" w:rsidRPr="005758D7" w:rsidRDefault="00651030" w:rsidP="008D6406">
            <w:pPr>
              <w:pStyle w:val="Heading3"/>
            </w:pPr>
            <w:bookmarkStart w:id="565" w:name="_Toc201311315"/>
            <w:r w:rsidRPr="005758D7">
              <w:t>Supporting documents</w:t>
            </w:r>
            <w:bookmarkEnd w:id="565"/>
          </w:p>
          <w:p w14:paraId="648D551C" w14:textId="77777777" w:rsidR="00651030" w:rsidRDefault="00A64CFF" w:rsidP="00DB690A">
            <w:pPr>
              <w:pStyle w:val="ListParagraph"/>
              <w:numPr>
                <w:ilvl w:val="0"/>
                <w:numId w:val="28"/>
              </w:numPr>
              <w:rPr>
                <w:szCs w:val="24"/>
              </w:rPr>
            </w:pPr>
            <w:r w:rsidRPr="00267FA4">
              <w:rPr>
                <w:szCs w:val="24"/>
              </w:rPr>
              <w:t>DOC25/26531: Developer Forum Final Report (November 2024)</w:t>
            </w:r>
          </w:p>
          <w:p w14:paraId="3B4875B9" w14:textId="77777777" w:rsidR="002E35A6" w:rsidRDefault="0011030A" w:rsidP="00DB690A">
            <w:pPr>
              <w:pStyle w:val="ListParagraph"/>
              <w:numPr>
                <w:ilvl w:val="0"/>
                <w:numId w:val="28"/>
              </w:numPr>
              <w:rPr>
                <w:szCs w:val="24"/>
              </w:rPr>
            </w:pPr>
            <w:r>
              <w:rPr>
                <w:szCs w:val="24"/>
              </w:rPr>
              <w:t xml:space="preserve">DOC25/28975: </w:t>
            </w:r>
            <w:r w:rsidR="002E35A6">
              <w:rPr>
                <w:szCs w:val="24"/>
              </w:rPr>
              <w:t>Growth Servicing Plan 2025-31</w:t>
            </w:r>
          </w:p>
          <w:p w14:paraId="71FACB71" w14:textId="382B6C2D" w:rsidR="008307DB" w:rsidRDefault="008307DB" w:rsidP="00DB690A">
            <w:pPr>
              <w:pStyle w:val="ListParagraph"/>
              <w:numPr>
                <w:ilvl w:val="0"/>
                <w:numId w:val="28"/>
              </w:numPr>
              <w:rPr>
                <w:szCs w:val="24"/>
              </w:rPr>
            </w:pPr>
            <w:r>
              <w:rPr>
                <w:szCs w:val="24"/>
              </w:rPr>
              <w:t>DOC25</w:t>
            </w:r>
            <w:r w:rsidR="00D44F36">
              <w:rPr>
                <w:szCs w:val="24"/>
              </w:rPr>
              <w:t>/30787: New Customer Contributions Guidelines and Negotiation Framework</w:t>
            </w:r>
          </w:p>
          <w:p w14:paraId="45ED3222" w14:textId="02201A3B" w:rsidR="002E35A6" w:rsidRPr="00A64CFF" w:rsidRDefault="00D44F36" w:rsidP="00DB690A">
            <w:pPr>
              <w:pStyle w:val="ListParagraph"/>
              <w:numPr>
                <w:ilvl w:val="0"/>
                <w:numId w:val="28"/>
              </w:numPr>
              <w:rPr>
                <w:szCs w:val="24"/>
              </w:rPr>
            </w:pPr>
            <w:r>
              <w:rPr>
                <w:szCs w:val="24"/>
              </w:rPr>
              <w:t>DOC25/30786: New Customer Contributions - NCF Financial Model</w:t>
            </w:r>
          </w:p>
        </w:tc>
      </w:tr>
    </w:tbl>
    <w:p w14:paraId="4D48AC4F" w14:textId="77777777" w:rsidR="00C57D34" w:rsidRDefault="00C57D34" w:rsidP="00C57D34">
      <w:pPr>
        <w:rPr>
          <w:highlight w:val="yellow"/>
        </w:rPr>
      </w:pPr>
    </w:p>
    <w:p w14:paraId="397A19E3" w14:textId="4F2E330F" w:rsidR="0044617E" w:rsidRDefault="00014B3F">
      <w:pPr>
        <w:suppressAutoHyphens w:val="0"/>
        <w:spacing w:before="0" w:after="120" w:line="440" w:lineRule="atLeast"/>
        <w:sectPr w:rsidR="0044617E" w:rsidSect="003F1603">
          <w:pgSz w:w="11906" w:h="16838" w:code="9"/>
          <w:pgMar w:top="1701" w:right="680" w:bottom="1134" w:left="1077" w:header="425" w:footer="567" w:gutter="0"/>
          <w:cols w:space="708"/>
          <w:docGrid w:linePitch="360"/>
        </w:sectPr>
      </w:pPr>
      <w:r>
        <w:br w:type="page"/>
      </w:r>
    </w:p>
    <w:p w14:paraId="0868C237" w14:textId="70AEC529" w:rsidR="00014B3F" w:rsidRDefault="00E54881">
      <w:pPr>
        <w:suppressAutoHyphens w:val="0"/>
        <w:spacing w:before="0" w:after="120" w:line="440" w:lineRule="atLeast"/>
        <w:rPr>
          <w:rFonts w:eastAsiaTheme="majorEastAsia" w:cstheme="majorBidi"/>
          <w:caps/>
          <w:color w:val="00A0CF"/>
          <w:sz w:val="28"/>
          <w:szCs w:val="28"/>
        </w:rPr>
      </w:pPr>
      <w:r>
        <w:rPr>
          <w:noProof/>
        </w:rPr>
        <w:lastRenderedPageBreak/>
        <w:drawing>
          <wp:anchor distT="0" distB="0" distL="114300" distR="114300" simplePos="0" relativeHeight="251658242" behindDoc="1" locked="0" layoutInCell="1" allowOverlap="1" wp14:anchorId="7BCEB8CA" wp14:editId="0BD88083">
            <wp:simplePos x="0" y="0"/>
            <wp:positionH relativeFrom="column">
              <wp:posOffset>-674701</wp:posOffset>
            </wp:positionH>
            <wp:positionV relativeFrom="paragraph">
              <wp:posOffset>-1096010</wp:posOffset>
            </wp:positionV>
            <wp:extent cx="7556064" cy="10686553"/>
            <wp:effectExtent l="0" t="0" r="6985" b="635"/>
            <wp:wrapNone/>
            <wp:docPr id="1421634901" name="Picture 1"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34901" name="Picture 1" descr="A blue and black background&#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556064" cy="10686553"/>
                    </a:xfrm>
                    <a:prstGeom prst="rect">
                      <a:avLst/>
                    </a:prstGeom>
                  </pic:spPr>
                </pic:pic>
              </a:graphicData>
            </a:graphic>
            <wp14:sizeRelH relativeFrom="margin">
              <wp14:pctWidth>0</wp14:pctWidth>
            </wp14:sizeRelH>
            <wp14:sizeRelV relativeFrom="margin">
              <wp14:pctHeight>0</wp14:pctHeight>
            </wp14:sizeRelV>
          </wp:anchor>
        </w:drawing>
      </w:r>
    </w:p>
    <w:p w14:paraId="5E3DE0E8" w14:textId="6E8CBEAE" w:rsidR="00E756CD" w:rsidRDefault="0044617E">
      <w:pPr>
        <w:suppressAutoHyphens w:val="0"/>
        <w:spacing w:before="0" w:after="120" w:line="440" w:lineRule="atLeast"/>
        <w:rPr>
          <w:b/>
        </w:rPr>
      </w:pPr>
      <w:bookmarkStart w:id="566" w:name="_Hlk208177109"/>
      <w:r>
        <w:rPr>
          <w:noProof/>
        </w:rPr>
        <mc:AlternateContent>
          <mc:Choice Requires="wps">
            <w:drawing>
              <wp:anchor distT="45720" distB="45720" distL="114300" distR="114300" simplePos="0" relativeHeight="251658280" behindDoc="1" locked="0" layoutInCell="1" allowOverlap="1" wp14:anchorId="2594FA35" wp14:editId="15E19021">
                <wp:simplePos x="0" y="0"/>
                <wp:positionH relativeFrom="column">
                  <wp:posOffset>-174625</wp:posOffset>
                </wp:positionH>
                <wp:positionV relativeFrom="paragraph">
                  <wp:posOffset>973151</wp:posOffset>
                </wp:positionV>
                <wp:extent cx="5486400" cy="4834393"/>
                <wp:effectExtent l="0" t="0" r="0" b="4445"/>
                <wp:wrapNone/>
                <wp:docPr id="1195217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834393"/>
                        </a:xfrm>
                        <a:prstGeom prst="rect">
                          <a:avLst/>
                        </a:prstGeom>
                        <a:noFill/>
                        <a:ln w="9525">
                          <a:noFill/>
                          <a:miter lim="800000"/>
                          <a:headEnd/>
                          <a:tailEnd/>
                        </a:ln>
                      </wps:spPr>
                      <wps:txbx>
                        <w:txbxContent>
                          <w:p w14:paraId="0D8AE9C6" w14:textId="186EB569" w:rsidR="00E756CD" w:rsidRPr="00880F3A" w:rsidRDefault="00E756CD" w:rsidP="00E756CD">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twelve </w:t>
                            </w:r>
                            <w:r w:rsidRPr="00244D63">
                              <w:rPr>
                                <w:rFonts w:cs="Arial"/>
                                <w:b/>
                                <w:bCs/>
                                <w:color w:val="102A57"/>
                                <w:sz w:val="84"/>
                                <w:szCs w:val="84"/>
                              </w:rPr>
                              <w:t>—</w:t>
                            </w:r>
                            <w:r>
                              <w:rPr>
                                <w:rFonts w:cs="Arial"/>
                                <w:b/>
                                <w:bCs/>
                                <w:color w:val="102A57"/>
                                <w:sz w:val="84"/>
                                <w:szCs w:val="84"/>
                              </w:rPr>
                              <w:br/>
                              <w:t>PREMO assessment</w:t>
                            </w:r>
                          </w:p>
                          <w:p w14:paraId="1F089941" w14:textId="77777777" w:rsidR="001B2BC9" w:rsidRPr="009512B1" w:rsidRDefault="001B2BC9" w:rsidP="001B2BC9">
                            <w:pPr>
                              <w:rPr>
                                <w:color w:val="00A0CF"/>
                                <w:sz w:val="30"/>
                                <w:szCs w:val="30"/>
                              </w:rPr>
                            </w:pPr>
                            <w:r w:rsidRPr="009512B1">
                              <w:rPr>
                                <w:color w:val="00A0CF"/>
                                <w:sz w:val="30"/>
                                <w:szCs w:val="30"/>
                              </w:rPr>
                              <w:t>H</w:t>
                            </w:r>
                            <w:r>
                              <w:rPr>
                                <w:color w:val="00A0CF"/>
                                <w:sz w:val="30"/>
                                <w:szCs w:val="30"/>
                              </w:rPr>
                              <w:t>IGHLIGHTS</w:t>
                            </w:r>
                          </w:p>
                          <w:p w14:paraId="25371950" w14:textId="17883A6E" w:rsidR="00E756CD" w:rsidRDefault="001B2BC9" w:rsidP="00DB690A">
                            <w:pPr>
                              <w:pStyle w:val="ListParagraph"/>
                              <w:numPr>
                                <w:ilvl w:val="1"/>
                                <w:numId w:val="135"/>
                              </w:numPr>
                              <w:rPr>
                                <w:color w:val="00A0CF"/>
                              </w:rPr>
                            </w:pPr>
                            <w:r w:rsidRPr="001B2BC9">
                              <w:rPr>
                                <w:color w:val="00A0CF"/>
                              </w:rPr>
                              <w:t>Scoring methodology</w:t>
                            </w:r>
                          </w:p>
                          <w:p w14:paraId="20E83A58" w14:textId="5594ACB3" w:rsidR="00E756CD" w:rsidRPr="00A5044F" w:rsidRDefault="001B2BC9" w:rsidP="00DB690A">
                            <w:pPr>
                              <w:pStyle w:val="ListParagraph"/>
                              <w:numPr>
                                <w:ilvl w:val="1"/>
                                <w:numId w:val="135"/>
                              </w:numPr>
                              <w:rPr>
                                <w:color w:val="00A0CF"/>
                              </w:rPr>
                            </w:pPr>
                            <w:r>
                              <w:rPr>
                                <w:color w:val="00A0CF"/>
                              </w:rPr>
                              <w:t>Overall PREMO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4FA35" id="_x0000_s1046" type="#_x0000_t202" style="position:absolute;margin-left:-13.75pt;margin-top:76.65pt;width:6in;height:380.65pt;z-index:-251658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" filled="f" stroked="f">
                <v:textbox>
                  <w:txbxContent>
                    <w:p w14:paraId="0D8AE9C6" w14:textId="186EB569" w:rsidR="00E756CD" w:rsidRPr="00880F3A" w:rsidRDefault="00E756CD" w:rsidP="00E756CD">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twelve </w:t>
                      </w:r>
                      <w:r w:rsidRPr="00244D63">
                        <w:rPr>
                          <w:rFonts w:cs="Arial"/>
                          <w:b/>
                          <w:bCs/>
                          <w:color w:val="102A57"/>
                          <w:sz w:val="84"/>
                          <w:szCs w:val="84"/>
                        </w:rPr>
                        <w:t>—</w:t>
                      </w:r>
                      <w:r>
                        <w:rPr>
                          <w:rFonts w:cs="Arial"/>
                          <w:b/>
                          <w:bCs/>
                          <w:color w:val="102A57"/>
                          <w:sz w:val="84"/>
                          <w:szCs w:val="84"/>
                        </w:rPr>
                        <w:br/>
                        <w:t>PREMO assessment</w:t>
                      </w:r>
                    </w:p>
                    <w:p w14:paraId="1F089941" w14:textId="77777777" w:rsidR="001B2BC9" w:rsidRPr="009512B1" w:rsidRDefault="001B2BC9" w:rsidP="001B2BC9">
                      <w:pPr>
                        <w:rPr>
                          <w:color w:val="00A0CF"/>
                          <w:sz w:val="30"/>
                          <w:szCs w:val="30"/>
                        </w:rPr>
                      </w:pPr>
                      <w:r w:rsidRPr="009512B1">
                        <w:rPr>
                          <w:color w:val="00A0CF"/>
                          <w:sz w:val="30"/>
                          <w:szCs w:val="30"/>
                        </w:rPr>
                        <w:t>H</w:t>
                      </w:r>
                      <w:r>
                        <w:rPr>
                          <w:color w:val="00A0CF"/>
                          <w:sz w:val="30"/>
                          <w:szCs w:val="30"/>
                        </w:rPr>
                        <w:t>IGHLIGHTS</w:t>
                      </w:r>
                    </w:p>
                    <w:p w14:paraId="25371950" w14:textId="17883A6E" w:rsidR="00E756CD" w:rsidRDefault="001B2BC9" w:rsidP="00DB690A">
                      <w:pPr>
                        <w:pStyle w:val="ListParagraph"/>
                        <w:numPr>
                          <w:ilvl w:val="1"/>
                          <w:numId w:val="135"/>
                        </w:numPr>
                        <w:rPr>
                          <w:color w:val="00A0CF"/>
                        </w:rPr>
                      </w:pPr>
                      <w:r w:rsidRPr="001B2BC9">
                        <w:rPr>
                          <w:color w:val="00A0CF"/>
                        </w:rPr>
                        <w:t>Scoring methodology</w:t>
                      </w:r>
                    </w:p>
                    <w:p w14:paraId="20E83A58" w14:textId="5594ACB3" w:rsidR="00E756CD" w:rsidRPr="00A5044F" w:rsidRDefault="001B2BC9" w:rsidP="00DB690A">
                      <w:pPr>
                        <w:pStyle w:val="ListParagraph"/>
                        <w:numPr>
                          <w:ilvl w:val="1"/>
                          <w:numId w:val="135"/>
                        </w:numPr>
                        <w:rPr>
                          <w:color w:val="00A0CF"/>
                        </w:rPr>
                      </w:pPr>
                      <w:r>
                        <w:rPr>
                          <w:color w:val="00A0CF"/>
                        </w:rPr>
                        <w:t>Overall PREMO score</w:t>
                      </w:r>
                    </w:p>
                  </w:txbxContent>
                </v:textbox>
              </v:shape>
            </w:pict>
          </mc:Fallback>
        </mc:AlternateContent>
      </w:r>
      <w:r w:rsidR="00E756CD">
        <w:rPr>
          <w:b/>
        </w:rPr>
        <w:br w:type="page"/>
      </w:r>
    </w:p>
    <w:p w14:paraId="1EAA94ED" w14:textId="77777777" w:rsidR="00E756CD" w:rsidRDefault="00E756CD" w:rsidP="00E756CD">
      <w:pPr>
        <w:pStyle w:val="Heading1Numbered"/>
      </w:pPr>
      <w:bookmarkStart w:id="567" w:name="_Toc210113503"/>
      <w:bookmarkStart w:id="568" w:name="_Toc210129130"/>
      <w:bookmarkStart w:id="569" w:name="_Toc210220680"/>
      <w:r>
        <w:lastRenderedPageBreak/>
        <w:t>PREMO ASSESSMENT</w:t>
      </w:r>
      <w:bookmarkEnd w:id="567"/>
      <w:bookmarkEnd w:id="568"/>
      <w:bookmarkEnd w:id="569"/>
    </w:p>
    <w:p w14:paraId="17447710" w14:textId="130348B5" w:rsidR="00E756CD" w:rsidRPr="008E04DC" w:rsidRDefault="00E756CD" w:rsidP="00E54881">
      <w:pPr>
        <w:pStyle w:val="Heading2Numbered"/>
      </w:pPr>
      <w:r w:rsidRPr="008E04DC">
        <w:t xml:space="preserve">Scoring </w:t>
      </w:r>
      <w:r w:rsidR="001B2BC9">
        <w:t>m</w:t>
      </w:r>
      <w:r w:rsidRPr="008E04DC">
        <w:t>ethodology</w:t>
      </w:r>
    </w:p>
    <w:p w14:paraId="38985EDB" w14:textId="77777777" w:rsidR="00E756CD" w:rsidRDefault="00E756CD" w:rsidP="00E756CD">
      <w:r>
        <w:t>Each of the 5 performance elements covered in this self-assessment has been scored using the ESC Scoring Methodology as provided in the Guidance paper. Using the scoring system outlined for each element, we have given equal rating to all five elements – Performance, Risk, Engagement, Management and Outcomes for establishing the overall PREMO rating.</w:t>
      </w:r>
    </w:p>
    <w:p w14:paraId="487BBA52" w14:textId="77777777" w:rsidR="00E756CD" w:rsidRDefault="00E756CD" w:rsidP="00E756CD">
      <w:r>
        <w:t>We have allocated a score against all the guiding questions listed in the PREMO assessment tool which we consider as the most appropriate guide to determine our self-assessment which is also consistent with the approach adopted by the majority of Water Corporations as part of the 2023 submission process.</w:t>
      </w:r>
    </w:p>
    <w:p w14:paraId="4DA7AF8F" w14:textId="77777777" w:rsidR="00E756CD" w:rsidRDefault="00E756CD" w:rsidP="00E756CD">
      <w:r>
        <w:t>Each guiding question is scored, the particular element totalled and then averaged based on the number of guiding questions to determine the score for each element. The same approach is used to determine the overall PREMO rating.</w:t>
      </w:r>
    </w:p>
    <w:p w14:paraId="3506DDA3" w14:textId="00766D7A" w:rsidR="00E756CD" w:rsidRPr="008E04DC" w:rsidRDefault="00E756CD" w:rsidP="00E54881">
      <w:pPr>
        <w:pStyle w:val="Heading2Numbered"/>
      </w:pPr>
      <w:r w:rsidRPr="008E04DC">
        <w:t xml:space="preserve">Overall PREMO </w:t>
      </w:r>
      <w:r w:rsidR="001B2BC9">
        <w:t>s</w:t>
      </w:r>
      <w:r w:rsidRPr="008E04DC">
        <w:t>core</w:t>
      </w:r>
    </w:p>
    <w:p w14:paraId="63718423" w14:textId="647BBD97" w:rsidR="00E756CD" w:rsidRPr="00F01103" w:rsidRDefault="00E756CD" w:rsidP="00E756CD">
      <w:r>
        <w:t xml:space="preserve">The overall PREMO score using the ESC ‘s methodology is 2.5 or Standard (very confident) and is summarised in Table </w:t>
      </w:r>
      <w:r w:rsidR="004701D1">
        <w:t xml:space="preserve">67 </w:t>
      </w:r>
      <w:r>
        <w:t>below. The detailed PREMO Assessment is included in Appendix 2.</w:t>
      </w:r>
    </w:p>
    <w:p w14:paraId="14E72F53" w14:textId="5198CF8F" w:rsidR="00E756CD" w:rsidRDefault="00E756CD" w:rsidP="00612235">
      <w:pPr>
        <w:pStyle w:val="Caption"/>
      </w:pPr>
      <w:r>
        <w:t xml:space="preserve">Table </w:t>
      </w:r>
      <w:r w:rsidR="00490647">
        <w:fldChar w:fldCharType="begin"/>
      </w:r>
      <w:r w:rsidR="00490647">
        <w:instrText xml:space="preserve"> SEQ Table \* ARABIC </w:instrText>
      </w:r>
      <w:r w:rsidR="00490647">
        <w:fldChar w:fldCharType="separate"/>
      </w:r>
      <w:r w:rsidR="008D7A77">
        <w:rPr>
          <w:noProof/>
        </w:rPr>
        <w:t>67</w:t>
      </w:r>
      <w:r w:rsidR="00490647">
        <w:fldChar w:fldCharType="end"/>
      </w:r>
      <w:r>
        <w:t xml:space="preserve"> </w:t>
      </w:r>
      <w:r w:rsidRPr="008F2B5F">
        <w:t>– Overall PREMO Self-Assessment</w:t>
      </w:r>
    </w:p>
    <w:tbl>
      <w:tblPr>
        <w:tblStyle w:val="NEWTableStyle1"/>
        <w:tblW w:w="10088" w:type="dxa"/>
        <w:tblLook w:val="04A0" w:firstRow="1" w:lastRow="0" w:firstColumn="1" w:lastColumn="0" w:noHBand="0" w:noVBand="1"/>
      </w:tblPr>
      <w:tblGrid>
        <w:gridCol w:w="2263"/>
        <w:gridCol w:w="1843"/>
        <w:gridCol w:w="5982"/>
      </w:tblGrid>
      <w:tr w:rsidR="00E756CD" w14:paraId="53490BD7" w14:textId="77777777" w:rsidTr="00AF67AF">
        <w:trPr>
          <w:cnfStyle w:val="100000000000" w:firstRow="1" w:lastRow="0" w:firstColumn="0" w:lastColumn="0" w:oddVBand="0" w:evenVBand="0" w:oddHBand="0" w:evenHBand="0" w:firstRowFirstColumn="0" w:firstRowLastColumn="0" w:lastRowFirstColumn="0" w:lastRowLastColumn="0"/>
          <w:trHeight w:val="635"/>
        </w:trPr>
        <w:tc>
          <w:tcPr>
            <w:tcW w:w="2263" w:type="dxa"/>
          </w:tcPr>
          <w:p w14:paraId="040F3941" w14:textId="77777777" w:rsidR="00E756CD" w:rsidRPr="00E13C37" w:rsidRDefault="00E756CD" w:rsidP="00AF67AF">
            <w:pPr>
              <w:spacing w:line="360" w:lineRule="auto"/>
              <w:rPr>
                <w:b w:val="0"/>
                <w:color w:val="000000" w:themeColor="text1"/>
                <w:szCs w:val="20"/>
              </w:rPr>
            </w:pPr>
            <w:r w:rsidRPr="00E13C37">
              <w:rPr>
                <w:color w:val="000000" w:themeColor="text1"/>
                <w:szCs w:val="20"/>
              </w:rPr>
              <w:t>PREMO element</w:t>
            </w:r>
          </w:p>
        </w:tc>
        <w:tc>
          <w:tcPr>
            <w:tcW w:w="1843" w:type="dxa"/>
          </w:tcPr>
          <w:p w14:paraId="57142BA2" w14:textId="77777777" w:rsidR="00E756CD" w:rsidRPr="00E13C37" w:rsidRDefault="00E756CD" w:rsidP="00AF67AF">
            <w:pPr>
              <w:spacing w:line="360" w:lineRule="auto"/>
              <w:rPr>
                <w:b w:val="0"/>
                <w:color w:val="000000" w:themeColor="text1"/>
                <w:szCs w:val="20"/>
              </w:rPr>
            </w:pPr>
            <w:r w:rsidRPr="00E13C37">
              <w:rPr>
                <w:color w:val="000000" w:themeColor="text1"/>
                <w:szCs w:val="20"/>
                <w:lang w:eastAsia="en-AU"/>
              </w:rPr>
              <w:t>Score (1-4)</w:t>
            </w:r>
          </w:p>
        </w:tc>
        <w:tc>
          <w:tcPr>
            <w:tcW w:w="5982" w:type="dxa"/>
          </w:tcPr>
          <w:p w14:paraId="3BDAC875" w14:textId="77777777" w:rsidR="00E756CD" w:rsidRPr="00E13C37" w:rsidRDefault="00E756CD" w:rsidP="00AF67AF">
            <w:pPr>
              <w:spacing w:line="360" w:lineRule="auto"/>
              <w:rPr>
                <w:b w:val="0"/>
                <w:color w:val="000000" w:themeColor="text1"/>
                <w:szCs w:val="20"/>
              </w:rPr>
            </w:pPr>
            <w:r w:rsidRPr="00E13C37">
              <w:rPr>
                <w:color w:val="000000" w:themeColor="text1"/>
                <w:szCs w:val="20"/>
                <w:lang w:eastAsia="en-AU"/>
              </w:rPr>
              <w:t>Ranking</w:t>
            </w:r>
          </w:p>
        </w:tc>
      </w:tr>
      <w:tr w:rsidR="00E756CD" w14:paraId="3DAFFBEC" w14:textId="77777777" w:rsidTr="00AF67AF">
        <w:tc>
          <w:tcPr>
            <w:tcW w:w="2263" w:type="dxa"/>
          </w:tcPr>
          <w:p w14:paraId="3458210E" w14:textId="77777777" w:rsidR="00E756CD" w:rsidRPr="00E13C37" w:rsidRDefault="00E756CD" w:rsidP="00AF67AF">
            <w:pPr>
              <w:spacing w:line="360" w:lineRule="auto"/>
              <w:rPr>
                <w:szCs w:val="20"/>
              </w:rPr>
            </w:pPr>
            <w:r w:rsidRPr="00E13C37">
              <w:rPr>
                <w:rFonts w:asciiTheme="minorHAnsi" w:hAnsiTheme="minorHAnsi"/>
                <w:szCs w:val="20"/>
              </w:rPr>
              <w:t>Performance</w:t>
            </w:r>
          </w:p>
        </w:tc>
        <w:tc>
          <w:tcPr>
            <w:tcW w:w="1843" w:type="dxa"/>
          </w:tcPr>
          <w:p w14:paraId="33F8E9C8" w14:textId="77777777" w:rsidR="00E756CD" w:rsidRPr="00E13C37" w:rsidRDefault="00E756CD" w:rsidP="00AF67AF">
            <w:pPr>
              <w:spacing w:line="360" w:lineRule="auto"/>
              <w:rPr>
                <w:szCs w:val="20"/>
                <w:highlight w:val="yellow"/>
              </w:rPr>
            </w:pPr>
            <w:r w:rsidRPr="00E13C37">
              <w:rPr>
                <w:rFonts w:asciiTheme="minorHAnsi" w:hAnsiTheme="minorHAnsi"/>
                <w:szCs w:val="20"/>
              </w:rPr>
              <w:t>2.0</w:t>
            </w:r>
            <w:r>
              <w:rPr>
                <w:rFonts w:asciiTheme="minorHAnsi" w:hAnsiTheme="minorHAnsi"/>
                <w:szCs w:val="20"/>
              </w:rPr>
              <w:t>0</w:t>
            </w:r>
          </w:p>
        </w:tc>
        <w:tc>
          <w:tcPr>
            <w:tcW w:w="5982" w:type="dxa"/>
          </w:tcPr>
          <w:p w14:paraId="6F2D735F" w14:textId="77777777" w:rsidR="00E756CD" w:rsidRPr="00E13C37" w:rsidRDefault="00E756CD" w:rsidP="00AF67AF">
            <w:pPr>
              <w:spacing w:line="360" w:lineRule="auto"/>
              <w:rPr>
                <w:szCs w:val="20"/>
              </w:rPr>
            </w:pPr>
            <w:r w:rsidRPr="00E13C37">
              <w:rPr>
                <w:rFonts w:asciiTheme="minorHAnsi" w:hAnsiTheme="minorHAnsi"/>
                <w:szCs w:val="20"/>
              </w:rPr>
              <w:t>Standard</w:t>
            </w:r>
            <w:r>
              <w:rPr>
                <w:rFonts w:asciiTheme="minorHAnsi" w:hAnsiTheme="minorHAnsi"/>
                <w:szCs w:val="20"/>
              </w:rPr>
              <w:t xml:space="preserve"> (satisfied)</w:t>
            </w:r>
          </w:p>
        </w:tc>
      </w:tr>
      <w:tr w:rsidR="00E756CD" w14:paraId="1ADAC9EE" w14:textId="77777777" w:rsidTr="00AF67AF">
        <w:tc>
          <w:tcPr>
            <w:tcW w:w="2263" w:type="dxa"/>
          </w:tcPr>
          <w:p w14:paraId="236062AE" w14:textId="77777777" w:rsidR="00E756CD" w:rsidRPr="00E13C37" w:rsidRDefault="00E756CD" w:rsidP="00AF67AF">
            <w:pPr>
              <w:spacing w:line="360" w:lineRule="auto"/>
              <w:rPr>
                <w:szCs w:val="20"/>
              </w:rPr>
            </w:pPr>
            <w:r w:rsidRPr="00E13C37">
              <w:rPr>
                <w:rFonts w:asciiTheme="minorHAnsi" w:hAnsiTheme="minorHAnsi"/>
                <w:szCs w:val="20"/>
              </w:rPr>
              <w:t>Risk</w:t>
            </w:r>
          </w:p>
        </w:tc>
        <w:tc>
          <w:tcPr>
            <w:tcW w:w="1843" w:type="dxa"/>
          </w:tcPr>
          <w:p w14:paraId="43B66DCD" w14:textId="77777777" w:rsidR="00E756CD" w:rsidRPr="00E13C37" w:rsidRDefault="00E756CD" w:rsidP="00AF67AF">
            <w:pPr>
              <w:spacing w:line="360" w:lineRule="auto"/>
              <w:rPr>
                <w:szCs w:val="20"/>
                <w:highlight w:val="yellow"/>
              </w:rPr>
            </w:pPr>
            <w:r w:rsidRPr="00E13C37">
              <w:rPr>
                <w:rFonts w:asciiTheme="minorHAnsi" w:hAnsiTheme="minorHAnsi"/>
                <w:szCs w:val="20"/>
              </w:rPr>
              <w:t>2.</w:t>
            </w:r>
            <w:r>
              <w:rPr>
                <w:rFonts w:asciiTheme="minorHAnsi" w:hAnsiTheme="minorHAnsi"/>
                <w:szCs w:val="20"/>
              </w:rPr>
              <w:t>00</w:t>
            </w:r>
          </w:p>
        </w:tc>
        <w:tc>
          <w:tcPr>
            <w:tcW w:w="5982" w:type="dxa"/>
          </w:tcPr>
          <w:p w14:paraId="489F1AFA" w14:textId="77777777" w:rsidR="00E756CD" w:rsidRPr="00E13C37" w:rsidRDefault="00E756CD" w:rsidP="00AF67AF">
            <w:pPr>
              <w:spacing w:line="360" w:lineRule="auto"/>
              <w:rPr>
                <w:szCs w:val="20"/>
              </w:rPr>
            </w:pPr>
            <w:r w:rsidRPr="00E13C37">
              <w:rPr>
                <w:rFonts w:cs="Arial"/>
                <w:color w:val="000000"/>
                <w:szCs w:val="20"/>
              </w:rPr>
              <w:t>Standard</w:t>
            </w:r>
            <w:r>
              <w:rPr>
                <w:rFonts w:cs="Arial"/>
                <w:color w:val="000000"/>
                <w:szCs w:val="20"/>
              </w:rPr>
              <w:t xml:space="preserve"> (satisfied)</w:t>
            </w:r>
          </w:p>
        </w:tc>
      </w:tr>
      <w:tr w:rsidR="00E756CD" w14:paraId="15D0D477" w14:textId="77777777" w:rsidTr="00AF67AF">
        <w:tc>
          <w:tcPr>
            <w:tcW w:w="2263" w:type="dxa"/>
          </w:tcPr>
          <w:p w14:paraId="56817285" w14:textId="77777777" w:rsidR="00E756CD" w:rsidRPr="00E13C37" w:rsidRDefault="00E756CD" w:rsidP="00AF67AF">
            <w:pPr>
              <w:spacing w:line="360" w:lineRule="auto"/>
              <w:rPr>
                <w:szCs w:val="20"/>
              </w:rPr>
            </w:pPr>
            <w:r w:rsidRPr="00E13C37">
              <w:rPr>
                <w:rFonts w:asciiTheme="minorHAnsi" w:hAnsiTheme="minorHAnsi"/>
                <w:szCs w:val="20"/>
              </w:rPr>
              <w:t>Engagement</w:t>
            </w:r>
          </w:p>
        </w:tc>
        <w:tc>
          <w:tcPr>
            <w:tcW w:w="1843" w:type="dxa"/>
          </w:tcPr>
          <w:p w14:paraId="3F1347F6" w14:textId="77777777" w:rsidR="00E756CD" w:rsidRPr="00E13C37" w:rsidRDefault="00E756CD" w:rsidP="00AF67AF">
            <w:pPr>
              <w:spacing w:line="360" w:lineRule="auto"/>
              <w:rPr>
                <w:szCs w:val="20"/>
                <w:highlight w:val="yellow"/>
              </w:rPr>
            </w:pPr>
            <w:r w:rsidRPr="00E13C37">
              <w:rPr>
                <w:rFonts w:asciiTheme="minorHAnsi" w:hAnsiTheme="minorHAnsi"/>
                <w:szCs w:val="20"/>
              </w:rPr>
              <w:t>3.39</w:t>
            </w:r>
          </w:p>
        </w:tc>
        <w:tc>
          <w:tcPr>
            <w:tcW w:w="5982" w:type="dxa"/>
          </w:tcPr>
          <w:p w14:paraId="61BC7491" w14:textId="77777777" w:rsidR="00E756CD" w:rsidRPr="00E13C37" w:rsidRDefault="00E756CD" w:rsidP="00AF67AF">
            <w:pPr>
              <w:spacing w:line="360" w:lineRule="auto"/>
              <w:rPr>
                <w:szCs w:val="20"/>
              </w:rPr>
            </w:pPr>
            <w:r w:rsidRPr="00E13C37">
              <w:rPr>
                <w:rFonts w:cs="Arial"/>
                <w:color w:val="000000" w:themeColor="text1"/>
                <w:szCs w:val="20"/>
              </w:rPr>
              <w:t>Advanced</w:t>
            </w:r>
            <w:r>
              <w:rPr>
                <w:rFonts w:cs="Arial"/>
                <w:color w:val="000000" w:themeColor="text1"/>
              </w:rPr>
              <w:t xml:space="preserve"> (confident)</w:t>
            </w:r>
          </w:p>
        </w:tc>
      </w:tr>
      <w:tr w:rsidR="00E756CD" w14:paraId="44D1DB2C" w14:textId="77777777" w:rsidTr="00AF67AF">
        <w:tc>
          <w:tcPr>
            <w:tcW w:w="2263" w:type="dxa"/>
          </w:tcPr>
          <w:p w14:paraId="0773A164" w14:textId="77777777" w:rsidR="00E756CD" w:rsidRPr="00E13C37" w:rsidRDefault="00E756CD" w:rsidP="00AF67AF">
            <w:pPr>
              <w:spacing w:line="360" w:lineRule="auto"/>
              <w:rPr>
                <w:szCs w:val="20"/>
              </w:rPr>
            </w:pPr>
            <w:r w:rsidRPr="00E13C37">
              <w:rPr>
                <w:rFonts w:asciiTheme="minorHAnsi" w:hAnsiTheme="minorHAnsi"/>
                <w:szCs w:val="20"/>
              </w:rPr>
              <w:t>Management</w:t>
            </w:r>
          </w:p>
        </w:tc>
        <w:tc>
          <w:tcPr>
            <w:tcW w:w="1843" w:type="dxa"/>
          </w:tcPr>
          <w:p w14:paraId="7A0329BB" w14:textId="77777777" w:rsidR="00E756CD" w:rsidRPr="00E13C37" w:rsidRDefault="00E756CD" w:rsidP="00AF67AF">
            <w:pPr>
              <w:spacing w:line="360" w:lineRule="auto"/>
              <w:rPr>
                <w:szCs w:val="20"/>
                <w:highlight w:val="yellow"/>
              </w:rPr>
            </w:pPr>
            <w:r w:rsidRPr="00E13C37">
              <w:rPr>
                <w:rFonts w:asciiTheme="minorHAnsi" w:hAnsiTheme="minorHAnsi"/>
                <w:szCs w:val="20"/>
              </w:rPr>
              <w:t>2.35</w:t>
            </w:r>
          </w:p>
        </w:tc>
        <w:tc>
          <w:tcPr>
            <w:tcW w:w="5982" w:type="dxa"/>
          </w:tcPr>
          <w:p w14:paraId="6664D1CF" w14:textId="77777777" w:rsidR="00E756CD" w:rsidRPr="00E13C37" w:rsidRDefault="00E756CD" w:rsidP="00AF67AF">
            <w:pPr>
              <w:spacing w:line="360" w:lineRule="auto"/>
              <w:rPr>
                <w:szCs w:val="20"/>
              </w:rPr>
            </w:pPr>
            <w:r w:rsidRPr="00E13C37">
              <w:rPr>
                <w:rFonts w:asciiTheme="minorHAnsi" w:hAnsiTheme="minorHAnsi"/>
                <w:szCs w:val="20"/>
              </w:rPr>
              <w:t>Standard</w:t>
            </w:r>
            <w:r>
              <w:rPr>
                <w:rFonts w:asciiTheme="minorHAnsi" w:hAnsiTheme="minorHAnsi"/>
                <w:szCs w:val="20"/>
              </w:rPr>
              <w:t xml:space="preserve"> (confident)</w:t>
            </w:r>
          </w:p>
        </w:tc>
      </w:tr>
      <w:tr w:rsidR="00E756CD" w14:paraId="69DDD966" w14:textId="77777777" w:rsidTr="00AF67AF">
        <w:tc>
          <w:tcPr>
            <w:tcW w:w="2263" w:type="dxa"/>
          </w:tcPr>
          <w:p w14:paraId="41D2132E" w14:textId="77777777" w:rsidR="00E756CD" w:rsidRPr="00E13C37" w:rsidRDefault="00E756CD" w:rsidP="00AF67AF">
            <w:pPr>
              <w:spacing w:line="360" w:lineRule="auto"/>
              <w:rPr>
                <w:szCs w:val="20"/>
              </w:rPr>
            </w:pPr>
            <w:r w:rsidRPr="00E13C37">
              <w:rPr>
                <w:rFonts w:asciiTheme="minorHAnsi" w:hAnsiTheme="minorHAnsi"/>
                <w:szCs w:val="20"/>
              </w:rPr>
              <w:t>Outcomes</w:t>
            </w:r>
          </w:p>
        </w:tc>
        <w:tc>
          <w:tcPr>
            <w:tcW w:w="1843" w:type="dxa"/>
          </w:tcPr>
          <w:p w14:paraId="3336B0A4" w14:textId="77777777" w:rsidR="00E756CD" w:rsidRPr="00E13C37" w:rsidRDefault="00E756CD" w:rsidP="00AF67AF">
            <w:pPr>
              <w:spacing w:line="360" w:lineRule="auto"/>
              <w:rPr>
                <w:szCs w:val="20"/>
              </w:rPr>
            </w:pPr>
            <w:r w:rsidRPr="00E13C37">
              <w:rPr>
                <w:rFonts w:asciiTheme="minorHAnsi" w:hAnsiTheme="minorHAnsi"/>
                <w:szCs w:val="20"/>
              </w:rPr>
              <w:t>2.</w:t>
            </w:r>
            <w:r>
              <w:rPr>
                <w:rFonts w:asciiTheme="minorHAnsi" w:hAnsiTheme="minorHAnsi"/>
                <w:szCs w:val="20"/>
              </w:rPr>
              <w:t>75</w:t>
            </w:r>
          </w:p>
        </w:tc>
        <w:tc>
          <w:tcPr>
            <w:tcW w:w="5982" w:type="dxa"/>
          </w:tcPr>
          <w:p w14:paraId="542350C1" w14:textId="77777777" w:rsidR="00E756CD" w:rsidRPr="00E13C37" w:rsidRDefault="00E756CD" w:rsidP="00AF67AF">
            <w:pPr>
              <w:spacing w:line="360" w:lineRule="auto"/>
              <w:rPr>
                <w:szCs w:val="20"/>
              </w:rPr>
            </w:pPr>
            <w:r>
              <w:rPr>
                <w:rFonts w:asciiTheme="minorHAnsi" w:hAnsiTheme="minorHAnsi"/>
                <w:szCs w:val="20"/>
              </w:rPr>
              <w:t>Advanced</w:t>
            </w:r>
            <w:r w:rsidRPr="00E13C37">
              <w:rPr>
                <w:rFonts w:asciiTheme="minorHAnsi" w:hAnsiTheme="minorHAnsi"/>
                <w:szCs w:val="20"/>
              </w:rPr>
              <w:t xml:space="preserve"> </w:t>
            </w:r>
            <w:r>
              <w:rPr>
                <w:rFonts w:asciiTheme="minorHAnsi" w:hAnsiTheme="minorHAnsi"/>
                <w:szCs w:val="20"/>
              </w:rPr>
              <w:t>(reasonably confident)</w:t>
            </w:r>
          </w:p>
        </w:tc>
      </w:tr>
      <w:tr w:rsidR="00E756CD" w14:paraId="18EEB9D3" w14:textId="77777777" w:rsidTr="00AF67AF">
        <w:tc>
          <w:tcPr>
            <w:tcW w:w="2263" w:type="dxa"/>
          </w:tcPr>
          <w:p w14:paraId="7EE9FD5C" w14:textId="77777777" w:rsidR="00E756CD" w:rsidRPr="00E13C37" w:rsidRDefault="00E756CD" w:rsidP="00AF67AF">
            <w:pPr>
              <w:spacing w:line="360" w:lineRule="auto"/>
              <w:rPr>
                <w:rFonts w:asciiTheme="minorHAnsi" w:hAnsiTheme="minorHAnsi"/>
                <w:b/>
                <w:szCs w:val="20"/>
              </w:rPr>
            </w:pPr>
            <w:r w:rsidRPr="00E13C37">
              <w:rPr>
                <w:rFonts w:asciiTheme="minorHAnsi" w:hAnsiTheme="minorHAnsi"/>
                <w:b/>
                <w:szCs w:val="20"/>
              </w:rPr>
              <w:t>Overall</w:t>
            </w:r>
          </w:p>
        </w:tc>
        <w:tc>
          <w:tcPr>
            <w:tcW w:w="1843" w:type="dxa"/>
          </w:tcPr>
          <w:p w14:paraId="71A9B46B" w14:textId="77777777" w:rsidR="00E756CD" w:rsidRPr="00E13C37" w:rsidRDefault="00E756CD" w:rsidP="00AF67AF">
            <w:pPr>
              <w:spacing w:line="360" w:lineRule="auto"/>
              <w:rPr>
                <w:rFonts w:asciiTheme="minorHAnsi" w:hAnsiTheme="minorHAnsi"/>
                <w:b/>
                <w:szCs w:val="20"/>
              </w:rPr>
            </w:pPr>
            <w:r>
              <w:rPr>
                <w:rFonts w:asciiTheme="minorHAnsi" w:hAnsiTheme="minorHAnsi"/>
                <w:b/>
                <w:szCs w:val="20"/>
              </w:rPr>
              <w:t>12.49</w:t>
            </w:r>
            <w:r w:rsidRPr="00E13C37">
              <w:rPr>
                <w:rFonts w:asciiTheme="minorHAnsi" w:hAnsiTheme="minorHAnsi"/>
                <w:b/>
                <w:szCs w:val="20"/>
              </w:rPr>
              <w:t xml:space="preserve">/5 = </w:t>
            </w:r>
            <w:r>
              <w:rPr>
                <w:rFonts w:asciiTheme="minorHAnsi" w:hAnsiTheme="minorHAnsi"/>
                <w:b/>
                <w:szCs w:val="20"/>
              </w:rPr>
              <w:t>2.50</w:t>
            </w:r>
          </w:p>
        </w:tc>
        <w:tc>
          <w:tcPr>
            <w:tcW w:w="5982" w:type="dxa"/>
          </w:tcPr>
          <w:p w14:paraId="167B72C5" w14:textId="77777777" w:rsidR="00E756CD" w:rsidRPr="00E13C37" w:rsidRDefault="00E756CD" w:rsidP="00AF67AF">
            <w:pPr>
              <w:spacing w:line="360" w:lineRule="auto"/>
              <w:rPr>
                <w:rFonts w:asciiTheme="minorHAnsi" w:hAnsiTheme="minorHAnsi"/>
                <w:b/>
                <w:szCs w:val="20"/>
              </w:rPr>
            </w:pPr>
            <w:r w:rsidRPr="00E13C37">
              <w:rPr>
                <w:rFonts w:asciiTheme="minorHAnsi" w:hAnsiTheme="minorHAnsi"/>
                <w:b/>
                <w:szCs w:val="20"/>
              </w:rPr>
              <w:t>Standard (</w:t>
            </w:r>
            <w:r>
              <w:rPr>
                <w:rFonts w:asciiTheme="minorHAnsi" w:hAnsiTheme="minorHAnsi"/>
                <w:b/>
                <w:bCs/>
                <w:szCs w:val="20"/>
              </w:rPr>
              <w:t>very confident</w:t>
            </w:r>
            <w:r w:rsidRPr="00E13C37">
              <w:rPr>
                <w:rFonts w:asciiTheme="minorHAnsi" w:hAnsiTheme="minorHAnsi"/>
                <w:b/>
                <w:szCs w:val="20"/>
              </w:rPr>
              <w:t>)</w:t>
            </w:r>
          </w:p>
        </w:tc>
      </w:tr>
    </w:tbl>
    <w:p w14:paraId="44CEDA0C" w14:textId="37026095" w:rsidR="00E756CD" w:rsidRDefault="00E756CD">
      <w:pPr>
        <w:suppressAutoHyphens w:val="0"/>
        <w:spacing w:before="0" w:after="120" w:line="440" w:lineRule="atLeast"/>
        <w:rPr>
          <w:b/>
        </w:rPr>
      </w:pPr>
      <w:r>
        <w:rPr>
          <w:b/>
        </w:rPr>
        <w:br w:type="page"/>
      </w:r>
    </w:p>
    <w:p w14:paraId="7140063F" w14:textId="77777777" w:rsidR="002147FB" w:rsidRDefault="002147FB" w:rsidP="00BD0109">
      <w:pPr>
        <w:rPr>
          <w:b/>
        </w:rPr>
        <w:sectPr w:rsidR="002147FB" w:rsidSect="0044617E">
          <w:pgSz w:w="11906" w:h="16838" w:code="9"/>
          <w:pgMar w:top="1701" w:right="680" w:bottom="1134" w:left="1077" w:header="425" w:footer="567" w:gutter="0"/>
          <w:cols w:space="708"/>
          <w:titlePg/>
          <w:docGrid w:linePitch="360"/>
        </w:sectPr>
      </w:pPr>
    </w:p>
    <w:p w14:paraId="6605B4E1" w14:textId="301C5B7A" w:rsidR="00674E60" w:rsidRDefault="002147FB">
      <w:pPr>
        <w:suppressAutoHyphens w:val="0"/>
        <w:spacing w:before="0" w:after="120" w:line="440" w:lineRule="atLeast"/>
      </w:pPr>
      <w:r>
        <w:rPr>
          <w:noProof/>
        </w:rPr>
        <w:lastRenderedPageBreak/>
        <mc:AlternateContent>
          <mc:Choice Requires="wps">
            <w:drawing>
              <wp:anchor distT="45720" distB="45720" distL="114300" distR="114300" simplePos="0" relativeHeight="251658275" behindDoc="0" locked="0" layoutInCell="1" allowOverlap="1" wp14:anchorId="4AEE2C5E" wp14:editId="2ABEF2A1">
                <wp:simplePos x="0" y="0"/>
                <wp:positionH relativeFrom="column">
                  <wp:posOffset>-194310</wp:posOffset>
                </wp:positionH>
                <wp:positionV relativeFrom="paragraph">
                  <wp:posOffset>1341120</wp:posOffset>
                </wp:positionV>
                <wp:extent cx="5486400" cy="3203575"/>
                <wp:effectExtent l="0" t="0" r="0" b="0"/>
                <wp:wrapSquare wrapText="bothSides"/>
                <wp:docPr id="1794739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03575"/>
                        </a:xfrm>
                        <a:prstGeom prst="rect">
                          <a:avLst/>
                        </a:prstGeom>
                        <a:noFill/>
                        <a:ln w="9525">
                          <a:noFill/>
                          <a:miter lim="800000"/>
                          <a:headEnd/>
                          <a:tailEnd/>
                        </a:ln>
                      </wps:spPr>
                      <wps:txbx>
                        <w:txbxContent>
                          <w:p w14:paraId="3ACEF7D5" w14:textId="4ED30E1D" w:rsidR="002147FB" w:rsidRPr="005427D3" w:rsidRDefault="002147FB" w:rsidP="002147FB">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thirteen </w:t>
                            </w:r>
                            <w:r w:rsidRPr="00244D63">
                              <w:rPr>
                                <w:rFonts w:cs="Arial"/>
                                <w:b/>
                                <w:bCs/>
                                <w:color w:val="102A57"/>
                                <w:sz w:val="84"/>
                                <w:szCs w:val="84"/>
                              </w:rPr>
                              <w:t>—</w:t>
                            </w:r>
                            <w:r>
                              <w:rPr>
                                <w:rFonts w:cs="Arial"/>
                                <w:b/>
                                <w:bCs/>
                                <w:color w:val="102A57"/>
                                <w:sz w:val="84"/>
                                <w:szCs w:val="84"/>
                              </w:rPr>
                              <w:br/>
                              <w:t>Appendices</w:t>
                            </w:r>
                          </w:p>
                          <w:p w14:paraId="31068CE2" w14:textId="4D000746" w:rsidR="002147FB" w:rsidRPr="005427D3" w:rsidRDefault="002147FB" w:rsidP="00DB690A">
                            <w:pPr>
                              <w:pStyle w:val="ListParagraph"/>
                              <w:numPr>
                                <w:ilvl w:val="0"/>
                                <w:numId w:val="104"/>
                              </w:numPr>
                              <w:rPr>
                                <w:color w:val="00A0CF"/>
                              </w:rPr>
                            </w:pPr>
                            <w:r w:rsidRPr="005427D3">
                              <w:rPr>
                                <w:color w:val="00A0CF"/>
                              </w:rPr>
                              <w:t xml:space="preserve">Tariff </w:t>
                            </w:r>
                            <w:r w:rsidR="00884B3A">
                              <w:rPr>
                                <w:color w:val="00A0CF"/>
                              </w:rPr>
                              <w:t>s</w:t>
                            </w:r>
                            <w:r w:rsidRPr="005427D3">
                              <w:rPr>
                                <w:color w:val="00A0CF"/>
                              </w:rPr>
                              <w:t>chedule</w:t>
                            </w:r>
                          </w:p>
                          <w:p w14:paraId="63578028" w14:textId="1E053339" w:rsidR="002147FB" w:rsidRPr="005427D3" w:rsidRDefault="002147FB" w:rsidP="00DB690A">
                            <w:pPr>
                              <w:pStyle w:val="ListParagraph"/>
                              <w:numPr>
                                <w:ilvl w:val="0"/>
                                <w:numId w:val="104"/>
                              </w:numPr>
                              <w:rPr>
                                <w:color w:val="00A0CF"/>
                              </w:rPr>
                            </w:pPr>
                            <w:r w:rsidRPr="005427D3">
                              <w:rPr>
                                <w:color w:val="00A0CF"/>
                              </w:rPr>
                              <w:t xml:space="preserve">Detailed PREMO </w:t>
                            </w:r>
                            <w:r w:rsidR="00884B3A">
                              <w:rPr>
                                <w:color w:val="00A0CF"/>
                              </w:rPr>
                              <w:t>a</w:t>
                            </w:r>
                            <w:r w:rsidRPr="005427D3">
                              <w:rPr>
                                <w:color w:val="00A0CF"/>
                              </w:rPr>
                              <w:t>ssessments</w:t>
                            </w:r>
                          </w:p>
                          <w:p w14:paraId="2EDC785E" w14:textId="75943BD0" w:rsidR="002147FB" w:rsidRPr="005427D3" w:rsidRDefault="002147FB" w:rsidP="00DB690A">
                            <w:pPr>
                              <w:pStyle w:val="ListParagraph"/>
                              <w:numPr>
                                <w:ilvl w:val="0"/>
                                <w:numId w:val="104"/>
                              </w:numPr>
                              <w:rPr>
                                <w:color w:val="00A0CF"/>
                              </w:rPr>
                            </w:pPr>
                            <w:r w:rsidRPr="005427D3">
                              <w:rPr>
                                <w:color w:val="00A0CF"/>
                              </w:rPr>
                              <w:t xml:space="preserve">Universal </w:t>
                            </w:r>
                            <w:r w:rsidR="00884B3A" w:rsidRPr="005427D3">
                              <w:rPr>
                                <w:color w:val="00A0CF"/>
                              </w:rPr>
                              <w:t>and inclusive engagement program</w:t>
                            </w:r>
                          </w:p>
                          <w:p w14:paraId="5B026EF6" w14:textId="77777777" w:rsidR="002147FB" w:rsidRPr="005427D3" w:rsidRDefault="002147FB" w:rsidP="00DB690A">
                            <w:pPr>
                              <w:pStyle w:val="ListParagraph"/>
                              <w:numPr>
                                <w:ilvl w:val="0"/>
                                <w:numId w:val="104"/>
                              </w:numPr>
                              <w:rPr>
                                <w:color w:val="00A0CF"/>
                              </w:rPr>
                            </w:pPr>
                            <w:r w:rsidRPr="005427D3">
                              <w:rPr>
                                <w:color w:val="00A0CF"/>
                              </w:rPr>
                              <w:t>Engagement with key stakeholders</w:t>
                            </w:r>
                          </w:p>
                          <w:p w14:paraId="0767B1C8" w14:textId="77777777" w:rsidR="002147FB" w:rsidRPr="005427D3" w:rsidRDefault="002147FB" w:rsidP="00DB690A">
                            <w:pPr>
                              <w:pStyle w:val="ListParagraph"/>
                              <w:numPr>
                                <w:ilvl w:val="0"/>
                                <w:numId w:val="104"/>
                              </w:numPr>
                              <w:rPr>
                                <w:color w:val="00A0CF"/>
                              </w:rPr>
                            </w:pPr>
                            <w:r w:rsidRPr="005427D3">
                              <w:rPr>
                                <w:color w:val="00A0CF"/>
                              </w:rPr>
                              <w:t>How engagement influenced our price submission – The Golden Thread</w:t>
                            </w:r>
                          </w:p>
                          <w:p w14:paraId="301BF40A" w14:textId="4BB4C38A" w:rsidR="002147FB" w:rsidRPr="005427D3" w:rsidRDefault="002147FB" w:rsidP="00DB690A">
                            <w:pPr>
                              <w:pStyle w:val="ListParagraph"/>
                              <w:numPr>
                                <w:ilvl w:val="0"/>
                                <w:numId w:val="104"/>
                              </w:numPr>
                              <w:rPr>
                                <w:color w:val="00A0CF"/>
                              </w:rPr>
                            </w:pPr>
                            <w:r w:rsidRPr="005427D3">
                              <w:rPr>
                                <w:color w:val="00A0CF"/>
                              </w:rPr>
                              <w:t xml:space="preserve">North East Water’s </w:t>
                            </w:r>
                            <w:r w:rsidR="00884B3A" w:rsidRPr="005427D3">
                              <w:rPr>
                                <w:color w:val="00A0CF"/>
                              </w:rPr>
                              <w:t>response</w:t>
                            </w:r>
                            <w:r w:rsidRPr="005427D3">
                              <w:rPr>
                                <w:color w:val="00A0CF"/>
                              </w:rPr>
                              <w:t xml:space="preserve"> to </w:t>
                            </w:r>
                            <w:r w:rsidR="00884B3A" w:rsidRPr="005427D3">
                              <w:rPr>
                                <w:color w:val="00A0CF"/>
                              </w:rPr>
                              <w:t>recommendations</w:t>
                            </w:r>
                          </w:p>
                          <w:p w14:paraId="3B6DE7D1" w14:textId="53AFD839" w:rsidR="002147FB" w:rsidRPr="005427D3" w:rsidRDefault="002147FB" w:rsidP="00DB690A">
                            <w:pPr>
                              <w:pStyle w:val="ListParagraph"/>
                              <w:numPr>
                                <w:ilvl w:val="0"/>
                                <w:numId w:val="104"/>
                              </w:numPr>
                              <w:rPr>
                                <w:color w:val="00A0CF"/>
                              </w:rPr>
                            </w:pPr>
                            <w:r w:rsidRPr="005427D3">
                              <w:rPr>
                                <w:color w:val="00A0CF"/>
                              </w:rPr>
                              <w:t xml:space="preserve">Letters of </w:t>
                            </w:r>
                            <w:r w:rsidR="00884B3A">
                              <w:rPr>
                                <w:color w:val="00A0CF"/>
                              </w:rPr>
                              <w:t>s</w:t>
                            </w:r>
                            <w:r w:rsidRPr="005427D3">
                              <w:rPr>
                                <w:color w:val="00A0CF"/>
                              </w:rPr>
                              <w:t>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2C5E" id="_x0000_s1047" type="#_x0000_t202" style="position:absolute;margin-left:-15.3pt;margin-top:105.6pt;width:6in;height:252.2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" filled="f" stroked="f">
                <v:textbox>
                  <w:txbxContent>
                    <w:p w14:paraId="3ACEF7D5" w14:textId="4ED30E1D" w:rsidR="002147FB" w:rsidRPr="005427D3" w:rsidRDefault="002147FB" w:rsidP="002147FB">
                      <w:pPr>
                        <w:spacing w:after="480"/>
                        <w:rPr>
                          <w:rFonts w:cs="Arial"/>
                          <w:b/>
                          <w:bCs/>
                          <w:color w:val="102A57"/>
                          <w:sz w:val="84"/>
                          <w:szCs w:val="84"/>
                        </w:rPr>
                      </w:pPr>
                      <w:r w:rsidRPr="00244D63">
                        <w:rPr>
                          <w:rFonts w:cs="Arial"/>
                          <w:b/>
                          <w:bCs/>
                          <w:color w:val="102A57"/>
                          <w:sz w:val="84"/>
                          <w:szCs w:val="84"/>
                        </w:rPr>
                        <w:t xml:space="preserve">Part </w:t>
                      </w:r>
                      <w:r>
                        <w:rPr>
                          <w:rFonts w:cs="Arial"/>
                          <w:b/>
                          <w:bCs/>
                          <w:color w:val="102A57"/>
                          <w:sz w:val="84"/>
                          <w:szCs w:val="84"/>
                        </w:rPr>
                        <w:t xml:space="preserve">thirteen </w:t>
                      </w:r>
                      <w:r w:rsidRPr="00244D63">
                        <w:rPr>
                          <w:rFonts w:cs="Arial"/>
                          <w:b/>
                          <w:bCs/>
                          <w:color w:val="102A57"/>
                          <w:sz w:val="84"/>
                          <w:szCs w:val="84"/>
                        </w:rPr>
                        <w:t>—</w:t>
                      </w:r>
                      <w:r>
                        <w:rPr>
                          <w:rFonts w:cs="Arial"/>
                          <w:b/>
                          <w:bCs/>
                          <w:color w:val="102A57"/>
                          <w:sz w:val="84"/>
                          <w:szCs w:val="84"/>
                        </w:rPr>
                        <w:br/>
                        <w:t>Appendices</w:t>
                      </w:r>
                    </w:p>
                    <w:p w14:paraId="31068CE2" w14:textId="4D000746" w:rsidR="002147FB" w:rsidRPr="005427D3" w:rsidRDefault="002147FB" w:rsidP="00DB690A">
                      <w:pPr>
                        <w:pStyle w:val="ListParagraph"/>
                        <w:numPr>
                          <w:ilvl w:val="0"/>
                          <w:numId w:val="104"/>
                        </w:numPr>
                        <w:rPr>
                          <w:color w:val="00A0CF"/>
                        </w:rPr>
                      </w:pPr>
                      <w:r w:rsidRPr="005427D3">
                        <w:rPr>
                          <w:color w:val="00A0CF"/>
                        </w:rPr>
                        <w:t xml:space="preserve">Tariff </w:t>
                      </w:r>
                      <w:r w:rsidR="00884B3A">
                        <w:rPr>
                          <w:color w:val="00A0CF"/>
                        </w:rPr>
                        <w:t>s</w:t>
                      </w:r>
                      <w:r w:rsidRPr="005427D3">
                        <w:rPr>
                          <w:color w:val="00A0CF"/>
                        </w:rPr>
                        <w:t>chedule</w:t>
                      </w:r>
                    </w:p>
                    <w:p w14:paraId="63578028" w14:textId="1E053339" w:rsidR="002147FB" w:rsidRPr="005427D3" w:rsidRDefault="002147FB" w:rsidP="00DB690A">
                      <w:pPr>
                        <w:pStyle w:val="ListParagraph"/>
                        <w:numPr>
                          <w:ilvl w:val="0"/>
                          <w:numId w:val="104"/>
                        </w:numPr>
                        <w:rPr>
                          <w:color w:val="00A0CF"/>
                        </w:rPr>
                      </w:pPr>
                      <w:r w:rsidRPr="005427D3">
                        <w:rPr>
                          <w:color w:val="00A0CF"/>
                        </w:rPr>
                        <w:t xml:space="preserve">Detailed PREMO </w:t>
                      </w:r>
                      <w:r w:rsidR="00884B3A">
                        <w:rPr>
                          <w:color w:val="00A0CF"/>
                        </w:rPr>
                        <w:t>a</w:t>
                      </w:r>
                      <w:r w:rsidRPr="005427D3">
                        <w:rPr>
                          <w:color w:val="00A0CF"/>
                        </w:rPr>
                        <w:t>ssessments</w:t>
                      </w:r>
                    </w:p>
                    <w:p w14:paraId="2EDC785E" w14:textId="75943BD0" w:rsidR="002147FB" w:rsidRPr="005427D3" w:rsidRDefault="002147FB" w:rsidP="00DB690A">
                      <w:pPr>
                        <w:pStyle w:val="ListParagraph"/>
                        <w:numPr>
                          <w:ilvl w:val="0"/>
                          <w:numId w:val="104"/>
                        </w:numPr>
                        <w:rPr>
                          <w:color w:val="00A0CF"/>
                        </w:rPr>
                      </w:pPr>
                      <w:r w:rsidRPr="005427D3">
                        <w:rPr>
                          <w:color w:val="00A0CF"/>
                        </w:rPr>
                        <w:t xml:space="preserve">Universal </w:t>
                      </w:r>
                      <w:r w:rsidR="00884B3A" w:rsidRPr="005427D3">
                        <w:rPr>
                          <w:color w:val="00A0CF"/>
                        </w:rPr>
                        <w:t>and inclusive engagement program</w:t>
                      </w:r>
                    </w:p>
                    <w:p w14:paraId="5B026EF6" w14:textId="77777777" w:rsidR="002147FB" w:rsidRPr="005427D3" w:rsidRDefault="002147FB" w:rsidP="00DB690A">
                      <w:pPr>
                        <w:pStyle w:val="ListParagraph"/>
                        <w:numPr>
                          <w:ilvl w:val="0"/>
                          <w:numId w:val="104"/>
                        </w:numPr>
                        <w:rPr>
                          <w:color w:val="00A0CF"/>
                        </w:rPr>
                      </w:pPr>
                      <w:r w:rsidRPr="005427D3">
                        <w:rPr>
                          <w:color w:val="00A0CF"/>
                        </w:rPr>
                        <w:t>Engagement with key stakeholders</w:t>
                      </w:r>
                    </w:p>
                    <w:p w14:paraId="0767B1C8" w14:textId="77777777" w:rsidR="002147FB" w:rsidRPr="005427D3" w:rsidRDefault="002147FB" w:rsidP="00DB690A">
                      <w:pPr>
                        <w:pStyle w:val="ListParagraph"/>
                        <w:numPr>
                          <w:ilvl w:val="0"/>
                          <w:numId w:val="104"/>
                        </w:numPr>
                        <w:rPr>
                          <w:color w:val="00A0CF"/>
                        </w:rPr>
                      </w:pPr>
                      <w:r w:rsidRPr="005427D3">
                        <w:rPr>
                          <w:color w:val="00A0CF"/>
                        </w:rPr>
                        <w:t>How engagement influenced our price submission – The Golden Thread</w:t>
                      </w:r>
                    </w:p>
                    <w:p w14:paraId="301BF40A" w14:textId="4BB4C38A" w:rsidR="002147FB" w:rsidRPr="005427D3" w:rsidRDefault="002147FB" w:rsidP="00DB690A">
                      <w:pPr>
                        <w:pStyle w:val="ListParagraph"/>
                        <w:numPr>
                          <w:ilvl w:val="0"/>
                          <w:numId w:val="104"/>
                        </w:numPr>
                        <w:rPr>
                          <w:color w:val="00A0CF"/>
                        </w:rPr>
                      </w:pPr>
                      <w:r w:rsidRPr="005427D3">
                        <w:rPr>
                          <w:color w:val="00A0CF"/>
                        </w:rPr>
                        <w:t xml:space="preserve">North East Water’s </w:t>
                      </w:r>
                      <w:r w:rsidR="00884B3A" w:rsidRPr="005427D3">
                        <w:rPr>
                          <w:color w:val="00A0CF"/>
                        </w:rPr>
                        <w:t>response</w:t>
                      </w:r>
                      <w:r w:rsidRPr="005427D3">
                        <w:rPr>
                          <w:color w:val="00A0CF"/>
                        </w:rPr>
                        <w:t xml:space="preserve"> to </w:t>
                      </w:r>
                      <w:r w:rsidR="00884B3A" w:rsidRPr="005427D3">
                        <w:rPr>
                          <w:color w:val="00A0CF"/>
                        </w:rPr>
                        <w:t>recommendations</w:t>
                      </w:r>
                    </w:p>
                    <w:p w14:paraId="3B6DE7D1" w14:textId="53AFD839" w:rsidR="002147FB" w:rsidRPr="005427D3" w:rsidRDefault="002147FB" w:rsidP="00DB690A">
                      <w:pPr>
                        <w:pStyle w:val="ListParagraph"/>
                        <w:numPr>
                          <w:ilvl w:val="0"/>
                          <w:numId w:val="104"/>
                        </w:numPr>
                        <w:rPr>
                          <w:color w:val="00A0CF"/>
                        </w:rPr>
                      </w:pPr>
                      <w:r w:rsidRPr="005427D3">
                        <w:rPr>
                          <w:color w:val="00A0CF"/>
                        </w:rPr>
                        <w:t xml:space="preserve">Letters of </w:t>
                      </w:r>
                      <w:r w:rsidR="00884B3A">
                        <w:rPr>
                          <w:color w:val="00A0CF"/>
                        </w:rPr>
                        <w:t>s</w:t>
                      </w:r>
                      <w:r w:rsidRPr="005427D3">
                        <w:rPr>
                          <w:color w:val="00A0CF"/>
                        </w:rPr>
                        <w:t>upport</w:t>
                      </w:r>
                    </w:p>
                  </w:txbxContent>
                </v:textbox>
                <w10:wrap type="square"/>
              </v:shape>
            </w:pict>
          </mc:Fallback>
        </mc:AlternateContent>
      </w:r>
      <w:r>
        <w:rPr>
          <w:noProof/>
        </w:rPr>
        <w:drawing>
          <wp:anchor distT="0" distB="0" distL="114300" distR="114300" simplePos="0" relativeHeight="251658274" behindDoc="1" locked="0" layoutInCell="1" allowOverlap="1" wp14:anchorId="0294746F" wp14:editId="3CEF9DDF">
            <wp:simplePos x="0" y="0"/>
            <wp:positionH relativeFrom="column">
              <wp:posOffset>-691210</wp:posOffset>
            </wp:positionH>
            <wp:positionV relativeFrom="paragraph">
              <wp:posOffset>-1102082</wp:posOffset>
            </wp:positionV>
            <wp:extent cx="7578547" cy="10718349"/>
            <wp:effectExtent l="0" t="0" r="3810" b="6985"/>
            <wp:wrapNone/>
            <wp:docPr id="492848230" name="Picture 15"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48230" name="Picture 15" descr="A blue and black background&#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613421" cy="10767671"/>
                    </a:xfrm>
                    <a:prstGeom prst="rect">
                      <a:avLst/>
                    </a:prstGeom>
                  </pic:spPr>
                </pic:pic>
              </a:graphicData>
            </a:graphic>
            <wp14:sizeRelH relativeFrom="margin">
              <wp14:pctWidth>0</wp14:pctWidth>
            </wp14:sizeRelH>
            <wp14:sizeRelV relativeFrom="margin">
              <wp14:pctHeight>0</wp14:pctHeight>
            </wp14:sizeRelV>
          </wp:anchor>
        </w:drawing>
      </w:r>
      <w:r w:rsidR="00674E60">
        <w:br w:type="page"/>
      </w:r>
    </w:p>
    <w:p w14:paraId="77A64F97" w14:textId="77777777" w:rsidR="002147FB" w:rsidRDefault="002147FB" w:rsidP="009E126A">
      <w:pPr>
        <w:pStyle w:val="Heading1Numbered"/>
        <w:sectPr w:rsidR="002147FB" w:rsidSect="002147FB">
          <w:pgSz w:w="11906" w:h="16838" w:code="9"/>
          <w:pgMar w:top="1701" w:right="680" w:bottom="1134" w:left="1077" w:header="425" w:footer="567" w:gutter="0"/>
          <w:cols w:space="708"/>
          <w:titlePg/>
          <w:docGrid w:linePitch="360"/>
        </w:sectPr>
      </w:pPr>
      <w:bookmarkStart w:id="570" w:name="_Toc209445325"/>
      <w:bookmarkStart w:id="571" w:name="_Toc858677294"/>
      <w:bookmarkStart w:id="572" w:name="_Toc1363709280"/>
      <w:bookmarkStart w:id="573" w:name="_Toc1589755335"/>
      <w:bookmarkStart w:id="574" w:name="_Toc201311318"/>
      <w:bookmarkStart w:id="575" w:name="_Hlk209433377"/>
      <w:bookmarkEnd w:id="566"/>
    </w:p>
    <w:p w14:paraId="5BB39F6C" w14:textId="77777777" w:rsidR="007F76F5" w:rsidRPr="008C42E0" w:rsidRDefault="007F76F5" w:rsidP="007F76F5">
      <w:pPr>
        <w:pStyle w:val="Heading1Numbered"/>
      </w:pPr>
      <w:bookmarkStart w:id="576" w:name="_Toc210027933"/>
      <w:bookmarkStart w:id="577" w:name="_Toc210113504"/>
      <w:bookmarkStart w:id="578" w:name="_Toc210129131"/>
      <w:bookmarkStart w:id="579" w:name="_Toc210220681"/>
      <w:r>
        <w:lastRenderedPageBreak/>
        <w:t>APPENDICES</w:t>
      </w:r>
      <w:bookmarkEnd w:id="570"/>
      <w:bookmarkEnd w:id="576"/>
      <w:bookmarkEnd w:id="577"/>
      <w:bookmarkEnd w:id="578"/>
      <w:bookmarkEnd w:id="579"/>
    </w:p>
    <w:p w14:paraId="50E22F2D" w14:textId="2D277FDA" w:rsidR="00674E60" w:rsidRPr="00A66CF0" w:rsidRDefault="00A66CF0" w:rsidP="004117AC">
      <w:pPr>
        <w:pStyle w:val="Heading2"/>
      </w:pPr>
      <w:r w:rsidRPr="00A66CF0">
        <w:t xml:space="preserve">APPENDIX </w:t>
      </w:r>
      <w:r w:rsidR="004117AC" w:rsidRPr="00A66CF0">
        <w:t>1: T</w:t>
      </w:r>
      <w:bookmarkEnd w:id="571"/>
      <w:bookmarkEnd w:id="572"/>
      <w:bookmarkEnd w:id="573"/>
      <w:bookmarkEnd w:id="574"/>
      <w:r w:rsidR="004117AC" w:rsidRPr="00A66CF0">
        <w:t>ARIFF SCHEDULE</w:t>
      </w:r>
    </w:p>
    <w:tbl>
      <w:tblPr>
        <w:tblStyle w:val="NEWTableStyle1"/>
        <w:tblW w:w="10193" w:type="dxa"/>
        <w:tblLook w:val="04A0" w:firstRow="1" w:lastRow="0" w:firstColumn="1" w:lastColumn="0" w:noHBand="0" w:noVBand="1"/>
      </w:tblPr>
      <w:tblGrid>
        <w:gridCol w:w="2702"/>
        <w:gridCol w:w="1101"/>
        <w:gridCol w:w="1129"/>
        <w:gridCol w:w="1062"/>
        <w:gridCol w:w="1062"/>
        <w:gridCol w:w="1062"/>
        <w:gridCol w:w="1062"/>
        <w:gridCol w:w="1006"/>
        <w:gridCol w:w="7"/>
      </w:tblGrid>
      <w:tr w:rsidR="00BD5763" w:rsidRPr="00CF44DC" w14:paraId="39618B29" w14:textId="1026F2AC" w:rsidTr="004D519B">
        <w:trPr>
          <w:gridAfter w:val="1"/>
          <w:cnfStyle w:val="100000000000" w:firstRow="1" w:lastRow="0" w:firstColumn="0" w:lastColumn="0" w:oddVBand="0" w:evenVBand="0" w:oddHBand="0" w:evenHBand="0" w:firstRowFirstColumn="0" w:firstRowLastColumn="0" w:lastRowFirstColumn="0" w:lastRowLastColumn="0"/>
          <w:wAfter w:w="7" w:type="dxa"/>
        </w:trPr>
        <w:tc>
          <w:tcPr>
            <w:tcW w:w="2702" w:type="dxa"/>
            <w:vAlign w:val="center"/>
          </w:tcPr>
          <w:bookmarkEnd w:id="575"/>
          <w:p w14:paraId="1FC99643" w14:textId="659453AA" w:rsidR="00EF3E89" w:rsidRPr="00CF44DC" w:rsidRDefault="00EF3E89" w:rsidP="004D519B">
            <w:r>
              <w:t xml:space="preserve">Tariff and </w:t>
            </w:r>
            <w:r w:rsidR="008A63A4">
              <w:t>p</w:t>
            </w:r>
            <w:r>
              <w:t xml:space="preserve">rice </w:t>
            </w:r>
            <w:r w:rsidR="008A63A4">
              <w:t>c</w:t>
            </w:r>
            <w:r>
              <w:t>omponent</w:t>
            </w:r>
          </w:p>
        </w:tc>
        <w:tc>
          <w:tcPr>
            <w:tcW w:w="1101" w:type="dxa"/>
          </w:tcPr>
          <w:p w14:paraId="5547336C" w14:textId="47399F26" w:rsidR="00EF3E89" w:rsidRDefault="00EF3E89" w:rsidP="00D37441">
            <w:pPr>
              <w:jc w:val="right"/>
            </w:pPr>
            <w:r>
              <w:t>2025-26</w:t>
            </w:r>
          </w:p>
        </w:tc>
        <w:tc>
          <w:tcPr>
            <w:tcW w:w="1129" w:type="dxa"/>
          </w:tcPr>
          <w:p w14:paraId="05481530" w14:textId="68BDD2A7" w:rsidR="00EF3E89" w:rsidRPr="00CF44DC" w:rsidRDefault="00EF3E89" w:rsidP="00D37441">
            <w:pPr>
              <w:jc w:val="right"/>
            </w:pPr>
            <w:r>
              <w:t>2026-27</w:t>
            </w:r>
          </w:p>
        </w:tc>
        <w:tc>
          <w:tcPr>
            <w:tcW w:w="1062" w:type="dxa"/>
          </w:tcPr>
          <w:p w14:paraId="063609D1" w14:textId="2AF35CB5" w:rsidR="00EF3E89" w:rsidRDefault="00EF3E89" w:rsidP="00D37441">
            <w:pPr>
              <w:jc w:val="right"/>
            </w:pPr>
            <w:r>
              <w:t>2027-28</w:t>
            </w:r>
          </w:p>
        </w:tc>
        <w:tc>
          <w:tcPr>
            <w:tcW w:w="1062" w:type="dxa"/>
          </w:tcPr>
          <w:p w14:paraId="6711DE40" w14:textId="58E7A741" w:rsidR="00EF3E89" w:rsidRDefault="00EF3E89" w:rsidP="00D37441">
            <w:pPr>
              <w:jc w:val="right"/>
            </w:pPr>
            <w:r>
              <w:t>2028-29</w:t>
            </w:r>
          </w:p>
        </w:tc>
        <w:tc>
          <w:tcPr>
            <w:tcW w:w="1062" w:type="dxa"/>
          </w:tcPr>
          <w:p w14:paraId="609B1972" w14:textId="7F524A34" w:rsidR="00EF3E89" w:rsidRDefault="00EF3E89" w:rsidP="00D37441">
            <w:pPr>
              <w:jc w:val="right"/>
            </w:pPr>
            <w:r>
              <w:t>2029-30</w:t>
            </w:r>
          </w:p>
        </w:tc>
        <w:tc>
          <w:tcPr>
            <w:tcW w:w="1062" w:type="dxa"/>
          </w:tcPr>
          <w:p w14:paraId="54B3843B" w14:textId="4E6746F5" w:rsidR="00EF3E89" w:rsidRDefault="00EF3E89" w:rsidP="00D37441">
            <w:pPr>
              <w:jc w:val="right"/>
            </w:pPr>
            <w:r>
              <w:t>2030-31</w:t>
            </w:r>
          </w:p>
        </w:tc>
        <w:tc>
          <w:tcPr>
            <w:tcW w:w="1006" w:type="dxa"/>
          </w:tcPr>
          <w:p w14:paraId="4138733F" w14:textId="0330D1FA" w:rsidR="00EF3E89" w:rsidRDefault="00EF3E89" w:rsidP="00D37441">
            <w:pPr>
              <w:jc w:val="right"/>
            </w:pPr>
            <w:r>
              <w:t xml:space="preserve">Average </w:t>
            </w:r>
            <w:r w:rsidR="008A63A4">
              <w:t>p</w:t>
            </w:r>
            <w:r>
              <w:t xml:space="preserve">rice </w:t>
            </w:r>
            <w:r w:rsidR="008A63A4">
              <w:t>p</w:t>
            </w:r>
            <w:r>
              <w:t>ath p.a</w:t>
            </w:r>
          </w:p>
        </w:tc>
      </w:tr>
      <w:tr w:rsidR="00EF3E89" w:rsidRPr="00CB5DF2" w14:paraId="646F9770" w14:textId="36F148C5" w:rsidTr="00726640">
        <w:tc>
          <w:tcPr>
            <w:tcW w:w="10193" w:type="dxa"/>
            <w:gridSpan w:val="9"/>
            <w:tcBorders>
              <w:bottom w:val="single" w:sz="4" w:space="0" w:color="00A0CF"/>
            </w:tcBorders>
            <w:shd w:val="clear" w:color="auto" w:fill="D8EFFA"/>
          </w:tcPr>
          <w:p w14:paraId="618183CF" w14:textId="609B49D2" w:rsidR="00EF3E89" w:rsidRPr="00CB5DF2" w:rsidRDefault="00EF3E89" w:rsidP="00011403">
            <w:pPr>
              <w:spacing w:before="100"/>
              <w:rPr>
                <w:rFonts w:cs="Arial"/>
                <w:b/>
                <w:bCs/>
                <w:szCs w:val="16"/>
              </w:rPr>
            </w:pPr>
            <w:r w:rsidRPr="00CB5DF2">
              <w:rPr>
                <w:rFonts w:cs="Arial"/>
                <w:b/>
                <w:bCs/>
                <w:szCs w:val="16"/>
              </w:rPr>
              <w:t>Water – volumetric charges (per kL)</w:t>
            </w:r>
            <w:r w:rsidRPr="00CB5DF2">
              <w:rPr>
                <w:rFonts w:cs="Arial"/>
                <w:szCs w:val="16"/>
              </w:rPr>
              <w:t> </w:t>
            </w:r>
          </w:p>
        </w:tc>
      </w:tr>
      <w:tr w:rsidR="00BD5763" w:rsidRPr="00B609EF" w14:paraId="38B2171D" w14:textId="4BE716E6" w:rsidTr="00726640">
        <w:trPr>
          <w:gridAfter w:val="1"/>
          <w:wAfter w:w="7" w:type="dxa"/>
        </w:trPr>
        <w:tc>
          <w:tcPr>
            <w:tcW w:w="2702" w:type="dxa"/>
            <w:tcBorders>
              <w:top w:val="single" w:sz="4" w:space="0" w:color="00A0CF"/>
              <w:bottom w:val="single" w:sz="4" w:space="0" w:color="00A0CF"/>
            </w:tcBorders>
          </w:tcPr>
          <w:p w14:paraId="28118C70" w14:textId="77777777" w:rsidR="00EF3E89" w:rsidRPr="00BD5763" w:rsidRDefault="00EF3E89" w:rsidP="0040321F">
            <w:pPr>
              <w:spacing w:before="100"/>
              <w:rPr>
                <w:rFonts w:eastAsia="Arial Unicode MS" w:cs="Arial"/>
                <w:sz w:val="18"/>
                <w:szCs w:val="18"/>
              </w:rPr>
            </w:pPr>
            <w:r w:rsidRPr="00BD5763">
              <w:rPr>
                <w:rFonts w:cs="Arial"/>
                <w:sz w:val="18"/>
                <w:szCs w:val="18"/>
              </w:rPr>
              <w:t>Water usage - all</w:t>
            </w:r>
          </w:p>
        </w:tc>
        <w:tc>
          <w:tcPr>
            <w:tcW w:w="1101" w:type="dxa"/>
            <w:tcBorders>
              <w:top w:val="single" w:sz="4" w:space="0" w:color="00A0CF"/>
              <w:bottom w:val="single" w:sz="4" w:space="0" w:color="00A0CF"/>
              <w:right w:val="single" w:sz="4" w:space="0" w:color="00A0CF"/>
            </w:tcBorders>
            <w:shd w:val="clear" w:color="000000" w:fill="FFFFFF"/>
            <w:vAlign w:val="center"/>
          </w:tcPr>
          <w:p w14:paraId="740B021F" w14:textId="24EA976F" w:rsidR="00EF3E89" w:rsidRPr="00BD5763" w:rsidRDefault="00BD5763" w:rsidP="00BD5763">
            <w:pPr>
              <w:suppressAutoHyphens w:val="0"/>
              <w:spacing w:before="0" w:after="0" w:line="240" w:lineRule="auto"/>
              <w:jc w:val="right"/>
              <w:rPr>
                <w:rFonts w:cs="Arial"/>
                <w:sz w:val="18"/>
                <w:szCs w:val="18"/>
              </w:rPr>
            </w:pPr>
            <w:r w:rsidRPr="00BD5763">
              <w:rPr>
                <w:rFonts w:cs="Arial"/>
                <w:sz w:val="18"/>
                <w:szCs w:val="18"/>
              </w:rPr>
              <w:t>2.9069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4457BFB" w14:textId="6E3D76CA" w:rsidR="00EF3E89" w:rsidRPr="00BD5763" w:rsidRDefault="00BD5763" w:rsidP="00BD5763">
            <w:pPr>
              <w:suppressAutoHyphens w:val="0"/>
              <w:spacing w:before="0" w:after="0" w:line="240" w:lineRule="auto"/>
              <w:jc w:val="right"/>
              <w:rPr>
                <w:rFonts w:cs="Arial"/>
                <w:sz w:val="18"/>
                <w:szCs w:val="18"/>
              </w:rPr>
            </w:pPr>
            <w:r w:rsidRPr="00BD5763">
              <w:rPr>
                <w:rFonts w:cs="Arial"/>
                <w:sz w:val="18"/>
                <w:szCs w:val="18"/>
              </w:rPr>
              <w:t>2.9677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08C73E5" w14:textId="31F6BD6F" w:rsidR="00EF3E89" w:rsidRPr="00BD5763" w:rsidRDefault="00BD5763" w:rsidP="00BD5763">
            <w:pPr>
              <w:suppressAutoHyphens w:val="0"/>
              <w:spacing w:before="0" w:after="0" w:line="240" w:lineRule="auto"/>
              <w:jc w:val="right"/>
              <w:rPr>
                <w:rFonts w:cs="Arial"/>
                <w:sz w:val="18"/>
                <w:szCs w:val="18"/>
              </w:rPr>
            </w:pPr>
            <w:r w:rsidRPr="00BD5763">
              <w:rPr>
                <w:rFonts w:cs="Arial"/>
                <w:sz w:val="18"/>
                <w:szCs w:val="18"/>
              </w:rPr>
              <w:t>3.0299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EF44525" w14:textId="20365D77" w:rsidR="00EF3E89" w:rsidRPr="00BD5763" w:rsidRDefault="00BD5763" w:rsidP="00BD5763">
            <w:pPr>
              <w:suppressAutoHyphens w:val="0"/>
              <w:spacing w:before="0" w:after="0" w:line="240" w:lineRule="auto"/>
              <w:jc w:val="right"/>
              <w:rPr>
                <w:rFonts w:cs="Arial"/>
                <w:sz w:val="18"/>
                <w:szCs w:val="18"/>
              </w:rPr>
            </w:pPr>
            <w:r w:rsidRPr="00BD5763">
              <w:rPr>
                <w:rFonts w:cs="Arial"/>
                <w:sz w:val="18"/>
                <w:szCs w:val="18"/>
              </w:rPr>
              <w:t>3.0933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FE45F96" w14:textId="2A1C9CD3" w:rsidR="00EF3E89" w:rsidRPr="00BD5763" w:rsidRDefault="00BD5763" w:rsidP="00BD5763">
            <w:pPr>
              <w:suppressAutoHyphens w:val="0"/>
              <w:spacing w:before="0" w:after="0" w:line="240" w:lineRule="auto"/>
              <w:jc w:val="right"/>
              <w:rPr>
                <w:rFonts w:cs="Arial"/>
                <w:sz w:val="18"/>
                <w:szCs w:val="18"/>
              </w:rPr>
            </w:pPr>
            <w:r w:rsidRPr="00BD5763">
              <w:rPr>
                <w:rFonts w:cs="Arial"/>
                <w:sz w:val="18"/>
                <w:szCs w:val="18"/>
              </w:rPr>
              <w:t>3.1580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24F958B" w14:textId="2B09CC82" w:rsidR="00EF3E89" w:rsidRPr="00BD5763" w:rsidRDefault="00BD5763" w:rsidP="00BD5763">
            <w:pPr>
              <w:suppressAutoHyphens w:val="0"/>
              <w:spacing w:before="0" w:after="0" w:line="240" w:lineRule="auto"/>
              <w:jc w:val="right"/>
              <w:rPr>
                <w:rFonts w:cs="Arial"/>
                <w:sz w:val="18"/>
                <w:szCs w:val="18"/>
              </w:rPr>
            </w:pPr>
            <w:r w:rsidRPr="00BD5763">
              <w:rPr>
                <w:rFonts w:cs="Arial"/>
                <w:sz w:val="18"/>
                <w:szCs w:val="18"/>
              </w:rPr>
              <w:t>3.2241</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B6650E4" w14:textId="7B988BEE" w:rsidR="00EF3E89" w:rsidRPr="00BD5763" w:rsidRDefault="00F373A4" w:rsidP="00BD5763">
            <w:pPr>
              <w:suppressAutoHyphens w:val="0"/>
              <w:spacing w:before="0" w:after="0" w:line="240" w:lineRule="auto"/>
              <w:jc w:val="right"/>
              <w:rPr>
                <w:rFonts w:cs="Arial"/>
                <w:sz w:val="18"/>
                <w:szCs w:val="18"/>
              </w:rPr>
            </w:pPr>
            <w:r>
              <w:rPr>
                <w:rFonts w:cs="Arial"/>
                <w:sz w:val="18"/>
                <w:szCs w:val="18"/>
              </w:rPr>
              <w:t>2.09%</w:t>
            </w:r>
          </w:p>
        </w:tc>
      </w:tr>
      <w:tr w:rsidR="00BD5763" w:rsidRPr="00B609EF" w14:paraId="2DFC515E" w14:textId="1B6EB45F" w:rsidTr="00726640">
        <w:trPr>
          <w:gridAfter w:val="1"/>
          <w:wAfter w:w="7" w:type="dxa"/>
        </w:trPr>
        <w:tc>
          <w:tcPr>
            <w:tcW w:w="2702" w:type="dxa"/>
            <w:tcBorders>
              <w:top w:val="single" w:sz="4" w:space="0" w:color="00A0CF"/>
              <w:bottom w:val="single" w:sz="4" w:space="0" w:color="00A0CF"/>
            </w:tcBorders>
          </w:tcPr>
          <w:p w14:paraId="232D7F97" w14:textId="77777777" w:rsidR="00EF3E89" w:rsidRPr="00BD5763" w:rsidRDefault="00EF3E89" w:rsidP="0040321F">
            <w:pPr>
              <w:spacing w:before="100"/>
              <w:rPr>
                <w:rFonts w:eastAsia="Arial Unicode MS" w:cs="Arial"/>
                <w:sz w:val="18"/>
                <w:szCs w:val="18"/>
              </w:rPr>
            </w:pPr>
            <w:r w:rsidRPr="00BD5763">
              <w:rPr>
                <w:rFonts w:cs="Arial"/>
                <w:sz w:val="18"/>
                <w:szCs w:val="18"/>
              </w:rPr>
              <w:t>Water usage - Major customers</w:t>
            </w:r>
          </w:p>
        </w:tc>
        <w:tc>
          <w:tcPr>
            <w:tcW w:w="1101" w:type="dxa"/>
            <w:tcBorders>
              <w:top w:val="single" w:sz="4" w:space="0" w:color="00A0CF"/>
              <w:bottom w:val="single" w:sz="4" w:space="0" w:color="00A0CF"/>
              <w:right w:val="single" w:sz="4" w:space="0" w:color="00A0CF"/>
            </w:tcBorders>
            <w:shd w:val="clear" w:color="000000" w:fill="FFFFFF"/>
            <w:vAlign w:val="center"/>
          </w:tcPr>
          <w:p w14:paraId="44433858" w14:textId="0DC19A13" w:rsidR="00EF3E89" w:rsidRPr="00BD5763" w:rsidRDefault="00BD5763" w:rsidP="00BD5763">
            <w:pPr>
              <w:jc w:val="right"/>
              <w:rPr>
                <w:rFonts w:cs="Arial"/>
                <w:sz w:val="18"/>
                <w:szCs w:val="18"/>
              </w:rPr>
            </w:pPr>
            <w:r w:rsidRPr="00BD5763">
              <w:rPr>
                <w:rFonts w:cs="Arial"/>
                <w:sz w:val="18"/>
                <w:szCs w:val="18"/>
              </w:rPr>
              <w:t>1.1598</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3848558" w14:textId="6914B711" w:rsidR="00EF3E89" w:rsidRPr="00BD5763" w:rsidRDefault="00BD5763" w:rsidP="00BD5763">
            <w:pPr>
              <w:jc w:val="right"/>
              <w:rPr>
                <w:rFonts w:cs="Arial"/>
                <w:sz w:val="18"/>
                <w:szCs w:val="18"/>
              </w:rPr>
            </w:pPr>
            <w:r w:rsidRPr="00BD5763">
              <w:rPr>
                <w:rFonts w:cs="Arial"/>
                <w:sz w:val="18"/>
                <w:szCs w:val="18"/>
              </w:rPr>
              <w:t>1.2207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8488984" w14:textId="37F18901" w:rsidR="00EF3E89" w:rsidRPr="00BD5763" w:rsidRDefault="00BD5763" w:rsidP="00BD5763">
            <w:pPr>
              <w:jc w:val="right"/>
              <w:rPr>
                <w:rFonts w:cs="Arial"/>
                <w:sz w:val="18"/>
                <w:szCs w:val="18"/>
              </w:rPr>
            </w:pPr>
            <w:r w:rsidRPr="00BD5763">
              <w:rPr>
                <w:rFonts w:cs="Arial"/>
                <w:sz w:val="18"/>
                <w:szCs w:val="18"/>
              </w:rPr>
              <w:t>1.2848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A2DAC4D" w14:textId="1A7007A9" w:rsidR="00EF3E89" w:rsidRPr="00BD5763" w:rsidRDefault="00BD5763" w:rsidP="00BD5763">
            <w:pPr>
              <w:jc w:val="right"/>
              <w:rPr>
                <w:rFonts w:cs="Arial"/>
                <w:sz w:val="18"/>
                <w:szCs w:val="18"/>
              </w:rPr>
            </w:pPr>
            <w:r w:rsidRPr="00BD5763">
              <w:rPr>
                <w:rFonts w:cs="Arial"/>
                <w:sz w:val="18"/>
                <w:szCs w:val="18"/>
              </w:rPr>
              <w:t>1.3522</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D509421" w14:textId="31704F44" w:rsidR="00EF3E89" w:rsidRPr="00BD5763" w:rsidRDefault="00BD5763" w:rsidP="00BD5763">
            <w:pPr>
              <w:jc w:val="right"/>
              <w:rPr>
                <w:rFonts w:cs="Arial"/>
                <w:sz w:val="18"/>
                <w:szCs w:val="18"/>
              </w:rPr>
            </w:pPr>
            <w:r w:rsidRPr="00BD5763">
              <w:rPr>
                <w:rFonts w:cs="Arial"/>
                <w:sz w:val="18"/>
                <w:szCs w:val="18"/>
              </w:rPr>
              <w:t>1.4232</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A48C0AB" w14:textId="2B06A092" w:rsidR="00EF3E89" w:rsidRPr="00BD5763" w:rsidRDefault="00BD5763" w:rsidP="00BD5763">
            <w:pPr>
              <w:jc w:val="right"/>
              <w:rPr>
                <w:rFonts w:cs="Arial"/>
                <w:sz w:val="18"/>
                <w:szCs w:val="18"/>
              </w:rPr>
            </w:pPr>
            <w:r w:rsidRPr="00BD5763">
              <w:rPr>
                <w:rFonts w:cs="Arial"/>
                <w:sz w:val="18"/>
                <w:szCs w:val="18"/>
              </w:rPr>
              <w:t>1.4979</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010A6A52" w14:textId="69C3C422" w:rsidR="00EF3E89" w:rsidRPr="00BD5763" w:rsidRDefault="00F373A4" w:rsidP="00BD5763">
            <w:pPr>
              <w:jc w:val="right"/>
              <w:rPr>
                <w:rFonts w:cs="Arial"/>
                <w:sz w:val="18"/>
                <w:szCs w:val="18"/>
              </w:rPr>
            </w:pPr>
            <w:r>
              <w:rPr>
                <w:rFonts w:cs="Arial"/>
                <w:sz w:val="18"/>
                <w:szCs w:val="18"/>
              </w:rPr>
              <w:t>5.25%</w:t>
            </w:r>
          </w:p>
        </w:tc>
      </w:tr>
      <w:tr w:rsidR="00EF3E89" w:rsidRPr="00B609EF" w14:paraId="34CE58E6" w14:textId="595AEF77" w:rsidTr="00726640">
        <w:tc>
          <w:tcPr>
            <w:tcW w:w="10193" w:type="dxa"/>
            <w:gridSpan w:val="9"/>
            <w:tcBorders>
              <w:top w:val="single" w:sz="4" w:space="0" w:color="00A0CF"/>
              <w:bottom w:val="single" w:sz="4" w:space="0" w:color="00A0CF"/>
              <w:right w:val="single" w:sz="4" w:space="0" w:color="00A0CF"/>
            </w:tcBorders>
            <w:shd w:val="clear" w:color="auto" w:fill="D8EFFA"/>
          </w:tcPr>
          <w:p w14:paraId="10A19B53" w14:textId="14A4DE93" w:rsidR="00EF3E89" w:rsidRPr="00CB5DF2" w:rsidRDefault="00EF3E89" w:rsidP="00011403">
            <w:pPr>
              <w:rPr>
                <w:rFonts w:cs="Arial"/>
                <w:b/>
                <w:bCs/>
                <w:szCs w:val="16"/>
              </w:rPr>
            </w:pPr>
            <w:r w:rsidRPr="00CB5DF2">
              <w:rPr>
                <w:rFonts w:cs="Arial"/>
                <w:b/>
                <w:bCs/>
                <w:szCs w:val="16"/>
              </w:rPr>
              <w:t>Water – fixed service charges (per annum)</w:t>
            </w:r>
          </w:p>
        </w:tc>
      </w:tr>
      <w:tr w:rsidR="00EF3E89" w:rsidRPr="00B609EF" w14:paraId="1A19BA34" w14:textId="3B3E6A49" w:rsidTr="004D519B">
        <w:tc>
          <w:tcPr>
            <w:tcW w:w="10193" w:type="dxa"/>
            <w:gridSpan w:val="9"/>
            <w:tcBorders>
              <w:top w:val="single" w:sz="4" w:space="0" w:color="00A0CF"/>
            </w:tcBorders>
            <w:shd w:val="clear" w:color="auto" w:fill="D8EFFA"/>
          </w:tcPr>
          <w:p w14:paraId="648040BE" w14:textId="3D56631C" w:rsidR="00EF3E89" w:rsidRPr="00CB5DF2" w:rsidRDefault="00EF3E89" w:rsidP="00011403">
            <w:pPr>
              <w:spacing w:before="100"/>
              <w:rPr>
                <w:rFonts w:cs="Arial"/>
                <w:b/>
                <w:bCs/>
                <w:szCs w:val="16"/>
              </w:rPr>
            </w:pPr>
            <w:r w:rsidRPr="00CB5DF2">
              <w:rPr>
                <w:rFonts w:cs="Arial"/>
                <w:b/>
                <w:bCs/>
                <w:szCs w:val="16"/>
              </w:rPr>
              <w:t>Wangaratta, Yarrawonga, Benalla, Wodonga, Baranduda, Kiewa, Tangambalanga</w:t>
            </w:r>
          </w:p>
        </w:tc>
      </w:tr>
      <w:tr w:rsidR="00BD5763" w:rsidRPr="00B609EF" w14:paraId="1C726514" w14:textId="48F609F8" w:rsidTr="00726640">
        <w:trPr>
          <w:gridAfter w:val="1"/>
          <w:wAfter w:w="7" w:type="dxa"/>
        </w:trPr>
        <w:tc>
          <w:tcPr>
            <w:tcW w:w="2702" w:type="dxa"/>
          </w:tcPr>
          <w:p w14:paraId="68091C6D" w14:textId="77777777" w:rsidR="00EF3E89" w:rsidRPr="00BD5763" w:rsidRDefault="00EF3E89" w:rsidP="0040321F">
            <w:pPr>
              <w:spacing w:before="100"/>
              <w:rPr>
                <w:rFonts w:eastAsia="Arial Unicode MS" w:cs="Arial"/>
                <w:sz w:val="18"/>
                <w:szCs w:val="18"/>
              </w:rPr>
            </w:pPr>
            <w:r w:rsidRPr="00BD5763">
              <w:rPr>
                <w:rFonts w:cs="Arial"/>
                <w:sz w:val="18"/>
                <w:szCs w:val="18"/>
              </w:rPr>
              <w:t>20mm connection</w:t>
            </w:r>
          </w:p>
        </w:tc>
        <w:tc>
          <w:tcPr>
            <w:tcW w:w="1101" w:type="dxa"/>
            <w:vAlign w:val="center"/>
          </w:tcPr>
          <w:p w14:paraId="349CCAC4" w14:textId="2E3AB0F9"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247.21</w:t>
            </w:r>
          </w:p>
        </w:tc>
        <w:tc>
          <w:tcPr>
            <w:tcW w:w="1129" w:type="dxa"/>
            <w:vAlign w:val="center"/>
          </w:tcPr>
          <w:p w14:paraId="40948300" w14:textId="21B00153"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270.41</w:t>
            </w:r>
          </w:p>
        </w:tc>
        <w:tc>
          <w:tcPr>
            <w:tcW w:w="1062" w:type="dxa"/>
            <w:vAlign w:val="center"/>
          </w:tcPr>
          <w:p w14:paraId="1FAB4252" w14:textId="24E08C51"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294.97</w:t>
            </w:r>
          </w:p>
        </w:tc>
        <w:tc>
          <w:tcPr>
            <w:tcW w:w="1062" w:type="dxa"/>
            <w:vAlign w:val="center"/>
          </w:tcPr>
          <w:p w14:paraId="32908BEB" w14:textId="27F16677"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320.96</w:t>
            </w:r>
          </w:p>
        </w:tc>
        <w:tc>
          <w:tcPr>
            <w:tcW w:w="1062" w:type="dxa"/>
            <w:vAlign w:val="center"/>
          </w:tcPr>
          <w:p w14:paraId="24E1D723" w14:textId="7B4D77AD"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348.45</w:t>
            </w:r>
          </w:p>
        </w:tc>
        <w:tc>
          <w:tcPr>
            <w:tcW w:w="1062" w:type="dxa"/>
            <w:vAlign w:val="center"/>
          </w:tcPr>
          <w:p w14:paraId="5115ED8E" w14:textId="5CDAB853"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377.53</w:t>
            </w:r>
          </w:p>
        </w:tc>
        <w:tc>
          <w:tcPr>
            <w:tcW w:w="1006" w:type="dxa"/>
            <w:vAlign w:val="center"/>
          </w:tcPr>
          <w:p w14:paraId="21E943B1" w14:textId="6BF36A0E" w:rsidR="00EF3E89" w:rsidRPr="00BD5763" w:rsidRDefault="00F373A4" w:rsidP="00736679">
            <w:pPr>
              <w:spacing w:before="100"/>
              <w:jc w:val="right"/>
              <w:rPr>
                <w:rFonts w:eastAsia="Arial Unicode MS" w:cs="Arial"/>
                <w:sz w:val="18"/>
                <w:szCs w:val="18"/>
              </w:rPr>
            </w:pPr>
            <w:r>
              <w:rPr>
                <w:rFonts w:eastAsia="Arial Unicode MS" w:cs="Arial"/>
                <w:sz w:val="18"/>
                <w:szCs w:val="18"/>
              </w:rPr>
              <w:t>8.84%</w:t>
            </w:r>
          </w:p>
        </w:tc>
      </w:tr>
      <w:tr w:rsidR="00BD5763" w:rsidRPr="00B609EF" w14:paraId="5BF937F7" w14:textId="2AD57213" w:rsidTr="00726640">
        <w:trPr>
          <w:gridAfter w:val="1"/>
          <w:wAfter w:w="7" w:type="dxa"/>
        </w:trPr>
        <w:tc>
          <w:tcPr>
            <w:tcW w:w="2702" w:type="dxa"/>
            <w:tcBorders>
              <w:bottom w:val="single" w:sz="4" w:space="0" w:color="00A0CF"/>
            </w:tcBorders>
          </w:tcPr>
          <w:p w14:paraId="6B9C6E14" w14:textId="77777777" w:rsidR="00EF3E89" w:rsidRPr="00BD5763" w:rsidRDefault="00EF3E89" w:rsidP="0040321F">
            <w:pPr>
              <w:spacing w:before="100"/>
              <w:rPr>
                <w:rFonts w:cs="Arial"/>
                <w:sz w:val="18"/>
                <w:szCs w:val="18"/>
              </w:rPr>
            </w:pPr>
            <w:r w:rsidRPr="00BD5763">
              <w:rPr>
                <w:rFonts w:cs="Arial"/>
                <w:sz w:val="18"/>
                <w:szCs w:val="18"/>
              </w:rPr>
              <w:t>20mm connection – Eskdale*</w:t>
            </w:r>
          </w:p>
        </w:tc>
        <w:tc>
          <w:tcPr>
            <w:tcW w:w="1101" w:type="dxa"/>
            <w:tcBorders>
              <w:bottom w:val="single" w:sz="4" w:space="0" w:color="00A0CF"/>
            </w:tcBorders>
            <w:vAlign w:val="center"/>
          </w:tcPr>
          <w:p w14:paraId="43D03C8D" w14:textId="55E0F19B"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370.82</w:t>
            </w:r>
          </w:p>
        </w:tc>
        <w:tc>
          <w:tcPr>
            <w:tcW w:w="1129" w:type="dxa"/>
            <w:tcBorders>
              <w:bottom w:val="single" w:sz="4" w:space="0" w:color="00A0CF"/>
            </w:tcBorders>
            <w:vAlign w:val="center"/>
          </w:tcPr>
          <w:p w14:paraId="6B37EFD9" w14:textId="1E2D8487"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405.62</w:t>
            </w:r>
          </w:p>
        </w:tc>
        <w:tc>
          <w:tcPr>
            <w:tcW w:w="1062" w:type="dxa"/>
            <w:tcBorders>
              <w:bottom w:val="single" w:sz="4" w:space="0" w:color="00A0CF"/>
            </w:tcBorders>
            <w:vAlign w:val="center"/>
          </w:tcPr>
          <w:p w14:paraId="5BFFCF94" w14:textId="2F835EEA"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442.46</w:t>
            </w:r>
          </w:p>
        </w:tc>
        <w:tc>
          <w:tcPr>
            <w:tcW w:w="1062" w:type="dxa"/>
            <w:tcBorders>
              <w:bottom w:val="single" w:sz="4" w:space="0" w:color="00A0CF"/>
            </w:tcBorders>
            <w:vAlign w:val="center"/>
          </w:tcPr>
          <w:p w14:paraId="648E8C07" w14:textId="696DE27F"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481.44</w:t>
            </w:r>
          </w:p>
        </w:tc>
        <w:tc>
          <w:tcPr>
            <w:tcW w:w="1062" w:type="dxa"/>
            <w:tcBorders>
              <w:bottom w:val="single" w:sz="4" w:space="0" w:color="00A0CF"/>
            </w:tcBorders>
            <w:vAlign w:val="center"/>
          </w:tcPr>
          <w:p w14:paraId="2F7B0DB0" w14:textId="113F3AEB"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522.68</w:t>
            </w:r>
          </w:p>
        </w:tc>
        <w:tc>
          <w:tcPr>
            <w:tcW w:w="1062" w:type="dxa"/>
            <w:tcBorders>
              <w:bottom w:val="single" w:sz="4" w:space="0" w:color="00A0CF"/>
            </w:tcBorders>
            <w:vAlign w:val="center"/>
          </w:tcPr>
          <w:p w14:paraId="5819681D" w14:textId="00DD3A6B" w:rsidR="00EF3E89" w:rsidRPr="00BD5763" w:rsidRDefault="00BD5763" w:rsidP="00736679">
            <w:pPr>
              <w:spacing w:before="100"/>
              <w:jc w:val="right"/>
              <w:rPr>
                <w:rFonts w:eastAsia="Arial Unicode MS" w:cs="Arial"/>
                <w:sz w:val="18"/>
                <w:szCs w:val="18"/>
              </w:rPr>
            </w:pPr>
            <w:r w:rsidRPr="00BD5763">
              <w:rPr>
                <w:rFonts w:eastAsia="Arial Unicode MS" w:cs="Arial"/>
                <w:sz w:val="18"/>
                <w:szCs w:val="18"/>
              </w:rPr>
              <w:t>566.29</w:t>
            </w:r>
          </w:p>
        </w:tc>
        <w:tc>
          <w:tcPr>
            <w:tcW w:w="1006" w:type="dxa"/>
            <w:tcBorders>
              <w:bottom w:val="single" w:sz="4" w:space="0" w:color="00A0CF"/>
            </w:tcBorders>
            <w:vAlign w:val="center"/>
          </w:tcPr>
          <w:p w14:paraId="59861EFD" w14:textId="046549EB" w:rsidR="00EF3E89" w:rsidRPr="00BD5763" w:rsidRDefault="00F373A4" w:rsidP="00736679">
            <w:pPr>
              <w:spacing w:before="100"/>
              <w:jc w:val="right"/>
              <w:rPr>
                <w:rFonts w:eastAsia="Arial Unicode MS" w:cs="Arial"/>
                <w:sz w:val="18"/>
                <w:szCs w:val="18"/>
              </w:rPr>
            </w:pPr>
            <w:r>
              <w:rPr>
                <w:rFonts w:eastAsia="Arial Unicode MS" w:cs="Arial"/>
                <w:sz w:val="18"/>
                <w:szCs w:val="18"/>
              </w:rPr>
              <w:t>8.84%</w:t>
            </w:r>
          </w:p>
        </w:tc>
      </w:tr>
      <w:tr w:rsidR="00F373A4" w:rsidRPr="00B609EF" w14:paraId="54EE4EE2" w14:textId="57CBA165" w:rsidTr="00726640">
        <w:trPr>
          <w:gridAfter w:val="1"/>
          <w:wAfter w:w="7" w:type="dxa"/>
        </w:trPr>
        <w:tc>
          <w:tcPr>
            <w:tcW w:w="2702" w:type="dxa"/>
            <w:tcBorders>
              <w:top w:val="single" w:sz="4" w:space="0" w:color="00A0CF"/>
            </w:tcBorders>
          </w:tcPr>
          <w:p w14:paraId="02E4DA5F" w14:textId="77777777" w:rsidR="00F373A4" w:rsidRPr="00BD5763" w:rsidRDefault="00F373A4" w:rsidP="00F373A4">
            <w:pPr>
              <w:spacing w:before="100"/>
              <w:rPr>
                <w:rFonts w:eastAsia="Arial Unicode MS" w:cs="Arial"/>
                <w:sz w:val="18"/>
                <w:szCs w:val="18"/>
              </w:rPr>
            </w:pPr>
            <w:r w:rsidRPr="00BD5763">
              <w:rPr>
                <w:rFonts w:cs="Arial"/>
                <w:sz w:val="18"/>
                <w:szCs w:val="18"/>
              </w:rPr>
              <w:t>25mm connection</w:t>
            </w:r>
          </w:p>
        </w:tc>
        <w:tc>
          <w:tcPr>
            <w:tcW w:w="1101" w:type="dxa"/>
            <w:tcBorders>
              <w:top w:val="single" w:sz="4" w:space="0" w:color="00A0CF"/>
              <w:right w:val="single" w:sz="4" w:space="0" w:color="00A0CF"/>
            </w:tcBorders>
            <w:shd w:val="clear" w:color="000000" w:fill="FFFFFF"/>
            <w:vAlign w:val="center"/>
          </w:tcPr>
          <w:p w14:paraId="1FCD05C1" w14:textId="75E910CF"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387.20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09A279C" w14:textId="008A785D"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417.75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2F00EC9" w14:textId="5521BE15"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450.05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55B4824" w14:textId="51C6C1E7"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484.18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05FC346" w14:textId="09CAD587"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520.24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7989845" w14:textId="18A4AC29"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558.33</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9FB74E3" w14:textId="3DA040B6" w:rsidR="00F373A4" w:rsidRPr="00BD5763" w:rsidRDefault="00F373A4" w:rsidP="00F373A4">
            <w:pPr>
              <w:spacing w:before="100"/>
              <w:jc w:val="right"/>
              <w:rPr>
                <w:rFonts w:eastAsia="Arial Unicode MS" w:cs="Arial"/>
                <w:sz w:val="18"/>
                <w:szCs w:val="18"/>
              </w:rPr>
            </w:pPr>
            <w:r>
              <w:rPr>
                <w:rFonts w:eastAsia="Arial Unicode MS" w:cs="Arial"/>
                <w:sz w:val="18"/>
                <w:szCs w:val="18"/>
              </w:rPr>
              <w:t>7.60%</w:t>
            </w:r>
          </w:p>
        </w:tc>
      </w:tr>
      <w:tr w:rsidR="00F373A4" w:rsidRPr="00B609EF" w14:paraId="6786EE5B" w14:textId="2DA56EC3" w:rsidTr="00726640">
        <w:trPr>
          <w:gridAfter w:val="1"/>
          <w:wAfter w:w="7" w:type="dxa"/>
        </w:trPr>
        <w:tc>
          <w:tcPr>
            <w:tcW w:w="2702" w:type="dxa"/>
          </w:tcPr>
          <w:p w14:paraId="55552252" w14:textId="77777777" w:rsidR="00F373A4" w:rsidRPr="00BD5763" w:rsidRDefault="00F373A4" w:rsidP="00F373A4">
            <w:pPr>
              <w:spacing w:before="100"/>
              <w:rPr>
                <w:rFonts w:eastAsia="Arial Unicode MS" w:cs="Arial"/>
                <w:sz w:val="18"/>
                <w:szCs w:val="18"/>
              </w:rPr>
            </w:pPr>
            <w:r w:rsidRPr="00BD5763">
              <w:rPr>
                <w:rFonts w:cs="Arial"/>
                <w:sz w:val="18"/>
                <w:szCs w:val="18"/>
              </w:rPr>
              <w:t>32mm connection</w:t>
            </w:r>
          </w:p>
        </w:tc>
        <w:tc>
          <w:tcPr>
            <w:tcW w:w="1101" w:type="dxa"/>
            <w:tcBorders>
              <w:right w:val="single" w:sz="4" w:space="0" w:color="00A0CF"/>
            </w:tcBorders>
            <w:shd w:val="clear" w:color="000000" w:fill="FFFFFF"/>
            <w:vAlign w:val="center"/>
          </w:tcPr>
          <w:p w14:paraId="575B5254" w14:textId="4A63F4FD"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635.43</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E12850C" w14:textId="54DACD8E"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679.02</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C7E04A6" w14:textId="2279E06F"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725.03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9F7C123" w14:textId="156A3F61"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773.59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244AEF8" w14:textId="78FC835E"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824.85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39AD6AD" w14:textId="1720F4ED"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878.93</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E96F5B9" w14:textId="47DF619B" w:rsidR="00F373A4" w:rsidRPr="00BD5763" w:rsidRDefault="00F373A4" w:rsidP="00F373A4">
            <w:pPr>
              <w:spacing w:before="100"/>
              <w:jc w:val="right"/>
              <w:rPr>
                <w:rFonts w:eastAsia="Arial Unicode MS" w:cs="Arial"/>
                <w:sz w:val="18"/>
                <w:szCs w:val="18"/>
              </w:rPr>
            </w:pPr>
            <w:r>
              <w:rPr>
                <w:rFonts w:eastAsia="Arial Unicode MS" w:cs="Arial"/>
                <w:sz w:val="18"/>
                <w:szCs w:val="18"/>
              </w:rPr>
              <w:t>6.70%</w:t>
            </w:r>
          </w:p>
        </w:tc>
      </w:tr>
      <w:tr w:rsidR="00F373A4" w:rsidRPr="00B609EF" w14:paraId="6ACBEFAB" w14:textId="1AE713B4" w:rsidTr="00726640">
        <w:trPr>
          <w:gridAfter w:val="1"/>
          <w:wAfter w:w="7" w:type="dxa"/>
        </w:trPr>
        <w:tc>
          <w:tcPr>
            <w:tcW w:w="2702" w:type="dxa"/>
          </w:tcPr>
          <w:p w14:paraId="3E730076" w14:textId="77777777" w:rsidR="00F373A4" w:rsidRPr="00BD5763" w:rsidRDefault="00F373A4" w:rsidP="00F373A4">
            <w:pPr>
              <w:spacing w:before="100"/>
              <w:rPr>
                <w:rFonts w:eastAsia="Arial Unicode MS" w:cs="Arial"/>
                <w:sz w:val="18"/>
                <w:szCs w:val="18"/>
              </w:rPr>
            </w:pPr>
            <w:r w:rsidRPr="00BD5763">
              <w:rPr>
                <w:rFonts w:cs="Arial"/>
                <w:sz w:val="18"/>
                <w:szCs w:val="18"/>
              </w:rPr>
              <w:t>40mm connection</w:t>
            </w:r>
          </w:p>
        </w:tc>
        <w:tc>
          <w:tcPr>
            <w:tcW w:w="1101" w:type="dxa"/>
            <w:tcBorders>
              <w:right w:val="single" w:sz="4" w:space="0" w:color="00A0CF"/>
            </w:tcBorders>
            <w:shd w:val="clear" w:color="000000" w:fill="FFFFFF"/>
            <w:vAlign w:val="center"/>
          </w:tcPr>
          <w:p w14:paraId="4BA58D42" w14:textId="184B03FA"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993.76</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CE57BD1" w14:textId="2C9BDDE0"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1,056.16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E008210" w14:textId="2698E2C7"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1,121.97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B17076C" w14:textId="66764E1E"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1,191.37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EF02B26" w14:textId="338EB7F8"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1,264.56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50BEC20" w14:textId="17B10804"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1,341.73</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DEB8E66" w14:textId="5FB048D4" w:rsidR="00F373A4" w:rsidRPr="00BD5763" w:rsidRDefault="00F373A4" w:rsidP="00F373A4">
            <w:pPr>
              <w:spacing w:before="100"/>
              <w:jc w:val="right"/>
              <w:rPr>
                <w:rFonts w:eastAsia="Arial Unicode MS" w:cs="Arial"/>
                <w:sz w:val="18"/>
                <w:szCs w:val="18"/>
              </w:rPr>
            </w:pPr>
            <w:r>
              <w:rPr>
                <w:rFonts w:eastAsia="Arial Unicode MS" w:cs="Arial"/>
                <w:sz w:val="18"/>
                <w:szCs w:val="18"/>
              </w:rPr>
              <w:t>6.19%</w:t>
            </w:r>
          </w:p>
        </w:tc>
      </w:tr>
      <w:tr w:rsidR="00F373A4" w:rsidRPr="00B609EF" w14:paraId="46CBE9DF" w14:textId="1E83B023" w:rsidTr="00726640">
        <w:trPr>
          <w:gridAfter w:val="1"/>
          <w:wAfter w:w="7" w:type="dxa"/>
        </w:trPr>
        <w:tc>
          <w:tcPr>
            <w:tcW w:w="2702" w:type="dxa"/>
          </w:tcPr>
          <w:p w14:paraId="2CB65ECB" w14:textId="77777777" w:rsidR="00F373A4" w:rsidRPr="00BD5763" w:rsidRDefault="00F373A4" w:rsidP="00F373A4">
            <w:pPr>
              <w:spacing w:before="100"/>
              <w:rPr>
                <w:rFonts w:eastAsia="Arial Unicode MS" w:cs="Arial"/>
                <w:sz w:val="18"/>
                <w:szCs w:val="18"/>
              </w:rPr>
            </w:pPr>
            <w:r w:rsidRPr="00BD5763">
              <w:rPr>
                <w:rFonts w:cs="Arial"/>
                <w:sz w:val="18"/>
                <w:szCs w:val="18"/>
              </w:rPr>
              <w:t>50mm connection</w:t>
            </w:r>
          </w:p>
        </w:tc>
        <w:tc>
          <w:tcPr>
            <w:tcW w:w="1101" w:type="dxa"/>
            <w:tcBorders>
              <w:right w:val="single" w:sz="4" w:space="0" w:color="00A0CF"/>
            </w:tcBorders>
            <w:shd w:val="clear" w:color="000000" w:fill="FFFFFF"/>
            <w:vAlign w:val="center"/>
          </w:tcPr>
          <w:p w14:paraId="2D97A2A4" w14:textId="148E24E2"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1,553.66</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6B5F6C55" w14:textId="51736E9F"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1,645.45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174751E" w14:textId="12311D32"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1,742.20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3ECDB9A" w14:textId="74D5186A"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1,844.17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18C25A6" w14:textId="7F6E618E"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1,951.63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0740B88" w14:textId="263B13E9"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2,064.87</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D08EF01" w14:textId="08E6DED6" w:rsidR="00F373A4" w:rsidRPr="00BD5763" w:rsidRDefault="00F373A4" w:rsidP="00F373A4">
            <w:pPr>
              <w:spacing w:before="100"/>
              <w:jc w:val="right"/>
              <w:rPr>
                <w:rFonts w:eastAsia="Arial Unicode MS" w:cs="Arial"/>
                <w:sz w:val="18"/>
                <w:szCs w:val="18"/>
              </w:rPr>
            </w:pPr>
            <w:r>
              <w:rPr>
                <w:rFonts w:eastAsia="Arial Unicode MS" w:cs="Arial"/>
                <w:sz w:val="18"/>
                <w:szCs w:val="18"/>
              </w:rPr>
              <w:t>5.85%</w:t>
            </w:r>
          </w:p>
        </w:tc>
      </w:tr>
      <w:tr w:rsidR="00F373A4" w:rsidRPr="00B609EF" w14:paraId="3D8CE7D9" w14:textId="666C813A" w:rsidTr="00726640">
        <w:trPr>
          <w:gridAfter w:val="1"/>
          <w:wAfter w:w="7" w:type="dxa"/>
        </w:trPr>
        <w:tc>
          <w:tcPr>
            <w:tcW w:w="2702" w:type="dxa"/>
          </w:tcPr>
          <w:p w14:paraId="17D7E68F" w14:textId="77777777" w:rsidR="00F373A4" w:rsidRPr="00BD5763" w:rsidRDefault="00F373A4" w:rsidP="00F373A4">
            <w:pPr>
              <w:spacing w:before="100"/>
              <w:rPr>
                <w:rFonts w:eastAsia="Arial Unicode MS" w:cs="Arial"/>
                <w:sz w:val="18"/>
                <w:szCs w:val="18"/>
              </w:rPr>
            </w:pPr>
            <w:r w:rsidRPr="00BD5763">
              <w:rPr>
                <w:rFonts w:cs="Arial"/>
                <w:sz w:val="18"/>
                <w:szCs w:val="18"/>
              </w:rPr>
              <w:t>80mm connection</w:t>
            </w:r>
          </w:p>
        </w:tc>
        <w:tc>
          <w:tcPr>
            <w:tcW w:w="1101" w:type="dxa"/>
            <w:tcBorders>
              <w:right w:val="single" w:sz="4" w:space="0" w:color="00A0CF"/>
            </w:tcBorders>
            <w:shd w:val="clear" w:color="000000" w:fill="FFFFFF"/>
            <w:vAlign w:val="center"/>
          </w:tcPr>
          <w:p w14:paraId="5A0BC9B4" w14:textId="6DDB701D"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3,980.02</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0B4A78F" w14:textId="04D460AD"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4,199.20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D61787F" w14:textId="6B183CE7"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4,430.02</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DD2CF71" w14:textId="0310E407"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4,673.09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82222E5" w14:textId="6343CFEF"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4,929.07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953A608" w14:textId="19EF20B9"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5,198.63</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BA68BCC" w14:textId="1BFF67D9" w:rsidR="00F373A4" w:rsidRPr="00BD5763" w:rsidRDefault="00F373A4" w:rsidP="00F373A4">
            <w:pPr>
              <w:spacing w:before="100"/>
              <w:jc w:val="right"/>
              <w:rPr>
                <w:rFonts w:eastAsia="Arial Unicode MS" w:cs="Arial"/>
                <w:sz w:val="18"/>
                <w:szCs w:val="18"/>
              </w:rPr>
            </w:pPr>
            <w:r>
              <w:rPr>
                <w:rFonts w:eastAsia="Arial Unicode MS" w:cs="Arial"/>
                <w:sz w:val="18"/>
                <w:szCs w:val="18"/>
              </w:rPr>
              <w:t>5.49%</w:t>
            </w:r>
          </w:p>
        </w:tc>
      </w:tr>
      <w:tr w:rsidR="00F373A4" w:rsidRPr="00B609EF" w14:paraId="5A940BF1" w14:textId="2E733C39" w:rsidTr="00726640">
        <w:trPr>
          <w:gridAfter w:val="1"/>
          <w:wAfter w:w="7" w:type="dxa"/>
        </w:trPr>
        <w:tc>
          <w:tcPr>
            <w:tcW w:w="2702" w:type="dxa"/>
          </w:tcPr>
          <w:p w14:paraId="61A753EF" w14:textId="77777777" w:rsidR="00F373A4" w:rsidRPr="00BD5763" w:rsidRDefault="00F373A4" w:rsidP="00F373A4">
            <w:pPr>
              <w:spacing w:before="100"/>
              <w:rPr>
                <w:rFonts w:eastAsia="Arial Unicode MS" w:cs="Arial"/>
                <w:sz w:val="18"/>
                <w:szCs w:val="18"/>
              </w:rPr>
            </w:pPr>
            <w:r w:rsidRPr="00BD5763">
              <w:rPr>
                <w:rFonts w:cs="Arial"/>
                <w:sz w:val="18"/>
                <w:szCs w:val="18"/>
              </w:rPr>
              <w:t>100mm connection</w:t>
            </w:r>
          </w:p>
        </w:tc>
        <w:tc>
          <w:tcPr>
            <w:tcW w:w="1101" w:type="dxa"/>
            <w:tcBorders>
              <w:right w:val="single" w:sz="4" w:space="0" w:color="00A0CF"/>
            </w:tcBorders>
            <w:shd w:val="clear" w:color="000000" w:fill="FFFFFF"/>
            <w:vAlign w:val="center"/>
          </w:tcPr>
          <w:p w14:paraId="5FA16ECC" w14:textId="16FDF57B"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6,219.66</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6B4BEB70" w14:textId="089B4556"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6,556.42</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5003543" w14:textId="64ECEB2F"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6,910.99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DF732EB" w14:textId="338F2A45"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7,284.32</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EB6D504" w14:textId="6FD056BD"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7,677.39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F0E6F94" w14:textId="182A75EB"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8,091.23</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15DA266F" w14:textId="303FBAD6" w:rsidR="00F373A4" w:rsidRPr="00BD5763" w:rsidRDefault="00F373A4" w:rsidP="00F373A4">
            <w:pPr>
              <w:spacing w:before="100"/>
              <w:jc w:val="right"/>
              <w:rPr>
                <w:rFonts w:eastAsia="Arial Unicode MS" w:cs="Arial"/>
                <w:sz w:val="18"/>
                <w:szCs w:val="18"/>
              </w:rPr>
            </w:pPr>
            <w:r>
              <w:rPr>
                <w:rFonts w:eastAsia="Arial Unicode MS" w:cs="Arial"/>
                <w:sz w:val="18"/>
                <w:szCs w:val="18"/>
              </w:rPr>
              <w:t>5.40%</w:t>
            </w:r>
          </w:p>
        </w:tc>
      </w:tr>
      <w:tr w:rsidR="00F373A4" w:rsidRPr="00B609EF" w14:paraId="79841B59" w14:textId="0F83431D" w:rsidTr="00726640">
        <w:trPr>
          <w:gridAfter w:val="1"/>
          <w:wAfter w:w="7" w:type="dxa"/>
        </w:trPr>
        <w:tc>
          <w:tcPr>
            <w:tcW w:w="2702" w:type="dxa"/>
          </w:tcPr>
          <w:p w14:paraId="7C9AF7E3" w14:textId="77777777" w:rsidR="00F373A4" w:rsidRPr="00BD5763" w:rsidRDefault="00F373A4" w:rsidP="00F373A4">
            <w:pPr>
              <w:spacing w:before="100"/>
              <w:rPr>
                <w:rFonts w:eastAsia="Arial Unicode MS" w:cs="Arial"/>
                <w:sz w:val="18"/>
                <w:szCs w:val="18"/>
              </w:rPr>
            </w:pPr>
            <w:r w:rsidRPr="00BD5763">
              <w:rPr>
                <w:rFonts w:cs="Arial"/>
                <w:sz w:val="18"/>
                <w:szCs w:val="18"/>
              </w:rPr>
              <w:t>150mm connection</w:t>
            </w:r>
          </w:p>
        </w:tc>
        <w:tc>
          <w:tcPr>
            <w:tcW w:w="1101" w:type="dxa"/>
            <w:tcBorders>
              <w:right w:val="single" w:sz="4" w:space="0" w:color="00A0CF"/>
            </w:tcBorders>
            <w:shd w:val="clear" w:color="000000" w:fill="FFFFFF"/>
            <w:vAlign w:val="center"/>
          </w:tcPr>
          <w:p w14:paraId="2273B916" w14:textId="3EBD5219"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13,996.25</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6024A969" w14:textId="2B545F32"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14,741.28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4BC6BF2" w14:textId="1C6B3F4A"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15,525.56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76C22F8" w14:textId="76B2F3EC"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16,351.15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F34328F" w14:textId="269E1E44" w:rsidR="00F373A4" w:rsidRPr="00BD5763" w:rsidRDefault="00F373A4" w:rsidP="00F373A4">
            <w:pPr>
              <w:spacing w:before="100"/>
              <w:jc w:val="right"/>
              <w:rPr>
                <w:rFonts w:eastAsia="Arial Unicode MS" w:cs="Arial"/>
                <w:sz w:val="18"/>
                <w:szCs w:val="18"/>
              </w:rPr>
            </w:pPr>
            <w:r w:rsidRPr="00BD5763">
              <w:rPr>
                <w:rFonts w:eastAsia="Arial Unicode MS" w:cs="Arial"/>
                <w:sz w:val="18"/>
                <w:szCs w:val="18"/>
              </w:rPr>
              <w:t>17,220.23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96AC6D8" w14:textId="7BACE2B1" w:rsidR="00F373A4" w:rsidRPr="00BD5763" w:rsidRDefault="00F373A4" w:rsidP="00F373A4">
            <w:pPr>
              <w:spacing w:before="100"/>
              <w:jc w:val="right"/>
              <w:rPr>
                <w:rFonts w:eastAsia="Arial Unicode MS" w:cs="Arial"/>
                <w:sz w:val="18"/>
                <w:szCs w:val="18"/>
              </w:rPr>
            </w:pPr>
            <w:r>
              <w:rPr>
                <w:rFonts w:eastAsia="Arial Unicode MS" w:cs="Arial"/>
                <w:sz w:val="18"/>
                <w:szCs w:val="18"/>
              </w:rPr>
              <w:t>18,135.07</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9B271EC" w14:textId="17EF76C4" w:rsidR="00F373A4" w:rsidRPr="00BD5763" w:rsidRDefault="00F373A4" w:rsidP="00F373A4">
            <w:pPr>
              <w:spacing w:before="100"/>
              <w:jc w:val="right"/>
              <w:rPr>
                <w:rFonts w:eastAsia="Arial Unicode MS" w:cs="Arial"/>
                <w:sz w:val="18"/>
                <w:szCs w:val="18"/>
              </w:rPr>
            </w:pPr>
            <w:r>
              <w:rPr>
                <w:rFonts w:eastAsia="Arial Unicode MS" w:cs="Arial"/>
                <w:sz w:val="18"/>
                <w:szCs w:val="18"/>
              </w:rPr>
              <w:t>5.32%</w:t>
            </w:r>
          </w:p>
        </w:tc>
      </w:tr>
      <w:tr w:rsidR="00F373A4" w:rsidRPr="00B609EF" w14:paraId="105719DD" w14:textId="23CEDB03" w:rsidTr="00726640">
        <w:trPr>
          <w:gridAfter w:val="1"/>
          <w:wAfter w:w="7" w:type="dxa"/>
        </w:trPr>
        <w:tc>
          <w:tcPr>
            <w:tcW w:w="2702" w:type="dxa"/>
          </w:tcPr>
          <w:p w14:paraId="5C1A2F59" w14:textId="77777777" w:rsidR="00F373A4" w:rsidRPr="00BD5763" w:rsidRDefault="00F373A4" w:rsidP="00F373A4">
            <w:pPr>
              <w:spacing w:before="100"/>
              <w:rPr>
                <w:rFonts w:eastAsia="Arial Unicode MS" w:cs="Arial"/>
                <w:sz w:val="18"/>
                <w:szCs w:val="18"/>
              </w:rPr>
            </w:pPr>
            <w:r w:rsidRPr="00BD5763">
              <w:rPr>
                <w:rFonts w:cs="Arial"/>
                <w:sz w:val="18"/>
                <w:szCs w:val="18"/>
              </w:rPr>
              <w:t>200mm connection</w:t>
            </w:r>
          </w:p>
        </w:tc>
        <w:tc>
          <w:tcPr>
            <w:tcW w:w="1101" w:type="dxa"/>
            <w:tcBorders>
              <w:right w:val="single" w:sz="4" w:space="0" w:color="00A0CF"/>
            </w:tcBorders>
            <w:shd w:val="clear" w:color="000000" w:fill="FFFFFF"/>
            <w:vAlign w:val="center"/>
          </w:tcPr>
          <w:p w14:paraId="14551D7C" w14:textId="054CF60B" w:rsidR="00F373A4" w:rsidRPr="00BD5763" w:rsidRDefault="00F373A4" w:rsidP="00F373A4">
            <w:pPr>
              <w:spacing w:before="100"/>
              <w:jc w:val="right"/>
              <w:rPr>
                <w:rFonts w:eastAsia="Arial Unicode MS" w:cs="Arial"/>
                <w:sz w:val="18"/>
                <w:szCs w:val="18"/>
              </w:rPr>
            </w:pPr>
            <w:r>
              <w:rPr>
                <w:rFonts w:eastAsia="Arial Unicode MS" w:cs="Arial"/>
                <w:sz w:val="18"/>
                <w:szCs w:val="18"/>
              </w:rPr>
              <w:t>24,883.60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39759A6" w14:textId="3C34FDD7" w:rsidR="00F373A4" w:rsidRPr="00BD5763" w:rsidRDefault="00F373A4" w:rsidP="00F373A4">
            <w:pPr>
              <w:spacing w:before="100"/>
              <w:jc w:val="right"/>
              <w:rPr>
                <w:rFonts w:eastAsia="Arial Unicode MS" w:cs="Arial"/>
                <w:sz w:val="18"/>
                <w:szCs w:val="18"/>
              </w:rPr>
            </w:pPr>
            <w:r>
              <w:rPr>
                <w:rFonts w:eastAsia="Arial Unicode MS" w:cs="Arial"/>
                <w:sz w:val="18"/>
                <w:szCs w:val="18"/>
              </w:rPr>
              <w:t>26,200.21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3A699A2" w14:textId="45606872" w:rsidR="00F373A4" w:rsidRPr="00BD5763" w:rsidRDefault="00F373A4" w:rsidP="00F373A4">
            <w:pPr>
              <w:spacing w:before="100"/>
              <w:jc w:val="right"/>
              <w:rPr>
                <w:rFonts w:eastAsia="Arial Unicode MS" w:cs="Arial"/>
                <w:sz w:val="18"/>
                <w:szCs w:val="18"/>
              </w:rPr>
            </w:pPr>
            <w:r>
              <w:rPr>
                <w:rFonts w:eastAsia="Arial Unicode MS" w:cs="Arial"/>
                <w:sz w:val="18"/>
                <w:szCs w:val="18"/>
              </w:rPr>
              <w:t>27,586.09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136EA64" w14:textId="39F04EA7" w:rsidR="00F373A4" w:rsidRPr="00BD5763" w:rsidRDefault="00F373A4" w:rsidP="00F373A4">
            <w:pPr>
              <w:spacing w:before="100"/>
              <w:jc w:val="right"/>
              <w:rPr>
                <w:rFonts w:eastAsia="Arial Unicode MS" w:cs="Arial"/>
                <w:sz w:val="18"/>
                <w:szCs w:val="18"/>
              </w:rPr>
            </w:pPr>
            <w:r>
              <w:rPr>
                <w:rFonts w:eastAsia="Arial Unicode MS" w:cs="Arial"/>
                <w:sz w:val="18"/>
                <w:szCs w:val="18"/>
              </w:rPr>
              <w:t>29,044.86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63B5187" w14:textId="77A211C1" w:rsidR="00F373A4" w:rsidRPr="00BD5763" w:rsidRDefault="00F373A4" w:rsidP="00F373A4">
            <w:pPr>
              <w:spacing w:before="100"/>
              <w:jc w:val="right"/>
              <w:rPr>
                <w:rFonts w:eastAsia="Arial Unicode MS" w:cs="Arial"/>
                <w:sz w:val="18"/>
                <w:szCs w:val="18"/>
              </w:rPr>
            </w:pPr>
            <w:r>
              <w:rPr>
                <w:rFonts w:eastAsia="Arial Unicode MS" w:cs="Arial"/>
                <w:sz w:val="18"/>
                <w:szCs w:val="18"/>
              </w:rPr>
              <w:t>30,580.36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08416AA" w14:textId="0B99F3CD" w:rsidR="00F373A4" w:rsidRPr="00BD5763" w:rsidRDefault="00F373A4" w:rsidP="00F373A4">
            <w:pPr>
              <w:spacing w:before="100"/>
              <w:jc w:val="right"/>
              <w:rPr>
                <w:rFonts w:eastAsia="Arial Unicode MS" w:cs="Arial"/>
                <w:sz w:val="18"/>
                <w:szCs w:val="18"/>
              </w:rPr>
            </w:pPr>
            <w:r>
              <w:rPr>
                <w:rFonts w:eastAsia="Arial Unicode MS" w:cs="Arial"/>
                <w:sz w:val="18"/>
                <w:szCs w:val="18"/>
              </w:rPr>
              <w:t>32,196.61</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51B4C3A7" w14:textId="58ABFA91" w:rsidR="00F373A4" w:rsidRPr="00BD5763" w:rsidRDefault="00F373A4" w:rsidP="00F373A4">
            <w:pPr>
              <w:spacing w:before="100"/>
              <w:jc w:val="right"/>
              <w:rPr>
                <w:rFonts w:eastAsia="Arial Unicode MS" w:cs="Arial"/>
                <w:sz w:val="18"/>
                <w:szCs w:val="18"/>
              </w:rPr>
            </w:pPr>
            <w:r>
              <w:rPr>
                <w:rFonts w:eastAsia="Arial Unicode MS" w:cs="Arial"/>
                <w:sz w:val="18"/>
                <w:szCs w:val="18"/>
              </w:rPr>
              <w:t>5.29%</w:t>
            </w:r>
          </w:p>
        </w:tc>
      </w:tr>
      <w:tr w:rsidR="00F373A4" w:rsidRPr="00B609EF" w14:paraId="17621041" w14:textId="7B1BF58D" w:rsidTr="00726640">
        <w:trPr>
          <w:gridAfter w:val="1"/>
          <w:wAfter w:w="7" w:type="dxa"/>
        </w:trPr>
        <w:tc>
          <w:tcPr>
            <w:tcW w:w="2702" w:type="dxa"/>
          </w:tcPr>
          <w:p w14:paraId="7887DDC4" w14:textId="77777777" w:rsidR="00F373A4" w:rsidRPr="00BD5763" w:rsidRDefault="00F373A4" w:rsidP="00F373A4">
            <w:pPr>
              <w:spacing w:before="100"/>
              <w:rPr>
                <w:rFonts w:eastAsia="Arial Unicode MS" w:cs="Arial"/>
                <w:sz w:val="18"/>
                <w:szCs w:val="18"/>
              </w:rPr>
            </w:pPr>
            <w:r w:rsidRPr="00BD5763">
              <w:rPr>
                <w:rFonts w:cs="Arial"/>
                <w:sz w:val="18"/>
                <w:szCs w:val="18"/>
              </w:rPr>
              <w:t>250mm connection</w:t>
            </w:r>
          </w:p>
        </w:tc>
        <w:tc>
          <w:tcPr>
            <w:tcW w:w="1101" w:type="dxa"/>
            <w:tcBorders>
              <w:right w:val="single" w:sz="4" w:space="0" w:color="00A0CF"/>
            </w:tcBorders>
            <w:shd w:val="clear" w:color="000000" w:fill="FFFFFF"/>
            <w:vAlign w:val="center"/>
          </w:tcPr>
          <w:p w14:paraId="29354759" w14:textId="3BB2F20B" w:rsidR="00F373A4" w:rsidRPr="00BD5763" w:rsidRDefault="00F373A4" w:rsidP="00F373A4">
            <w:pPr>
              <w:spacing w:before="100"/>
              <w:jc w:val="right"/>
              <w:rPr>
                <w:rFonts w:eastAsia="Arial Unicode MS" w:cs="Arial"/>
                <w:sz w:val="18"/>
                <w:szCs w:val="18"/>
              </w:rPr>
            </w:pPr>
            <w:r>
              <w:rPr>
                <w:rFonts w:eastAsia="Arial Unicode MS" w:cs="Arial"/>
                <w:sz w:val="18"/>
                <w:szCs w:val="18"/>
              </w:rPr>
              <w:t>38,881.48</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F53A809" w14:textId="4373CE16" w:rsidR="00F373A4" w:rsidRPr="00BD5763" w:rsidRDefault="00F373A4" w:rsidP="00F373A4">
            <w:pPr>
              <w:spacing w:before="100"/>
              <w:jc w:val="right"/>
              <w:rPr>
                <w:rFonts w:eastAsia="Arial Unicode MS" w:cs="Arial"/>
                <w:sz w:val="18"/>
                <w:szCs w:val="18"/>
              </w:rPr>
            </w:pPr>
            <w:r>
              <w:rPr>
                <w:rFonts w:eastAsia="Arial Unicode MS" w:cs="Arial"/>
                <w:sz w:val="18"/>
                <w:szCs w:val="18"/>
              </w:rPr>
              <w:t>40,932.98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9813A15" w14:textId="2B787F7F" w:rsidR="00F373A4" w:rsidRPr="00BD5763" w:rsidRDefault="00F373A4" w:rsidP="00F373A4">
            <w:pPr>
              <w:spacing w:before="100"/>
              <w:jc w:val="right"/>
              <w:rPr>
                <w:rFonts w:eastAsia="Arial Unicode MS" w:cs="Arial"/>
                <w:sz w:val="18"/>
                <w:szCs w:val="18"/>
              </w:rPr>
            </w:pPr>
            <w:r>
              <w:rPr>
                <w:rFonts w:eastAsia="Arial Unicode MS" w:cs="Arial"/>
                <w:sz w:val="18"/>
                <w:szCs w:val="18"/>
              </w:rPr>
              <w:t>43,092.33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DA3BFDE" w14:textId="3C46FF00" w:rsidR="00F373A4" w:rsidRPr="00BD5763" w:rsidRDefault="00F373A4" w:rsidP="00F373A4">
            <w:pPr>
              <w:spacing w:before="100"/>
              <w:jc w:val="right"/>
              <w:rPr>
                <w:rFonts w:eastAsia="Arial Unicode MS" w:cs="Arial"/>
                <w:sz w:val="18"/>
                <w:szCs w:val="18"/>
              </w:rPr>
            </w:pPr>
            <w:r>
              <w:rPr>
                <w:rFonts w:eastAsia="Arial Unicode MS" w:cs="Arial"/>
                <w:sz w:val="18"/>
                <w:szCs w:val="18"/>
              </w:rPr>
              <w:t>45,365.18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6D61421" w14:textId="541BBCC2" w:rsidR="00F373A4" w:rsidRPr="00BD5763" w:rsidRDefault="00F373A4" w:rsidP="00F373A4">
            <w:pPr>
              <w:spacing w:before="100"/>
              <w:jc w:val="right"/>
              <w:rPr>
                <w:rFonts w:eastAsia="Arial Unicode MS" w:cs="Arial"/>
                <w:sz w:val="18"/>
                <w:szCs w:val="18"/>
              </w:rPr>
            </w:pPr>
            <w:r>
              <w:rPr>
                <w:rFonts w:eastAsia="Arial Unicode MS" w:cs="Arial"/>
                <w:sz w:val="18"/>
                <w:szCs w:val="18"/>
              </w:rPr>
              <w:t>47,757.49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646A13A" w14:textId="3D20E67F" w:rsidR="00F373A4" w:rsidRPr="00BD5763" w:rsidRDefault="00F373A4" w:rsidP="00F373A4">
            <w:pPr>
              <w:spacing w:before="100"/>
              <w:jc w:val="right"/>
              <w:rPr>
                <w:rFonts w:eastAsia="Arial Unicode MS" w:cs="Arial"/>
                <w:sz w:val="18"/>
                <w:szCs w:val="18"/>
              </w:rPr>
            </w:pPr>
            <w:r>
              <w:rPr>
                <w:rFonts w:eastAsia="Arial Unicode MS" w:cs="Arial"/>
                <w:sz w:val="18"/>
                <w:szCs w:val="18"/>
              </w:rPr>
              <w:t>50,275.54</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AA80A72" w14:textId="58B883D0" w:rsidR="00F373A4" w:rsidRPr="00BD5763" w:rsidRDefault="00F373A4" w:rsidP="00F373A4">
            <w:pPr>
              <w:spacing w:before="100"/>
              <w:jc w:val="right"/>
              <w:rPr>
                <w:rFonts w:eastAsia="Arial Unicode MS" w:cs="Arial"/>
                <w:sz w:val="18"/>
                <w:szCs w:val="18"/>
              </w:rPr>
            </w:pPr>
            <w:r>
              <w:rPr>
                <w:rFonts w:eastAsia="Arial Unicode MS" w:cs="Arial"/>
                <w:sz w:val="18"/>
                <w:szCs w:val="18"/>
              </w:rPr>
              <w:t>5.27%</w:t>
            </w:r>
          </w:p>
        </w:tc>
      </w:tr>
      <w:tr w:rsidR="00F373A4" w:rsidRPr="00B609EF" w14:paraId="32D70F2A" w14:textId="6117189A" w:rsidTr="00726640">
        <w:trPr>
          <w:gridAfter w:val="1"/>
          <w:wAfter w:w="7" w:type="dxa"/>
          <w:trHeight w:val="427"/>
        </w:trPr>
        <w:tc>
          <w:tcPr>
            <w:tcW w:w="2702" w:type="dxa"/>
            <w:tcBorders>
              <w:bottom w:val="single" w:sz="4" w:space="0" w:color="00A0CF"/>
            </w:tcBorders>
          </w:tcPr>
          <w:p w14:paraId="28163CD2" w14:textId="77777777" w:rsidR="00F373A4" w:rsidRPr="00BD5763" w:rsidRDefault="00F373A4" w:rsidP="00F373A4">
            <w:pPr>
              <w:spacing w:before="100"/>
              <w:rPr>
                <w:rFonts w:eastAsia="Arial Unicode MS" w:cs="Arial"/>
                <w:sz w:val="18"/>
                <w:szCs w:val="18"/>
              </w:rPr>
            </w:pPr>
            <w:r w:rsidRPr="00BD5763">
              <w:rPr>
                <w:rFonts w:cs="Arial"/>
                <w:sz w:val="18"/>
                <w:szCs w:val="18"/>
              </w:rPr>
              <w:t>300mm connection</w:t>
            </w:r>
          </w:p>
        </w:tc>
        <w:tc>
          <w:tcPr>
            <w:tcW w:w="1101" w:type="dxa"/>
            <w:tcBorders>
              <w:bottom w:val="single" w:sz="4" w:space="0" w:color="00A0CF"/>
              <w:right w:val="single" w:sz="4" w:space="0" w:color="00A0CF"/>
            </w:tcBorders>
            <w:shd w:val="clear" w:color="000000" w:fill="FFFFFF"/>
            <w:vAlign w:val="center"/>
          </w:tcPr>
          <w:p w14:paraId="277A6D61" w14:textId="2C040DF0" w:rsidR="00F373A4" w:rsidRPr="00BD5763" w:rsidRDefault="00F373A4" w:rsidP="00F373A4">
            <w:pPr>
              <w:spacing w:before="100"/>
              <w:jc w:val="right"/>
              <w:rPr>
                <w:rFonts w:eastAsia="Arial Unicode MS" w:cs="Arial"/>
                <w:sz w:val="18"/>
                <w:szCs w:val="18"/>
              </w:rPr>
            </w:pPr>
            <w:r>
              <w:rPr>
                <w:rFonts w:eastAsia="Arial Unicode MS" w:cs="Arial"/>
                <w:sz w:val="18"/>
                <w:szCs w:val="18"/>
              </w:rPr>
              <w:t>55,990.07</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8280865" w14:textId="4C936D03" w:rsidR="00F373A4" w:rsidRPr="00BD5763" w:rsidRDefault="00F373A4" w:rsidP="00F373A4">
            <w:pPr>
              <w:spacing w:before="100"/>
              <w:jc w:val="right"/>
              <w:rPr>
                <w:rFonts w:eastAsia="Arial Unicode MS" w:cs="Arial"/>
                <w:sz w:val="18"/>
                <w:szCs w:val="18"/>
              </w:rPr>
            </w:pPr>
            <w:r>
              <w:rPr>
                <w:rFonts w:eastAsia="Arial Unicode MS" w:cs="Arial"/>
                <w:sz w:val="18"/>
                <w:szCs w:val="18"/>
              </w:rPr>
              <w:t>58,939.77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67A4C88" w14:textId="02D60C40" w:rsidR="00F373A4" w:rsidRPr="00BD5763" w:rsidRDefault="00F373A4" w:rsidP="00F373A4">
            <w:pPr>
              <w:spacing w:before="100"/>
              <w:jc w:val="right"/>
              <w:rPr>
                <w:rFonts w:eastAsia="Arial Unicode MS" w:cs="Arial"/>
                <w:sz w:val="18"/>
                <w:szCs w:val="18"/>
              </w:rPr>
            </w:pPr>
            <w:r>
              <w:rPr>
                <w:rFonts w:eastAsia="Arial Unicode MS" w:cs="Arial"/>
                <w:sz w:val="18"/>
                <w:szCs w:val="18"/>
              </w:rPr>
              <w:t>62,044.47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4877DC0" w14:textId="6B6E5CD5" w:rsidR="00F373A4" w:rsidRPr="00BD5763" w:rsidRDefault="00F373A4" w:rsidP="00F373A4">
            <w:pPr>
              <w:spacing w:before="100"/>
              <w:jc w:val="right"/>
              <w:rPr>
                <w:rFonts w:eastAsia="Arial Unicode MS" w:cs="Arial"/>
                <w:sz w:val="18"/>
                <w:szCs w:val="18"/>
              </w:rPr>
            </w:pPr>
            <w:r>
              <w:rPr>
                <w:rFonts w:eastAsia="Arial Unicode MS" w:cs="Arial"/>
                <w:sz w:val="18"/>
                <w:szCs w:val="18"/>
              </w:rPr>
              <w:t>65,312.31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86DCF39" w14:textId="348B25C0" w:rsidR="00F373A4" w:rsidRPr="00BD5763" w:rsidRDefault="00F373A4" w:rsidP="00F373A4">
            <w:pPr>
              <w:spacing w:before="100"/>
              <w:jc w:val="right"/>
              <w:rPr>
                <w:rFonts w:eastAsia="Arial Unicode MS" w:cs="Arial"/>
                <w:sz w:val="18"/>
                <w:szCs w:val="18"/>
              </w:rPr>
            </w:pPr>
            <w:r>
              <w:rPr>
                <w:rFonts w:eastAsia="Arial Unicode MS" w:cs="Arial"/>
                <w:sz w:val="18"/>
                <w:szCs w:val="18"/>
              </w:rPr>
              <w:t>68,751.85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30D45F4" w14:textId="51501DD8" w:rsidR="00F373A4" w:rsidRPr="00BD5763" w:rsidRDefault="00F373A4" w:rsidP="00F373A4">
            <w:pPr>
              <w:spacing w:before="100"/>
              <w:jc w:val="right"/>
              <w:rPr>
                <w:rFonts w:eastAsia="Arial Unicode MS" w:cs="Arial"/>
                <w:sz w:val="18"/>
                <w:szCs w:val="18"/>
              </w:rPr>
            </w:pPr>
            <w:r>
              <w:rPr>
                <w:rFonts w:eastAsia="Arial Unicode MS" w:cs="Arial"/>
                <w:sz w:val="18"/>
                <w:szCs w:val="18"/>
              </w:rPr>
              <w:t>72,372.10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E17C8B3" w14:textId="39A5950F" w:rsidR="00F373A4" w:rsidRPr="00BD5763" w:rsidRDefault="00F373A4" w:rsidP="00F373A4">
            <w:pPr>
              <w:spacing w:before="100"/>
              <w:jc w:val="right"/>
              <w:rPr>
                <w:rFonts w:eastAsia="Arial Unicode MS" w:cs="Arial"/>
                <w:sz w:val="18"/>
                <w:szCs w:val="18"/>
              </w:rPr>
            </w:pPr>
            <w:r>
              <w:rPr>
                <w:rFonts w:eastAsia="Arial Unicode MS" w:cs="Arial"/>
                <w:sz w:val="18"/>
                <w:szCs w:val="18"/>
              </w:rPr>
              <w:t>5.27%</w:t>
            </w:r>
          </w:p>
        </w:tc>
      </w:tr>
      <w:tr w:rsidR="00F373A4" w:rsidRPr="00B609EF" w14:paraId="47A035C8" w14:textId="67BD7F04" w:rsidTr="00726640">
        <w:tc>
          <w:tcPr>
            <w:tcW w:w="10193" w:type="dxa"/>
            <w:gridSpan w:val="9"/>
            <w:tcBorders>
              <w:top w:val="single" w:sz="4" w:space="0" w:color="00A0CF"/>
            </w:tcBorders>
          </w:tcPr>
          <w:p w14:paraId="6BBE9C49" w14:textId="275D8F94" w:rsidR="00F373A4" w:rsidRPr="008B66FE" w:rsidRDefault="00F373A4" w:rsidP="00F373A4">
            <w:pPr>
              <w:spacing w:before="100"/>
              <w:rPr>
                <w:rFonts w:eastAsia="Arial Unicode MS" w:cs="Arial"/>
                <w:szCs w:val="16"/>
              </w:rPr>
            </w:pPr>
            <w:r w:rsidRPr="008B66FE">
              <w:rPr>
                <w:rFonts w:eastAsia="Arial Unicode MS" w:cs="Arial"/>
                <w:szCs w:val="16"/>
              </w:rPr>
              <w:t>*Fixed charges for Eskdale are calculated on a 50% loading above the standard fixed charge rate. Any increase in meter size, for this system, will be charged on the same basis.</w:t>
            </w:r>
          </w:p>
        </w:tc>
      </w:tr>
      <w:tr w:rsidR="00F373A4" w:rsidRPr="00B609EF" w14:paraId="6EDD91D1" w14:textId="42009307" w:rsidTr="004D519B">
        <w:tc>
          <w:tcPr>
            <w:tcW w:w="10193" w:type="dxa"/>
            <w:gridSpan w:val="9"/>
            <w:tcBorders>
              <w:bottom w:val="single" w:sz="4" w:space="0" w:color="00A0CF"/>
            </w:tcBorders>
            <w:shd w:val="clear" w:color="auto" w:fill="D8EFFA"/>
          </w:tcPr>
          <w:p w14:paraId="2B15503B" w14:textId="390B2B09" w:rsidR="00F373A4" w:rsidRPr="00CB5DF2" w:rsidRDefault="00F373A4" w:rsidP="00F373A4">
            <w:pPr>
              <w:spacing w:before="100"/>
              <w:rPr>
                <w:rFonts w:eastAsia="Arial Unicode MS" w:cs="Arial"/>
                <w:b/>
                <w:bCs/>
                <w:szCs w:val="16"/>
              </w:rPr>
            </w:pPr>
            <w:r w:rsidRPr="00CB5DF2">
              <w:rPr>
                <w:rFonts w:eastAsia="Arial Unicode MS" w:cs="Arial"/>
                <w:b/>
                <w:bCs/>
                <w:szCs w:val="16"/>
              </w:rPr>
              <w:t>Bright, Rutherglen, Wahgunyah, Beechworth, Myrtleford, Porepunkah</w:t>
            </w:r>
            <w:r>
              <w:rPr>
                <w:rFonts w:eastAsia="Arial Unicode MS" w:cs="Arial"/>
                <w:b/>
                <w:bCs/>
                <w:szCs w:val="16"/>
              </w:rPr>
              <w:t>, Wandiligong</w:t>
            </w:r>
          </w:p>
        </w:tc>
      </w:tr>
      <w:tr w:rsidR="00F373A4" w:rsidRPr="00B609EF" w14:paraId="424A85C5" w14:textId="2F26364C" w:rsidTr="00726640">
        <w:trPr>
          <w:gridAfter w:val="1"/>
          <w:wAfter w:w="7" w:type="dxa"/>
        </w:trPr>
        <w:tc>
          <w:tcPr>
            <w:tcW w:w="2702" w:type="dxa"/>
            <w:tcBorders>
              <w:top w:val="single" w:sz="4" w:space="0" w:color="00A0CF"/>
              <w:bottom w:val="single" w:sz="4" w:space="0" w:color="00A0CF"/>
            </w:tcBorders>
          </w:tcPr>
          <w:p w14:paraId="452FEC8C" w14:textId="77777777" w:rsidR="00F373A4" w:rsidRPr="00BD5763" w:rsidRDefault="00F373A4" w:rsidP="00F373A4">
            <w:pPr>
              <w:spacing w:before="100"/>
              <w:rPr>
                <w:rFonts w:eastAsia="Arial Unicode MS" w:cs="Arial"/>
                <w:sz w:val="18"/>
                <w:szCs w:val="18"/>
              </w:rPr>
            </w:pPr>
            <w:r w:rsidRPr="00BD5763">
              <w:rPr>
                <w:rFonts w:cs="Arial"/>
                <w:sz w:val="18"/>
                <w:szCs w:val="18"/>
              </w:rPr>
              <w:t>20mm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2503263E" w14:textId="0F06E1A3"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271.94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A9286CE" w14:textId="160AEABB"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297.46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C00AF1F" w14:textId="3BDBCA78"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324.47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09B339E" w14:textId="79F342D2"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353.06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F89BFD6" w14:textId="04575B58"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383.30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EE66EFE" w14:textId="2657E58F"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415.28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7FDC199" w14:textId="49FA1F10" w:rsidR="00F373A4" w:rsidRPr="00BD5763" w:rsidRDefault="00F373A4" w:rsidP="00F373A4">
            <w:pPr>
              <w:spacing w:before="100"/>
              <w:jc w:val="right"/>
              <w:rPr>
                <w:rFonts w:eastAsia="Arial Unicode MS" w:cs="Arial"/>
                <w:sz w:val="18"/>
                <w:szCs w:val="18"/>
              </w:rPr>
            </w:pPr>
            <w:r>
              <w:rPr>
                <w:rFonts w:eastAsia="Arial Unicode MS" w:cs="Arial"/>
                <w:sz w:val="18"/>
                <w:szCs w:val="18"/>
              </w:rPr>
              <w:t>8.84%</w:t>
            </w:r>
          </w:p>
        </w:tc>
      </w:tr>
      <w:tr w:rsidR="00F373A4" w:rsidRPr="00B609EF" w14:paraId="57256920" w14:textId="038546E5" w:rsidTr="00726640">
        <w:trPr>
          <w:gridAfter w:val="1"/>
          <w:wAfter w:w="7" w:type="dxa"/>
        </w:trPr>
        <w:tc>
          <w:tcPr>
            <w:tcW w:w="2702" w:type="dxa"/>
            <w:tcBorders>
              <w:top w:val="single" w:sz="4" w:space="0" w:color="00A0CF"/>
              <w:bottom w:val="single" w:sz="4" w:space="0" w:color="00A0CF"/>
            </w:tcBorders>
          </w:tcPr>
          <w:p w14:paraId="3FFAB6D9" w14:textId="77777777" w:rsidR="00F373A4" w:rsidRPr="00BD5763" w:rsidRDefault="00F373A4" w:rsidP="00F373A4">
            <w:pPr>
              <w:spacing w:before="100"/>
              <w:rPr>
                <w:rFonts w:eastAsia="Arial Unicode MS" w:cs="Arial"/>
                <w:sz w:val="18"/>
                <w:szCs w:val="18"/>
              </w:rPr>
            </w:pPr>
            <w:r w:rsidRPr="00BD5763">
              <w:rPr>
                <w:rFonts w:cs="Arial"/>
                <w:sz w:val="18"/>
                <w:szCs w:val="18"/>
              </w:rPr>
              <w:t>25mm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07CE7C90" w14:textId="25CB38EB"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425.93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0458C56" w14:textId="00534C11"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459.53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660E5BD" w14:textId="1699E09A"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495.05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54E62C0" w14:textId="284A1ECF"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532.59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453FB52" w14:textId="3E8CA926"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572.26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3AB1842" w14:textId="3541DA77"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614.16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AFD7E48" w14:textId="128E4F7F" w:rsidR="00F373A4" w:rsidRPr="00BD5763" w:rsidRDefault="00F373A4" w:rsidP="00F373A4">
            <w:pPr>
              <w:spacing w:before="100"/>
              <w:jc w:val="right"/>
              <w:rPr>
                <w:rFonts w:eastAsia="Arial Unicode MS" w:cs="Arial"/>
                <w:sz w:val="18"/>
                <w:szCs w:val="18"/>
              </w:rPr>
            </w:pPr>
            <w:r>
              <w:rPr>
                <w:rFonts w:eastAsia="Arial Unicode MS" w:cs="Arial"/>
                <w:sz w:val="18"/>
                <w:szCs w:val="18"/>
              </w:rPr>
              <w:t>7.60%</w:t>
            </w:r>
          </w:p>
        </w:tc>
      </w:tr>
      <w:tr w:rsidR="00F373A4" w:rsidRPr="00B609EF" w14:paraId="53081F3D" w14:textId="34DBA05F" w:rsidTr="00726640">
        <w:trPr>
          <w:gridAfter w:val="1"/>
          <w:wAfter w:w="7" w:type="dxa"/>
        </w:trPr>
        <w:tc>
          <w:tcPr>
            <w:tcW w:w="2702" w:type="dxa"/>
            <w:tcBorders>
              <w:top w:val="single" w:sz="4" w:space="0" w:color="00A0CF"/>
              <w:bottom w:val="single" w:sz="4" w:space="0" w:color="00A0CF"/>
            </w:tcBorders>
          </w:tcPr>
          <w:p w14:paraId="513EDF12" w14:textId="77777777" w:rsidR="00F373A4" w:rsidRPr="00BD5763" w:rsidRDefault="00F373A4" w:rsidP="00F373A4">
            <w:pPr>
              <w:spacing w:before="100"/>
              <w:rPr>
                <w:rFonts w:eastAsia="Arial Unicode MS" w:cs="Arial"/>
                <w:sz w:val="18"/>
                <w:szCs w:val="18"/>
              </w:rPr>
            </w:pPr>
            <w:r w:rsidRPr="00BD5763">
              <w:rPr>
                <w:rFonts w:cs="Arial"/>
                <w:sz w:val="18"/>
                <w:szCs w:val="18"/>
              </w:rPr>
              <w:t>32mm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5BD2F02F" w14:textId="3B9387EE"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698.97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4008556" w14:textId="25D2808A"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746.92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0C64099" w14:textId="179A0820"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797.53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8EA5C87" w14:textId="0B366CE0"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850.95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5C9029C" w14:textId="41FB7829"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907.33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8576DD8" w14:textId="673D8BDE"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966.83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8A41F7F" w14:textId="42142553" w:rsidR="00F373A4" w:rsidRPr="00BD5763" w:rsidRDefault="00F373A4" w:rsidP="00F373A4">
            <w:pPr>
              <w:spacing w:before="100"/>
              <w:jc w:val="right"/>
              <w:rPr>
                <w:rFonts w:eastAsia="Arial Unicode MS" w:cs="Arial"/>
                <w:sz w:val="18"/>
                <w:szCs w:val="18"/>
              </w:rPr>
            </w:pPr>
            <w:r>
              <w:rPr>
                <w:rFonts w:eastAsia="Arial Unicode MS" w:cs="Arial"/>
                <w:sz w:val="18"/>
                <w:szCs w:val="18"/>
              </w:rPr>
              <w:t>6.70%</w:t>
            </w:r>
          </w:p>
        </w:tc>
      </w:tr>
      <w:tr w:rsidR="00F373A4" w:rsidRPr="00B609EF" w14:paraId="4AE8A898" w14:textId="421B0D84" w:rsidTr="00726640">
        <w:trPr>
          <w:gridAfter w:val="1"/>
          <w:wAfter w:w="7" w:type="dxa"/>
        </w:trPr>
        <w:tc>
          <w:tcPr>
            <w:tcW w:w="2702" w:type="dxa"/>
            <w:tcBorders>
              <w:top w:val="single" w:sz="4" w:space="0" w:color="00A0CF"/>
              <w:bottom w:val="single" w:sz="4" w:space="0" w:color="00A0CF"/>
            </w:tcBorders>
          </w:tcPr>
          <w:p w14:paraId="79A34FAF" w14:textId="77777777" w:rsidR="00F373A4" w:rsidRPr="00BD5763" w:rsidRDefault="00F373A4" w:rsidP="00F373A4">
            <w:pPr>
              <w:spacing w:before="100"/>
              <w:rPr>
                <w:rFonts w:eastAsia="Arial Unicode MS" w:cs="Arial"/>
                <w:sz w:val="18"/>
                <w:szCs w:val="18"/>
              </w:rPr>
            </w:pPr>
            <w:r w:rsidRPr="00BD5763">
              <w:rPr>
                <w:rFonts w:cs="Arial"/>
                <w:sz w:val="18"/>
                <w:szCs w:val="18"/>
              </w:rPr>
              <w:t>40mm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26B7274A" w14:textId="3F2BAEB9"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1,093.17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934D554" w14:textId="09DAB857"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1,161.77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EFB8711" w14:textId="26DE9FDF"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1,234.17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4D91685" w14:textId="45A805AE"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1,310.51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A9C1CF3" w14:textId="59EEAB9E"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1,391.02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0DFE1A1" w14:textId="343AAA36"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1,475.91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2E24CA2" w14:textId="0E270D4C" w:rsidR="00F373A4" w:rsidRPr="00BD5763" w:rsidRDefault="00F373A4" w:rsidP="00F373A4">
            <w:pPr>
              <w:spacing w:before="100"/>
              <w:jc w:val="right"/>
              <w:rPr>
                <w:rFonts w:eastAsia="Arial Unicode MS" w:cs="Arial"/>
                <w:sz w:val="18"/>
                <w:szCs w:val="18"/>
              </w:rPr>
            </w:pPr>
            <w:r>
              <w:rPr>
                <w:rFonts w:eastAsia="Arial Unicode MS" w:cs="Arial"/>
                <w:sz w:val="18"/>
                <w:szCs w:val="18"/>
              </w:rPr>
              <w:t>6.19%</w:t>
            </w:r>
          </w:p>
        </w:tc>
      </w:tr>
      <w:tr w:rsidR="00F373A4" w:rsidRPr="00B609EF" w14:paraId="0A7A36F3" w14:textId="4581633E" w:rsidTr="00726640">
        <w:trPr>
          <w:gridAfter w:val="1"/>
          <w:wAfter w:w="7" w:type="dxa"/>
        </w:trPr>
        <w:tc>
          <w:tcPr>
            <w:tcW w:w="2702" w:type="dxa"/>
            <w:tcBorders>
              <w:top w:val="single" w:sz="4" w:space="0" w:color="00A0CF"/>
              <w:bottom w:val="single" w:sz="4" w:space="0" w:color="00A0CF"/>
            </w:tcBorders>
          </w:tcPr>
          <w:p w14:paraId="414D35DA" w14:textId="7BAF2742" w:rsidR="00F373A4" w:rsidRPr="00BD5763" w:rsidRDefault="00F373A4" w:rsidP="00F373A4">
            <w:pPr>
              <w:spacing w:before="100"/>
              <w:rPr>
                <w:rFonts w:cs="Arial"/>
                <w:sz w:val="18"/>
                <w:szCs w:val="18"/>
              </w:rPr>
            </w:pPr>
            <w:r w:rsidRPr="00BD5763">
              <w:rPr>
                <w:rFonts w:cs="Arial"/>
                <w:sz w:val="18"/>
                <w:szCs w:val="18"/>
              </w:rPr>
              <w:t>50mm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5CA3B026" w14:textId="49A09CFA"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1,709.04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A17B4A7" w14:textId="31B307FA"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1,810.00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1C3EA6C" w14:textId="3C45BD8A"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1,916.42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CE8786A" w14:textId="5A85280E"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2,028.59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2D39586" w14:textId="415E8185"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2,146.79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EE75B1E" w14:textId="619B9C63"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2,271.36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0FC91AB1" w14:textId="2ABBEAD2" w:rsidR="00F373A4" w:rsidRPr="00BD5763" w:rsidRDefault="00F373A4" w:rsidP="00F373A4">
            <w:pPr>
              <w:spacing w:before="100"/>
              <w:jc w:val="right"/>
              <w:rPr>
                <w:rFonts w:cs="Arial"/>
                <w:sz w:val="18"/>
                <w:szCs w:val="18"/>
              </w:rPr>
            </w:pPr>
            <w:r>
              <w:rPr>
                <w:rFonts w:eastAsia="Arial Unicode MS" w:cs="Arial"/>
                <w:sz w:val="18"/>
                <w:szCs w:val="18"/>
              </w:rPr>
              <w:t>5.85%</w:t>
            </w:r>
          </w:p>
        </w:tc>
      </w:tr>
      <w:tr w:rsidR="00F373A4" w:rsidRPr="00B609EF" w14:paraId="2B989D74" w14:textId="0E739A98" w:rsidTr="00726640">
        <w:trPr>
          <w:gridAfter w:val="1"/>
          <w:wAfter w:w="7" w:type="dxa"/>
        </w:trPr>
        <w:tc>
          <w:tcPr>
            <w:tcW w:w="2702" w:type="dxa"/>
            <w:tcBorders>
              <w:top w:val="single" w:sz="4" w:space="0" w:color="00A0CF"/>
              <w:bottom w:val="single" w:sz="4" w:space="0" w:color="00A0CF"/>
            </w:tcBorders>
          </w:tcPr>
          <w:p w14:paraId="0A5FB80B" w14:textId="5B5CA29A" w:rsidR="00F373A4" w:rsidRPr="00BD5763" w:rsidRDefault="00F373A4" w:rsidP="00F373A4">
            <w:pPr>
              <w:spacing w:before="100"/>
              <w:rPr>
                <w:rFonts w:cs="Arial"/>
                <w:sz w:val="18"/>
                <w:szCs w:val="18"/>
              </w:rPr>
            </w:pPr>
            <w:r w:rsidRPr="00BD5763">
              <w:rPr>
                <w:rFonts w:cs="Arial"/>
                <w:sz w:val="18"/>
                <w:szCs w:val="18"/>
              </w:rPr>
              <w:t>80mm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02347B31" w14:textId="29CB7056"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4,378.00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52445DB" w14:textId="7CA15C12"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4,619.12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B4ED8BE" w14:textId="55560DA8"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4,873.02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9621C3B" w14:textId="6156CE41"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5,140.40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D367207" w14:textId="5A3386DA"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5,421.98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4D22986" w14:textId="05C940FA"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5,718.49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03FE7E4E" w14:textId="6B7C607D" w:rsidR="00F373A4" w:rsidRPr="00BD5763" w:rsidRDefault="00F373A4" w:rsidP="00F373A4">
            <w:pPr>
              <w:spacing w:before="100"/>
              <w:jc w:val="right"/>
              <w:rPr>
                <w:rFonts w:cs="Arial"/>
                <w:color w:val="000000"/>
                <w:sz w:val="18"/>
                <w:szCs w:val="18"/>
              </w:rPr>
            </w:pPr>
            <w:r>
              <w:rPr>
                <w:rFonts w:eastAsia="Arial Unicode MS" w:cs="Arial"/>
                <w:sz w:val="18"/>
                <w:szCs w:val="18"/>
              </w:rPr>
              <w:t>5.49%</w:t>
            </w:r>
          </w:p>
        </w:tc>
      </w:tr>
      <w:tr w:rsidR="00F373A4" w:rsidRPr="00B609EF" w14:paraId="14067C81" w14:textId="24D40ABB" w:rsidTr="00726640">
        <w:trPr>
          <w:gridAfter w:val="1"/>
          <w:wAfter w:w="7" w:type="dxa"/>
        </w:trPr>
        <w:tc>
          <w:tcPr>
            <w:tcW w:w="2702" w:type="dxa"/>
            <w:tcBorders>
              <w:top w:val="single" w:sz="4" w:space="0" w:color="00A0CF"/>
              <w:bottom w:val="single" w:sz="4" w:space="0" w:color="00A0CF"/>
            </w:tcBorders>
          </w:tcPr>
          <w:p w14:paraId="4A6C045C" w14:textId="495C5FF5" w:rsidR="00F373A4" w:rsidRPr="00BD5763" w:rsidRDefault="00F373A4" w:rsidP="00F373A4">
            <w:pPr>
              <w:spacing w:before="100"/>
              <w:rPr>
                <w:rFonts w:cs="Arial"/>
                <w:sz w:val="18"/>
                <w:szCs w:val="18"/>
              </w:rPr>
            </w:pPr>
            <w:r w:rsidRPr="00BD5763">
              <w:rPr>
                <w:rFonts w:cs="Arial"/>
                <w:sz w:val="18"/>
                <w:szCs w:val="18"/>
              </w:rPr>
              <w:t>100mm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4E25ED3D" w14:textId="14CE59E4"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6,841.62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CF0269F" w14:textId="4B5B339A"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7,212.06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79884F7" w14:textId="04D7887F"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7,602.09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196CA26" w14:textId="5B9C12AD"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8,012.75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C9C8EEE" w14:textId="0D856CF0"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8,445.13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E3C6CBC" w14:textId="52B0F0DA"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8,900.36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5AC5DBB" w14:textId="00BB8165" w:rsidR="00F373A4" w:rsidRPr="00BD5763" w:rsidRDefault="00F373A4" w:rsidP="00F373A4">
            <w:pPr>
              <w:spacing w:before="100"/>
              <w:jc w:val="right"/>
              <w:rPr>
                <w:rFonts w:cs="Arial"/>
                <w:color w:val="000000"/>
                <w:sz w:val="18"/>
                <w:szCs w:val="18"/>
              </w:rPr>
            </w:pPr>
            <w:r>
              <w:rPr>
                <w:rFonts w:eastAsia="Arial Unicode MS" w:cs="Arial"/>
                <w:sz w:val="18"/>
                <w:szCs w:val="18"/>
              </w:rPr>
              <w:t>5.40%</w:t>
            </w:r>
          </w:p>
        </w:tc>
      </w:tr>
      <w:tr w:rsidR="00F373A4" w:rsidRPr="00B609EF" w14:paraId="136A3974" w14:textId="73C0A2E1" w:rsidTr="00726640">
        <w:trPr>
          <w:gridAfter w:val="1"/>
          <w:wAfter w:w="7" w:type="dxa"/>
        </w:trPr>
        <w:tc>
          <w:tcPr>
            <w:tcW w:w="2702" w:type="dxa"/>
            <w:tcBorders>
              <w:top w:val="single" w:sz="4" w:space="0" w:color="00A0CF"/>
              <w:bottom w:val="single" w:sz="4" w:space="0" w:color="00A0CF"/>
            </w:tcBorders>
          </w:tcPr>
          <w:p w14:paraId="7BFCA86F" w14:textId="0748D3D7" w:rsidR="00F373A4" w:rsidRPr="00BD5763" w:rsidRDefault="00F373A4" w:rsidP="00F373A4">
            <w:pPr>
              <w:spacing w:before="100"/>
              <w:rPr>
                <w:rFonts w:cs="Arial"/>
                <w:sz w:val="18"/>
                <w:szCs w:val="18"/>
              </w:rPr>
            </w:pPr>
            <w:r w:rsidRPr="00BD5763">
              <w:rPr>
                <w:rFonts w:cs="Arial"/>
                <w:sz w:val="18"/>
                <w:szCs w:val="18"/>
              </w:rPr>
              <w:t>150mm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6C887C59" w14:textId="6914C7D7"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15,395.90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6D6A44F" w14:textId="5D436B7B"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16,215.41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B957202" w14:textId="348F496E"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17,078.11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5CFA663" w14:textId="7800D2C8"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17,986.27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A9491B0" w14:textId="52A329FB"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18,942.25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44CF912" w14:textId="588E6E9B"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19,948.58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0358C9F" w14:textId="53304F69" w:rsidR="00F373A4" w:rsidRPr="00BD5763" w:rsidRDefault="00F373A4" w:rsidP="00F373A4">
            <w:pPr>
              <w:spacing w:before="100"/>
              <w:jc w:val="right"/>
              <w:rPr>
                <w:rFonts w:cs="Arial"/>
                <w:color w:val="000000"/>
                <w:sz w:val="18"/>
                <w:szCs w:val="18"/>
              </w:rPr>
            </w:pPr>
            <w:r>
              <w:rPr>
                <w:rFonts w:eastAsia="Arial Unicode MS" w:cs="Arial"/>
                <w:sz w:val="18"/>
                <w:szCs w:val="18"/>
              </w:rPr>
              <w:t>5.32%</w:t>
            </w:r>
          </w:p>
        </w:tc>
      </w:tr>
      <w:tr w:rsidR="00F373A4" w:rsidRPr="00B609EF" w14:paraId="476F7C3A" w14:textId="1CB61EEA" w:rsidTr="00726640">
        <w:trPr>
          <w:gridAfter w:val="1"/>
          <w:wAfter w:w="7" w:type="dxa"/>
        </w:trPr>
        <w:tc>
          <w:tcPr>
            <w:tcW w:w="2702" w:type="dxa"/>
            <w:tcBorders>
              <w:top w:val="single" w:sz="4" w:space="0" w:color="00A0CF"/>
              <w:bottom w:val="single" w:sz="4" w:space="0" w:color="00A0CF"/>
            </w:tcBorders>
          </w:tcPr>
          <w:p w14:paraId="2E141F7C" w14:textId="0C5CC60C" w:rsidR="00F373A4" w:rsidRPr="00BD5763" w:rsidRDefault="00F373A4" w:rsidP="00F373A4">
            <w:pPr>
              <w:spacing w:before="100"/>
              <w:rPr>
                <w:rFonts w:cs="Arial"/>
                <w:sz w:val="18"/>
                <w:szCs w:val="18"/>
              </w:rPr>
            </w:pPr>
            <w:r w:rsidRPr="00BD5763">
              <w:rPr>
                <w:rFonts w:cs="Arial"/>
                <w:sz w:val="18"/>
                <w:szCs w:val="18"/>
              </w:rPr>
              <w:t>200mm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71B5AF37" w14:textId="538058B5"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 27,371.96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508A359" w14:textId="3F96D0E7"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28,820.24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61B0B35" w14:textId="53350861" w:rsidR="00F373A4" w:rsidRPr="00736679" w:rsidRDefault="00F373A4" w:rsidP="00F373A4">
            <w:pPr>
              <w:spacing w:before="100"/>
              <w:jc w:val="right"/>
              <w:rPr>
                <w:rFonts w:eastAsia="Arial Unicode MS" w:cs="Arial"/>
                <w:sz w:val="18"/>
                <w:szCs w:val="18"/>
              </w:rPr>
            </w:pPr>
            <w:r>
              <w:rPr>
                <w:rFonts w:eastAsia="Arial Unicode MS" w:cs="Arial"/>
                <w:sz w:val="18"/>
                <w:szCs w:val="18"/>
              </w:rPr>
              <w:t>3</w:t>
            </w:r>
            <w:r w:rsidRPr="00736679">
              <w:rPr>
                <w:rFonts w:eastAsia="Arial Unicode MS" w:cs="Arial"/>
                <w:sz w:val="18"/>
                <w:szCs w:val="18"/>
              </w:rPr>
              <w:t xml:space="preserve">0,344.70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FA98A65" w14:textId="21250919" w:rsidR="00F373A4" w:rsidRPr="00736679" w:rsidRDefault="00F373A4" w:rsidP="00F373A4">
            <w:pPr>
              <w:spacing w:before="100"/>
              <w:jc w:val="right"/>
              <w:rPr>
                <w:rFonts w:eastAsia="Arial Unicode MS" w:cs="Arial"/>
                <w:sz w:val="18"/>
                <w:szCs w:val="18"/>
              </w:rPr>
            </w:pPr>
            <w:r>
              <w:rPr>
                <w:rFonts w:eastAsia="Arial Unicode MS" w:cs="Arial"/>
                <w:sz w:val="18"/>
                <w:szCs w:val="18"/>
              </w:rPr>
              <w:t>3</w:t>
            </w:r>
            <w:r w:rsidRPr="00736679">
              <w:rPr>
                <w:rFonts w:eastAsia="Arial Unicode MS" w:cs="Arial"/>
                <w:sz w:val="18"/>
                <w:szCs w:val="18"/>
              </w:rPr>
              <w:t xml:space="preserve">1,949.35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BB9110B" w14:textId="377109BE"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33,638.39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2BDEE0E" w14:textId="51F6B301"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35,416.27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11CCB042" w14:textId="1FA1A55C" w:rsidR="00F373A4" w:rsidRPr="00BD5763" w:rsidRDefault="00F373A4" w:rsidP="00F373A4">
            <w:pPr>
              <w:spacing w:before="100"/>
              <w:jc w:val="right"/>
              <w:rPr>
                <w:rFonts w:cs="Arial"/>
                <w:color w:val="000000"/>
                <w:sz w:val="18"/>
                <w:szCs w:val="18"/>
              </w:rPr>
            </w:pPr>
            <w:r>
              <w:rPr>
                <w:rFonts w:eastAsia="Arial Unicode MS" w:cs="Arial"/>
                <w:sz w:val="18"/>
                <w:szCs w:val="18"/>
              </w:rPr>
              <w:t>5.29%</w:t>
            </w:r>
          </w:p>
        </w:tc>
      </w:tr>
      <w:tr w:rsidR="00C2467A" w:rsidRPr="00B609EF" w14:paraId="51940290" w14:textId="77777777" w:rsidTr="00E134E3">
        <w:tc>
          <w:tcPr>
            <w:tcW w:w="2702" w:type="dxa"/>
            <w:tcBorders>
              <w:top w:val="single" w:sz="4" w:space="0" w:color="00A0CF"/>
              <w:bottom w:val="single" w:sz="4" w:space="0" w:color="00A0CF"/>
            </w:tcBorders>
            <w:shd w:val="clear" w:color="auto" w:fill="D8EFFA"/>
          </w:tcPr>
          <w:p w14:paraId="026B6122" w14:textId="77777777" w:rsidR="00C2467A" w:rsidRPr="004D519B" w:rsidRDefault="00C2467A" w:rsidP="00AF67AF">
            <w:pPr>
              <w:spacing w:before="100"/>
              <w:rPr>
                <w:rFonts w:cs="Arial"/>
                <w:b/>
                <w:bCs/>
                <w:sz w:val="18"/>
                <w:szCs w:val="18"/>
              </w:rPr>
            </w:pPr>
            <w:r w:rsidRPr="004D519B">
              <w:rPr>
                <w:b/>
                <w:bCs/>
              </w:rPr>
              <w:lastRenderedPageBreak/>
              <w:t>Tariff and price component</w:t>
            </w:r>
          </w:p>
        </w:tc>
        <w:tc>
          <w:tcPr>
            <w:tcW w:w="1101" w:type="dxa"/>
            <w:tcBorders>
              <w:top w:val="single" w:sz="4" w:space="0" w:color="00A0CF"/>
              <w:bottom w:val="single" w:sz="4" w:space="0" w:color="00A0CF"/>
              <w:right w:val="single" w:sz="4" w:space="0" w:color="00A0CF"/>
            </w:tcBorders>
            <w:shd w:val="clear" w:color="auto" w:fill="D8EFFA"/>
          </w:tcPr>
          <w:p w14:paraId="6C7A1856" w14:textId="77777777" w:rsidR="00C2467A" w:rsidRPr="004D519B" w:rsidRDefault="00C2467A" w:rsidP="00AF67AF">
            <w:pPr>
              <w:spacing w:before="100"/>
              <w:jc w:val="right"/>
              <w:rPr>
                <w:rFonts w:eastAsia="Arial Unicode MS" w:cs="Arial"/>
                <w:b/>
                <w:bCs/>
                <w:sz w:val="18"/>
                <w:szCs w:val="18"/>
              </w:rPr>
            </w:pPr>
            <w:r w:rsidRPr="004D519B">
              <w:rPr>
                <w:b/>
                <w:bCs/>
              </w:rPr>
              <w:t>2025-26</w:t>
            </w:r>
          </w:p>
        </w:tc>
        <w:tc>
          <w:tcPr>
            <w:tcW w:w="1129" w:type="dxa"/>
            <w:tcBorders>
              <w:top w:val="single" w:sz="4" w:space="0" w:color="00A0CF"/>
              <w:left w:val="single" w:sz="4" w:space="0" w:color="00A0CF"/>
              <w:bottom w:val="single" w:sz="4" w:space="0" w:color="00A0CF"/>
              <w:right w:val="single" w:sz="4" w:space="0" w:color="00A0CF"/>
            </w:tcBorders>
            <w:shd w:val="clear" w:color="auto" w:fill="D8EFFA"/>
          </w:tcPr>
          <w:p w14:paraId="230483EC" w14:textId="77777777" w:rsidR="00C2467A" w:rsidRPr="004D519B" w:rsidRDefault="00C2467A" w:rsidP="00AF67AF">
            <w:pPr>
              <w:spacing w:before="100"/>
              <w:jc w:val="right"/>
              <w:rPr>
                <w:rFonts w:eastAsia="Arial Unicode MS" w:cs="Arial"/>
                <w:b/>
                <w:bCs/>
                <w:sz w:val="18"/>
                <w:szCs w:val="18"/>
              </w:rPr>
            </w:pPr>
            <w:r w:rsidRPr="004D519B">
              <w:rPr>
                <w:b/>
                <w:bCs/>
              </w:rPr>
              <w:t>2026-27</w:t>
            </w:r>
          </w:p>
        </w:tc>
        <w:tc>
          <w:tcPr>
            <w:tcW w:w="1062" w:type="dxa"/>
            <w:tcBorders>
              <w:top w:val="single" w:sz="4" w:space="0" w:color="00A0CF"/>
              <w:left w:val="nil"/>
              <w:bottom w:val="single" w:sz="4" w:space="0" w:color="00A0CF"/>
              <w:right w:val="single" w:sz="4" w:space="0" w:color="00A0CF"/>
            </w:tcBorders>
            <w:shd w:val="clear" w:color="auto" w:fill="D8EFFA"/>
          </w:tcPr>
          <w:p w14:paraId="7F45B5B2" w14:textId="77777777" w:rsidR="00C2467A" w:rsidRPr="004D519B" w:rsidRDefault="00C2467A" w:rsidP="00AF67AF">
            <w:pPr>
              <w:spacing w:before="100"/>
              <w:jc w:val="right"/>
              <w:rPr>
                <w:rFonts w:eastAsia="Arial Unicode MS" w:cs="Arial"/>
                <w:b/>
                <w:bCs/>
                <w:sz w:val="18"/>
                <w:szCs w:val="18"/>
              </w:rPr>
            </w:pPr>
            <w:r w:rsidRPr="004D519B">
              <w:rPr>
                <w:b/>
                <w:bCs/>
              </w:rPr>
              <w:t>2027-28</w:t>
            </w:r>
          </w:p>
        </w:tc>
        <w:tc>
          <w:tcPr>
            <w:tcW w:w="1062" w:type="dxa"/>
            <w:tcBorders>
              <w:top w:val="single" w:sz="4" w:space="0" w:color="00A0CF"/>
              <w:left w:val="nil"/>
              <w:bottom w:val="single" w:sz="4" w:space="0" w:color="00A0CF"/>
              <w:right w:val="single" w:sz="4" w:space="0" w:color="00A0CF"/>
            </w:tcBorders>
            <w:shd w:val="clear" w:color="auto" w:fill="D8EFFA"/>
          </w:tcPr>
          <w:p w14:paraId="30585A03" w14:textId="77777777" w:rsidR="00C2467A" w:rsidRPr="004D519B" w:rsidRDefault="00C2467A" w:rsidP="00AF67AF">
            <w:pPr>
              <w:spacing w:before="100"/>
              <w:jc w:val="right"/>
              <w:rPr>
                <w:rFonts w:eastAsia="Arial Unicode MS" w:cs="Arial"/>
                <w:b/>
                <w:bCs/>
                <w:sz w:val="18"/>
                <w:szCs w:val="18"/>
              </w:rPr>
            </w:pPr>
            <w:r w:rsidRPr="004D519B">
              <w:rPr>
                <w:b/>
                <w:bCs/>
              </w:rPr>
              <w:t>2028-29</w:t>
            </w:r>
          </w:p>
        </w:tc>
        <w:tc>
          <w:tcPr>
            <w:tcW w:w="1062" w:type="dxa"/>
            <w:tcBorders>
              <w:top w:val="single" w:sz="4" w:space="0" w:color="00A0CF"/>
              <w:left w:val="nil"/>
              <w:bottom w:val="single" w:sz="4" w:space="0" w:color="00A0CF"/>
              <w:right w:val="single" w:sz="4" w:space="0" w:color="00A0CF"/>
            </w:tcBorders>
            <w:shd w:val="clear" w:color="auto" w:fill="D8EFFA"/>
          </w:tcPr>
          <w:p w14:paraId="4881F1BE" w14:textId="77777777" w:rsidR="00C2467A" w:rsidRPr="004D519B" w:rsidRDefault="00C2467A" w:rsidP="00AF67AF">
            <w:pPr>
              <w:spacing w:before="100"/>
              <w:jc w:val="right"/>
              <w:rPr>
                <w:rFonts w:eastAsia="Arial Unicode MS" w:cs="Arial"/>
                <w:b/>
                <w:bCs/>
                <w:sz w:val="18"/>
                <w:szCs w:val="18"/>
              </w:rPr>
            </w:pPr>
            <w:r w:rsidRPr="004D519B">
              <w:rPr>
                <w:b/>
                <w:bCs/>
              </w:rPr>
              <w:t>2029-30</w:t>
            </w:r>
          </w:p>
        </w:tc>
        <w:tc>
          <w:tcPr>
            <w:tcW w:w="1062" w:type="dxa"/>
            <w:tcBorders>
              <w:top w:val="single" w:sz="4" w:space="0" w:color="00A0CF"/>
              <w:left w:val="nil"/>
              <w:bottom w:val="single" w:sz="4" w:space="0" w:color="00A0CF"/>
              <w:right w:val="single" w:sz="4" w:space="0" w:color="00A0CF"/>
            </w:tcBorders>
            <w:shd w:val="clear" w:color="auto" w:fill="D8EFFA"/>
          </w:tcPr>
          <w:p w14:paraId="3C23D8E5" w14:textId="77777777" w:rsidR="00C2467A" w:rsidRPr="004D519B" w:rsidRDefault="00C2467A" w:rsidP="00AF67AF">
            <w:pPr>
              <w:spacing w:before="100"/>
              <w:jc w:val="right"/>
              <w:rPr>
                <w:rFonts w:eastAsia="Arial Unicode MS" w:cs="Arial"/>
                <w:b/>
                <w:bCs/>
                <w:sz w:val="18"/>
                <w:szCs w:val="18"/>
              </w:rPr>
            </w:pPr>
            <w:r w:rsidRPr="004D519B">
              <w:rPr>
                <w:b/>
                <w:bCs/>
              </w:rPr>
              <w:t>2030-31</w:t>
            </w:r>
          </w:p>
        </w:tc>
        <w:tc>
          <w:tcPr>
            <w:tcW w:w="1013" w:type="dxa"/>
            <w:gridSpan w:val="2"/>
            <w:tcBorders>
              <w:top w:val="single" w:sz="4" w:space="0" w:color="00A0CF"/>
              <w:left w:val="nil"/>
              <w:bottom w:val="single" w:sz="4" w:space="0" w:color="00A0CF"/>
              <w:right w:val="single" w:sz="4" w:space="0" w:color="00A0CF"/>
            </w:tcBorders>
            <w:shd w:val="clear" w:color="auto" w:fill="D8EFFA"/>
          </w:tcPr>
          <w:p w14:paraId="46449EFC" w14:textId="77777777" w:rsidR="00C2467A" w:rsidRPr="004D519B" w:rsidRDefault="00C2467A" w:rsidP="00AF67AF">
            <w:pPr>
              <w:spacing w:before="100"/>
              <w:jc w:val="right"/>
              <w:rPr>
                <w:rFonts w:eastAsia="Arial Unicode MS" w:cs="Arial"/>
                <w:b/>
                <w:bCs/>
                <w:sz w:val="18"/>
                <w:szCs w:val="18"/>
              </w:rPr>
            </w:pPr>
            <w:r w:rsidRPr="004D519B">
              <w:rPr>
                <w:b/>
                <w:bCs/>
              </w:rPr>
              <w:t>Average price path p.a</w:t>
            </w:r>
          </w:p>
        </w:tc>
      </w:tr>
      <w:tr w:rsidR="00F373A4" w:rsidRPr="00B609EF" w14:paraId="4B2ABEAB" w14:textId="66858FC8" w:rsidTr="00726640">
        <w:trPr>
          <w:gridAfter w:val="1"/>
          <w:wAfter w:w="7" w:type="dxa"/>
        </w:trPr>
        <w:tc>
          <w:tcPr>
            <w:tcW w:w="2702" w:type="dxa"/>
            <w:tcBorders>
              <w:top w:val="single" w:sz="4" w:space="0" w:color="00A0CF"/>
              <w:bottom w:val="single" w:sz="4" w:space="0" w:color="00A0CF"/>
            </w:tcBorders>
          </w:tcPr>
          <w:p w14:paraId="50252F86" w14:textId="05FC9DA3" w:rsidR="00F373A4" w:rsidRPr="00BD5763" w:rsidRDefault="00F373A4" w:rsidP="00F373A4">
            <w:pPr>
              <w:spacing w:before="100"/>
              <w:rPr>
                <w:rFonts w:cs="Arial"/>
                <w:sz w:val="18"/>
                <w:szCs w:val="18"/>
              </w:rPr>
            </w:pPr>
            <w:r w:rsidRPr="00BD5763">
              <w:rPr>
                <w:rFonts w:cs="Arial"/>
                <w:sz w:val="18"/>
                <w:szCs w:val="18"/>
              </w:rPr>
              <w:t>250mm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071C8A0C" w14:textId="13BBF93B"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42,769.62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D9D008C" w14:textId="574D205A" w:rsidR="00F373A4" w:rsidRPr="00BD5763" w:rsidRDefault="00F373A4" w:rsidP="00F373A4">
            <w:pPr>
              <w:spacing w:before="100"/>
              <w:jc w:val="right"/>
              <w:rPr>
                <w:rFonts w:eastAsia="Arial Unicode MS" w:cs="Arial"/>
                <w:sz w:val="18"/>
                <w:szCs w:val="18"/>
              </w:rPr>
            </w:pPr>
            <w:r w:rsidRPr="00736679">
              <w:rPr>
                <w:rFonts w:eastAsia="Arial Unicode MS" w:cs="Arial"/>
                <w:sz w:val="18"/>
                <w:szCs w:val="18"/>
              </w:rPr>
              <w:t xml:space="preserve">  45,026.28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F067F15" w14:textId="3174810F"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47,401.56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713D5EE" w14:textId="66764F7E"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49,901.69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2C10559" w14:textId="63786861"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52,533.24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573915A" w14:textId="79E1C8CF" w:rsidR="00F373A4" w:rsidRPr="00736679" w:rsidRDefault="00F373A4" w:rsidP="00F373A4">
            <w:pPr>
              <w:spacing w:before="100"/>
              <w:jc w:val="right"/>
              <w:rPr>
                <w:rFonts w:eastAsia="Arial Unicode MS" w:cs="Arial"/>
                <w:sz w:val="18"/>
                <w:szCs w:val="18"/>
              </w:rPr>
            </w:pPr>
            <w:r w:rsidRPr="00736679">
              <w:rPr>
                <w:rFonts w:eastAsia="Arial Unicode MS" w:cs="Arial"/>
                <w:sz w:val="18"/>
                <w:szCs w:val="18"/>
              </w:rPr>
              <w:t xml:space="preserve">55,303.09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CE9E916" w14:textId="2C3C47D8" w:rsidR="00F373A4" w:rsidRPr="00BD5763" w:rsidRDefault="00F373A4" w:rsidP="00F373A4">
            <w:pPr>
              <w:spacing w:before="100"/>
              <w:jc w:val="right"/>
              <w:rPr>
                <w:rFonts w:cs="Arial"/>
                <w:color w:val="000000"/>
                <w:sz w:val="18"/>
                <w:szCs w:val="18"/>
              </w:rPr>
            </w:pPr>
            <w:r>
              <w:rPr>
                <w:rFonts w:eastAsia="Arial Unicode MS" w:cs="Arial"/>
                <w:sz w:val="18"/>
                <w:szCs w:val="18"/>
              </w:rPr>
              <w:t>5.27%</w:t>
            </w:r>
          </w:p>
        </w:tc>
      </w:tr>
      <w:tr w:rsidR="004D519B" w:rsidRPr="00B609EF" w14:paraId="263C63D4" w14:textId="334F1F65" w:rsidTr="00726640">
        <w:trPr>
          <w:gridAfter w:val="1"/>
          <w:wAfter w:w="7" w:type="dxa"/>
        </w:trPr>
        <w:tc>
          <w:tcPr>
            <w:tcW w:w="2702" w:type="dxa"/>
            <w:tcBorders>
              <w:top w:val="single" w:sz="4" w:space="0" w:color="00A0CF"/>
              <w:bottom w:val="single" w:sz="4" w:space="0" w:color="00A0CF"/>
            </w:tcBorders>
          </w:tcPr>
          <w:p w14:paraId="656991F7" w14:textId="5311210A" w:rsidR="004D519B" w:rsidRPr="00BD5763" w:rsidRDefault="004D519B" w:rsidP="004D519B">
            <w:pPr>
              <w:spacing w:before="100"/>
              <w:rPr>
                <w:rFonts w:cs="Arial"/>
                <w:sz w:val="18"/>
                <w:szCs w:val="18"/>
              </w:rPr>
            </w:pPr>
            <w:r w:rsidRPr="00BD5763">
              <w:rPr>
                <w:rFonts w:cs="Arial"/>
                <w:sz w:val="18"/>
                <w:szCs w:val="18"/>
              </w:rPr>
              <w:t>300mm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0FE3AAFA" w14:textId="1AEEF308" w:rsidR="004D519B" w:rsidRPr="00736679" w:rsidRDefault="004D519B" w:rsidP="004D519B">
            <w:pPr>
              <w:spacing w:before="100"/>
              <w:jc w:val="right"/>
              <w:rPr>
                <w:rFonts w:eastAsia="Arial Unicode MS" w:cs="Arial"/>
                <w:sz w:val="18"/>
                <w:szCs w:val="18"/>
              </w:rPr>
            </w:pPr>
            <w:r w:rsidRPr="00736679">
              <w:rPr>
                <w:rFonts w:eastAsia="Arial Unicode MS" w:cs="Arial"/>
                <w:sz w:val="18"/>
                <w:szCs w:val="18"/>
              </w:rPr>
              <w:t xml:space="preserve">61,589.07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E11A6E5" w14:textId="4766149F" w:rsidR="004D519B" w:rsidRPr="00BD5763" w:rsidRDefault="004D519B" w:rsidP="004D519B">
            <w:pPr>
              <w:spacing w:before="100"/>
              <w:jc w:val="right"/>
              <w:rPr>
                <w:rFonts w:eastAsia="Arial Unicode MS" w:cs="Arial"/>
                <w:sz w:val="18"/>
                <w:szCs w:val="18"/>
              </w:rPr>
            </w:pPr>
            <w:r w:rsidRPr="00736679">
              <w:rPr>
                <w:rFonts w:eastAsia="Arial Unicode MS" w:cs="Arial"/>
                <w:sz w:val="18"/>
                <w:szCs w:val="18"/>
              </w:rPr>
              <w:t xml:space="preserve">64,833.75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735DA32" w14:textId="4DAF4E18" w:rsidR="004D519B" w:rsidRPr="00736679" w:rsidRDefault="004D519B" w:rsidP="004D519B">
            <w:pPr>
              <w:spacing w:before="100"/>
              <w:jc w:val="right"/>
              <w:rPr>
                <w:rFonts w:eastAsia="Arial Unicode MS" w:cs="Arial"/>
                <w:sz w:val="18"/>
                <w:szCs w:val="18"/>
              </w:rPr>
            </w:pPr>
            <w:r w:rsidRPr="00736679">
              <w:rPr>
                <w:rFonts w:eastAsia="Arial Unicode MS" w:cs="Arial"/>
                <w:sz w:val="18"/>
                <w:szCs w:val="18"/>
              </w:rPr>
              <w:t xml:space="preserve">8,248.92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9CCDED1" w14:textId="2B593ED8" w:rsidR="004D519B" w:rsidRPr="00736679" w:rsidRDefault="004D519B" w:rsidP="004D519B">
            <w:pPr>
              <w:spacing w:before="100"/>
              <w:jc w:val="right"/>
              <w:rPr>
                <w:rFonts w:eastAsia="Arial Unicode MS" w:cs="Arial"/>
                <w:sz w:val="18"/>
                <w:szCs w:val="18"/>
              </w:rPr>
            </w:pPr>
            <w:r w:rsidRPr="00736679">
              <w:rPr>
                <w:rFonts w:eastAsia="Arial Unicode MS" w:cs="Arial"/>
                <w:sz w:val="18"/>
                <w:szCs w:val="18"/>
              </w:rPr>
              <w:t xml:space="preserve">71,843.54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6DCDE33" w14:textId="5D789DD6" w:rsidR="004D519B" w:rsidRPr="00736679" w:rsidRDefault="004D519B" w:rsidP="004D519B">
            <w:pPr>
              <w:spacing w:before="100"/>
              <w:jc w:val="right"/>
              <w:rPr>
                <w:rFonts w:eastAsia="Arial Unicode MS" w:cs="Arial"/>
                <w:sz w:val="18"/>
                <w:szCs w:val="18"/>
              </w:rPr>
            </w:pPr>
            <w:r w:rsidRPr="00736679">
              <w:rPr>
                <w:rFonts w:eastAsia="Arial Unicode MS" w:cs="Arial"/>
                <w:sz w:val="18"/>
                <w:szCs w:val="18"/>
              </w:rPr>
              <w:t xml:space="preserve">75,627.03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41228C2" w14:textId="678214F8" w:rsidR="004D519B" w:rsidRPr="00736679" w:rsidRDefault="004D519B" w:rsidP="004D519B">
            <w:pPr>
              <w:spacing w:before="100"/>
              <w:jc w:val="right"/>
              <w:rPr>
                <w:rFonts w:eastAsia="Arial Unicode MS" w:cs="Arial"/>
                <w:sz w:val="18"/>
                <w:szCs w:val="18"/>
              </w:rPr>
            </w:pPr>
            <w:r w:rsidRPr="00736679">
              <w:rPr>
                <w:rFonts w:eastAsia="Arial Unicode MS" w:cs="Arial"/>
                <w:sz w:val="18"/>
                <w:szCs w:val="18"/>
              </w:rPr>
              <w:t xml:space="preserve">79,609.31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D7440A7" w14:textId="6601FA74" w:rsidR="004D519B" w:rsidRPr="00BD5763" w:rsidRDefault="004D519B" w:rsidP="004D519B">
            <w:pPr>
              <w:spacing w:before="100"/>
              <w:jc w:val="right"/>
              <w:rPr>
                <w:rFonts w:cs="Arial"/>
                <w:color w:val="000000"/>
                <w:sz w:val="18"/>
                <w:szCs w:val="18"/>
              </w:rPr>
            </w:pPr>
            <w:r>
              <w:rPr>
                <w:rFonts w:eastAsia="Arial Unicode MS" w:cs="Arial"/>
                <w:sz w:val="18"/>
                <w:szCs w:val="18"/>
              </w:rPr>
              <w:t>5.27%</w:t>
            </w:r>
          </w:p>
        </w:tc>
      </w:tr>
      <w:tr w:rsidR="004D519B" w:rsidRPr="00B609EF" w14:paraId="2B8A1108" w14:textId="09A84C3F" w:rsidTr="004D519B">
        <w:tc>
          <w:tcPr>
            <w:tcW w:w="10193" w:type="dxa"/>
            <w:gridSpan w:val="9"/>
            <w:tcBorders>
              <w:top w:val="single" w:sz="4" w:space="0" w:color="00A0CF"/>
              <w:bottom w:val="single" w:sz="4" w:space="0" w:color="00A0CF"/>
              <w:right w:val="single" w:sz="4" w:space="0" w:color="00A0CF"/>
            </w:tcBorders>
            <w:shd w:val="clear" w:color="auto" w:fill="D8EFFA"/>
          </w:tcPr>
          <w:p w14:paraId="1881CD07" w14:textId="3BB36344" w:rsidR="004D519B" w:rsidRPr="00CB5DF2" w:rsidRDefault="004D519B" w:rsidP="004D519B">
            <w:pPr>
              <w:spacing w:before="100"/>
              <w:rPr>
                <w:rFonts w:eastAsia="Arial Unicode MS" w:cs="Arial"/>
                <w:b/>
                <w:bCs/>
                <w:szCs w:val="16"/>
              </w:rPr>
            </w:pPr>
            <w:r w:rsidRPr="00CB5DF2">
              <w:rPr>
                <w:rFonts w:eastAsia="Arial Unicode MS" w:cs="Arial"/>
                <w:b/>
                <w:bCs/>
                <w:szCs w:val="16"/>
              </w:rPr>
              <w:t>Barnawartha, Bundalong, Mt Beauty, Tawonga, Tawonga South, Chiltern, Tallangatta, Corryong, Yackandandah, Devenish, Oxley, Moyhu, Tungamah, Harrietville, Glenrowan, Springhurst, Dartmouth, St James, Goorambat, Whitfield, Walwa, Bellbridge</w:t>
            </w:r>
            <w:r>
              <w:rPr>
                <w:rFonts w:eastAsia="Arial Unicode MS" w:cs="Arial"/>
                <w:b/>
                <w:bCs/>
                <w:szCs w:val="16"/>
              </w:rPr>
              <w:t>, Cudgewa</w:t>
            </w:r>
          </w:p>
        </w:tc>
      </w:tr>
      <w:tr w:rsidR="004D519B" w:rsidRPr="00B609EF" w14:paraId="0A870E26" w14:textId="450697AF" w:rsidTr="00726640">
        <w:trPr>
          <w:gridAfter w:val="1"/>
          <w:wAfter w:w="7" w:type="dxa"/>
        </w:trPr>
        <w:tc>
          <w:tcPr>
            <w:tcW w:w="2702" w:type="dxa"/>
            <w:tcBorders>
              <w:top w:val="single" w:sz="4" w:space="0" w:color="00A0CF"/>
              <w:bottom w:val="single" w:sz="4" w:space="0" w:color="00A0CF"/>
            </w:tcBorders>
          </w:tcPr>
          <w:p w14:paraId="4E0CA115" w14:textId="28CE2F04" w:rsidR="004D519B" w:rsidRPr="00736679" w:rsidRDefault="004D519B" w:rsidP="004D519B">
            <w:pPr>
              <w:spacing w:before="100"/>
              <w:rPr>
                <w:rFonts w:cs="Arial"/>
                <w:sz w:val="18"/>
                <w:szCs w:val="18"/>
              </w:rPr>
            </w:pPr>
            <w:r w:rsidRPr="00736679">
              <w:rPr>
                <w:rFonts w:cs="Arial"/>
                <w:sz w:val="18"/>
                <w:szCs w:val="18"/>
              </w:rPr>
              <w:t>20mm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79A19274" w14:textId="106F78E6" w:rsidR="004D519B" w:rsidRPr="00736679" w:rsidRDefault="004D519B" w:rsidP="004D519B">
            <w:pPr>
              <w:spacing w:before="100"/>
              <w:jc w:val="right"/>
              <w:rPr>
                <w:rFonts w:cs="Arial"/>
                <w:color w:val="000000"/>
                <w:sz w:val="18"/>
                <w:szCs w:val="18"/>
              </w:rPr>
            </w:pPr>
            <w:r w:rsidRPr="00736679">
              <w:rPr>
                <w:sz w:val="18"/>
                <w:szCs w:val="18"/>
              </w:rPr>
              <w:t xml:space="preserve"> 296.66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58C82E9" w14:textId="1F7DBCF7" w:rsidR="004D519B" w:rsidRPr="00736679" w:rsidRDefault="004D519B" w:rsidP="004D519B">
            <w:pPr>
              <w:spacing w:before="100"/>
              <w:jc w:val="right"/>
              <w:rPr>
                <w:rFonts w:eastAsia="Arial Unicode MS" w:cs="Arial"/>
                <w:sz w:val="18"/>
                <w:szCs w:val="18"/>
              </w:rPr>
            </w:pPr>
            <w:r w:rsidRPr="00736679">
              <w:rPr>
                <w:sz w:val="18"/>
                <w:szCs w:val="18"/>
              </w:rPr>
              <w:t xml:space="preserve"> 324.50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C5A4D3F" w14:textId="35C7060E" w:rsidR="004D519B" w:rsidRPr="00736679" w:rsidRDefault="004D519B" w:rsidP="004D519B">
            <w:pPr>
              <w:spacing w:before="100"/>
              <w:jc w:val="right"/>
              <w:rPr>
                <w:rFonts w:cs="Arial"/>
                <w:color w:val="000000"/>
                <w:sz w:val="18"/>
                <w:szCs w:val="18"/>
              </w:rPr>
            </w:pPr>
            <w:r w:rsidRPr="00736679">
              <w:rPr>
                <w:sz w:val="18"/>
                <w:szCs w:val="18"/>
              </w:rPr>
              <w:t xml:space="preserve"> 353.97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EF453B4" w14:textId="2F401503" w:rsidR="004D519B" w:rsidRPr="00736679" w:rsidRDefault="004D519B" w:rsidP="004D519B">
            <w:pPr>
              <w:spacing w:before="100"/>
              <w:jc w:val="right"/>
              <w:rPr>
                <w:rFonts w:cs="Arial"/>
                <w:color w:val="000000"/>
                <w:sz w:val="18"/>
                <w:szCs w:val="18"/>
              </w:rPr>
            </w:pPr>
            <w:r w:rsidRPr="00736679">
              <w:rPr>
                <w:sz w:val="18"/>
                <w:szCs w:val="18"/>
              </w:rPr>
              <w:t xml:space="preserve"> 385.15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F909592" w14:textId="4872EA55" w:rsidR="004D519B" w:rsidRPr="00736679" w:rsidRDefault="004D519B" w:rsidP="004D519B">
            <w:pPr>
              <w:spacing w:before="100"/>
              <w:jc w:val="right"/>
              <w:rPr>
                <w:rFonts w:cs="Arial"/>
                <w:color w:val="000000"/>
                <w:sz w:val="18"/>
                <w:szCs w:val="18"/>
              </w:rPr>
            </w:pPr>
            <w:r w:rsidRPr="00736679">
              <w:rPr>
                <w:sz w:val="18"/>
                <w:szCs w:val="18"/>
              </w:rPr>
              <w:t xml:space="preserve"> 418.14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1CA47AD" w14:textId="7B949B56" w:rsidR="004D519B" w:rsidRPr="00736679" w:rsidRDefault="004D519B" w:rsidP="004D519B">
            <w:pPr>
              <w:spacing w:before="100"/>
              <w:jc w:val="right"/>
              <w:rPr>
                <w:rFonts w:cs="Arial"/>
                <w:color w:val="000000"/>
                <w:sz w:val="18"/>
                <w:szCs w:val="18"/>
              </w:rPr>
            </w:pPr>
            <w:r w:rsidRPr="00736679">
              <w:rPr>
                <w:sz w:val="18"/>
                <w:szCs w:val="18"/>
              </w:rPr>
              <w:t xml:space="preserve"> 453.03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8F5F2FD" w14:textId="31CF29F1" w:rsidR="004D519B" w:rsidRPr="00736679" w:rsidRDefault="004D519B" w:rsidP="004D519B">
            <w:pPr>
              <w:spacing w:before="100"/>
              <w:jc w:val="right"/>
              <w:rPr>
                <w:rFonts w:cs="Arial"/>
                <w:color w:val="000000"/>
                <w:sz w:val="18"/>
                <w:szCs w:val="18"/>
              </w:rPr>
            </w:pPr>
            <w:r>
              <w:rPr>
                <w:rFonts w:eastAsia="Arial Unicode MS" w:cs="Arial"/>
                <w:sz w:val="18"/>
                <w:szCs w:val="18"/>
              </w:rPr>
              <w:t>8.84%</w:t>
            </w:r>
          </w:p>
        </w:tc>
      </w:tr>
      <w:tr w:rsidR="004D519B" w:rsidRPr="00B609EF" w14:paraId="48B0A1D0" w14:textId="6FE01962" w:rsidTr="00726640">
        <w:trPr>
          <w:gridAfter w:val="1"/>
          <w:wAfter w:w="7" w:type="dxa"/>
        </w:trPr>
        <w:tc>
          <w:tcPr>
            <w:tcW w:w="2702" w:type="dxa"/>
            <w:tcBorders>
              <w:top w:val="single" w:sz="4" w:space="0" w:color="00A0CF"/>
              <w:bottom w:val="single" w:sz="4" w:space="0" w:color="00A0CF"/>
            </w:tcBorders>
          </w:tcPr>
          <w:p w14:paraId="3C5C99E0" w14:textId="3D83CC62" w:rsidR="004D519B" w:rsidRPr="00736679" w:rsidRDefault="004D519B" w:rsidP="004D519B">
            <w:pPr>
              <w:spacing w:before="100"/>
              <w:rPr>
                <w:rFonts w:cs="Arial"/>
                <w:sz w:val="18"/>
                <w:szCs w:val="18"/>
              </w:rPr>
            </w:pPr>
            <w:r w:rsidRPr="00736679">
              <w:rPr>
                <w:rFonts w:cs="Arial"/>
                <w:sz w:val="18"/>
                <w:szCs w:val="18"/>
              </w:rPr>
              <w:t>25mm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38D8D7AE" w14:textId="0F1837FE" w:rsidR="004D519B" w:rsidRPr="00736679" w:rsidRDefault="004D519B" w:rsidP="004D519B">
            <w:pPr>
              <w:spacing w:before="100"/>
              <w:jc w:val="right"/>
              <w:rPr>
                <w:rFonts w:cs="Arial"/>
                <w:color w:val="000000"/>
                <w:sz w:val="18"/>
                <w:szCs w:val="18"/>
              </w:rPr>
            </w:pPr>
            <w:r w:rsidRPr="00736679">
              <w:rPr>
                <w:sz w:val="18"/>
                <w:szCs w:val="18"/>
              </w:rPr>
              <w:t xml:space="preserve"> 464.61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788083B" w14:textId="2F28C798" w:rsidR="004D519B" w:rsidRPr="00736679" w:rsidRDefault="004D519B" w:rsidP="004D519B">
            <w:pPr>
              <w:spacing w:before="100"/>
              <w:jc w:val="right"/>
              <w:rPr>
                <w:rFonts w:eastAsia="Arial Unicode MS" w:cs="Arial"/>
                <w:sz w:val="18"/>
                <w:szCs w:val="18"/>
              </w:rPr>
            </w:pPr>
            <w:r w:rsidRPr="00736679">
              <w:rPr>
                <w:sz w:val="18"/>
                <w:szCs w:val="18"/>
              </w:rPr>
              <w:t xml:space="preserve"> 501.30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3746A3A" w14:textId="4A7DCE29" w:rsidR="004D519B" w:rsidRPr="00736679" w:rsidRDefault="004D519B" w:rsidP="004D519B">
            <w:pPr>
              <w:spacing w:before="100"/>
              <w:jc w:val="right"/>
              <w:rPr>
                <w:rFonts w:cs="Arial"/>
                <w:color w:val="000000"/>
                <w:sz w:val="18"/>
                <w:szCs w:val="18"/>
              </w:rPr>
            </w:pPr>
            <w:r w:rsidRPr="00736679">
              <w:rPr>
                <w:sz w:val="18"/>
                <w:szCs w:val="18"/>
              </w:rPr>
              <w:t xml:space="preserve"> 540.06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492C83C" w14:textId="575AE0B9" w:rsidR="004D519B" w:rsidRPr="00736679" w:rsidRDefault="004D519B" w:rsidP="004D519B">
            <w:pPr>
              <w:spacing w:before="100"/>
              <w:jc w:val="right"/>
              <w:rPr>
                <w:rFonts w:cs="Arial"/>
                <w:color w:val="000000"/>
                <w:sz w:val="18"/>
                <w:szCs w:val="18"/>
              </w:rPr>
            </w:pPr>
            <w:r w:rsidRPr="00736679">
              <w:rPr>
                <w:sz w:val="18"/>
                <w:szCs w:val="18"/>
              </w:rPr>
              <w:t xml:space="preserve"> 581.01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DC74AEB" w14:textId="546BED47" w:rsidR="004D519B" w:rsidRPr="00736679" w:rsidRDefault="004D519B" w:rsidP="004D519B">
            <w:pPr>
              <w:spacing w:before="100"/>
              <w:jc w:val="right"/>
              <w:rPr>
                <w:rFonts w:cs="Arial"/>
                <w:color w:val="000000"/>
                <w:sz w:val="18"/>
                <w:szCs w:val="18"/>
              </w:rPr>
            </w:pPr>
            <w:r w:rsidRPr="00736679">
              <w:rPr>
                <w:sz w:val="18"/>
                <w:szCs w:val="18"/>
              </w:rPr>
              <w:t xml:space="preserve"> 624.28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9D0C561" w14:textId="4B7A8EFD" w:rsidR="004D519B" w:rsidRPr="00736679" w:rsidRDefault="004D519B" w:rsidP="004D519B">
            <w:pPr>
              <w:spacing w:before="100"/>
              <w:jc w:val="right"/>
              <w:rPr>
                <w:rFonts w:cs="Arial"/>
                <w:color w:val="000000"/>
                <w:sz w:val="18"/>
                <w:szCs w:val="18"/>
              </w:rPr>
            </w:pPr>
            <w:r w:rsidRPr="00736679">
              <w:rPr>
                <w:sz w:val="18"/>
                <w:szCs w:val="18"/>
              </w:rPr>
              <w:t xml:space="preserve"> 670.00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033AB9A5" w14:textId="7388C815" w:rsidR="004D519B" w:rsidRPr="00736679" w:rsidRDefault="004D519B" w:rsidP="004D519B">
            <w:pPr>
              <w:spacing w:before="100"/>
              <w:jc w:val="right"/>
              <w:rPr>
                <w:rFonts w:cs="Arial"/>
                <w:color w:val="000000"/>
                <w:sz w:val="18"/>
                <w:szCs w:val="18"/>
              </w:rPr>
            </w:pPr>
            <w:r>
              <w:rPr>
                <w:rFonts w:eastAsia="Arial Unicode MS" w:cs="Arial"/>
                <w:sz w:val="18"/>
                <w:szCs w:val="18"/>
              </w:rPr>
              <w:t>7.60%</w:t>
            </w:r>
          </w:p>
        </w:tc>
      </w:tr>
      <w:tr w:rsidR="004D519B" w:rsidRPr="00B609EF" w14:paraId="4D49FAF2" w14:textId="1F004046" w:rsidTr="00726640">
        <w:trPr>
          <w:gridAfter w:val="1"/>
          <w:wAfter w:w="7" w:type="dxa"/>
        </w:trPr>
        <w:tc>
          <w:tcPr>
            <w:tcW w:w="2702" w:type="dxa"/>
            <w:tcBorders>
              <w:top w:val="single" w:sz="4" w:space="0" w:color="00A0CF"/>
              <w:bottom w:val="single" w:sz="4" w:space="0" w:color="00A0CF"/>
            </w:tcBorders>
          </w:tcPr>
          <w:p w14:paraId="64A2A400" w14:textId="552A78A6" w:rsidR="004D519B" w:rsidRPr="00736679" w:rsidRDefault="004D519B" w:rsidP="004D519B">
            <w:pPr>
              <w:spacing w:before="100"/>
              <w:rPr>
                <w:rFonts w:cs="Arial"/>
                <w:sz w:val="18"/>
                <w:szCs w:val="18"/>
              </w:rPr>
            </w:pPr>
            <w:r w:rsidRPr="00736679">
              <w:rPr>
                <w:rFonts w:cs="Arial"/>
                <w:sz w:val="18"/>
                <w:szCs w:val="18"/>
              </w:rPr>
              <w:t>32mm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4943542F" w14:textId="37CC63B7" w:rsidR="004D519B" w:rsidRPr="00736679" w:rsidRDefault="004D519B" w:rsidP="004D519B">
            <w:pPr>
              <w:spacing w:before="100"/>
              <w:jc w:val="right"/>
              <w:rPr>
                <w:rFonts w:cs="Arial"/>
                <w:color w:val="000000"/>
                <w:sz w:val="18"/>
                <w:szCs w:val="18"/>
              </w:rPr>
            </w:pPr>
            <w:r w:rsidRPr="00736679">
              <w:rPr>
                <w:sz w:val="18"/>
                <w:szCs w:val="18"/>
              </w:rPr>
              <w:t xml:space="preserve"> 762.52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E7A84EB" w14:textId="371A3B39" w:rsidR="004D519B" w:rsidRPr="00736679" w:rsidRDefault="004D519B" w:rsidP="004D519B">
            <w:pPr>
              <w:spacing w:before="100"/>
              <w:jc w:val="right"/>
              <w:rPr>
                <w:rFonts w:eastAsia="Arial Unicode MS" w:cs="Arial"/>
                <w:sz w:val="18"/>
                <w:szCs w:val="18"/>
              </w:rPr>
            </w:pPr>
            <w:r w:rsidRPr="00736679">
              <w:rPr>
                <w:sz w:val="18"/>
                <w:szCs w:val="18"/>
              </w:rPr>
              <w:t xml:space="preserve"> 814.82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6A116C0" w14:textId="045EC816" w:rsidR="004D519B" w:rsidRPr="00736679" w:rsidRDefault="004D519B" w:rsidP="004D519B">
            <w:pPr>
              <w:spacing w:before="100"/>
              <w:jc w:val="right"/>
              <w:rPr>
                <w:rFonts w:cs="Arial"/>
                <w:color w:val="000000"/>
                <w:sz w:val="18"/>
                <w:szCs w:val="18"/>
              </w:rPr>
            </w:pPr>
            <w:r w:rsidRPr="00736679">
              <w:rPr>
                <w:sz w:val="18"/>
                <w:szCs w:val="18"/>
              </w:rPr>
              <w:t xml:space="preserve"> 870.03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9F3A3A0" w14:textId="432EA751" w:rsidR="004D519B" w:rsidRPr="00736679" w:rsidRDefault="004D519B" w:rsidP="004D519B">
            <w:pPr>
              <w:spacing w:before="100"/>
              <w:jc w:val="right"/>
              <w:rPr>
                <w:rFonts w:cs="Arial"/>
                <w:color w:val="000000"/>
                <w:sz w:val="18"/>
                <w:szCs w:val="18"/>
              </w:rPr>
            </w:pPr>
            <w:r w:rsidRPr="00736679">
              <w:rPr>
                <w:sz w:val="18"/>
                <w:szCs w:val="18"/>
              </w:rPr>
              <w:t xml:space="preserve"> 928.31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28AC679" w14:textId="6FD5B886" w:rsidR="004D519B" w:rsidRPr="00736679" w:rsidRDefault="004D519B" w:rsidP="004D519B">
            <w:pPr>
              <w:spacing w:before="100"/>
              <w:jc w:val="right"/>
              <w:rPr>
                <w:rFonts w:cs="Arial"/>
                <w:color w:val="000000"/>
                <w:sz w:val="18"/>
                <w:szCs w:val="18"/>
              </w:rPr>
            </w:pPr>
            <w:r w:rsidRPr="00736679">
              <w:rPr>
                <w:sz w:val="18"/>
                <w:szCs w:val="18"/>
              </w:rPr>
              <w:t xml:space="preserve"> 989.82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12E8B62" w14:textId="7514CE4F" w:rsidR="004D519B" w:rsidRPr="00736679" w:rsidRDefault="004D519B" w:rsidP="004D519B">
            <w:pPr>
              <w:spacing w:before="100"/>
              <w:jc w:val="right"/>
              <w:rPr>
                <w:rFonts w:cs="Arial"/>
                <w:color w:val="000000"/>
                <w:sz w:val="18"/>
                <w:szCs w:val="18"/>
              </w:rPr>
            </w:pPr>
            <w:r w:rsidRPr="00736679">
              <w:rPr>
                <w:sz w:val="18"/>
                <w:szCs w:val="18"/>
              </w:rPr>
              <w:t xml:space="preserve"> 1,054.72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7AE7B8B" w14:textId="6170BD0C" w:rsidR="004D519B" w:rsidRPr="00736679" w:rsidRDefault="004D519B" w:rsidP="004D519B">
            <w:pPr>
              <w:spacing w:before="100"/>
              <w:jc w:val="right"/>
              <w:rPr>
                <w:rFonts w:cs="Arial"/>
                <w:color w:val="000000"/>
                <w:sz w:val="18"/>
                <w:szCs w:val="18"/>
              </w:rPr>
            </w:pPr>
            <w:r>
              <w:rPr>
                <w:rFonts w:eastAsia="Arial Unicode MS" w:cs="Arial"/>
                <w:sz w:val="18"/>
                <w:szCs w:val="18"/>
              </w:rPr>
              <w:t>6.70%</w:t>
            </w:r>
          </w:p>
        </w:tc>
      </w:tr>
      <w:tr w:rsidR="004D519B" w:rsidRPr="00B609EF" w14:paraId="7C0E7765" w14:textId="68572CEC" w:rsidTr="00726640">
        <w:trPr>
          <w:gridAfter w:val="1"/>
          <w:wAfter w:w="7" w:type="dxa"/>
        </w:trPr>
        <w:tc>
          <w:tcPr>
            <w:tcW w:w="2702" w:type="dxa"/>
            <w:tcBorders>
              <w:top w:val="single" w:sz="4" w:space="0" w:color="00A0CF"/>
              <w:bottom w:val="single" w:sz="4" w:space="0" w:color="00A0CF"/>
            </w:tcBorders>
          </w:tcPr>
          <w:p w14:paraId="0E76F099" w14:textId="542D71C6" w:rsidR="004D519B" w:rsidRPr="00736679" w:rsidRDefault="004D519B" w:rsidP="004D519B">
            <w:pPr>
              <w:spacing w:before="100"/>
              <w:rPr>
                <w:rFonts w:cs="Arial"/>
                <w:sz w:val="18"/>
                <w:szCs w:val="18"/>
              </w:rPr>
            </w:pPr>
            <w:r w:rsidRPr="00736679">
              <w:rPr>
                <w:rFonts w:cs="Arial"/>
                <w:sz w:val="18"/>
                <w:szCs w:val="18"/>
              </w:rPr>
              <w:t>40mm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43056460" w14:textId="3A3BA09D" w:rsidR="004D519B" w:rsidRPr="00736679" w:rsidRDefault="004D519B" w:rsidP="004D519B">
            <w:pPr>
              <w:spacing w:before="100"/>
              <w:jc w:val="right"/>
              <w:rPr>
                <w:rFonts w:cs="Arial"/>
                <w:color w:val="000000"/>
                <w:sz w:val="18"/>
                <w:szCs w:val="18"/>
              </w:rPr>
            </w:pPr>
            <w:r w:rsidRPr="00736679">
              <w:rPr>
                <w:sz w:val="18"/>
                <w:szCs w:val="18"/>
              </w:rPr>
              <w:t xml:space="preserve"> 1,192.57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3F8D4F5" w14:textId="1C8D80E0" w:rsidR="004D519B" w:rsidRPr="00736679" w:rsidRDefault="004D519B" w:rsidP="004D519B">
            <w:pPr>
              <w:spacing w:before="100"/>
              <w:jc w:val="right"/>
              <w:rPr>
                <w:rFonts w:eastAsia="Arial Unicode MS" w:cs="Arial"/>
                <w:sz w:val="18"/>
                <w:szCs w:val="18"/>
              </w:rPr>
            </w:pPr>
            <w:r w:rsidRPr="00736679">
              <w:rPr>
                <w:sz w:val="18"/>
                <w:szCs w:val="18"/>
              </w:rPr>
              <w:t xml:space="preserve"> 1,267.39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9DB118A" w14:textId="7B95E30B" w:rsidR="004D519B" w:rsidRPr="00736679" w:rsidRDefault="004D519B" w:rsidP="004D519B">
            <w:pPr>
              <w:spacing w:before="100"/>
              <w:jc w:val="right"/>
              <w:rPr>
                <w:rFonts w:cs="Arial"/>
                <w:color w:val="000000"/>
                <w:sz w:val="18"/>
                <w:szCs w:val="18"/>
              </w:rPr>
            </w:pPr>
            <w:r w:rsidRPr="00736679">
              <w:rPr>
                <w:sz w:val="18"/>
                <w:szCs w:val="18"/>
              </w:rPr>
              <w:t xml:space="preserve"> 1,346.36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97FCDE6" w14:textId="40341CC0" w:rsidR="004D519B" w:rsidRPr="00736679" w:rsidRDefault="004D519B" w:rsidP="004D519B">
            <w:pPr>
              <w:spacing w:before="100"/>
              <w:jc w:val="right"/>
              <w:rPr>
                <w:rFonts w:cs="Arial"/>
                <w:color w:val="000000"/>
                <w:sz w:val="18"/>
                <w:szCs w:val="18"/>
              </w:rPr>
            </w:pPr>
            <w:r w:rsidRPr="00736679">
              <w:rPr>
                <w:sz w:val="18"/>
                <w:szCs w:val="18"/>
              </w:rPr>
              <w:t xml:space="preserve"> 1,429.65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78F16F7" w14:textId="2A3FC00D" w:rsidR="004D519B" w:rsidRPr="00736679" w:rsidRDefault="004D519B" w:rsidP="004D519B">
            <w:pPr>
              <w:spacing w:before="100"/>
              <w:jc w:val="right"/>
              <w:rPr>
                <w:rFonts w:cs="Arial"/>
                <w:color w:val="000000"/>
                <w:sz w:val="18"/>
                <w:szCs w:val="18"/>
              </w:rPr>
            </w:pPr>
            <w:r w:rsidRPr="00736679">
              <w:rPr>
                <w:sz w:val="18"/>
                <w:szCs w:val="18"/>
              </w:rPr>
              <w:t xml:space="preserve"> 1,517.47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EBA0B36" w14:textId="6AB78571" w:rsidR="004D519B" w:rsidRPr="00736679" w:rsidRDefault="004D519B" w:rsidP="004D519B">
            <w:pPr>
              <w:spacing w:before="100"/>
              <w:jc w:val="right"/>
              <w:rPr>
                <w:rFonts w:cs="Arial"/>
                <w:color w:val="000000"/>
                <w:sz w:val="18"/>
                <w:szCs w:val="18"/>
              </w:rPr>
            </w:pPr>
            <w:r w:rsidRPr="00736679">
              <w:rPr>
                <w:sz w:val="18"/>
                <w:szCs w:val="18"/>
              </w:rPr>
              <w:t xml:space="preserve"> 1,610.08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3634AA6" w14:textId="3D115318" w:rsidR="004D519B" w:rsidRPr="00736679" w:rsidRDefault="004D519B" w:rsidP="004D519B">
            <w:pPr>
              <w:spacing w:before="100"/>
              <w:jc w:val="right"/>
              <w:rPr>
                <w:rFonts w:cs="Arial"/>
                <w:color w:val="000000"/>
                <w:sz w:val="18"/>
                <w:szCs w:val="18"/>
              </w:rPr>
            </w:pPr>
            <w:r>
              <w:rPr>
                <w:rFonts w:eastAsia="Arial Unicode MS" w:cs="Arial"/>
                <w:sz w:val="18"/>
                <w:szCs w:val="18"/>
              </w:rPr>
              <w:t>6.19%</w:t>
            </w:r>
          </w:p>
        </w:tc>
      </w:tr>
      <w:tr w:rsidR="004D519B" w:rsidRPr="00B609EF" w14:paraId="4D553BA6" w14:textId="756753A9" w:rsidTr="00726640">
        <w:trPr>
          <w:gridAfter w:val="1"/>
          <w:wAfter w:w="7" w:type="dxa"/>
        </w:trPr>
        <w:tc>
          <w:tcPr>
            <w:tcW w:w="2702" w:type="dxa"/>
            <w:tcBorders>
              <w:top w:val="single" w:sz="4" w:space="0" w:color="00A0CF"/>
              <w:bottom w:val="single" w:sz="4" w:space="0" w:color="00A0CF"/>
            </w:tcBorders>
          </w:tcPr>
          <w:p w14:paraId="75473321" w14:textId="3DF96FC8" w:rsidR="004D519B" w:rsidRPr="00736679" w:rsidRDefault="004D519B" w:rsidP="004D519B">
            <w:pPr>
              <w:spacing w:before="100"/>
              <w:rPr>
                <w:rFonts w:cs="Arial"/>
                <w:sz w:val="18"/>
                <w:szCs w:val="18"/>
              </w:rPr>
            </w:pPr>
            <w:r w:rsidRPr="00736679">
              <w:rPr>
                <w:rFonts w:cs="Arial"/>
                <w:sz w:val="18"/>
                <w:szCs w:val="18"/>
              </w:rPr>
              <w:t>50mm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26C73FD7" w14:textId="1D872E46" w:rsidR="004D519B" w:rsidRPr="00736679" w:rsidRDefault="004D519B" w:rsidP="004D519B">
            <w:pPr>
              <w:spacing w:before="100"/>
              <w:jc w:val="right"/>
              <w:rPr>
                <w:rFonts w:cs="Arial"/>
                <w:color w:val="000000"/>
                <w:sz w:val="18"/>
                <w:szCs w:val="18"/>
              </w:rPr>
            </w:pPr>
            <w:r w:rsidRPr="00736679">
              <w:rPr>
                <w:sz w:val="18"/>
                <w:szCs w:val="18"/>
              </w:rPr>
              <w:t xml:space="preserve"> 1,864.40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7817AEA" w14:textId="6606EE52" w:rsidR="004D519B" w:rsidRPr="00736679" w:rsidRDefault="004D519B" w:rsidP="004D519B">
            <w:pPr>
              <w:spacing w:before="100"/>
              <w:jc w:val="right"/>
              <w:rPr>
                <w:rFonts w:eastAsia="Arial Unicode MS" w:cs="Arial"/>
                <w:sz w:val="18"/>
                <w:szCs w:val="18"/>
              </w:rPr>
            </w:pPr>
            <w:r w:rsidRPr="00736679">
              <w:rPr>
                <w:sz w:val="18"/>
                <w:szCs w:val="18"/>
              </w:rPr>
              <w:t xml:space="preserve"> 1,974.54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F1C8E2E" w14:textId="32F1B727" w:rsidR="004D519B" w:rsidRPr="00736679" w:rsidRDefault="004D519B" w:rsidP="004D519B">
            <w:pPr>
              <w:spacing w:before="100"/>
              <w:jc w:val="right"/>
              <w:rPr>
                <w:rFonts w:cs="Arial"/>
                <w:color w:val="000000"/>
                <w:sz w:val="18"/>
                <w:szCs w:val="18"/>
              </w:rPr>
            </w:pPr>
            <w:r w:rsidRPr="00736679">
              <w:rPr>
                <w:sz w:val="18"/>
                <w:szCs w:val="18"/>
              </w:rPr>
              <w:t xml:space="preserve"> 2,090.64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B18E2FC" w14:textId="7E0C1434" w:rsidR="004D519B" w:rsidRPr="00736679" w:rsidRDefault="004D519B" w:rsidP="004D519B">
            <w:pPr>
              <w:spacing w:before="100"/>
              <w:jc w:val="right"/>
              <w:rPr>
                <w:rFonts w:cs="Arial"/>
                <w:color w:val="000000"/>
                <w:sz w:val="18"/>
                <w:szCs w:val="18"/>
              </w:rPr>
            </w:pPr>
            <w:r w:rsidRPr="00736679">
              <w:rPr>
                <w:sz w:val="18"/>
                <w:szCs w:val="18"/>
              </w:rPr>
              <w:t xml:space="preserve"> 2,213.00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8BAADAC" w14:textId="30700235" w:rsidR="004D519B" w:rsidRPr="00736679" w:rsidRDefault="004D519B" w:rsidP="004D519B">
            <w:pPr>
              <w:spacing w:before="100"/>
              <w:jc w:val="right"/>
              <w:rPr>
                <w:rFonts w:cs="Arial"/>
                <w:color w:val="000000"/>
                <w:sz w:val="18"/>
                <w:szCs w:val="18"/>
              </w:rPr>
            </w:pPr>
            <w:r w:rsidRPr="00736679">
              <w:rPr>
                <w:sz w:val="18"/>
                <w:szCs w:val="18"/>
              </w:rPr>
              <w:t xml:space="preserve"> 2,341.95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E3FC81D" w14:textId="541173B5" w:rsidR="004D519B" w:rsidRPr="00736679" w:rsidRDefault="004D519B" w:rsidP="004D519B">
            <w:pPr>
              <w:spacing w:before="100"/>
              <w:jc w:val="right"/>
              <w:rPr>
                <w:rFonts w:cs="Arial"/>
                <w:color w:val="000000"/>
                <w:sz w:val="18"/>
                <w:szCs w:val="18"/>
              </w:rPr>
            </w:pPr>
            <w:r w:rsidRPr="00736679">
              <w:rPr>
                <w:sz w:val="18"/>
                <w:szCs w:val="18"/>
              </w:rPr>
              <w:t xml:space="preserve"> 2,477.84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18018025" w14:textId="5CADA279" w:rsidR="004D519B" w:rsidRPr="00736679" w:rsidRDefault="004D519B" w:rsidP="004D519B">
            <w:pPr>
              <w:spacing w:before="100"/>
              <w:jc w:val="right"/>
              <w:rPr>
                <w:rFonts w:cs="Arial"/>
                <w:color w:val="000000"/>
                <w:sz w:val="18"/>
                <w:szCs w:val="18"/>
              </w:rPr>
            </w:pPr>
            <w:r>
              <w:rPr>
                <w:rFonts w:eastAsia="Arial Unicode MS" w:cs="Arial"/>
                <w:sz w:val="18"/>
                <w:szCs w:val="18"/>
              </w:rPr>
              <w:t>5.85%</w:t>
            </w:r>
          </w:p>
        </w:tc>
      </w:tr>
      <w:tr w:rsidR="004D519B" w:rsidRPr="00B609EF" w14:paraId="4E1C7282" w14:textId="106CC17D" w:rsidTr="00726640">
        <w:trPr>
          <w:gridAfter w:val="1"/>
          <w:wAfter w:w="7" w:type="dxa"/>
        </w:trPr>
        <w:tc>
          <w:tcPr>
            <w:tcW w:w="2702" w:type="dxa"/>
            <w:tcBorders>
              <w:top w:val="single" w:sz="4" w:space="0" w:color="00A0CF"/>
              <w:bottom w:val="single" w:sz="4" w:space="0" w:color="00A0CF"/>
            </w:tcBorders>
          </w:tcPr>
          <w:p w14:paraId="4C11C9E5" w14:textId="72B42CB0" w:rsidR="004D519B" w:rsidRPr="00736679" w:rsidRDefault="004D519B" w:rsidP="004D519B">
            <w:pPr>
              <w:spacing w:before="100"/>
              <w:rPr>
                <w:rFonts w:cs="Arial"/>
                <w:sz w:val="18"/>
                <w:szCs w:val="18"/>
              </w:rPr>
            </w:pPr>
            <w:r w:rsidRPr="00736679">
              <w:rPr>
                <w:rFonts w:cs="Arial"/>
                <w:sz w:val="18"/>
                <w:szCs w:val="18"/>
              </w:rPr>
              <w:t>80mm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40E41ABE" w14:textId="3C90D965" w:rsidR="004D519B" w:rsidRPr="00736679" w:rsidRDefault="004D519B" w:rsidP="004D519B">
            <w:pPr>
              <w:spacing w:before="100"/>
              <w:jc w:val="right"/>
              <w:rPr>
                <w:rFonts w:cs="Arial"/>
                <w:color w:val="000000"/>
                <w:sz w:val="18"/>
                <w:szCs w:val="18"/>
              </w:rPr>
            </w:pPr>
            <w:r w:rsidRPr="00736679">
              <w:rPr>
                <w:sz w:val="18"/>
                <w:szCs w:val="18"/>
              </w:rPr>
              <w:t xml:space="preserve"> 4,776.00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617B313A" w14:textId="1BF0CE16" w:rsidR="004D519B" w:rsidRPr="00736679" w:rsidRDefault="004D519B" w:rsidP="004D519B">
            <w:pPr>
              <w:spacing w:before="100"/>
              <w:jc w:val="right"/>
              <w:rPr>
                <w:rFonts w:eastAsia="Arial Unicode MS" w:cs="Arial"/>
                <w:sz w:val="18"/>
                <w:szCs w:val="18"/>
              </w:rPr>
            </w:pPr>
            <w:r w:rsidRPr="00736679">
              <w:rPr>
                <w:sz w:val="18"/>
                <w:szCs w:val="18"/>
              </w:rPr>
              <w:t xml:space="preserve"> 5,039.04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5F3F4B7" w14:textId="001EE608" w:rsidR="004D519B" w:rsidRPr="00736679" w:rsidRDefault="004D519B" w:rsidP="004D519B">
            <w:pPr>
              <w:spacing w:before="100"/>
              <w:jc w:val="right"/>
              <w:rPr>
                <w:rFonts w:cs="Arial"/>
                <w:color w:val="000000"/>
                <w:sz w:val="18"/>
                <w:szCs w:val="18"/>
              </w:rPr>
            </w:pPr>
            <w:r w:rsidRPr="00736679">
              <w:rPr>
                <w:sz w:val="18"/>
                <w:szCs w:val="18"/>
              </w:rPr>
              <w:t xml:space="preserve"> 5,316.02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ABBBD07" w14:textId="3C6B71AF" w:rsidR="004D519B" w:rsidRPr="00736679" w:rsidRDefault="004D519B" w:rsidP="004D519B">
            <w:pPr>
              <w:spacing w:before="100"/>
              <w:jc w:val="right"/>
              <w:rPr>
                <w:rFonts w:cs="Arial"/>
                <w:color w:val="000000"/>
                <w:sz w:val="18"/>
                <w:szCs w:val="18"/>
              </w:rPr>
            </w:pPr>
            <w:r w:rsidRPr="00736679">
              <w:rPr>
                <w:sz w:val="18"/>
                <w:szCs w:val="18"/>
              </w:rPr>
              <w:t xml:space="preserve"> 5,607.71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9471F9B" w14:textId="00F529EF" w:rsidR="004D519B" w:rsidRPr="00736679" w:rsidRDefault="004D519B" w:rsidP="004D519B">
            <w:pPr>
              <w:spacing w:before="100"/>
              <w:jc w:val="right"/>
              <w:rPr>
                <w:rFonts w:cs="Arial"/>
                <w:color w:val="000000"/>
                <w:sz w:val="18"/>
                <w:szCs w:val="18"/>
              </w:rPr>
            </w:pPr>
            <w:r w:rsidRPr="00736679">
              <w:rPr>
                <w:sz w:val="18"/>
                <w:szCs w:val="18"/>
              </w:rPr>
              <w:t xml:space="preserve"> 5,914.89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9A07029" w14:textId="58567224" w:rsidR="004D519B" w:rsidRPr="00736679" w:rsidRDefault="004D519B" w:rsidP="004D519B">
            <w:pPr>
              <w:spacing w:before="100"/>
              <w:jc w:val="right"/>
              <w:rPr>
                <w:rFonts w:cs="Arial"/>
                <w:color w:val="000000"/>
                <w:sz w:val="18"/>
                <w:szCs w:val="18"/>
              </w:rPr>
            </w:pPr>
            <w:r w:rsidRPr="00736679">
              <w:rPr>
                <w:sz w:val="18"/>
                <w:szCs w:val="18"/>
              </w:rPr>
              <w:t xml:space="preserve"> 6,238.36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747861E" w14:textId="0C3EE53C" w:rsidR="004D519B" w:rsidRPr="00736679" w:rsidRDefault="004D519B" w:rsidP="004D519B">
            <w:pPr>
              <w:spacing w:before="100"/>
              <w:jc w:val="right"/>
              <w:rPr>
                <w:rFonts w:cs="Arial"/>
                <w:color w:val="000000"/>
                <w:sz w:val="18"/>
                <w:szCs w:val="18"/>
              </w:rPr>
            </w:pPr>
            <w:r>
              <w:rPr>
                <w:rFonts w:eastAsia="Arial Unicode MS" w:cs="Arial"/>
                <w:sz w:val="18"/>
                <w:szCs w:val="18"/>
              </w:rPr>
              <w:t>5.49%</w:t>
            </w:r>
          </w:p>
        </w:tc>
      </w:tr>
      <w:tr w:rsidR="004D519B" w:rsidRPr="00B609EF" w14:paraId="53C49278" w14:textId="42012F6C" w:rsidTr="00726640">
        <w:trPr>
          <w:gridAfter w:val="1"/>
          <w:wAfter w:w="7" w:type="dxa"/>
        </w:trPr>
        <w:tc>
          <w:tcPr>
            <w:tcW w:w="2702" w:type="dxa"/>
            <w:tcBorders>
              <w:top w:val="single" w:sz="4" w:space="0" w:color="00A0CF"/>
              <w:bottom w:val="single" w:sz="4" w:space="0" w:color="00A0CF"/>
            </w:tcBorders>
          </w:tcPr>
          <w:p w14:paraId="6B188BE1" w14:textId="39561A08" w:rsidR="004D519B" w:rsidRPr="00736679" w:rsidRDefault="004D519B" w:rsidP="004D519B">
            <w:pPr>
              <w:spacing w:before="100"/>
              <w:rPr>
                <w:rFonts w:cs="Arial"/>
                <w:sz w:val="18"/>
                <w:szCs w:val="18"/>
              </w:rPr>
            </w:pPr>
            <w:r w:rsidRPr="00736679">
              <w:rPr>
                <w:rFonts w:cs="Arial"/>
                <w:sz w:val="18"/>
                <w:szCs w:val="18"/>
              </w:rPr>
              <w:t>100mm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5A3F1D18" w14:textId="0765B164" w:rsidR="004D519B" w:rsidRPr="00736679" w:rsidRDefault="004D519B" w:rsidP="004D519B">
            <w:pPr>
              <w:spacing w:before="100"/>
              <w:jc w:val="right"/>
              <w:rPr>
                <w:rFonts w:cs="Arial"/>
                <w:color w:val="000000"/>
                <w:sz w:val="18"/>
                <w:szCs w:val="18"/>
              </w:rPr>
            </w:pPr>
            <w:r w:rsidRPr="00736679">
              <w:rPr>
                <w:sz w:val="18"/>
                <w:szCs w:val="18"/>
              </w:rPr>
              <w:t xml:space="preserve"> 7,463.60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7BB33F2" w14:textId="6352EDE4" w:rsidR="004D519B" w:rsidRPr="00736679" w:rsidRDefault="004D519B" w:rsidP="004D519B">
            <w:pPr>
              <w:spacing w:before="100"/>
              <w:jc w:val="right"/>
              <w:rPr>
                <w:rFonts w:eastAsia="Arial Unicode MS" w:cs="Arial"/>
                <w:sz w:val="18"/>
                <w:szCs w:val="18"/>
              </w:rPr>
            </w:pPr>
            <w:r w:rsidRPr="00736679">
              <w:rPr>
                <w:sz w:val="18"/>
                <w:szCs w:val="18"/>
              </w:rPr>
              <w:t xml:space="preserve"> 7,867.70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6B3EC1B" w14:textId="7F7D363D" w:rsidR="004D519B" w:rsidRPr="00736679" w:rsidRDefault="004D519B" w:rsidP="004D519B">
            <w:pPr>
              <w:spacing w:before="100"/>
              <w:jc w:val="right"/>
              <w:rPr>
                <w:rFonts w:cs="Arial"/>
                <w:color w:val="000000"/>
                <w:sz w:val="18"/>
                <w:szCs w:val="18"/>
              </w:rPr>
            </w:pPr>
            <w:r w:rsidRPr="00736679">
              <w:rPr>
                <w:sz w:val="18"/>
                <w:szCs w:val="18"/>
              </w:rPr>
              <w:t xml:space="preserve"> 8,293.19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CE741B5" w14:textId="0196D061" w:rsidR="004D519B" w:rsidRPr="00736679" w:rsidRDefault="004D519B" w:rsidP="004D519B">
            <w:pPr>
              <w:spacing w:before="100"/>
              <w:jc w:val="right"/>
              <w:rPr>
                <w:rFonts w:cs="Arial"/>
                <w:color w:val="000000"/>
                <w:sz w:val="18"/>
                <w:szCs w:val="18"/>
              </w:rPr>
            </w:pPr>
            <w:r w:rsidRPr="00736679">
              <w:rPr>
                <w:sz w:val="18"/>
                <w:szCs w:val="18"/>
              </w:rPr>
              <w:t xml:space="preserve"> 8,741.18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27E5323" w14:textId="11C4C36D" w:rsidR="004D519B" w:rsidRPr="00736679" w:rsidRDefault="004D519B" w:rsidP="004D519B">
            <w:pPr>
              <w:spacing w:before="100"/>
              <w:jc w:val="right"/>
              <w:rPr>
                <w:rFonts w:cs="Arial"/>
                <w:color w:val="000000"/>
                <w:sz w:val="18"/>
                <w:szCs w:val="18"/>
              </w:rPr>
            </w:pPr>
            <w:r w:rsidRPr="00736679">
              <w:rPr>
                <w:sz w:val="18"/>
                <w:szCs w:val="18"/>
              </w:rPr>
              <w:t xml:space="preserve"> 9,212.87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84D11A0" w14:textId="4489EA31" w:rsidR="004D519B" w:rsidRPr="00736679" w:rsidRDefault="004D519B" w:rsidP="004D519B">
            <w:pPr>
              <w:spacing w:before="100"/>
              <w:jc w:val="right"/>
              <w:rPr>
                <w:rFonts w:cs="Arial"/>
                <w:color w:val="000000"/>
                <w:sz w:val="18"/>
                <w:szCs w:val="18"/>
              </w:rPr>
            </w:pPr>
            <w:r w:rsidRPr="00736679">
              <w:rPr>
                <w:sz w:val="18"/>
                <w:szCs w:val="18"/>
              </w:rPr>
              <w:t xml:space="preserve"> 9,709.48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285109C" w14:textId="63ECEA23" w:rsidR="004D519B" w:rsidRPr="00736679" w:rsidRDefault="004D519B" w:rsidP="004D519B">
            <w:pPr>
              <w:spacing w:before="100"/>
              <w:jc w:val="right"/>
              <w:rPr>
                <w:rFonts w:cs="Arial"/>
                <w:color w:val="000000"/>
                <w:sz w:val="18"/>
                <w:szCs w:val="18"/>
              </w:rPr>
            </w:pPr>
            <w:r>
              <w:rPr>
                <w:rFonts w:eastAsia="Arial Unicode MS" w:cs="Arial"/>
                <w:sz w:val="18"/>
                <w:szCs w:val="18"/>
              </w:rPr>
              <w:t>5.40%</w:t>
            </w:r>
          </w:p>
        </w:tc>
      </w:tr>
      <w:tr w:rsidR="004D519B" w:rsidRPr="00B609EF" w14:paraId="4E8D7DF4" w14:textId="2FC2B0F3" w:rsidTr="00726640">
        <w:trPr>
          <w:gridAfter w:val="1"/>
          <w:wAfter w:w="7" w:type="dxa"/>
        </w:trPr>
        <w:tc>
          <w:tcPr>
            <w:tcW w:w="2702" w:type="dxa"/>
            <w:tcBorders>
              <w:top w:val="single" w:sz="4" w:space="0" w:color="00A0CF"/>
              <w:bottom w:val="single" w:sz="4" w:space="0" w:color="00A0CF"/>
            </w:tcBorders>
          </w:tcPr>
          <w:p w14:paraId="19844889" w14:textId="0011DFFC" w:rsidR="004D519B" w:rsidRPr="00736679" w:rsidRDefault="004D519B" w:rsidP="004D519B">
            <w:pPr>
              <w:spacing w:before="100"/>
              <w:rPr>
                <w:rFonts w:cs="Arial"/>
                <w:sz w:val="18"/>
                <w:szCs w:val="18"/>
              </w:rPr>
            </w:pPr>
            <w:r w:rsidRPr="00736679">
              <w:rPr>
                <w:rFonts w:cs="Arial"/>
                <w:sz w:val="18"/>
                <w:szCs w:val="18"/>
              </w:rPr>
              <w:t>150mm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667BDA4C" w14:textId="79EA249D" w:rsidR="004D519B" w:rsidRPr="00736679" w:rsidRDefault="004D519B" w:rsidP="004D519B">
            <w:pPr>
              <w:spacing w:before="100"/>
              <w:jc w:val="right"/>
              <w:rPr>
                <w:rFonts w:cs="Arial"/>
                <w:color w:val="000000"/>
                <w:sz w:val="18"/>
                <w:szCs w:val="18"/>
              </w:rPr>
            </w:pPr>
            <w:r w:rsidRPr="00736679">
              <w:rPr>
                <w:sz w:val="18"/>
                <w:szCs w:val="18"/>
              </w:rPr>
              <w:t xml:space="preserve"> 16,795.50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2DF60B4" w14:textId="268B9638" w:rsidR="004D519B" w:rsidRPr="00736679" w:rsidRDefault="004D519B" w:rsidP="004D519B">
            <w:pPr>
              <w:spacing w:before="100"/>
              <w:jc w:val="right"/>
              <w:rPr>
                <w:rFonts w:eastAsia="Arial Unicode MS" w:cs="Arial"/>
                <w:sz w:val="18"/>
                <w:szCs w:val="18"/>
              </w:rPr>
            </w:pPr>
            <w:r w:rsidRPr="00736679">
              <w:rPr>
                <w:sz w:val="18"/>
                <w:szCs w:val="18"/>
              </w:rPr>
              <w:t xml:space="preserve"> 17,689.53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1CF7B83" w14:textId="51F899ED" w:rsidR="004D519B" w:rsidRPr="00736679" w:rsidRDefault="004D519B" w:rsidP="004D519B">
            <w:pPr>
              <w:spacing w:before="100"/>
              <w:jc w:val="right"/>
              <w:rPr>
                <w:rFonts w:cs="Arial"/>
                <w:color w:val="000000"/>
                <w:sz w:val="18"/>
                <w:szCs w:val="18"/>
              </w:rPr>
            </w:pPr>
            <w:r w:rsidRPr="00736679">
              <w:rPr>
                <w:sz w:val="18"/>
                <w:szCs w:val="18"/>
              </w:rPr>
              <w:t xml:space="preserve">18,630.67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8DEB8A9" w14:textId="4935FBB4" w:rsidR="004D519B" w:rsidRPr="00736679" w:rsidRDefault="004D519B" w:rsidP="004D519B">
            <w:pPr>
              <w:spacing w:before="100"/>
              <w:jc w:val="right"/>
              <w:rPr>
                <w:rFonts w:cs="Arial"/>
                <w:color w:val="000000"/>
                <w:sz w:val="18"/>
                <w:szCs w:val="18"/>
              </w:rPr>
            </w:pPr>
            <w:r w:rsidRPr="00736679">
              <w:rPr>
                <w:sz w:val="18"/>
                <w:szCs w:val="18"/>
              </w:rPr>
              <w:t xml:space="preserve">19,621.38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2A6CC4A" w14:textId="370603BB" w:rsidR="004D519B" w:rsidRPr="00736679" w:rsidRDefault="004D519B" w:rsidP="004D519B">
            <w:pPr>
              <w:spacing w:before="100"/>
              <w:jc w:val="right"/>
              <w:rPr>
                <w:rFonts w:cs="Arial"/>
                <w:color w:val="000000"/>
                <w:sz w:val="18"/>
                <w:szCs w:val="18"/>
              </w:rPr>
            </w:pPr>
            <w:r w:rsidRPr="00736679">
              <w:rPr>
                <w:sz w:val="18"/>
                <w:szCs w:val="18"/>
              </w:rPr>
              <w:t xml:space="preserve">20,664.27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A83DA57" w14:textId="7CC9E084" w:rsidR="004D519B" w:rsidRPr="00736679" w:rsidRDefault="004D519B" w:rsidP="004D519B">
            <w:pPr>
              <w:spacing w:before="100"/>
              <w:jc w:val="right"/>
              <w:rPr>
                <w:rFonts w:cs="Arial"/>
                <w:color w:val="000000"/>
                <w:sz w:val="18"/>
                <w:szCs w:val="18"/>
              </w:rPr>
            </w:pPr>
            <w:r w:rsidRPr="00736679">
              <w:rPr>
                <w:sz w:val="18"/>
                <w:szCs w:val="18"/>
              </w:rPr>
              <w:t xml:space="preserve">21,762.09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5B0B27C0" w14:textId="12DF3B87" w:rsidR="004D519B" w:rsidRPr="00736679" w:rsidRDefault="004D519B" w:rsidP="004D519B">
            <w:pPr>
              <w:spacing w:before="100"/>
              <w:jc w:val="right"/>
              <w:rPr>
                <w:rFonts w:cs="Arial"/>
                <w:color w:val="000000"/>
                <w:sz w:val="18"/>
                <w:szCs w:val="18"/>
              </w:rPr>
            </w:pPr>
            <w:r>
              <w:rPr>
                <w:rFonts w:eastAsia="Arial Unicode MS" w:cs="Arial"/>
                <w:sz w:val="18"/>
                <w:szCs w:val="18"/>
              </w:rPr>
              <w:t>5.32%</w:t>
            </w:r>
          </w:p>
        </w:tc>
      </w:tr>
      <w:tr w:rsidR="004D519B" w:rsidRPr="00B609EF" w14:paraId="1BB89BCA" w14:textId="1AA6FEBB" w:rsidTr="00726640">
        <w:trPr>
          <w:gridAfter w:val="1"/>
          <w:wAfter w:w="7" w:type="dxa"/>
        </w:trPr>
        <w:tc>
          <w:tcPr>
            <w:tcW w:w="2702" w:type="dxa"/>
            <w:tcBorders>
              <w:top w:val="single" w:sz="4" w:space="0" w:color="00A0CF"/>
              <w:bottom w:val="single" w:sz="4" w:space="0" w:color="00A0CF"/>
            </w:tcBorders>
          </w:tcPr>
          <w:p w14:paraId="044110C7" w14:textId="1D054F58" w:rsidR="004D519B" w:rsidRPr="00736679" w:rsidRDefault="004D519B" w:rsidP="004D519B">
            <w:pPr>
              <w:spacing w:before="100"/>
              <w:rPr>
                <w:rFonts w:cs="Arial"/>
                <w:sz w:val="18"/>
                <w:szCs w:val="18"/>
              </w:rPr>
            </w:pPr>
            <w:r w:rsidRPr="00736679">
              <w:rPr>
                <w:rFonts w:cs="Arial"/>
                <w:sz w:val="18"/>
                <w:szCs w:val="18"/>
              </w:rPr>
              <w:t>200mm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684C6D6F" w14:textId="204DF5BF" w:rsidR="004D519B" w:rsidRPr="00736679" w:rsidRDefault="004D519B" w:rsidP="004D519B">
            <w:pPr>
              <w:spacing w:before="100"/>
              <w:jc w:val="right"/>
              <w:rPr>
                <w:rFonts w:cs="Arial"/>
                <w:color w:val="000000"/>
                <w:sz w:val="18"/>
                <w:szCs w:val="18"/>
              </w:rPr>
            </w:pPr>
            <w:r w:rsidRPr="00736679">
              <w:rPr>
                <w:sz w:val="18"/>
                <w:szCs w:val="18"/>
              </w:rPr>
              <w:t xml:space="preserve"> 29,860.32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F2D6641" w14:textId="69D976DA" w:rsidR="004D519B" w:rsidRPr="00736679" w:rsidRDefault="004D519B" w:rsidP="004D519B">
            <w:pPr>
              <w:spacing w:before="100"/>
              <w:jc w:val="right"/>
              <w:rPr>
                <w:rFonts w:eastAsia="Arial Unicode MS" w:cs="Arial"/>
                <w:sz w:val="18"/>
                <w:szCs w:val="18"/>
              </w:rPr>
            </w:pPr>
            <w:r w:rsidRPr="00736679">
              <w:rPr>
                <w:sz w:val="18"/>
                <w:szCs w:val="18"/>
              </w:rPr>
              <w:t xml:space="preserve"> 31,440.26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51F9B40" w14:textId="67B72202" w:rsidR="004D519B" w:rsidRPr="00736679" w:rsidRDefault="004D519B" w:rsidP="004D519B">
            <w:pPr>
              <w:spacing w:before="100"/>
              <w:jc w:val="right"/>
              <w:rPr>
                <w:rFonts w:cs="Arial"/>
                <w:color w:val="000000"/>
                <w:sz w:val="18"/>
                <w:szCs w:val="18"/>
              </w:rPr>
            </w:pPr>
            <w:r w:rsidRPr="00736679">
              <w:rPr>
                <w:sz w:val="18"/>
                <w:szCs w:val="18"/>
              </w:rPr>
              <w:t xml:space="preserve">33,103.31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3DE434D" w14:textId="77A0A2E1" w:rsidR="004D519B" w:rsidRPr="00736679" w:rsidRDefault="004D519B" w:rsidP="004D519B">
            <w:pPr>
              <w:spacing w:before="100"/>
              <w:jc w:val="right"/>
              <w:rPr>
                <w:rFonts w:cs="Arial"/>
                <w:color w:val="000000"/>
                <w:sz w:val="18"/>
                <w:szCs w:val="18"/>
              </w:rPr>
            </w:pPr>
            <w:r w:rsidRPr="00736679">
              <w:rPr>
                <w:sz w:val="18"/>
                <w:szCs w:val="18"/>
              </w:rPr>
              <w:t xml:space="preserve">34,853.83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1AF1EAE" w14:textId="6895911D" w:rsidR="004D519B" w:rsidRPr="00736679" w:rsidRDefault="004D519B" w:rsidP="004D519B">
            <w:pPr>
              <w:spacing w:before="100"/>
              <w:jc w:val="right"/>
              <w:rPr>
                <w:rFonts w:cs="Arial"/>
                <w:color w:val="000000"/>
                <w:sz w:val="18"/>
                <w:szCs w:val="18"/>
              </w:rPr>
            </w:pPr>
            <w:r w:rsidRPr="00736679">
              <w:rPr>
                <w:sz w:val="18"/>
                <w:szCs w:val="18"/>
              </w:rPr>
              <w:t xml:space="preserve">36,696.43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7450E6D" w14:textId="4CECFDA5" w:rsidR="004D519B" w:rsidRPr="00736679" w:rsidRDefault="004D519B" w:rsidP="004D519B">
            <w:pPr>
              <w:spacing w:before="100"/>
              <w:jc w:val="right"/>
              <w:rPr>
                <w:rFonts w:cs="Arial"/>
                <w:color w:val="000000"/>
                <w:sz w:val="18"/>
                <w:szCs w:val="18"/>
              </w:rPr>
            </w:pPr>
            <w:r w:rsidRPr="00736679">
              <w:rPr>
                <w:sz w:val="18"/>
                <w:szCs w:val="18"/>
              </w:rPr>
              <w:t xml:space="preserve">38,635.93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13871D62" w14:textId="18FB525B" w:rsidR="004D519B" w:rsidRPr="00736679" w:rsidRDefault="004D519B" w:rsidP="004D519B">
            <w:pPr>
              <w:spacing w:before="100"/>
              <w:jc w:val="right"/>
              <w:rPr>
                <w:rFonts w:cs="Arial"/>
                <w:color w:val="000000"/>
                <w:sz w:val="18"/>
                <w:szCs w:val="18"/>
              </w:rPr>
            </w:pPr>
            <w:r>
              <w:rPr>
                <w:rFonts w:eastAsia="Arial Unicode MS" w:cs="Arial"/>
                <w:sz w:val="18"/>
                <w:szCs w:val="18"/>
              </w:rPr>
              <w:t>5.29%</w:t>
            </w:r>
          </w:p>
        </w:tc>
      </w:tr>
      <w:tr w:rsidR="004D519B" w:rsidRPr="00B609EF" w14:paraId="539384F1" w14:textId="462291C2" w:rsidTr="00726640">
        <w:trPr>
          <w:gridAfter w:val="1"/>
          <w:wAfter w:w="7" w:type="dxa"/>
        </w:trPr>
        <w:tc>
          <w:tcPr>
            <w:tcW w:w="2702" w:type="dxa"/>
            <w:tcBorders>
              <w:top w:val="single" w:sz="4" w:space="0" w:color="00A0CF"/>
              <w:bottom w:val="single" w:sz="4" w:space="0" w:color="00A0CF"/>
            </w:tcBorders>
          </w:tcPr>
          <w:p w14:paraId="0AD6FDDF" w14:textId="728FAFBF" w:rsidR="004D519B" w:rsidRPr="00736679" w:rsidRDefault="004D519B" w:rsidP="004D519B">
            <w:pPr>
              <w:spacing w:before="100"/>
              <w:rPr>
                <w:rFonts w:cs="Arial"/>
                <w:sz w:val="18"/>
                <w:szCs w:val="18"/>
              </w:rPr>
            </w:pPr>
            <w:r w:rsidRPr="00736679">
              <w:rPr>
                <w:rFonts w:cs="Arial"/>
                <w:sz w:val="18"/>
                <w:szCs w:val="18"/>
              </w:rPr>
              <w:t>250mm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47DA0D26" w14:textId="24E9D1C8" w:rsidR="004D519B" w:rsidRPr="00736679" w:rsidRDefault="004D519B" w:rsidP="004D519B">
            <w:pPr>
              <w:spacing w:before="100"/>
              <w:jc w:val="right"/>
              <w:rPr>
                <w:rFonts w:cs="Arial"/>
                <w:color w:val="000000"/>
                <w:sz w:val="18"/>
                <w:szCs w:val="18"/>
              </w:rPr>
            </w:pPr>
            <w:r w:rsidRPr="00736679">
              <w:rPr>
                <w:sz w:val="18"/>
                <w:szCs w:val="18"/>
              </w:rPr>
              <w:t xml:space="preserve"> 46,657.77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4D61293" w14:textId="3921BADA" w:rsidR="004D519B" w:rsidRPr="00736679" w:rsidRDefault="004D519B" w:rsidP="004D519B">
            <w:pPr>
              <w:spacing w:before="100"/>
              <w:jc w:val="right"/>
              <w:rPr>
                <w:rFonts w:eastAsia="Arial Unicode MS" w:cs="Arial"/>
                <w:sz w:val="18"/>
                <w:szCs w:val="18"/>
              </w:rPr>
            </w:pPr>
            <w:r w:rsidRPr="00736679">
              <w:rPr>
                <w:sz w:val="18"/>
                <w:szCs w:val="18"/>
              </w:rPr>
              <w:t xml:space="preserve"> 49,119.58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DF00459" w14:textId="4D6A2D26" w:rsidR="004D519B" w:rsidRPr="00736679" w:rsidRDefault="004D519B" w:rsidP="004D519B">
            <w:pPr>
              <w:spacing w:before="100"/>
              <w:jc w:val="right"/>
              <w:rPr>
                <w:rFonts w:cs="Arial"/>
                <w:color w:val="000000"/>
                <w:sz w:val="18"/>
                <w:szCs w:val="18"/>
              </w:rPr>
            </w:pPr>
            <w:r w:rsidRPr="00736679">
              <w:rPr>
                <w:sz w:val="18"/>
                <w:szCs w:val="18"/>
              </w:rPr>
              <w:t xml:space="preserve">51,710.79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4E83451" w14:textId="35DF2A65" w:rsidR="004D519B" w:rsidRPr="00736679" w:rsidRDefault="004D519B" w:rsidP="004D519B">
            <w:pPr>
              <w:spacing w:before="100"/>
              <w:jc w:val="right"/>
              <w:rPr>
                <w:rFonts w:cs="Arial"/>
                <w:color w:val="000000"/>
                <w:sz w:val="18"/>
                <w:szCs w:val="18"/>
              </w:rPr>
            </w:pPr>
            <w:r w:rsidRPr="00736679">
              <w:rPr>
                <w:sz w:val="18"/>
                <w:szCs w:val="18"/>
              </w:rPr>
              <w:t xml:space="preserve">54,438.21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C03FFA5" w14:textId="2C78EB14" w:rsidR="004D519B" w:rsidRPr="00736679" w:rsidRDefault="004D519B" w:rsidP="004D519B">
            <w:pPr>
              <w:spacing w:before="100"/>
              <w:jc w:val="right"/>
              <w:rPr>
                <w:rFonts w:cs="Arial"/>
                <w:color w:val="000000"/>
                <w:sz w:val="18"/>
                <w:szCs w:val="18"/>
              </w:rPr>
            </w:pPr>
            <w:r w:rsidRPr="00736679">
              <w:rPr>
                <w:sz w:val="18"/>
                <w:szCs w:val="18"/>
              </w:rPr>
              <w:t xml:space="preserve">57,308.99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BD75035" w14:textId="3ACB834D" w:rsidR="004D519B" w:rsidRPr="00736679" w:rsidRDefault="004D519B" w:rsidP="004D519B">
            <w:pPr>
              <w:spacing w:before="100"/>
              <w:jc w:val="right"/>
              <w:rPr>
                <w:rFonts w:cs="Arial"/>
                <w:color w:val="000000"/>
                <w:sz w:val="18"/>
                <w:szCs w:val="18"/>
              </w:rPr>
            </w:pPr>
            <w:r w:rsidRPr="00736679">
              <w:rPr>
                <w:sz w:val="18"/>
                <w:szCs w:val="18"/>
              </w:rPr>
              <w:t xml:space="preserve">60,330.65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73E9605" w14:textId="7C933C41" w:rsidR="004D519B" w:rsidRPr="00736679" w:rsidRDefault="004D519B" w:rsidP="004D519B">
            <w:pPr>
              <w:spacing w:before="100"/>
              <w:jc w:val="right"/>
              <w:rPr>
                <w:rFonts w:cs="Arial"/>
                <w:color w:val="000000"/>
                <w:sz w:val="18"/>
                <w:szCs w:val="18"/>
              </w:rPr>
            </w:pPr>
            <w:r>
              <w:rPr>
                <w:rFonts w:eastAsia="Arial Unicode MS" w:cs="Arial"/>
                <w:sz w:val="18"/>
                <w:szCs w:val="18"/>
              </w:rPr>
              <w:t>5.27%</w:t>
            </w:r>
          </w:p>
        </w:tc>
      </w:tr>
      <w:tr w:rsidR="004D519B" w:rsidRPr="00B609EF" w14:paraId="6E4BA5F7" w14:textId="6AD2B955" w:rsidTr="00726640">
        <w:trPr>
          <w:gridAfter w:val="1"/>
          <w:wAfter w:w="7" w:type="dxa"/>
        </w:trPr>
        <w:tc>
          <w:tcPr>
            <w:tcW w:w="2702" w:type="dxa"/>
            <w:tcBorders>
              <w:top w:val="single" w:sz="4" w:space="0" w:color="00A0CF"/>
              <w:bottom w:val="single" w:sz="4" w:space="0" w:color="00A0CF"/>
            </w:tcBorders>
          </w:tcPr>
          <w:p w14:paraId="64A44E03" w14:textId="3AA6CD3B" w:rsidR="004D519B" w:rsidRPr="00736679" w:rsidRDefault="004D519B" w:rsidP="004D519B">
            <w:pPr>
              <w:spacing w:before="100"/>
              <w:rPr>
                <w:rFonts w:cs="Arial"/>
                <w:sz w:val="18"/>
                <w:szCs w:val="18"/>
              </w:rPr>
            </w:pPr>
            <w:r w:rsidRPr="00736679">
              <w:rPr>
                <w:rFonts w:cs="Arial"/>
                <w:sz w:val="18"/>
                <w:szCs w:val="18"/>
              </w:rPr>
              <w:t>300mm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05E050A7" w14:textId="68C94D61" w:rsidR="004D519B" w:rsidRPr="00736679" w:rsidRDefault="004D519B" w:rsidP="004D519B">
            <w:pPr>
              <w:spacing w:before="100"/>
              <w:jc w:val="right"/>
              <w:rPr>
                <w:rFonts w:cs="Arial"/>
                <w:color w:val="000000"/>
                <w:sz w:val="18"/>
                <w:szCs w:val="18"/>
              </w:rPr>
            </w:pPr>
            <w:r w:rsidRPr="00736679">
              <w:rPr>
                <w:sz w:val="18"/>
                <w:szCs w:val="18"/>
              </w:rPr>
              <w:t xml:space="preserve"> 67,188.08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E51AC4C" w14:textId="0DAA6213" w:rsidR="004D519B" w:rsidRPr="00736679" w:rsidRDefault="004D519B" w:rsidP="004D519B">
            <w:pPr>
              <w:spacing w:before="100"/>
              <w:jc w:val="right"/>
              <w:rPr>
                <w:rFonts w:eastAsia="Arial Unicode MS" w:cs="Arial"/>
                <w:sz w:val="18"/>
                <w:szCs w:val="18"/>
              </w:rPr>
            </w:pPr>
            <w:r w:rsidRPr="00736679">
              <w:rPr>
                <w:sz w:val="18"/>
                <w:szCs w:val="18"/>
              </w:rPr>
              <w:t xml:space="preserve"> 70,727.73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FA939B7" w14:textId="7D52D714" w:rsidR="004D519B" w:rsidRPr="00736679" w:rsidRDefault="004D519B" w:rsidP="004D519B">
            <w:pPr>
              <w:spacing w:before="100"/>
              <w:jc w:val="right"/>
              <w:rPr>
                <w:rFonts w:cs="Arial"/>
                <w:color w:val="000000"/>
                <w:sz w:val="18"/>
                <w:szCs w:val="18"/>
              </w:rPr>
            </w:pPr>
            <w:r w:rsidRPr="00736679">
              <w:rPr>
                <w:sz w:val="18"/>
                <w:szCs w:val="18"/>
              </w:rPr>
              <w:t xml:space="preserve">74,453.37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64BC46B" w14:textId="6E121705" w:rsidR="004D519B" w:rsidRPr="00736679" w:rsidRDefault="004D519B" w:rsidP="004D519B">
            <w:pPr>
              <w:spacing w:before="100"/>
              <w:jc w:val="right"/>
              <w:rPr>
                <w:rFonts w:cs="Arial"/>
                <w:color w:val="000000"/>
                <w:sz w:val="18"/>
                <w:szCs w:val="18"/>
              </w:rPr>
            </w:pPr>
            <w:r w:rsidRPr="00736679">
              <w:rPr>
                <w:sz w:val="18"/>
                <w:szCs w:val="18"/>
              </w:rPr>
              <w:t xml:space="preserve">78,374.77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333CF39" w14:textId="470A054A" w:rsidR="004D519B" w:rsidRPr="00736679" w:rsidRDefault="004D519B" w:rsidP="004D519B">
            <w:pPr>
              <w:spacing w:before="100"/>
              <w:jc w:val="right"/>
              <w:rPr>
                <w:rFonts w:cs="Arial"/>
                <w:color w:val="000000"/>
                <w:sz w:val="18"/>
                <w:szCs w:val="18"/>
              </w:rPr>
            </w:pPr>
            <w:r w:rsidRPr="00736679">
              <w:rPr>
                <w:sz w:val="18"/>
                <w:szCs w:val="18"/>
              </w:rPr>
              <w:t xml:space="preserve">82,502.22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E11016D" w14:textId="6679C611" w:rsidR="004D519B" w:rsidRPr="00736679" w:rsidRDefault="004D519B" w:rsidP="004D519B">
            <w:pPr>
              <w:spacing w:before="100"/>
              <w:jc w:val="right"/>
              <w:rPr>
                <w:rFonts w:cs="Arial"/>
                <w:color w:val="000000"/>
                <w:sz w:val="18"/>
                <w:szCs w:val="18"/>
              </w:rPr>
            </w:pPr>
            <w:r w:rsidRPr="00736679">
              <w:rPr>
                <w:sz w:val="18"/>
                <w:szCs w:val="18"/>
              </w:rPr>
              <w:t xml:space="preserve">86,846.52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11CEC8A" w14:textId="377B8997" w:rsidR="004D519B" w:rsidRPr="00736679" w:rsidRDefault="004D519B" w:rsidP="004D519B">
            <w:pPr>
              <w:spacing w:before="100"/>
              <w:jc w:val="right"/>
              <w:rPr>
                <w:rFonts w:cs="Arial"/>
                <w:color w:val="000000"/>
                <w:sz w:val="18"/>
                <w:szCs w:val="18"/>
              </w:rPr>
            </w:pPr>
            <w:r>
              <w:rPr>
                <w:rFonts w:eastAsia="Arial Unicode MS" w:cs="Arial"/>
                <w:sz w:val="18"/>
                <w:szCs w:val="18"/>
              </w:rPr>
              <w:t>5.27%</w:t>
            </w:r>
          </w:p>
        </w:tc>
      </w:tr>
      <w:tr w:rsidR="004D519B" w:rsidRPr="00B609EF" w14:paraId="204156E5" w14:textId="666498E5" w:rsidTr="00726640">
        <w:tc>
          <w:tcPr>
            <w:tcW w:w="10193" w:type="dxa"/>
            <w:gridSpan w:val="9"/>
            <w:tcBorders>
              <w:top w:val="single" w:sz="4" w:space="0" w:color="00A0CF"/>
              <w:bottom w:val="single" w:sz="4" w:space="0" w:color="00A0CF"/>
              <w:right w:val="single" w:sz="4" w:space="0" w:color="00A0CF"/>
            </w:tcBorders>
            <w:shd w:val="clear" w:color="auto" w:fill="D8EFFA"/>
          </w:tcPr>
          <w:p w14:paraId="3C4A73BD" w14:textId="54FBF090" w:rsidR="004D519B" w:rsidRPr="00CB5DF2" w:rsidRDefault="004D519B" w:rsidP="004D519B">
            <w:pPr>
              <w:spacing w:before="100"/>
              <w:rPr>
                <w:rFonts w:cs="Arial"/>
                <w:b/>
                <w:bCs/>
                <w:szCs w:val="16"/>
              </w:rPr>
            </w:pPr>
            <w:r w:rsidRPr="00CB5DF2">
              <w:rPr>
                <w:rFonts w:cs="Arial"/>
                <w:b/>
                <w:bCs/>
                <w:szCs w:val="16"/>
              </w:rPr>
              <w:t>Wastewater fixed service charges (per annum)</w:t>
            </w:r>
          </w:p>
        </w:tc>
      </w:tr>
      <w:tr w:rsidR="004D519B" w:rsidRPr="00B609EF" w14:paraId="6F0D40FD" w14:textId="001147FA" w:rsidTr="00726640">
        <w:trPr>
          <w:gridAfter w:val="1"/>
          <w:wAfter w:w="7" w:type="dxa"/>
        </w:trPr>
        <w:tc>
          <w:tcPr>
            <w:tcW w:w="2702" w:type="dxa"/>
            <w:tcBorders>
              <w:top w:val="single" w:sz="4" w:space="0" w:color="00A0CF"/>
              <w:bottom w:val="single" w:sz="4" w:space="0" w:color="00A0CF"/>
            </w:tcBorders>
          </w:tcPr>
          <w:p w14:paraId="618F5059" w14:textId="67733EF7" w:rsidR="004D519B" w:rsidRPr="00736679" w:rsidRDefault="004D519B" w:rsidP="004D519B">
            <w:pPr>
              <w:spacing w:before="100"/>
              <w:rPr>
                <w:rFonts w:cs="Arial"/>
                <w:sz w:val="18"/>
                <w:szCs w:val="18"/>
              </w:rPr>
            </w:pPr>
            <w:r w:rsidRPr="00736679">
              <w:rPr>
                <w:rFonts w:cs="Arial"/>
                <w:sz w:val="18"/>
                <w:szCs w:val="18"/>
              </w:rPr>
              <w:t>Wangaratta, Yarrawonga, Benalla, Wodonga, Baranduda, Kiewa, Tangambalanga</w:t>
            </w:r>
          </w:p>
        </w:tc>
        <w:tc>
          <w:tcPr>
            <w:tcW w:w="1101" w:type="dxa"/>
            <w:tcBorders>
              <w:top w:val="single" w:sz="4" w:space="0" w:color="00A0CF"/>
              <w:bottom w:val="single" w:sz="4" w:space="0" w:color="00A0CF"/>
              <w:right w:val="single" w:sz="4" w:space="0" w:color="00A0CF"/>
            </w:tcBorders>
            <w:shd w:val="clear" w:color="000000" w:fill="FFFFFF"/>
            <w:vAlign w:val="center"/>
          </w:tcPr>
          <w:p w14:paraId="779A7393" w14:textId="59C7C170" w:rsidR="004D519B" w:rsidRPr="00736679" w:rsidRDefault="004D519B" w:rsidP="004D519B">
            <w:pPr>
              <w:spacing w:before="100"/>
              <w:jc w:val="right"/>
              <w:rPr>
                <w:rFonts w:cs="Arial"/>
                <w:color w:val="000000"/>
                <w:sz w:val="18"/>
                <w:szCs w:val="18"/>
              </w:rPr>
            </w:pPr>
            <w:r w:rsidRPr="00736679">
              <w:rPr>
                <w:sz w:val="18"/>
                <w:szCs w:val="18"/>
              </w:rPr>
              <w:t xml:space="preserve"> 285.47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20A4531" w14:textId="5F54C272" w:rsidR="004D519B" w:rsidRPr="00736679" w:rsidRDefault="004D519B" w:rsidP="004D519B">
            <w:pPr>
              <w:spacing w:before="100"/>
              <w:jc w:val="right"/>
              <w:rPr>
                <w:rFonts w:eastAsia="Arial Unicode MS" w:cs="Arial"/>
                <w:sz w:val="18"/>
                <w:szCs w:val="18"/>
              </w:rPr>
            </w:pPr>
            <w:r w:rsidRPr="00736679">
              <w:rPr>
                <w:sz w:val="18"/>
                <w:szCs w:val="18"/>
              </w:rPr>
              <w:t xml:space="preserve"> 311.69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F36CE0B" w14:textId="51B48AAC" w:rsidR="004D519B" w:rsidRPr="00736679" w:rsidRDefault="004D519B" w:rsidP="004D519B">
            <w:pPr>
              <w:spacing w:before="100"/>
              <w:jc w:val="right"/>
              <w:rPr>
                <w:rFonts w:cs="Arial"/>
                <w:color w:val="000000"/>
                <w:sz w:val="18"/>
                <w:szCs w:val="18"/>
              </w:rPr>
            </w:pPr>
            <w:r w:rsidRPr="00736679">
              <w:rPr>
                <w:sz w:val="18"/>
                <w:szCs w:val="18"/>
              </w:rPr>
              <w:t xml:space="preserve"> 339.44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D40862E" w14:textId="1638BA9C" w:rsidR="004D519B" w:rsidRPr="00736679" w:rsidRDefault="004D519B" w:rsidP="004D519B">
            <w:pPr>
              <w:spacing w:before="100"/>
              <w:jc w:val="right"/>
              <w:rPr>
                <w:rFonts w:cs="Arial"/>
                <w:color w:val="000000"/>
                <w:sz w:val="18"/>
                <w:szCs w:val="18"/>
              </w:rPr>
            </w:pPr>
            <w:r w:rsidRPr="00736679">
              <w:rPr>
                <w:sz w:val="18"/>
                <w:szCs w:val="18"/>
              </w:rPr>
              <w:t xml:space="preserve"> 368.79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BE3F034" w14:textId="195BA926" w:rsidR="004D519B" w:rsidRPr="00736679" w:rsidRDefault="004D519B" w:rsidP="004D519B">
            <w:pPr>
              <w:spacing w:before="100"/>
              <w:jc w:val="right"/>
              <w:rPr>
                <w:rFonts w:cs="Arial"/>
                <w:color w:val="000000"/>
                <w:sz w:val="18"/>
                <w:szCs w:val="18"/>
              </w:rPr>
            </w:pPr>
            <w:r w:rsidRPr="00736679">
              <w:rPr>
                <w:sz w:val="18"/>
                <w:szCs w:val="18"/>
              </w:rPr>
              <w:t xml:space="preserve"> 399.82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72D11F5" w14:textId="6C74CC4D" w:rsidR="004D519B" w:rsidRPr="00736679" w:rsidRDefault="004D519B" w:rsidP="004D519B">
            <w:pPr>
              <w:spacing w:before="100"/>
              <w:jc w:val="right"/>
              <w:rPr>
                <w:rFonts w:cs="Arial"/>
                <w:color w:val="000000"/>
                <w:sz w:val="18"/>
                <w:szCs w:val="18"/>
              </w:rPr>
            </w:pPr>
            <w:r w:rsidRPr="00736679">
              <w:rPr>
                <w:sz w:val="18"/>
                <w:szCs w:val="18"/>
              </w:rPr>
              <w:t xml:space="preserve"> 432.61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202FB84" w14:textId="22A802E9" w:rsidR="004D519B" w:rsidRPr="00736679" w:rsidRDefault="004D519B" w:rsidP="004D519B">
            <w:pPr>
              <w:spacing w:before="100"/>
              <w:jc w:val="right"/>
              <w:rPr>
                <w:rFonts w:cs="Arial"/>
                <w:color w:val="000000"/>
                <w:sz w:val="18"/>
                <w:szCs w:val="18"/>
              </w:rPr>
            </w:pPr>
            <w:r>
              <w:rPr>
                <w:rFonts w:cs="Arial"/>
                <w:color w:val="000000"/>
                <w:sz w:val="18"/>
                <w:szCs w:val="18"/>
              </w:rPr>
              <w:t>8.67%</w:t>
            </w:r>
          </w:p>
        </w:tc>
      </w:tr>
      <w:tr w:rsidR="004D519B" w:rsidRPr="00B609EF" w14:paraId="0E1E9A78" w14:textId="714C8F60" w:rsidTr="00726640">
        <w:trPr>
          <w:gridAfter w:val="1"/>
          <w:wAfter w:w="7" w:type="dxa"/>
        </w:trPr>
        <w:tc>
          <w:tcPr>
            <w:tcW w:w="2702" w:type="dxa"/>
            <w:tcBorders>
              <w:top w:val="single" w:sz="4" w:space="0" w:color="00A0CF"/>
              <w:bottom w:val="single" w:sz="4" w:space="0" w:color="00A0CF"/>
            </w:tcBorders>
          </w:tcPr>
          <w:p w14:paraId="4732ACB5" w14:textId="78E7294E" w:rsidR="004D519B" w:rsidRPr="00736679" w:rsidRDefault="004D519B" w:rsidP="004D519B">
            <w:pPr>
              <w:spacing w:before="100"/>
              <w:rPr>
                <w:rFonts w:cs="Arial"/>
                <w:sz w:val="18"/>
                <w:szCs w:val="18"/>
              </w:rPr>
            </w:pPr>
            <w:r w:rsidRPr="00736679">
              <w:rPr>
                <w:rFonts w:cs="Arial"/>
                <w:sz w:val="18"/>
                <w:szCs w:val="18"/>
              </w:rPr>
              <w:t>Bright, Rutherglen, Wahgunyah, Beechworth, Myrtleford, Porepunkah, Bundalong, Chiltern</w:t>
            </w:r>
          </w:p>
        </w:tc>
        <w:tc>
          <w:tcPr>
            <w:tcW w:w="1101" w:type="dxa"/>
            <w:tcBorders>
              <w:top w:val="single" w:sz="4" w:space="0" w:color="00A0CF"/>
              <w:bottom w:val="single" w:sz="4" w:space="0" w:color="00A0CF"/>
              <w:right w:val="single" w:sz="4" w:space="0" w:color="00A0CF"/>
            </w:tcBorders>
            <w:shd w:val="clear" w:color="000000" w:fill="FFFFFF"/>
            <w:vAlign w:val="center"/>
          </w:tcPr>
          <w:p w14:paraId="02AEC6F4" w14:textId="57CE9A56" w:rsidR="004D519B" w:rsidRPr="00736679" w:rsidRDefault="004D519B" w:rsidP="004D519B">
            <w:pPr>
              <w:spacing w:before="100"/>
              <w:jc w:val="right"/>
              <w:rPr>
                <w:rFonts w:cs="Arial"/>
                <w:color w:val="000000"/>
                <w:sz w:val="18"/>
                <w:szCs w:val="18"/>
              </w:rPr>
            </w:pPr>
            <w:r w:rsidRPr="00736679">
              <w:rPr>
                <w:sz w:val="18"/>
                <w:szCs w:val="18"/>
              </w:rPr>
              <w:t xml:space="preserve"> 342.54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E1887CC" w14:textId="2C03B288" w:rsidR="004D519B" w:rsidRPr="00736679" w:rsidRDefault="004D519B" w:rsidP="004D519B">
            <w:pPr>
              <w:spacing w:before="100"/>
              <w:jc w:val="right"/>
              <w:rPr>
                <w:rFonts w:eastAsia="Arial Unicode MS" w:cs="Arial"/>
                <w:sz w:val="18"/>
                <w:szCs w:val="18"/>
              </w:rPr>
            </w:pPr>
            <w:r w:rsidRPr="00736679">
              <w:rPr>
                <w:sz w:val="18"/>
                <w:szCs w:val="18"/>
              </w:rPr>
              <w:t xml:space="preserve"> 374.03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C463D6A" w14:textId="24E4C45B" w:rsidR="004D519B" w:rsidRPr="00736679" w:rsidRDefault="004D519B" w:rsidP="004D519B">
            <w:pPr>
              <w:spacing w:before="100"/>
              <w:jc w:val="right"/>
              <w:rPr>
                <w:rFonts w:cs="Arial"/>
                <w:color w:val="000000"/>
                <w:sz w:val="18"/>
                <w:szCs w:val="18"/>
              </w:rPr>
            </w:pPr>
            <w:r w:rsidRPr="00736679">
              <w:rPr>
                <w:sz w:val="18"/>
                <w:szCs w:val="18"/>
              </w:rPr>
              <w:t xml:space="preserve"> 407.33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1CCF652" w14:textId="774D8C54" w:rsidR="004D519B" w:rsidRPr="00736679" w:rsidRDefault="004D519B" w:rsidP="004D519B">
            <w:pPr>
              <w:spacing w:before="100"/>
              <w:jc w:val="right"/>
              <w:rPr>
                <w:rFonts w:cs="Arial"/>
                <w:color w:val="000000"/>
                <w:sz w:val="18"/>
                <w:szCs w:val="18"/>
              </w:rPr>
            </w:pPr>
            <w:r w:rsidRPr="00736679">
              <w:rPr>
                <w:sz w:val="18"/>
                <w:szCs w:val="18"/>
              </w:rPr>
              <w:t xml:space="preserve"> 442.55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E6C1EE7" w14:textId="750D7856" w:rsidR="004D519B" w:rsidRPr="00736679" w:rsidRDefault="004D519B" w:rsidP="004D519B">
            <w:pPr>
              <w:spacing w:before="100"/>
              <w:jc w:val="right"/>
              <w:rPr>
                <w:rFonts w:cs="Arial"/>
                <w:color w:val="000000"/>
                <w:sz w:val="18"/>
                <w:szCs w:val="18"/>
              </w:rPr>
            </w:pPr>
            <w:r w:rsidRPr="00736679">
              <w:rPr>
                <w:sz w:val="18"/>
                <w:szCs w:val="18"/>
              </w:rPr>
              <w:t xml:space="preserve"> 479.78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75B2CB4" w14:textId="20CE64F8" w:rsidR="004D519B" w:rsidRPr="00736679" w:rsidRDefault="004D519B" w:rsidP="004D519B">
            <w:pPr>
              <w:spacing w:before="100"/>
              <w:jc w:val="right"/>
              <w:rPr>
                <w:rFonts w:cs="Arial"/>
                <w:color w:val="000000"/>
                <w:sz w:val="18"/>
                <w:szCs w:val="18"/>
              </w:rPr>
            </w:pPr>
            <w:r w:rsidRPr="00736679">
              <w:rPr>
                <w:sz w:val="18"/>
                <w:szCs w:val="18"/>
              </w:rPr>
              <w:t xml:space="preserve"> 519.13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1254179" w14:textId="0EE1E357" w:rsidR="004D519B" w:rsidRPr="00736679" w:rsidRDefault="004D519B" w:rsidP="004D519B">
            <w:pPr>
              <w:spacing w:before="100"/>
              <w:jc w:val="right"/>
              <w:rPr>
                <w:rFonts w:cs="Arial"/>
                <w:color w:val="000000"/>
                <w:sz w:val="18"/>
                <w:szCs w:val="18"/>
              </w:rPr>
            </w:pPr>
            <w:r>
              <w:rPr>
                <w:rFonts w:cs="Arial"/>
                <w:color w:val="000000"/>
                <w:sz w:val="18"/>
                <w:szCs w:val="18"/>
              </w:rPr>
              <w:t>8.67%</w:t>
            </w:r>
          </w:p>
        </w:tc>
      </w:tr>
      <w:tr w:rsidR="004D519B" w:rsidRPr="00B609EF" w14:paraId="3CEB8B4A" w14:textId="7EA9623A" w:rsidTr="00726640">
        <w:trPr>
          <w:gridAfter w:val="1"/>
          <w:wAfter w:w="7" w:type="dxa"/>
        </w:trPr>
        <w:tc>
          <w:tcPr>
            <w:tcW w:w="2702" w:type="dxa"/>
            <w:tcBorders>
              <w:top w:val="single" w:sz="4" w:space="0" w:color="00A0CF"/>
              <w:bottom w:val="single" w:sz="4" w:space="0" w:color="00A0CF"/>
            </w:tcBorders>
          </w:tcPr>
          <w:p w14:paraId="4A476D70" w14:textId="48124281" w:rsidR="004D519B" w:rsidRPr="00736679" w:rsidRDefault="004D519B" w:rsidP="004D519B">
            <w:pPr>
              <w:spacing w:before="100"/>
              <w:rPr>
                <w:rFonts w:cs="Arial"/>
                <w:sz w:val="18"/>
                <w:szCs w:val="18"/>
              </w:rPr>
            </w:pPr>
            <w:r w:rsidRPr="00736679">
              <w:rPr>
                <w:rFonts w:cs="Arial"/>
                <w:sz w:val="18"/>
                <w:szCs w:val="18"/>
              </w:rPr>
              <w:t>Mt Beauty, Tawonga, Tawonga South, Tallangatta, Corryong, Yackandandah, Bellbridge, Dartmouth, Barnawartha</w:t>
            </w:r>
          </w:p>
        </w:tc>
        <w:tc>
          <w:tcPr>
            <w:tcW w:w="1101" w:type="dxa"/>
            <w:tcBorders>
              <w:top w:val="single" w:sz="4" w:space="0" w:color="00A0CF"/>
              <w:bottom w:val="single" w:sz="4" w:space="0" w:color="00A0CF"/>
              <w:right w:val="single" w:sz="4" w:space="0" w:color="00A0CF"/>
            </w:tcBorders>
            <w:shd w:val="clear" w:color="000000" w:fill="FFFFFF"/>
            <w:vAlign w:val="center"/>
          </w:tcPr>
          <w:p w14:paraId="41AAA3BA" w14:textId="29043CF6" w:rsidR="004D519B" w:rsidRPr="00736679" w:rsidRDefault="004D519B" w:rsidP="004D519B">
            <w:pPr>
              <w:spacing w:before="100"/>
              <w:jc w:val="right"/>
              <w:rPr>
                <w:rFonts w:cs="Arial"/>
                <w:color w:val="000000"/>
                <w:sz w:val="18"/>
                <w:szCs w:val="18"/>
              </w:rPr>
            </w:pPr>
            <w:r w:rsidRPr="00736679">
              <w:rPr>
                <w:sz w:val="18"/>
                <w:szCs w:val="18"/>
              </w:rPr>
              <w:t xml:space="preserve"> 399.66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13E450B" w14:textId="22A36C0E" w:rsidR="004D519B" w:rsidRPr="00736679" w:rsidRDefault="004D519B" w:rsidP="004D519B">
            <w:pPr>
              <w:spacing w:before="100"/>
              <w:jc w:val="right"/>
              <w:rPr>
                <w:rFonts w:eastAsia="Arial Unicode MS" w:cs="Arial"/>
                <w:sz w:val="18"/>
                <w:szCs w:val="18"/>
              </w:rPr>
            </w:pPr>
            <w:r w:rsidRPr="00736679">
              <w:rPr>
                <w:sz w:val="18"/>
                <w:szCs w:val="18"/>
              </w:rPr>
              <w:t xml:space="preserve"> 436.37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AB8064F" w14:textId="727521E2" w:rsidR="004D519B" w:rsidRPr="00736679" w:rsidRDefault="004D519B" w:rsidP="004D519B">
            <w:pPr>
              <w:spacing w:before="100"/>
              <w:jc w:val="right"/>
              <w:rPr>
                <w:rFonts w:cs="Arial"/>
                <w:color w:val="000000"/>
                <w:sz w:val="18"/>
                <w:szCs w:val="18"/>
              </w:rPr>
            </w:pPr>
            <w:r w:rsidRPr="00736679">
              <w:rPr>
                <w:sz w:val="18"/>
                <w:szCs w:val="18"/>
              </w:rPr>
              <w:t xml:space="preserve"> 475.21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E424245" w14:textId="12A1E246" w:rsidR="004D519B" w:rsidRPr="00736679" w:rsidRDefault="004D519B" w:rsidP="004D519B">
            <w:pPr>
              <w:spacing w:before="100"/>
              <w:jc w:val="right"/>
              <w:rPr>
                <w:rFonts w:cs="Arial"/>
                <w:color w:val="000000"/>
                <w:sz w:val="18"/>
                <w:szCs w:val="18"/>
              </w:rPr>
            </w:pPr>
            <w:r w:rsidRPr="00736679">
              <w:rPr>
                <w:sz w:val="18"/>
                <w:szCs w:val="18"/>
              </w:rPr>
              <w:t xml:space="preserve"> 516.31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5EB7E5C" w14:textId="677264FA" w:rsidR="004D519B" w:rsidRPr="00736679" w:rsidRDefault="004D519B" w:rsidP="004D519B">
            <w:pPr>
              <w:spacing w:before="100"/>
              <w:jc w:val="right"/>
              <w:rPr>
                <w:rFonts w:cs="Arial"/>
                <w:color w:val="000000"/>
                <w:sz w:val="18"/>
                <w:szCs w:val="18"/>
              </w:rPr>
            </w:pPr>
            <w:r w:rsidRPr="00736679">
              <w:rPr>
                <w:sz w:val="18"/>
                <w:szCs w:val="18"/>
              </w:rPr>
              <w:t xml:space="preserve"> 559.75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9368289" w14:textId="2A98CAF3" w:rsidR="004D519B" w:rsidRPr="00736679" w:rsidRDefault="004D519B" w:rsidP="004D519B">
            <w:pPr>
              <w:spacing w:before="100"/>
              <w:jc w:val="right"/>
              <w:rPr>
                <w:rFonts w:cs="Arial"/>
                <w:color w:val="000000"/>
                <w:sz w:val="18"/>
                <w:szCs w:val="18"/>
              </w:rPr>
            </w:pPr>
            <w:r w:rsidRPr="00736679">
              <w:rPr>
                <w:sz w:val="18"/>
                <w:szCs w:val="18"/>
              </w:rPr>
              <w:t xml:space="preserve"> 605.65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32A468D" w14:textId="6334F5E6" w:rsidR="004D519B" w:rsidRPr="00736679" w:rsidRDefault="004D519B" w:rsidP="004D519B">
            <w:pPr>
              <w:spacing w:before="100"/>
              <w:jc w:val="right"/>
              <w:rPr>
                <w:rFonts w:cs="Arial"/>
                <w:color w:val="000000"/>
                <w:sz w:val="18"/>
                <w:szCs w:val="18"/>
              </w:rPr>
            </w:pPr>
            <w:r>
              <w:rPr>
                <w:rFonts w:cs="Arial"/>
                <w:color w:val="000000"/>
                <w:sz w:val="18"/>
                <w:szCs w:val="18"/>
              </w:rPr>
              <w:t>8.67%</w:t>
            </w:r>
          </w:p>
        </w:tc>
      </w:tr>
      <w:tr w:rsidR="004D519B" w:rsidRPr="00B609EF" w14:paraId="6ACDBB7F" w14:textId="33B9A732" w:rsidTr="00726640">
        <w:trPr>
          <w:gridAfter w:val="1"/>
          <w:wAfter w:w="7" w:type="dxa"/>
        </w:trPr>
        <w:tc>
          <w:tcPr>
            <w:tcW w:w="2702" w:type="dxa"/>
            <w:tcBorders>
              <w:top w:val="single" w:sz="4" w:space="0" w:color="00A0CF"/>
              <w:bottom w:val="single" w:sz="4" w:space="0" w:color="00A0CF"/>
            </w:tcBorders>
          </w:tcPr>
          <w:p w14:paraId="4FD7AA7E" w14:textId="3EAE059C" w:rsidR="004D519B" w:rsidRPr="00736679" w:rsidRDefault="004D519B" w:rsidP="004D519B">
            <w:pPr>
              <w:spacing w:before="100"/>
              <w:rPr>
                <w:rFonts w:cs="Arial"/>
                <w:sz w:val="18"/>
                <w:szCs w:val="18"/>
              </w:rPr>
            </w:pPr>
            <w:r w:rsidRPr="00736679">
              <w:rPr>
                <w:rFonts w:cs="Arial"/>
                <w:sz w:val="18"/>
                <w:szCs w:val="18"/>
              </w:rPr>
              <w:t>Oxley, Milawa, Tungamah, Glenrowan</w:t>
            </w:r>
            <w:r>
              <w:rPr>
                <w:rFonts w:cs="Arial"/>
                <w:sz w:val="18"/>
                <w:szCs w:val="18"/>
              </w:rPr>
              <w:t>,</w:t>
            </w:r>
            <w:r w:rsidRPr="00736679">
              <w:rPr>
                <w:rFonts w:cs="Arial"/>
                <w:sz w:val="18"/>
                <w:szCs w:val="18"/>
              </w:rPr>
              <w:t xml:space="preserve"> Moyhu</w:t>
            </w:r>
          </w:p>
        </w:tc>
        <w:tc>
          <w:tcPr>
            <w:tcW w:w="1101" w:type="dxa"/>
            <w:tcBorders>
              <w:top w:val="single" w:sz="4" w:space="0" w:color="00A0CF"/>
              <w:bottom w:val="single" w:sz="4" w:space="0" w:color="00A0CF"/>
              <w:right w:val="single" w:sz="4" w:space="0" w:color="00A0CF"/>
            </w:tcBorders>
            <w:shd w:val="clear" w:color="000000" w:fill="FFFFFF"/>
            <w:vAlign w:val="center"/>
          </w:tcPr>
          <w:p w14:paraId="2E1C0024" w14:textId="42AE96FB" w:rsidR="004D519B" w:rsidRPr="00736679" w:rsidRDefault="004D519B" w:rsidP="004D519B">
            <w:pPr>
              <w:spacing w:before="100"/>
              <w:jc w:val="right"/>
              <w:rPr>
                <w:rFonts w:cs="Arial"/>
                <w:color w:val="000000"/>
                <w:sz w:val="18"/>
                <w:szCs w:val="18"/>
              </w:rPr>
            </w:pPr>
            <w:r w:rsidRPr="00736679">
              <w:rPr>
                <w:sz w:val="18"/>
                <w:szCs w:val="18"/>
              </w:rPr>
              <w:t xml:space="preserve"> 668.68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FB48136" w14:textId="3EE2F8B2" w:rsidR="004D519B" w:rsidRPr="00736679" w:rsidRDefault="004D519B" w:rsidP="004D519B">
            <w:pPr>
              <w:spacing w:before="100"/>
              <w:jc w:val="right"/>
              <w:rPr>
                <w:rFonts w:eastAsia="Arial Unicode MS" w:cs="Arial"/>
                <w:sz w:val="18"/>
                <w:szCs w:val="18"/>
              </w:rPr>
            </w:pPr>
            <w:r w:rsidRPr="00736679">
              <w:rPr>
                <w:sz w:val="18"/>
                <w:szCs w:val="18"/>
              </w:rPr>
              <w:t xml:space="preserve"> 700.42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70DACA6" w14:textId="246B9284" w:rsidR="004D519B" w:rsidRPr="00736679" w:rsidRDefault="004D519B" w:rsidP="004D519B">
            <w:pPr>
              <w:spacing w:before="100"/>
              <w:jc w:val="right"/>
              <w:rPr>
                <w:rFonts w:cs="Arial"/>
                <w:color w:val="000000"/>
                <w:sz w:val="18"/>
                <w:szCs w:val="18"/>
              </w:rPr>
            </w:pPr>
            <w:r w:rsidRPr="00736679">
              <w:rPr>
                <w:sz w:val="18"/>
                <w:szCs w:val="18"/>
              </w:rPr>
              <w:t xml:space="preserve"> 737.19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7B45234" w14:textId="4DE0A13A" w:rsidR="004D519B" w:rsidRPr="00736679" w:rsidRDefault="004D519B" w:rsidP="004D519B">
            <w:pPr>
              <w:spacing w:before="100"/>
              <w:jc w:val="right"/>
              <w:rPr>
                <w:rFonts w:cs="Arial"/>
                <w:color w:val="000000"/>
                <w:sz w:val="18"/>
                <w:szCs w:val="18"/>
              </w:rPr>
            </w:pPr>
            <w:r w:rsidRPr="00736679">
              <w:rPr>
                <w:sz w:val="18"/>
                <w:szCs w:val="18"/>
              </w:rPr>
              <w:t xml:space="preserve"> 775.89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6C264FB" w14:textId="3D960EA7" w:rsidR="004D519B" w:rsidRPr="00736679" w:rsidRDefault="004D519B" w:rsidP="004D519B">
            <w:pPr>
              <w:spacing w:before="100"/>
              <w:jc w:val="right"/>
              <w:rPr>
                <w:rFonts w:cs="Arial"/>
                <w:color w:val="000000"/>
                <w:sz w:val="18"/>
                <w:szCs w:val="18"/>
              </w:rPr>
            </w:pPr>
            <w:r w:rsidRPr="00736679">
              <w:rPr>
                <w:sz w:val="18"/>
                <w:szCs w:val="18"/>
              </w:rPr>
              <w:t xml:space="preserve"> 816.63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E4EAC3F" w14:textId="40BCFBAD" w:rsidR="004D519B" w:rsidRPr="00736679" w:rsidRDefault="004D519B" w:rsidP="004D519B">
            <w:pPr>
              <w:spacing w:before="100"/>
              <w:jc w:val="right"/>
              <w:rPr>
                <w:rFonts w:cs="Arial"/>
                <w:color w:val="000000"/>
                <w:sz w:val="18"/>
                <w:szCs w:val="18"/>
              </w:rPr>
            </w:pPr>
            <w:r w:rsidRPr="00736679">
              <w:rPr>
                <w:sz w:val="18"/>
                <w:szCs w:val="18"/>
              </w:rPr>
              <w:t xml:space="preserve"> 859.50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44FEC99" w14:textId="0261E10A" w:rsidR="004D519B" w:rsidRPr="00736679" w:rsidRDefault="004D519B" w:rsidP="004D519B">
            <w:pPr>
              <w:spacing w:before="100"/>
              <w:jc w:val="right"/>
              <w:rPr>
                <w:rFonts w:cs="Arial"/>
                <w:color w:val="000000"/>
                <w:sz w:val="18"/>
                <w:szCs w:val="18"/>
              </w:rPr>
            </w:pPr>
            <w:r>
              <w:rPr>
                <w:rFonts w:cs="Arial"/>
                <w:color w:val="000000"/>
                <w:sz w:val="18"/>
                <w:szCs w:val="18"/>
              </w:rPr>
              <w:t>5.15%</w:t>
            </w:r>
          </w:p>
        </w:tc>
      </w:tr>
      <w:tr w:rsidR="004D519B" w:rsidRPr="00B609EF" w14:paraId="76A1BC5B" w14:textId="49CA45DD" w:rsidTr="00726640">
        <w:trPr>
          <w:gridAfter w:val="1"/>
          <w:wAfter w:w="7" w:type="dxa"/>
        </w:trPr>
        <w:tc>
          <w:tcPr>
            <w:tcW w:w="2702" w:type="dxa"/>
            <w:tcBorders>
              <w:top w:val="single" w:sz="4" w:space="0" w:color="00A0CF"/>
              <w:bottom w:val="single" w:sz="4" w:space="0" w:color="00A0CF"/>
            </w:tcBorders>
          </w:tcPr>
          <w:p w14:paraId="086894DB" w14:textId="08538155" w:rsidR="004D519B" w:rsidRPr="00736679" w:rsidRDefault="004D519B" w:rsidP="004D519B">
            <w:pPr>
              <w:spacing w:before="100"/>
              <w:rPr>
                <w:rFonts w:cs="Arial"/>
                <w:sz w:val="18"/>
                <w:szCs w:val="18"/>
              </w:rPr>
            </w:pPr>
            <w:r w:rsidRPr="00736679">
              <w:rPr>
                <w:rFonts w:cs="Arial"/>
                <w:sz w:val="18"/>
                <w:szCs w:val="18"/>
              </w:rPr>
              <w:t>Oxley, Milawa, Tungamah, Glenrowan, Moyhu (not connected)</w:t>
            </w:r>
          </w:p>
        </w:tc>
        <w:tc>
          <w:tcPr>
            <w:tcW w:w="1101" w:type="dxa"/>
            <w:tcBorders>
              <w:top w:val="single" w:sz="4" w:space="0" w:color="00A0CF"/>
              <w:bottom w:val="single" w:sz="4" w:space="0" w:color="00A0CF"/>
              <w:right w:val="single" w:sz="4" w:space="0" w:color="00A0CF"/>
            </w:tcBorders>
            <w:shd w:val="clear" w:color="000000" w:fill="FFFFFF"/>
            <w:vAlign w:val="center"/>
          </w:tcPr>
          <w:p w14:paraId="5D836D3D" w14:textId="2D1001FA" w:rsidR="004D519B" w:rsidRPr="00736679" w:rsidRDefault="004D519B" w:rsidP="004D519B">
            <w:pPr>
              <w:spacing w:before="100"/>
              <w:jc w:val="right"/>
              <w:rPr>
                <w:rFonts w:cs="Arial"/>
                <w:color w:val="000000"/>
                <w:sz w:val="18"/>
                <w:szCs w:val="18"/>
              </w:rPr>
            </w:pPr>
            <w:r w:rsidRPr="00736679">
              <w:rPr>
                <w:sz w:val="18"/>
                <w:szCs w:val="18"/>
              </w:rPr>
              <w:t xml:space="preserve"> 334.34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F2341D8" w14:textId="5A289D66" w:rsidR="004D519B" w:rsidRPr="00736679" w:rsidRDefault="004D519B" w:rsidP="004D519B">
            <w:pPr>
              <w:spacing w:before="100"/>
              <w:jc w:val="right"/>
              <w:rPr>
                <w:rFonts w:eastAsia="Arial Unicode MS" w:cs="Arial"/>
                <w:sz w:val="18"/>
                <w:szCs w:val="18"/>
              </w:rPr>
            </w:pPr>
            <w:r w:rsidRPr="00736679">
              <w:rPr>
                <w:sz w:val="18"/>
                <w:szCs w:val="18"/>
              </w:rPr>
              <w:t xml:space="preserve"> 350.21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33F77E5" w14:textId="632B3A21" w:rsidR="004D519B" w:rsidRPr="00736679" w:rsidRDefault="004D519B" w:rsidP="004D519B">
            <w:pPr>
              <w:spacing w:before="100"/>
              <w:jc w:val="right"/>
              <w:rPr>
                <w:rFonts w:cs="Arial"/>
                <w:color w:val="000000"/>
                <w:sz w:val="18"/>
                <w:szCs w:val="18"/>
              </w:rPr>
            </w:pPr>
            <w:r w:rsidRPr="00736679">
              <w:rPr>
                <w:sz w:val="18"/>
                <w:szCs w:val="18"/>
              </w:rPr>
              <w:t xml:space="preserve"> 368.59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EEB21CE" w14:textId="0C61E94B" w:rsidR="004D519B" w:rsidRPr="00736679" w:rsidRDefault="004D519B" w:rsidP="004D519B">
            <w:pPr>
              <w:spacing w:before="100"/>
              <w:jc w:val="right"/>
              <w:rPr>
                <w:rFonts w:cs="Arial"/>
                <w:color w:val="000000"/>
                <w:sz w:val="18"/>
                <w:szCs w:val="18"/>
              </w:rPr>
            </w:pPr>
            <w:r w:rsidRPr="00736679">
              <w:rPr>
                <w:sz w:val="18"/>
                <w:szCs w:val="18"/>
              </w:rPr>
              <w:t xml:space="preserve"> 387.95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A35B5CE" w14:textId="233FABE7" w:rsidR="004D519B" w:rsidRPr="00736679" w:rsidRDefault="004D519B" w:rsidP="004D519B">
            <w:pPr>
              <w:spacing w:before="100"/>
              <w:jc w:val="right"/>
              <w:rPr>
                <w:rFonts w:cs="Arial"/>
                <w:color w:val="000000"/>
                <w:sz w:val="18"/>
                <w:szCs w:val="18"/>
              </w:rPr>
            </w:pPr>
            <w:r w:rsidRPr="00736679">
              <w:rPr>
                <w:sz w:val="18"/>
                <w:szCs w:val="18"/>
              </w:rPr>
              <w:t xml:space="preserve"> 408.31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2BFE04B" w14:textId="5CB28599" w:rsidR="004D519B" w:rsidRPr="00736679" w:rsidRDefault="004D519B" w:rsidP="004D519B">
            <w:pPr>
              <w:spacing w:before="100"/>
              <w:jc w:val="right"/>
              <w:rPr>
                <w:rFonts w:cs="Arial"/>
                <w:color w:val="000000"/>
                <w:sz w:val="18"/>
                <w:szCs w:val="18"/>
              </w:rPr>
            </w:pPr>
            <w:r w:rsidRPr="00736679">
              <w:rPr>
                <w:sz w:val="18"/>
                <w:szCs w:val="18"/>
              </w:rPr>
              <w:t xml:space="preserve"> 429.75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FE70813" w14:textId="651E21A8" w:rsidR="004D519B" w:rsidRPr="00736679" w:rsidRDefault="004D519B" w:rsidP="004D519B">
            <w:pPr>
              <w:spacing w:before="100"/>
              <w:jc w:val="right"/>
              <w:rPr>
                <w:rFonts w:cs="Arial"/>
                <w:color w:val="000000"/>
                <w:sz w:val="18"/>
                <w:szCs w:val="18"/>
              </w:rPr>
            </w:pPr>
            <w:r>
              <w:rPr>
                <w:rFonts w:cs="Arial"/>
                <w:color w:val="000000"/>
                <w:sz w:val="18"/>
                <w:szCs w:val="18"/>
              </w:rPr>
              <w:t>5.15%</w:t>
            </w:r>
          </w:p>
        </w:tc>
      </w:tr>
      <w:tr w:rsidR="004D519B" w:rsidRPr="00B609EF" w14:paraId="14AF499D" w14:textId="5C050663" w:rsidTr="00726640">
        <w:trPr>
          <w:gridAfter w:val="1"/>
          <w:wAfter w:w="7" w:type="dxa"/>
        </w:trPr>
        <w:tc>
          <w:tcPr>
            <w:tcW w:w="2702" w:type="dxa"/>
            <w:tcBorders>
              <w:top w:val="single" w:sz="4" w:space="0" w:color="00A0CF"/>
              <w:bottom w:val="single" w:sz="4" w:space="0" w:color="00A0CF"/>
            </w:tcBorders>
          </w:tcPr>
          <w:p w14:paraId="0965584D" w14:textId="77777777" w:rsidR="004D519B" w:rsidRDefault="004D519B" w:rsidP="004D519B">
            <w:pPr>
              <w:spacing w:before="100"/>
              <w:rPr>
                <w:rFonts w:cs="Arial"/>
                <w:sz w:val="18"/>
                <w:szCs w:val="18"/>
              </w:rPr>
            </w:pPr>
            <w:r w:rsidRPr="00736679">
              <w:rPr>
                <w:rFonts w:cs="Arial"/>
                <w:sz w:val="18"/>
                <w:szCs w:val="18"/>
              </w:rPr>
              <w:t>Walwa</w:t>
            </w:r>
          </w:p>
          <w:p w14:paraId="27EAEED1" w14:textId="77777777" w:rsidR="00C2467A" w:rsidRDefault="00C2467A" w:rsidP="004D519B">
            <w:pPr>
              <w:spacing w:before="100"/>
              <w:rPr>
                <w:rFonts w:cs="Arial"/>
                <w:sz w:val="18"/>
                <w:szCs w:val="18"/>
              </w:rPr>
            </w:pPr>
          </w:p>
          <w:p w14:paraId="52CC71C8" w14:textId="27DF7814" w:rsidR="004D519B" w:rsidRPr="00736679" w:rsidRDefault="004D519B" w:rsidP="004D519B">
            <w:pPr>
              <w:spacing w:before="100"/>
              <w:rPr>
                <w:rFonts w:cs="Arial"/>
                <w:sz w:val="18"/>
                <w:szCs w:val="18"/>
              </w:rPr>
            </w:pPr>
          </w:p>
        </w:tc>
        <w:tc>
          <w:tcPr>
            <w:tcW w:w="1101" w:type="dxa"/>
            <w:tcBorders>
              <w:top w:val="single" w:sz="4" w:space="0" w:color="00A0CF"/>
              <w:bottom w:val="single" w:sz="4" w:space="0" w:color="00A0CF"/>
              <w:right w:val="single" w:sz="4" w:space="0" w:color="00A0CF"/>
            </w:tcBorders>
            <w:shd w:val="clear" w:color="000000" w:fill="FFFFFF"/>
            <w:vAlign w:val="center"/>
          </w:tcPr>
          <w:p w14:paraId="072DBEF1" w14:textId="47BC1FC4" w:rsidR="004D519B" w:rsidRPr="00736679" w:rsidRDefault="004D519B" w:rsidP="004D519B">
            <w:pPr>
              <w:spacing w:before="100"/>
              <w:jc w:val="right"/>
              <w:rPr>
                <w:rFonts w:cs="Arial"/>
                <w:color w:val="000000"/>
                <w:sz w:val="18"/>
                <w:szCs w:val="18"/>
              </w:rPr>
            </w:pPr>
            <w:r w:rsidRPr="00736679">
              <w:rPr>
                <w:sz w:val="18"/>
                <w:szCs w:val="18"/>
              </w:rPr>
              <w:t xml:space="preserve"> 528.39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835D815" w14:textId="171B6C3C" w:rsidR="004D519B" w:rsidRPr="00736679" w:rsidRDefault="004D519B" w:rsidP="004D519B">
            <w:pPr>
              <w:spacing w:before="100"/>
              <w:jc w:val="right"/>
              <w:rPr>
                <w:rFonts w:eastAsia="Arial Unicode MS" w:cs="Arial"/>
                <w:sz w:val="18"/>
                <w:szCs w:val="18"/>
              </w:rPr>
            </w:pPr>
            <w:r w:rsidRPr="00736679">
              <w:rPr>
                <w:sz w:val="18"/>
                <w:szCs w:val="18"/>
              </w:rPr>
              <w:t xml:space="preserve"> 556.13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F5A6C49" w14:textId="1213FEF5" w:rsidR="004D519B" w:rsidRPr="00736679" w:rsidRDefault="004D519B" w:rsidP="004D519B">
            <w:pPr>
              <w:spacing w:before="100"/>
              <w:jc w:val="right"/>
              <w:rPr>
                <w:rFonts w:cs="Arial"/>
                <w:color w:val="000000"/>
                <w:sz w:val="18"/>
                <w:szCs w:val="18"/>
              </w:rPr>
            </w:pPr>
            <w:r w:rsidRPr="00736679">
              <w:rPr>
                <w:sz w:val="18"/>
                <w:szCs w:val="18"/>
              </w:rPr>
              <w:t xml:space="preserve"> 585.33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48E60DB" w14:textId="2428C995" w:rsidR="004D519B" w:rsidRPr="00736679" w:rsidRDefault="004D519B" w:rsidP="004D519B">
            <w:pPr>
              <w:spacing w:before="100"/>
              <w:jc w:val="right"/>
              <w:rPr>
                <w:rFonts w:cs="Arial"/>
                <w:color w:val="000000"/>
                <w:sz w:val="18"/>
                <w:szCs w:val="18"/>
              </w:rPr>
            </w:pPr>
            <w:r w:rsidRPr="00736679">
              <w:rPr>
                <w:sz w:val="18"/>
                <w:szCs w:val="18"/>
              </w:rPr>
              <w:t xml:space="preserve"> 616.06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CAAAEEE" w14:textId="4BCA2508" w:rsidR="004D519B" w:rsidRPr="00736679" w:rsidRDefault="004D519B" w:rsidP="004D519B">
            <w:pPr>
              <w:spacing w:before="100"/>
              <w:jc w:val="right"/>
              <w:rPr>
                <w:rFonts w:cs="Arial"/>
                <w:color w:val="000000"/>
                <w:sz w:val="18"/>
                <w:szCs w:val="18"/>
              </w:rPr>
            </w:pPr>
            <w:r w:rsidRPr="00736679">
              <w:rPr>
                <w:sz w:val="18"/>
                <w:szCs w:val="18"/>
              </w:rPr>
              <w:t xml:space="preserve"> 648.40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72F5F70" w14:textId="24FB7DD2" w:rsidR="004D519B" w:rsidRPr="00736679" w:rsidRDefault="004D519B" w:rsidP="004D519B">
            <w:pPr>
              <w:spacing w:before="100"/>
              <w:jc w:val="right"/>
              <w:rPr>
                <w:rFonts w:cs="Arial"/>
                <w:color w:val="000000"/>
                <w:sz w:val="18"/>
                <w:szCs w:val="18"/>
              </w:rPr>
            </w:pPr>
            <w:r w:rsidRPr="00736679">
              <w:rPr>
                <w:sz w:val="18"/>
                <w:szCs w:val="18"/>
              </w:rPr>
              <w:t xml:space="preserve"> 682.44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7D2DAA8" w14:textId="0F1D1612" w:rsidR="004D519B" w:rsidRPr="00736679" w:rsidRDefault="004D519B" w:rsidP="004D519B">
            <w:pPr>
              <w:spacing w:before="100"/>
              <w:jc w:val="right"/>
              <w:rPr>
                <w:rFonts w:cs="Arial"/>
                <w:color w:val="000000"/>
                <w:sz w:val="18"/>
                <w:szCs w:val="18"/>
              </w:rPr>
            </w:pPr>
            <w:r>
              <w:rPr>
                <w:rFonts w:cs="Arial"/>
                <w:color w:val="000000"/>
                <w:sz w:val="18"/>
                <w:szCs w:val="18"/>
              </w:rPr>
              <w:t>5.25%</w:t>
            </w:r>
          </w:p>
        </w:tc>
      </w:tr>
      <w:tr w:rsidR="00C2467A" w:rsidRPr="00B609EF" w14:paraId="4F10344B" w14:textId="77777777" w:rsidTr="00E134E3">
        <w:tc>
          <w:tcPr>
            <w:tcW w:w="2702" w:type="dxa"/>
            <w:tcBorders>
              <w:top w:val="single" w:sz="4" w:space="0" w:color="00A0CF"/>
              <w:bottom w:val="single" w:sz="4" w:space="0" w:color="00A0CF"/>
            </w:tcBorders>
            <w:shd w:val="clear" w:color="auto" w:fill="D8EFFA"/>
          </w:tcPr>
          <w:p w14:paraId="01648249" w14:textId="77777777" w:rsidR="00C2467A" w:rsidRPr="004D519B" w:rsidRDefault="00C2467A" w:rsidP="00AF67AF">
            <w:pPr>
              <w:spacing w:before="100"/>
              <w:rPr>
                <w:rFonts w:cs="Arial"/>
                <w:b/>
                <w:bCs/>
                <w:sz w:val="18"/>
                <w:szCs w:val="18"/>
              </w:rPr>
            </w:pPr>
            <w:r w:rsidRPr="004D519B">
              <w:rPr>
                <w:b/>
                <w:bCs/>
              </w:rPr>
              <w:lastRenderedPageBreak/>
              <w:t>Tariff and price component</w:t>
            </w:r>
          </w:p>
        </w:tc>
        <w:tc>
          <w:tcPr>
            <w:tcW w:w="1101" w:type="dxa"/>
            <w:tcBorders>
              <w:top w:val="single" w:sz="4" w:space="0" w:color="00A0CF"/>
              <w:bottom w:val="single" w:sz="4" w:space="0" w:color="00A0CF"/>
              <w:right w:val="single" w:sz="4" w:space="0" w:color="00A0CF"/>
            </w:tcBorders>
            <w:shd w:val="clear" w:color="auto" w:fill="D8EFFA"/>
          </w:tcPr>
          <w:p w14:paraId="07E6CC51" w14:textId="77777777" w:rsidR="00C2467A" w:rsidRPr="004D519B" w:rsidRDefault="00C2467A" w:rsidP="00AF67AF">
            <w:pPr>
              <w:spacing w:before="100"/>
              <w:jc w:val="right"/>
              <w:rPr>
                <w:b/>
                <w:bCs/>
                <w:sz w:val="18"/>
                <w:szCs w:val="18"/>
              </w:rPr>
            </w:pPr>
            <w:r w:rsidRPr="004D519B">
              <w:rPr>
                <w:b/>
                <w:bCs/>
              </w:rPr>
              <w:t>2025-26</w:t>
            </w:r>
          </w:p>
        </w:tc>
        <w:tc>
          <w:tcPr>
            <w:tcW w:w="1129" w:type="dxa"/>
            <w:tcBorders>
              <w:top w:val="single" w:sz="4" w:space="0" w:color="00A0CF"/>
              <w:left w:val="single" w:sz="4" w:space="0" w:color="00A0CF"/>
              <w:bottom w:val="single" w:sz="4" w:space="0" w:color="00A0CF"/>
              <w:right w:val="single" w:sz="4" w:space="0" w:color="00A0CF"/>
            </w:tcBorders>
            <w:shd w:val="clear" w:color="auto" w:fill="D8EFFA"/>
          </w:tcPr>
          <w:p w14:paraId="3C38EFD5" w14:textId="77777777" w:rsidR="00C2467A" w:rsidRPr="004D519B" w:rsidRDefault="00C2467A" w:rsidP="00AF67AF">
            <w:pPr>
              <w:spacing w:before="100"/>
              <w:jc w:val="right"/>
              <w:rPr>
                <w:b/>
                <w:bCs/>
                <w:sz w:val="18"/>
                <w:szCs w:val="18"/>
              </w:rPr>
            </w:pPr>
            <w:r w:rsidRPr="004D519B">
              <w:rPr>
                <w:b/>
                <w:bCs/>
              </w:rPr>
              <w:t>2026-27</w:t>
            </w:r>
          </w:p>
        </w:tc>
        <w:tc>
          <w:tcPr>
            <w:tcW w:w="1062" w:type="dxa"/>
            <w:tcBorders>
              <w:top w:val="single" w:sz="4" w:space="0" w:color="00A0CF"/>
              <w:left w:val="nil"/>
              <w:bottom w:val="single" w:sz="4" w:space="0" w:color="00A0CF"/>
              <w:right w:val="single" w:sz="4" w:space="0" w:color="00A0CF"/>
            </w:tcBorders>
            <w:shd w:val="clear" w:color="auto" w:fill="D8EFFA"/>
          </w:tcPr>
          <w:p w14:paraId="6F558A64" w14:textId="77777777" w:rsidR="00C2467A" w:rsidRPr="004D519B" w:rsidRDefault="00C2467A" w:rsidP="00AF67AF">
            <w:pPr>
              <w:spacing w:before="100"/>
              <w:jc w:val="right"/>
              <w:rPr>
                <w:b/>
                <w:bCs/>
                <w:sz w:val="18"/>
                <w:szCs w:val="18"/>
              </w:rPr>
            </w:pPr>
            <w:r w:rsidRPr="004D519B">
              <w:rPr>
                <w:b/>
                <w:bCs/>
              </w:rPr>
              <w:t>2027-28</w:t>
            </w:r>
          </w:p>
        </w:tc>
        <w:tc>
          <w:tcPr>
            <w:tcW w:w="1062" w:type="dxa"/>
            <w:tcBorders>
              <w:top w:val="single" w:sz="4" w:space="0" w:color="00A0CF"/>
              <w:left w:val="nil"/>
              <w:bottom w:val="single" w:sz="4" w:space="0" w:color="00A0CF"/>
              <w:right w:val="single" w:sz="4" w:space="0" w:color="00A0CF"/>
            </w:tcBorders>
            <w:shd w:val="clear" w:color="auto" w:fill="D8EFFA"/>
          </w:tcPr>
          <w:p w14:paraId="3FAB15EA" w14:textId="77777777" w:rsidR="00C2467A" w:rsidRPr="004D519B" w:rsidRDefault="00C2467A" w:rsidP="00AF67AF">
            <w:pPr>
              <w:spacing w:before="100"/>
              <w:jc w:val="right"/>
              <w:rPr>
                <w:b/>
                <w:bCs/>
                <w:sz w:val="18"/>
                <w:szCs w:val="18"/>
              </w:rPr>
            </w:pPr>
            <w:r w:rsidRPr="004D519B">
              <w:rPr>
                <w:b/>
                <w:bCs/>
              </w:rPr>
              <w:t>2028-29</w:t>
            </w:r>
          </w:p>
        </w:tc>
        <w:tc>
          <w:tcPr>
            <w:tcW w:w="1062" w:type="dxa"/>
            <w:tcBorders>
              <w:top w:val="single" w:sz="4" w:space="0" w:color="00A0CF"/>
              <w:left w:val="nil"/>
              <w:bottom w:val="single" w:sz="4" w:space="0" w:color="00A0CF"/>
              <w:right w:val="single" w:sz="4" w:space="0" w:color="00A0CF"/>
            </w:tcBorders>
            <w:shd w:val="clear" w:color="auto" w:fill="D8EFFA"/>
          </w:tcPr>
          <w:p w14:paraId="217487F4" w14:textId="77777777" w:rsidR="00C2467A" w:rsidRPr="004D519B" w:rsidRDefault="00C2467A" w:rsidP="00AF67AF">
            <w:pPr>
              <w:spacing w:before="100"/>
              <w:jc w:val="right"/>
              <w:rPr>
                <w:b/>
                <w:bCs/>
                <w:sz w:val="18"/>
                <w:szCs w:val="18"/>
              </w:rPr>
            </w:pPr>
            <w:r w:rsidRPr="004D519B">
              <w:rPr>
                <w:b/>
                <w:bCs/>
              </w:rPr>
              <w:t>2029-30</w:t>
            </w:r>
          </w:p>
        </w:tc>
        <w:tc>
          <w:tcPr>
            <w:tcW w:w="1062" w:type="dxa"/>
            <w:tcBorders>
              <w:top w:val="single" w:sz="4" w:space="0" w:color="00A0CF"/>
              <w:left w:val="nil"/>
              <w:bottom w:val="single" w:sz="4" w:space="0" w:color="00A0CF"/>
              <w:right w:val="single" w:sz="4" w:space="0" w:color="00A0CF"/>
            </w:tcBorders>
            <w:shd w:val="clear" w:color="auto" w:fill="D8EFFA"/>
          </w:tcPr>
          <w:p w14:paraId="0E905C3B" w14:textId="77777777" w:rsidR="00C2467A" w:rsidRPr="004D519B" w:rsidRDefault="00C2467A" w:rsidP="00AF67AF">
            <w:pPr>
              <w:spacing w:before="100"/>
              <w:jc w:val="right"/>
              <w:rPr>
                <w:b/>
                <w:bCs/>
                <w:sz w:val="18"/>
                <w:szCs w:val="18"/>
              </w:rPr>
            </w:pPr>
            <w:r w:rsidRPr="004D519B">
              <w:rPr>
                <w:b/>
                <w:bCs/>
              </w:rPr>
              <w:t>2030-31</w:t>
            </w:r>
          </w:p>
        </w:tc>
        <w:tc>
          <w:tcPr>
            <w:tcW w:w="1013" w:type="dxa"/>
            <w:gridSpan w:val="2"/>
            <w:tcBorders>
              <w:top w:val="single" w:sz="4" w:space="0" w:color="00A0CF"/>
              <w:left w:val="nil"/>
              <w:bottom w:val="single" w:sz="4" w:space="0" w:color="00A0CF"/>
              <w:right w:val="single" w:sz="4" w:space="0" w:color="00A0CF"/>
            </w:tcBorders>
            <w:shd w:val="clear" w:color="auto" w:fill="D8EFFA"/>
          </w:tcPr>
          <w:p w14:paraId="532F0CF0" w14:textId="77777777" w:rsidR="00C2467A" w:rsidRPr="004D519B" w:rsidRDefault="00C2467A" w:rsidP="00AF67AF">
            <w:pPr>
              <w:spacing w:before="100"/>
              <w:jc w:val="right"/>
              <w:rPr>
                <w:rFonts w:cs="Arial"/>
                <w:b/>
                <w:bCs/>
                <w:sz w:val="18"/>
                <w:szCs w:val="18"/>
              </w:rPr>
            </w:pPr>
            <w:r w:rsidRPr="004D519B">
              <w:rPr>
                <w:b/>
                <w:bCs/>
              </w:rPr>
              <w:t>Average price path p.a</w:t>
            </w:r>
          </w:p>
        </w:tc>
      </w:tr>
      <w:tr w:rsidR="004D519B" w:rsidRPr="00B609EF" w14:paraId="4271098B" w14:textId="68D9582E" w:rsidTr="004D519B">
        <w:tc>
          <w:tcPr>
            <w:tcW w:w="10193" w:type="dxa"/>
            <w:gridSpan w:val="9"/>
            <w:tcBorders>
              <w:top w:val="single" w:sz="4" w:space="0" w:color="00A0CF"/>
              <w:bottom w:val="single" w:sz="4" w:space="0" w:color="00A0CF"/>
              <w:right w:val="single" w:sz="4" w:space="0" w:color="00A0CF"/>
            </w:tcBorders>
            <w:shd w:val="clear" w:color="auto" w:fill="D8EFFA"/>
          </w:tcPr>
          <w:p w14:paraId="7518D03F" w14:textId="6AC74322" w:rsidR="004D519B" w:rsidRDefault="004D519B" w:rsidP="004D519B">
            <w:pPr>
              <w:spacing w:before="100"/>
              <w:rPr>
                <w:rFonts w:cs="Arial"/>
                <w:b/>
                <w:bCs/>
                <w:szCs w:val="16"/>
              </w:rPr>
            </w:pPr>
            <w:r>
              <w:rPr>
                <w:rFonts w:cs="Arial"/>
                <w:b/>
                <w:bCs/>
                <w:szCs w:val="16"/>
              </w:rPr>
              <w:t xml:space="preserve">Category 1 industrial </w:t>
            </w:r>
            <w:r w:rsidRPr="00CB5DF2">
              <w:rPr>
                <w:rFonts w:cs="Arial"/>
                <w:b/>
                <w:bCs/>
                <w:szCs w:val="16"/>
              </w:rPr>
              <w:t>trade waste charges per unit (per kg)</w:t>
            </w:r>
          </w:p>
        </w:tc>
      </w:tr>
      <w:tr w:rsidR="004D519B" w:rsidRPr="00B609EF" w14:paraId="247AAAAA" w14:textId="6BC049C5" w:rsidTr="00726640">
        <w:trPr>
          <w:gridAfter w:val="1"/>
          <w:wAfter w:w="7" w:type="dxa"/>
        </w:trPr>
        <w:tc>
          <w:tcPr>
            <w:tcW w:w="2702" w:type="dxa"/>
            <w:tcBorders>
              <w:top w:val="single" w:sz="4" w:space="0" w:color="00A0CF"/>
              <w:bottom w:val="single" w:sz="4" w:space="0" w:color="00A0CF"/>
            </w:tcBorders>
          </w:tcPr>
          <w:p w14:paraId="48A98B6A" w14:textId="5D2B5AAB" w:rsidR="004D519B" w:rsidRPr="00736679" w:rsidRDefault="004D519B" w:rsidP="004D519B">
            <w:pPr>
              <w:spacing w:before="100"/>
              <w:rPr>
                <w:rFonts w:cs="Arial"/>
                <w:sz w:val="18"/>
                <w:szCs w:val="18"/>
              </w:rPr>
            </w:pPr>
            <w:r w:rsidRPr="00736679">
              <w:rPr>
                <w:rFonts w:cs="Arial"/>
                <w:sz w:val="18"/>
                <w:szCs w:val="18"/>
              </w:rPr>
              <w:t>Volume</w:t>
            </w:r>
          </w:p>
        </w:tc>
        <w:tc>
          <w:tcPr>
            <w:tcW w:w="1101" w:type="dxa"/>
            <w:tcBorders>
              <w:top w:val="single" w:sz="4" w:space="0" w:color="00A0CF"/>
              <w:bottom w:val="single" w:sz="4" w:space="0" w:color="00A0CF"/>
              <w:right w:val="single" w:sz="4" w:space="0" w:color="00A0CF"/>
            </w:tcBorders>
            <w:shd w:val="clear" w:color="000000" w:fill="FFFFFF"/>
            <w:vAlign w:val="center"/>
          </w:tcPr>
          <w:p w14:paraId="472056A3" w14:textId="293F526A" w:rsidR="004D519B" w:rsidRPr="00736679" w:rsidRDefault="004D519B" w:rsidP="004D519B">
            <w:pPr>
              <w:spacing w:before="100"/>
              <w:jc w:val="right"/>
              <w:rPr>
                <w:rFonts w:cs="Arial"/>
                <w:sz w:val="18"/>
                <w:szCs w:val="18"/>
              </w:rPr>
            </w:pPr>
            <w:r w:rsidRPr="00736679">
              <w:rPr>
                <w:sz w:val="18"/>
                <w:szCs w:val="18"/>
              </w:rPr>
              <w:t xml:space="preserve"> 1.8520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B562FF6" w14:textId="7D496586" w:rsidR="004D519B" w:rsidRPr="00736679" w:rsidRDefault="004D519B" w:rsidP="004D519B">
            <w:pPr>
              <w:spacing w:before="100"/>
              <w:jc w:val="right"/>
              <w:rPr>
                <w:rFonts w:eastAsia="Arial Unicode MS" w:cs="Arial"/>
                <w:sz w:val="18"/>
                <w:szCs w:val="18"/>
              </w:rPr>
            </w:pPr>
            <w:r w:rsidRPr="00736679">
              <w:rPr>
                <w:sz w:val="18"/>
                <w:szCs w:val="18"/>
              </w:rPr>
              <w:t xml:space="preserve"> 1.9492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1CA9AA0" w14:textId="03C8CEA7" w:rsidR="004D519B" w:rsidRPr="00736679" w:rsidRDefault="004D519B" w:rsidP="004D519B">
            <w:pPr>
              <w:spacing w:before="100"/>
              <w:jc w:val="right"/>
              <w:rPr>
                <w:rFonts w:cs="Arial"/>
                <w:sz w:val="18"/>
                <w:szCs w:val="18"/>
              </w:rPr>
            </w:pPr>
            <w:r w:rsidRPr="00736679">
              <w:rPr>
                <w:sz w:val="18"/>
                <w:szCs w:val="18"/>
              </w:rPr>
              <w:t xml:space="preserve"> 2.0516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BDF309E" w14:textId="49AC91A4" w:rsidR="004D519B" w:rsidRPr="00736679" w:rsidRDefault="004D519B" w:rsidP="004D519B">
            <w:pPr>
              <w:spacing w:before="100"/>
              <w:jc w:val="right"/>
              <w:rPr>
                <w:rFonts w:cs="Arial"/>
                <w:sz w:val="18"/>
                <w:szCs w:val="18"/>
              </w:rPr>
            </w:pPr>
            <w:r w:rsidRPr="00736679">
              <w:rPr>
                <w:sz w:val="18"/>
                <w:szCs w:val="18"/>
              </w:rPr>
              <w:t xml:space="preserve"> 2.1593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BD4B7E5" w14:textId="7C5C2A86" w:rsidR="004D519B" w:rsidRPr="00736679" w:rsidRDefault="004D519B" w:rsidP="004D519B">
            <w:pPr>
              <w:spacing w:before="100"/>
              <w:jc w:val="right"/>
              <w:rPr>
                <w:rFonts w:cs="Arial"/>
                <w:sz w:val="18"/>
                <w:szCs w:val="18"/>
              </w:rPr>
            </w:pPr>
            <w:r w:rsidRPr="00736679">
              <w:rPr>
                <w:sz w:val="18"/>
                <w:szCs w:val="18"/>
              </w:rPr>
              <w:t xml:space="preserve"> 2.2726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FB46E29" w14:textId="76D850BC" w:rsidR="004D519B" w:rsidRPr="00736679" w:rsidRDefault="004D519B" w:rsidP="004D519B">
            <w:pPr>
              <w:spacing w:before="100"/>
              <w:jc w:val="right"/>
              <w:rPr>
                <w:rFonts w:cs="Arial"/>
                <w:sz w:val="18"/>
                <w:szCs w:val="18"/>
              </w:rPr>
            </w:pPr>
            <w:r w:rsidRPr="00736679">
              <w:rPr>
                <w:sz w:val="18"/>
                <w:szCs w:val="18"/>
              </w:rPr>
              <w:t xml:space="preserve"> 2.3919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ADB0C44" w14:textId="08ED758D" w:rsidR="004D519B" w:rsidRPr="00736679" w:rsidRDefault="004D519B" w:rsidP="004D519B">
            <w:pPr>
              <w:spacing w:before="100"/>
              <w:jc w:val="right"/>
              <w:rPr>
                <w:rFonts w:cs="Arial"/>
                <w:sz w:val="18"/>
                <w:szCs w:val="18"/>
              </w:rPr>
            </w:pPr>
            <w:r>
              <w:rPr>
                <w:rFonts w:cs="Arial"/>
                <w:sz w:val="18"/>
                <w:szCs w:val="18"/>
              </w:rPr>
              <w:t>5.25%</w:t>
            </w:r>
          </w:p>
        </w:tc>
      </w:tr>
      <w:tr w:rsidR="004D519B" w:rsidRPr="00B609EF" w14:paraId="33BBB146" w14:textId="397A0765" w:rsidTr="00726640">
        <w:trPr>
          <w:gridAfter w:val="1"/>
          <w:wAfter w:w="7" w:type="dxa"/>
        </w:trPr>
        <w:tc>
          <w:tcPr>
            <w:tcW w:w="2702" w:type="dxa"/>
            <w:tcBorders>
              <w:top w:val="single" w:sz="4" w:space="0" w:color="00A0CF"/>
              <w:bottom w:val="single" w:sz="4" w:space="0" w:color="00A0CF"/>
            </w:tcBorders>
          </w:tcPr>
          <w:p w14:paraId="10F1FB60" w14:textId="7DA2E244" w:rsidR="004D519B" w:rsidRPr="00736679" w:rsidRDefault="004D519B" w:rsidP="004D519B">
            <w:pPr>
              <w:spacing w:before="100"/>
              <w:rPr>
                <w:rFonts w:cs="Arial"/>
                <w:sz w:val="18"/>
                <w:szCs w:val="18"/>
              </w:rPr>
            </w:pPr>
            <w:r w:rsidRPr="00736679">
              <w:rPr>
                <w:rFonts w:cs="Arial"/>
                <w:sz w:val="18"/>
                <w:szCs w:val="18"/>
              </w:rPr>
              <w:t>Chemical Oxygen Demand</w:t>
            </w:r>
          </w:p>
        </w:tc>
        <w:tc>
          <w:tcPr>
            <w:tcW w:w="1101" w:type="dxa"/>
            <w:tcBorders>
              <w:top w:val="single" w:sz="4" w:space="0" w:color="00A0CF"/>
              <w:bottom w:val="single" w:sz="4" w:space="0" w:color="00A0CF"/>
              <w:right w:val="single" w:sz="4" w:space="0" w:color="00A0CF"/>
            </w:tcBorders>
            <w:shd w:val="clear" w:color="000000" w:fill="FFFFFF"/>
            <w:vAlign w:val="center"/>
          </w:tcPr>
          <w:p w14:paraId="4768B0AC" w14:textId="639E3874" w:rsidR="004D519B" w:rsidRPr="00736679" w:rsidRDefault="004D519B" w:rsidP="004D519B">
            <w:pPr>
              <w:spacing w:before="100"/>
              <w:jc w:val="right"/>
              <w:rPr>
                <w:rFonts w:cs="Arial"/>
                <w:sz w:val="18"/>
                <w:szCs w:val="18"/>
              </w:rPr>
            </w:pPr>
            <w:r w:rsidRPr="00736679">
              <w:rPr>
                <w:sz w:val="18"/>
                <w:szCs w:val="18"/>
              </w:rPr>
              <w:t xml:space="preserve"> 0.5288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E454D85" w14:textId="47E8933B" w:rsidR="004D519B" w:rsidRPr="00736679" w:rsidRDefault="004D519B" w:rsidP="004D519B">
            <w:pPr>
              <w:spacing w:before="100"/>
              <w:jc w:val="right"/>
              <w:rPr>
                <w:rFonts w:eastAsia="Arial Unicode MS" w:cs="Arial"/>
                <w:sz w:val="18"/>
                <w:szCs w:val="18"/>
              </w:rPr>
            </w:pPr>
            <w:r w:rsidRPr="00736679">
              <w:rPr>
                <w:sz w:val="18"/>
                <w:szCs w:val="18"/>
              </w:rPr>
              <w:t xml:space="preserve"> 0.5566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BAF2CE3" w14:textId="40651726" w:rsidR="004D519B" w:rsidRPr="00736679" w:rsidRDefault="004D519B" w:rsidP="004D519B">
            <w:pPr>
              <w:spacing w:before="100"/>
              <w:jc w:val="right"/>
              <w:rPr>
                <w:rFonts w:cs="Arial"/>
                <w:sz w:val="18"/>
                <w:szCs w:val="18"/>
              </w:rPr>
            </w:pPr>
            <w:r w:rsidRPr="00736679">
              <w:rPr>
                <w:sz w:val="18"/>
                <w:szCs w:val="18"/>
              </w:rPr>
              <w:t xml:space="preserve"> 0.5858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25344BB" w14:textId="0135E90C" w:rsidR="004D519B" w:rsidRPr="00736679" w:rsidRDefault="004D519B" w:rsidP="004D519B">
            <w:pPr>
              <w:spacing w:before="100"/>
              <w:jc w:val="right"/>
              <w:rPr>
                <w:rFonts w:cs="Arial"/>
                <w:sz w:val="18"/>
                <w:szCs w:val="18"/>
              </w:rPr>
            </w:pPr>
            <w:r w:rsidRPr="00736679">
              <w:rPr>
                <w:sz w:val="18"/>
                <w:szCs w:val="18"/>
              </w:rPr>
              <w:t xml:space="preserve"> 0.6165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E7AC6A8" w14:textId="0C3A157A" w:rsidR="004D519B" w:rsidRPr="00736679" w:rsidRDefault="004D519B" w:rsidP="004D519B">
            <w:pPr>
              <w:spacing w:before="100"/>
              <w:jc w:val="right"/>
              <w:rPr>
                <w:rFonts w:cs="Arial"/>
                <w:sz w:val="18"/>
                <w:szCs w:val="18"/>
              </w:rPr>
            </w:pPr>
            <w:r w:rsidRPr="00736679">
              <w:rPr>
                <w:sz w:val="18"/>
                <w:szCs w:val="18"/>
              </w:rPr>
              <w:t xml:space="preserve"> 0.6489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5C42B4A" w14:textId="2B56B1EE" w:rsidR="004D519B" w:rsidRPr="00736679" w:rsidRDefault="004D519B" w:rsidP="004D519B">
            <w:pPr>
              <w:spacing w:before="100"/>
              <w:jc w:val="right"/>
              <w:rPr>
                <w:rFonts w:cs="Arial"/>
                <w:sz w:val="18"/>
                <w:szCs w:val="18"/>
              </w:rPr>
            </w:pPr>
            <w:r w:rsidRPr="00736679">
              <w:rPr>
                <w:sz w:val="18"/>
                <w:szCs w:val="18"/>
              </w:rPr>
              <w:t xml:space="preserve"> 0.6830 </w:t>
            </w:r>
          </w:p>
        </w:tc>
        <w:tc>
          <w:tcPr>
            <w:tcW w:w="1006" w:type="dxa"/>
            <w:tcBorders>
              <w:top w:val="single" w:sz="4" w:space="0" w:color="00A0CF"/>
              <w:left w:val="nil"/>
              <w:bottom w:val="single" w:sz="4" w:space="0" w:color="00A0CF"/>
              <w:right w:val="single" w:sz="4" w:space="0" w:color="00A0CF"/>
            </w:tcBorders>
            <w:shd w:val="clear" w:color="000000" w:fill="FFFFFF"/>
          </w:tcPr>
          <w:p w14:paraId="197A801D" w14:textId="1AE08C58" w:rsidR="004D519B" w:rsidRPr="00736679" w:rsidRDefault="004D519B" w:rsidP="004D519B">
            <w:pPr>
              <w:spacing w:before="100"/>
              <w:jc w:val="right"/>
              <w:rPr>
                <w:rFonts w:cs="Arial"/>
                <w:sz w:val="18"/>
                <w:szCs w:val="18"/>
              </w:rPr>
            </w:pPr>
            <w:r w:rsidRPr="00336706">
              <w:rPr>
                <w:rFonts w:cs="Arial"/>
                <w:sz w:val="18"/>
                <w:szCs w:val="18"/>
              </w:rPr>
              <w:t>5.25%</w:t>
            </w:r>
          </w:p>
        </w:tc>
      </w:tr>
      <w:tr w:rsidR="004D519B" w:rsidRPr="00B609EF" w14:paraId="6084D665" w14:textId="5E091D2E" w:rsidTr="00726640">
        <w:trPr>
          <w:gridAfter w:val="1"/>
          <w:wAfter w:w="7" w:type="dxa"/>
        </w:trPr>
        <w:tc>
          <w:tcPr>
            <w:tcW w:w="2702" w:type="dxa"/>
            <w:tcBorders>
              <w:top w:val="single" w:sz="4" w:space="0" w:color="00A0CF"/>
              <w:bottom w:val="single" w:sz="4" w:space="0" w:color="00A0CF"/>
            </w:tcBorders>
          </w:tcPr>
          <w:p w14:paraId="428C889F" w14:textId="68B2C9DB" w:rsidR="004D519B" w:rsidRPr="00736679" w:rsidRDefault="004D519B" w:rsidP="004D519B">
            <w:pPr>
              <w:spacing w:before="100"/>
              <w:rPr>
                <w:rFonts w:cs="Arial"/>
                <w:sz w:val="18"/>
                <w:szCs w:val="18"/>
              </w:rPr>
            </w:pPr>
            <w:r w:rsidRPr="00736679">
              <w:rPr>
                <w:rFonts w:cs="Arial"/>
                <w:sz w:val="18"/>
                <w:szCs w:val="18"/>
              </w:rPr>
              <w:t>Suspended Solids</w:t>
            </w:r>
          </w:p>
        </w:tc>
        <w:tc>
          <w:tcPr>
            <w:tcW w:w="1101" w:type="dxa"/>
            <w:tcBorders>
              <w:top w:val="single" w:sz="4" w:space="0" w:color="00A0CF"/>
              <w:bottom w:val="single" w:sz="4" w:space="0" w:color="00A0CF"/>
              <w:right w:val="single" w:sz="4" w:space="0" w:color="00A0CF"/>
            </w:tcBorders>
            <w:shd w:val="clear" w:color="000000" w:fill="FFFFFF"/>
            <w:vAlign w:val="center"/>
          </w:tcPr>
          <w:p w14:paraId="15CADDFB" w14:textId="37F4B6D0" w:rsidR="004D519B" w:rsidRPr="00736679" w:rsidRDefault="004D519B" w:rsidP="004D519B">
            <w:pPr>
              <w:spacing w:before="100"/>
              <w:jc w:val="right"/>
              <w:rPr>
                <w:rFonts w:cs="Arial"/>
                <w:sz w:val="18"/>
                <w:szCs w:val="18"/>
              </w:rPr>
            </w:pPr>
            <w:r w:rsidRPr="00736679">
              <w:rPr>
                <w:sz w:val="18"/>
                <w:szCs w:val="18"/>
              </w:rPr>
              <w:t xml:space="preserve"> 0.1428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4620C76" w14:textId="4216265D" w:rsidR="004D519B" w:rsidRPr="00736679" w:rsidRDefault="004D519B" w:rsidP="004D519B">
            <w:pPr>
              <w:spacing w:before="100"/>
              <w:jc w:val="right"/>
              <w:rPr>
                <w:rFonts w:eastAsia="Arial Unicode MS" w:cs="Arial"/>
                <w:sz w:val="18"/>
                <w:szCs w:val="18"/>
              </w:rPr>
            </w:pPr>
            <w:r w:rsidRPr="00736679">
              <w:rPr>
                <w:sz w:val="18"/>
                <w:szCs w:val="18"/>
              </w:rPr>
              <w:t xml:space="preserve"> 0.1503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D8753A9" w14:textId="66CA8304" w:rsidR="004D519B" w:rsidRPr="00736679" w:rsidRDefault="004D519B" w:rsidP="004D519B">
            <w:pPr>
              <w:spacing w:before="100"/>
              <w:jc w:val="right"/>
              <w:rPr>
                <w:rFonts w:cs="Arial"/>
                <w:sz w:val="18"/>
                <w:szCs w:val="18"/>
              </w:rPr>
            </w:pPr>
            <w:r w:rsidRPr="00736679">
              <w:rPr>
                <w:sz w:val="18"/>
                <w:szCs w:val="18"/>
              </w:rPr>
              <w:t xml:space="preserve"> 0.1582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546C9A3" w14:textId="02112A5E" w:rsidR="004D519B" w:rsidRPr="00736679" w:rsidRDefault="004D519B" w:rsidP="004D519B">
            <w:pPr>
              <w:spacing w:before="100"/>
              <w:jc w:val="right"/>
              <w:rPr>
                <w:rFonts w:cs="Arial"/>
                <w:sz w:val="18"/>
                <w:szCs w:val="18"/>
              </w:rPr>
            </w:pPr>
            <w:r w:rsidRPr="00736679">
              <w:rPr>
                <w:sz w:val="18"/>
                <w:szCs w:val="18"/>
              </w:rPr>
              <w:t xml:space="preserve"> 0.1665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41D7555" w14:textId="6792F990" w:rsidR="004D519B" w:rsidRPr="00736679" w:rsidRDefault="004D519B" w:rsidP="004D519B">
            <w:pPr>
              <w:spacing w:before="100"/>
              <w:jc w:val="right"/>
              <w:rPr>
                <w:rFonts w:cs="Arial"/>
                <w:sz w:val="18"/>
                <w:szCs w:val="18"/>
              </w:rPr>
            </w:pPr>
            <w:r w:rsidRPr="00736679">
              <w:rPr>
                <w:sz w:val="18"/>
                <w:szCs w:val="18"/>
              </w:rPr>
              <w:t xml:space="preserve"> 0.1752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F8F2B28" w14:textId="0C7D09F8" w:rsidR="004D519B" w:rsidRPr="00736679" w:rsidRDefault="004D519B" w:rsidP="004D519B">
            <w:pPr>
              <w:spacing w:before="100"/>
              <w:jc w:val="right"/>
              <w:rPr>
                <w:rFonts w:cs="Arial"/>
                <w:sz w:val="18"/>
                <w:szCs w:val="18"/>
              </w:rPr>
            </w:pPr>
            <w:r w:rsidRPr="00736679">
              <w:rPr>
                <w:sz w:val="18"/>
                <w:szCs w:val="18"/>
              </w:rPr>
              <w:t xml:space="preserve"> 0.1844 </w:t>
            </w:r>
          </w:p>
        </w:tc>
        <w:tc>
          <w:tcPr>
            <w:tcW w:w="1006" w:type="dxa"/>
            <w:tcBorders>
              <w:top w:val="single" w:sz="4" w:space="0" w:color="00A0CF"/>
              <w:left w:val="nil"/>
              <w:bottom w:val="single" w:sz="4" w:space="0" w:color="00A0CF"/>
              <w:right w:val="single" w:sz="4" w:space="0" w:color="00A0CF"/>
            </w:tcBorders>
            <w:shd w:val="clear" w:color="000000" w:fill="FFFFFF"/>
          </w:tcPr>
          <w:p w14:paraId="1EB16347" w14:textId="3374C836" w:rsidR="004D519B" w:rsidRPr="00736679" w:rsidRDefault="004D519B" w:rsidP="004D519B">
            <w:pPr>
              <w:spacing w:before="100"/>
              <w:jc w:val="right"/>
              <w:rPr>
                <w:rFonts w:cs="Arial"/>
                <w:sz w:val="18"/>
                <w:szCs w:val="18"/>
              </w:rPr>
            </w:pPr>
            <w:r w:rsidRPr="00336706">
              <w:rPr>
                <w:rFonts w:cs="Arial"/>
                <w:sz w:val="18"/>
                <w:szCs w:val="18"/>
              </w:rPr>
              <w:t>5.25%</w:t>
            </w:r>
          </w:p>
        </w:tc>
      </w:tr>
      <w:tr w:rsidR="004D519B" w:rsidRPr="00B609EF" w14:paraId="12B24469" w14:textId="490CB461" w:rsidTr="00726640">
        <w:trPr>
          <w:gridAfter w:val="1"/>
          <w:wAfter w:w="7" w:type="dxa"/>
        </w:trPr>
        <w:tc>
          <w:tcPr>
            <w:tcW w:w="2702" w:type="dxa"/>
            <w:tcBorders>
              <w:top w:val="single" w:sz="4" w:space="0" w:color="00A0CF"/>
              <w:bottom w:val="single" w:sz="4" w:space="0" w:color="00A0CF"/>
            </w:tcBorders>
          </w:tcPr>
          <w:p w14:paraId="6321BE20" w14:textId="6D77F81A" w:rsidR="004D519B" w:rsidRPr="00736679" w:rsidRDefault="004D519B" w:rsidP="004D519B">
            <w:pPr>
              <w:spacing w:before="100"/>
              <w:rPr>
                <w:rFonts w:cs="Arial"/>
                <w:sz w:val="18"/>
                <w:szCs w:val="18"/>
              </w:rPr>
            </w:pPr>
            <w:r w:rsidRPr="00736679">
              <w:rPr>
                <w:rFonts w:cs="Arial"/>
                <w:sz w:val="18"/>
                <w:szCs w:val="18"/>
              </w:rPr>
              <w:t>Total Kjeldahl Nitrogen</w:t>
            </w:r>
          </w:p>
        </w:tc>
        <w:tc>
          <w:tcPr>
            <w:tcW w:w="1101" w:type="dxa"/>
            <w:tcBorders>
              <w:top w:val="single" w:sz="4" w:space="0" w:color="00A0CF"/>
              <w:bottom w:val="single" w:sz="4" w:space="0" w:color="00A0CF"/>
              <w:right w:val="single" w:sz="4" w:space="0" w:color="00A0CF"/>
            </w:tcBorders>
            <w:shd w:val="clear" w:color="000000" w:fill="FFFFFF"/>
            <w:vAlign w:val="center"/>
          </w:tcPr>
          <w:p w14:paraId="50BA66C2" w14:textId="33F434DA" w:rsidR="004D519B" w:rsidRPr="00736679" w:rsidRDefault="004D519B" w:rsidP="004D519B">
            <w:pPr>
              <w:spacing w:before="100"/>
              <w:jc w:val="right"/>
              <w:rPr>
                <w:rFonts w:cs="Arial"/>
                <w:sz w:val="18"/>
                <w:szCs w:val="18"/>
              </w:rPr>
            </w:pPr>
            <w:r w:rsidRPr="00736679">
              <w:rPr>
                <w:sz w:val="18"/>
                <w:szCs w:val="18"/>
              </w:rPr>
              <w:t xml:space="preserve"> 1.7267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087BEDF" w14:textId="3A9C6D28" w:rsidR="004D519B" w:rsidRPr="00736679" w:rsidRDefault="004D519B" w:rsidP="004D519B">
            <w:pPr>
              <w:spacing w:before="100"/>
              <w:jc w:val="right"/>
              <w:rPr>
                <w:rFonts w:eastAsia="Arial Unicode MS" w:cs="Arial"/>
                <w:sz w:val="18"/>
                <w:szCs w:val="18"/>
              </w:rPr>
            </w:pPr>
            <w:r w:rsidRPr="00736679">
              <w:rPr>
                <w:sz w:val="18"/>
                <w:szCs w:val="18"/>
              </w:rPr>
              <w:t xml:space="preserve"> 1.8174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D5F77D1" w14:textId="1E1468D5" w:rsidR="004D519B" w:rsidRPr="00736679" w:rsidRDefault="004D519B" w:rsidP="004D519B">
            <w:pPr>
              <w:spacing w:before="100"/>
              <w:jc w:val="right"/>
              <w:rPr>
                <w:rFonts w:cs="Arial"/>
                <w:sz w:val="18"/>
                <w:szCs w:val="18"/>
              </w:rPr>
            </w:pPr>
            <w:r w:rsidRPr="00736679">
              <w:rPr>
                <w:sz w:val="18"/>
                <w:szCs w:val="18"/>
              </w:rPr>
              <w:t xml:space="preserve"> 1.9128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04AEA58" w14:textId="100669EE" w:rsidR="004D519B" w:rsidRPr="00736679" w:rsidRDefault="004D519B" w:rsidP="004D519B">
            <w:pPr>
              <w:spacing w:before="100"/>
              <w:jc w:val="right"/>
              <w:rPr>
                <w:rFonts w:cs="Arial"/>
                <w:sz w:val="18"/>
                <w:szCs w:val="18"/>
              </w:rPr>
            </w:pPr>
            <w:r w:rsidRPr="00736679">
              <w:rPr>
                <w:sz w:val="18"/>
                <w:szCs w:val="18"/>
              </w:rPr>
              <w:t xml:space="preserve"> 2.0132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A099EB5" w14:textId="611A8BED" w:rsidR="004D519B" w:rsidRPr="00736679" w:rsidRDefault="004D519B" w:rsidP="004D519B">
            <w:pPr>
              <w:spacing w:before="100"/>
              <w:jc w:val="right"/>
              <w:rPr>
                <w:rFonts w:cs="Arial"/>
                <w:sz w:val="18"/>
                <w:szCs w:val="18"/>
              </w:rPr>
            </w:pPr>
            <w:r w:rsidRPr="00736679">
              <w:rPr>
                <w:sz w:val="18"/>
                <w:szCs w:val="18"/>
              </w:rPr>
              <w:t xml:space="preserve"> 2.1189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AB8E9E0" w14:textId="5276F357" w:rsidR="004D519B" w:rsidRPr="00736679" w:rsidRDefault="004D519B" w:rsidP="004D519B">
            <w:pPr>
              <w:spacing w:before="100"/>
              <w:jc w:val="right"/>
              <w:rPr>
                <w:rFonts w:cs="Arial"/>
                <w:sz w:val="18"/>
                <w:szCs w:val="18"/>
              </w:rPr>
            </w:pPr>
            <w:r w:rsidRPr="00736679">
              <w:rPr>
                <w:sz w:val="18"/>
                <w:szCs w:val="18"/>
              </w:rPr>
              <w:t xml:space="preserve"> 2.2301 </w:t>
            </w:r>
          </w:p>
        </w:tc>
        <w:tc>
          <w:tcPr>
            <w:tcW w:w="1006" w:type="dxa"/>
            <w:tcBorders>
              <w:top w:val="single" w:sz="4" w:space="0" w:color="00A0CF"/>
              <w:left w:val="nil"/>
              <w:bottom w:val="single" w:sz="4" w:space="0" w:color="00A0CF"/>
              <w:right w:val="single" w:sz="4" w:space="0" w:color="00A0CF"/>
            </w:tcBorders>
            <w:shd w:val="clear" w:color="000000" w:fill="FFFFFF"/>
          </w:tcPr>
          <w:p w14:paraId="0770BA58" w14:textId="22319AF5" w:rsidR="004D519B" w:rsidRPr="00736679" w:rsidRDefault="004D519B" w:rsidP="004D519B">
            <w:pPr>
              <w:spacing w:before="100"/>
              <w:jc w:val="right"/>
              <w:rPr>
                <w:rFonts w:cs="Arial"/>
                <w:sz w:val="18"/>
                <w:szCs w:val="18"/>
              </w:rPr>
            </w:pPr>
            <w:r w:rsidRPr="00336706">
              <w:rPr>
                <w:rFonts w:cs="Arial"/>
                <w:sz w:val="18"/>
                <w:szCs w:val="18"/>
              </w:rPr>
              <w:t>5.25%</w:t>
            </w:r>
          </w:p>
        </w:tc>
      </w:tr>
      <w:tr w:rsidR="004D519B" w:rsidRPr="00B609EF" w14:paraId="4C2E106B" w14:textId="6BB77C85" w:rsidTr="00726640">
        <w:trPr>
          <w:gridAfter w:val="1"/>
          <w:wAfter w:w="7" w:type="dxa"/>
        </w:trPr>
        <w:tc>
          <w:tcPr>
            <w:tcW w:w="2702" w:type="dxa"/>
            <w:tcBorders>
              <w:top w:val="single" w:sz="4" w:space="0" w:color="00A0CF"/>
              <w:bottom w:val="single" w:sz="4" w:space="0" w:color="00A0CF"/>
            </w:tcBorders>
          </w:tcPr>
          <w:p w14:paraId="5BF729FD" w14:textId="7CCD7ADD" w:rsidR="004D519B" w:rsidRPr="00736679" w:rsidRDefault="004D519B" w:rsidP="004D519B">
            <w:pPr>
              <w:spacing w:before="100"/>
              <w:rPr>
                <w:rFonts w:cs="Arial"/>
                <w:sz w:val="18"/>
                <w:szCs w:val="18"/>
              </w:rPr>
            </w:pPr>
            <w:r w:rsidRPr="00736679">
              <w:rPr>
                <w:rFonts w:cs="Arial"/>
                <w:sz w:val="18"/>
                <w:szCs w:val="18"/>
              </w:rPr>
              <w:t>Total Phosphorus</w:t>
            </w:r>
          </w:p>
        </w:tc>
        <w:tc>
          <w:tcPr>
            <w:tcW w:w="1101" w:type="dxa"/>
            <w:tcBorders>
              <w:top w:val="single" w:sz="4" w:space="0" w:color="00A0CF"/>
              <w:bottom w:val="single" w:sz="4" w:space="0" w:color="00A0CF"/>
              <w:right w:val="single" w:sz="4" w:space="0" w:color="00A0CF"/>
            </w:tcBorders>
            <w:shd w:val="clear" w:color="000000" w:fill="FFFFFF"/>
            <w:vAlign w:val="center"/>
          </w:tcPr>
          <w:p w14:paraId="7D801151" w14:textId="38622E31" w:rsidR="004D519B" w:rsidRPr="00736679" w:rsidRDefault="004D519B" w:rsidP="004D519B">
            <w:pPr>
              <w:spacing w:before="100"/>
              <w:jc w:val="right"/>
              <w:rPr>
                <w:sz w:val="18"/>
                <w:szCs w:val="18"/>
              </w:rPr>
            </w:pPr>
            <w:r w:rsidRPr="00736679">
              <w:rPr>
                <w:sz w:val="18"/>
                <w:szCs w:val="18"/>
              </w:rPr>
              <w:t xml:space="preserve"> 21.0054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412B171" w14:textId="2992E29F" w:rsidR="004D519B" w:rsidRPr="00736679" w:rsidRDefault="004D519B" w:rsidP="004D519B">
            <w:pPr>
              <w:spacing w:before="100"/>
              <w:jc w:val="right"/>
              <w:rPr>
                <w:rFonts w:eastAsia="Arial Unicode MS" w:cs="Arial"/>
                <w:sz w:val="18"/>
                <w:szCs w:val="18"/>
              </w:rPr>
            </w:pPr>
            <w:r w:rsidRPr="00736679">
              <w:rPr>
                <w:sz w:val="18"/>
                <w:szCs w:val="18"/>
              </w:rPr>
              <w:t xml:space="preserve"> 22.1082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6CC27DC" w14:textId="030CB8EB" w:rsidR="004D519B" w:rsidRPr="00736679" w:rsidRDefault="004D519B" w:rsidP="004D519B">
            <w:pPr>
              <w:spacing w:before="100"/>
              <w:jc w:val="right"/>
              <w:rPr>
                <w:sz w:val="18"/>
                <w:szCs w:val="18"/>
              </w:rPr>
            </w:pPr>
            <w:r w:rsidRPr="00736679">
              <w:rPr>
                <w:sz w:val="18"/>
                <w:szCs w:val="18"/>
              </w:rPr>
              <w:t xml:space="preserve"> 23.2689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E71917A" w14:textId="1A1EC9F8" w:rsidR="004D519B" w:rsidRPr="00736679" w:rsidRDefault="004D519B" w:rsidP="004D519B">
            <w:pPr>
              <w:spacing w:before="100"/>
              <w:jc w:val="right"/>
              <w:rPr>
                <w:sz w:val="18"/>
                <w:szCs w:val="18"/>
              </w:rPr>
            </w:pPr>
            <w:r w:rsidRPr="00736679">
              <w:rPr>
                <w:sz w:val="18"/>
                <w:szCs w:val="18"/>
              </w:rPr>
              <w:t xml:space="preserve"> 24.4905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328FB3B" w14:textId="2A36E439" w:rsidR="004D519B" w:rsidRPr="00736679" w:rsidRDefault="004D519B" w:rsidP="004D519B">
            <w:pPr>
              <w:spacing w:before="100"/>
              <w:jc w:val="right"/>
              <w:rPr>
                <w:sz w:val="18"/>
                <w:szCs w:val="18"/>
              </w:rPr>
            </w:pPr>
            <w:r w:rsidRPr="00736679">
              <w:rPr>
                <w:sz w:val="18"/>
                <w:szCs w:val="18"/>
              </w:rPr>
              <w:t xml:space="preserve"> 25.7762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F482501" w14:textId="16DE20DF" w:rsidR="004D519B" w:rsidRPr="00736679" w:rsidRDefault="004D519B" w:rsidP="004D519B">
            <w:pPr>
              <w:spacing w:before="100"/>
              <w:jc w:val="right"/>
              <w:rPr>
                <w:sz w:val="18"/>
                <w:szCs w:val="18"/>
              </w:rPr>
            </w:pPr>
            <w:r w:rsidRPr="00736679">
              <w:rPr>
                <w:sz w:val="18"/>
                <w:szCs w:val="18"/>
              </w:rPr>
              <w:t xml:space="preserve"> 27.1295 </w:t>
            </w:r>
          </w:p>
        </w:tc>
        <w:tc>
          <w:tcPr>
            <w:tcW w:w="1006" w:type="dxa"/>
            <w:tcBorders>
              <w:top w:val="single" w:sz="4" w:space="0" w:color="00A0CF"/>
              <w:left w:val="nil"/>
              <w:bottom w:val="single" w:sz="4" w:space="0" w:color="00A0CF"/>
              <w:right w:val="single" w:sz="4" w:space="0" w:color="00A0CF"/>
            </w:tcBorders>
            <w:shd w:val="clear" w:color="000000" w:fill="FFFFFF"/>
          </w:tcPr>
          <w:p w14:paraId="7930DD4B" w14:textId="64126C96" w:rsidR="004D519B" w:rsidRPr="00736679" w:rsidRDefault="004D519B" w:rsidP="004D519B">
            <w:pPr>
              <w:spacing w:before="100"/>
              <w:jc w:val="right"/>
              <w:rPr>
                <w:sz w:val="18"/>
                <w:szCs w:val="18"/>
              </w:rPr>
            </w:pPr>
            <w:r w:rsidRPr="00336706">
              <w:rPr>
                <w:rFonts w:cs="Arial"/>
                <w:sz w:val="18"/>
                <w:szCs w:val="18"/>
              </w:rPr>
              <w:t>5.25%</w:t>
            </w:r>
          </w:p>
        </w:tc>
      </w:tr>
      <w:tr w:rsidR="004D519B" w:rsidRPr="00B609EF" w14:paraId="1E56EA41" w14:textId="178022E2" w:rsidTr="00726640">
        <w:tc>
          <w:tcPr>
            <w:tcW w:w="10193" w:type="dxa"/>
            <w:gridSpan w:val="9"/>
            <w:tcBorders>
              <w:top w:val="single" w:sz="4" w:space="0" w:color="00A0CF"/>
              <w:bottom w:val="single" w:sz="4" w:space="0" w:color="00A0CF"/>
              <w:right w:val="single" w:sz="4" w:space="0" w:color="00A0CF"/>
            </w:tcBorders>
            <w:shd w:val="clear" w:color="auto" w:fill="D8EFFA"/>
          </w:tcPr>
          <w:p w14:paraId="29C6F877" w14:textId="597E8108" w:rsidR="004D519B" w:rsidRDefault="004D519B" w:rsidP="004D519B">
            <w:pPr>
              <w:spacing w:before="100"/>
              <w:rPr>
                <w:rFonts w:cs="Arial"/>
                <w:b/>
                <w:bCs/>
                <w:szCs w:val="16"/>
              </w:rPr>
            </w:pPr>
            <w:bookmarkStart w:id="580" w:name="_Hlk208177127"/>
            <w:r>
              <w:rPr>
                <w:rFonts w:cs="Arial"/>
                <w:b/>
                <w:bCs/>
                <w:szCs w:val="16"/>
              </w:rPr>
              <w:t xml:space="preserve">Category 1 industrial </w:t>
            </w:r>
            <w:r w:rsidRPr="00CB5DF2">
              <w:rPr>
                <w:rFonts w:cs="Arial"/>
                <w:b/>
                <w:bCs/>
                <w:szCs w:val="16"/>
              </w:rPr>
              <w:t>trade waste charges when limit exceeded (per kg)</w:t>
            </w:r>
            <w:bookmarkEnd w:id="580"/>
          </w:p>
        </w:tc>
      </w:tr>
      <w:tr w:rsidR="004D519B" w:rsidRPr="00B609EF" w14:paraId="51BD2BD2" w14:textId="615D585D" w:rsidTr="00726640">
        <w:trPr>
          <w:gridAfter w:val="1"/>
          <w:wAfter w:w="7" w:type="dxa"/>
        </w:trPr>
        <w:tc>
          <w:tcPr>
            <w:tcW w:w="2702" w:type="dxa"/>
            <w:tcBorders>
              <w:top w:val="single" w:sz="4" w:space="0" w:color="00A0CF"/>
              <w:bottom w:val="single" w:sz="4" w:space="0" w:color="00A0CF"/>
            </w:tcBorders>
          </w:tcPr>
          <w:p w14:paraId="279C6E3B" w14:textId="443388BA" w:rsidR="004D519B" w:rsidRPr="00736679" w:rsidRDefault="004D519B" w:rsidP="004D519B">
            <w:pPr>
              <w:spacing w:before="100"/>
              <w:rPr>
                <w:rFonts w:cs="Arial"/>
                <w:sz w:val="18"/>
                <w:szCs w:val="18"/>
              </w:rPr>
            </w:pPr>
            <w:r w:rsidRPr="00736679">
              <w:rPr>
                <w:rFonts w:cs="Arial"/>
                <w:sz w:val="18"/>
                <w:szCs w:val="18"/>
              </w:rPr>
              <w:t>Total Dissolved Solids</w:t>
            </w:r>
          </w:p>
        </w:tc>
        <w:tc>
          <w:tcPr>
            <w:tcW w:w="1101" w:type="dxa"/>
            <w:tcBorders>
              <w:top w:val="single" w:sz="4" w:space="0" w:color="00A0CF"/>
              <w:bottom w:val="single" w:sz="4" w:space="0" w:color="00A0CF"/>
              <w:right w:val="single" w:sz="4" w:space="0" w:color="00A0CF"/>
            </w:tcBorders>
            <w:shd w:val="clear" w:color="000000" w:fill="FFFFFF"/>
            <w:vAlign w:val="center"/>
          </w:tcPr>
          <w:p w14:paraId="41CF1613" w14:textId="6CD18398" w:rsidR="004D519B" w:rsidRPr="00736679" w:rsidRDefault="004D519B" w:rsidP="004D519B">
            <w:pPr>
              <w:spacing w:before="100"/>
              <w:jc w:val="right"/>
              <w:rPr>
                <w:rFonts w:cs="Arial"/>
                <w:sz w:val="18"/>
                <w:szCs w:val="18"/>
              </w:rPr>
            </w:pPr>
            <w:r w:rsidRPr="00736679">
              <w:rPr>
                <w:sz w:val="18"/>
                <w:szCs w:val="18"/>
              </w:rPr>
              <w:t xml:space="preserve"> 0.1428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73D9D02" w14:textId="3CB25D73" w:rsidR="004D519B" w:rsidRPr="00736679" w:rsidRDefault="004D519B" w:rsidP="004D519B">
            <w:pPr>
              <w:spacing w:before="100"/>
              <w:jc w:val="right"/>
              <w:rPr>
                <w:rFonts w:eastAsia="Arial Unicode MS" w:cs="Arial"/>
                <w:sz w:val="18"/>
                <w:szCs w:val="18"/>
              </w:rPr>
            </w:pPr>
            <w:r w:rsidRPr="00736679">
              <w:rPr>
                <w:sz w:val="18"/>
                <w:szCs w:val="18"/>
              </w:rPr>
              <w:t xml:space="preserve"> 0.1503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0DC6DCC" w14:textId="21B7C8BD" w:rsidR="004D519B" w:rsidRPr="00736679" w:rsidRDefault="004D519B" w:rsidP="004D519B">
            <w:pPr>
              <w:spacing w:before="100"/>
              <w:jc w:val="right"/>
              <w:rPr>
                <w:rFonts w:cs="Arial"/>
                <w:sz w:val="18"/>
                <w:szCs w:val="18"/>
              </w:rPr>
            </w:pPr>
            <w:r w:rsidRPr="00736679">
              <w:rPr>
                <w:sz w:val="18"/>
                <w:szCs w:val="18"/>
              </w:rPr>
              <w:t xml:space="preserve"> 0.1582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0A1A7DD" w14:textId="229CCAD6" w:rsidR="004D519B" w:rsidRPr="00736679" w:rsidRDefault="004D519B" w:rsidP="004D519B">
            <w:pPr>
              <w:spacing w:before="100"/>
              <w:jc w:val="right"/>
              <w:rPr>
                <w:rFonts w:cs="Arial"/>
                <w:sz w:val="18"/>
                <w:szCs w:val="18"/>
              </w:rPr>
            </w:pPr>
            <w:r w:rsidRPr="00736679">
              <w:rPr>
                <w:sz w:val="18"/>
                <w:szCs w:val="18"/>
              </w:rPr>
              <w:t xml:space="preserve"> 0.1665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D0BAE6B" w14:textId="741E34DA" w:rsidR="004D519B" w:rsidRPr="00736679" w:rsidRDefault="004D519B" w:rsidP="004D519B">
            <w:pPr>
              <w:spacing w:before="100"/>
              <w:jc w:val="right"/>
              <w:rPr>
                <w:rFonts w:cs="Arial"/>
                <w:sz w:val="18"/>
                <w:szCs w:val="18"/>
              </w:rPr>
            </w:pPr>
            <w:r w:rsidRPr="00736679">
              <w:rPr>
                <w:sz w:val="18"/>
                <w:szCs w:val="18"/>
              </w:rPr>
              <w:t xml:space="preserve"> 0.1752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7FC92AD" w14:textId="45DE897A" w:rsidR="004D519B" w:rsidRPr="00736679" w:rsidRDefault="004D519B" w:rsidP="004D519B">
            <w:pPr>
              <w:spacing w:before="100"/>
              <w:jc w:val="right"/>
              <w:rPr>
                <w:rFonts w:cs="Arial"/>
                <w:sz w:val="18"/>
                <w:szCs w:val="18"/>
              </w:rPr>
            </w:pPr>
            <w:r w:rsidRPr="00736679">
              <w:rPr>
                <w:sz w:val="18"/>
                <w:szCs w:val="18"/>
              </w:rPr>
              <w:t xml:space="preserve"> 0.1844 </w:t>
            </w:r>
          </w:p>
        </w:tc>
        <w:tc>
          <w:tcPr>
            <w:tcW w:w="1006" w:type="dxa"/>
            <w:tcBorders>
              <w:top w:val="single" w:sz="4" w:space="0" w:color="00A0CF"/>
              <w:left w:val="nil"/>
              <w:bottom w:val="single" w:sz="4" w:space="0" w:color="00A0CF"/>
              <w:right w:val="single" w:sz="4" w:space="0" w:color="00A0CF"/>
            </w:tcBorders>
            <w:shd w:val="clear" w:color="000000" w:fill="FFFFFF"/>
          </w:tcPr>
          <w:p w14:paraId="5513E1FE" w14:textId="4109D93F" w:rsidR="004D519B" w:rsidRPr="00736679" w:rsidRDefault="004D519B" w:rsidP="004D519B">
            <w:pPr>
              <w:spacing w:before="100"/>
              <w:jc w:val="right"/>
              <w:rPr>
                <w:rFonts w:cs="Arial"/>
                <w:sz w:val="18"/>
                <w:szCs w:val="18"/>
              </w:rPr>
            </w:pPr>
            <w:r w:rsidRPr="008403FA">
              <w:rPr>
                <w:rFonts w:cs="Arial"/>
                <w:sz w:val="18"/>
                <w:szCs w:val="18"/>
              </w:rPr>
              <w:t>5.25%</w:t>
            </w:r>
          </w:p>
        </w:tc>
      </w:tr>
      <w:tr w:rsidR="004D519B" w:rsidRPr="00B609EF" w14:paraId="181787A2" w14:textId="167C5B66" w:rsidTr="00726640">
        <w:trPr>
          <w:gridAfter w:val="1"/>
          <w:wAfter w:w="7" w:type="dxa"/>
        </w:trPr>
        <w:tc>
          <w:tcPr>
            <w:tcW w:w="2702" w:type="dxa"/>
            <w:tcBorders>
              <w:top w:val="single" w:sz="4" w:space="0" w:color="00A0CF"/>
              <w:bottom w:val="single" w:sz="4" w:space="0" w:color="00A0CF"/>
            </w:tcBorders>
          </w:tcPr>
          <w:p w14:paraId="5B6B5F7E" w14:textId="1369B443" w:rsidR="004D519B" w:rsidRPr="00736679" w:rsidRDefault="004D519B" w:rsidP="004D519B">
            <w:pPr>
              <w:spacing w:before="100"/>
              <w:rPr>
                <w:rFonts w:cs="Arial"/>
                <w:sz w:val="18"/>
                <w:szCs w:val="18"/>
              </w:rPr>
            </w:pPr>
            <w:r w:rsidRPr="00736679">
              <w:rPr>
                <w:rFonts w:cs="Arial"/>
                <w:sz w:val="18"/>
                <w:szCs w:val="18"/>
              </w:rPr>
              <w:t>Oil and Grease</w:t>
            </w:r>
          </w:p>
        </w:tc>
        <w:tc>
          <w:tcPr>
            <w:tcW w:w="1101" w:type="dxa"/>
            <w:tcBorders>
              <w:top w:val="single" w:sz="4" w:space="0" w:color="00A0CF"/>
              <w:bottom w:val="single" w:sz="4" w:space="0" w:color="00A0CF"/>
              <w:right w:val="single" w:sz="4" w:space="0" w:color="00A0CF"/>
            </w:tcBorders>
            <w:shd w:val="clear" w:color="000000" w:fill="FFFFFF"/>
            <w:vAlign w:val="center"/>
          </w:tcPr>
          <w:p w14:paraId="7601339A" w14:textId="054CF7F2" w:rsidR="004D519B" w:rsidRPr="00736679" w:rsidRDefault="004D519B" w:rsidP="004D519B">
            <w:pPr>
              <w:spacing w:before="100"/>
              <w:jc w:val="right"/>
              <w:rPr>
                <w:rFonts w:cs="Arial"/>
                <w:sz w:val="18"/>
                <w:szCs w:val="18"/>
              </w:rPr>
            </w:pPr>
            <w:r w:rsidRPr="00736679">
              <w:rPr>
                <w:sz w:val="18"/>
                <w:szCs w:val="18"/>
              </w:rPr>
              <w:t xml:space="preserve"> 0.1428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13B3971" w14:textId="74D0C498" w:rsidR="004D519B" w:rsidRPr="00736679" w:rsidRDefault="004D519B" w:rsidP="004D519B">
            <w:pPr>
              <w:spacing w:before="100"/>
              <w:jc w:val="right"/>
              <w:rPr>
                <w:rFonts w:eastAsia="Arial Unicode MS" w:cs="Arial"/>
                <w:sz w:val="18"/>
                <w:szCs w:val="18"/>
              </w:rPr>
            </w:pPr>
            <w:r w:rsidRPr="00736679">
              <w:rPr>
                <w:sz w:val="18"/>
                <w:szCs w:val="18"/>
              </w:rPr>
              <w:t xml:space="preserve"> 0.1503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F1BBAF7" w14:textId="0812F894" w:rsidR="004D519B" w:rsidRPr="00736679" w:rsidRDefault="004D519B" w:rsidP="004D519B">
            <w:pPr>
              <w:spacing w:before="100"/>
              <w:jc w:val="right"/>
              <w:rPr>
                <w:rFonts w:cs="Arial"/>
                <w:sz w:val="18"/>
                <w:szCs w:val="18"/>
              </w:rPr>
            </w:pPr>
            <w:r w:rsidRPr="00736679">
              <w:rPr>
                <w:sz w:val="18"/>
                <w:szCs w:val="18"/>
              </w:rPr>
              <w:t xml:space="preserve"> 0.1582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6779567" w14:textId="5AD6F4E5" w:rsidR="004D519B" w:rsidRPr="00736679" w:rsidRDefault="004D519B" w:rsidP="004D519B">
            <w:pPr>
              <w:spacing w:before="100"/>
              <w:jc w:val="right"/>
              <w:rPr>
                <w:rFonts w:cs="Arial"/>
                <w:sz w:val="18"/>
                <w:szCs w:val="18"/>
              </w:rPr>
            </w:pPr>
            <w:r w:rsidRPr="00736679">
              <w:rPr>
                <w:sz w:val="18"/>
                <w:szCs w:val="18"/>
              </w:rPr>
              <w:t xml:space="preserve"> 0.1665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0C17CEC" w14:textId="037DD8B3" w:rsidR="004D519B" w:rsidRPr="00736679" w:rsidRDefault="004D519B" w:rsidP="004D519B">
            <w:pPr>
              <w:spacing w:before="100"/>
              <w:jc w:val="right"/>
              <w:rPr>
                <w:rFonts w:cs="Arial"/>
                <w:sz w:val="18"/>
                <w:szCs w:val="18"/>
              </w:rPr>
            </w:pPr>
            <w:r w:rsidRPr="00736679">
              <w:rPr>
                <w:sz w:val="18"/>
                <w:szCs w:val="18"/>
              </w:rPr>
              <w:t xml:space="preserve"> 0.1752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662E961" w14:textId="0DEF06E6" w:rsidR="004D519B" w:rsidRPr="00736679" w:rsidRDefault="004D519B" w:rsidP="004D519B">
            <w:pPr>
              <w:spacing w:before="100"/>
              <w:jc w:val="right"/>
              <w:rPr>
                <w:rFonts w:cs="Arial"/>
                <w:sz w:val="18"/>
                <w:szCs w:val="18"/>
              </w:rPr>
            </w:pPr>
            <w:r w:rsidRPr="00736679">
              <w:rPr>
                <w:sz w:val="18"/>
                <w:szCs w:val="18"/>
              </w:rPr>
              <w:t xml:space="preserve"> 0.1844 </w:t>
            </w:r>
          </w:p>
        </w:tc>
        <w:tc>
          <w:tcPr>
            <w:tcW w:w="1006" w:type="dxa"/>
            <w:tcBorders>
              <w:top w:val="single" w:sz="4" w:space="0" w:color="00A0CF"/>
              <w:left w:val="nil"/>
              <w:bottom w:val="single" w:sz="4" w:space="0" w:color="00A0CF"/>
              <w:right w:val="single" w:sz="4" w:space="0" w:color="00A0CF"/>
            </w:tcBorders>
            <w:shd w:val="clear" w:color="000000" w:fill="FFFFFF"/>
          </w:tcPr>
          <w:p w14:paraId="3BCB119A" w14:textId="31E01370" w:rsidR="004D519B" w:rsidRPr="00736679" w:rsidRDefault="004D519B" w:rsidP="004D519B">
            <w:pPr>
              <w:spacing w:before="100"/>
              <w:jc w:val="right"/>
              <w:rPr>
                <w:rFonts w:cs="Arial"/>
                <w:sz w:val="18"/>
                <w:szCs w:val="18"/>
              </w:rPr>
            </w:pPr>
            <w:r w:rsidRPr="008403FA">
              <w:rPr>
                <w:rFonts w:cs="Arial"/>
                <w:sz w:val="18"/>
                <w:szCs w:val="18"/>
              </w:rPr>
              <w:t>5.25%</w:t>
            </w:r>
          </w:p>
        </w:tc>
      </w:tr>
      <w:tr w:rsidR="004D519B" w:rsidRPr="00B609EF" w14:paraId="7A0A28A9" w14:textId="0E6415D5" w:rsidTr="00726640">
        <w:trPr>
          <w:gridAfter w:val="1"/>
          <w:wAfter w:w="7" w:type="dxa"/>
        </w:trPr>
        <w:tc>
          <w:tcPr>
            <w:tcW w:w="2702" w:type="dxa"/>
            <w:tcBorders>
              <w:top w:val="single" w:sz="4" w:space="0" w:color="00A0CF"/>
              <w:bottom w:val="single" w:sz="4" w:space="0" w:color="00A0CF"/>
            </w:tcBorders>
          </w:tcPr>
          <w:p w14:paraId="17A3C74C" w14:textId="65650BD9" w:rsidR="004D519B" w:rsidRPr="00736679" w:rsidRDefault="004D519B" w:rsidP="004D519B">
            <w:pPr>
              <w:spacing w:before="100"/>
              <w:rPr>
                <w:rFonts w:cs="Arial"/>
                <w:sz w:val="18"/>
                <w:szCs w:val="18"/>
              </w:rPr>
            </w:pPr>
            <w:r w:rsidRPr="00736679">
              <w:rPr>
                <w:rFonts w:cs="Arial"/>
                <w:sz w:val="18"/>
                <w:szCs w:val="18"/>
              </w:rPr>
              <w:t>Ammonia</w:t>
            </w:r>
          </w:p>
        </w:tc>
        <w:tc>
          <w:tcPr>
            <w:tcW w:w="1101" w:type="dxa"/>
            <w:tcBorders>
              <w:top w:val="single" w:sz="4" w:space="0" w:color="00A0CF"/>
              <w:bottom w:val="single" w:sz="4" w:space="0" w:color="00A0CF"/>
              <w:right w:val="single" w:sz="4" w:space="0" w:color="00A0CF"/>
            </w:tcBorders>
            <w:shd w:val="clear" w:color="000000" w:fill="FFFFFF"/>
            <w:vAlign w:val="center"/>
          </w:tcPr>
          <w:p w14:paraId="53B20C02" w14:textId="25E85E0D" w:rsidR="004D519B" w:rsidRPr="00736679" w:rsidRDefault="004D519B" w:rsidP="004D519B">
            <w:pPr>
              <w:spacing w:before="100"/>
              <w:jc w:val="right"/>
              <w:rPr>
                <w:rFonts w:cs="Arial"/>
                <w:sz w:val="18"/>
                <w:szCs w:val="18"/>
              </w:rPr>
            </w:pPr>
            <w:r w:rsidRPr="00736679">
              <w:rPr>
                <w:sz w:val="18"/>
                <w:szCs w:val="18"/>
              </w:rPr>
              <w:t xml:space="preserve"> 0.1428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1216AC8" w14:textId="5E6CF0E9" w:rsidR="004D519B" w:rsidRPr="00736679" w:rsidRDefault="004D519B" w:rsidP="004D519B">
            <w:pPr>
              <w:spacing w:before="100"/>
              <w:jc w:val="right"/>
              <w:rPr>
                <w:rFonts w:eastAsia="Arial Unicode MS" w:cs="Arial"/>
                <w:sz w:val="18"/>
                <w:szCs w:val="18"/>
              </w:rPr>
            </w:pPr>
            <w:r w:rsidRPr="00736679">
              <w:rPr>
                <w:sz w:val="18"/>
                <w:szCs w:val="18"/>
              </w:rPr>
              <w:t xml:space="preserve"> 0.1503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9D60C0D" w14:textId="146312D5" w:rsidR="004D519B" w:rsidRPr="00736679" w:rsidRDefault="004D519B" w:rsidP="004D519B">
            <w:pPr>
              <w:spacing w:before="100"/>
              <w:jc w:val="right"/>
              <w:rPr>
                <w:rFonts w:cs="Arial"/>
                <w:sz w:val="18"/>
                <w:szCs w:val="18"/>
              </w:rPr>
            </w:pPr>
            <w:r w:rsidRPr="00736679">
              <w:rPr>
                <w:sz w:val="18"/>
                <w:szCs w:val="18"/>
              </w:rPr>
              <w:t xml:space="preserve"> 0.1582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A9BAEDB" w14:textId="37D63658" w:rsidR="004D519B" w:rsidRPr="00736679" w:rsidRDefault="004D519B" w:rsidP="004D519B">
            <w:pPr>
              <w:spacing w:before="100"/>
              <w:jc w:val="right"/>
              <w:rPr>
                <w:rFonts w:cs="Arial"/>
                <w:sz w:val="18"/>
                <w:szCs w:val="18"/>
              </w:rPr>
            </w:pPr>
            <w:r w:rsidRPr="00736679">
              <w:rPr>
                <w:sz w:val="18"/>
                <w:szCs w:val="18"/>
              </w:rPr>
              <w:t xml:space="preserve"> 0.1665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12DC78E" w14:textId="2FEF93F4" w:rsidR="004D519B" w:rsidRPr="00736679" w:rsidRDefault="004D519B" w:rsidP="004D519B">
            <w:pPr>
              <w:spacing w:before="100"/>
              <w:jc w:val="right"/>
              <w:rPr>
                <w:rFonts w:cs="Arial"/>
                <w:sz w:val="18"/>
                <w:szCs w:val="18"/>
              </w:rPr>
            </w:pPr>
            <w:r w:rsidRPr="00736679">
              <w:rPr>
                <w:sz w:val="18"/>
                <w:szCs w:val="18"/>
              </w:rPr>
              <w:t xml:space="preserve"> 0.1752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CE89EC5" w14:textId="150BC425" w:rsidR="004D519B" w:rsidRPr="00736679" w:rsidRDefault="004D519B" w:rsidP="004D519B">
            <w:pPr>
              <w:spacing w:before="100"/>
              <w:jc w:val="right"/>
              <w:rPr>
                <w:rFonts w:cs="Arial"/>
                <w:sz w:val="18"/>
                <w:szCs w:val="18"/>
              </w:rPr>
            </w:pPr>
            <w:r w:rsidRPr="00736679">
              <w:rPr>
                <w:sz w:val="18"/>
                <w:szCs w:val="18"/>
              </w:rPr>
              <w:t xml:space="preserve"> 0.1844 </w:t>
            </w:r>
          </w:p>
        </w:tc>
        <w:tc>
          <w:tcPr>
            <w:tcW w:w="1006" w:type="dxa"/>
            <w:tcBorders>
              <w:top w:val="single" w:sz="4" w:space="0" w:color="00A0CF"/>
              <w:left w:val="nil"/>
              <w:bottom w:val="single" w:sz="4" w:space="0" w:color="00A0CF"/>
              <w:right w:val="single" w:sz="4" w:space="0" w:color="00A0CF"/>
            </w:tcBorders>
            <w:shd w:val="clear" w:color="000000" w:fill="FFFFFF"/>
          </w:tcPr>
          <w:p w14:paraId="30A6555C" w14:textId="7C568973" w:rsidR="004D519B" w:rsidRPr="00736679" w:rsidRDefault="004D519B" w:rsidP="004D519B">
            <w:pPr>
              <w:spacing w:before="100"/>
              <w:jc w:val="right"/>
              <w:rPr>
                <w:rFonts w:cs="Arial"/>
                <w:sz w:val="18"/>
                <w:szCs w:val="18"/>
              </w:rPr>
            </w:pPr>
            <w:r w:rsidRPr="008403FA">
              <w:rPr>
                <w:rFonts w:cs="Arial"/>
                <w:sz w:val="18"/>
                <w:szCs w:val="18"/>
              </w:rPr>
              <w:t>5.25%</w:t>
            </w:r>
          </w:p>
        </w:tc>
      </w:tr>
      <w:tr w:rsidR="004D519B" w:rsidRPr="00B609EF" w14:paraId="7E64FB96" w14:textId="435E7D12" w:rsidTr="00726640">
        <w:trPr>
          <w:gridAfter w:val="1"/>
          <w:wAfter w:w="7" w:type="dxa"/>
        </w:trPr>
        <w:tc>
          <w:tcPr>
            <w:tcW w:w="2702" w:type="dxa"/>
            <w:tcBorders>
              <w:top w:val="single" w:sz="4" w:space="0" w:color="00A0CF"/>
              <w:bottom w:val="single" w:sz="4" w:space="0" w:color="00A0CF"/>
            </w:tcBorders>
          </w:tcPr>
          <w:p w14:paraId="23A2FE0F" w14:textId="22F5EB0B" w:rsidR="004D519B" w:rsidRPr="00736679" w:rsidRDefault="004D519B" w:rsidP="004D519B">
            <w:pPr>
              <w:spacing w:before="100"/>
              <w:rPr>
                <w:rFonts w:cs="Arial"/>
                <w:sz w:val="18"/>
                <w:szCs w:val="18"/>
              </w:rPr>
            </w:pPr>
            <w:r w:rsidRPr="00736679">
              <w:rPr>
                <w:rFonts w:cs="Arial"/>
                <w:sz w:val="18"/>
                <w:szCs w:val="18"/>
              </w:rPr>
              <w:t>Sodium</w:t>
            </w:r>
          </w:p>
        </w:tc>
        <w:tc>
          <w:tcPr>
            <w:tcW w:w="1101" w:type="dxa"/>
            <w:tcBorders>
              <w:top w:val="single" w:sz="4" w:space="0" w:color="00A0CF"/>
              <w:bottom w:val="single" w:sz="4" w:space="0" w:color="00A0CF"/>
              <w:right w:val="single" w:sz="4" w:space="0" w:color="00A0CF"/>
            </w:tcBorders>
            <w:shd w:val="clear" w:color="000000" w:fill="FFFFFF"/>
            <w:vAlign w:val="center"/>
          </w:tcPr>
          <w:p w14:paraId="7D6194C8" w14:textId="7F70845F" w:rsidR="004D519B" w:rsidRPr="00736679" w:rsidRDefault="004D519B" w:rsidP="004D519B">
            <w:pPr>
              <w:spacing w:before="100"/>
              <w:jc w:val="right"/>
              <w:rPr>
                <w:rFonts w:cs="Arial"/>
                <w:sz w:val="18"/>
                <w:szCs w:val="18"/>
              </w:rPr>
            </w:pPr>
            <w:r w:rsidRPr="00736679">
              <w:rPr>
                <w:sz w:val="18"/>
                <w:szCs w:val="18"/>
              </w:rPr>
              <w:t xml:space="preserve"> 0.1428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EF955FF" w14:textId="1A9334EA" w:rsidR="004D519B" w:rsidRPr="00736679" w:rsidRDefault="004D519B" w:rsidP="004D519B">
            <w:pPr>
              <w:spacing w:before="100"/>
              <w:jc w:val="right"/>
              <w:rPr>
                <w:rFonts w:eastAsia="Arial Unicode MS" w:cs="Arial"/>
                <w:sz w:val="18"/>
                <w:szCs w:val="18"/>
              </w:rPr>
            </w:pPr>
            <w:r w:rsidRPr="00736679">
              <w:rPr>
                <w:sz w:val="18"/>
                <w:szCs w:val="18"/>
              </w:rPr>
              <w:t xml:space="preserve"> 0.1503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EE67088" w14:textId="1C61A6FD" w:rsidR="004D519B" w:rsidRPr="00736679" w:rsidRDefault="004D519B" w:rsidP="004D519B">
            <w:pPr>
              <w:spacing w:before="100"/>
              <w:jc w:val="right"/>
              <w:rPr>
                <w:rFonts w:cs="Arial"/>
                <w:sz w:val="18"/>
                <w:szCs w:val="18"/>
              </w:rPr>
            </w:pPr>
            <w:r w:rsidRPr="00736679">
              <w:rPr>
                <w:sz w:val="18"/>
                <w:szCs w:val="18"/>
              </w:rPr>
              <w:t xml:space="preserve"> 0.1582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9C43626" w14:textId="694FF14E" w:rsidR="004D519B" w:rsidRPr="00736679" w:rsidRDefault="004D519B" w:rsidP="004D519B">
            <w:pPr>
              <w:spacing w:before="100"/>
              <w:jc w:val="right"/>
              <w:rPr>
                <w:rFonts w:cs="Arial"/>
                <w:sz w:val="18"/>
                <w:szCs w:val="18"/>
              </w:rPr>
            </w:pPr>
            <w:r w:rsidRPr="00736679">
              <w:rPr>
                <w:sz w:val="18"/>
                <w:szCs w:val="18"/>
              </w:rPr>
              <w:t xml:space="preserve"> 0.1665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0463DAC" w14:textId="3AE91C6C" w:rsidR="004D519B" w:rsidRPr="00736679" w:rsidRDefault="004D519B" w:rsidP="004D519B">
            <w:pPr>
              <w:spacing w:before="100"/>
              <w:jc w:val="right"/>
              <w:rPr>
                <w:rFonts w:cs="Arial"/>
                <w:sz w:val="18"/>
                <w:szCs w:val="18"/>
              </w:rPr>
            </w:pPr>
            <w:r w:rsidRPr="00736679">
              <w:rPr>
                <w:sz w:val="18"/>
                <w:szCs w:val="18"/>
              </w:rPr>
              <w:t xml:space="preserve"> 0.1752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B8E0A6D" w14:textId="1BF421F8" w:rsidR="004D519B" w:rsidRPr="00736679" w:rsidRDefault="004D519B" w:rsidP="004D519B">
            <w:pPr>
              <w:spacing w:before="100"/>
              <w:jc w:val="right"/>
              <w:rPr>
                <w:rFonts w:cs="Arial"/>
                <w:sz w:val="18"/>
                <w:szCs w:val="18"/>
              </w:rPr>
            </w:pPr>
            <w:r w:rsidRPr="00736679">
              <w:rPr>
                <w:sz w:val="18"/>
                <w:szCs w:val="18"/>
              </w:rPr>
              <w:t xml:space="preserve"> 0.1844 </w:t>
            </w:r>
          </w:p>
        </w:tc>
        <w:tc>
          <w:tcPr>
            <w:tcW w:w="1006" w:type="dxa"/>
            <w:tcBorders>
              <w:top w:val="single" w:sz="4" w:space="0" w:color="00A0CF"/>
              <w:left w:val="nil"/>
              <w:bottom w:val="single" w:sz="4" w:space="0" w:color="00A0CF"/>
              <w:right w:val="single" w:sz="4" w:space="0" w:color="00A0CF"/>
            </w:tcBorders>
            <w:shd w:val="clear" w:color="000000" w:fill="FFFFFF"/>
          </w:tcPr>
          <w:p w14:paraId="1AF10065" w14:textId="1EE3F1D9" w:rsidR="004D519B" w:rsidRPr="00736679" w:rsidRDefault="004D519B" w:rsidP="004D519B">
            <w:pPr>
              <w:spacing w:before="100"/>
              <w:jc w:val="right"/>
              <w:rPr>
                <w:rFonts w:cs="Arial"/>
                <w:sz w:val="18"/>
                <w:szCs w:val="18"/>
              </w:rPr>
            </w:pPr>
            <w:r w:rsidRPr="008403FA">
              <w:rPr>
                <w:rFonts w:cs="Arial"/>
                <w:sz w:val="18"/>
                <w:szCs w:val="18"/>
              </w:rPr>
              <w:t>5.25%</w:t>
            </w:r>
          </w:p>
        </w:tc>
      </w:tr>
      <w:tr w:rsidR="004D519B" w:rsidRPr="00B609EF" w14:paraId="3785A0A9" w14:textId="4C5ADC4D" w:rsidTr="00726640">
        <w:trPr>
          <w:gridAfter w:val="1"/>
          <w:wAfter w:w="7" w:type="dxa"/>
        </w:trPr>
        <w:tc>
          <w:tcPr>
            <w:tcW w:w="2702" w:type="dxa"/>
            <w:tcBorders>
              <w:top w:val="single" w:sz="4" w:space="0" w:color="00A0CF"/>
              <w:bottom w:val="single" w:sz="4" w:space="0" w:color="00A0CF"/>
            </w:tcBorders>
          </w:tcPr>
          <w:p w14:paraId="67E864B7" w14:textId="6AB1E280" w:rsidR="004D519B" w:rsidRPr="00736679" w:rsidRDefault="004D519B" w:rsidP="004D519B">
            <w:pPr>
              <w:spacing w:before="100"/>
              <w:rPr>
                <w:rFonts w:cs="Arial"/>
                <w:sz w:val="18"/>
                <w:szCs w:val="18"/>
              </w:rPr>
            </w:pPr>
            <w:r w:rsidRPr="00736679">
              <w:rPr>
                <w:rFonts w:cs="Arial"/>
                <w:sz w:val="18"/>
                <w:szCs w:val="18"/>
              </w:rPr>
              <w:t>Total Oxidised Sulphur</w:t>
            </w:r>
          </w:p>
        </w:tc>
        <w:tc>
          <w:tcPr>
            <w:tcW w:w="1101" w:type="dxa"/>
            <w:tcBorders>
              <w:top w:val="single" w:sz="4" w:space="0" w:color="00A0CF"/>
              <w:bottom w:val="single" w:sz="4" w:space="0" w:color="00A0CF"/>
              <w:right w:val="single" w:sz="4" w:space="0" w:color="00A0CF"/>
            </w:tcBorders>
            <w:shd w:val="clear" w:color="000000" w:fill="FFFFFF"/>
            <w:vAlign w:val="center"/>
          </w:tcPr>
          <w:p w14:paraId="73E3DB88" w14:textId="7FC7EC8C" w:rsidR="004D519B" w:rsidRPr="00736679" w:rsidRDefault="004D519B" w:rsidP="004D519B">
            <w:pPr>
              <w:spacing w:before="100"/>
              <w:jc w:val="right"/>
              <w:rPr>
                <w:rFonts w:cs="Arial"/>
                <w:sz w:val="18"/>
                <w:szCs w:val="18"/>
              </w:rPr>
            </w:pPr>
            <w:r w:rsidRPr="00736679">
              <w:rPr>
                <w:sz w:val="18"/>
                <w:szCs w:val="18"/>
              </w:rPr>
              <w:t xml:space="preserve"> 0.9749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96CA1BC" w14:textId="33CAC5AC" w:rsidR="004D519B" w:rsidRPr="00736679" w:rsidRDefault="004D519B" w:rsidP="004D519B">
            <w:pPr>
              <w:spacing w:before="100"/>
              <w:jc w:val="right"/>
              <w:rPr>
                <w:rFonts w:eastAsia="Arial Unicode MS" w:cs="Arial"/>
                <w:sz w:val="18"/>
                <w:szCs w:val="18"/>
              </w:rPr>
            </w:pPr>
            <w:r w:rsidRPr="00736679">
              <w:rPr>
                <w:sz w:val="18"/>
                <w:szCs w:val="18"/>
              </w:rPr>
              <w:t xml:space="preserve"> 1.0261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8596377" w14:textId="050E396B" w:rsidR="004D519B" w:rsidRPr="00736679" w:rsidRDefault="004D519B" w:rsidP="004D519B">
            <w:pPr>
              <w:spacing w:before="100"/>
              <w:jc w:val="right"/>
              <w:rPr>
                <w:rFonts w:cs="Arial"/>
                <w:sz w:val="18"/>
                <w:szCs w:val="18"/>
              </w:rPr>
            </w:pPr>
            <w:r w:rsidRPr="00736679">
              <w:rPr>
                <w:sz w:val="18"/>
                <w:szCs w:val="18"/>
              </w:rPr>
              <w:t xml:space="preserve"> 1.0800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0367CC3" w14:textId="0DBD80DC" w:rsidR="004D519B" w:rsidRPr="00736679" w:rsidRDefault="004D519B" w:rsidP="004D519B">
            <w:pPr>
              <w:spacing w:before="100"/>
              <w:jc w:val="right"/>
              <w:rPr>
                <w:rFonts w:cs="Arial"/>
                <w:sz w:val="18"/>
                <w:szCs w:val="18"/>
              </w:rPr>
            </w:pPr>
            <w:r w:rsidRPr="00736679">
              <w:rPr>
                <w:sz w:val="18"/>
                <w:szCs w:val="18"/>
              </w:rPr>
              <w:t xml:space="preserve"> 1.1366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70649E4" w14:textId="3A053A3C" w:rsidR="004D519B" w:rsidRPr="00736679" w:rsidRDefault="004D519B" w:rsidP="004D519B">
            <w:pPr>
              <w:spacing w:before="100"/>
              <w:jc w:val="right"/>
              <w:rPr>
                <w:rFonts w:cs="Arial"/>
                <w:sz w:val="18"/>
                <w:szCs w:val="18"/>
              </w:rPr>
            </w:pPr>
            <w:r w:rsidRPr="00736679">
              <w:rPr>
                <w:sz w:val="18"/>
                <w:szCs w:val="18"/>
              </w:rPr>
              <w:t xml:space="preserve"> 1.1963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5F16D27" w14:textId="7597E01E" w:rsidR="004D519B" w:rsidRPr="00736679" w:rsidRDefault="004D519B" w:rsidP="004D519B">
            <w:pPr>
              <w:spacing w:before="100"/>
              <w:jc w:val="right"/>
              <w:rPr>
                <w:rFonts w:cs="Arial"/>
                <w:sz w:val="18"/>
                <w:szCs w:val="18"/>
              </w:rPr>
            </w:pPr>
            <w:r w:rsidRPr="00736679">
              <w:rPr>
                <w:sz w:val="18"/>
                <w:szCs w:val="18"/>
              </w:rPr>
              <w:t xml:space="preserve"> 1.2591 </w:t>
            </w:r>
          </w:p>
        </w:tc>
        <w:tc>
          <w:tcPr>
            <w:tcW w:w="1006" w:type="dxa"/>
            <w:tcBorders>
              <w:top w:val="single" w:sz="4" w:space="0" w:color="00A0CF"/>
              <w:left w:val="nil"/>
              <w:bottom w:val="single" w:sz="4" w:space="0" w:color="00A0CF"/>
              <w:right w:val="single" w:sz="4" w:space="0" w:color="00A0CF"/>
            </w:tcBorders>
            <w:shd w:val="clear" w:color="000000" w:fill="FFFFFF"/>
          </w:tcPr>
          <w:p w14:paraId="54C25521" w14:textId="29C1C90E" w:rsidR="004D519B" w:rsidRPr="00736679" w:rsidRDefault="004D519B" w:rsidP="004D519B">
            <w:pPr>
              <w:spacing w:before="100"/>
              <w:jc w:val="right"/>
              <w:rPr>
                <w:rFonts w:cs="Arial"/>
                <w:sz w:val="18"/>
                <w:szCs w:val="18"/>
              </w:rPr>
            </w:pPr>
            <w:r w:rsidRPr="008403FA">
              <w:rPr>
                <w:rFonts w:cs="Arial"/>
                <w:sz w:val="18"/>
                <w:szCs w:val="18"/>
              </w:rPr>
              <w:t>5.25%</w:t>
            </w:r>
          </w:p>
        </w:tc>
      </w:tr>
      <w:tr w:rsidR="004D519B" w:rsidRPr="00B609EF" w14:paraId="08ADFE0B" w14:textId="3EED890F" w:rsidTr="00726640">
        <w:trPr>
          <w:gridAfter w:val="1"/>
          <w:wAfter w:w="7" w:type="dxa"/>
        </w:trPr>
        <w:tc>
          <w:tcPr>
            <w:tcW w:w="2702" w:type="dxa"/>
            <w:tcBorders>
              <w:top w:val="single" w:sz="4" w:space="0" w:color="00A0CF"/>
              <w:bottom w:val="single" w:sz="4" w:space="0" w:color="00A0CF"/>
            </w:tcBorders>
          </w:tcPr>
          <w:p w14:paraId="4B55BAC7" w14:textId="7333FE71" w:rsidR="004D519B" w:rsidRPr="00736679" w:rsidRDefault="004D519B" w:rsidP="004D519B">
            <w:pPr>
              <w:spacing w:before="100"/>
              <w:rPr>
                <w:rFonts w:cs="Arial"/>
                <w:sz w:val="18"/>
                <w:szCs w:val="18"/>
              </w:rPr>
            </w:pPr>
            <w:r w:rsidRPr="00736679">
              <w:rPr>
                <w:rFonts w:cs="Arial"/>
                <w:sz w:val="18"/>
                <w:szCs w:val="18"/>
              </w:rPr>
              <w:t>pH</w:t>
            </w:r>
          </w:p>
        </w:tc>
        <w:tc>
          <w:tcPr>
            <w:tcW w:w="1101" w:type="dxa"/>
            <w:tcBorders>
              <w:top w:val="single" w:sz="4" w:space="0" w:color="00A0CF"/>
              <w:bottom w:val="single" w:sz="4" w:space="0" w:color="00A0CF"/>
              <w:right w:val="single" w:sz="4" w:space="0" w:color="00A0CF"/>
            </w:tcBorders>
            <w:shd w:val="clear" w:color="000000" w:fill="FFFFFF"/>
            <w:vAlign w:val="center"/>
          </w:tcPr>
          <w:p w14:paraId="69DCF7EB" w14:textId="5E7DD44F" w:rsidR="004D519B" w:rsidRPr="00736679" w:rsidRDefault="004D519B" w:rsidP="004D519B">
            <w:pPr>
              <w:spacing w:before="100"/>
              <w:jc w:val="right"/>
              <w:rPr>
                <w:rFonts w:cs="Arial"/>
                <w:sz w:val="18"/>
                <w:szCs w:val="18"/>
              </w:rPr>
            </w:pPr>
            <w:r w:rsidRPr="00736679">
              <w:rPr>
                <w:sz w:val="18"/>
                <w:szCs w:val="18"/>
              </w:rPr>
              <w:t xml:space="preserve"> 199.11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2EB51CD" w14:textId="1C46CCD1" w:rsidR="004D519B" w:rsidRPr="00736679" w:rsidRDefault="004D519B" w:rsidP="004D519B">
            <w:pPr>
              <w:spacing w:before="100"/>
              <w:jc w:val="right"/>
              <w:rPr>
                <w:rFonts w:eastAsia="Arial Unicode MS" w:cs="Arial"/>
                <w:sz w:val="18"/>
                <w:szCs w:val="18"/>
              </w:rPr>
            </w:pPr>
            <w:r w:rsidRPr="00736679">
              <w:rPr>
                <w:sz w:val="18"/>
                <w:szCs w:val="18"/>
              </w:rPr>
              <w:t xml:space="preserve"> 209.57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F51477B" w14:textId="632C39E7" w:rsidR="004D519B" w:rsidRPr="00736679" w:rsidRDefault="004D519B" w:rsidP="004D519B">
            <w:pPr>
              <w:spacing w:before="100"/>
              <w:jc w:val="right"/>
              <w:rPr>
                <w:rFonts w:cs="Arial"/>
                <w:sz w:val="18"/>
                <w:szCs w:val="18"/>
              </w:rPr>
            </w:pPr>
            <w:r w:rsidRPr="00736679">
              <w:rPr>
                <w:sz w:val="18"/>
                <w:szCs w:val="18"/>
              </w:rPr>
              <w:t xml:space="preserve"> 220.57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38B987B" w14:textId="32B633CD" w:rsidR="004D519B" w:rsidRPr="00736679" w:rsidRDefault="004D519B" w:rsidP="004D519B">
            <w:pPr>
              <w:spacing w:before="100"/>
              <w:jc w:val="right"/>
              <w:rPr>
                <w:rFonts w:cs="Arial"/>
                <w:sz w:val="18"/>
                <w:szCs w:val="18"/>
              </w:rPr>
            </w:pPr>
            <w:r w:rsidRPr="00736679">
              <w:rPr>
                <w:sz w:val="18"/>
                <w:szCs w:val="18"/>
              </w:rPr>
              <w:t xml:space="preserve"> 232.15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A4DB20A" w14:textId="12EE13FF" w:rsidR="004D519B" w:rsidRPr="00736679" w:rsidRDefault="004D519B" w:rsidP="004D519B">
            <w:pPr>
              <w:spacing w:before="100"/>
              <w:jc w:val="right"/>
              <w:rPr>
                <w:rFonts w:cs="Arial"/>
                <w:sz w:val="18"/>
                <w:szCs w:val="18"/>
              </w:rPr>
            </w:pPr>
            <w:r w:rsidRPr="00736679">
              <w:rPr>
                <w:sz w:val="18"/>
                <w:szCs w:val="18"/>
              </w:rPr>
              <w:t xml:space="preserve"> 244.34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D0BDA11" w14:textId="5281CCEA" w:rsidR="004D519B" w:rsidRPr="00736679" w:rsidRDefault="004D519B" w:rsidP="004D519B">
            <w:pPr>
              <w:spacing w:before="100"/>
              <w:jc w:val="right"/>
              <w:rPr>
                <w:rFonts w:cs="Arial"/>
                <w:sz w:val="18"/>
                <w:szCs w:val="18"/>
              </w:rPr>
            </w:pPr>
            <w:r w:rsidRPr="00736679">
              <w:rPr>
                <w:sz w:val="18"/>
                <w:szCs w:val="18"/>
              </w:rPr>
              <w:t xml:space="preserve"> 257.16 </w:t>
            </w:r>
          </w:p>
        </w:tc>
        <w:tc>
          <w:tcPr>
            <w:tcW w:w="1006" w:type="dxa"/>
            <w:tcBorders>
              <w:top w:val="single" w:sz="4" w:space="0" w:color="00A0CF"/>
              <w:left w:val="nil"/>
              <w:bottom w:val="single" w:sz="4" w:space="0" w:color="00A0CF"/>
              <w:right w:val="single" w:sz="4" w:space="0" w:color="00A0CF"/>
            </w:tcBorders>
            <w:shd w:val="clear" w:color="000000" w:fill="FFFFFF"/>
          </w:tcPr>
          <w:p w14:paraId="39AFE2B6" w14:textId="0A4AF2E9" w:rsidR="004D519B" w:rsidRPr="00736679" w:rsidRDefault="004D519B" w:rsidP="004D519B">
            <w:pPr>
              <w:spacing w:before="100"/>
              <w:jc w:val="right"/>
              <w:rPr>
                <w:rFonts w:cs="Arial"/>
                <w:sz w:val="18"/>
                <w:szCs w:val="18"/>
              </w:rPr>
            </w:pPr>
            <w:r w:rsidRPr="008403FA">
              <w:rPr>
                <w:rFonts w:cs="Arial"/>
                <w:sz w:val="18"/>
                <w:szCs w:val="18"/>
              </w:rPr>
              <w:t>5.25%</w:t>
            </w:r>
          </w:p>
        </w:tc>
      </w:tr>
      <w:tr w:rsidR="004D519B" w:rsidRPr="00B609EF" w14:paraId="68F10783" w14:textId="4DDADF02" w:rsidTr="00726640">
        <w:tc>
          <w:tcPr>
            <w:tcW w:w="10193" w:type="dxa"/>
            <w:gridSpan w:val="9"/>
            <w:tcBorders>
              <w:top w:val="single" w:sz="4" w:space="0" w:color="00A0CF"/>
              <w:bottom w:val="single" w:sz="4" w:space="0" w:color="00A0CF"/>
              <w:right w:val="single" w:sz="4" w:space="0" w:color="00A0CF"/>
            </w:tcBorders>
            <w:shd w:val="clear" w:color="auto" w:fill="D8EFFA"/>
          </w:tcPr>
          <w:p w14:paraId="60AA31E2" w14:textId="1B42B6A4" w:rsidR="004D519B" w:rsidRDefault="004D519B" w:rsidP="004D519B">
            <w:pPr>
              <w:spacing w:before="100"/>
              <w:rPr>
                <w:rFonts w:cs="Arial"/>
                <w:b/>
                <w:bCs/>
                <w:szCs w:val="16"/>
              </w:rPr>
            </w:pPr>
            <w:bookmarkStart w:id="581" w:name="_Hlk208177134"/>
            <w:r>
              <w:rPr>
                <w:rFonts w:cs="Arial"/>
                <w:b/>
                <w:bCs/>
                <w:szCs w:val="16"/>
              </w:rPr>
              <w:t>Commercial</w:t>
            </w:r>
            <w:r w:rsidRPr="00CB5DF2">
              <w:rPr>
                <w:rFonts w:cs="Arial"/>
                <w:b/>
                <w:bCs/>
                <w:szCs w:val="16"/>
              </w:rPr>
              <w:t xml:space="preserve"> trade</w:t>
            </w:r>
            <w:r>
              <w:rPr>
                <w:rFonts w:cs="Arial"/>
                <w:b/>
                <w:bCs/>
                <w:szCs w:val="16"/>
              </w:rPr>
              <w:t xml:space="preserve"> w</w:t>
            </w:r>
            <w:r w:rsidRPr="00CB5DF2">
              <w:rPr>
                <w:rFonts w:cs="Arial"/>
                <w:b/>
                <w:bCs/>
                <w:szCs w:val="16"/>
              </w:rPr>
              <w:t>aste charges</w:t>
            </w:r>
            <w:bookmarkEnd w:id="581"/>
          </w:p>
        </w:tc>
      </w:tr>
      <w:tr w:rsidR="004D519B" w:rsidRPr="00B609EF" w14:paraId="50E8158F" w14:textId="269319F1" w:rsidTr="00726640">
        <w:trPr>
          <w:gridAfter w:val="1"/>
          <w:wAfter w:w="7" w:type="dxa"/>
        </w:trPr>
        <w:tc>
          <w:tcPr>
            <w:tcW w:w="2702" w:type="dxa"/>
            <w:tcBorders>
              <w:top w:val="single" w:sz="4" w:space="0" w:color="00A0CF"/>
              <w:bottom w:val="single" w:sz="4" w:space="0" w:color="00A0CF"/>
            </w:tcBorders>
          </w:tcPr>
          <w:p w14:paraId="2CAD1514" w14:textId="078E16D8" w:rsidR="004D519B" w:rsidRPr="00736679" w:rsidRDefault="004D519B" w:rsidP="004D519B">
            <w:pPr>
              <w:spacing w:before="100"/>
              <w:rPr>
                <w:rFonts w:cs="Arial"/>
                <w:sz w:val="18"/>
                <w:szCs w:val="18"/>
              </w:rPr>
            </w:pPr>
            <w:r w:rsidRPr="00736679">
              <w:rPr>
                <w:rFonts w:cs="Arial"/>
                <w:sz w:val="18"/>
                <w:szCs w:val="18"/>
              </w:rPr>
              <w:t xml:space="preserve">Commercial </w:t>
            </w:r>
            <w:r w:rsidR="00884B3A" w:rsidRPr="00736679">
              <w:rPr>
                <w:rFonts w:cs="Arial"/>
                <w:sz w:val="18"/>
                <w:szCs w:val="18"/>
              </w:rPr>
              <w:t>trade waste</w:t>
            </w:r>
            <w:r w:rsidRPr="00736679">
              <w:rPr>
                <w:rFonts w:cs="Arial"/>
                <w:sz w:val="18"/>
                <w:szCs w:val="18"/>
              </w:rPr>
              <w:t xml:space="preserve"> Category 2</w:t>
            </w:r>
          </w:p>
        </w:tc>
        <w:tc>
          <w:tcPr>
            <w:tcW w:w="1101" w:type="dxa"/>
            <w:tcBorders>
              <w:top w:val="single" w:sz="4" w:space="0" w:color="00A0CF"/>
              <w:bottom w:val="single" w:sz="4" w:space="0" w:color="00A0CF"/>
              <w:right w:val="single" w:sz="4" w:space="0" w:color="00A0CF"/>
            </w:tcBorders>
            <w:shd w:val="clear" w:color="000000" w:fill="FFFFFF"/>
            <w:vAlign w:val="center"/>
          </w:tcPr>
          <w:p w14:paraId="6C57BC64" w14:textId="22CFB76D" w:rsidR="004D519B" w:rsidRPr="00736679" w:rsidRDefault="004D519B" w:rsidP="004D519B">
            <w:pPr>
              <w:spacing w:before="100"/>
              <w:jc w:val="right"/>
              <w:rPr>
                <w:rFonts w:cs="Arial"/>
                <w:sz w:val="18"/>
                <w:szCs w:val="18"/>
              </w:rPr>
            </w:pPr>
            <w:r w:rsidRPr="00736679">
              <w:rPr>
                <w:sz w:val="18"/>
                <w:szCs w:val="18"/>
              </w:rPr>
              <w:t xml:space="preserve"> 611.78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70E7696" w14:textId="15BC9DC7" w:rsidR="004D519B" w:rsidRPr="00736679" w:rsidRDefault="004D519B" w:rsidP="004D519B">
            <w:pPr>
              <w:spacing w:before="100"/>
              <w:jc w:val="right"/>
              <w:rPr>
                <w:rFonts w:cs="Arial"/>
                <w:sz w:val="18"/>
                <w:szCs w:val="18"/>
              </w:rPr>
            </w:pPr>
            <w:r w:rsidRPr="00736679">
              <w:rPr>
                <w:sz w:val="18"/>
                <w:szCs w:val="18"/>
              </w:rPr>
              <w:t xml:space="preserve"> 643.90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7C33AE3" w14:textId="7FFD9236" w:rsidR="004D519B" w:rsidRPr="00736679" w:rsidRDefault="004D519B" w:rsidP="004D519B">
            <w:pPr>
              <w:spacing w:before="100"/>
              <w:jc w:val="right"/>
              <w:rPr>
                <w:rFonts w:cs="Arial"/>
                <w:sz w:val="18"/>
                <w:szCs w:val="18"/>
              </w:rPr>
            </w:pPr>
            <w:r w:rsidRPr="00736679">
              <w:rPr>
                <w:sz w:val="18"/>
                <w:szCs w:val="18"/>
              </w:rPr>
              <w:t xml:space="preserve"> 677.70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7E82355" w14:textId="3DDF274A" w:rsidR="004D519B" w:rsidRPr="00736679" w:rsidRDefault="004D519B" w:rsidP="004D519B">
            <w:pPr>
              <w:spacing w:before="100"/>
              <w:jc w:val="right"/>
              <w:rPr>
                <w:rFonts w:cs="Arial"/>
                <w:sz w:val="18"/>
                <w:szCs w:val="18"/>
              </w:rPr>
            </w:pPr>
            <w:r w:rsidRPr="00736679">
              <w:rPr>
                <w:sz w:val="18"/>
                <w:szCs w:val="18"/>
              </w:rPr>
              <w:t xml:space="preserve"> 713.28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BE93DF4" w14:textId="34F31D85" w:rsidR="004D519B" w:rsidRPr="00736679" w:rsidRDefault="004D519B" w:rsidP="004D519B">
            <w:pPr>
              <w:spacing w:before="100"/>
              <w:jc w:val="right"/>
              <w:rPr>
                <w:rFonts w:cs="Arial"/>
                <w:sz w:val="18"/>
                <w:szCs w:val="18"/>
              </w:rPr>
            </w:pPr>
            <w:r w:rsidRPr="00736679">
              <w:rPr>
                <w:sz w:val="18"/>
                <w:szCs w:val="18"/>
              </w:rPr>
              <w:t xml:space="preserve"> 750.73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620941A" w14:textId="6DC056C6" w:rsidR="004D519B" w:rsidRPr="00736679" w:rsidRDefault="004D519B" w:rsidP="004D519B">
            <w:pPr>
              <w:spacing w:before="100"/>
              <w:jc w:val="right"/>
              <w:rPr>
                <w:rFonts w:cs="Arial"/>
                <w:sz w:val="18"/>
                <w:szCs w:val="18"/>
              </w:rPr>
            </w:pPr>
            <w:r w:rsidRPr="00736679">
              <w:rPr>
                <w:sz w:val="18"/>
                <w:szCs w:val="18"/>
              </w:rPr>
              <w:t xml:space="preserve"> 790.14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456F708" w14:textId="44FF19AD" w:rsidR="004D519B" w:rsidRPr="00736679" w:rsidRDefault="004D519B" w:rsidP="004D519B">
            <w:pPr>
              <w:spacing w:before="100"/>
              <w:jc w:val="right"/>
              <w:rPr>
                <w:rFonts w:cs="Arial"/>
                <w:sz w:val="18"/>
                <w:szCs w:val="18"/>
              </w:rPr>
            </w:pPr>
            <w:r>
              <w:rPr>
                <w:rFonts w:cs="Arial"/>
                <w:sz w:val="18"/>
                <w:szCs w:val="18"/>
              </w:rPr>
              <w:t>5.25%</w:t>
            </w:r>
          </w:p>
        </w:tc>
      </w:tr>
      <w:tr w:rsidR="004D519B" w:rsidRPr="00B609EF" w14:paraId="627D71B1" w14:textId="58082FA2" w:rsidTr="00726640">
        <w:trPr>
          <w:gridAfter w:val="1"/>
          <w:wAfter w:w="7" w:type="dxa"/>
        </w:trPr>
        <w:tc>
          <w:tcPr>
            <w:tcW w:w="2702" w:type="dxa"/>
            <w:tcBorders>
              <w:top w:val="single" w:sz="4" w:space="0" w:color="00A0CF"/>
              <w:bottom w:val="single" w:sz="4" w:space="0" w:color="00A0CF"/>
            </w:tcBorders>
          </w:tcPr>
          <w:p w14:paraId="5AE0DA2E" w14:textId="099477A9" w:rsidR="004D519B" w:rsidRPr="00736679" w:rsidRDefault="004D519B" w:rsidP="004D519B">
            <w:pPr>
              <w:spacing w:before="100"/>
              <w:rPr>
                <w:rFonts w:cs="Arial"/>
                <w:sz w:val="18"/>
                <w:szCs w:val="18"/>
              </w:rPr>
            </w:pPr>
            <w:r w:rsidRPr="00736679">
              <w:rPr>
                <w:rFonts w:cs="Arial"/>
                <w:sz w:val="18"/>
                <w:szCs w:val="18"/>
              </w:rPr>
              <w:t xml:space="preserve">Commercial </w:t>
            </w:r>
            <w:r w:rsidR="00884B3A" w:rsidRPr="00736679">
              <w:rPr>
                <w:rFonts w:cs="Arial"/>
                <w:sz w:val="18"/>
                <w:szCs w:val="18"/>
              </w:rPr>
              <w:t>trade waste</w:t>
            </w:r>
            <w:r w:rsidRPr="00736679">
              <w:rPr>
                <w:rFonts w:cs="Arial"/>
                <w:sz w:val="18"/>
                <w:szCs w:val="18"/>
              </w:rPr>
              <w:t xml:space="preserve"> Category 3</w:t>
            </w:r>
          </w:p>
        </w:tc>
        <w:tc>
          <w:tcPr>
            <w:tcW w:w="1101" w:type="dxa"/>
            <w:tcBorders>
              <w:top w:val="single" w:sz="4" w:space="0" w:color="00A0CF"/>
              <w:bottom w:val="single" w:sz="4" w:space="0" w:color="00A0CF"/>
              <w:right w:val="single" w:sz="4" w:space="0" w:color="00A0CF"/>
            </w:tcBorders>
            <w:shd w:val="clear" w:color="000000" w:fill="FFFFFF"/>
            <w:vAlign w:val="center"/>
          </w:tcPr>
          <w:p w14:paraId="4E4959DA" w14:textId="06CDD382" w:rsidR="004D519B" w:rsidRPr="00736679" w:rsidRDefault="004D519B" w:rsidP="004D519B">
            <w:pPr>
              <w:spacing w:before="100"/>
              <w:jc w:val="right"/>
              <w:rPr>
                <w:rFonts w:cs="Arial"/>
                <w:sz w:val="18"/>
                <w:szCs w:val="18"/>
              </w:rPr>
            </w:pPr>
            <w:r w:rsidRPr="00736679">
              <w:rPr>
                <w:sz w:val="18"/>
                <w:szCs w:val="18"/>
              </w:rPr>
              <w:t xml:space="preserve"> 402.86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F1EFA83" w14:textId="2137D328" w:rsidR="004D519B" w:rsidRPr="00736679" w:rsidRDefault="004D519B" w:rsidP="004D519B">
            <w:pPr>
              <w:spacing w:before="100"/>
              <w:jc w:val="right"/>
              <w:rPr>
                <w:rFonts w:eastAsia="Arial Unicode MS" w:cs="Arial"/>
                <w:sz w:val="18"/>
                <w:szCs w:val="18"/>
              </w:rPr>
            </w:pPr>
            <w:r w:rsidRPr="00736679">
              <w:rPr>
                <w:sz w:val="18"/>
                <w:szCs w:val="18"/>
              </w:rPr>
              <w:t xml:space="preserve"> 424.01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15A5C36" w14:textId="75AC7075" w:rsidR="004D519B" w:rsidRPr="00736679" w:rsidRDefault="004D519B" w:rsidP="004D519B">
            <w:pPr>
              <w:spacing w:before="100"/>
              <w:jc w:val="right"/>
              <w:rPr>
                <w:rFonts w:cs="Arial"/>
                <w:sz w:val="18"/>
                <w:szCs w:val="18"/>
              </w:rPr>
            </w:pPr>
            <w:r w:rsidRPr="00736679">
              <w:rPr>
                <w:sz w:val="18"/>
                <w:szCs w:val="18"/>
              </w:rPr>
              <w:t xml:space="preserve"> 446.27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F19B9FF" w14:textId="73632AEB" w:rsidR="004D519B" w:rsidRPr="00736679" w:rsidRDefault="004D519B" w:rsidP="004D519B">
            <w:pPr>
              <w:spacing w:before="100"/>
              <w:jc w:val="right"/>
              <w:rPr>
                <w:rFonts w:cs="Arial"/>
                <w:sz w:val="18"/>
                <w:szCs w:val="18"/>
              </w:rPr>
            </w:pPr>
            <w:r w:rsidRPr="00736679">
              <w:rPr>
                <w:sz w:val="18"/>
                <w:szCs w:val="18"/>
              </w:rPr>
              <w:t xml:space="preserve"> 469.70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D8669AA" w14:textId="3E72614C" w:rsidR="004D519B" w:rsidRPr="00736679" w:rsidRDefault="004D519B" w:rsidP="004D519B">
            <w:pPr>
              <w:spacing w:before="100"/>
              <w:jc w:val="right"/>
              <w:rPr>
                <w:rFonts w:cs="Arial"/>
                <w:sz w:val="18"/>
                <w:szCs w:val="18"/>
              </w:rPr>
            </w:pPr>
            <w:r w:rsidRPr="00736679">
              <w:rPr>
                <w:sz w:val="18"/>
                <w:szCs w:val="18"/>
              </w:rPr>
              <w:t xml:space="preserve"> 494.36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68D5061" w14:textId="450B780D" w:rsidR="004D519B" w:rsidRPr="00736679" w:rsidRDefault="004D519B" w:rsidP="004D519B">
            <w:pPr>
              <w:spacing w:before="100"/>
              <w:jc w:val="right"/>
              <w:rPr>
                <w:rFonts w:cs="Arial"/>
                <w:sz w:val="18"/>
                <w:szCs w:val="18"/>
              </w:rPr>
            </w:pPr>
            <w:r w:rsidRPr="00736679">
              <w:rPr>
                <w:sz w:val="18"/>
                <w:szCs w:val="18"/>
              </w:rPr>
              <w:t xml:space="preserve"> 520.31 </w:t>
            </w:r>
          </w:p>
        </w:tc>
        <w:tc>
          <w:tcPr>
            <w:tcW w:w="1006" w:type="dxa"/>
            <w:tcBorders>
              <w:top w:val="single" w:sz="4" w:space="0" w:color="00A0CF"/>
              <w:left w:val="nil"/>
              <w:bottom w:val="single" w:sz="4" w:space="0" w:color="00A0CF"/>
              <w:right w:val="single" w:sz="4" w:space="0" w:color="00A0CF"/>
            </w:tcBorders>
            <w:shd w:val="clear" w:color="000000" w:fill="FFFFFF"/>
          </w:tcPr>
          <w:p w14:paraId="4D184E11" w14:textId="71826772" w:rsidR="004D519B" w:rsidRPr="00736679" w:rsidRDefault="004D519B" w:rsidP="004D519B">
            <w:pPr>
              <w:spacing w:before="100"/>
              <w:jc w:val="right"/>
              <w:rPr>
                <w:rFonts w:cs="Arial"/>
                <w:sz w:val="18"/>
                <w:szCs w:val="18"/>
              </w:rPr>
            </w:pPr>
            <w:r w:rsidRPr="00F64691">
              <w:rPr>
                <w:rFonts w:cs="Arial"/>
                <w:sz w:val="18"/>
                <w:szCs w:val="18"/>
              </w:rPr>
              <w:t>5.25%</w:t>
            </w:r>
          </w:p>
        </w:tc>
      </w:tr>
      <w:tr w:rsidR="004D519B" w:rsidRPr="00B609EF" w14:paraId="1A9B4190" w14:textId="2FD9CD6F" w:rsidTr="00726640">
        <w:trPr>
          <w:gridAfter w:val="1"/>
          <w:wAfter w:w="7" w:type="dxa"/>
        </w:trPr>
        <w:tc>
          <w:tcPr>
            <w:tcW w:w="2702" w:type="dxa"/>
            <w:tcBorders>
              <w:top w:val="single" w:sz="4" w:space="0" w:color="00A0CF"/>
              <w:bottom w:val="single" w:sz="4" w:space="0" w:color="00A0CF"/>
            </w:tcBorders>
          </w:tcPr>
          <w:p w14:paraId="4224B46D" w14:textId="0F4B2748" w:rsidR="004D519B" w:rsidRPr="00736679" w:rsidRDefault="004D519B" w:rsidP="004D519B">
            <w:pPr>
              <w:spacing w:before="100"/>
              <w:rPr>
                <w:rFonts w:cs="Arial"/>
                <w:sz w:val="18"/>
                <w:szCs w:val="18"/>
              </w:rPr>
            </w:pPr>
            <w:r w:rsidRPr="00736679">
              <w:rPr>
                <w:rFonts w:cs="Arial"/>
                <w:sz w:val="18"/>
                <w:szCs w:val="18"/>
              </w:rPr>
              <w:t xml:space="preserve">Commercial </w:t>
            </w:r>
            <w:r w:rsidR="00884B3A" w:rsidRPr="00736679">
              <w:rPr>
                <w:rFonts w:cs="Arial"/>
                <w:sz w:val="18"/>
                <w:szCs w:val="18"/>
              </w:rPr>
              <w:t>trade waste</w:t>
            </w:r>
            <w:r w:rsidRPr="00736679">
              <w:rPr>
                <w:rFonts w:cs="Arial"/>
                <w:sz w:val="18"/>
                <w:szCs w:val="18"/>
              </w:rPr>
              <w:t xml:space="preserve"> Category 4</w:t>
            </w:r>
          </w:p>
        </w:tc>
        <w:tc>
          <w:tcPr>
            <w:tcW w:w="1101" w:type="dxa"/>
            <w:tcBorders>
              <w:top w:val="single" w:sz="4" w:space="0" w:color="00A0CF"/>
              <w:bottom w:val="single" w:sz="4" w:space="0" w:color="00A0CF"/>
              <w:right w:val="single" w:sz="4" w:space="0" w:color="00A0CF"/>
            </w:tcBorders>
            <w:shd w:val="clear" w:color="000000" w:fill="FFFFFF"/>
            <w:vAlign w:val="center"/>
          </w:tcPr>
          <w:p w14:paraId="0903C501" w14:textId="64096396" w:rsidR="004D519B" w:rsidRPr="00736679" w:rsidRDefault="004D519B" w:rsidP="004D519B">
            <w:pPr>
              <w:spacing w:before="100"/>
              <w:jc w:val="right"/>
              <w:rPr>
                <w:rFonts w:cs="Arial"/>
                <w:sz w:val="18"/>
                <w:szCs w:val="18"/>
              </w:rPr>
            </w:pPr>
            <w:r w:rsidRPr="00736679">
              <w:rPr>
                <w:sz w:val="18"/>
                <w:szCs w:val="18"/>
              </w:rPr>
              <w:t xml:space="preserve"> 189.96 </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52A80C8" w14:textId="573E5BAA" w:rsidR="004D519B" w:rsidRPr="00736679" w:rsidRDefault="004D519B" w:rsidP="004D519B">
            <w:pPr>
              <w:spacing w:before="100"/>
              <w:jc w:val="right"/>
              <w:rPr>
                <w:rFonts w:eastAsia="Arial Unicode MS" w:cs="Arial"/>
                <w:sz w:val="18"/>
                <w:szCs w:val="18"/>
              </w:rPr>
            </w:pPr>
            <w:r w:rsidRPr="00736679">
              <w:rPr>
                <w:sz w:val="18"/>
                <w:szCs w:val="18"/>
              </w:rPr>
              <w:t xml:space="preserve"> 199.93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9932383" w14:textId="0E4F715C" w:rsidR="004D519B" w:rsidRPr="00736679" w:rsidRDefault="004D519B" w:rsidP="004D519B">
            <w:pPr>
              <w:spacing w:before="100"/>
              <w:jc w:val="right"/>
              <w:rPr>
                <w:rFonts w:cs="Arial"/>
                <w:sz w:val="18"/>
                <w:szCs w:val="18"/>
              </w:rPr>
            </w:pPr>
            <w:r w:rsidRPr="00736679">
              <w:rPr>
                <w:sz w:val="18"/>
                <w:szCs w:val="18"/>
              </w:rPr>
              <w:t xml:space="preserve"> 210.43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04CE917" w14:textId="18BC9FC8" w:rsidR="004D519B" w:rsidRPr="00736679" w:rsidRDefault="004D519B" w:rsidP="004D519B">
            <w:pPr>
              <w:spacing w:before="100"/>
              <w:jc w:val="right"/>
              <w:rPr>
                <w:rFonts w:cs="Arial"/>
                <w:sz w:val="18"/>
                <w:szCs w:val="18"/>
              </w:rPr>
            </w:pPr>
            <w:r w:rsidRPr="00736679">
              <w:rPr>
                <w:sz w:val="18"/>
                <w:szCs w:val="18"/>
              </w:rPr>
              <w:t xml:space="preserve"> 221.48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1E9C4BA" w14:textId="174A6877" w:rsidR="004D519B" w:rsidRPr="00736679" w:rsidRDefault="004D519B" w:rsidP="004D519B">
            <w:pPr>
              <w:spacing w:before="100"/>
              <w:jc w:val="right"/>
              <w:rPr>
                <w:rFonts w:cs="Arial"/>
                <w:sz w:val="18"/>
                <w:szCs w:val="18"/>
              </w:rPr>
            </w:pPr>
            <w:r w:rsidRPr="00736679">
              <w:rPr>
                <w:sz w:val="18"/>
                <w:szCs w:val="18"/>
              </w:rPr>
              <w:t xml:space="preserve"> 233.10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3A481D5" w14:textId="1C966889" w:rsidR="004D519B" w:rsidRPr="00736679" w:rsidRDefault="004D519B" w:rsidP="004D519B">
            <w:pPr>
              <w:spacing w:before="100"/>
              <w:jc w:val="right"/>
              <w:rPr>
                <w:rFonts w:cs="Arial"/>
                <w:sz w:val="18"/>
                <w:szCs w:val="18"/>
              </w:rPr>
            </w:pPr>
            <w:r w:rsidRPr="00736679">
              <w:rPr>
                <w:sz w:val="18"/>
                <w:szCs w:val="18"/>
              </w:rPr>
              <w:t xml:space="preserve"> 245.34 </w:t>
            </w:r>
          </w:p>
        </w:tc>
        <w:tc>
          <w:tcPr>
            <w:tcW w:w="1006" w:type="dxa"/>
            <w:tcBorders>
              <w:top w:val="single" w:sz="4" w:space="0" w:color="00A0CF"/>
              <w:left w:val="nil"/>
              <w:bottom w:val="single" w:sz="4" w:space="0" w:color="00A0CF"/>
              <w:right w:val="single" w:sz="4" w:space="0" w:color="00A0CF"/>
            </w:tcBorders>
            <w:shd w:val="clear" w:color="000000" w:fill="FFFFFF"/>
          </w:tcPr>
          <w:p w14:paraId="51AADB16" w14:textId="32C78111" w:rsidR="004D519B" w:rsidRPr="00736679" w:rsidRDefault="004D519B" w:rsidP="004D519B">
            <w:pPr>
              <w:spacing w:before="100"/>
              <w:jc w:val="right"/>
              <w:rPr>
                <w:rFonts w:cs="Arial"/>
                <w:sz w:val="18"/>
                <w:szCs w:val="18"/>
              </w:rPr>
            </w:pPr>
            <w:r w:rsidRPr="00F64691">
              <w:rPr>
                <w:rFonts w:cs="Arial"/>
                <w:sz w:val="18"/>
                <w:szCs w:val="18"/>
              </w:rPr>
              <w:t>5.25%</w:t>
            </w:r>
          </w:p>
        </w:tc>
      </w:tr>
      <w:tr w:rsidR="004D519B" w:rsidRPr="00B609EF" w14:paraId="3F265AE5" w14:textId="0BEDCEDC" w:rsidTr="00726640">
        <w:tc>
          <w:tcPr>
            <w:tcW w:w="10193" w:type="dxa"/>
            <w:gridSpan w:val="9"/>
            <w:tcBorders>
              <w:top w:val="single" w:sz="4" w:space="0" w:color="00A0CF"/>
              <w:bottom w:val="single" w:sz="4" w:space="0" w:color="00A0CF"/>
              <w:right w:val="single" w:sz="4" w:space="0" w:color="00A0CF"/>
            </w:tcBorders>
            <w:shd w:val="clear" w:color="auto" w:fill="D8EFFA"/>
          </w:tcPr>
          <w:p w14:paraId="3D259794" w14:textId="490C1F4A" w:rsidR="004D519B" w:rsidRPr="00011403" w:rsidRDefault="004D519B" w:rsidP="004D519B">
            <w:pPr>
              <w:spacing w:before="100"/>
              <w:rPr>
                <w:rFonts w:cs="Arial"/>
                <w:b/>
                <w:bCs/>
                <w:szCs w:val="16"/>
              </w:rPr>
            </w:pPr>
            <w:bookmarkStart w:id="582" w:name="_Hlk208177143"/>
            <w:r w:rsidRPr="00011403">
              <w:rPr>
                <w:rFonts w:cs="Arial"/>
                <w:b/>
                <w:bCs/>
                <w:szCs w:val="16"/>
              </w:rPr>
              <w:t>Customer contributions</w:t>
            </w:r>
            <w:bookmarkEnd w:id="582"/>
          </w:p>
        </w:tc>
      </w:tr>
      <w:tr w:rsidR="004D519B" w:rsidRPr="00B609EF" w14:paraId="4BC4EEB3" w14:textId="33863CE5" w:rsidTr="00726640">
        <w:trPr>
          <w:gridAfter w:val="1"/>
          <w:wAfter w:w="7" w:type="dxa"/>
        </w:trPr>
        <w:tc>
          <w:tcPr>
            <w:tcW w:w="2702" w:type="dxa"/>
            <w:tcBorders>
              <w:top w:val="single" w:sz="4" w:space="0" w:color="00A0CF"/>
              <w:bottom w:val="single" w:sz="4" w:space="0" w:color="00A0CF"/>
            </w:tcBorders>
          </w:tcPr>
          <w:p w14:paraId="2B39CA60" w14:textId="223D3D54" w:rsidR="004D519B" w:rsidRPr="00736679" w:rsidRDefault="004D519B" w:rsidP="004D519B">
            <w:pPr>
              <w:spacing w:before="100"/>
              <w:rPr>
                <w:rFonts w:cs="Arial"/>
                <w:sz w:val="18"/>
                <w:szCs w:val="18"/>
              </w:rPr>
            </w:pPr>
            <w:r w:rsidRPr="00736679">
              <w:rPr>
                <w:rFonts w:cs="Arial"/>
                <w:sz w:val="18"/>
                <w:szCs w:val="18"/>
              </w:rPr>
              <w:t>Water (per lot)</w:t>
            </w:r>
          </w:p>
        </w:tc>
        <w:tc>
          <w:tcPr>
            <w:tcW w:w="1101" w:type="dxa"/>
            <w:tcBorders>
              <w:top w:val="single" w:sz="4" w:space="0" w:color="00A0CF"/>
              <w:bottom w:val="single" w:sz="4" w:space="0" w:color="00A0CF"/>
              <w:right w:val="single" w:sz="4" w:space="0" w:color="00A0CF"/>
            </w:tcBorders>
            <w:shd w:val="clear" w:color="000000" w:fill="FFFFFF"/>
          </w:tcPr>
          <w:p w14:paraId="33DBDC83" w14:textId="623D1693" w:rsidR="004D519B" w:rsidRPr="00736679" w:rsidRDefault="004D519B" w:rsidP="004D519B">
            <w:pPr>
              <w:spacing w:before="100"/>
              <w:jc w:val="right"/>
              <w:rPr>
                <w:rFonts w:cs="Arial"/>
                <w:sz w:val="18"/>
                <w:szCs w:val="18"/>
              </w:rPr>
            </w:pPr>
            <w:r>
              <w:rPr>
                <w:rFonts w:cs="Arial"/>
                <w:sz w:val="18"/>
                <w:szCs w:val="18"/>
              </w:rPr>
              <w:t>1,063.77</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63158610" w14:textId="1FE750F0" w:rsidR="004D519B" w:rsidRPr="0041451A" w:rsidRDefault="004D519B" w:rsidP="004D519B">
            <w:pPr>
              <w:spacing w:before="100"/>
              <w:jc w:val="right"/>
              <w:rPr>
                <w:sz w:val="18"/>
                <w:szCs w:val="18"/>
              </w:rPr>
            </w:pPr>
            <w:r w:rsidRPr="0041451A">
              <w:rPr>
                <w:sz w:val="18"/>
                <w:szCs w:val="18"/>
              </w:rPr>
              <w:t>0.00</w:t>
            </w:r>
            <w:r w:rsidRPr="00891EFF">
              <w:rPr>
                <w:sz w:val="18"/>
                <w:szCs w:val="18"/>
              </w:rPr>
              <w:t xml:space="preserve">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F70CAE3" w14:textId="38F72F55" w:rsidR="004D519B" w:rsidRPr="0041451A" w:rsidRDefault="004D519B" w:rsidP="004D519B">
            <w:pPr>
              <w:spacing w:before="100"/>
              <w:jc w:val="right"/>
              <w:rPr>
                <w:sz w:val="18"/>
                <w:szCs w:val="18"/>
              </w:rPr>
            </w:pPr>
            <w:r w:rsidRPr="0041451A">
              <w:rPr>
                <w:sz w:val="18"/>
                <w:szCs w:val="18"/>
              </w:rPr>
              <w:t>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7172A05" w14:textId="0A19D707" w:rsidR="004D519B" w:rsidRPr="0041451A" w:rsidRDefault="004D519B" w:rsidP="004D519B">
            <w:pPr>
              <w:spacing w:before="100"/>
              <w:jc w:val="right"/>
              <w:rPr>
                <w:sz w:val="18"/>
                <w:szCs w:val="18"/>
              </w:rPr>
            </w:pPr>
            <w:r w:rsidRPr="0041451A">
              <w:rPr>
                <w:sz w:val="18"/>
                <w:szCs w:val="18"/>
              </w:rPr>
              <w:t>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9DAA36D" w14:textId="1C5ACCC9" w:rsidR="004D519B" w:rsidRPr="0041451A" w:rsidRDefault="004D519B" w:rsidP="004D519B">
            <w:pPr>
              <w:spacing w:before="100"/>
              <w:jc w:val="right"/>
              <w:rPr>
                <w:sz w:val="18"/>
                <w:szCs w:val="18"/>
              </w:rPr>
            </w:pPr>
            <w:r w:rsidRPr="0041451A">
              <w:rPr>
                <w:sz w:val="18"/>
                <w:szCs w:val="18"/>
              </w:rPr>
              <w:t>0.00</w:t>
            </w:r>
            <w:r w:rsidRPr="00891EFF">
              <w:rPr>
                <w:sz w:val="18"/>
                <w:szCs w:val="18"/>
              </w:rPr>
              <w:t xml:space="preserve"> </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9B68A88" w14:textId="626EF90F" w:rsidR="004D519B" w:rsidRPr="0041451A" w:rsidRDefault="004D519B" w:rsidP="004D519B">
            <w:pPr>
              <w:spacing w:before="100"/>
              <w:jc w:val="right"/>
              <w:rPr>
                <w:sz w:val="18"/>
                <w:szCs w:val="18"/>
              </w:rPr>
            </w:pPr>
            <w:r w:rsidRPr="0041451A">
              <w:rPr>
                <w:sz w:val="18"/>
                <w:szCs w:val="18"/>
              </w:rPr>
              <w:t>0.00</w:t>
            </w:r>
            <w:r w:rsidRPr="00891EFF">
              <w:rPr>
                <w:sz w:val="18"/>
                <w:szCs w:val="18"/>
              </w:rPr>
              <w:t xml:space="preserve"> </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FDAE460" w14:textId="384642C9" w:rsidR="004D519B" w:rsidRPr="0041451A" w:rsidRDefault="004D519B" w:rsidP="004D519B">
            <w:pPr>
              <w:spacing w:before="100"/>
              <w:jc w:val="right"/>
              <w:rPr>
                <w:rFonts w:cs="Arial"/>
                <w:sz w:val="18"/>
                <w:szCs w:val="18"/>
              </w:rPr>
            </w:pPr>
            <w:r w:rsidRPr="0041451A">
              <w:rPr>
                <w:rFonts w:cs="Arial"/>
                <w:sz w:val="18"/>
                <w:szCs w:val="18"/>
              </w:rPr>
              <w:t>0.0%</w:t>
            </w:r>
          </w:p>
        </w:tc>
      </w:tr>
      <w:tr w:rsidR="004D519B" w:rsidRPr="00B609EF" w14:paraId="054C454E" w14:textId="6CD04C44" w:rsidTr="00DE21A2">
        <w:trPr>
          <w:gridAfter w:val="1"/>
          <w:wAfter w:w="7" w:type="dxa"/>
        </w:trPr>
        <w:tc>
          <w:tcPr>
            <w:tcW w:w="2702" w:type="dxa"/>
            <w:tcBorders>
              <w:top w:val="single" w:sz="4" w:space="0" w:color="00A0CF"/>
              <w:bottom w:val="single" w:sz="4" w:space="0" w:color="00A0CF"/>
            </w:tcBorders>
          </w:tcPr>
          <w:p w14:paraId="0D81BAB4" w14:textId="029559C0" w:rsidR="004D519B" w:rsidRPr="00736679" w:rsidRDefault="004D519B" w:rsidP="004D519B">
            <w:pPr>
              <w:spacing w:before="100"/>
              <w:rPr>
                <w:rFonts w:cs="Arial"/>
                <w:sz w:val="18"/>
                <w:szCs w:val="18"/>
              </w:rPr>
            </w:pPr>
            <w:r w:rsidRPr="00736679">
              <w:rPr>
                <w:rFonts w:cs="Arial"/>
                <w:sz w:val="18"/>
                <w:szCs w:val="18"/>
              </w:rPr>
              <w:t>Wastewater (per lot)</w:t>
            </w:r>
          </w:p>
        </w:tc>
        <w:tc>
          <w:tcPr>
            <w:tcW w:w="1101" w:type="dxa"/>
            <w:tcBorders>
              <w:top w:val="single" w:sz="4" w:space="0" w:color="00A0CF"/>
              <w:bottom w:val="single" w:sz="4" w:space="0" w:color="00A0CF"/>
              <w:right w:val="single" w:sz="4" w:space="0" w:color="00A0CF"/>
            </w:tcBorders>
            <w:shd w:val="clear" w:color="000000" w:fill="FFFFFF"/>
          </w:tcPr>
          <w:p w14:paraId="5B8BF816" w14:textId="75BF9D84" w:rsidR="004D519B" w:rsidRPr="00736679" w:rsidRDefault="004D519B" w:rsidP="004D519B">
            <w:pPr>
              <w:spacing w:before="100"/>
              <w:jc w:val="right"/>
              <w:rPr>
                <w:rFonts w:cs="Arial"/>
                <w:sz w:val="18"/>
                <w:szCs w:val="18"/>
              </w:rPr>
            </w:pPr>
            <w:r>
              <w:rPr>
                <w:rFonts w:cs="Arial"/>
                <w:sz w:val="18"/>
                <w:szCs w:val="18"/>
              </w:rPr>
              <w:t>2,482.11</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4E44C34" w14:textId="0B33A75D" w:rsidR="004D519B" w:rsidRPr="0041451A" w:rsidRDefault="004D519B" w:rsidP="004D519B">
            <w:pPr>
              <w:spacing w:before="100"/>
              <w:jc w:val="right"/>
              <w:rPr>
                <w:sz w:val="18"/>
                <w:szCs w:val="18"/>
              </w:rPr>
            </w:pPr>
            <w:r w:rsidRPr="0041451A">
              <w:rPr>
                <w:sz w:val="18"/>
                <w:szCs w:val="18"/>
              </w:rPr>
              <w:t xml:space="preserve">4,017.39 </w:t>
            </w:r>
          </w:p>
        </w:tc>
        <w:tc>
          <w:tcPr>
            <w:tcW w:w="1062" w:type="dxa"/>
            <w:tcBorders>
              <w:top w:val="single" w:sz="4" w:space="0" w:color="00A0CF"/>
              <w:left w:val="nil"/>
              <w:bottom w:val="single" w:sz="4" w:space="0" w:color="00A0CF"/>
              <w:right w:val="single" w:sz="4" w:space="0" w:color="00A0CF"/>
            </w:tcBorders>
            <w:shd w:val="clear" w:color="000000" w:fill="FFFFFF"/>
          </w:tcPr>
          <w:p w14:paraId="37FF70C6" w14:textId="40C2FFD0" w:rsidR="004D519B" w:rsidRPr="0041451A" w:rsidRDefault="004D519B" w:rsidP="004D519B">
            <w:pPr>
              <w:spacing w:before="100"/>
              <w:jc w:val="right"/>
              <w:rPr>
                <w:sz w:val="18"/>
                <w:szCs w:val="18"/>
              </w:rPr>
            </w:pPr>
            <w:r w:rsidRPr="0041451A">
              <w:rPr>
                <w:sz w:val="18"/>
                <w:szCs w:val="18"/>
              </w:rPr>
              <w:t xml:space="preserve"> 4,017.39</w:t>
            </w:r>
          </w:p>
        </w:tc>
        <w:tc>
          <w:tcPr>
            <w:tcW w:w="1062" w:type="dxa"/>
            <w:tcBorders>
              <w:top w:val="single" w:sz="4" w:space="0" w:color="00A0CF"/>
              <w:left w:val="nil"/>
              <w:bottom w:val="single" w:sz="4" w:space="0" w:color="00A0CF"/>
              <w:right w:val="single" w:sz="4" w:space="0" w:color="00A0CF"/>
            </w:tcBorders>
            <w:shd w:val="clear" w:color="000000" w:fill="FFFFFF"/>
          </w:tcPr>
          <w:p w14:paraId="2A91EFFC" w14:textId="13DC9BBE" w:rsidR="004D519B" w:rsidRPr="0041451A" w:rsidRDefault="004D519B" w:rsidP="004D519B">
            <w:pPr>
              <w:spacing w:before="100"/>
              <w:jc w:val="right"/>
              <w:rPr>
                <w:sz w:val="18"/>
                <w:szCs w:val="18"/>
              </w:rPr>
            </w:pPr>
            <w:r w:rsidRPr="0041451A">
              <w:rPr>
                <w:sz w:val="18"/>
                <w:szCs w:val="18"/>
              </w:rPr>
              <w:t>4,017.39</w:t>
            </w:r>
          </w:p>
        </w:tc>
        <w:tc>
          <w:tcPr>
            <w:tcW w:w="1062" w:type="dxa"/>
            <w:tcBorders>
              <w:top w:val="single" w:sz="4" w:space="0" w:color="00A0CF"/>
              <w:left w:val="nil"/>
              <w:bottom w:val="single" w:sz="4" w:space="0" w:color="00A0CF"/>
              <w:right w:val="single" w:sz="4" w:space="0" w:color="00A0CF"/>
            </w:tcBorders>
            <w:shd w:val="clear" w:color="000000" w:fill="FFFFFF"/>
          </w:tcPr>
          <w:p w14:paraId="093E9C2E" w14:textId="114F7EF3" w:rsidR="004D519B" w:rsidRPr="0041451A" w:rsidRDefault="004D519B" w:rsidP="004D519B">
            <w:pPr>
              <w:spacing w:before="100"/>
              <w:jc w:val="right"/>
              <w:rPr>
                <w:sz w:val="18"/>
                <w:szCs w:val="18"/>
              </w:rPr>
            </w:pPr>
            <w:r w:rsidRPr="0041451A">
              <w:rPr>
                <w:sz w:val="18"/>
                <w:szCs w:val="18"/>
              </w:rPr>
              <w:t xml:space="preserve"> 4,017.39</w:t>
            </w:r>
          </w:p>
        </w:tc>
        <w:tc>
          <w:tcPr>
            <w:tcW w:w="1062" w:type="dxa"/>
            <w:tcBorders>
              <w:top w:val="single" w:sz="4" w:space="0" w:color="00A0CF"/>
              <w:left w:val="nil"/>
              <w:bottom w:val="single" w:sz="4" w:space="0" w:color="00A0CF"/>
              <w:right w:val="single" w:sz="4" w:space="0" w:color="00A0CF"/>
            </w:tcBorders>
            <w:shd w:val="clear" w:color="000000" w:fill="FFFFFF"/>
          </w:tcPr>
          <w:p w14:paraId="64CE5925" w14:textId="54992C02" w:rsidR="004D519B" w:rsidRPr="0041451A" w:rsidRDefault="004D519B" w:rsidP="004D519B">
            <w:pPr>
              <w:spacing w:before="100"/>
              <w:jc w:val="right"/>
              <w:rPr>
                <w:sz w:val="18"/>
                <w:szCs w:val="18"/>
              </w:rPr>
            </w:pPr>
            <w:r w:rsidRPr="0041451A">
              <w:rPr>
                <w:sz w:val="18"/>
                <w:szCs w:val="18"/>
              </w:rPr>
              <w:t>4,017.39</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0E0AB95A" w14:textId="4ED67840" w:rsidR="004D519B" w:rsidRPr="0041451A" w:rsidRDefault="004D519B" w:rsidP="004D519B">
            <w:pPr>
              <w:spacing w:before="100"/>
              <w:jc w:val="right"/>
              <w:rPr>
                <w:rFonts w:cs="Arial"/>
                <w:sz w:val="18"/>
                <w:szCs w:val="18"/>
              </w:rPr>
            </w:pPr>
            <w:r w:rsidRPr="0041451A">
              <w:rPr>
                <w:rFonts w:cs="Arial"/>
                <w:sz w:val="18"/>
                <w:szCs w:val="18"/>
              </w:rPr>
              <w:t>0.0%</w:t>
            </w:r>
          </w:p>
        </w:tc>
      </w:tr>
      <w:tr w:rsidR="004D519B" w:rsidRPr="00B609EF" w14:paraId="6729054F" w14:textId="4F6F8AFD" w:rsidTr="00726640">
        <w:tc>
          <w:tcPr>
            <w:tcW w:w="10193" w:type="dxa"/>
            <w:gridSpan w:val="9"/>
            <w:tcBorders>
              <w:top w:val="single" w:sz="4" w:space="0" w:color="00A0CF"/>
              <w:bottom w:val="single" w:sz="4" w:space="0" w:color="00A0CF"/>
              <w:right w:val="single" w:sz="4" w:space="0" w:color="00A0CF"/>
            </w:tcBorders>
            <w:shd w:val="clear" w:color="auto" w:fill="D8EFFA"/>
          </w:tcPr>
          <w:p w14:paraId="0533FD35" w14:textId="76018C4B" w:rsidR="004D519B" w:rsidRDefault="004D519B" w:rsidP="004D519B">
            <w:pPr>
              <w:spacing w:before="100"/>
              <w:rPr>
                <w:rFonts w:cs="Arial"/>
                <w:b/>
                <w:bCs/>
                <w:szCs w:val="16"/>
              </w:rPr>
            </w:pPr>
            <w:bookmarkStart w:id="583" w:name="_Hlk208177154"/>
            <w:r>
              <w:rPr>
                <w:rFonts w:cs="Arial"/>
                <w:b/>
                <w:bCs/>
                <w:szCs w:val="16"/>
              </w:rPr>
              <w:t xml:space="preserve">Core </w:t>
            </w:r>
            <w:r w:rsidRPr="00CB5DF2">
              <w:rPr>
                <w:rFonts w:cs="Arial"/>
                <w:b/>
                <w:bCs/>
                <w:szCs w:val="16"/>
              </w:rPr>
              <w:t>miscellaneous fees and charges</w:t>
            </w:r>
            <w:bookmarkEnd w:id="583"/>
          </w:p>
        </w:tc>
      </w:tr>
      <w:tr w:rsidR="004D519B" w:rsidRPr="00B609EF" w14:paraId="1D14A8D4" w14:textId="613CC7D0" w:rsidTr="00726640">
        <w:trPr>
          <w:gridAfter w:val="1"/>
          <w:wAfter w:w="7" w:type="dxa"/>
        </w:trPr>
        <w:tc>
          <w:tcPr>
            <w:tcW w:w="2702" w:type="dxa"/>
            <w:tcBorders>
              <w:top w:val="single" w:sz="4" w:space="0" w:color="00A0CF"/>
              <w:bottom w:val="single" w:sz="4" w:space="0" w:color="00A0CF"/>
            </w:tcBorders>
          </w:tcPr>
          <w:p w14:paraId="2BBD9193" w14:textId="5F0B0600" w:rsidR="004D519B" w:rsidRPr="00736679" w:rsidRDefault="004D519B" w:rsidP="004D519B">
            <w:pPr>
              <w:spacing w:before="100"/>
              <w:rPr>
                <w:rFonts w:cs="Arial"/>
                <w:sz w:val="18"/>
                <w:szCs w:val="18"/>
              </w:rPr>
            </w:pPr>
            <w:r w:rsidRPr="00736679">
              <w:rPr>
                <w:rFonts w:cs="Arial"/>
                <w:sz w:val="18"/>
                <w:szCs w:val="18"/>
              </w:rPr>
              <w:t>Information statements</w:t>
            </w:r>
          </w:p>
        </w:tc>
        <w:tc>
          <w:tcPr>
            <w:tcW w:w="1101" w:type="dxa"/>
            <w:tcBorders>
              <w:top w:val="single" w:sz="4" w:space="0" w:color="00A0CF"/>
              <w:bottom w:val="single" w:sz="4" w:space="0" w:color="00A0CF"/>
              <w:right w:val="single" w:sz="4" w:space="0" w:color="00A0CF"/>
            </w:tcBorders>
            <w:shd w:val="clear" w:color="000000" w:fill="FFFFFF"/>
            <w:vAlign w:val="center"/>
          </w:tcPr>
          <w:p w14:paraId="0A71058C" w14:textId="34793304" w:rsidR="004D519B" w:rsidRPr="00736679" w:rsidRDefault="004D519B" w:rsidP="004D519B">
            <w:pPr>
              <w:spacing w:before="100"/>
              <w:jc w:val="right"/>
              <w:rPr>
                <w:rFonts w:cs="Arial"/>
                <w:sz w:val="18"/>
                <w:szCs w:val="18"/>
              </w:rPr>
            </w:pPr>
            <w:r>
              <w:rPr>
                <w:rFonts w:cs="Arial"/>
                <w:sz w:val="18"/>
                <w:szCs w:val="18"/>
              </w:rPr>
              <w:t>75.21</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2868122" w14:textId="667592CD" w:rsidR="004D519B" w:rsidRPr="00736679" w:rsidRDefault="004D519B" w:rsidP="004D519B">
            <w:pPr>
              <w:spacing w:before="100"/>
              <w:jc w:val="right"/>
              <w:rPr>
                <w:rFonts w:eastAsia="Arial Unicode MS" w:cs="Arial"/>
                <w:sz w:val="18"/>
                <w:szCs w:val="18"/>
              </w:rPr>
            </w:pPr>
            <w:r>
              <w:rPr>
                <w:rFonts w:cs="Arial"/>
                <w:sz w:val="18"/>
                <w:szCs w:val="18"/>
              </w:rPr>
              <w:t>75.21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4F21E5E" w14:textId="1B5F10F3" w:rsidR="004D519B" w:rsidRPr="00736679" w:rsidRDefault="004D519B" w:rsidP="004D519B">
            <w:pPr>
              <w:spacing w:before="100"/>
              <w:jc w:val="right"/>
              <w:rPr>
                <w:rFonts w:cs="Arial"/>
                <w:sz w:val="18"/>
                <w:szCs w:val="18"/>
              </w:rPr>
            </w:pPr>
            <w:r>
              <w:rPr>
                <w:rFonts w:cs="Arial"/>
                <w:sz w:val="18"/>
                <w:szCs w:val="18"/>
              </w:rPr>
              <w:t>75.21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F0413BD" w14:textId="7B7DA60E" w:rsidR="004D519B" w:rsidRPr="00736679" w:rsidRDefault="004D519B" w:rsidP="004D519B">
            <w:pPr>
              <w:spacing w:before="100"/>
              <w:jc w:val="right"/>
              <w:rPr>
                <w:rFonts w:cs="Arial"/>
                <w:sz w:val="18"/>
                <w:szCs w:val="18"/>
              </w:rPr>
            </w:pPr>
            <w:r>
              <w:rPr>
                <w:rFonts w:cs="Arial"/>
                <w:sz w:val="18"/>
                <w:szCs w:val="18"/>
              </w:rPr>
              <w:t>75.21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A243C1B" w14:textId="41A2DA26" w:rsidR="004D519B" w:rsidRPr="00736679" w:rsidRDefault="004D519B" w:rsidP="004D519B">
            <w:pPr>
              <w:spacing w:before="100"/>
              <w:jc w:val="right"/>
              <w:rPr>
                <w:rFonts w:cs="Arial"/>
                <w:sz w:val="18"/>
                <w:szCs w:val="18"/>
              </w:rPr>
            </w:pPr>
            <w:r>
              <w:rPr>
                <w:rFonts w:cs="Arial"/>
                <w:sz w:val="18"/>
                <w:szCs w:val="18"/>
              </w:rPr>
              <w:t>75.21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BC6C866" w14:textId="0D607534" w:rsidR="004D519B" w:rsidRPr="00736679" w:rsidRDefault="004D519B" w:rsidP="004D519B">
            <w:pPr>
              <w:spacing w:before="100"/>
              <w:jc w:val="right"/>
              <w:rPr>
                <w:rFonts w:cs="Arial"/>
                <w:sz w:val="18"/>
                <w:szCs w:val="18"/>
              </w:rPr>
            </w:pPr>
            <w:r>
              <w:rPr>
                <w:rFonts w:cs="Arial"/>
                <w:sz w:val="18"/>
                <w:szCs w:val="18"/>
              </w:rPr>
              <w:t>75.21</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3CA72F1" w14:textId="7F51D01F"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223627BE" w14:textId="4BEF783B" w:rsidTr="00726640">
        <w:trPr>
          <w:gridAfter w:val="1"/>
          <w:wAfter w:w="7" w:type="dxa"/>
        </w:trPr>
        <w:tc>
          <w:tcPr>
            <w:tcW w:w="2702" w:type="dxa"/>
            <w:tcBorders>
              <w:top w:val="single" w:sz="4" w:space="0" w:color="00A0CF"/>
              <w:bottom w:val="single" w:sz="4" w:space="0" w:color="00A0CF"/>
            </w:tcBorders>
          </w:tcPr>
          <w:p w14:paraId="3C9D9EB0" w14:textId="159F03B6" w:rsidR="004D519B" w:rsidRPr="00736679" w:rsidRDefault="004D519B" w:rsidP="004D519B">
            <w:pPr>
              <w:spacing w:before="100"/>
              <w:rPr>
                <w:rFonts w:cs="Arial"/>
                <w:sz w:val="18"/>
                <w:szCs w:val="18"/>
              </w:rPr>
            </w:pPr>
            <w:r w:rsidRPr="00736679">
              <w:rPr>
                <w:rFonts w:cs="Arial"/>
                <w:sz w:val="18"/>
                <w:szCs w:val="18"/>
              </w:rPr>
              <w:t>Special meter readings – tenants</w:t>
            </w:r>
          </w:p>
        </w:tc>
        <w:tc>
          <w:tcPr>
            <w:tcW w:w="1101" w:type="dxa"/>
            <w:tcBorders>
              <w:top w:val="single" w:sz="4" w:space="0" w:color="00A0CF"/>
              <w:bottom w:val="single" w:sz="4" w:space="0" w:color="00A0CF"/>
              <w:right w:val="single" w:sz="4" w:space="0" w:color="00A0CF"/>
            </w:tcBorders>
            <w:shd w:val="clear" w:color="000000" w:fill="FFFFFF"/>
            <w:vAlign w:val="center"/>
          </w:tcPr>
          <w:p w14:paraId="0632E849" w14:textId="7A5ADAE7" w:rsidR="004D519B" w:rsidRPr="00736679" w:rsidRDefault="004D519B" w:rsidP="004D519B">
            <w:pPr>
              <w:spacing w:before="100"/>
              <w:jc w:val="right"/>
              <w:rPr>
                <w:rFonts w:cs="Arial"/>
                <w:sz w:val="18"/>
                <w:szCs w:val="18"/>
              </w:rPr>
            </w:pPr>
            <w:r>
              <w:rPr>
                <w:rFonts w:cs="Arial"/>
                <w:sz w:val="18"/>
                <w:szCs w:val="18"/>
              </w:rPr>
              <w:t>37.59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5DD9F55" w14:textId="478DBDBB" w:rsidR="004D519B" w:rsidRPr="00736679" w:rsidRDefault="004D519B" w:rsidP="004D519B">
            <w:pPr>
              <w:spacing w:before="100"/>
              <w:jc w:val="right"/>
              <w:rPr>
                <w:rFonts w:eastAsia="Arial Unicode MS" w:cs="Arial"/>
                <w:sz w:val="18"/>
                <w:szCs w:val="18"/>
              </w:rPr>
            </w:pPr>
            <w:r>
              <w:rPr>
                <w:rFonts w:cs="Arial"/>
                <w:sz w:val="18"/>
                <w:szCs w:val="18"/>
              </w:rPr>
              <w:t>37.59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5EEEEC3" w14:textId="2919F3AD" w:rsidR="004D519B" w:rsidRPr="00736679" w:rsidRDefault="004D519B" w:rsidP="004D519B">
            <w:pPr>
              <w:spacing w:before="100"/>
              <w:jc w:val="right"/>
              <w:rPr>
                <w:rFonts w:cs="Arial"/>
                <w:sz w:val="18"/>
                <w:szCs w:val="18"/>
              </w:rPr>
            </w:pPr>
            <w:r>
              <w:rPr>
                <w:rFonts w:cs="Arial"/>
                <w:sz w:val="18"/>
                <w:szCs w:val="18"/>
              </w:rPr>
              <w:t>37.59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7B36EDA" w14:textId="1E585442" w:rsidR="004D519B" w:rsidRPr="00736679" w:rsidRDefault="004D519B" w:rsidP="004D519B">
            <w:pPr>
              <w:spacing w:before="100"/>
              <w:jc w:val="right"/>
              <w:rPr>
                <w:rFonts w:cs="Arial"/>
                <w:sz w:val="18"/>
                <w:szCs w:val="18"/>
              </w:rPr>
            </w:pPr>
            <w:r>
              <w:rPr>
                <w:rFonts w:cs="Arial"/>
                <w:sz w:val="18"/>
                <w:szCs w:val="18"/>
              </w:rPr>
              <w:t>37.59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06764C0" w14:textId="1F97AA2A" w:rsidR="004D519B" w:rsidRPr="00736679" w:rsidRDefault="004D519B" w:rsidP="004D519B">
            <w:pPr>
              <w:spacing w:before="100"/>
              <w:jc w:val="right"/>
              <w:rPr>
                <w:rFonts w:cs="Arial"/>
                <w:sz w:val="18"/>
                <w:szCs w:val="18"/>
              </w:rPr>
            </w:pPr>
            <w:r>
              <w:rPr>
                <w:rFonts w:cs="Arial"/>
                <w:sz w:val="18"/>
                <w:szCs w:val="18"/>
              </w:rPr>
              <w:t>37.59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43F4B4A" w14:textId="487D06EF" w:rsidR="004D519B" w:rsidRPr="00736679" w:rsidRDefault="004D519B" w:rsidP="004D519B">
            <w:pPr>
              <w:spacing w:before="100"/>
              <w:jc w:val="right"/>
              <w:rPr>
                <w:rFonts w:cs="Arial"/>
                <w:sz w:val="18"/>
                <w:szCs w:val="18"/>
              </w:rPr>
            </w:pPr>
            <w:r>
              <w:rPr>
                <w:rFonts w:cs="Arial"/>
                <w:sz w:val="18"/>
                <w:szCs w:val="18"/>
              </w:rPr>
              <w:t>37.59</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CE44F6B" w14:textId="453729C9"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7227C4F2" w14:textId="1B050A99" w:rsidTr="00726640">
        <w:trPr>
          <w:gridAfter w:val="1"/>
          <w:wAfter w:w="7" w:type="dxa"/>
        </w:trPr>
        <w:tc>
          <w:tcPr>
            <w:tcW w:w="2702" w:type="dxa"/>
            <w:tcBorders>
              <w:top w:val="single" w:sz="4" w:space="0" w:color="00A0CF"/>
              <w:bottom w:val="single" w:sz="4" w:space="0" w:color="00A0CF"/>
            </w:tcBorders>
          </w:tcPr>
          <w:p w14:paraId="129F6FC7" w14:textId="0295B592" w:rsidR="004D519B" w:rsidRPr="00736679" w:rsidRDefault="004D519B" w:rsidP="004D519B">
            <w:pPr>
              <w:spacing w:before="100"/>
              <w:rPr>
                <w:rFonts w:cs="Arial"/>
                <w:sz w:val="18"/>
                <w:szCs w:val="18"/>
              </w:rPr>
            </w:pPr>
            <w:r w:rsidRPr="00736679">
              <w:rPr>
                <w:rFonts w:cs="Arial"/>
                <w:sz w:val="18"/>
                <w:szCs w:val="18"/>
              </w:rPr>
              <w:t>Septic disposal charge (per kL)</w:t>
            </w:r>
          </w:p>
        </w:tc>
        <w:tc>
          <w:tcPr>
            <w:tcW w:w="1101" w:type="dxa"/>
            <w:tcBorders>
              <w:top w:val="single" w:sz="4" w:space="0" w:color="00A0CF"/>
              <w:bottom w:val="single" w:sz="4" w:space="0" w:color="00A0CF"/>
              <w:right w:val="single" w:sz="4" w:space="0" w:color="00A0CF"/>
            </w:tcBorders>
            <w:shd w:val="clear" w:color="000000" w:fill="FFFFFF"/>
            <w:vAlign w:val="center"/>
          </w:tcPr>
          <w:p w14:paraId="13CC298A" w14:textId="061BB93C" w:rsidR="004D519B" w:rsidRPr="00736679" w:rsidRDefault="004D519B" w:rsidP="004D519B">
            <w:pPr>
              <w:spacing w:before="100"/>
              <w:jc w:val="right"/>
              <w:rPr>
                <w:rFonts w:cs="Arial"/>
                <w:sz w:val="18"/>
                <w:szCs w:val="18"/>
              </w:rPr>
            </w:pPr>
            <w:r>
              <w:rPr>
                <w:rFonts w:cs="Arial"/>
                <w:sz w:val="18"/>
                <w:szCs w:val="18"/>
              </w:rPr>
              <w:t>37.54</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98FF146" w14:textId="23B4810F" w:rsidR="004D519B" w:rsidRPr="00736679" w:rsidRDefault="004D519B" w:rsidP="004D519B">
            <w:pPr>
              <w:spacing w:before="100"/>
              <w:jc w:val="right"/>
              <w:rPr>
                <w:rFonts w:eastAsia="Arial Unicode MS" w:cs="Arial"/>
                <w:sz w:val="18"/>
                <w:szCs w:val="18"/>
              </w:rPr>
            </w:pPr>
            <w:r>
              <w:rPr>
                <w:rFonts w:cs="Arial"/>
                <w:sz w:val="18"/>
                <w:szCs w:val="18"/>
              </w:rPr>
              <w:t>37.54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CF17002" w14:textId="63A5EC91" w:rsidR="004D519B" w:rsidRPr="00736679" w:rsidRDefault="004D519B" w:rsidP="004D519B">
            <w:pPr>
              <w:spacing w:before="100"/>
              <w:jc w:val="right"/>
              <w:rPr>
                <w:rFonts w:cs="Arial"/>
                <w:sz w:val="18"/>
                <w:szCs w:val="18"/>
              </w:rPr>
            </w:pPr>
            <w:r>
              <w:rPr>
                <w:rFonts w:cs="Arial"/>
                <w:sz w:val="18"/>
                <w:szCs w:val="18"/>
              </w:rPr>
              <w:t>37.54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1DAC763" w14:textId="3DA5347B" w:rsidR="004D519B" w:rsidRPr="00736679" w:rsidRDefault="004D519B" w:rsidP="004D519B">
            <w:pPr>
              <w:spacing w:before="100"/>
              <w:jc w:val="right"/>
              <w:rPr>
                <w:rFonts w:cs="Arial"/>
                <w:sz w:val="18"/>
                <w:szCs w:val="18"/>
              </w:rPr>
            </w:pPr>
            <w:r>
              <w:rPr>
                <w:rFonts w:cs="Arial"/>
                <w:sz w:val="18"/>
                <w:szCs w:val="18"/>
              </w:rPr>
              <w:t>37.54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130AD8F" w14:textId="1867D63E" w:rsidR="004D519B" w:rsidRPr="00736679" w:rsidRDefault="004D519B" w:rsidP="004D519B">
            <w:pPr>
              <w:spacing w:before="100"/>
              <w:jc w:val="right"/>
              <w:rPr>
                <w:rFonts w:cs="Arial"/>
                <w:sz w:val="18"/>
                <w:szCs w:val="18"/>
              </w:rPr>
            </w:pPr>
            <w:r>
              <w:rPr>
                <w:rFonts w:cs="Arial"/>
                <w:sz w:val="18"/>
                <w:szCs w:val="18"/>
              </w:rPr>
              <w:t>37.54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CA33462" w14:textId="7F7FDDC1" w:rsidR="004D519B" w:rsidRPr="00736679" w:rsidRDefault="004D519B" w:rsidP="004D519B">
            <w:pPr>
              <w:spacing w:before="100"/>
              <w:jc w:val="right"/>
              <w:rPr>
                <w:rFonts w:cs="Arial"/>
                <w:sz w:val="18"/>
                <w:szCs w:val="18"/>
              </w:rPr>
            </w:pPr>
            <w:r>
              <w:rPr>
                <w:rFonts w:cs="Arial"/>
                <w:sz w:val="18"/>
                <w:szCs w:val="18"/>
              </w:rPr>
              <w:t>37.54</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B74471B" w14:textId="54B84199"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398EA444" w14:textId="2F4C2DD8" w:rsidTr="00726640">
        <w:trPr>
          <w:gridAfter w:val="1"/>
          <w:wAfter w:w="7" w:type="dxa"/>
        </w:trPr>
        <w:tc>
          <w:tcPr>
            <w:tcW w:w="2702" w:type="dxa"/>
            <w:tcBorders>
              <w:top w:val="single" w:sz="4" w:space="0" w:color="00A0CF"/>
              <w:bottom w:val="single" w:sz="4" w:space="0" w:color="00A0CF"/>
            </w:tcBorders>
          </w:tcPr>
          <w:p w14:paraId="7ABB72CB" w14:textId="2F0B9AB4" w:rsidR="004D519B" w:rsidRPr="00736679" w:rsidRDefault="004D519B" w:rsidP="004D519B">
            <w:pPr>
              <w:spacing w:before="100"/>
              <w:rPr>
                <w:rFonts w:cs="Arial"/>
                <w:sz w:val="18"/>
                <w:szCs w:val="18"/>
              </w:rPr>
            </w:pPr>
            <w:r w:rsidRPr="00736679">
              <w:rPr>
                <w:rFonts w:cs="Arial"/>
                <w:sz w:val="18"/>
                <w:szCs w:val="18"/>
              </w:rPr>
              <w:t>Septic disposal charge – portable</w:t>
            </w:r>
          </w:p>
        </w:tc>
        <w:tc>
          <w:tcPr>
            <w:tcW w:w="1101" w:type="dxa"/>
            <w:tcBorders>
              <w:top w:val="single" w:sz="4" w:space="0" w:color="00A0CF"/>
              <w:bottom w:val="single" w:sz="4" w:space="0" w:color="00A0CF"/>
              <w:right w:val="single" w:sz="4" w:space="0" w:color="00A0CF"/>
            </w:tcBorders>
            <w:shd w:val="clear" w:color="000000" w:fill="FFFFFF"/>
            <w:vAlign w:val="center"/>
          </w:tcPr>
          <w:p w14:paraId="1DDE1427" w14:textId="3D0E075A" w:rsidR="004D519B" w:rsidRPr="00736679" w:rsidRDefault="004D519B" w:rsidP="004D519B">
            <w:pPr>
              <w:spacing w:before="100"/>
              <w:jc w:val="right"/>
              <w:rPr>
                <w:rFonts w:cs="Arial"/>
                <w:sz w:val="18"/>
                <w:szCs w:val="18"/>
              </w:rPr>
            </w:pPr>
            <w:r>
              <w:rPr>
                <w:rFonts w:cs="Arial"/>
                <w:sz w:val="18"/>
                <w:szCs w:val="18"/>
              </w:rPr>
              <w:t>30.08</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42FD1C2" w14:textId="5EC7D2EC" w:rsidR="004D519B" w:rsidRPr="00736679" w:rsidRDefault="004D519B" w:rsidP="004D519B">
            <w:pPr>
              <w:spacing w:before="100"/>
              <w:jc w:val="right"/>
              <w:rPr>
                <w:rFonts w:eastAsia="Arial Unicode MS" w:cs="Arial"/>
                <w:sz w:val="18"/>
                <w:szCs w:val="18"/>
              </w:rPr>
            </w:pPr>
            <w:r>
              <w:rPr>
                <w:rFonts w:cs="Arial"/>
                <w:sz w:val="18"/>
                <w:szCs w:val="18"/>
              </w:rPr>
              <w:t>30.08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A832172" w14:textId="6F7163C5" w:rsidR="004D519B" w:rsidRPr="00736679" w:rsidRDefault="004D519B" w:rsidP="004D519B">
            <w:pPr>
              <w:spacing w:before="100"/>
              <w:jc w:val="right"/>
              <w:rPr>
                <w:rFonts w:cs="Arial"/>
                <w:sz w:val="18"/>
                <w:szCs w:val="18"/>
              </w:rPr>
            </w:pPr>
            <w:r>
              <w:rPr>
                <w:rFonts w:cs="Arial"/>
                <w:sz w:val="18"/>
                <w:szCs w:val="18"/>
              </w:rPr>
              <w:t>30.08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7131261" w14:textId="05DB179F" w:rsidR="004D519B" w:rsidRPr="00736679" w:rsidRDefault="004D519B" w:rsidP="004D519B">
            <w:pPr>
              <w:spacing w:before="100"/>
              <w:jc w:val="right"/>
              <w:rPr>
                <w:rFonts w:cs="Arial"/>
                <w:sz w:val="18"/>
                <w:szCs w:val="18"/>
              </w:rPr>
            </w:pPr>
            <w:r>
              <w:rPr>
                <w:rFonts w:cs="Arial"/>
                <w:sz w:val="18"/>
                <w:szCs w:val="18"/>
              </w:rPr>
              <w:t>30.08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695C316" w14:textId="6292B8DA" w:rsidR="004D519B" w:rsidRPr="00736679" w:rsidRDefault="004D519B" w:rsidP="004D519B">
            <w:pPr>
              <w:spacing w:before="100"/>
              <w:jc w:val="right"/>
              <w:rPr>
                <w:rFonts w:cs="Arial"/>
                <w:sz w:val="18"/>
                <w:szCs w:val="18"/>
              </w:rPr>
            </w:pPr>
            <w:r>
              <w:rPr>
                <w:rFonts w:cs="Arial"/>
                <w:sz w:val="18"/>
                <w:szCs w:val="18"/>
              </w:rPr>
              <w:t>30.08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D95395C" w14:textId="676B3AA2" w:rsidR="004D519B" w:rsidRPr="00736679" w:rsidRDefault="004D519B" w:rsidP="004D519B">
            <w:pPr>
              <w:spacing w:before="100"/>
              <w:jc w:val="right"/>
              <w:rPr>
                <w:rFonts w:cs="Arial"/>
                <w:sz w:val="18"/>
                <w:szCs w:val="18"/>
              </w:rPr>
            </w:pPr>
            <w:r>
              <w:rPr>
                <w:rFonts w:cs="Arial"/>
                <w:sz w:val="18"/>
                <w:szCs w:val="18"/>
              </w:rPr>
              <w:t>30.08</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188784DF" w14:textId="4C614181"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5A73F29F" w14:textId="0EF9C87D" w:rsidTr="00726640">
        <w:trPr>
          <w:gridAfter w:val="1"/>
          <w:wAfter w:w="7" w:type="dxa"/>
        </w:trPr>
        <w:tc>
          <w:tcPr>
            <w:tcW w:w="2702" w:type="dxa"/>
            <w:tcBorders>
              <w:top w:val="single" w:sz="4" w:space="0" w:color="00A0CF"/>
              <w:bottom w:val="single" w:sz="4" w:space="0" w:color="00A0CF"/>
            </w:tcBorders>
          </w:tcPr>
          <w:p w14:paraId="3040A5A9" w14:textId="443DCD30" w:rsidR="004D519B" w:rsidRPr="00736679" w:rsidRDefault="004D519B" w:rsidP="004D519B">
            <w:pPr>
              <w:spacing w:before="100"/>
              <w:rPr>
                <w:rFonts w:cs="Arial"/>
                <w:sz w:val="18"/>
                <w:szCs w:val="18"/>
              </w:rPr>
            </w:pPr>
            <w:r w:rsidRPr="00736679">
              <w:rPr>
                <w:rFonts w:cs="Arial"/>
                <w:sz w:val="18"/>
                <w:szCs w:val="18"/>
              </w:rPr>
              <w:t>New wastewater connection – standard residential</w:t>
            </w:r>
          </w:p>
        </w:tc>
        <w:tc>
          <w:tcPr>
            <w:tcW w:w="1101" w:type="dxa"/>
            <w:tcBorders>
              <w:top w:val="single" w:sz="4" w:space="0" w:color="00A0CF"/>
              <w:bottom w:val="single" w:sz="4" w:space="0" w:color="00A0CF"/>
              <w:right w:val="single" w:sz="4" w:space="0" w:color="00A0CF"/>
            </w:tcBorders>
            <w:shd w:val="clear" w:color="000000" w:fill="FFFFFF"/>
            <w:vAlign w:val="center"/>
          </w:tcPr>
          <w:p w14:paraId="7B10FA3A" w14:textId="42AD9272" w:rsidR="004D519B" w:rsidRPr="00736679" w:rsidRDefault="00B50117" w:rsidP="004D519B">
            <w:pPr>
              <w:spacing w:before="100"/>
              <w:jc w:val="right"/>
              <w:rPr>
                <w:rFonts w:cs="Arial"/>
                <w:sz w:val="18"/>
                <w:szCs w:val="18"/>
              </w:rPr>
            </w:pPr>
            <w:r>
              <w:rPr>
                <w:rFonts w:cs="Arial"/>
                <w:sz w:val="18"/>
                <w:szCs w:val="18"/>
              </w:rPr>
              <w:t>241.18</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B201FE2" w14:textId="4DE44815" w:rsidR="004D519B" w:rsidRPr="00736679" w:rsidRDefault="00E134E3" w:rsidP="004D519B">
            <w:pPr>
              <w:spacing w:before="100"/>
              <w:jc w:val="right"/>
              <w:rPr>
                <w:rFonts w:eastAsia="Arial Unicode MS" w:cs="Arial"/>
                <w:sz w:val="18"/>
                <w:szCs w:val="18"/>
              </w:rPr>
            </w:pPr>
            <w:r>
              <w:rPr>
                <w:rFonts w:cs="Arial"/>
                <w:sz w:val="18"/>
                <w:szCs w:val="18"/>
              </w:rPr>
              <w:t>241.18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FB399D9" w14:textId="06C22170" w:rsidR="004D519B" w:rsidRPr="00736679" w:rsidRDefault="00E134E3" w:rsidP="004D519B">
            <w:pPr>
              <w:spacing w:before="100"/>
              <w:jc w:val="right"/>
              <w:rPr>
                <w:rFonts w:cs="Arial"/>
                <w:sz w:val="18"/>
                <w:szCs w:val="18"/>
              </w:rPr>
            </w:pPr>
            <w:r>
              <w:rPr>
                <w:rFonts w:cs="Arial"/>
                <w:sz w:val="18"/>
                <w:szCs w:val="18"/>
              </w:rPr>
              <w:t>241.18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3B0EF38" w14:textId="49252555" w:rsidR="004D519B" w:rsidRPr="00736679" w:rsidRDefault="00E134E3" w:rsidP="004D519B">
            <w:pPr>
              <w:spacing w:before="100"/>
              <w:jc w:val="right"/>
              <w:rPr>
                <w:rFonts w:cs="Arial"/>
                <w:sz w:val="18"/>
                <w:szCs w:val="18"/>
              </w:rPr>
            </w:pPr>
            <w:r>
              <w:rPr>
                <w:rFonts w:cs="Arial"/>
                <w:sz w:val="18"/>
                <w:szCs w:val="18"/>
              </w:rPr>
              <w:t>241.18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AB6804C" w14:textId="51CA6EFD" w:rsidR="004D519B" w:rsidRPr="00736679" w:rsidRDefault="00E134E3" w:rsidP="004D519B">
            <w:pPr>
              <w:spacing w:before="100"/>
              <w:jc w:val="right"/>
              <w:rPr>
                <w:rFonts w:cs="Arial"/>
                <w:sz w:val="18"/>
                <w:szCs w:val="18"/>
              </w:rPr>
            </w:pPr>
            <w:r>
              <w:rPr>
                <w:rFonts w:cs="Arial"/>
                <w:sz w:val="18"/>
                <w:szCs w:val="18"/>
              </w:rPr>
              <w:t>241.18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586E0C9" w14:textId="232DC72B" w:rsidR="004D519B" w:rsidRPr="00736679" w:rsidRDefault="00E134E3" w:rsidP="004D519B">
            <w:pPr>
              <w:spacing w:before="100"/>
              <w:jc w:val="right"/>
              <w:rPr>
                <w:rFonts w:cs="Arial"/>
                <w:sz w:val="18"/>
                <w:szCs w:val="18"/>
              </w:rPr>
            </w:pPr>
            <w:r>
              <w:rPr>
                <w:rFonts w:cs="Arial"/>
                <w:sz w:val="18"/>
                <w:szCs w:val="18"/>
              </w:rPr>
              <w:t>241.18</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1F8D11F1" w14:textId="5DF27C94"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6909A3CC" w14:textId="553C58A7" w:rsidTr="00726640">
        <w:trPr>
          <w:gridAfter w:val="1"/>
          <w:wAfter w:w="7" w:type="dxa"/>
        </w:trPr>
        <w:tc>
          <w:tcPr>
            <w:tcW w:w="2702" w:type="dxa"/>
            <w:tcBorders>
              <w:top w:val="single" w:sz="4" w:space="0" w:color="00A0CF"/>
              <w:bottom w:val="single" w:sz="4" w:space="0" w:color="00A0CF"/>
            </w:tcBorders>
          </w:tcPr>
          <w:p w14:paraId="2D2FAF94" w14:textId="059C9A35" w:rsidR="004D519B" w:rsidRPr="00736679" w:rsidRDefault="004D519B" w:rsidP="004D519B">
            <w:pPr>
              <w:spacing w:before="100"/>
              <w:rPr>
                <w:rFonts w:cs="Arial"/>
                <w:sz w:val="18"/>
                <w:szCs w:val="18"/>
              </w:rPr>
            </w:pPr>
            <w:r w:rsidRPr="00736679">
              <w:rPr>
                <w:rFonts w:cs="Arial"/>
                <w:sz w:val="18"/>
                <w:szCs w:val="18"/>
              </w:rPr>
              <w:t>New wastewater connection – other</w:t>
            </w:r>
          </w:p>
        </w:tc>
        <w:tc>
          <w:tcPr>
            <w:tcW w:w="1101" w:type="dxa"/>
            <w:tcBorders>
              <w:top w:val="single" w:sz="4" w:space="0" w:color="00A0CF"/>
              <w:bottom w:val="single" w:sz="4" w:space="0" w:color="00A0CF"/>
              <w:right w:val="single" w:sz="4" w:space="0" w:color="00A0CF"/>
            </w:tcBorders>
            <w:shd w:val="clear" w:color="000000" w:fill="FFFFFF"/>
            <w:vAlign w:val="center"/>
          </w:tcPr>
          <w:p w14:paraId="59AD896F" w14:textId="6F54D202" w:rsidR="004D519B" w:rsidRPr="00736679" w:rsidRDefault="00B50117" w:rsidP="004D519B">
            <w:pPr>
              <w:spacing w:before="100"/>
              <w:jc w:val="right"/>
              <w:rPr>
                <w:rFonts w:cs="Arial"/>
                <w:sz w:val="18"/>
                <w:szCs w:val="18"/>
              </w:rPr>
            </w:pPr>
            <w:r>
              <w:rPr>
                <w:rFonts w:cs="Arial"/>
                <w:sz w:val="18"/>
                <w:szCs w:val="18"/>
              </w:rPr>
              <w:t>316.74</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96F973C" w14:textId="49AE2D3D" w:rsidR="004D519B" w:rsidRPr="00736679" w:rsidRDefault="00E134E3" w:rsidP="004D519B">
            <w:pPr>
              <w:spacing w:before="100"/>
              <w:jc w:val="right"/>
              <w:rPr>
                <w:rFonts w:eastAsia="Arial Unicode MS" w:cs="Arial"/>
                <w:sz w:val="18"/>
                <w:szCs w:val="18"/>
              </w:rPr>
            </w:pPr>
            <w:r>
              <w:rPr>
                <w:rFonts w:cs="Arial"/>
                <w:sz w:val="18"/>
                <w:szCs w:val="18"/>
              </w:rPr>
              <w:t>316.74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8863FD1" w14:textId="60897EC8" w:rsidR="004D519B" w:rsidRPr="00736679" w:rsidRDefault="00E134E3" w:rsidP="004D519B">
            <w:pPr>
              <w:spacing w:before="100"/>
              <w:jc w:val="right"/>
              <w:rPr>
                <w:rFonts w:cs="Arial"/>
                <w:sz w:val="18"/>
                <w:szCs w:val="18"/>
              </w:rPr>
            </w:pPr>
            <w:r>
              <w:rPr>
                <w:rFonts w:cs="Arial"/>
                <w:sz w:val="18"/>
                <w:szCs w:val="18"/>
              </w:rPr>
              <w:t>316.74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A9D3A33" w14:textId="3116047F" w:rsidR="004D519B" w:rsidRPr="00736679" w:rsidRDefault="00E134E3" w:rsidP="004D519B">
            <w:pPr>
              <w:spacing w:before="100"/>
              <w:jc w:val="right"/>
              <w:rPr>
                <w:rFonts w:cs="Arial"/>
                <w:sz w:val="18"/>
                <w:szCs w:val="18"/>
              </w:rPr>
            </w:pPr>
            <w:r>
              <w:rPr>
                <w:rFonts w:cs="Arial"/>
                <w:sz w:val="18"/>
                <w:szCs w:val="18"/>
              </w:rPr>
              <w:t>316.74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B46CD42" w14:textId="5E10C6B6" w:rsidR="004D519B" w:rsidRPr="00736679" w:rsidRDefault="00E134E3" w:rsidP="004D519B">
            <w:pPr>
              <w:spacing w:before="100"/>
              <w:jc w:val="right"/>
              <w:rPr>
                <w:rFonts w:cs="Arial"/>
                <w:sz w:val="18"/>
                <w:szCs w:val="18"/>
              </w:rPr>
            </w:pPr>
            <w:r>
              <w:rPr>
                <w:rFonts w:cs="Arial"/>
                <w:sz w:val="18"/>
                <w:szCs w:val="18"/>
              </w:rPr>
              <w:t>316.74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34B68D7" w14:textId="2E3E7F29" w:rsidR="004D519B" w:rsidRPr="00736679" w:rsidRDefault="00E134E3" w:rsidP="004D519B">
            <w:pPr>
              <w:spacing w:before="100"/>
              <w:jc w:val="right"/>
              <w:rPr>
                <w:rFonts w:cs="Arial"/>
                <w:sz w:val="18"/>
                <w:szCs w:val="18"/>
              </w:rPr>
            </w:pPr>
            <w:r>
              <w:rPr>
                <w:rFonts w:cs="Arial"/>
                <w:sz w:val="18"/>
                <w:szCs w:val="18"/>
              </w:rPr>
              <w:t>316.74</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0721E3AD" w14:textId="6B0EA5B5" w:rsidR="004D519B" w:rsidRPr="00736679" w:rsidRDefault="004D519B" w:rsidP="004D519B">
            <w:pPr>
              <w:spacing w:before="100"/>
              <w:jc w:val="right"/>
              <w:rPr>
                <w:rFonts w:cs="Arial"/>
                <w:sz w:val="18"/>
                <w:szCs w:val="18"/>
              </w:rPr>
            </w:pPr>
            <w:r>
              <w:rPr>
                <w:rFonts w:cs="Arial"/>
                <w:sz w:val="18"/>
                <w:szCs w:val="18"/>
              </w:rPr>
              <w:t>0.0%</w:t>
            </w:r>
          </w:p>
        </w:tc>
      </w:tr>
      <w:tr w:rsidR="003E4772" w:rsidRPr="00B609EF" w14:paraId="03C80477" w14:textId="77777777" w:rsidTr="00E134E3">
        <w:tc>
          <w:tcPr>
            <w:tcW w:w="2702" w:type="dxa"/>
            <w:tcBorders>
              <w:top w:val="single" w:sz="4" w:space="0" w:color="00A0CF"/>
              <w:bottom w:val="single" w:sz="4" w:space="0" w:color="00A0CF"/>
            </w:tcBorders>
            <w:shd w:val="clear" w:color="auto" w:fill="D8EFFA"/>
          </w:tcPr>
          <w:p w14:paraId="6E8F80C4" w14:textId="77777777" w:rsidR="003E4772" w:rsidRPr="004D519B" w:rsidRDefault="003E4772" w:rsidP="003E4772">
            <w:pPr>
              <w:spacing w:before="100"/>
              <w:rPr>
                <w:rFonts w:cs="Arial"/>
                <w:b/>
                <w:bCs/>
                <w:sz w:val="18"/>
                <w:szCs w:val="18"/>
              </w:rPr>
            </w:pPr>
            <w:r w:rsidRPr="004D519B">
              <w:rPr>
                <w:b/>
                <w:bCs/>
              </w:rPr>
              <w:lastRenderedPageBreak/>
              <w:t>Tariff and price component</w:t>
            </w:r>
          </w:p>
        </w:tc>
        <w:tc>
          <w:tcPr>
            <w:tcW w:w="1101" w:type="dxa"/>
            <w:tcBorders>
              <w:top w:val="single" w:sz="4" w:space="0" w:color="00A0CF"/>
              <w:bottom w:val="single" w:sz="4" w:space="0" w:color="00A0CF"/>
              <w:right w:val="single" w:sz="4" w:space="0" w:color="00A0CF"/>
            </w:tcBorders>
            <w:shd w:val="clear" w:color="auto" w:fill="D8EFFA"/>
          </w:tcPr>
          <w:p w14:paraId="124BCB7A" w14:textId="77777777" w:rsidR="003E4772" w:rsidRPr="004D519B" w:rsidRDefault="003E4772" w:rsidP="003E4772">
            <w:pPr>
              <w:spacing w:before="100"/>
              <w:jc w:val="right"/>
              <w:rPr>
                <w:b/>
                <w:bCs/>
                <w:sz w:val="18"/>
                <w:szCs w:val="18"/>
              </w:rPr>
            </w:pPr>
            <w:r w:rsidRPr="004D519B">
              <w:rPr>
                <w:b/>
                <w:bCs/>
              </w:rPr>
              <w:t>2025-26</w:t>
            </w:r>
          </w:p>
        </w:tc>
        <w:tc>
          <w:tcPr>
            <w:tcW w:w="1129" w:type="dxa"/>
            <w:tcBorders>
              <w:top w:val="single" w:sz="4" w:space="0" w:color="00A0CF"/>
              <w:left w:val="single" w:sz="4" w:space="0" w:color="00A0CF"/>
              <w:bottom w:val="single" w:sz="4" w:space="0" w:color="00A0CF"/>
              <w:right w:val="single" w:sz="4" w:space="0" w:color="00A0CF"/>
            </w:tcBorders>
            <w:shd w:val="clear" w:color="auto" w:fill="D8EFFA"/>
          </w:tcPr>
          <w:p w14:paraId="00C9CCEF" w14:textId="77777777" w:rsidR="003E4772" w:rsidRPr="004D519B" w:rsidRDefault="003E4772" w:rsidP="003E4772">
            <w:pPr>
              <w:spacing w:before="100"/>
              <w:jc w:val="right"/>
              <w:rPr>
                <w:b/>
                <w:bCs/>
                <w:sz w:val="18"/>
                <w:szCs w:val="18"/>
              </w:rPr>
            </w:pPr>
            <w:r w:rsidRPr="004D519B">
              <w:rPr>
                <w:b/>
                <w:bCs/>
              </w:rPr>
              <w:t>2026-27</w:t>
            </w:r>
          </w:p>
        </w:tc>
        <w:tc>
          <w:tcPr>
            <w:tcW w:w="1062" w:type="dxa"/>
            <w:tcBorders>
              <w:top w:val="single" w:sz="4" w:space="0" w:color="00A0CF"/>
              <w:left w:val="nil"/>
              <w:bottom w:val="single" w:sz="4" w:space="0" w:color="00A0CF"/>
              <w:right w:val="single" w:sz="4" w:space="0" w:color="00A0CF"/>
            </w:tcBorders>
            <w:shd w:val="clear" w:color="auto" w:fill="D8EFFA"/>
          </w:tcPr>
          <w:p w14:paraId="58C7967C" w14:textId="77777777" w:rsidR="003E4772" w:rsidRPr="004D519B" w:rsidRDefault="003E4772" w:rsidP="003E4772">
            <w:pPr>
              <w:spacing w:before="100"/>
              <w:jc w:val="right"/>
              <w:rPr>
                <w:b/>
                <w:bCs/>
                <w:sz w:val="18"/>
                <w:szCs w:val="18"/>
              </w:rPr>
            </w:pPr>
            <w:r w:rsidRPr="004D519B">
              <w:rPr>
                <w:b/>
                <w:bCs/>
              </w:rPr>
              <w:t>2027-28</w:t>
            </w:r>
          </w:p>
        </w:tc>
        <w:tc>
          <w:tcPr>
            <w:tcW w:w="1062" w:type="dxa"/>
            <w:tcBorders>
              <w:top w:val="single" w:sz="4" w:space="0" w:color="00A0CF"/>
              <w:left w:val="nil"/>
              <w:bottom w:val="single" w:sz="4" w:space="0" w:color="00A0CF"/>
              <w:right w:val="single" w:sz="4" w:space="0" w:color="00A0CF"/>
            </w:tcBorders>
            <w:shd w:val="clear" w:color="auto" w:fill="D8EFFA"/>
          </w:tcPr>
          <w:p w14:paraId="7BE4EC96" w14:textId="77777777" w:rsidR="003E4772" w:rsidRPr="004D519B" w:rsidRDefault="003E4772" w:rsidP="003E4772">
            <w:pPr>
              <w:spacing w:before="100"/>
              <w:jc w:val="right"/>
              <w:rPr>
                <w:b/>
                <w:bCs/>
                <w:sz w:val="18"/>
                <w:szCs w:val="18"/>
              </w:rPr>
            </w:pPr>
            <w:r w:rsidRPr="004D519B">
              <w:rPr>
                <w:b/>
                <w:bCs/>
              </w:rPr>
              <w:t>2028-29</w:t>
            </w:r>
          </w:p>
        </w:tc>
        <w:tc>
          <w:tcPr>
            <w:tcW w:w="1062" w:type="dxa"/>
            <w:tcBorders>
              <w:top w:val="single" w:sz="4" w:space="0" w:color="00A0CF"/>
              <w:left w:val="nil"/>
              <w:bottom w:val="single" w:sz="4" w:space="0" w:color="00A0CF"/>
              <w:right w:val="single" w:sz="4" w:space="0" w:color="00A0CF"/>
            </w:tcBorders>
            <w:shd w:val="clear" w:color="auto" w:fill="D8EFFA"/>
          </w:tcPr>
          <w:p w14:paraId="18551E1F" w14:textId="77777777" w:rsidR="003E4772" w:rsidRPr="004D519B" w:rsidRDefault="003E4772" w:rsidP="003E4772">
            <w:pPr>
              <w:spacing w:before="100"/>
              <w:jc w:val="right"/>
              <w:rPr>
                <w:b/>
                <w:bCs/>
                <w:sz w:val="18"/>
                <w:szCs w:val="18"/>
              </w:rPr>
            </w:pPr>
            <w:r w:rsidRPr="004D519B">
              <w:rPr>
                <w:b/>
                <w:bCs/>
              </w:rPr>
              <w:t>2029-30</w:t>
            </w:r>
          </w:p>
        </w:tc>
        <w:tc>
          <w:tcPr>
            <w:tcW w:w="1062" w:type="dxa"/>
            <w:tcBorders>
              <w:top w:val="single" w:sz="4" w:space="0" w:color="00A0CF"/>
              <w:left w:val="nil"/>
              <w:bottom w:val="single" w:sz="4" w:space="0" w:color="00A0CF"/>
              <w:right w:val="single" w:sz="4" w:space="0" w:color="00A0CF"/>
            </w:tcBorders>
            <w:shd w:val="clear" w:color="auto" w:fill="D8EFFA"/>
          </w:tcPr>
          <w:p w14:paraId="147146D5" w14:textId="77777777" w:rsidR="003E4772" w:rsidRPr="004D519B" w:rsidRDefault="003E4772" w:rsidP="003E4772">
            <w:pPr>
              <w:spacing w:before="100"/>
              <w:jc w:val="right"/>
              <w:rPr>
                <w:b/>
                <w:bCs/>
                <w:sz w:val="18"/>
                <w:szCs w:val="18"/>
              </w:rPr>
            </w:pPr>
            <w:r w:rsidRPr="004D519B">
              <w:rPr>
                <w:b/>
                <w:bCs/>
              </w:rPr>
              <w:t>2030-31</w:t>
            </w:r>
          </w:p>
        </w:tc>
        <w:tc>
          <w:tcPr>
            <w:tcW w:w="1013" w:type="dxa"/>
            <w:gridSpan w:val="2"/>
            <w:tcBorders>
              <w:top w:val="single" w:sz="4" w:space="0" w:color="00A0CF"/>
              <w:left w:val="nil"/>
              <w:bottom w:val="single" w:sz="4" w:space="0" w:color="00A0CF"/>
              <w:right w:val="single" w:sz="4" w:space="0" w:color="00A0CF"/>
            </w:tcBorders>
            <w:shd w:val="clear" w:color="auto" w:fill="D8EFFA"/>
          </w:tcPr>
          <w:p w14:paraId="58B71C5D" w14:textId="77777777" w:rsidR="003E4772" w:rsidRPr="004D519B" w:rsidRDefault="003E4772" w:rsidP="003E4772">
            <w:pPr>
              <w:spacing w:before="100"/>
              <w:jc w:val="right"/>
              <w:rPr>
                <w:rFonts w:cs="Arial"/>
                <w:b/>
                <w:bCs/>
                <w:sz w:val="18"/>
                <w:szCs w:val="18"/>
              </w:rPr>
            </w:pPr>
            <w:r w:rsidRPr="004D519B">
              <w:rPr>
                <w:b/>
                <w:bCs/>
              </w:rPr>
              <w:t>Average price path p.a</w:t>
            </w:r>
          </w:p>
        </w:tc>
      </w:tr>
      <w:tr w:rsidR="004D519B" w:rsidRPr="00B609EF" w14:paraId="4A4008A3" w14:textId="618CB45A" w:rsidTr="00726640">
        <w:trPr>
          <w:gridAfter w:val="1"/>
          <w:wAfter w:w="7" w:type="dxa"/>
        </w:trPr>
        <w:tc>
          <w:tcPr>
            <w:tcW w:w="2702" w:type="dxa"/>
            <w:tcBorders>
              <w:top w:val="single" w:sz="4" w:space="0" w:color="00A0CF"/>
              <w:bottom w:val="single" w:sz="4" w:space="0" w:color="00A0CF"/>
            </w:tcBorders>
          </w:tcPr>
          <w:p w14:paraId="31DDC27F" w14:textId="2238F4C9" w:rsidR="004D519B" w:rsidRPr="00736679" w:rsidRDefault="004D519B" w:rsidP="004D519B">
            <w:pPr>
              <w:spacing w:before="100"/>
              <w:rPr>
                <w:rFonts w:cs="Arial"/>
                <w:sz w:val="18"/>
                <w:szCs w:val="18"/>
              </w:rPr>
            </w:pPr>
            <w:r w:rsidRPr="00736679">
              <w:rPr>
                <w:rFonts w:cs="Arial"/>
                <w:sz w:val="18"/>
                <w:szCs w:val="18"/>
              </w:rPr>
              <w:t>Wastewater connection alterations</w:t>
            </w:r>
          </w:p>
        </w:tc>
        <w:tc>
          <w:tcPr>
            <w:tcW w:w="1101" w:type="dxa"/>
            <w:tcBorders>
              <w:top w:val="single" w:sz="4" w:space="0" w:color="00A0CF"/>
              <w:bottom w:val="single" w:sz="4" w:space="0" w:color="00A0CF"/>
              <w:right w:val="single" w:sz="4" w:space="0" w:color="00A0CF"/>
            </w:tcBorders>
            <w:shd w:val="clear" w:color="000000" w:fill="FFFFFF"/>
            <w:vAlign w:val="center"/>
          </w:tcPr>
          <w:p w14:paraId="5AE1E116" w14:textId="450E4B62" w:rsidR="004D519B" w:rsidRPr="00736679" w:rsidRDefault="00B50117" w:rsidP="004D519B">
            <w:pPr>
              <w:spacing w:before="100"/>
              <w:jc w:val="right"/>
              <w:rPr>
                <w:rFonts w:cs="Arial"/>
                <w:sz w:val="18"/>
                <w:szCs w:val="18"/>
              </w:rPr>
            </w:pPr>
            <w:r>
              <w:rPr>
                <w:rFonts w:cs="Arial"/>
                <w:sz w:val="18"/>
                <w:szCs w:val="18"/>
              </w:rPr>
              <w:t>210.93</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37B3F81" w14:textId="5E849362" w:rsidR="004D519B" w:rsidRPr="00736679" w:rsidRDefault="00E134E3" w:rsidP="004D519B">
            <w:pPr>
              <w:spacing w:before="100"/>
              <w:jc w:val="right"/>
              <w:rPr>
                <w:rFonts w:eastAsia="Arial Unicode MS" w:cs="Arial"/>
                <w:sz w:val="18"/>
                <w:szCs w:val="18"/>
              </w:rPr>
            </w:pPr>
            <w:r>
              <w:rPr>
                <w:rFonts w:cs="Arial"/>
                <w:sz w:val="18"/>
                <w:szCs w:val="18"/>
              </w:rPr>
              <w:t>210.93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C32BDA6" w14:textId="5E7C735D" w:rsidR="004D519B" w:rsidRPr="00736679" w:rsidRDefault="00E134E3" w:rsidP="004D519B">
            <w:pPr>
              <w:spacing w:before="100"/>
              <w:jc w:val="right"/>
              <w:rPr>
                <w:rFonts w:cs="Arial"/>
                <w:sz w:val="18"/>
                <w:szCs w:val="18"/>
              </w:rPr>
            </w:pPr>
            <w:r>
              <w:rPr>
                <w:rFonts w:cs="Arial"/>
                <w:sz w:val="18"/>
                <w:szCs w:val="18"/>
              </w:rPr>
              <w:t>210.93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AD591BB" w14:textId="488A7133" w:rsidR="004D519B" w:rsidRPr="00736679" w:rsidRDefault="00E134E3" w:rsidP="004D519B">
            <w:pPr>
              <w:spacing w:before="100"/>
              <w:jc w:val="right"/>
              <w:rPr>
                <w:rFonts w:cs="Arial"/>
                <w:sz w:val="18"/>
                <w:szCs w:val="18"/>
              </w:rPr>
            </w:pPr>
            <w:r>
              <w:rPr>
                <w:rFonts w:cs="Arial"/>
                <w:sz w:val="18"/>
                <w:szCs w:val="18"/>
              </w:rPr>
              <w:t>210.93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5C65EAE" w14:textId="39641C28" w:rsidR="004D519B" w:rsidRPr="00736679" w:rsidRDefault="00E134E3" w:rsidP="004D519B">
            <w:pPr>
              <w:spacing w:before="100"/>
              <w:jc w:val="right"/>
              <w:rPr>
                <w:rFonts w:cs="Arial"/>
                <w:sz w:val="18"/>
                <w:szCs w:val="18"/>
              </w:rPr>
            </w:pPr>
            <w:r>
              <w:rPr>
                <w:rFonts w:cs="Arial"/>
                <w:sz w:val="18"/>
                <w:szCs w:val="18"/>
              </w:rPr>
              <w:t>210.93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B569891" w14:textId="6B851C2D" w:rsidR="004D519B" w:rsidRPr="00736679" w:rsidRDefault="00E134E3" w:rsidP="004D519B">
            <w:pPr>
              <w:spacing w:before="100"/>
              <w:jc w:val="right"/>
              <w:rPr>
                <w:rFonts w:cs="Arial"/>
                <w:sz w:val="18"/>
                <w:szCs w:val="18"/>
              </w:rPr>
            </w:pPr>
            <w:r>
              <w:rPr>
                <w:rFonts w:cs="Arial"/>
                <w:sz w:val="18"/>
                <w:szCs w:val="18"/>
              </w:rPr>
              <w:t>210.93</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DEFB8CF" w14:textId="39205F0F"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429A4E7B" w14:textId="77777777" w:rsidTr="004D519B">
        <w:trPr>
          <w:gridAfter w:val="1"/>
          <w:wAfter w:w="7" w:type="dxa"/>
        </w:trPr>
        <w:tc>
          <w:tcPr>
            <w:tcW w:w="10186" w:type="dxa"/>
            <w:gridSpan w:val="8"/>
            <w:tcBorders>
              <w:top w:val="single" w:sz="4" w:space="0" w:color="00A0CF"/>
              <w:bottom w:val="single" w:sz="4" w:space="0" w:color="00A0CF"/>
              <w:right w:val="single" w:sz="4" w:space="0" w:color="00A0CF"/>
            </w:tcBorders>
            <w:shd w:val="clear" w:color="auto" w:fill="D8EFFA"/>
            <w:vAlign w:val="center"/>
          </w:tcPr>
          <w:p w14:paraId="0EE6AD7D" w14:textId="676F5830" w:rsidR="004D519B" w:rsidRDefault="004D519B" w:rsidP="004D519B">
            <w:pPr>
              <w:spacing w:before="100"/>
              <w:rPr>
                <w:rFonts w:eastAsia="Arial Unicode MS" w:cs="Arial"/>
                <w:sz w:val="18"/>
                <w:szCs w:val="18"/>
              </w:rPr>
            </w:pPr>
            <w:r w:rsidRPr="00011403">
              <w:rPr>
                <w:rFonts w:cs="Arial"/>
                <w:b/>
                <w:szCs w:val="16"/>
              </w:rPr>
              <w:t>Miscellaneous fees and charges</w:t>
            </w:r>
          </w:p>
        </w:tc>
      </w:tr>
      <w:tr w:rsidR="004D519B" w:rsidRPr="00B609EF" w14:paraId="702C3022" w14:textId="18A87B52" w:rsidTr="00743463">
        <w:trPr>
          <w:gridAfter w:val="1"/>
          <w:wAfter w:w="7" w:type="dxa"/>
        </w:trPr>
        <w:tc>
          <w:tcPr>
            <w:tcW w:w="2702" w:type="dxa"/>
            <w:tcBorders>
              <w:top w:val="single" w:sz="4" w:space="0" w:color="00A0CF"/>
              <w:bottom w:val="single" w:sz="4" w:space="0" w:color="00A0CF"/>
            </w:tcBorders>
          </w:tcPr>
          <w:p w14:paraId="543C6300" w14:textId="745F3792" w:rsidR="004D519B" w:rsidRPr="00736679" w:rsidRDefault="004D519B" w:rsidP="004D519B">
            <w:pPr>
              <w:spacing w:before="100"/>
              <w:rPr>
                <w:rFonts w:cs="Arial"/>
                <w:sz w:val="18"/>
                <w:szCs w:val="18"/>
              </w:rPr>
            </w:pPr>
            <w:r w:rsidRPr="00736679">
              <w:rPr>
                <w:rFonts w:cs="Arial"/>
                <w:sz w:val="18"/>
                <w:szCs w:val="18"/>
              </w:rPr>
              <w:t>Replacement of galvanised iron property service pipe*</w:t>
            </w:r>
          </w:p>
        </w:tc>
        <w:tc>
          <w:tcPr>
            <w:tcW w:w="1101" w:type="dxa"/>
            <w:tcBorders>
              <w:top w:val="single" w:sz="4" w:space="0" w:color="00A0CF"/>
              <w:bottom w:val="single" w:sz="4" w:space="0" w:color="00A0CF"/>
              <w:right w:val="single" w:sz="4" w:space="0" w:color="00A0CF"/>
            </w:tcBorders>
            <w:shd w:val="clear" w:color="000000" w:fill="FFFFFF"/>
            <w:vAlign w:val="center"/>
          </w:tcPr>
          <w:p w14:paraId="21F94158" w14:textId="3F7B2C54" w:rsidR="004D519B" w:rsidRPr="00736679" w:rsidRDefault="004D519B" w:rsidP="004D519B">
            <w:pPr>
              <w:spacing w:before="100"/>
              <w:jc w:val="right"/>
              <w:rPr>
                <w:rFonts w:eastAsia="Arial Unicode MS" w:cs="Arial"/>
                <w:sz w:val="18"/>
                <w:szCs w:val="18"/>
              </w:rPr>
            </w:pPr>
            <w:r>
              <w:rPr>
                <w:rFonts w:eastAsia="Arial Unicode MS" w:cs="Arial"/>
                <w:sz w:val="18"/>
                <w:szCs w:val="18"/>
              </w:rPr>
              <w:t>At Cost</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BAEE8F8" w14:textId="476DB8B9" w:rsidR="004D519B" w:rsidRPr="00736679" w:rsidRDefault="004D519B" w:rsidP="004D519B">
            <w:pPr>
              <w:spacing w:before="100"/>
              <w:jc w:val="right"/>
              <w:rPr>
                <w:rFonts w:eastAsia="Arial Unicode MS" w:cs="Arial"/>
                <w:sz w:val="18"/>
                <w:szCs w:val="18"/>
              </w:rPr>
            </w:pPr>
            <w:r>
              <w:rPr>
                <w:rFonts w:eastAsia="Arial Unicode M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C8129CB" w14:textId="3EA851A8" w:rsidR="004D519B" w:rsidRPr="00736679" w:rsidRDefault="004D519B" w:rsidP="004D519B">
            <w:pPr>
              <w:spacing w:before="100"/>
              <w:jc w:val="right"/>
              <w:rPr>
                <w:rFonts w:eastAsia="Arial Unicode MS" w:cs="Arial"/>
                <w:sz w:val="18"/>
                <w:szCs w:val="18"/>
              </w:rPr>
            </w:pPr>
            <w:r>
              <w:rPr>
                <w:rFonts w:eastAsia="Arial Unicode M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FFEF365" w14:textId="143455C8" w:rsidR="004D519B" w:rsidRPr="00736679" w:rsidRDefault="004D519B" w:rsidP="004D519B">
            <w:pPr>
              <w:spacing w:before="100"/>
              <w:jc w:val="right"/>
              <w:rPr>
                <w:rFonts w:eastAsia="Arial Unicode MS" w:cs="Arial"/>
                <w:sz w:val="18"/>
                <w:szCs w:val="18"/>
              </w:rPr>
            </w:pPr>
            <w:r>
              <w:rPr>
                <w:rFonts w:eastAsia="Arial Unicode M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F7F6424" w14:textId="7C768FAD" w:rsidR="004D519B" w:rsidRPr="00736679" w:rsidRDefault="004D519B" w:rsidP="004D519B">
            <w:pPr>
              <w:spacing w:before="100"/>
              <w:jc w:val="right"/>
              <w:rPr>
                <w:rFonts w:eastAsia="Arial Unicode MS" w:cs="Arial"/>
                <w:sz w:val="18"/>
                <w:szCs w:val="18"/>
              </w:rPr>
            </w:pPr>
            <w:r>
              <w:rPr>
                <w:rFonts w:eastAsia="Arial Unicode M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FDEA2DD" w14:textId="0718DD39" w:rsidR="004D519B" w:rsidRPr="00736679" w:rsidRDefault="004D519B" w:rsidP="004D519B">
            <w:pPr>
              <w:spacing w:before="100"/>
              <w:jc w:val="right"/>
              <w:rPr>
                <w:rFonts w:eastAsia="Arial Unicode MS" w:cs="Arial"/>
                <w:sz w:val="18"/>
                <w:szCs w:val="18"/>
              </w:rPr>
            </w:pPr>
            <w:r>
              <w:rPr>
                <w:rFonts w:eastAsia="Arial Unicode MS" w:cs="Arial"/>
                <w:sz w:val="18"/>
                <w:szCs w:val="18"/>
              </w:rPr>
              <w:t>At Cost</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128FC764" w14:textId="5FBF94FF" w:rsidR="004D519B" w:rsidRPr="00736679" w:rsidRDefault="004D519B" w:rsidP="004D519B">
            <w:pPr>
              <w:spacing w:before="100"/>
              <w:jc w:val="right"/>
              <w:rPr>
                <w:rFonts w:eastAsia="Arial Unicode MS" w:cs="Arial"/>
                <w:sz w:val="18"/>
                <w:szCs w:val="18"/>
              </w:rPr>
            </w:pPr>
            <w:r>
              <w:rPr>
                <w:rFonts w:eastAsia="Arial Unicode MS" w:cs="Arial"/>
                <w:sz w:val="18"/>
                <w:szCs w:val="18"/>
              </w:rPr>
              <w:t>-</w:t>
            </w:r>
          </w:p>
        </w:tc>
      </w:tr>
      <w:tr w:rsidR="004D519B" w:rsidRPr="00B609EF" w14:paraId="24C513EA" w14:textId="47862254" w:rsidTr="00743463">
        <w:trPr>
          <w:gridAfter w:val="1"/>
          <w:wAfter w:w="7" w:type="dxa"/>
        </w:trPr>
        <w:tc>
          <w:tcPr>
            <w:tcW w:w="2702" w:type="dxa"/>
            <w:tcBorders>
              <w:top w:val="single" w:sz="4" w:space="0" w:color="00A0CF"/>
              <w:bottom w:val="single" w:sz="4" w:space="0" w:color="00A0CF"/>
            </w:tcBorders>
          </w:tcPr>
          <w:p w14:paraId="6A3F7179" w14:textId="31F49911" w:rsidR="004D519B" w:rsidRPr="00736679" w:rsidRDefault="004D519B" w:rsidP="004D519B">
            <w:pPr>
              <w:spacing w:before="100"/>
              <w:rPr>
                <w:rFonts w:cs="Arial"/>
                <w:sz w:val="18"/>
                <w:szCs w:val="18"/>
              </w:rPr>
            </w:pPr>
            <w:r w:rsidRPr="00736679">
              <w:rPr>
                <w:rFonts w:cs="Arial"/>
                <w:sz w:val="18"/>
                <w:szCs w:val="18"/>
              </w:rPr>
              <w:t>*Maximum charge</w:t>
            </w:r>
          </w:p>
        </w:tc>
        <w:tc>
          <w:tcPr>
            <w:tcW w:w="1101" w:type="dxa"/>
            <w:tcBorders>
              <w:top w:val="single" w:sz="4" w:space="0" w:color="00A0CF"/>
              <w:bottom w:val="single" w:sz="4" w:space="0" w:color="00A0CF"/>
              <w:right w:val="single" w:sz="4" w:space="0" w:color="00A0CF"/>
            </w:tcBorders>
            <w:shd w:val="clear" w:color="000000" w:fill="FFFFFF"/>
            <w:vAlign w:val="center"/>
          </w:tcPr>
          <w:p w14:paraId="1A6C7E88" w14:textId="05BB838F" w:rsidR="004D519B" w:rsidRPr="00736679" w:rsidRDefault="004D519B" w:rsidP="004D519B">
            <w:pPr>
              <w:spacing w:before="100"/>
              <w:jc w:val="right"/>
              <w:rPr>
                <w:rFonts w:eastAsia="Arial Unicode MS" w:cs="Arial"/>
                <w:sz w:val="18"/>
                <w:szCs w:val="18"/>
              </w:rPr>
            </w:pPr>
            <w:r>
              <w:rPr>
                <w:rFonts w:eastAsia="Arial Unicode MS" w:cs="Arial"/>
                <w:sz w:val="18"/>
                <w:szCs w:val="18"/>
              </w:rPr>
              <w:t>757.20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EF1292B" w14:textId="5754766F" w:rsidR="004D519B" w:rsidRPr="00736679" w:rsidRDefault="004D519B" w:rsidP="004D519B">
            <w:pPr>
              <w:spacing w:before="100"/>
              <w:jc w:val="right"/>
              <w:rPr>
                <w:rFonts w:eastAsia="Arial Unicode MS" w:cs="Arial"/>
                <w:sz w:val="18"/>
                <w:szCs w:val="18"/>
              </w:rPr>
            </w:pPr>
            <w:r>
              <w:rPr>
                <w:rFonts w:eastAsia="Arial Unicode MS" w:cs="Arial"/>
                <w:sz w:val="18"/>
                <w:szCs w:val="18"/>
              </w:rPr>
              <w:t>757.20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56218EB" w14:textId="5A516795" w:rsidR="004D519B" w:rsidRPr="00736679" w:rsidRDefault="004D519B" w:rsidP="004D519B">
            <w:pPr>
              <w:spacing w:before="100"/>
              <w:jc w:val="right"/>
              <w:rPr>
                <w:rFonts w:eastAsia="Arial Unicode MS" w:cs="Arial"/>
                <w:sz w:val="18"/>
                <w:szCs w:val="18"/>
              </w:rPr>
            </w:pPr>
            <w:r>
              <w:rPr>
                <w:rFonts w:eastAsia="Arial Unicode MS" w:cs="Arial"/>
                <w:sz w:val="18"/>
                <w:szCs w:val="18"/>
              </w:rPr>
              <w:t>757.20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731C530" w14:textId="36CB881D" w:rsidR="004D519B" w:rsidRPr="00736679" w:rsidRDefault="004D519B" w:rsidP="004D519B">
            <w:pPr>
              <w:spacing w:before="100"/>
              <w:jc w:val="right"/>
              <w:rPr>
                <w:rFonts w:eastAsia="Arial Unicode MS" w:cs="Arial"/>
                <w:sz w:val="18"/>
                <w:szCs w:val="18"/>
              </w:rPr>
            </w:pPr>
            <w:r>
              <w:rPr>
                <w:rFonts w:eastAsia="Arial Unicode MS" w:cs="Arial"/>
                <w:sz w:val="18"/>
                <w:szCs w:val="18"/>
              </w:rPr>
              <w:t>757.20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2D849C4" w14:textId="6B72D7BB" w:rsidR="004D519B" w:rsidRPr="00736679" w:rsidRDefault="004D519B" w:rsidP="004D519B">
            <w:pPr>
              <w:spacing w:before="100"/>
              <w:jc w:val="right"/>
              <w:rPr>
                <w:rFonts w:eastAsia="Arial Unicode MS" w:cs="Arial"/>
                <w:sz w:val="18"/>
                <w:szCs w:val="18"/>
              </w:rPr>
            </w:pPr>
            <w:r>
              <w:rPr>
                <w:rFonts w:eastAsia="Arial Unicode MS" w:cs="Arial"/>
                <w:sz w:val="18"/>
                <w:szCs w:val="18"/>
              </w:rPr>
              <w:t>757.20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6EB08F1" w14:textId="5FEB7C3E" w:rsidR="004D519B" w:rsidRPr="00736679" w:rsidRDefault="004D519B" w:rsidP="004D519B">
            <w:pPr>
              <w:spacing w:before="100"/>
              <w:jc w:val="right"/>
              <w:rPr>
                <w:rFonts w:eastAsia="Arial Unicode MS" w:cs="Arial"/>
                <w:sz w:val="18"/>
                <w:szCs w:val="18"/>
              </w:rPr>
            </w:pPr>
            <w:r>
              <w:rPr>
                <w:rFonts w:eastAsia="Arial Unicode MS" w:cs="Arial"/>
                <w:sz w:val="18"/>
                <w:szCs w:val="18"/>
              </w:rPr>
              <w:t>757.20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FDFD9C9" w14:textId="569EB868" w:rsidR="004D519B" w:rsidRPr="00736679" w:rsidRDefault="004D519B" w:rsidP="004D519B">
            <w:pPr>
              <w:spacing w:before="100"/>
              <w:jc w:val="right"/>
              <w:rPr>
                <w:rFonts w:eastAsia="Arial Unicode MS" w:cs="Arial"/>
                <w:sz w:val="18"/>
                <w:szCs w:val="18"/>
              </w:rPr>
            </w:pPr>
            <w:r>
              <w:rPr>
                <w:rFonts w:cs="Arial"/>
                <w:sz w:val="18"/>
                <w:szCs w:val="18"/>
              </w:rPr>
              <w:t>0.0%</w:t>
            </w:r>
          </w:p>
        </w:tc>
      </w:tr>
      <w:tr w:rsidR="004D519B" w:rsidRPr="00B609EF" w14:paraId="2C9200A7" w14:textId="600CD125" w:rsidTr="00743463">
        <w:trPr>
          <w:gridAfter w:val="1"/>
          <w:wAfter w:w="7" w:type="dxa"/>
        </w:trPr>
        <w:tc>
          <w:tcPr>
            <w:tcW w:w="2702" w:type="dxa"/>
            <w:tcBorders>
              <w:top w:val="single" w:sz="4" w:space="0" w:color="00A0CF"/>
              <w:bottom w:val="single" w:sz="4" w:space="0" w:color="00A0CF"/>
            </w:tcBorders>
          </w:tcPr>
          <w:p w14:paraId="3799C1D0" w14:textId="0D6282CF" w:rsidR="004D519B" w:rsidRPr="00736679" w:rsidRDefault="004D519B" w:rsidP="004D519B">
            <w:pPr>
              <w:spacing w:before="100"/>
              <w:rPr>
                <w:rFonts w:cs="Arial"/>
                <w:sz w:val="18"/>
                <w:szCs w:val="18"/>
              </w:rPr>
            </w:pPr>
            <w:r w:rsidRPr="00736679">
              <w:rPr>
                <w:rFonts w:cs="Arial"/>
                <w:sz w:val="18"/>
                <w:szCs w:val="18"/>
              </w:rPr>
              <w:t>Special meter readings – other</w:t>
            </w:r>
          </w:p>
        </w:tc>
        <w:tc>
          <w:tcPr>
            <w:tcW w:w="1101" w:type="dxa"/>
            <w:tcBorders>
              <w:top w:val="single" w:sz="4" w:space="0" w:color="00A0CF"/>
              <w:bottom w:val="single" w:sz="4" w:space="0" w:color="00A0CF"/>
              <w:right w:val="single" w:sz="4" w:space="0" w:color="00A0CF"/>
            </w:tcBorders>
            <w:shd w:val="clear" w:color="000000" w:fill="FFFFFF"/>
            <w:vAlign w:val="center"/>
          </w:tcPr>
          <w:p w14:paraId="65CC7006" w14:textId="4986A315" w:rsidR="004D519B" w:rsidRPr="00736679" w:rsidRDefault="00B50117" w:rsidP="004D519B">
            <w:pPr>
              <w:spacing w:before="100"/>
              <w:jc w:val="right"/>
              <w:rPr>
                <w:rFonts w:cs="Arial"/>
                <w:sz w:val="18"/>
                <w:szCs w:val="18"/>
              </w:rPr>
            </w:pPr>
            <w:r>
              <w:rPr>
                <w:rFonts w:cs="Arial"/>
                <w:sz w:val="18"/>
                <w:szCs w:val="18"/>
              </w:rPr>
              <w:t>75.41</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0AD1F2F" w14:textId="5DD8674F" w:rsidR="004D519B" w:rsidRPr="00736679" w:rsidRDefault="003E4772" w:rsidP="004D519B">
            <w:pPr>
              <w:spacing w:before="100"/>
              <w:jc w:val="right"/>
              <w:rPr>
                <w:rFonts w:eastAsia="Arial Unicode MS" w:cs="Arial"/>
                <w:sz w:val="18"/>
                <w:szCs w:val="18"/>
              </w:rPr>
            </w:pPr>
            <w:r>
              <w:rPr>
                <w:rFonts w:cs="Arial"/>
                <w:sz w:val="18"/>
                <w:szCs w:val="18"/>
              </w:rPr>
              <w:t>37.59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5A51B68" w14:textId="040A4553" w:rsidR="004D519B" w:rsidRPr="00736679" w:rsidRDefault="003E4772" w:rsidP="004D519B">
            <w:pPr>
              <w:spacing w:before="100"/>
              <w:jc w:val="right"/>
              <w:rPr>
                <w:rFonts w:cs="Arial"/>
                <w:sz w:val="18"/>
                <w:szCs w:val="18"/>
              </w:rPr>
            </w:pPr>
            <w:r>
              <w:rPr>
                <w:rFonts w:cs="Arial"/>
                <w:sz w:val="18"/>
                <w:szCs w:val="18"/>
              </w:rPr>
              <w:t>37.59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4A745E3" w14:textId="06C51398" w:rsidR="004D519B" w:rsidRPr="00736679" w:rsidRDefault="003E4772" w:rsidP="004D519B">
            <w:pPr>
              <w:spacing w:before="100"/>
              <w:jc w:val="right"/>
              <w:rPr>
                <w:rFonts w:cs="Arial"/>
                <w:sz w:val="18"/>
                <w:szCs w:val="18"/>
              </w:rPr>
            </w:pPr>
            <w:r>
              <w:rPr>
                <w:rFonts w:cs="Arial"/>
                <w:sz w:val="18"/>
                <w:szCs w:val="18"/>
              </w:rPr>
              <w:t>37.59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FC181BE" w14:textId="18E173A3" w:rsidR="004D519B" w:rsidRPr="00736679" w:rsidRDefault="003E4772" w:rsidP="004D519B">
            <w:pPr>
              <w:spacing w:before="100"/>
              <w:jc w:val="right"/>
              <w:rPr>
                <w:rFonts w:cs="Arial"/>
                <w:sz w:val="18"/>
                <w:szCs w:val="18"/>
              </w:rPr>
            </w:pPr>
            <w:r>
              <w:rPr>
                <w:rFonts w:cs="Arial"/>
                <w:sz w:val="18"/>
                <w:szCs w:val="18"/>
              </w:rPr>
              <w:t>37.59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90A13F4" w14:textId="6FBE4238" w:rsidR="004D519B" w:rsidRPr="00736679" w:rsidRDefault="003E4772" w:rsidP="004D519B">
            <w:pPr>
              <w:spacing w:before="100"/>
              <w:jc w:val="right"/>
              <w:rPr>
                <w:rFonts w:cs="Arial"/>
                <w:sz w:val="18"/>
                <w:szCs w:val="18"/>
              </w:rPr>
            </w:pPr>
            <w:r>
              <w:rPr>
                <w:rFonts w:cs="Arial"/>
                <w:sz w:val="18"/>
                <w:szCs w:val="18"/>
              </w:rPr>
              <w:t>37.59</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6C06E27" w14:textId="1EB4B037"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61A6A4C7" w14:textId="1473A283" w:rsidTr="00743463">
        <w:trPr>
          <w:gridAfter w:val="1"/>
          <w:wAfter w:w="7" w:type="dxa"/>
        </w:trPr>
        <w:tc>
          <w:tcPr>
            <w:tcW w:w="2702" w:type="dxa"/>
            <w:tcBorders>
              <w:top w:val="single" w:sz="4" w:space="0" w:color="00A0CF"/>
              <w:bottom w:val="single" w:sz="4" w:space="0" w:color="00A0CF"/>
            </w:tcBorders>
          </w:tcPr>
          <w:p w14:paraId="602DEE9D" w14:textId="309994CF" w:rsidR="004D519B" w:rsidRPr="00736679" w:rsidRDefault="004D519B" w:rsidP="004D519B">
            <w:pPr>
              <w:spacing w:before="100"/>
              <w:rPr>
                <w:rFonts w:cs="Arial"/>
                <w:sz w:val="18"/>
                <w:szCs w:val="18"/>
              </w:rPr>
            </w:pPr>
            <w:r w:rsidRPr="00736679">
              <w:rPr>
                <w:rFonts w:cs="Arial"/>
                <w:sz w:val="18"/>
                <w:szCs w:val="18"/>
              </w:rPr>
              <w:t>Water meter testing (per test)</w:t>
            </w:r>
          </w:p>
        </w:tc>
        <w:tc>
          <w:tcPr>
            <w:tcW w:w="1101" w:type="dxa"/>
            <w:tcBorders>
              <w:top w:val="single" w:sz="4" w:space="0" w:color="00A0CF"/>
              <w:bottom w:val="single" w:sz="4" w:space="0" w:color="00A0CF"/>
              <w:right w:val="single" w:sz="4" w:space="0" w:color="00A0CF"/>
            </w:tcBorders>
            <w:shd w:val="clear" w:color="000000" w:fill="FFFFFF"/>
            <w:vAlign w:val="center"/>
          </w:tcPr>
          <w:p w14:paraId="47B9984E" w14:textId="50E2E17D" w:rsidR="004D519B" w:rsidRPr="00736679" w:rsidRDefault="00B50117" w:rsidP="004D519B">
            <w:pPr>
              <w:spacing w:before="100"/>
              <w:jc w:val="right"/>
              <w:rPr>
                <w:rFonts w:cs="Arial"/>
                <w:sz w:val="18"/>
                <w:szCs w:val="18"/>
              </w:rPr>
            </w:pPr>
            <w:r>
              <w:rPr>
                <w:rFonts w:cs="Arial"/>
                <w:sz w:val="18"/>
                <w:szCs w:val="18"/>
              </w:rPr>
              <w:t>384.82</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D27F9CA" w14:textId="6B5C05AD" w:rsidR="004D519B" w:rsidRPr="00736679" w:rsidRDefault="003E4772" w:rsidP="004D519B">
            <w:pPr>
              <w:spacing w:before="100"/>
              <w:jc w:val="right"/>
              <w:rPr>
                <w:rFonts w:eastAsia="Arial Unicode MS" w:cs="Arial"/>
                <w:sz w:val="18"/>
                <w:szCs w:val="18"/>
              </w:rPr>
            </w:pPr>
            <w:r>
              <w:rPr>
                <w:rFonts w:eastAsia="Arial Unicode M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60B1209" w14:textId="4452A480" w:rsidR="004D519B" w:rsidRPr="00736679" w:rsidRDefault="003E4772" w:rsidP="004D519B">
            <w:pPr>
              <w:spacing w:before="100"/>
              <w:jc w:val="right"/>
              <w:rPr>
                <w:rFonts w:cs="Arial"/>
                <w:sz w:val="18"/>
                <w:szCs w:val="18"/>
              </w:rPr>
            </w:pPr>
            <w:r>
              <w:rPr>
                <w:rFonts w:eastAsia="Arial Unicode M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C7C4CB2" w14:textId="317D96A5" w:rsidR="004D519B" w:rsidRPr="00736679" w:rsidRDefault="003E4772" w:rsidP="004D519B">
            <w:pPr>
              <w:spacing w:before="100"/>
              <w:jc w:val="right"/>
              <w:rPr>
                <w:rFonts w:cs="Arial"/>
                <w:sz w:val="18"/>
                <w:szCs w:val="18"/>
              </w:rPr>
            </w:pPr>
            <w:r>
              <w:rPr>
                <w:rFonts w:eastAsia="Arial Unicode M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658DE3B" w14:textId="3A09111B" w:rsidR="004D519B" w:rsidRPr="00736679" w:rsidRDefault="003E4772" w:rsidP="004D519B">
            <w:pPr>
              <w:spacing w:before="100"/>
              <w:jc w:val="right"/>
              <w:rPr>
                <w:rFonts w:cs="Arial"/>
                <w:sz w:val="18"/>
                <w:szCs w:val="18"/>
              </w:rPr>
            </w:pPr>
            <w:r>
              <w:rPr>
                <w:rFonts w:eastAsia="Arial Unicode M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E1B7BC7" w14:textId="08E2187F" w:rsidR="004D519B" w:rsidRPr="00736679" w:rsidRDefault="003E4772" w:rsidP="004D519B">
            <w:pPr>
              <w:spacing w:before="100"/>
              <w:jc w:val="right"/>
              <w:rPr>
                <w:rFonts w:cs="Arial"/>
                <w:sz w:val="18"/>
                <w:szCs w:val="18"/>
              </w:rPr>
            </w:pPr>
            <w:r>
              <w:rPr>
                <w:rFonts w:eastAsia="Arial Unicode MS" w:cs="Arial"/>
                <w:sz w:val="18"/>
                <w:szCs w:val="18"/>
              </w:rPr>
              <w:t>At Cost</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32E489E" w14:textId="14D8DFF6"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1216E587" w14:textId="66834413" w:rsidTr="00743463">
        <w:trPr>
          <w:gridAfter w:val="1"/>
          <w:wAfter w:w="7" w:type="dxa"/>
        </w:trPr>
        <w:tc>
          <w:tcPr>
            <w:tcW w:w="2702" w:type="dxa"/>
            <w:tcBorders>
              <w:top w:val="single" w:sz="4" w:space="0" w:color="00A0CF"/>
              <w:bottom w:val="single" w:sz="4" w:space="0" w:color="00A0CF"/>
            </w:tcBorders>
          </w:tcPr>
          <w:p w14:paraId="510C63CC" w14:textId="6F4E5DB7" w:rsidR="004D519B" w:rsidRPr="00736679" w:rsidRDefault="004D519B" w:rsidP="004D519B">
            <w:pPr>
              <w:spacing w:before="100"/>
              <w:rPr>
                <w:rFonts w:cs="Arial"/>
                <w:sz w:val="18"/>
                <w:szCs w:val="18"/>
              </w:rPr>
            </w:pPr>
            <w:r w:rsidRPr="00736679">
              <w:rPr>
                <w:rFonts w:cs="Arial"/>
                <w:sz w:val="18"/>
                <w:szCs w:val="18"/>
              </w:rPr>
              <w:t>Fire service charge (per lot)</w:t>
            </w:r>
          </w:p>
        </w:tc>
        <w:tc>
          <w:tcPr>
            <w:tcW w:w="1101" w:type="dxa"/>
            <w:tcBorders>
              <w:top w:val="single" w:sz="4" w:space="0" w:color="00A0CF"/>
              <w:bottom w:val="single" w:sz="4" w:space="0" w:color="00A0CF"/>
              <w:right w:val="single" w:sz="4" w:space="0" w:color="00A0CF"/>
            </w:tcBorders>
            <w:shd w:val="clear" w:color="000000" w:fill="FFFFFF"/>
            <w:vAlign w:val="center"/>
          </w:tcPr>
          <w:p w14:paraId="34C24531" w14:textId="145F2B87" w:rsidR="004D519B" w:rsidRPr="00736679" w:rsidRDefault="004D519B" w:rsidP="004D519B">
            <w:pPr>
              <w:spacing w:before="100"/>
              <w:jc w:val="right"/>
              <w:rPr>
                <w:rFonts w:cs="Arial"/>
                <w:sz w:val="18"/>
                <w:szCs w:val="18"/>
              </w:rPr>
            </w:pPr>
            <w:r>
              <w:rPr>
                <w:rFonts w:cs="Arial"/>
                <w:sz w:val="18"/>
                <w:szCs w:val="18"/>
              </w:rPr>
              <w:t>118.81</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635D6C76" w14:textId="3D5320B4" w:rsidR="004D519B" w:rsidRPr="00736679" w:rsidRDefault="004D519B" w:rsidP="004D519B">
            <w:pPr>
              <w:spacing w:before="100"/>
              <w:jc w:val="right"/>
              <w:rPr>
                <w:rFonts w:eastAsia="Arial Unicode MS" w:cs="Arial"/>
                <w:sz w:val="18"/>
                <w:szCs w:val="18"/>
              </w:rPr>
            </w:pPr>
            <w:r>
              <w:rPr>
                <w:rFonts w:cs="Arial"/>
                <w:sz w:val="18"/>
                <w:szCs w:val="18"/>
              </w:rPr>
              <w:t>118.81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BF00839" w14:textId="2440AD15" w:rsidR="004D519B" w:rsidRPr="00736679" w:rsidRDefault="004D519B" w:rsidP="004D519B">
            <w:pPr>
              <w:spacing w:before="100"/>
              <w:jc w:val="right"/>
              <w:rPr>
                <w:rFonts w:cs="Arial"/>
                <w:sz w:val="18"/>
                <w:szCs w:val="18"/>
              </w:rPr>
            </w:pPr>
            <w:r>
              <w:rPr>
                <w:rFonts w:cs="Arial"/>
                <w:sz w:val="18"/>
                <w:szCs w:val="18"/>
              </w:rPr>
              <w:t>118.81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A059969" w14:textId="0A594771" w:rsidR="004D519B" w:rsidRPr="00736679" w:rsidRDefault="004D519B" w:rsidP="004D519B">
            <w:pPr>
              <w:spacing w:before="100"/>
              <w:jc w:val="right"/>
              <w:rPr>
                <w:rFonts w:cs="Arial"/>
                <w:sz w:val="18"/>
                <w:szCs w:val="18"/>
              </w:rPr>
            </w:pPr>
            <w:r>
              <w:rPr>
                <w:rFonts w:cs="Arial"/>
                <w:sz w:val="18"/>
                <w:szCs w:val="18"/>
              </w:rPr>
              <w:t>118.81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D4FC786" w14:textId="7ED68D11" w:rsidR="004D519B" w:rsidRPr="00736679" w:rsidRDefault="004D519B" w:rsidP="004D519B">
            <w:pPr>
              <w:spacing w:before="100"/>
              <w:jc w:val="right"/>
              <w:rPr>
                <w:rFonts w:cs="Arial"/>
                <w:sz w:val="18"/>
                <w:szCs w:val="18"/>
              </w:rPr>
            </w:pPr>
            <w:r>
              <w:rPr>
                <w:rFonts w:cs="Arial"/>
                <w:sz w:val="18"/>
                <w:szCs w:val="18"/>
              </w:rPr>
              <w:t>118.81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FE7B60C" w14:textId="5F21FC90" w:rsidR="004D519B" w:rsidRPr="00736679" w:rsidRDefault="004D519B" w:rsidP="004D519B">
            <w:pPr>
              <w:spacing w:before="100"/>
              <w:jc w:val="right"/>
              <w:rPr>
                <w:rFonts w:cs="Arial"/>
                <w:sz w:val="18"/>
                <w:szCs w:val="18"/>
              </w:rPr>
            </w:pPr>
            <w:r>
              <w:rPr>
                <w:rFonts w:cs="Arial"/>
                <w:sz w:val="18"/>
                <w:szCs w:val="18"/>
              </w:rPr>
              <w:t>118.81</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54D7737A" w14:textId="5F1499C3"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3C0CB3F3" w14:textId="0DEDEFC9" w:rsidTr="00743463">
        <w:trPr>
          <w:gridAfter w:val="1"/>
          <w:wAfter w:w="7" w:type="dxa"/>
        </w:trPr>
        <w:tc>
          <w:tcPr>
            <w:tcW w:w="2702" w:type="dxa"/>
            <w:tcBorders>
              <w:top w:val="single" w:sz="4" w:space="0" w:color="00A0CF"/>
              <w:bottom w:val="single" w:sz="4" w:space="0" w:color="00A0CF"/>
            </w:tcBorders>
          </w:tcPr>
          <w:p w14:paraId="13702CC9" w14:textId="64281130" w:rsidR="004D519B" w:rsidRPr="00736679" w:rsidRDefault="004D519B" w:rsidP="004D519B">
            <w:pPr>
              <w:spacing w:before="100"/>
              <w:rPr>
                <w:rFonts w:cs="Arial"/>
                <w:sz w:val="18"/>
                <w:szCs w:val="18"/>
              </w:rPr>
            </w:pPr>
            <w:r w:rsidRPr="00736679">
              <w:rPr>
                <w:rFonts w:cs="Arial"/>
                <w:sz w:val="18"/>
                <w:szCs w:val="18"/>
              </w:rPr>
              <w:t>Fire service information – pressure est</w:t>
            </w:r>
          </w:p>
        </w:tc>
        <w:tc>
          <w:tcPr>
            <w:tcW w:w="1101" w:type="dxa"/>
            <w:tcBorders>
              <w:top w:val="single" w:sz="4" w:space="0" w:color="00A0CF"/>
              <w:bottom w:val="single" w:sz="4" w:space="0" w:color="00A0CF"/>
              <w:right w:val="single" w:sz="4" w:space="0" w:color="00A0CF"/>
            </w:tcBorders>
            <w:shd w:val="clear" w:color="000000" w:fill="FFFFFF"/>
            <w:vAlign w:val="center"/>
          </w:tcPr>
          <w:p w14:paraId="53EBA57C" w14:textId="4B1876DD" w:rsidR="004D519B" w:rsidRPr="00736679" w:rsidRDefault="004D519B" w:rsidP="004D519B">
            <w:pPr>
              <w:spacing w:before="100"/>
              <w:jc w:val="right"/>
              <w:rPr>
                <w:rFonts w:cs="Arial"/>
                <w:sz w:val="18"/>
                <w:szCs w:val="18"/>
              </w:rPr>
            </w:pPr>
            <w:r>
              <w:rPr>
                <w:rFonts w:cs="Arial"/>
                <w:sz w:val="18"/>
                <w:szCs w:val="18"/>
              </w:rPr>
              <w:t>301.53</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172CC19" w14:textId="391A5D47" w:rsidR="004D519B" w:rsidRPr="00736679" w:rsidRDefault="004D519B" w:rsidP="004D519B">
            <w:pPr>
              <w:spacing w:before="100"/>
              <w:jc w:val="right"/>
              <w:rPr>
                <w:rFonts w:eastAsia="Arial Unicode MS" w:cs="Arial"/>
                <w:sz w:val="18"/>
                <w:szCs w:val="18"/>
              </w:rPr>
            </w:pPr>
            <w:r>
              <w:rPr>
                <w:rFonts w:cs="Arial"/>
                <w:sz w:val="18"/>
                <w:szCs w:val="18"/>
              </w:rPr>
              <w:t>301.53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D0B07C7" w14:textId="603CD445" w:rsidR="004D519B" w:rsidRPr="00736679" w:rsidRDefault="004D519B" w:rsidP="004D519B">
            <w:pPr>
              <w:spacing w:before="100"/>
              <w:jc w:val="right"/>
              <w:rPr>
                <w:rFonts w:cs="Arial"/>
                <w:sz w:val="18"/>
                <w:szCs w:val="18"/>
              </w:rPr>
            </w:pPr>
            <w:r>
              <w:rPr>
                <w:rFonts w:cs="Arial"/>
                <w:sz w:val="18"/>
                <w:szCs w:val="18"/>
              </w:rPr>
              <w:t>301.53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FA029AD" w14:textId="1E1671BA" w:rsidR="004D519B" w:rsidRPr="00736679" w:rsidRDefault="004D519B" w:rsidP="004D519B">
            <w:pPr>
              <w:spacing w:before="100"/>
              <w:jc w:val="right"/>
              <w:rPr>
                <w:rFonts w:cs="Arial"/>
                <w:sz w:val="18"/>
                <w:szCs w:val="18"/>
              </w:rPr>
            </w:pPr>
            <w:r>
              <w:rPr>
                <w:rFonts w:cs="Arial"/>
                <w:sz w:val="18"/>
                <w:szCs w:val="18"/>
              </w:rPr>
              <w:t>301.53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4C64EAA" w14:textId="07EEAF5A" w:rsidR="004D519B" w:rsidRPr="00736679" w:rsidRDefault="004D519B" w:rsidP="004D519B">
            <w:pPr>
              <w:spacing w:before="100"/>
              <w:jc w:val="right"/>
              <w:rPr>
                <w:rFonts w:cs="Arial"/>
                <w:sz w:val="18"/>
                <w:szCs w:val="18"/>
              </w:rPr>
            </w:pPr>
            <w:r>
              <w:rPr>
                <w:rFonts w:cs="Arial"/>
                <w:sz w:val="18"/>
                <w:szCs w:val="18"/>
              </w:rPr>
              <w:t>301.53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8DCB8F6" w14:textId="35E3143A" w:rsidR="004D519B" w:rsidRPr="00736679" w:rsidRDefault="004D519B" w:rsidP="004D519B">
            <w:pPr>
              <w:spacing w:before="100"/>
              <w:jc w:val="right"/>
              <w:rPr>
                <w:rFonts w:cs="Arial"/>
                <w:sz w:val="18"/>
                <w:szCs w:val="18"/>
              </w:rPr>
            </w:pPr>
            <w:r>
              <w:rPr>
                <w:rFonts w:cs="Arial"/>
                <w:sz w:val="18"/>
                <w:szCs w:val="18"/>
              </w:rPr>
              <w:t>301.53</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C14A68A" w14:textId="345BACED"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73691192" w14:textId="6DB911EB" w:rsidTr="00743463">
        <w:trPr>
          <w:gridAfter w:val="1"/>
          <w:wAfter w:w="7" w:type="dxa"/>
        </w:trPr>
        <w:tc>
          <w:tcPr>
            <w:tcW w:w="2702" w:type="dxa"/>
            <w:tcBorders>
              <w:top w:val="single" w:sz="4" w:space="0" w:color="00A0CF"/>
              <w:bottom w:val="single" w:sz="4" w:space="0" w:color="00A0CF"/>
            </w:tcBorders>
          </w:tcPr>
          <w:p w14:paraId="4E603516" w14:textId="7DD64CE6" w:rsidR="004D519B" w:rsidRPr="00736679" w:rsidRDefault="004D519B" w:rsidP="004D519B">
            <w:pPr>
              <w:spacing w:before="100"/>
              <w:rPr>
                <w:rFonts w:cs="Arial"/>
                <w:sz w:val="18"/>
                <w:szCs w:val="18"/>
              </w:rPr>
            </w:pPr>
            <w:r w:rsidRPr="00736679">
              <w:rPr>
                <w:rFonts w:cs="Arial"/>
                <w:sz w:val="18"/>
                <w:szCs w:val="18"/>
              </w:rPr>
              <w:t>Private fire service annual inspection fee</w:t>
            </w:r>
          </w:p>
        </w:tc>
        <w:tc>
          <w:tcPr>
            <w:tcW w:w="1101" w:type="dxa"/>
            <w:tcBorders>
              <w:top w:val="single" w:sz="4" w:space="0" w:color="00A0CF"/>
              <w:bottom w:val="single" w:sz="4" w:space="0" w:color="00A0CF"/>
              <w:right w:val="single" w:sz="4" w:space="0" w:color="00A0CF"/>
            </w:tcBorders>
            <w:shd w:val="clear" w:color="000000" w:fill="FFFFFF"/>
            <w:vAlign w:val="center"/>
          </w:tcPr>
          <w:p w14:paraId="20FAFE64" w14:textId="79EB6CE5" w:rsidR="004D519B" w:rsidRPr="00736679" w:rsidRDefault="004D519B" w:rsidP="004D519B">
            <w:pPr>
              <w:spacing w:before="100"/>
              <w:jc w:val="right"/>
              <w:rPr>
                <w:rFonts w:cs="Arial"/>
                <w:sz w:val="18"/>
                <w:szCs w:val="18"/>
              </w:rPr>
            </w:pPr>
            <w:r>
              <w:rPr>
                <w:rFonts w:cs="Arial"/>
                <w:sz w:val="18"/>
                <w:szCs w:val="18"/>
              </w:rPr>
              <w:t>75.41</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BE17597" w14:textId="437935FF" w:rsidR="004D519B" w:rsidRPr="00736679" w:rsidRDefault="004D519B" w:rsidP="004D519B">
            <w:pPr>
              <w:spacing w:before="100"/>
              <w:jc w:val="right"/>
              <w:rPr>
                <w:rFonts w:eastAsia="Arial Unicode MS" w:cs="Arial"/>
                <w:sz w:val="18"/>
                <w:szCs w:val="18"/>
              </w:rPr>
            </w:pPr>
            <w:r>
              <w:rPr>
                <w:rFonts w:cs="Arial"/>
                <w:sz w:val="18"/>
                <w:szCs w:val="18"/>
              </w:rPr>
              <w:t>75.41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6FE3476" w14:textId="18A84C83" w:rsidR="004D519B" w:rsidRPr="00736679" w:rsidRDefault="004D519B" w:rsidP="004D519B">
            <w:pPr>
              <w:spacing w:before="100"/>
              <w:jc w:val="right"/>
              <w:rPr>
                <w:rFonts w:cs="Arial"/>
                <w:sz w:val="18"/>
                <w:szCs w:val="18"/>
              </w:rPr>
            </w:pPr>
            <w:r>
              <w:rPr>
                <w:rFonts w:cs="Arial"/>
                <w:sz w:val="18"/>
                <w:szCs w:val="18"/>
              </w:rPr>
              <w:t>75.41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72076B4" w14:textId="5E159E79" w:rsidR="004D519B" w:rsidRPr="00736679" w:rsidRDefault="004D519B" w:rsidP="004D519B">
            <w:pPr>
              <w:spacing w:before="100"/>
              <w:jc w:val="right"/>
              <w:rPr>
                <w:rFonts w:cs="Arial"/>
                <w:sz w:val="18"/>
                <w:szCs w:val="18"/>
              </w:rPr>
            </w:pPr>
            <w:r>
              <w:rPr>
                <w:rFonts w:cs="Arial"/>
                <w:sz w:val="18"/>
                <w:szCs w:val="18"/>
              </w:rPr>
              <w:t>75.41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08E553B" w14:textId="6AC9D201" w:rsidR="004D519B" w:rsidRPr="00736679" w:rsidRDefault="004D519B" w:rsidP="004D519B">
            <w:pPr>
              <w:spacing w:before="100"/>
              <w:jc w:val="right"/>
              <w:rPr>
                <w:rFonts w:cs="Arial"/>
                <w:sz w:val="18"/>
                <w:szCs w:val="18"/>
              </w:rPr>
            </w:pPr>
            <w:r>
              <w:rPr>
                <w:rFonts w:cs="Arial"/>
                <w:sz w:val="18"/>
                <w:szCs w:val="18"/>
              </w:rPr>
              <w:t>75.41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4ADD0BE" w14:textId="638BCED5" w:rsidR="004D519B" w:rsidRPr="00736679" w:rsidRDefault="004D519B" w:rsidP="004D519B">
            <w:pPr>
              <w:spacing w:before="100"/>
              <w:jc w:val="right"/>
              <w:rPr>
                <w:rFonts w:cs="Arial"/>
                <w:sz w:val="18"/>
                <w:szCs w:val="18"/>
              </w:rPr>
            </w:pPr>
            <w:r>
              <w:rPr>
                <w:rFonts w:cs="Arial"/>
                <w:sz w:val="18"/>
                <w:szCs w:val="18"/>
              </w:rPr>
              <w:t>75.41</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FF14BB2" w14:textId="3C05C6D5"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2AA47107" w14:textId="0CF150EB" w:rsidTr="00743463">
        <w:trPr>
          <w:gridAfter w:val="1"/>
          <w:wAfter w:w="7" w:type="dxa"/>
        </w:trPr>
        <w:tc>
          <w:tcPr>
            <w:tcW w:w="2702" w:type="dxa"/>
            <w:tcBorders>
              <w:top w:val="single" w:sz="4" w:space="0" w:color="00A0CF"/>
              <w:bottom w:val="single" w:sz="4" w:space="0" w:color="00A0CF"/>
            </w:tcBorders>
          </w:tcPr>
          <w:p w14:paraId="20D40793" w14:textId="3E8C89EE" w:rsidR="004D519B" w:rsidRPr="00736679" w:rsidRDefault="004D519B" w:rsidP="004D519B">
            <w:pPr>
              <w:spacing w:before="100"/>
              <w:rPr>
                <w:rFonts w:cs="Arial"/>
                <w:sz w:val="18"/>
                <w:szCs w:val="18"/>
              </w:rPr>
            </w:pPr>
            <w:r w:rsidRPr="00736679">
              <w:rPr>
                <w:rFonts w:cs="Arial"/>
                <w:sz w:val="18"/>
                <w:szCs w:val="18"/>
              </w:rPr>
              <w:t>Build over easement fee</w:t>
            </w:r>
          </w:p>
        </w:tc>
        <w:tc>
          <w:tcPr>
            <w:tcW w:w="1101" w:type="dxa"/>
            <w:tcBorders>
              <w:top w:val="single" w:sz="4" w:space="0" w:color="00A0CF"/>
              <w:bottom w:val="single" w:sz="4" w:space="0" w:color="00A0CF"/>
              <w:right w:val="single" w:sz="4" w:space="0" w:color="00A0CF"/>
            </w:tcBorders>
            <w:shd w:val="clear" w:color="000000" w:fill="FFFFFF"/>
            <w:vAlign w:val="center"/>
          </w:tcPr>
          <w:p w14:paraId="7614EBB8" w14:textId="11EC4EE8" w:rsidR="004D519B" w:rsidRPr="00736679" w:rsidRDefault="00B50117" w:rsidP="004D519B">
            <w:pPr>
              <w:spacing w:before="100"/>
              <w:jc w:val="right"/>
              <w:rPr>
                <w:rFonts w:cs="Arial"/>
                <w:sz w:val="18"/>
                <w:szCs w:val="18"/>
              </w:rPr>
            </w:pPr>
            <w:r>
              <w:rPr>
                <w:rFonts w:cs="Arial"/>
                <w:sz w:val="18"/>
                <w:szCs w:val="18"/>
              </w:rPr>
              <w:t>82.86</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1335DDC" w14:textId="44F04024" w:rsidR="004D519B" w:rsidRPr="00736679" w:rsidRDefault="003E4772" w:rsidP="004D519B">
            <w:pPr>
              <w:spacing w:before="100"/>
              <w:jc w:val="right"/>
              <w:rPr>
                <w:rFonts w:eastAsia="Arial Unicode MS" w:cs="Arial"/>
                <w:sz w:val="18"/>
                <w:szCs w:val="18"/>
              </w:rPr>
            </w:pPr>
            <w:r>
              <w:rPr>
                <w:rFonts w:cs="Arial"/>
                <w:sz w:val="18"/>
                <w:szCs w:val="18"/>
              </w:rPr>
              <w:t>225.00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7C6895E" w14:textId="54476895" w:rsidR="004D519B" w:rsidRPr="00736679" w:rsidRDefault="003E4772" w:rsidP="004D519B">
            <w:pPr>
              <w:spacing w:before="100"/>
              <w:jc w:val="right"/>
              <w:rPr>
                <w:rFonts w:cs="Arial"/>
                <w:sz w:val="18"/>
                <w:szCs w:val="18"/>
              </w:rPr>
            </w:pPr>
            <w:r>
              <w:rPr>
                <w:rFonts w:cs="Arial"/>
                <w:sz w:val="18"/>
                <w:szCs w:val="18"/>
              </w:rPr>
              <w:t>225.00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A163AA3" w14:textId="4ADEF1E9" w:rsidR="004D519B" w:rsidRPr="00736679" w:rsidRDefault="003E4772" w:rsidP="004D519B">
            <w:pPr>
              <w:spacing w:before="100"/>
              <w:jc w:val="right"/>
              <w:rPr>
                <w:rFonts w:cs="Arial"/>
                <w:sz w:val="18"/>
                <w:szCs w:val="18"/>
              </w:rPr>
            </w:pPr>
            <w:r>
              <w:rPr>
                <w:rFonts w:cs="Arial"/>
                <w:sz w:val="18"/>
                <w:szCs w:val="18"/>
              </w:rPr>
              <w:t>225.00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83C1243" w14:textId="25B662E2" w:rsidR="004D519B" w:rsidRPr="00736679" w:rsidRDefault="003E4772" w:rsidP="004D519B">
            <w:pPr>
              <w:spacing w:before="100"/>
              <w:jc w:val="right"/>
              <w:rPr>
                <w:rFonts w:cs="Arial"/>
                <w:sz w:val="18"/>
                <w:szCs w:val="18"/>
              </w:rPr>
            </w:pPr>
            <w:r>
              <w:rPr>
                <w:rFonts w:cs="Arial"/>
                <w:sz w:val="18"/>
                <w:szCs w:val="18"/>
              </w:rPr>
              <w:t>225.00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17527D2" w14:textId="5092BFD9" w:rsidR="004D519B" w:rsidRPr="00736679" w:rsidRDefault="003E4772" w:rsidP="004D519B">
            <w:pPr>
              <w:spacing w:before="100"/>
              <w:jc w:val="right"/>
              <w:rPr>
                <w:rFonts w:cs="Arial"/>
                <w:sz w:val="18"/>
                <w:szCs w:val="18"/>
              </w:rPr>
            </w:pPr>
            <w:r>
              <w:rPr>
                <w:rFonts w:cs="Arial"/>
                <w:sz w:val="18"/>
                <w:szCs w:val="18"/>
              </w:rPr>
              <w:t>225.00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0B9FB4C" w14:textId="44A99ED6" w:rsidR="004D519B" w:rsidRPr="00736679" w:rsidRDefault="004D519B" w:rsidP="004D519B">
            <w:pPr>
              <w:spacing w:before="100"/>
              <w:jc w:val="right"/>
              <w:rPr>
                <w:rFonts w:cs="Arial"/>
                <w:sz w:val="18"/>
                <w:szCs w:val="18"/>
              </w:rPr>
            </w:pPr>
            <w:r>
              <w:rPr>
                <w:rFonts w:cs="Arial"/>
                <w:sz w:val="18"/>
                <w:szCs w:val="18"/>
              </w:rPr>
              <w:t>0.0%</w:t>
            </w:r>
          </w:p>
        </w:tc>
      </w:tr>
      <w:tr w:rsidR="004D519B" w:rsidRPr="00B609EF" w14:paraId="11710E6B" w14:textId="466D8B0E" w:rsidTr="00743463">
        <w:trPr>
          <w:gridAfter w:val="1"/>
          <w:wAfter w:w="7" w:type="dxa"/>
        </w:trPr>
        <w:tc>
          <w:tcPr>
            <w:tcW w:w="2702" w:type="dxa"/>
            <w:tcBorders>
              <w:top w:val="single" w:sz="4" w:space="0" w:color="00A0CF"/>
              <w:bottom w:val="single" w:sz="4" w:space="0" w:color="00A0CF"/>
            </w:tcBorders>
          </w:tcPr>
          <w:p w14:paraId="68A1499D" w14:textId="4459BA4F" w:rsidR="004D519B" w:rsidRPr="00736679" w:rsidRDefault="004D519B" w:rsidP="004D519B">
            <w:pPr>
              <w:spacing w:before="100"/>
              <w:rPr>
                <w:rFonts w:cs="Arial"/>
                <w:sz w:val="18"/>
                <w:szCs w:val="18"/>
              </w:rPr>
            </w:pPr>
            <w:r w:rsidRPr="00736679">
              <w:rPr>
                <w:rFonts w:cs="Arial"/>
                <w:sz w:val="18"/>
                <w:szCs w:val="18"/>
              </w:rPr>
              <w:t>Amendment to approved build over easement fee</w:t>
            </w:r>
          </w:p>
        </w:tc>
        <w:tc>
          <w:tcPr>
            <w:tcW w:w="1101" w:type="dxa"/>
            <w:tcBorders>
              <w:top w:val="single" w:sz="4" w:space="0" w:color="00A0CF"/>
              <w:bottom w:val="single" w:sz="4" w:space="0" w:color="00A0CF"/>
              <w:right w:val="single" w:sz="4" w:space="0" w:color="00A0CF"/>
            </w:tcBorders>
            <w:shd w:val="clear" w:color="000000" w:fill="FFFFFF"/>
            <w:vAlign w:val="center"/>
          </w:tcPr>
          <w:p w14:paraId="27548BF8" w14:textId="22C75B81" w:rsidR="004D519B" w:rsidRPr="00736679" w:rsidRDefault="0077493F" w:rsidP="004D519B">
            <w:pPr>
              <w:spacing w:before="100"/>
              <w:jc w:val="right"/>
              <w:rPr>
                <w:rFonts w:cs="Arial"/>
                <w:sz w:val="18"/>
                <w:szCs w:val="18"/>
              </w:rPr>
            </w:pPr>
            <w:r>
              <w:rPr>
                <w:rFonts w:cs="Arial"/>
                <w:sz w:val="18"/>
                <w:szCs w:val="18"/>
              </w:rPr>
              <w:t>41.43</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E91FBAF" w14:textId="2DE167F5" w:rsidR="004D519B" w:rsidRPr="00736679" w:rsidRDefault="003E4772" w:rsidP="004D519B">
            <w:pPr>
              <w:spacing w:before="100"/>
              <w:jc w:val="right"/>
              <w:rPr>
                <w:rFonts w:eastAsia="Arial Unicode MS" w:cs="Arial"/>
                <w:sz w:val="18"/>
                <w:szCs w:val="18"/>
              </w:rPr>
            </w:pPr>
            <w:r>
              <w:rPr>
                <w:rFonts w:cs="Arial"/>
                <w:sz w:val="18"/>
                <w:szCs w:val="18"/>
              </w:rPr>
              <w:t>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FA2169C" w14:textId="6F773FA9" w:rsidR="004D519B" w:rsidRPr="00736679" w:rsidRDefault="003E4772" w:rsidP="004D519B">
            <w:pPr>
              <w:spacing w:before="100"/>
              <w:jc w:val="right"/>
              <w:rPr>
                <w:rFonts w:cs="Arial"/>
                <w:sz w:val="18"/>
                <w:szCs w:val="18"/>
              </w:rPr>
            </w:pPr>
            <w:r>
              <w:rPr>
                <w:rFonts w:cs="Arial"/>
                <w:sz w:val="18"/>
                <w:szCs w:val="18"/>
              </w:rPr>
              <w:t>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392A6C5" w14:textId="27EE88AD" w:rsidR="004D519B" w:rsidRPr="00736679" w:rsidRDefault="003E4772" w:rsidP="004D519B">
            <w:pPr>
              <w:spacing w:before="100"/>
              <w:jc w:val="right"/>
              <w:rPr>
                <w:rFonts w:cs="Arial"/>
                <w:sz w:val="18"/>
                <w:szCs w:val="18"/>
              </w:rPr>
            </w:pPr>
            <w:r>
              <w:rPr>
                <w:rFonts w:cs="Arial"/>
                <w:sz w:val="18"/>
                <w:szCs w:val="18"/>
              </w:rPr>
              <w:t>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61F57D9" w14:textId="08BB7B82" w:rsidR="004D519B" w:rsidRPr="00736679" w:rsidRDefault="003E4772" w:rsidP="004D519B">
            <w:pPr>
              <w:spacing w:before="100"/>
              <w:jc w:val="right"/>
              <w:rPr>
                <w:rFonts w:cs="Arial"/>
                <w:sz w:val="18"/>
                <w:szCs w:val="18"/>
              </w:rPr>
            </w:pPr>
            <w:r>
              <w:rPr>
                <w:rFonts w:cs="Arial"/>
                <w:sz w:val="18"/>
                <w:szCs w:val="18"/>
              </w:rPr>
              <w:t>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E66A41A" w14:textId="5F428716" w:rsidR="004D519B" w:rsidRPr="00736679" w:rsidRDefault="003E4772" w:rsidP="004D519B">
            <w:pPr>
              <w:spacing w:before="100"/>
              <w:jc w:val="right"/>
              <w:rPr>
                <w:rFonts w:cs="Arial"/>
                <w:sz w:val="18"/>
                <w:szCs w:val="18"/>
              </w:rPr>
            </w:pPr>
            <w:r>
              <w:rPr>
                <w:rFonts w:cs="Arial"/>
                <w:sz w:val="18"/>
                <w:szCs w:val="18"/>
              </w:rPr>
              <w:t>75.00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37C7512" w14:textId="1487E579"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6DC2EAF3" w14:textId="5D78C5BE" w:rsidTr="00743463">
        <w:trPr>
          <w:gridAfter w:val="1"/>
          <w:wAfter w:w="7" w:type="dxa"/>
        </w:trPr>
        <w:tc>
          <w:tcPr>
            <w:tcW w:w="2702" w:type="dxa"/>
            <w:tcBorders>
              <w:top w:val="single" w:sz="4" w:space="0" w:color="00A0CF"/>
              <w:bottom w:val="single" w:sz="4" w:space="0" w:color="00A0CF"/>
            </w:tcBorders>
          </w:tcPr>
          <w:p w14:paraId="3942C7EF" w14:textId="4A692C0A" w:rsidR="004D519B" w:rsidRPr="00736679" w:rsidRDefault="004D519B" w:rsidP="004D519B">
            <w:pPr>
              <w:spacing w:before="100"/>
              <w:rPr>
                <w:rFonts w:cs="Arial"/>
                <w:sz w:val="18"/>
                <w:szCs w:val="18"/>
              </w:rPr>
            </w:pPr>
            <w:r w:rsidRPr="00736679">
              <w:rPr>
                <w:rFonts w:cs="Arial"/>
                <w:sz w:val="18"/>
                <w:szCs w:val="18"/>
              </w:rPr>
              <w:t>Sealing fire hose taps (per tap)</w:t>
            </w:r>
          </w:p>
        </w:tc>
        <w:tc>
          <w:tcPr>
            <w:tcW w:w="1101" w:type="dxa"/>
            <w:tcBorders>
              <w:top w:val="single" w:sz="4" w:space="0" w:color="00A0CF"/>
              <w:bottom w:val="single" w:sz="4" w:space="0" w:color="00A0CF"/>
              <w:right w:val="single" w:sz="4" w:space="0" w:color="00A0CF"/>
            </w:tcBorders>
            <w:shd w:val="clear" w:color="000000" w:fill="FFFFFF"/>
            <w:vAlign w:val="center"/>
          </w:tcPr>
          <w:p w14:paraId="20C11ED7" w14:textId="3030D139" w:rsidR="004D519B" w:rsidRPr="00736679" w:rsidRDefault="004D519B" w:rsidP="004D519B">
            <w:pPr>
              <w:spacing w:before="100"/>
              <w:jc w:val="right"/>
              <w:rPr>
                <w:rFonts w:cs="Arial"/>
                <w:sz w:val="18"/>
                <w:szCs w:val="18"/>
              </w:rPr>
            </w:pPr>
            <w:r>
              <w:rPr>
                <w:rFonts w:cs="Arial"/>
                <w:sz w:val="18"/>
                <w:szCs w:val="18"/>
              </w:rPr>
              <w:t>76.41</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1FCE3FB" w14:textId="5A129FC0" w:rsidR="004D519B" w:rsidRPr="00736679" w:rsidRDefault="004D519B" w:rsidP="004D519B">
            <w:pPr>
              <w:spacing w:before="100"/>
              <w:jc w:val="right"/>
              <w:rPr>
                <w:rFonts w:eastAsia="Arial Unicode MS" w:cs="Arial"/>
                <w:sz w:val="18"/>
                <w:szCs w:val="18"/>
              </w:rPr>
            </w:pPr>
            <w:r>
              <w:rPr>
                <w:rFonts w:cs="Arial"/>
                <w:sz w:val="18"/>
                <w:szCs w:val="18"/>
              </w:rPr>
              <w:t>76.41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0DF6B9E" w14:textId="44EA3401" w:rsidR="004D519B" w:rsidRPr="00736679" w:rsidRDefault="004D519B" w:rsidP="004D519B">
            <w:pPr>
              <w:spacing w:before="100"/>
              <w:jc w:val="right"/>
              <w:rPr>
                <w:rFonts w:cs="Arial"/>
                <w:sz w:val="18"/>
                <w:szCs w:val="18"/>
              </w:rPr>
            </w:pPr>
            <w:r>
              <w:rPr>
                <w:rFonts w:cs="Arial"/>
                <w:sz w:val="18"/>
                <w:szCs w:val="18"/>
              </w:rPr>
              <w:t>76.41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7D0EB2B" w14:textId="46442794" w:rsidR="004D519B" w:rsidRPr="00736679" w:rsidRDefault="004D519B" w:rsidP="004D519B">
            <w:pPr>
              <w:spacing w:before="100"/>
              <w:jc w:val="right"/>
              <w:rPr>
                <w:rFonts w:cs="Arial"/>
                <w:sz w:val="18"/>
                <w:szCs w:val="18"/>
              </w:rPr>
            </w:pPr>
            <w:r>
              <w:rPr>
                <w:rFonts w:cs="Arial"/>
                <w:sz w:val="18"/>
                <w:szCs w:val="18"/>
              </w:rPr>
              <w:t>76.41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97C8B59" w14:textId="06E2739C" w:rsidR="004D519B" w:rsidRPr="00736679" w:rsidRDefault="004D519B" w:rsidP="004D519B">
            <w:pPr>
              <w:spacing w:before="100"/>
              <w:jc w:val="right"/>
              <w:rPr>
                <w:rFonts w:cs="Arial"/>
                <w:sz w:val="18"/>
                <w:szCs w:val="18"/>
              </w:rPr>
            </w:pPr>
            <w:r>
              <w:rPr>
                <w:rFonts w:cs="Arial"/>
                <w:sz w:val="18"/>
                <w:szCs w:val="18"/>
              </w:rPr>
              <w:t>76.41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86E556D" w14:textId="744CFDF2" w:rsidR="004D519B" w:rsidRPr="00736679" w:rsidRDefault="004D519B" w:rsidP="004D519B">
            <w:pPr>
              <w:spacing w:before="100"/>
              <w:jc w:val="right"/>
              <w:rPr>
                <w:rFonts w:cs="Arial"/>
                <w:sz w:val="18"/>
                <w:szCs w:val="18"/>
              </w:rPr>
            </w:pPr>
            <w:r>
              <w:rPr>
                <w:rFonts w:cs="Arial"/>
                <w:sz w:val="18"/>
                <w:szCs w:val="18"/>
              </w:rPr>
              <w:t>76.41</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D4701AE" w14:textId="3C7B022A"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34AC9947" w14:textId="7660079D" w:rsidTr="00743463">
        <w:trPr>
          <w:gridAfter w:val="1"/>
          <w:wAfter w:w="7" w:type="dxa"/>
        </w:trPr>
        <w:tc>
          <w:tcPr>
            <w:tcW w:w="2702" w:type="dxa"/>
            <w:tcBorders>
              <w:top w:val="single" w:sz="4" w:space="0" w:color="00A0CF"/>
              <w:bottom w:val="single" w:sz="4" w:space="0" w:color="00A0CF"/>
            </w:tcBorders>
          </w:tcPr>
          <w:p w14:paraId="69BC5327" w14:textId="77612BB4" w:rsidR="004D519B" w:rsidRPr="00736679" w:rsidRDefault="004D519B" w:rsidP="004D519B">
            <w:pPr>
              <w:spacing w:before="100"/>
              <w:rPr>
                <w:rFonts w:cs="Arial"/>
                <w:sz w:val="18"/>
                <w:szCs w:val="18"/>
              </w:rPr>
            </w:pPr>
            <w:r w:rsidRPr="00736679">
              <w:rPr>
                <w:rFonts w:cs="Arial"/>
                <w:sz w:val="18"/>
                <w:szCs w:val="18"/>
              </w:rPr>
              <w:t>Standpipe water sales – admin charge</w:t>
            </w:r>
          </w:p>
        </w:tc>
        <w:tc>
          <w:tcPr>
            <w:tcW w:w="1101" w:type="dxa"/>
            <w:tcBorders>
              <w:top w:val="single" w:sz="4" w:space="0" w:color="00A0CF"/>
              <w:bottom w:val="single" w:sz="4" w:space="0" w:color="00A0CF"/>
              <w:right w:val="single" w:sz="4" w:space="0" w:color="00A0CF"/>
            </w:tcBorders>
            <w:shd w:val="clear" w:color="000000" w:fill="FFFFFF"/>
            <w:vAlign w:val="center"/>
          </w:tcPr>
          <w:p w14:paraId="411D095F" w14:textId="24B4F035" w:rsidR="004D519B" w:rsidRPr="00736679" w:rsidRDefault="004D519B" w:rsidP="004D519B">
            <w:pPr>
              <w:spacing w:before="100"/>
              <w:jc w:val="right"/>
              <w:rPr>
                <w:rFonts w:cs="Arial"/>
                <w:sz w:val="18"/>
                <w:szCs w:val="18"/>
              </w:rPr>
            </w:pPr>
            <w:r>
              <w:rPr>
                <w:rFonts w:cs="Arial"/>
                <w:sz w:val="18"/>
                <w:szCs w:val="18"/>
              </w:rPr>
              <w:t>35.74</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8CEE824" w14:textId="1787630B" w:rsidR="004D519B" w:rsidRPr="00736679" w:rsidRDefault="004D519B" w:rsidP="004D519B">
            <w:pPr>
              <w:spacing w:before="100"/>
              <w:jc w:val="right"/>
              <w:rPr>
                <w:rFonts w:eastAsia="Arial Unicode MS" w:cs="Arial"/>
                <w:sz w:val="18"/>
                <w:szCs w:val="18"/>
              </w:rPr>
            </w:pPr>
            <w:r>
              <w:rPr>
                <w:rFonts w:cs="Arial"/>
                <w:sz w:val="18"/>
                <w:szCs w:val="18"/>
              </w:rPr>
              <w:t>35.74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DEE30B6" w14:textId="67D9D956" w:rsidR="004D519B" w:rsidRPr="00736679" w:rsidRDefault="004D519B" w:rsidP="004D519B">
            <w:pPr>
              <w:spacing w:before="100"/>
              <w:jc w:val="right"/>
              <w:rPr>
                <w:rFonts w:cs="Arial"/>
                <w:sz w:val="18"/>
                <w:szCs w:val="18"/>
              </w:rPr>
            </w:pPr>
            <w:r>
              <w:rPr>
                <w:rFonts w:cs="Arial"/>
                <w:sz w:val="18"/>
                <w:szCs w:val="18"/>
              </w:rPr>
              <w:t>35.74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BCED75F" w14:textId="3FAF21BF" w:rsidR="004D519B" w:rsidRPr="00736679" w:rsidRDefault="004D519B" w:rsidP="004D519B">
            <w:pPr>
              <w:spacing w:before="100"/>
              <w:jc w:val="right"/>
              <w:rPr>
                <w:rFonts w:cs="Arial"/>
                <w:sz w:val="18"/>
                <w:szCs w:val="18"/>
              </w:rPr>
            </w:pPr>
            <w:r>
              <w:rPr>
                <w:rFonts w:cs="Arial"/>
                <w:sz w:val="18"/>
                <w:szCs w:val="18"/>
              </w:rPr>
              <w:t>35.74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FCEB5BF" w14:textId="3879ECAE" w:rsidR="004D519B" w:rsidRPr="00736679" w:rsidRDefault="004D519B" w:rsidP="004D519B">
            <w:pPr>
              <w:spacing w:before="100"/>
              <w:jc w:val="right"/>
              <w:rPr>
                <w:rFonts w:cs="Arial"/>
                <w:sz w:val="18"/>
                <w:szCs w:val="18"/>
              </w:rPr>
            </w:pPr>
            <w:r>
              <w:rPr>
                <w:rFonts w:cs="Arial"/>
                <w:sz w:val="18"/>
                <w:szCs w:val="18"/>
              </w:rPr>
              <w:t>35.74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361A6AC" w14:textId="48B7228D" w:rsidR="004D519B" w:rsidRPr="00736679" w:rsidRDefault="004D519B" w:rsidP="004D519B">
            <w:pPr>
              <w:spacing w:before="100"/>
              <w:jc w:val="right"/>
              <w:rPr>
                <w:rFonts w:cs="Arial"/>
                <w:sz w:val="18"/>
                <w:szCs w:val="18"/>
              </w:rPr>
            </w:pPr>
            <w:r>
              <w:rPr>
                <w:rFonts w:cs="Arial"/>
                <w:sz w:val="18"/>
                <w:szCs w:val="18"/>
              </w:rPr>
              <w:t>35.74</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5D1115FC" w14:textId="560EC95E"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06AD37DF" w14:textId="753752D1" w:rsidTr="00743463">
        <w:trPr>
          <w:gridAfter w:val="1"/>
          <w:wAfter w:w="7" w:type="dxa"/>
        </w:trPr>
        <w:tc>
          <w:tcPr>
            <w:tcW w:w="2702" w:type="dxa"/>
            <w:tcBorders>
              <w:top w:val="single" w:sz="4" w:space="0" w:color="00A0CF"/>
              <w:bottom w:val="single" w:sz="4" w:space="0" w:color="00A0CF"/>
            </w:tcBorders>
          </w:tcPr>
          <w:p w14:paraId="5C80F75B" w14:textId="72390D1A" w:rsidR="004D519B" w:rsidRPr="00736679" w:rsidRDefault="004D519B" w:rsidP="004D519B">
            <w:pPr>
              <w:spacing w:before="100"/>
              <w:rPr>
                <w:rFonts w:cs="Arial"/>
                <w:sz w:val="18"/>
                <w:szCs w:val="18"/>
              </w:rPr>
            </w:pPr>
            <w:r w:rsidRPr="00736679">
              <w:rPr>
                <w:rFonts w:cs="Arial"/>
                <w:sz w:val="18"/>
                <w:szCs w:val="18"/>
              </w:rPr>
              <w:t>Standpipe water sales – Potable (per kL)</w:t>
            </w:r>
          </w:p>
        </w:tc>
        <w:tc>
          <w:tcPr>
            <w:tcW w:w="1101" w:type="dxa"/>
            <w:tcBorders>
              <w:top w:val="single" w:sz="4" w:space="0" w:color="00A0CF"/>
              <w:bottom w:val="single" w:sz="4" w:space="0" w:color="00A0CF"/>
              <w:right w:val="single" w:sz="4" w:space="0" w:color="00A0CF"/>
            </w:tcBorders>
            <w:shd w:val="clear" w:color="000000" w:fill="FFFFFF"/>
            <w:vAlign w:val="center"/>
          </w:tcPr>
          <w:p w14:paraId="2919BC1A" w14:textId="2076FCFC" w:rsidR="004D519B" w:rsidRPr="00736679" w:rsidRDefault="004D519B" w:rsidP="004D519B">
            <w:pPr>
              <w:spacing w:before="100"/>
              <w:jc w:val="right"/>
              <w:rPr>
                <w:rFonts w:cs="Arial"/>
                <w:sz w:val="18"/>
                <w:szCs w:val="18"/>
              </w:rPr>
            </w:pPr>
            <w:r>
              <w:rPr>
                <w:rFonts w:cs="Arial"/>
                <w:sz w:val="18"/>
                <w:szCs w:val="18"/>
              </w:rPr>
              <w:t>3.9741</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A9E5199" w14:textId="3FEF4BC0" w:rsidR="004D519B" w:rsidRPr="00736679" w:rsidRDefault="004D519B" w:rsidP="004D519B">
            <w:pPr>
              <w:spacing w:before="100"/>
              <w:jc w:val="right"/>
              <w:rPr>
                <w:rFonts w:eastAsia="Arial Unicode MS" w:cs="Arial"/>
                <w:sz w:val="18"/>
                <w:szCs w:val="18"/>
              </w:rPr>
            </w:pPr>
            <w:r>
              <w:rPr>
                <w:rFonts w:cs="Arial"/>
                <w:sz w:val="18"/>
                <w:szCs w:val="18"/>
              </w:rPr>
              <w:t>3.9741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DF430EA" w14:textId="2B73A351" w:rsidR="004D519B" w:rsidRPr="00736679" w:rsidRDefault="004D519B" w:rsidP="004D519B">
            <w:pPr>
              <w:spacing w:before="100"/>
              <w:jc w:val="right"/>
              <w:rPr>
                <w:rFonts w:cs="Arial"/>
                <w:sz w:val="18"/>
                <w:szCs w:val="18"/>
              </w:rPr>
            </w:pPr>
            <w:r>
              <w:rPr>
                <w:rFonts w:cs="Arial"/>
                <w:sz w:val="18"/>
                <w:szCs w:val="18"/>
              </w:rPr>
              <w:t>3.9741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111D764" w14:textId="3CAE7314" w:rsidR="004D519B" w:rsidRPr="00736679" w:rsidRDefault="004D519B" w:rsidP="004D519B">
            <w:pPr>
              <w:spacing w:before="100"/>
              <w:jc w:val="right"/>
              <w:rPr>
                <w:rFonts w:cs="Arial"/>
                <w:sz w:val="18"/>
                <w:szCs w:val="18"/>
              </w:rPr>
            </w:pPr>
            <w:r>
              <w:rPr>
                <w:rFonts w:cs="Arial"/>
                <w:sz w:val="18"/>
                <w:szCs w:val="18"/>
              </w:rPr>
              <w:t>3.9741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10B1920" w14:textId="3879B437" w:rsidR="004D519B" w:rsidRPr="00736679" w:rsidRDefault="004D519B" w:rsidP="004D519B">
            <w:pPr>
              <w:spacing w:before="100"/>
              <w:jc w:val="right"/>
              <w:rPr>
                <w:rFonts w:cs="Arial"/>
                <w:sz w:val="18"/>
                <w:szCs w:val="18"/>
              </w:rPr>
            </w:pPr>
            <w:r>
              <w:rPr>
                <w:rFonts w:cs="Arial"/>
                <w:sz w:val="18"/>
                <w:szCs w:val="18"/>
              </w:rPr>
              <w:t>3.9741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210FF48" w14:textId="34B55BF5" w:rsidR="004D519B" w:rsidRPr="00736679" w:rsidRDefault="004D519B" w:rsidP="004D519B">
            <w:pPr>
              <w:spacing w:before="100"/>
              <w:jc w:val="right"/>
              <w:rPr>
                <w:rFonts w:cs="Arial"/>
                <w:sz w:val="18"/>
                <w:szCs w:val="18"/>
              </w:rPr>
            </w:pPr>
            <w:r>
              <w:rPr>
                <w:rFonts w:cs="Arial"/>
                <w:sz w:val="18"/>
                <w:szCs w:val="18"/>
              </w:rPr>
              <w:t>3.9741</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6711E26" w14:textId="104FF943"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253E0B0A" w14:textId="2528D981" w:rsidTr="00743463">
        <w:trPr>
          <w:gridAfter w:val="1"/>
          <w:wAfter w:w="7" w:type="dxa"/>
        </w:trPr>
        <w:tc>
          <w:tcPr>
            <w:tcW w:w="2702" w:type="dxa"/>
            <w:tcBorders>
              <w:top w:val="single" w:sz="4" w:space="0" w:color="00A0CF"/>
              <w:bottom w:val="single" w:sz="4" w:space="0" w:color="00A0CF"/>
            </w:tcBorders>
          </w:tcPr>
          <w:p w14:paraId="3E451EF5" w14:textId="70B9CE7F" w:rsidR="004D519B" w:rsidRPr="00736679" w:rsidRDefault="004D519B" w:rsidP="004D519B">
            <w:pPr>
              <w:spacing w:before="100"/>
              <w:rPr>
                <w:rFonts w:cs="Arial"/>
                <w:sz w:val="18"/>
                <w:szCs w:val="18"/>
              </w:rPr>
            </w:pPr>
            <w:r w:rsidRPr="00736679">
              <w:rPr>
                <w:rFonts w:cs="Arial"/>
                <w:sz w:val="18"/>
                <w:szCs w:val="18"/>
              </w:rPr>
              <w:t>Standpipe water sales – Reuse (per kL)</w:t>
            </w:r>
          </w:p>
        </w:tc>
        <w:tc>
          <w:tcPr>
            <w:tcW w:w="1101" w:type="dxa"/>
            <w:tcBorders>
              <w:top w:val="single" w:sz="4" w:space="0" w:color="00A0CF"/>
              <w:bottom w:val="single" w:sz="4" w:space="0" w:color="00A0CF"/>
              <w:right w:val="single" w:sz="4" w:space="0" w:color="00A0CF"/>
            </w:tcBorders>
            <w:shd w:val="clear" w:color="000000" w:fill="FFFFFF"/>
            <w:vAlign w:val="center"/>
          </w:tcPr>
          <w:p w14:paraId="11E9D6CC" w14:textId="08C39717" w:rsidR="004D519B" w:rsidRPr="00736679" w:rsidRDefault="004D519B" w:rsidP="004D519B">
            <w:pPr>
              <w:spacing w:before="100"/>
              <w:jc w:val="right"/>
              <w:rPr>
                <w:rFonts w:cs="Arial"/>
                <w:sz w:val="18"/>
                <w:szCs w:val="18"/>
              </w:rPr>
            </w:pPr>
            <w:r>
              <w:rPr>
                <w:rFonts w:cs="Arial"/>
                <w:sz w:val="18"/>
                <w:szCs w:val="18"/>
              </w:rPr>
              <w:t>1.9869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CC178A3" w14:textId="5A39EBC6" w:rsidR="004D519B" w:rsidRPr="00736679" w:rsidRDefault="004D519B" w:rsidP="004D519B">
            <w:pPr>
              <w:spacing w:before="100"/>
              <w:jc w:val="right"/>
              <w:rPr>
                <w:rFonts w:eastAsia="Arial Unicode MS" w:cs="Arial"/>
                <w:sz w:val="18"/>
                <w:szCs w:val="18"/>
              </w:rPr>
            </w:pPr>
            <w:r>
              <w:rPr>
                <w:rFonts w:cs="Arial"/>
                <w:sz w:val="18"/>
                <w:szCs w:val="18"/>
              </w:rPr>
              <w:t>1.9869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07AC293" w14:textId="0E4D238F" w:rsidR="004D519B" w:rsidRPr="00736679" w:rsidRDefault="004D519B" w:rsidP="004D519B">
            <w:pPr>
              <w:spacing w:before="100"/>
              <w:jc w:val="right"/>
              <w:rPr>
                <w:rFonts w:cs="Arial"/>
                <w:sz w:val="18"/>
                <w:szCs w:val="18"/>
              </w:rPr>
            </w:pPr>
            <w:r>
              <w:rPr>
                <w:rFonts w:cs="Arial"/>
                <w:sz w:val="18"/>
                <w:szCs w:val="18"/>
              </w:rPr>
              <w:t>1.9869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8672904" w14:textId="0B81A62D" w:rsidR="004D519B" w:rsidRPr="00736679" w:rsidRDefault="004D519B" w:rsidP="004D519B">
            <w:pPr>
              <w:spacing w:before="100"/>
              <w:jc w:val="right"/>
              <w:rPr>
                <w:rFonts w:cs="Arial"/>
                <w:sz w:val="18"/>
                <w:szCs w:val="18"/>
              </w:rPr>
            </w:pPr>
            <w:r>
              <w:rPr>
                <w:rFonts w:cs="Arial"/>
                <w:sz w:val="18"/>
                <w:szCs w:val="18"/>
              </w:rPr>
              <w:t>1.9869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A7D4A0A" w14:textId="30037620" w:rsidR="004D519B" w:rsidRPr="00736679" w:rsidRDefault="004D519B" w:rsidP="004D519B">
            <w:pPr>
              <w:spacing w:before="100"/>
              <w:jc w:val="right"/>
              <w:rPr>
                <w:rFonts w:cs="Arial"/>
                <w:sz w:val="18"/>
                <w:szCs w:val="18"/>
              </w:rPr>
            </w:pPr>
            <w:r>
              <w:rPr>
                <w:rFonts w:cs="Arial"/>
                <w:sz w:val="18"/>
                <w:szCs w:val="18"/>
              </w:rPr>
              <w:t>1.9869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F3A51F9" w14:textId="2C958C96" w:rsidR="004D519B" w:rsidRPr="00736679" w:rsidRDefault="004D519B" w:rsidP="004D519B">
            <w:pPr>
              <w:spacing w:before="100"/>
              <w:jc w:val="right"/>
              <w:rPr>
                <w:rFonts w:cs="Arial"/>
                <w:sz w:val="18"/>
                <w:szCs w:val="18"/>
              </w:rPr>
            </w:pPr>
            <w:r>
              <w:rPr>
                <w:rFonts w:cs="Arial"/>
                <w:sz w:val="18"/>
                <w:szCs w:val="18"/>
              </w:rPr>
              <w:t>1.9869</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B2CE402" w14:textId="671A3835"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53B841AE" w14:textId="6336687E" w:rsidTr="00743463">
        <w:trPr>
          <w:gridAfter w:val="1"/>
          <w:wAfter w:w="7" w:type="dxa"/>
        </w:trPr>
        <w:tc>
          <w:tcPr>
            <w:tcW w:w="2702" w:type="dxa"/>
            <w:tcBorders>
              <w:top w:val="single" w:sz="4" w:space="0" w:color="00A0CF"/>
              <w:bottom w:val="single" w:sz="4" w:space="0" w:color="00A0CF"/>
            </w:tcBorders>
          </w:tcPr>
          <w:p w14:paraId="583A41FE" w14:textId="7D81A395" w:rsidR="004D519B" w:rsidRPr="00736679" w:rsidRDefault="004D519B" w:rsidP="004D519B">
            <w:pPr>
              <w:spacing w:before="100"/>
              <w:rPr>
                <w:rFonts w:cs="Arial"/>
                <w:sz w:val="18"/>
                <w:szCs w:val="18"/>
              </w:rPr>
            </w:pPr>
            <w:r w:rsidRPr="00736679">
              <w:rPr>
                <w:rFonts w:cs="Arial"/>
                <w:sz w:val="18"/>
                <w:szCs w:val="18"/>
              </w:rPr>
              <w:t xml:space="preserve">Non potable water volumetric </w:t>
            </w:r>
            <w:r>
              <w:rPr>
                <w:rFonts w:cs="Arial"/>
                <w:sz w:val="18"/>
                <w:szCs w:val="18"/>
              </w:rPr>
              <w:t>–</w:t>
            </w:r>
            <w:r w:rsidRPr="00736679">
              <w:rPr>
                <w:rFonts w:cs="Arial"/>
                <w:sz w:val="18"/>
                <w:szCs w:val="18"/>
              </w:rPr>
              <w:t xml:space="preserve"> all</w:t>
            </w:r>
            <w:r>
              <w:rPr>
                <w:rFonts w:cs="Arial"/>
                <w:sz w:val="18"/>
                <w:szCs w:val="18"/>
              </w:rPr>
              <w:t xml:space="preserve"> (per kL)</w:t>
            </w:r>
          </w:p>
        </w:tc>
        <w:tc>
          <w:tcPr>
            <w:tcW w:w="1101" w:type="dxa"/>
            <w:tcBorders>
              <w:top w:val="single" w:sz="4" w:space="0" w:color="00A0CF"/>
              <w:bottom w:val="single" w:sz="4" w:space="0" w:color="00A0CF"/>
              <w:right w:val="single" w:sz="4" w:space="0" w:color="00A0CF"/>
            </w:tcBorders>
            <w:shd w:val="clear" w:color="000000" w:fill="FFFFFF"/>
            <w:vAlign w:val="center"/>
          </w:tcPr>
          <w:p w14:paraId="12032EEA" w14:textId="2521B13E" w:rsidR="004D519B" w:rsidRPr="00736679" w:rsidRDefault="004D519B" w:rsidP="004D519B">
            <w:pPr>
              <w:spacing w:before="100"/>
              <w:jc w:val="right"/>
              <w:rPr>
                <w:rFonts w:cs="Arial"/>
                <w:sz w:val="18"/>
                <w:szCs w:val="18"/>
              </w:rPr>
            </w:pPr>
            <w:r>
              <w:rPr>
                <w:rFonts w:cs="Arial"/>
                <w:sz w:val="18"/>
                <w:szCs w:val="18"/>
              </w:rPr>
              <w:t>2.2536</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E02926D" w14:textId="7B1701C3" w:rsidR="004D519B" w:rsidRPr="00736679" w:rsidRDefault="004D519B" w:rsidP="004D519B">
            <w:pPr>
              <w:spacing w:before="100"/>
              <w:jc w:val="right"/>
              <w:rPr>
                <w:rFonts w:eastAsia="Arial Unicode MS" w:cs="Arial"/>
                <w:sz w:val="18"/>
                <w:szCs w:val="18"/>
              </w:rPr>
            </w:pPr>
            <w:r>
              <w:rPr>
                <w:rFonts w:cs="Arial"/>
                <w:sz w:val="18"/>
                <w:szCs w:val="18"/>
              </w:rPr>
              <w:t>2.2536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EA86AB7" w14:textId="4059E337" w:rsidR="004D519B" w:rsidRPr="00736679" w:rsidRDefault="004D519B" w:rsidP="004D519B">
            <w:pPr>
              <w:spacing w:before="100"/>
              <w:jc w:val="right"/>
              <w:rPr>
                <w:rFonts w:cs="Arial"/>
                <w:sz w:val="18"/>
                <w:szCs w:val="18"/>
              </w:rPr>
            </w:pPr>
            <w:r>
              <w:rPr>
                <w:rFonts w:cs="Arial"/>
                <w:sz w:val="18"/>
                <w:szCs w:val="18"/>
              </w:rPr>
              <w:t>2.2536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B7A842A" w14:textId="07D0D302" w:rsidR="004D519B" w:rsidRPr="00736679" w:rsidRDefault="004D519B" w:rsidP="004D519B">
            <w:pPr>
              <w:spacing w:before="100"/>
              <w:jc w:val="right"/>
              <w:rPr>
                <w:rFonts w:cs="Arial"/>
                <w:sz w:val="18"/>
                <w:szCs w:val="18"/>
              </w:rPr>
            </w:pPr>
            <w:r>
              <w:rPr>
                <w:rFonts w:cs="Arial"/>
                <w:sz w:val="18"/>
                <w:szCs w:val="18"/>
              </w:rPr>
              <w:t>2.2536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59324CD" w14:textId="0FD782CB" w:rsidR="004D519B" w:rsidRPr="00736679" w:rsidRDefault="004D519B" w:rsidP="004D519B">
            <w:pPr>
              <w:spacing w:before="100"/>
              <w:jc w:val="right"/>
              <w:rPr>
                <w:rFonts w:cs="Arial"/>
                <w:sz w:val="18"/>
                <w:szCs w:val="18"/>
              </w:rPr>
            </w:pPr>
            <w:r>
              <w:rPr>
                <w:rFonts w:cs="Arial"/>
                <w:sz w:val="18"/>
                <w:szCs w:val="18"/>
              </w:rPr>
              <w:t>2.2536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14BA8C1" w14:textId="003F3462" w:rsidR="004D519B" w:rsidRPr="00736679" w:rsidRDefault="004D519B" w:rsidP="004D519B">
            <w:pPr>
              <w:spacing w:before="100"/>
              <w:jc w:val="right"/>
              <w:rPr>
                <w:rFonts w:cs="Arial"/>
                <w:sz w:val="18"/>
                <w:szCs w:val="18"/>
              </w:rPr>
            </w:pPr>
            <w:r>
              <w:rPr>
                <w:rFonts w:cs="Arial"/>
                <w:sz w:val="18"/>
                <w:szCs w:val="18"/>
              </w:rPr>
              <w:t>2.2536</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953A34F" w14:textId="73EB4449"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67C05117" w14:textId="7D20FB6F" w:rsidTr="00743463">
        <w:trPr>
          <w:gridAfter w:val="1"/>
          <w:wAfter w:w="7" w:type="dxa"/>
        </w:trPr>
        <w:tc>
          <w:tcPr>
            <w:tcW w:w="2702" w:type="dxa"/>
            <w:tcBorders>
              <w:top w:val="single" w:sz="4" w:space="0" w:color="00A0CF"/>
              <w:bottom w:val="single" w:sz="4" w:space="0" w:color="00A0CF"/>
            </w:tcBorders>
          </w:tcPr>
          <w:p w14:paraId="5EBC8122" w14:textId="51500863" w:rsidR="004D519B" w:rsidRPr="00736679" w:rsidRDefault="004D519B" w:rsidP="004D519B">
            <w:pPr>
              <w:spacing w:before="100"/>
              <w:rPr>
                <w:rFonts w:cs="Arial"/>
                <w:sz w:val="18"/>
                <w:szCs w:val="18"/>
              </w:rPr>
            </w:pPr>
            <w:r w:rsidRPr="00736679">
              <w:rPr>
                <w:rFonts w:cs="Arial"/>
                <w:sz w:val="18"/>
                <w:szCs w:val="18"/>
              </w:rPr>
              <w:t>Dishonoured payment charge</w:t>
            </w:r>
          </w:p>
        </w:tc>
        <w:tc>
          <w:tcPr>
            <w:tcW w:w="1101" w:type="dxa"/>
            <w:tcBorders>
              <w:top w:val="single" w:sz="4" w:space="0" w:color="00A0CF"/>
              <w:bottom w:val="single" w:sz="4" w:space="0" w:color="00A0CF"/>
              <w:right w:val="single" w:sz="4" w:space="0" w:color="00A0CF"/>
            </w:tcBorders>
            <w:shd w:val="clear" w:color="000000" w:fill="FFFFFF"/>
            <w:vAlign w:val="center"/>
          </w:tcPr>
          <w:p w14:paraId="7056C352" w14:textId="7284AD42" w:rsidR="004D519B" w:rsidRPr="00736679" w:rsidRDefault="004D519B" w:rsidP="004D519B">
            <w:pPr>
              <w:spacing w:before="100"/>
              <w:jc w:val="right"/>
              <w:rPr>
                <w:rFonts w:cs="Arial"/>
                <w:sz w:val="18"/>
                <w:szCs w:val="18"/>
              </w:rPr>
            </w:pPr>
            <w:r>
              <w:rPr>
                <w:rFonts w:cs="Arial"/>
                <w:sz w:val="18"/>
                <w:szCs w:val="18"/>
              </w:rPr>
              <w:t>At Cost</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0B2D5CA" w14:textId="3CAB9931" w:rsidR="004D519B" w:rsidRPr="00736679" w:rsidRDefault="004D519B" w:rsidP="004D519B">
            <w:pPr>
              <w:spacing w:before="100"/>
              <w:jc w:val="right"/>
              <w:rPr>
                <w:rFonts w:eastAsia="Arial Unicode MS" w:cs="Arial"/>
                <w:sz w:val="18"/>
                <w:szCs w:val="18"/>
              </w:rPr>
            </w:pPr>
            <w:r>
              <w:rPr>
                <w:rFont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66C545C" w14:textId="536E8CA5" w:rsidR="004D519B" w:rsidRPr="00736679" w:rsidRDefault="004D519B" w:rsidP="004D519B">
            <w:pPr>
              <w:spacing w:before="100"/>
              <w:jc w:val="right"/>
              <w:rPr>
                <w:rFonts w:cs="Arial"/>
                <w:sz w:val="18"/>
                <w:szCs w:val="18"/>
              </w:rPr>
            </w:pPr>
            <w:r>
              <w:rPr>
                <w:rFont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8BC34DD" w14:textId="713BB237" w:rsidR="004D519B" w:rsidRPr="00736679" w:rsidRDefault="004D519B" w:rsidP="004D519B">
            <w:pPr>
              <w:spacing w:before="100"/>
              <w:jc w:val="right"/>
              <w:rPr>
                <w:rFonts w:cs="Arial"/>
                <w:sz w:val="18"/>
                <w:szCs w:val="18"/>
              </w:rPr>
            </w:pPr>
            <w:r>
              <w:rPr>
                <w:rFont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E7F49A1" w14:textId="59C15F11" w:rsidR="004D519B" w:rsidRPr="00736679" w:rsidRDefault="004D519B" w:rsidP="004D519B">
            <w:pPr>
              <w:spacing w:before="100"/>
              <w:jc w:val="right"/>
              <w:rPr>
                <w:rFonts w:cs="Arial"/>
                <w:sz w:val="18"/>
                <w:szCs w:val="18"/>
              </w:rPr>
            </w:pPr>
            <w:r>
              <w:rPr>
                <w:rFont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C981E2D" w14:textId="13C93792" w:rsidR="004D519B" w:rsidRPr="00736679" w:rsidRDefault="004D519B" w:rsidP="004D519B">
            <w:pPr>
              <w:spacing w:before="100"/>
              <w:jc w:val="right"/>
              <w:rPr>
                <w:rFonts w:cs="Arial"/>
                <w:sz w:val="18"/>
                <w:szCs w:val="18"/>
              </w:rPr>
            </w:pPr>
            <w:r>
              <w:rPr>
                <w:rFonts w:cs="Arial"/>
                <w:sz w:val="18"/>
                <w:szCs w:val="18"/>
              </w:rPr>
              <w:t>At Cost</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55ACA08" w14:textId="23A7881A"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034E0164" w14:textId="3F63C0B9" w:rsidTr="00743463">
        <w:trPr>
          <w:gridAfter w:val="1"/>
          <w:wAfter w:w="7" w:type="dxa"/>
        </w:trPr>
        <w:tc>
          <w:tcPr>
            <w:tcW w:w="2702" w:type="dxa"/>
            <w:tcBorders>
              <w:top w:val="single" w:sz="4" w:space="0" w:color="00A0CF"/>
              <w:bottom w:val="single" w:sz="4" w:space="0" w:color="00A0CF"/>
            </w:tcBorders>
          </w:tcPr>
          <w:p w14:paraId="57F3CDBA" w14:textId="01410F2A" w:rsidR="004D519B" w:rsidRPr="00736679" w:rsidRDefault="004D519B" w:rsidP="004D519B">
            <w:pPr>
              <w:spacing w:before="100"/>
              <w:rPr>
                <w:rFonts w:cs="Arial"/>
                <w:sz w:val="18"/>
                <w:szCs w:val="18"/>
              </w:rPr>
            </w:pPr>
            <w:r w:rsidRPr="00736679">
              <w:rPr>
                <w:rFonts w:cs="Arial"/>
                <w:sz w:val="18"/>
                <w:szCs w:val="18"/>
              </w:rPr>
              <w:t>Restriction charge – business hours</w:t>
            </w:r>
            <w:r w:rsidR="00E134E3">
              <w:rPr>
                <w:rFonts w:cs="Arial"/>
                <w:sz w:val="18"/>
                <w:szCs w:val="18"/>
              </w:rPr>
              <w:t xml:space="preserve"> install and remove device</w:t>
            </w:r>
          </w:p>
        </w:tc>
        <w:tc>
          <w:tcPr>
            <w:tcW w:w="1101" w:type="dxa"/>
            <w:tcBorders>
              <w:top w:val="single" w:sz="4" w:space="0" w:color="00A0CF"/>
              <w:bottom w:val="single" w:sz="4" w:space="0" w:color="00A0CF"/>
              <w:right w:val="single" w:sz="4" w:space="0" w:color="00A0CF"/>
            </w:tcBorders>
            <w:shd w:val="clear" w:color="000000" w:fill="FFFFFF"/>
            <w:vAlign w:val="center"/>
          </w:tcPr>
          <w:p w14:paraId="1BCB6346" w14:textId="0543771D" w:rsidR="004D519B" w:rsidRPr="00736679" w:rsidRDefault="004D519B" w:rsidP="004D519B">
            <w:pPr>
              <w:spacing w:before="100"/>
              <w:jc w:val="right"/>
              <w:rPr>
                <w:rFonts w:cs="Arial"/>
                <w:sz w:val="18"/>
                <w:szCs w:val="18"/>
              </w:rPr>
            </w:pPr>
            <w:r>
              <w:rPr>
                <w:rFonts w:cs="Arial"/>
                <w:sz w:val="18"/>
                <w:szCs w:val="18"/>
              </w:rPr>
              <w:t>76.17</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F282CDD" w14:textId="67DDE3D0" w:rsidR="004D519B" w:rsidRPr="00736679" w:rsidRDefault="009D79B4" w:rsidP="004D519B">
            <w:pPr>
              <w:spacing w:before="100"/>
              <w:jc w:val="right"/>
              <w:rPr>
                <w:rFonts w:eastAsia="Arial Unicode MS" w:cs="Arial"/>
                <w:sz w:val="18"/>
                <w:szCs w:val="18"/>
              </w:rPr>
            </w:pPr>
            <w:r>
              <w:rPr>
                <w:rFonts w:eastAsia="Arial Unicode MS" w:cs="Arial"/>
                <w:sz w:val="18"/>
                <w:szCs w:val="18"/>
              </w:rPr>
              <w:t>228.35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3B99B0F" w14:textId="2A52436C" w:rsidR="004D519B" w:rsidRPr="00736679" w:rsidRDefault="009D79B4" w:rsidP="004D519B">
            <w:pPr>
              <w:spacing w:before="100"/>
              <w:jc w:val="right"/>
              <w:rPr>
                <w:rFonts w:cs="Arial"/>
                <w:sz w:val="18"/>
                <w:szCs w:val="18"/>
              </w:rPr>
            </w:pPr>
            <w:r>
              <w:rPr>
                <w:rFonts w:eastAsia="Arial Unicode MS" w:cs="Arial"/>
                <w:sz w:val="18"/>
                <w:szCs w:val="18"/>
              </w:rPr>
              <w:t>228.35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B69BB9F" w14:textId="394E1D50" w:rsidR="004D519B" w:rsidRPr="00736679" w:rsidRDefault="009D79B4" w:rsidP="004D519B">
            <w:pPr>
              <w:spacing w:before="100"/>
              <w:jc w:val="right"/>
              <w:rPr>
                <w:rFonts w:cs="Arial"/>
                <w:sz w:val="18"/>
                <w:szCs w:val="18"/>
              </w:rPr>
            </w:pPr>
            <w:r>
              <w:rPr>
                <w:rFonts w:eastAsia="Arial Unicode MS" w:cs="Arial"/>
                <w:sz w:val="18"/>
                <w:szCs w:val="18"/>
              </w:rPr>
              <w:t>228.35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EAC6DBD" w14:textId="53E24075" w:rsidR="004D519B" w:rsidRPr="00736679" w:rsidRDefault="009D79B4" w:rsidP="004D519B">
            <w:pPr>
              <w:spacing w:before="100"/>
              <w:jc w:val="right"/>
              <w:rPr>
                <w:rFonts w:cs="Arial"/>
                <w:sz w:val="18"/>
                <w:szCs w:val="18"/>
              </w:rPr>
            </w:pPr>
            <w:r>
              <w:rPr>
                <w:rFonts w:eastAsia="Arial Unicode MS" w:cs="Arial"/>
                <w:sz w:val="18"/>
                <w:szCs w:val="18"/>
              </w:rPr>
              <w:t>228.35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FDF6DC4" w14:textId="58DF7D75" w:rsidR="004D519B" w:rsidRPr="00736679" w:rsidRDefault="009D79B4" w:rsidP="004D519B">
            <w:pPr>
              <w:spacing w:before="100"/>
              <w:jc w:val="right"/>
              <w:rPr>
                <w:rFonts w:cs="Arial"/>
                <w:sz w:val="18"/>
                <w:szCs w:val="18"/>
              </w:rPr>
            </w:pPr>
            <w:r>
              <w:rPr>
                <w:rFonts w:eastAsia="Arial Unicode MS" w:cs="Arial"/>
                <w:sz w:val="18"/>
                <w:szCs w:val="18"/>
              </w:rPr>
              <w:t>228.35</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0E5481B" w14:textId="6D1D105B"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4B8F8B1E" w14:textId="54E77D3B" w:rsidTr="00743463">
        <w:trPr>
          <w:gridAfter w:val="1"/>
          <w:wAfter w:w="7" w:type="dxa"/>
        </w:trPr>
        <w:tc>
          <w:tcPr>
            <w:tcW w:w="2702" w:type="dxa"/>
            <w:tcBorders>
              <w:top w:val="single" w:sz="4" w:space="0" w:color="00A0CF"/>
              <w:bottom w:val="single" w:sz="4" w:space="0" w:color="00A0CF"/>
            </w:tcBorders>
          </w:tcPr>
          <w:p w14:paraId="62980A68" w14:textId="2272798B" w:rsidR="004D519B" w:rsidRPr="00736679" w:rsidRDefault="004D519B" w:rsidP="004D519B">
            <w:pPr>
              <w:spacing w:before="100"/>
              <w:rPr>
                <w:rFonts w:cs="Arial"/>
                <w:sz w:val="18"/>
                <w:szCs w:val="18"/>
              </w:rPr>
            </w:pPr>
            <w:r w:rsidRPr="00736679">
              <w:rPr>
                <w:rFonts w:cs="Arial"/>
                <w:sz w:val="18"/>
                <w:szCs w:val="18"/>
              </w:rPr>
              <w:t>Restriction charge – after hours</w:t>
            </w:r>
          </w:p>
        </w:tc>
        <w:tc>
          <w:tcPr>
            <w:tcW w:w="1101" w:type="dxa"/>
            <w:tcBorders>
              <w:top w:val="single" w:sz="4" w:space="0" w:color="00A0CF"/>
              <w:bottom w:val="single" w:sz="4" w:space="0" w:color="00A0CF"/>
              <w:right w:val="single" w:sz="4" w:space="0" w:color="00A0CF"/>
            </w:tcBorders>
            <w:shd w:val="clear" w:color="000000" w:fill="FFFFFF"/>
            <w:vAlign w:val="center"/>
          </w:tcPr>
          <w:p w14:paraId="69A54747" w14:textId="2397AC30" w:rsidR="004D519B" w:rsidRPr="00736679" w:rsidRDefault="004D519B" w:rsidP="004D519B">
            <w:pPr>
              <w:spacing w:before="100"/>
              <w:jc w:val="right"/>
              <w:rPr>
                <w:rFonts w:cs="Arial"/>
                <w:sz w:val="18"/>
                <w:szCs w:val="18"/>
              </w:rPr>
            </w:pPr>
            <w:r>
              <w:rPr>
                <w:rFonts w:cs="Arial"/>
                <w:sz w:val="18"/>
                <w:szCs w:val="18"/>
              </w:rPr>
              <w:t>244.25</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DD410A5" w14:textId="576198F9" w:rsidR="004D519B" w:rsidRPr="00736679" w:rsidRDefault="009D79B4" w:rsidP="004D519B">
            <w:pPr>
              <w:spacing w:before="100"/>
              <w:jc w:val="right"/>
              <w:rPr>
                <w:rFonts w:eastAsia="Arial Unicode M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0196140" w14:textId="5CA59C8E" w:rsidR="004D519B" w:rsidRPr="00736679" w:rsidRDefault="009D79B4" w:rsidP="004D519B">
            <w:pPr>
              <w:spacing w:before="100"/>
              <w:jc w:val="right"/>
              <w:rPr>
                <w:rFonts w:cs="Arial"/>
                <w:sz w:val="18"/>
                <w:szCs w:val="18"/>
              </w:rPr>
            </w:pPr>
            <w:r>
              <w:rPr>
                <w:rFont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C96574E" w14:textId="01B89965" w:rsidR="004D519B" w:rsidRPr="00736679" w:rsidRDefault="009D79B4" w:rsidP="004D519B">
            <w:pPr>
              <w:spacing w:before="100"/>
              <w:jc w:val="right"/>
              <w:rPr>
                <w:rFonts w:cs="Arial"/>
                <w:sz w:val="18"/>
                <w:szCs w:val="18"/>
              </w:rPr>
            </w:pPr>
            <w:r>
              <w:rPr>
                <w:rFont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FB4439D" w14:textId="7BB0E10A" w:rsidR="004D519B" w:rsidRPr="00736679" w:rsidRDefault="009D79B4" w:rsidP="004D519B">
            <w:pPr>
              <w:spacing w:before="100"/>
              <w:jc w:val="right"/>
              <w:rPr>
                <w:rFonts w:cs="Arial"/>
                <w:sz w:val="18"/>
                <w:szCs w:val="18"/>
              </w:rPr>
            </w:pPr>
            <w:r>
              <w:rPr>
                <w:rFont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134F1D1" w14:textId="31A7225F" w:rsidR="004D519B" w:rsidRPr="00736679" w:rsidRDefault="009D79B4" w:rsidP="004D519B">
            <w:pPr>
              <w:spacing w:before="100"/>
              <w:jc w:val="right"/>
              <w:rPr>
                <w:rFonts w:cs="Arial"/>
                <w:sz w:val="18"/>
                <w:szCs w:val="18"/>
              </w:rPr>
            </w:pPr>
            <w:r>
              <w:rPr>
                <w:rFonts w:cs="Arial"/>
                <w:sz w:val="18"/>
                <w:szCs w:val="18"/>
              </w:rPr>
              <w:t>-</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FBC1B9F" w14:textId="0F0954C5"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3746E8F6" w14:textId="047012B2" w:rsidTr="00743463">
        <w:trPr>
          <w:gridAfter w:val="1"/>
          <w:wAfter w:w="7" w:type="dxa"/>
        </w:trPr>
        <w:tc>
          <w:tcPr>
            <w:tcW w:w="2702" w:type="dxa"/>
            <w:tcBorders>
              <w:top w:val="single" w:sz="4" w:space="0" w:color="00A0CF"/>
              <w:bottom w:val="single" w:sz="4" w:space="0" w:color="00A0CF"/>
            </w:tcBorders>
          </w:tcPr>
          <w:p w14:paraId="5CD8DD6E" w14:textId="4663D0D8" w:rsidR="004D519B" w:rsidRPr="00736679" w:rsidRDefault="004D519B" w:rsidP="004D519B">
            <w:pPr>
              <w:spacing w:before="100"/>
              <w:rPr>
                <w:rFonts w:cs="Arial"/>
                <w:sz w:val="18"/>
                <w:szCs w:val="18"/>
              </w:rPr>
            </w:pPr>
            <w:r w:rsidRPr="00736679">
              <w:rPr>
                <w:rFonts w:cs="Arial"/>
                <w:sz w:val="18"/>
                <w:szCs w:val="18"/>
              </w:rPr>
              <w:t>Backflow prevention device application fee</w:t>
            </w:r>
          </w:p>
        </w:tc>
        <w:tc>
          <w:tcPr>
            <w:tcW w:w="1101" w:type="dxa"/>
            <w:tcBorders>
              <w:top w:val="single" w:sz="4" w:space="0" w:color="00A0CF"/>
              <w:bottom w:val="single" w:sz="4" w:space="0" w:color="00A0CF"/>
              <w:right w:val="single" w:sz="4" w:space="0" w:color="00A0CF"/>
            </w:tcBorders>
            <w:shd w:val="clear" w:color="000000" w:fill="FFFFFF"/>
            <w:vAlign w:val="center"/>
          </w:tcPr>
          <w:p w14:paraId="06C95E87" w14:textId="1145AD48" w:rsidR="004D519B" w:rsidRPr="00736679" w:rsidRDefault="004D519B" w:rsidP="004D519B">
            <w:pPr>
              <w:spacing w:before="100"/>
              <w:jc w:val="right"/>
              <w:rPr>
                <w:rFonts w:cs="Arial"/>
                <w:sz w:val="18"/>
                <w:szCs w:val="18"/>
              </w:rPr>
            </w:pPr>
            <w:r>
              <w:rPr>
                <w:rFonts w:cs="Arial"/>
                <w:sz w:val="18"/>
                <w:szCs w:val="18"/>
              </w:rPr>
              <w:t>210.93</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6B3B582" w14:textId="3A9C5439" w:rsidR="004D519B" w:rsidRPr="00736679" w:rsidRDefault="004D519B" w:rsidP="004D519B">
            <w:pPr>
              <w:spacing w:before="100"/>
              <w:jc w:val="right"/>
              <w:rPr>
                <w:rFonts w:eastAsia="Arial Unicode MS" w:cs="Arial"/>
                <w:sz w:val="18"/>
                <w:szCs w:val="18"/>
              </w:rPr>
            </w:pPr>
            <w:r>
              <w:rPr>
                <w:rFonts w:cs="Arial"/>
                <w:sz w:val="18"/>
                <w:szCs w:val="18"/>
              </w:rPr>
              <w:t>210.93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AD6D2B6" w14:textId="065AFFD3" w:rsidR="004D519B" w:rsidRPr="00736679" w:rsidRDefault="004D519B" w:rsidP="004D519B">
            <w:pPr>
              <w:spacing w:before="100"/>
              <w:jc w:val="right"/>
              <w:rPr>
                <w:rFonts w:cs="Arial"/>
                <w:sz w:val="18"/>
                <w:szCs w:val="18"/>
              </w:rPr>
            </w:pPr>
            <w:r>
              <w:rPr>
                <w:rFonts w:cs="Arial"/>
                <w:sz w:val="18"/>
                <w:szCs w:val="18"/>
              </w:rPr>
              <w:t>210.93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0DA7A47" w14:textId="4BA90D4B" w:rsidR="004D519B" w:rsidRPr="00736679" w:rsidRDefault="004D519B" w:rsidP="004D519B">
            <w:pPr>
              <w:spacing w:before="100"/>
              <w:jc w:val="right"/>
              <w:rPr>
                <w:rFonts w:cs="Arial"/>
                <w:sz w:val="18"/>
                <w:szCs w:val="18"/>
              </w:rPr>
            </w:pPr>
            <w:r>
              <w:rPr>
                <w:rFonts w:cs="Arial"/>
                <w:sz w:val="18"/>
                <w:szCs w:val="18"/>
              </w:rPr>
              <w:t>210.93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4BDAB5C" w14:textId="5BE3F187" w:rsidR="004D519B" w:rsidRPr="00736679" w:rsidRDefault="004D519B" w:rsidP="004D519B">
            <w:pPr>
              <w:spacing w:before="100"/>
              <w:jc w:val="right"/>
              <w:rPr>
                <w:rFonts w:cs="Arial"/>
                <w:sz w:val="18"/>
                <w:szCs w:val="18"/>
              </w:rPr>
            </w:pPr>
            <w:r>
              <w:rPr>
                <w:rFonts w:cs="Arial"/>
                <w:sz w:val="18"/>
                <w:szCs w:val="18"/>
              </w:rPr>
              <w:t>210.93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BFF8932" w14:textId="5591943D" w:rsidR="004D519B" w:rsidRPr="00736679" w:rsidRDefault="004D519B" w:rsidP="004D519B">
            <w:pPr>
              <w:spacing w:before="100"/>
              <w:jc w:val="right"/>
              <w:rPr>
                <w:rFonts w:cs="Arial"/>
                <w:sz w:val="18"/>
                <w:szCs w:val="18"/>
              </w:rPr>
            </w:pPr>
            <w:r>
              <w:rPr>
                <w:rFonts w:cs="Arial"/>
                <w:sz w:val="18"/>
                <w:szCs w:val="18"/>
              </w:rPr>
              <w:t>210.93</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5A89F05C" w14:textId="7405B7A5"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2E5C57DE" w14:textId="1734EF23" w:rsidTr="00743463">
        <w:trPr>
          <w:gridAfter w:val="1"/>
          <w:wAfter w:w="7" w:type="dxa"/>
        </w:trPr>
        <w:tc>
          <w:tcPr>
            <w:tcW w:w="2702" w:type="dxa"/>
            <w:tcBorders>
              <w:top w:val="single" w:sz="4" w:space="0" w:color="00A0CF"/>
              <w:bottom w:val="single" w:sz="4" w:space="0" w:color="00A0CF"/>
            </w:tcBorders>
          </w:tcPr>
          <w:p w14:paraId="3663E9B4" w14:textId="572BA034" w:rsidR="004D519B" w:rsidRPr="00736679" w:rsidRDefault="004D519B" w:rsidP="004D519B">
            <w:pPr>
              <w:spacing w:before="100"/>
              <w:rPr>
                <w:rFonts w:cs="Arial"/>
                <w:sz w:val="18"/>
                <w:szCs w:val="18"/>
              </w:rPr>
            </w:pPr>
            <w:r w:rsidRPr="00736679">
              <w:rPr>
                <w:rFonts w:cs="Arial"/>
                <w:sz w:val="18"/>
                <w:szCs w:val="18"/>
              </w:rPr>
              <w:t>Backflow prevention device annual fee</w:t>
            </w:r>
          </w:p>
        </w:tc>
        <w:tc>
          <w:tcPr>
            <w:tcW w:w="1101" w:type="dxa"/>
            <w:tcBorders>
              <w:top w:val="single" w:sz="4" w:space="0" w:color="00A0CF"/>
              <w:bottom w:val="single" w:sz="4" w:space="0" w:color="00A0CF"/>
              <w:right w:val="single" w:sz="4" w:space="0" w:color="00A0CF"/>
            </w:tcBorders>
            <w:shd w:val="clear" w:color="000000" w:fill="FFFFFF"/>
            <w:vAlign w:val="center"/>
          </w:tcPr>
          <w:p w14:paraId="7BFFBD9B" w14:textId="5732B555" w:rsidR="004D519B" w:rsidRPr="00736679" w:rsidRDefault="004D519B" w:rsidP="004D519B">
            <w:pPr>
              <w:spacing w:before="100"/>
              <w:jc w:val="right"/>
              <w:rPr>
                <w:rFonts w:cs="Arial"/>
                <w:sz w:val="18"/>
                <w:szCs w:val="18"/>
              </w:rPr>
            </w:pPr>
            <w:r>
              <w:rPr>
                <w:rFonts w:cs="Arial"/>
                <w:sz w:val="18"/>
                <w:szCs w:val="18"/>
              </w:rPr>
              <w:t>90.24</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2096B0B" w14:textId="1A57E062" w:rsidR="004D519B" w:rsidRPr="00736679" w:rsidRDefault="004D519B" w:rsidP="004D519B">
            <w:pPr>
              <w:spacing w:before="100"/>
              <w:jc w:val="right"/>
              <w:rPr>
                <w:rFonts w:eastAsia="Arial Unicode MS" w:cs="Arial"/>
                <w:sz w:val="18"/>
                <w:szCs w:val="18"/>
              </w:rPr>
            </w:pPr>
            <w:r>
              <w:rPr>
                <w:rFonts w:cs="Arial"/>
                <w:sz w:val="18"/>
                <w:szCs w:val="18"/>
              </w:rPr>
              <w:t>90.24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1B8E35B" w14:textId="6C150071" w:rsidR="004D519B" w:rsidRPr="00736679" w:rsidRDefault="004D519B" w:rsidP="004D519B">
            <w:pPr>
              <w:spacing w:before="100"/>
              <w:jc w:val="right"/>
              <w:rPr>
                <w:rFonts w:cs="Arial"/>
                <w:sz w:val="18"/>
                <w:szCs w:val="18"/>
              </w:rPr>
            </w:pPr>
            <w:r>
              <w:rPr>
                <w:rFonts w:cs="Arial"/>
                <w:sz w:val="18"/>
                <w:szCs w:val="18"/>
              </w:rPr>
              <w:t>90.24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21726CD" w14:textId="2F6FD149" w:rsidR="004D519B" w:rsidRPr="00736679" w:rsidRDefault="004D519B" w:rsidP="004D519B">
            <w:pPr>
              <w:spacing w:before="100"/>
              <w:jc w:val="right"/>
              <w:rPr>
                <w:rFonts w:cs="Arial"/>
                <w:sz w:val="18"/>
                <w:szCs w:val="18"/>
              </w:rPr>
            </w:pPr>
            <w:r>
              <w:rPr>
                <w:rFonts w:cs="Arial"/>
                <w:sz w:val="18"/>
                <w:szCs w:val="18"/>
              </w:rPr>
              <w:t>90.24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975607E" w14:textId="52B5B404" w:rsidR="004D519B" w:rsidRPr="00736679" w:rsidRDefault="004D519B" w:rsidP="004D519B">
            <w:pPr>
              <w:spacing w:before="100"/>
              <w:jc w:val="right"/>
              <w:rPr>
                <w:rFonts w:cs="Arial"/>
                <w:sz w:val="18"/>
                <w:szCs w:val="18"/>
              </w:rPr>
            </w:pPr>
            <w:r>
              <w:rPr>
                <w:rFonts w:cs="Arial"/>
                <w:sz w:val="18"/>
                <w:szCs w:val="18"/>
              </w:rPr>
              <w:t>90.24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0D41849" w14:textId="4CF0C525" w:rsidR="004D519B" w:rsidRPr="00736679" w:rsidRDefault="004D519B" w:rsidP="004D519B">
            <w:pPr>
              <w:spacing w:before="100"/>
              <w:jc w:val="right"/>
              <w:rPr>
                <w:rFonts w:cs="Arial"/>
                <w:sz w:val="18"/>
                <w:szCs w:val="18"/>
              </w:rPr>
            </w:pPr>
            <w:r>
              <w:rPr>
                <w:rFonts w:cs="Arial"/>
                <w:sz w:val="18"/>
                <w:szCs w:val="18"/>
              </w:rPr>
              <w:t>90.24</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4C6C5B7" w14:textId="1A6329FB"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67BB22EC" w14:textId="02968EFB" w:rsidTr="00743463">
        <w:trPr>
          <w:gridAfter w:val="1"/>
          <w:wAfter w:w="7" w:type="dxa"/>
        </w:trPr>
        <w:tc>
          <w:tcPr>
            <w:tcW w:w="2702" w:type="dxa"/>
            <w:tcBorders>
              <w:top w:val="single" w:sz="4" w:space="0" w:color="00A0CF"/>
              <w:bottom w:val="single" w:sz="4" w:space="0" w:color="00A0CF"/>
            </w:tcBorders>
          </w:tcPr>
          <w:p w14:paraId="27A3B571" w14:textId="0B9CE65D" w:rsidR="004D519B" w:rsidRPr="00736679" w:rsidRDefault="004D519B" w:rsidP="004D519B">
            <w:pPr>
              <w:spacing w:before="100"/>
              <w:rPr>
                <w:rFonts w:cs="Arial"/>
                <w:sz w:val="18"/>
                <w:szCs w:val="18"/>
              </w:rPr>
            </w:pPr>
            <w:r w:rsidRPr="00736679">
              <w:rPr>
                <w:rFonts w:cs="Arial"/>
                <w:sz w:val="18"/>
                <w:szCs w:val="18"/>
              </w:rPr>
              <w:t>Test prior advice notice (mandatory inspection fee)</w:t>
            </w:r>
          </w:p>
        </w:tc>
        <w:tc>
          <w:tcPr>
            <w:tcW w:w="1101" w:type="dxa"/>
            <w:tcBorders>
              <w:top w:val="single" w:sz="4" w:space="0" w:color="00A0CF"/>
              <w:bottom w:val="single" w:sz="4" w:space="0" w:color="00A0CF"/>
              <w:right w:val="single" w:sz="4" w:space="0" w:color="00A0CF"/>
            </w:tcBorders>
            <w:shd w:val="clear" w:color="000000" w:fill="FFFFFF"/>
            <w:vAlign w:val="center"/>
          </w:tcPr>
          <w:p w14:paraId="66A92E81" w14:textId="1C20970E" w:rsidR="004D519B" w:rsidRPr="00736679" w:rsidRDefault="004D519B" w:rsidP="004D519B">
            <w:pPr>
              <w:spacing w:before="100"/>
              <w:jc w:val="right"/>
              <w:rPr>
                <w:rFonts w:cs="Arial"/>
                <w:sz w:val="18"/>
                <w:szCs w:val="18"/>
              </w:rPr>
            </w:pPr>
            <w:r>
              <w:rPr>
                <w:rFonts w:cs="Arial"/>
                <w:sz w:val="18"/>
                <w:szCs w:val="18"/>
              </w:rPr>
              <w:t>At Cost</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E748911" w14:textId="3847C2A1" w:rsidR="004D519B" w:rsidRPr="00736679" w:rsidRDefault="004D519B" w:rsidP="004D519B">
            <w:pPr>
              <w:spacing w:before="100"/>
              <w:jc w:val="right"/>
              <w:rPr>
                <w:rFonts w:eastAsia="Arial Unicode MS" w:cs="Arial"/>
                <w:sz w:val="18"/>
                <w:szCs w:val="18"/>
              </w:rPr>
            </w:pPr>
            <w:r>
              <w:rPr>
                <w:rFont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CA401DB" w14:textId="7CBED121" w:rsidR="004D519B" w:rsidRPr="00736679" w:rsidRDefault="004D519B" w:rsidP="004D519B">
            <w:pPr>
              <w:spacing w:before="100"/>
              <w:jc w:val="right"/>
              <w:rPr>
                <w:rFonts w:cs="Arial"/>
                <w:sz w:val="18"/>
                <w:szCs w:val="18"/>
              </w:rPr>
            </w:pPr>
            <w:r>
              <w:rPr>
                <w:rFont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368C52F" w14:textId="6FBCAB98" w:rsidR="004D519B" w:rsidRPr="00736679" w:rsidRDefault="004D519B" w:rsidP="004D519B">
            <w:pPr>
              <w:spacing w:before="100"/>
              <w:jc w:val="right"/>
              <w:rPr>
                <w:rFonts w:cs="Arial"/>
                <w:sz w:val="18"/>
                <w:szCs w:val="18"/>
              </w:rPr>
            </w:pPr>
            <w:r>
              <w:rPr>
                <w:rFont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F244BAC" w14:textId="1FC7CD7B" w:rsidR="004D519B" w:rsidRPr="00736679" w:rsidRDefault="004D519B" w:rsidP="004D519B">
            <w:pPr>
              <w:spacing w:before="100"/>
              <w:jc w:val="right"/>
              <w:rPr>
                <w:rFonts w:cs="Arial"/>
                <w:sz w:val="18"/>
                <w:szCs w:val="18"/>
              </w:rPr>
            </w:pPr>
            <w:r>
              <w:rPr>
                <w:rFonts w:cs="Arial"/>
                <w:sz w:val="18"/>
                <w:szCs w:val="18"/>
              </w:rPr>
              <w:t>At Cost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C9A3EFA" w14:textId="4BC8063D" w:rsidR="004D519B" w:rsidRPr="00736679" w:rsidRDefault="004D519B" w:rsidP="004D519B">
            <w:pPr>
              <w:spacing w:before="100"/>
              <w:jc w:val="right"/>
              <w:rPr>
                <w:rFonts w:cs="Arial"/>
                <w:sz w:val="18"/>
                <w:szCs w:val="18"/>
              </w:rPr>
            </w:pPr>
            <w:r>
              <w:rPr>
                <w:rFonts w:cs="Arial"/>
                <w:sz w:val="18"/>
                <w:szCs w:val="18"/>
              </w:rPr>
              <w:t>At Cost</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4F7E648" w14:textId="694E5188" w:rsidR="004D519B" w:rsidRPr="00736679" w:rsidRDefault="004D519B" w:rsidP="004D519B">
            <w:pPr>
              <w:spacing w:before="100"/>
              <w:jc w:val="right"/>
              <w:rPr>
                <w:rFonts w:cs="Arial"/>
                <w:sz w:val="18"/>
                <w:szCs w:val="18"/>
              </w:rPr>
            </w:pPr>
            <w:r w:rsidRPr="0015297C">
              <w:rPr>
                <w:rFonts w:cs="Arial"/>
                <w:sz w:val="18"/>
                <w:szCs w:val="18"/>
              </w:rPr>
              <w:t>0.0%</w:t>
            </w:r>
          </w:p>
        </w:tc>
      </w:tr>
      <w:tr w:rsidR="004D519B" w:rsidRPr="00B609EF" w14:paraId="568A5CC7" w14:textId="7778AC2E" w:rsidTr="00743463">
        <w:trPr>
          <w:gridAfter w:val="1"/>
          <w:wAfter w:w="7" w:type="dxa"/>
        </w:trPr>
        <w:tc>
          <w:tcPr>
            <w:tcW w:w="2702" w:type="dxa"/>
            <w:tcBorders>
              <w:top w:val="single" w:sz="4" w:space="0" w:color="00A0CF"/>
              <w:bottom w:val="single" w:sz="4" w:space="0" w:color="00A0CF"/>
            </w:tcBorders>
          </w:tcPr>
          <w:p w14:paraId="11379818" w14:textId="763F65A5" w:rsidR="004D519B" w:rsidRPr="00736679" w:rsidRDefault="004D519B" w:rsidP="004D519B">
            <w:pPr>
              <w:spacing w:before="100"/>
              <w:rPr>
                <w:rFonts w:cs="Arial"/>
                <w:sz w:val="18"/>
                <w:szCs w:val="18"/>
              </w:rPr>
            </w:pPr>
            <w:r w:rsidRPr="00736679">
              <w:rPr>
                <w:rFonts w:eastAsia="Times New Roman" w:cs="Arial"/>
                <w:sz w:val="18"/>
                <w:szCs w:val="18"/>
              </w:rPr>
              <w:t>Alter existing sewer asset fee</w:t>
            </w:r>
          </w:p>
        </w:tc>
        <w:tc>
          <w:tcPr>
            <w:tcW w:w="1101" w:type="dxa"/>
            <w:tcBorders>
              <w:top w:val="single" w:sz="4" w:space="0" w:color="00A0CF"/>
              <w:bottom w:val="single" w:sz="4" w:space="0" w:color="00A0CF"/>
              <w:right w:val="single" w:sz="4" w:space="0" w:color="00A0CF"/>
            </w:tcBorders>
            <w:shd w:val="clear" w:color="000000" w:fill="FFFFFF"/>
            <w:vAlign w:val="center"/>
          </w:tcPr>
          <w:p w14:paraId="20B903BF" w14:textId="5CDF5793" w:rsidR="004D519B" w:rsidRPr="00736679" w:rsidRDefault="004D519B" w:rsidP="004D519B">
            <w:pPr>
              <w:spacing w:before="100"/>
              <w:jc w:val="right"/>
              <w:rPr>
                <w:rFonts w:cs="Arial"/>
                <w:sz w:val="18"/>
                <w:szCs w:val="18"/>
              </w:rPr>
            </w:pPr>
            <w:r>
              <w:rPr>
                <w:rFonts w:cs="Arial"/>
                <w:sz w:val="18"/>
                <w:szCs w:val="18"/>
              </w:rPr>
              <w:t>379.15</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CD29AD3" w14:textId="61E4C333" w:rsidR="004D519B" w:rsidRPr="00736679" w:rsidRDefault="009D79B4" w:rsidP="004D519B">
            <w:pPr>
              <w:spacing w:before="100"/>
              <w:jc w:val="right"/>
              <w:rPr>
                <w:rFonts w:eastAsia="Arial Unicode MS" w:cs="Arial"/>
                <w:sz w:val="18"/>
                <w:szCs w:val="18"/>
              </w:rPr>
            </w:pPr>
            <w:r>
              <w:rPr>
                <w:rFonts w:eastAsia="Arial Unicode MS" w:cs="Arial"/>
                <w:sz w:val="18"/>
                <w:szCs w:val="18"/>
              </w:rPr>
              <w:t>375.00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8F2B35A" w14:textId="5328E2D4" w:rsidR="004D519B" w:rsidRPr="00736679" w:rsidRDefault="009D79B4" w:rsidP="004D519B">
            <w:pPr>
              <w:spacing w:before="100"/>
              <w:jc w:val="right"/>
              <w:rPr>
                <w:rFonts w:cs="Arial"/>
                <w:sz w:val="18"/>
                <w:szCs w:val="18"/>
              </w:rPr>
            </w:pPr>
            <w:r>
              <w:rPr>
                <w:rFonts w:cs="Arial"/>
                <w:sz w:val="18"/>
                <w:szCs w:val="18"/>
              </w:rPr>
              <w:t>375.00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398C7F7" w14:textId="25AEBB59" w:rsidR="004D519B" w:rsidRPr="00736679" w:rsidRDefault="009D79B4" w:rsidP="004D519B">
            <w:pPr>
              <w:spacing w:before="100"/>
              <w:jc w:val="right"/>
              <w:rPr>
                <w:rFonts w:cs="Arial"/>
                <w:sz w:val="18"/>
                <w:szCs w:val="18"/>
              </w:rPr>
            </w:pPr>
            <w:r>
              <w:rPr>
                <w:rFonts w:cs="Arial"/>
                <w:sz w:val="18"/>
                <w:szCs w:val="18"/>
              </w:rPr>
              <w:t>375.00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218C094" w14:textId="73C417C0" w:rsidR="004D519B" w:rsidRPr="00736679" w:rsidRDefault="009D79B4" w:rsidP="004D519B">
            <w:pPr>
              <w:spacing w:before="100"/>
              <w:jc w:val="right"/>
              <w:rPr>
                <w:rFonts w:cs="Arial"/>
                <w:sz w:val="18"/>
                <w:szCs w:val="18"/>
              </w:rPr>
            </w:pPr>
            <w:r>
              <w:rPr>
                <w:rFonts w:cs="Arial"/>
                <w:sz w:val="18"/>
                <w:szCs w:val="18"/>
              </w:rPr>
              <w:t>375.00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696B4F6" w14:textId="67623F10" w:rsidR="004D519B" w:rsidRPr="00736679" w:rsidRDefault="009D79B4" w:rsidP="004D519B">
            <w:pPr>
              <w:spacing w:before="100"/>
              <w:jc w:val="right"/>
              <w:rPr>
                <w:rFonts w:cs="Arial"/>
                <w:sz w:val="18"/>
                <w:szCs w:val="18"/>
              </w:rPr>
            </w:pPr>
            <w:r>
              <w:rPr>
                <w:rFonts w:cs="Arial"/>
                <w:sz w:val="18"/>
                <w:szCs w:val="18"/>
              </w:rPr>
              <w:t>375.00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B726542" w14:textId="01802CF8" w:rsidR="004D519B" w:rsidRPr="00736679" w:rsidRDefault="004D519B" w:rsidP="004D519B">
            <w:pPr>
              <w:spacing w:before="100"/>
              <w:jc w:val="right"/>
              <w:rPr>
                <w:rFonts w:cs="Arial"/>
                <w:sz w:val="18"/>
                <w:szCs w:val="18"/>
              </w:rPr>
            </w:pPr>
            <w:r w:rsidRPr="00D12C87">
              <w:rPr>
                <w:rFonts w:cs="Arial"/>
                <w:sz w:val="18"/>
                <w:szCs w:val="18"/>
              </w:rPr>
              <w:t>0.0%</w:t>
            </w:r>
          </w:p>
        </w:tc>
      </w:tr>
      <w:tr w:rsidR="003E4772" w:rsidRPr="00B609EF" w14:paraId="094C8CBA" w14:textId="77777777" w:rsidTr="00E134E3">
        <w:tc>
          <w:tcPr>
            <w:tcW w:w="2702" w:type="dxa"/>
            <w:tcBorders>
              <w:top w:val="single" w:sz="4" w:space="0" w:color="00A0CF"/>
              <w:bottom w:val="single" w:sz="4" w:space="0" w:color="00A0CF"/>
            </w:tcBorders>
            <w:shd w:val="clear" w:color="auto" w:fill="D8EFFA"/>
          </w:tcPr>
          <w:p w14:paraId="1DD64690" w14:textId="77777777" w:rsidR="003E4772" w:rsidRPr="00736679" w:rsidRDefault="003E4772" w:rsidP="003E4772">
            <w:pPr>
              <w:spacing w:before="100"/>
              <w:rPr>
                <w:rFonts w:eastAsia="Times New Roman" w:cs="Arial"/>
                <w:sz w:val="18"/>
                <w:szCs w:val="18"/>
              </w:rPr>
            </w:pPr>
            <w:r w:rsidRPr="004D519B">
              <w:rPr>
                <w:b/>
                <w:bCs/>
              </w:rPr>
              <w:lastRenderedPageBreak/>
              <w:t>Tariff and price component</w:t>
            </w:r>
          </w:p>
        </w:tc>
        <w:tc>
          <w:tcPr>
            <w:tcW w:w="1101" w:type="dxa"/>
            <w:tcBorders>
              <w:top w:val="single" w:sz="4" w:space="0" w:color="00A0CF"/>
              <w:bottom w:val="single" w:sz="4" w:space="0" w:color="00A0CF"/>
              <w:right w:val="single" w:sz="4" w:space="0" w:color="00A0CF"/>
            </w:tcBorders>
            <w:shd w:val="clear" w:color="auto" w:fill="D8EFFA"/>
          </w:tcPr>
          <w:p w14:paraId="405DC17A" w14:textId="77777777" w:rsidR="003E4772" w:rsidRDefault="003E4772" w:rsidP="003E4772">
            <w:pPr>
              <w:spacing w:before="100"/>
              <w:jc w:val="right"/>
              <w:rPr>
                <w:rFonts w:cs="Arial"/>
                <w:sz w:val="18"/>
                <w:szCs w:val="18"/>
              </w:rPr>
            </w:pPr>
            <w:r w:rsidRPr="004D519B">
              <w:rPr>
                <w:b/>
                <w:bCs/>
              </w:rPr>
              <w:t>2025-26</w:t>
            </w:r>
          </w:p>
        </w:tc>
        <w:tc>
          <w:tcPr>
            <w:tcW w:w="1129" w:type="dxa"/>
            <w:tcBorders>
              <w:top w:val="single" w:sz="4" w:space="0" w:color="00A0CF"/>
              <w:left w:val="single" w:sz="4" w:space="0" w:color="00A0CF"/>
              <w:bottom w:val="single" w:sz="4" w:space="0" w:color="00A0CF"/>
              <w:right w:val="single" w:sz="4" w:space="0" w:color="00A0CF"/>
            </w:tcBorders>
            <w:shd w:val="clear" w:color="auto" w:fill="D8EFFA"/>
          </w:tcPr>
          <w:p w14:paraId="67D443E1" w14:textId="77777777" w:rsidR="003E4772" w:rsidRDefault="003E4772" w:rsidP="003E4772">
            <w:pPr>
              <w:spacing w:before="100"/>
              <w:jc w:val="right"/>
              <w:rPr>
                <w:rFonts w:cs="Arial"/>
                <w:sz w:val="18"/>
                <w:szCs w:val="18"/>
              </w:rPr>
            </w:pPr>
            <w:r w:rsidRPr="004D519B">
              <w:rPr>
                <w:b/>
                <w:bCs/>
              </w:rPr>
              <w:t>2026-27</w:t>
            </w:r>
          </w:p>
        </w:tc>
        <w:tc>
          <w:tcPr>
            <w:tcW w:w="1062" w:type="dxa"/>
            <w:tcBorders>
              <w:top w:val="single" w:sz="4" w:space="0" w:color="00A0CF"/>
              <w:left w:val="nil"/>
              <w:bottom w:val="single" w:sz="4" w:space="0" w:color="00A0CF"/>
              <w:right w:val="single" w:sz="4" w:space="0" w:color="00A0CF"/>
            </w:tcBorders>
            <w:shd w:val="clear" w:color="auto" w:fill="D8EFFA"/>
          </w:tcPr>
          <w:p w14:paraId="553CF16B" w14:textId="77777777" w:rsidR="003E4772" w:rsidRDefault="003E4772" w:rsidP="003E4772">
            <w:pPr>
              <w:spacing w:before="100"/>
              <w:jc w:val="right"/>
              <w:rPr>
                <w:rFonts w:cs="Arial"/>
                <w:sz w:val="18"/>
                <w:szCs w:val="18"/>
              </w:rPr>
            </w:pPr>
            <w:r w:rsidRPr="004D519B">
              <w:rPr>
                <w:b/>
                <w:bCs/>
              </w:rPr>
              <w:t>2027-28</w:t>
            </w:r>
          </w:p>
        </w:tc>
        <w:tc>
          <w:tcPr>
            <w:tcW w:w="1062" w:type="dxa"/>
            <w:tcBorders>
              <w:top w:val="single" w:sz="4" w:space="0" w:color="00A0CF"/>
              <w:left w:val="nil"/>
              <w:bottom w:val="single" w:sz="4" w:space="0" w:color="00A0CF"/>
              <w:right w:val="single" w:sz="4" w:space="0" w:color="00A0CF"/>
            </w:tcBorders>
            <w:shd w:val="clear" w:color="auto" w:fill="D8EFFA"/>
          </w:tcPr>
          <w:p w14:paraId="1E06782E" w14:textId="77777777" w:rsidR="003E4772" w:rsidRDefault="003E4772" w:rsidP="003E4772">
            <w:pPr>
              <w:spacing w:before="100"/>
              <w:jc w:val="right"/>
              <w:rPr>
                <w:rFonts w:cs="Arial"/>
                <w:sz w:val="18"/>
                <w:szCs w:val="18"/>
              </w:rPr>
            </w:pPr>
            <w:r w:rsidRPr="004D519B">
              <w:rPr>
                <w:b/>
                <w:bCs/>
              </w:rPr>
              <w:t>2028-29</w:t>
            </w:r>
          </w:p>
        </w:tc>
        <w:tc>
          <w:tcPr>
            <w:tcW w:w="1062" w:type="dxa"/>
            <w:tcBorders>
              <w:top w:val="single" w:sz="4" w:space="0" w:color="00A0CF"/>
              <w:left w:val="nil"/>
              <w:bottom w:val="single" w:sz="4" w:space="0" w:color="00A0CF"/>
              <w:right w:val="single" w:sz="4" w:space="0" w:color="00A0CF"/>
            </w:tcBorders>
            <w:shd w:val="clear" w:color="auto" w:fill="D8EFFA"/>
          </w:tcPr>
          <w:p w14:paraId="793D3C2C" w14:textId="77777777" w:rsidR="003E4772" w:rsidRDefault="003E4772" w:rsidP="003E4772">
            <w:pPr>
              <w:spacing w:before="100"/>
              <w:jc w:val="right"/>
              <w:rPr>
                <w:rFonts w:cs="Arial"/>
                <w:sz w:val="18"/>
                <w:szCs w:val="18"/>
              </w:rPr>
            </w:pPr>
            <w:r w:rsidRPr="004D519B">
              <w:rPr>
                <w:b/>
                <w:bCs/>
              </w:rPr>
              <w:t>2029-30</w:t>
            </w:r>
          </w:p>
        </w:tc>
        <w:tc>
          <w:tcPr>
            <w:tcW w:w="1062" w:type="dxa"/>
            <w:tcBorders>
              <w:top w:val="single" w:sz="4" w:space="0" w:color="00A0CF"/>
              <w:left w:val="nil"/>
              <w:bottom w:val="single" w:sz="4" w:space="0" w:color="00A0CF"/>
              <w:right w:val="single" w:sz="4" w:space="0" w:color="00A0CF"/>
            </w:tcBorders>
            <w:shd w:val="clear" w:color="auto" w:fill="D8EFFA"/>
          </w:tcPr>
          <w:p w14:paraId="3D3A5E6B" w14:textId="77777777" w:rsidR="003E4772" w:rsidRDefault="003E4772" w:rsidP="003E4772">
            <w:pPr>
              <w:spacing w:before="100"/>
              <w:jc w:val="right"/>
              <w:rPr>
                <w:rFonts w:cs="Arial"/>
                <w:sz w:val="18"/>
                <w:szCs w:val="18"/>
              </w:rPr>
            </w:pPr>
            <w:r w:rsidRPr="004D519B">
              <w:rPr>
                <w:b/>
                <w:bCs/>
              </w:rPr>
              <w:t>2030-31</w:t>
            </w:r>
          </w:p>
        </w:tc>
        <w:tc>
          <w:tcPr>
            <w:tcW w:w="1013" w:type="dxa"/>
            <w:gridSpan w:val="2"/>
            <w:tcBorders>
              <w:top w:val="single" w:sz="4" w:space="0" w:color="00A0CF"/>
              <w:left w:val="nil"/>
              <w:bottom w:val="single" w:sz="4" w:space="0" w:color="00A0CF"/>
              <w:right w:val="single" w:sz="4" w:space="0" w:color="00A0CF"/>
            </w:tcBorders>
            <w:shd w:val="clear" w:color="auto" w:fill="D8EFFA"/>
          </w:tcPr>
          <w:p w14:paraId="03450139" w14:textId="77777777" w:rsidR="003E4772" w:rsidRPr="00D12C87" w:rsidRDefault="003E4772" w:rsidP="003E4772">
            <w:pPr>
              <w:spacing w:before="100"/>
              <w:jc w:val="right"/>
              <w:rPr>
                <w:rFonts w:cs="Arial"/>
                <w:sz w:val="18"/>
                <w:szCs w:val="18"/>
              </w:rPr>
            </w:pPr>
            <w:r w:rsidRPr="004D519B">
              <w:rPr>
                <w:b/>
                <w:bCs/>
              </w:rPr>
              <w:t>Average price path p.a</w:t>
            </w:r>
          </w:p>
        </w:tc>
      </w:tr>
      <w:tr w:rsidR="004D519B" w:rsidRPr="00B609EF" w14:paraId="7C606AF4" w14:textId="519165B1" w:rsidTr="00743463">
        <w:trPr>
          <w:gridAfter w:val="1"/>
          <w:wAfter w:w="7" w:type="dxa"/>
        </w:trPr>
        <w:tc>
          <w:tcPr>
            <w:tcW w:w="2702" w:type="dxa"/>
            <w:tcBorders>
              <w:top w:val="single" w:sz="4" w:space="0" w:color="00A0CF"/>
              <w:bottom w:val="single" w:sz="4" w:space="0" w:color="00A0CF"/>
            </w:tcBorders>
          </w:tcPr>
          <w:p w14:paraId="15162D1D" w14:textId="5C1A1B4D" w:rsidR="004D519B" w:rsidRPr="00736679" w:rsidRDefault="00E134E3" w:rsidP="004D519B">
            <w:pPr>
              <w:spacing w:before="100"/>
              <w:rPr>
                <w:rFonts w:cs="Arial"/>
                <w:sz w:val="18"/>
                <w:szCs w:val="18"/>
              </w:rPr>
            </w:pPr>
            <w:r w:rsidRPr="00736679">
              <w:rPr>
                <w:rFonts w:eastAsia="Times New Roman" w:cs="Arial"/>
                <w:sz w:val="18"/>
                <w:szCs w:val="18"/>
              </w:rPr>
              <w:t xml:space="preserve">Wastewater </w:t>
            </w:r>
            <w:r>
              <w:rPr>
                <w:rFonts w:eastAsia="Times New Roman" w:cs="Arial"/>
                <w:sz w:val="18"/>
                <w:szCs w:val="18"/>
              </w:rPr>
              <w:t>disconnection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0838DFDF" w14:textId="72E68D6B" w:rsidR="004D519B" w:rsidRPr="00736679" w:rsidRDefault="0077493F" w:rsidP="004D519B">
            <w:pPr>
              <w:spacing w:before="100"/>
              <w:jc w:val="right"/>
              <w:rPr>
                <w:rFonts w:cs="Arial"/>
                <w:sz w:val="18"/>
                <w:szCs w:val="18"/>
              </w:rPr>
            </w:pPr>
            <w:r>
              <w:rPr>
                <w:rFonts w:cs="Arial"/>
                <w:sz w:val="18"/>
                <w:szCs w:val="18"/>
              </w:rPr>
              <w:t>60.20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ECD7DD1" w14:textId="63387358" w:rsidR="004D519B" w:rsidRPr="00736679" w:rsidRDefault="003E4772" w:rsidP="004D519B">
            <w:pPr>
              <w:spacing w:before="100"/>
              <w:jc w:val="right"/>
              <w:rPr>
                <w:rFonts w:eastAsia="Arial Unicode MS" w:cs="Arial"/>
                <w:sz w:val="18"/>
                <w:szCs w:val="18"/>
              </w:rPr>
            </w:pPr>
            <w:r>
              <w:rPr>
                <w:rFonts w:cs="Arial"/>
                <w:sz w:val="18"/>
                <w:szCs w:val="18"/>
              </w:rPr>
              <w:t>195.00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D6813F5" w14:textId="3F80427F" w:rsidR="004D519B" w:rsidRPr="00736679" w:rsidRDefault="003E4772" w:rsidP="004D519B">
            <w:pPr>
              <w:spacing w:before="100"/>
              <w:jc w:val="right"/>
              <w:rPr>
                <w:rFonts w:cs="Arial"/>
                <w:sz w:val="18"/>
                <w:szCs w:val="18"/>
              </w:rPr>
            </w:pPr>
            <w:r>
              <w:rPr>
                <w:rFonts w:cs="Arial"/>
                <w:sz w:val="18"/>
                <w:szCs w:val="18"/>
              </w:rPr>
              <w:t>195.00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58BBFC2" w14:textId="00F35873" w:rsidR="004D519B" w:rsidRPr="00736679" w:rsidRDefault="003E4772" w:rsidP="004D519B">
            <w:pPr>
              <w:spacing w:before="100"/>
              <w:jc w:val="right"/>
              <w:rPr>
                <w:rFonts w:cs="Arial"/>
                <w:sz w:val="18"/>
                <w:szCs w:val="18"/>
              </w:rPr>
            </w:pPr>
            <w:r>
              <w:rPr>
                <w:rFonts w:cs="Arial"/>
                <w:sz w:val="18"/>
                <w:szCs w:val="18"/>
              </w:rPr>
              <w:t>195.00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964CCD3" w14:textId="52881309" w:rsidR="004D519B" w:rsidRPr="00736679" w:rsidRDefault="003E4772" w:rsidP="004D519B">
            <w:pPr>
              <w:spacing w:before="100"/>
              <w:jc w:val="right"/>
              <w:rPr>
                <w:rFonts w:cs="Arial"/>
                <w:sz w:val="18"/>
                <w:szCs w:val="18"/>
              </w:rPr>
            </w:pPr>
            <w:r>
              <w:rPr>
                <w:rFonts w:cs="Arial"/>
                <w:sz w:val="18"/>
                <w:szCs w:val="18"/>
              </w:rPr>
              <w:t>195.00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CD7CE61" w14:textId="60292639" w:rsidR="004D519B" w:rsidRPr="00736679" w:rsidRDefault="003E4772" w:rsidP="004D519B">
            <w:pPr>
              <w:spacing w:before="100"/>
              <w:jc w:val="right"/>
              <w:rPr>
                <w:rFonts w:cs="Arial"/>
                <w:sz w:val="18"/>
                <w:szCs w:val="18"/>
              </w:rPr>
            </w:pPr>
            <w:r>
              <w:rPr>
                <w:rFonts w:cs="Arial"/>
                <w:sz w:val="18"/>
                <w:szCs w:val="18"/>
              </w:rPr>
              <w:t>195.00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51F7193C" w14:textId="2D49E75C" w:rsidR="004D519B" w:rsidRPr="00736679" w:rsidRDefault="004D519B" w:rsidP="004D519B">
            <w:pPr>
              <w:spacing w:before="100"/>
              <w:jc w:val="right"/>
              <w:rPr>
                <w:rFonts w:cs="Arial"/>
                <w:sz w:val="18"/>
                <w:szCs w:val="18"/>
              </w:rPr>
            </w:pPr>
            <w:r w:rsidRPr="00D12C87">
              <w:rPr>
                <w:rFonts w:cs="Arial"/>
                <w:sz w:val="18"/>
                <w:szCs w:val="18"/>
              </w:rPr>
              <w:t>0.0%</w:t>
            </w:r>
          </w:p>
        </w:tc>
      </w:tr>
      <w:tr w:rsidR="004D519B" w:rsidRPr="00B609EF" w14:paraId="557E7249" w14:textId="1257D07A" w:rsidTr="00743463">
        <w:trPr>
          <w:gridAfter w:val="1"/>
          <w:wAfter w:w="7" w:type="dxa"/>
        </w:trPr>
        <w:tc>
          <w:tcPr>
            <w:tcW w:w="2702" w:type="dxa"/>
            <w:tcBorders>
              <w:top w:val="single" w:sz="4" w:space="0" w:color="00A0CF"/>
              <w:bottom w:val="single" w:sz="4" w:space="0" w:color="00A0CF"/>
            </w:tcBorders>
          </w:tcPr>
          <w:p w14:paraId="19F3FD0B" w14:textId="6FA26D93" w:rsidR="004D519B" w:rsidRPr="00736679" w:rsidRDefault="00E134E3" w:rsidP="004D519B">
            <w:pPr>
              <w:spacing w:before="100"/>
              <w:rPr>
                <w:rFonts w:cs="Arial"/>
                <w:sz w:val="18"/>
                <w:szCs w:val="18"/>
              </w:rPr>
            </w:pPr>
            <w:r>
              <w:rPr>
                <w:rFonts w:cs="Arial"/>
                <w:sz w:val="18"/>
                <w:szCs w:val="18"/>
              </w:rPr>
              <w:t>Amendment to approved wastewater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37978962" w14:textId="2FBF27C6" w:rsidR="004D519B" w:rsidRPr="00736679" w:rsidRDefault="0077493F" w:rsidP="004D519B">
            <w:pPr>
              <w:spacing w:before="100"/>
              <w:jc w:val="right"/>
              <w:rPr>
                <w:rFonts w:cs="Arial"/>
                <w:sz w:val="18"/>
                <w:szCs w:val="18"/>
              </w:rPr>
            </w:pPr>
            <w:r>
              <w:rPr>
                <w:rFonts w:cs="Arial"/>
                <w:sz w:val="18"/>
                <w:szCs w:val="18"/>
              </w:rPr>
              <w:t>44.96</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03F3FC6" w14:textId="07ADE27F" w:rsidR="004D519B" w:rsidRPr="00736679" w:rsidRDefault="003E4772" w:rsidP="004D519B">
            <w:pPr>
              <w:spacing w:before="100"/>
              <w:jc w:val="right"/>
              <w:rPr>
                <w:rFonts w:eastAsia="Arial Unicode MS" w:cs="Arial"/>
                <w:sz w:val="18"/>
                <w:szCs w:val="18"/>
              </w:rPr>
            </w:pPr>
            <w:r>
              <w:rPr>
                <w:rFonts w:cs="Arial"/>
                <w:sz w:val="18"/>
                <w:szCs w:val="18"/>
              </w:rPr>
              <w:t>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3A3DE2D" w14:textId="3683E3C5" w:rsidR="004D519B" w:rsidRPr="00736679" w:rsidRDefault="003E4772" w:rsidP="004D519B">
            <w:pPr>
              <w:spacing w:before="100"/>
              <w:jc w:val="right"/>
              <w:rPr>
                <w:rFonts w:cs="Arial"/>
                <w:sz w:val="18"/>
                <w:szCs w:val="18"/>
              </w:rPr>
            </w:pPr>
            <w:r>
              <w:rPr>
                <w:rFonts w:cs="Arial"/>
                <w:sz w:val="18"/>
                <w:szCs w:val="18"/>
              </w:rPr>
              <w:t>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1F1FF04" w14:textId="1294E1A3" w:rsidR="004D519B" w:rsidRPr="00736679" w:rsidRDefault="003E4772" w:rsidP="004D519B">
            <w:pPr>
              <w:spacing w:before="100"/>
              <w:jc w:val="right"/>
              <w:rPr>
                <w:rFonts w:cs="Arial"/>
                <w:sz w:val="18"/>
                <w:szCs w:val="18"/>
              </w:rPr>
            </w:pPr>
            <w:r>
              <w:rPr>
                <w:rFonts w:cs="Arial"/>
                <w:sz w:val="18"/>
                <w:szCs w:val="18"/>
              </w:rPr>
              <w:t>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F1D4812" w14:textId="494F1CF5" w:rsidR="004D519B" w:rsidRPr="00736679" w:rsidRDefault="003E4772" w:rsidP="004D519B">
            <w:pPr>
              <w:spacing w:before="100"/>
              <w:jc w:val="right"/>
              <w:rPr>
                <w:rFonts w:cs="Arial"/>
                <w:sz w:val="18"/>
                <w:szCs w:val="18"/>
              </w:rPr>
            </w:pPr>
            <w:r>
              <w:rPr>
                <w:rFonts w:cs="Arial"/>
                <w:sz w:val="18"/>
                <w:szCs w:val="18"/>
              </w:rPr>
              <w:t>75.00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E60680D" w14:textId="25AC36BE" w:rsidR="004D519B" w:rsidRPr="00736679" w:rsidRDefault="003E4772" w:rsidP="004D519B">
            <w:pPr>
              <w:spacing w:before="100"/>
              <w:jc w:val="right"/>
              <w:rPr>
                <w:rFonts w:cs="Arial"/>
                <w:sz w:val="18"/>
                <w:szCs w:val="18"/>
              </w:rPr>
            </w:pPr>
            <w:r>
              <w:rPr>
                <w:rFonts w:cs="Arial"/>
                <w:sz w:val="18"/>
                <w:szCs w:val="18"/>
              </w:rPr>
              <w:t>75.00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DE593F6" w14:textId="073D6FEB" w:rsidR="004D519B" w:rsidRPr="00736679" w:rsidRDefault="004D519B" w:rsidP="004D519B">
            <w:pPr>
              <w:spacing w:before="100"/>
              <w:jc w:val="right"/>
              <w:rPr>
                <w:rFonts w:cs="Arial"/>
                <w:sz w:val="18"/>
                <w:szCs w:val="18"/>
              </w:rPr>
            </w:pPr>
            <w:r w:rsidRPr="00D12C87">
              <w:rPr>
                <w:rFonts w:cs="Arial"/>
                <w:sz w:val="18"/>
                <w:szCs w:val="18"/>
              </w:rPr>
              <w:t>0.0%</w:t>
            </w:r>
          </w:p>
        </w:tc>
      </w:tr>
      <w:tr w:rsidR="004D519B" w:rsidRPr="00B609EF" w14:paraId="7CB9F932" w14:textId="61827CD6" w:rsidTr="00743463">
        <w:trPr>
          <w:gridAfter w:val="1"/>
          <w:wAfter w:w="7" w:type="dxa"/>
        </w:trPr>
        <w:tc>
          <w:tcPr>
            <w:tcW w:w="2702" w:type="dxa"/>
            <w:tcBorders>
              <w:top w:val="single" w:sz="4" w:space="0" w:color="00A0CF"/>
              <w:bottom w:val="single" w:sz="4" w:space="0" w:color="00A0CF"/>
            </w:tcBorders>
          </w:tcPr>
          <w:p w14:paraId="6EF32ED0" w14:textId="3FBE4900" w:rsidR="004D519B" w:rsidRPr="00736679" w:rsidRDefault="004D519B" w:rsidP="004D519B">
            <w:pPr>
              <w:spacing w:before="100"/>
              <w:rPr>
                <w:rFonts w:cs="Arial"/>
                <w:sz w:val="18"/>
                <w:szCs w:val="18"/>
              </w:rPr>
            </w:pPr>
            <w:r w:rsidRPr="00736679">
              <w:rPr>
                <w:rFonts w:eastAsia="Times New Roman" w:cs="Arial"/>
                <w:sz w:val="18"/>
                <w:szCs w:val="18"/>
              </w:rPr>
              <w:t xml:space="preserve">Pressure </w:t>
            </w:r>
            <w:r w:rsidR="00E134E3">
              <w:rPr>
                <w:rFonts w:eastAsia="Times New Roman" w:cs="Arial"/>
                <w:sz w:val="18"/>
                <w:szCs w:val="18"/>
              </w:rPr>
              <w:t xml:space="preserve">sewer </w:t>
            </w:r>
            <w:r w:rsidRPr="00736679">
              <w:rPr>
                <w:rFonts w:eastAsia="Times New Roman" w:cs="Arial"/>
                <w:sz w:val="18"/>
                <w:szCs w:val="18"/>
              </w:rPr>
              <w:t>pump maintenance fee</w:t>
            </w:r>
            <w:r>
              <w:rPr>
                <w:rFonts w:eastAsia="Times New Roman" w:cs="Arial"/>
                <w:sz w:val="18"/>
                <w:szCs w:val="18"/>
              </w:rPr>
              <w:t xml:space="preserve"> (Inc GST)</w:t>
            </w:r>
          </w:p>
        </w:tc>
        <w:tc>
          <w:tcPr>
            <w:tcW w:w="1101" w:type="dxa"/>
            <w:tcBorders>
              <w:top w:val="single" w:sz="4" w:space="0" w:color="00A0CF"/>
              <w:bottom w:val="single" w:sz="4" w:space="0" w:color="00A0CF"/>
              <w:right w:val="single" w:sz="4" w:space="0" w:color="00A0CF"/>
            </w:tcBorders>
            <w:shd w:val="clear" w:color="000000" w:fill="FFFFFF"/>
            <w:vAlign w:val="center"/>
          </w:tcPr>
          <w:p w14:paraId="16635E6D" w14:textId="10D2914E" w:rsidR="004D519B" w:rsidRPr="00736679" w:rsidRDefault="0077493F" w:rsidP="004D519B">
            <w:pPr>
              <w:spacing w:before="100"/>
              <w:jc w:val="right"/>
              <w:rPr>
                <w:rFonts w:cs="Arial"/>
                <w:sz w:val="18"/>
                <w:szCs w:val="18"/>
              </w:rPr>
            </w:pPr>
            <w:r>
              <w:rPr>
                <w:rFonts w:cs="Arial"/>
                <w:sz w:val="18"/>
                <w:szCs w:val="18"/>
              </w:rPr>
              <w:t>93.42</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257C8AB" w14:textId="34D6C85A" w:rsidR="004D519B" w:rsidRPr="00736679" w:rsidRDefault="003E4772" w:rsidP="004D519B">
            <w:pPr>
              <w:spacing w:before="100"/>
              <w:jc w:val="right"/>
              <w:rPr>
                <w:rFonts w:eastAsia="Arial Unicode MS" w:cs="Arial"/>
                <w:sz w:val="18"/>
                <w:szCs w:val="18"/>
              </w:rPr>
            </w:pPr>
            <w:r>
              <w:rPr>
                <w:rFonts w:cs="Arial"/>
                <w:sz w:val="18"/>
                <w:szCs w:val="18"/>
              </w:rPr>
              <w:t>130.00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99D7DE4" w14:textId="7CC5CA0A" w:rsidR="004D519B" w:rsidRPr="00736679" w:rsidRDefault="003E4772" w:rsidP="004D519B">
            <w:pPr>
              <w:spacing w:before="100"/>
              <w:jc w:val="right"/>
              <w:rPr>
                <w:rFonts w:cs="Arial"/>
                <w:sz w:val="18"/>
                <w:szCs w:val="18"/>
              </w:rPr>
            </w:pPr>
            <w:r>
              <w:rPr>
                <w:rFonts w:cs="Arial"/>
                <w:sz w:val="18"/>
                <w:szCs w:val="18"/>
              </w:rPr>
              <w:t>130.00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EBF1837" w14:textId="74A0E3FC" w:rsidR="004D519B" w:rsidRPr="00736679" w:rsidRDefault="003E4772" w:rsidP="004D519B">
            <w:pPr>
              <w:spacing w:before="100"/>
              <w:jc w:val="right"/>
              <w:rPr>
                <w:rFonts w:cs="Arial"/>
                <w:sz w:val="18"/>
                <w:szCs w:val="18"/>
              </w:rPr>
            </w:pPr>
            <w:r>
              <w:rPr>
                <w:rFonts w:cs="Arial"/>
                <w:sz w:val="18"/>
                <w:szCs w:val="18"/>
              </w:rPr>
              <w:t>130.00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925573F" w14:textId="7B16B0ED" w:rsidR="004D519B" w:rsidRPr="00736679" w:rsidRDefault="003E4772" w:rsidP="004D519B">
            <w:pPr>
              <w:spacing w:before="100"/>
              <w:jc w:val="right"/>
              <w:rPr>
                <w:rFonts w:cs="Arial"/>
                <w:sz w:val="18"/>
                <w:szCs w:val="18"/>
              </w:rPr>
            </w:pPr>
            <w:r>
              <w:rPr>
                <w:rFonts w:cs="Arial"/>
                <w:sz w:val="18"/>
                <w:szCs w:val="18"/>
              </w:rPr>
              <w:t>130.00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C561B23" w14:textId="5ABCEF4A" w:rsidR="004D519B" w:rsidRPr="00736679" w:rsidRDefault="003E4772" w:rsidP="004D519B">
            <w:pPr>
              <w:spacing w:before="100"/>
              <w:jc w:val="right"/>
              <w:rPr>
                <w:rFonts w:cs="Arial"/>
                <w:sz w:val="18"/>
                <w:szCs w:val="18"/>
              </w:rPr>
            </w:pPr>
            <w:r>
              <w:rPr>
                <w:rFonts w:cs="Arial"/>
                <w:sz w:val="18"/>
                <w:szCs w:val="18"/>
              </w:rPr>
              <w:t>130.00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5FBF734" w14:textId="5AFB51E4" w:rsidR="004D519B" w:rsidRPr="00736679" w:rsidRDefault="004D519B" w:rsidP="004D519B">
            <w:pPr>
              <w:spacing w:before="100"/>
              <w:jc w:val="right"/>
              <w:rPr>
                <w:rFonts w:cs="Arial"/>
                <w:sz w:val="18"/>
                <w:szCs w:val="18"/>
              </w:rPr>
            </w:pPr>
            <w:r w:rsidRPr="00D12C87">
              <w:rPr>
                <w:rFonts w:cs="Arial"/>
                <w:sz w:val="18"/>
                <w:szCs w:val="18"/>
              </w:rPr>
              <w:t>0.0%</w:t>
            </w:r>
          </w:p>
        </w:tc>
      </w:tr>
      <w:tr w:rsidR="004D519B" w:rsidRPr="00B609EF" w14:paraId="07659D60" w14:textId="28D6E880" w:rsidTr="00726640">
        <w:tc>
          <w:tcPr>
            <w:tcW w:w="10193" w:type="dxa"/>
            <w:gridSpan w:val="9"/>
            <w:tcBorders>
              <w:top w:val="single" w:sz="4" w:space="0" w:color="00A0CF"/>
              <w:bottom w:val="single" w:sz="4" w:space="0" w:color="00A0CF"/>
              <w:right w:val="single" w:sz="4" w:space="0" w:color="00A0CF"/>
            </w:tcBorders>
            <w:shd w:val="clear" w:color="auto" w:fill="D8EFFA"/>
          </w:tcPr>
          <w:p w14:paraId="57A22D7F" w14:textId="24340F6F" w:rsidR="004D519B" w:rsidRPr="00D9043F" w:rsidRDefault="004D519B" w:rsidP="004D519B">
            <w:pPr>
              <w:spacing w:before="100"/>
              <w:rPr>
                <w:rFonts w:eastAsia="Times New Roman" w:cs="Arial"/>
                <w:b/>
                <w:bCs/>
                <w:szCs w:val="16"/>
              </w:rPr>
            </w:pPr>
            <w:bookmarkStart w:id="584" w:name="_Hlk208177178"/>
            <w:r w:rsidRPr="00D9043F">
              <w:rPr>
                <w:rFonts w:eastAsia="Times New Roman" w:cs="Arial"/>
                <w:b/>
                <w:bCs/>
                <w:szCs w:val="16"/>
              </w:rPr>
              <w:t>Water tapping fee</w:t>
            </w:r>
            <w:bookmarkEnd w:id="584"/>
            <w:r w:rsidR="003E4772">
              <w:rPr>
                <w:rFonts w:eastAsia="Times New Roman" w:cs="Arial"/>
                <w:b/>
                <w:bCs/>
                <w:szCs w:val="16"/>
              </w:rPr>
              <w:t xml:space="preserve"> (including fire service)</w:t>
            </w:r>
          </w:p>
        </w:tc>
      </w:tr>
      <w:tr w:rsidR="004D519B" w:rsidRPr="00B609EF" w14:paraId="3764FF45" w14:textId="29341704" w:rsidTr="00743463">
        <w:trPr>
          <w:gridAfter w:val="1"/>
          <w:wAfter w:w="7" w:type="dxa"/>
        </w:trPr>
        <w:tc>
          <w:tcPr>
            <w:tcW w:w="2702" w:type="dxa"/>
            <w:tcBorders>
              <w:top w:val="single" w:sz="4" w:space="0" w:color="00A0CF"/>
              <w:bottom w:val="single" w:sz="4" w:space="0" w:color="00A0CF"/>
            </w:tcBorders>
          </w:tcPr>
          <w:p w14:paraId="0599F266" w14:textId="79D39606" w:rsidR="004D519B" w:rsidRPr="00736679" w:rsidRDefault="004D519B" w:rsidP="004D519B">
            <w:pPr>
              <w:spacing w:before="100"/>
              <w:rPr>
                <w:rFonts w:cs="Arial"/>
                <w:sz w:val="18"/>
                <w:szCs w:val="18"/>
              </w:rPr>
            </w:pPr>
            <w:r w:rsidRPr="00736679">
              <w:rPr>
                <w:rFonts w:eastAsia="Times New Roman" w:cs="Arial"/>
                <w:bCs/>
                <w:sz w:val="18"/>
                <w:szCs w:val="18"/>
              </w:rPr>
              <w:t>20mm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71606FA2" w14:textId="62BF952D" w:rsidR="004D519B" w:rsidRPr="00F25A47" w:rsidRDefault="004D519B" w:rsidP="004D519B">
            <w:pPr>
              <w:spacing w:before="100"/>
              <w:jc w:val="right"/>
              <w:rPr>
                <w:rFonts w:cs="Arial"/>
                <w:bCs/>
                <w:sz w:val="18"/>
                <w:szCs w:val="18"/>
              </w:rPr>
            </w:pPr>
            <w:r w:rsidRPr="00F25A47">
              <w:rPr>
                <w:rFonts w:cs="Arial"/>
                <w:bCs/>
                <w:sz w:val="18"/>
                <w:szCs w:val="18"/>
              </w:rPr>
              <w:t>90.43</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DF4E793" w14:textId="0C3C5A08" w:rsidR="004D519B" w:rsidRPr="00736679" w:rsidRDefault="00B50117" w:rsidP="004D519B">
            <w:pPr>
              <w:spacing w:before="100"/>
              <w:jc w:val="right"/>
              <w:rPr>
                <w:rFonts w:eastAsia="Arial Unicode MS" w:cs="Arial"/>
                <w:sz w:val="18"/>
                <w:szCs w:val="18"/>
              </w:rPr>
            </w:pPr>
            <w:r>
              <w:rPr>
                <w:rFonts w:cs="Arial"/>
                <w:bCs/>
                <w:sz w:val="18"/>
                <w:szCs w:val="18"/>
              </w:rPr>
              <w:t>130.00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C964EB5" w14:textId="5FFBB147" w:rsidR="004D519B" w:rsidRPr="00736679" w:rsidRDefault="00B50117" w:rsidP="004D519B">
            <w:pPr>
              <w:spacing w:before="100"/>
              <w:jc w:val="right"/>
              <w:rPr>
                <w:rFonts w:cs="Arial"/>
                <w:bCs/>
                <w:sz w:val="18"/>
                <w:szCs w:val="18"/>
              </w:rPr>
            </w:pPr>
            <w:r>
              <w:rPr>
                <w:rFonts w:cs="Arial"/>
                <w:bCs/>
                <w:sz w:val="18"/>
                <w:szCs w:val="18"/>
              </w:rPr>
              <w:t>130.00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AE844AC" w14:textId="47B50272" w:rsidR="004D519B" w:rsidRPr="00736679" w:rsidRDefault="00B50117" w:rsidP="004D519B">
            <w:pPr>
              <w:spacing w:before="100"/>
              <w:jc w:val="right"/>
              <w:rPr>
                <w:rFonts w:cs="Arial"/>
                <w:bCs/>
                <w:sz w:val="18"/>
                <w:szCs w:val="18"/>
              </w:rPr>
            </w:pPr>
            <w:r>
              <w:rPr>
                <w:rFonts w:cs="Arial"/>
                <w:bCs/>
                <w:sz w:val="18"/>
                <w:szCs w:val="18"/>
              </w:rPr>
              <w:t>130.00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7344B88" w14:textId="3D7E81ED" w:rsidR="004D519B" w:rsidRPr="00736679" w:rsidRDefault="00B50117" w:rsidP="004D519B">
            <w:pPr>
              <w:spacing w:before="100"/>
              <w:jc w:val="right"/>
              <w:rPr>
                <w:rFonts w:cs="Arial"/>
                <w:bCs/>
                <w:sz w:val="18"/>
                <w:szCs w:val="18"/>
              </w:rPr>
            </w:pPr>
            <w:r>
              <w:rPr>
                <w:rFonts w:cs="Arial"/>
                <w:bCs/>
                <w:sz w:val="18"/>
                <w:szCs w:val="18"/>
              </w:rPr>
              <w:t>130.00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14AD8E9" w14:textId="2DC0D1A4" w:rsidR="004D519B" w:rsidRPr="00736679" w:rsidRDefault="00B50117" w:rsidP="004D519B">
            <w:pPr>
              <w:spacing w:before="100"/>
              <w:jc w:val="right"/>
              <w:rPr>
                <w:rFonts w:cs="Arial"/>
                <w:bCs/>
                <w:sz w:val="18"/>
                <w:szCs w:val="18"/>
              </w:rPr>
            </w:pPr>
            <w:r>
              <w:rPr>
                <w:rFonts w:cs="Arial"/>
                <w:bCs/>
                <w:sz w:val="18"/>
                <w:szCs w:val="18"/>
              </w:rPr>
              <w:t>130.00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E63B424" w14:textId="771F9D8B" w:rsidR="004D519B" w:rsidRPr="00736679" w:rsidRDefault="004D519B" w:rsidP="004D519B">
            <w:pPr>
              <w:spacing w:before="100"/>
              <w:jc w:val="right"/>
              <w:rPr>
                <w:rFonts w:cs="Arial"/>
                <w:bCs/>
                <w:sz w:val="18"/>
                <w:szCs w:val="18"/>
              </w:rPr>
            </w:pPr>
            <w:r w:rsidRPr="00640C04">
              <w:rPr>
                <w:rFonts w:cs="Arial"/>
                <w:sz w:val="18"/>
                <w:szCs w:val="18"/>
              </w:rPr>
              <w:t>0.0%</w:t>
            </w:r>
          </w:p>
        </w:tc>
      </w:tr>
      <w:tr w:rsidR="004D519B" w:rsidRPr="00B609EF" w14:paraId="2FD102E5" w14:textId="6412844C" w:rsidTr="00743463">
        <w:trPr>
          <w:gridAfter w:val="1"/>
          <w:wAfter w:w="7" w:type="dxa"/>
        </w:trPr>
        <w:tc>
          <w:tcPr>
            <w:tcW w:w="2702" w:type="dxa"/>
            <w:tcBorders>
              <w:top w:val="single" w:sz="4" w:space="0" w:color="00A0CF"/>
              <w:bottom w:val="single" w:sz="4" w:space="0" w:color="00A0CF"/>
            </w:tcBorders>
          </w:tcPr>
          <w:p w14:paraId="38A1C020" w14:textId="452F5027" w:rsidR="004D519B" w:rsidRPr="00736679" w:rsidRDefault="004D519B" w:rsidP="004D519B">
            <w:pPr>
              <w:spacing w:before="100"/>
              <w:rPr>
                <w:rFonts w:cs="Arial"/>
                <w:sz w:val="18"/>
                <w:szCs w:val="18"/>
              </w:rPr>
            </w:pPr>
            <w:r w:rsidRPr="00736679">
              <w:rPr>
                <w:rFonts w:eastAsia="Times New Roman" w:cs="Arial"/>
                <w:sz w:val="18"/>
                <w:szCs w:val="18"/>
              </w:rPr>
              <w:t>25mm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396146A9" w14:textId="6ACADBBA" w:rsidR="004D519B" w:rsidRPr="00F25A47" w:rsidRDefault="004D519B" w:rsidP="004D519B">
            <w:pPr>
              <w:spacing w:before="100"/>
              <w:jc w:val="right"/>
              <w:rPr>
                <w:rFonts w:cs="Arial"/>
                <w:bCs/>
                <w:sz w:val="18"/>
                <w:szCs w:val="18"/>
              </w:rPr>
            </w:pPr>
            <w:r w:rsidRPr="00F25A47">
              <w:rPr>
                <w:rFonts w:cs="Arial"/>
                <w:bCs/>
                <w:sz w:val="18"/>
                <w:szCs w:val="18"/>
              </w:rPr>
              <w:t>105.39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0545F19" w14:textId="0256952A" w:rsidR="004D519B" w:rsidRPr="00736679" w:rsidRDefault="00B50117" w:rsidP="004D519B">
            <w:pPr>
              <w:spacing w:before="100"/>
              <w:jc w:val="right"/>
              <w:rPr>
                <w:rFonts w:eastAsia="Arial Unicode MS" w:cs="Arial"/>
                <w:sz w:val="18"/>
                <w:szCs w:val="18"/>
              </w:rPr>
            </w:pPr>
            <w:r>
              <w:rPr>
                <w:rFonts w:cs="Arial"/>
                <w:bCs/>
                <w:sz w:val="18"/>
                <w:szCs w:val="18"/>
              </w:rPr>
              <w:t>195.00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69EAF99" w14:textId="55CCCE14" w:rsidR="004D519B" w:rsidRPr="00736679" w:rsidRDefault="00B50117" w:rsidP="004D519B">
            <w:pPr>
              <w:spacing w:before="100"/>
              <w:jc w:val="right"/>
              <w:rPr>
                <w:rFonts w:cs="Arial"/>
                <w:bCs/>
                <w:sz w:val="18"/>
                <w:szCs w:val="18"/>
              </w:rPr>
            </w:pPr>
            <w:r>
              <w:rPr>
                <w:rFonts w:cs="Arial"/>
                <w:bCs/>
                <w:sz w:val="18"/>
                <w:szCs w:val="18"/>
              </w:rPr>
              <w:t>195.00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AFC6955" w14:textId="062BA968" w:rsidR="004D519B" w:rsidRPr="00736679" w:rsidRDefault="00B50117" w:rsidP="004D519B">
            <w:pPr>
              <w:spacing w:before="100"/>
              <w:jc w:val="right"/>
              <w:rPr>
                <w:rFonts w:cs="Arial"/>
                <w:bCs/>
                <w:sz w:val="18"/>
                <w:szCs w:val="18"/>
              </w:rPr>
            </w:pPr>
            <w:r>
              <w:rPr>
                <w:rFonts w:cs="Arial"/>
                <w:bCs/>
                <w:sz w:val="18"/>
                <w:szCs w:val="18"/>
              </w:rPr>
              <w:t>195.00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A355136" w14:textId="394B2D27" w:rsidR="004D519B" w:rsidRPr="00736679" w:rsidRDefault="00B50117" w:rsidP="004D519B">
            <w:pPr>
              <w:spacing w:before="100"/>
              <w:jc w:val="right"/>
              <w:rPr>
                <w:rFonts w:cs="Arial"/>
                <w:bCs/>
                <w:sz w:val="18"/>
                <w:szCs w:val="18"/>
              </w:rPr>
            </w:pPr>
            <w:r>
              <w:rPr>
                <w:rFonts w:cs="Arial"/>
                <w:bCs/>
                <w:sz w:val="18"/>
                <w:szCs w:val="18"/>
              </w:rPr>
              <w:t>195.00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4B964CF" w14:textId="59375206" w:rsidR="004D519B" w:rsidRPr="00736679" w:rsidRDefault="00B50117" w:rsidP="004D519B">
            <w:pPr>
              <w:spacing w:before="100"/>
              <w:jc w:val="right"/>
              <w:rPr>
                <w:rFonts w:cs="Arial"/>
                <w:bCs/>
                <w:sz w:val="18"/>
                <w:szCs w:val="18"/>
              </w:rPr>
            </w:pPr>
            <w:r>
              <w:rPr>
                <w:rFonts w:cs="Arial"/>
                <w:bCs/>
                <w:sz w:val="18"/>
                <w:szCs w:val="18"/>
              </w:rPr>
              <w:t>195.00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56A4B26" w14:textId="12EBD3F6" w:rsidR="004D519B" w:rsidRPr="00736679" w:rsidRDefault="004D519B" w:rsidP="004D519B">
            <w:pPr>
              <w:spacing w:before="100"/>
              <w:jc w:val="right"/>
              <w:rPr>
                <w:rFonts w:cs="Arial"/>
                <w:bCs/>
                <w:sz w:val="18"/>
                <w:szCs w:val="18"/>
              </w:rPr>
            </w:pPr>
            <w:r w:rsidRPr="00640C04">
              <w:rPr>
                <w:rFonts w:cs="Arial"/>
                <w:sz w:val="18"/>
                <w:szCs w:val="18"/>
              </w:rPr>
              <w:t>0.0%</w:t>
            </w:r>
          </w:p>
        </w:tc>
      </w:tr>
      <w:tr w:rsidR="004D519B" w:rsidRPr="00B609EF" w14:paraId="6906837C" w14:textId="68EA8065" w:rsidTr="00743463">
        <w:trPr>
          <w:gridAfter w:val="1"/>
          <w:wAfter w:w="7" w:type="dxa"/>
        </w:trPr>
        <w:tc>
          <w:tcPr>
            <w:tcW w:w="2702" w:type="dxa"/>
            <w:tcBorders>
              <w:top w:val="single" w:sz="4" w:space="0" w:color="00A0CF"/>
              <w:bottom w:val="single" w:sz="4" w:space="0" w:color="00A0CF"/>
            </w:tcBorders>
          </w:tcPr>
          <w:p w14:paraId="0068E99B" w14:textId="4322B844" w:rsidR="004D519B" w:rsidRPr="00736679" w:rsidRDefault="004D519B" w:rsidP="004D519B">
            <w:pPr>
              <w:spacing w:before="100"/>
              <w:rPr>
                <w:rFonts w:cs="Arial"/>
                <w:sz w:val="18"/>
                <w:szCs w:val="18"/>
              </w:rPr>
            </w:pPr>
            <w:r w:rsidRPr="00736679">
              <w:rPr>
                <w:rFonts w:eastAsia="Times New Roman" w:cs="Arial"/>
                <w:sz w:val="18"/>
                <w:szCs w:val="18"/>
              </w:rPr>
              <w:t>32mm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4354DFB8" w14:textId="035C5C7F" w:rsidR="004D519B" w:rsidRPr="00F25A47" w:rsidRDefault="004D519B" w:rsidP="004D519B">
            <w:pPr>
              <w:spacing w:before="100"/>
              <w:jc w:val="right"/>
              <w:rPr>
                <w:rFonts w:cs="Arial"/>
                <w:bCs/>
                <w:sz w:val="18"/>
                <w:szCs w:val="18"/>
              </w:rPr>
            </w:pPr>
            <w:r w:rsidRPr="00F25A47">
              <w:rPr>
                <w:rFonts w:cs="Arial"/>
                <w:bCs/>
                <w:sz w:val="18"/>
                <w:szCs w:val="18"/>
              </w:rPr>
              <w:t>120.49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3D68DB0" w14:textId="4EA51ED5" w:rsidR="004D519B" w:rsidRPr="00736679" w:rsidRDefault="00B50117" w:rsidP="004D519B">
            <w:pPr>
              <w:spacing w:before="100"/>
              <w:jc w:val="right"/>
              <w:rPr>
                <w:rFonts w:eastAsia="Arial Unicode MS" w:cs="Arial"/>
                <w:sz w:val="18"/>
                <w:szCs w:val="18"/>
              </w:rPr>
            </w:pPr>
            <w:r>
              <w:rPr>
                <w:rFonts w:cs="Arial"/>
                <w:bCs/>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61C5939" w14:textId="2D0AB493" w:rsidR="004D519B" w:rsidRPr="00736679" w:rsidRDefault="00B50117" w:rsidP="004D519B">
            <w:pPr>
              <w:spacing w:before="100"/>
              <w:jc w:val="right"/>
              <w:rPr>
                <w:rFonts w:cs="Arial"/>
                <w:bCs/>
                <w:sz w:val="18"/>
                <w:szCs w:val="18"/>
              </w:rPr>
            </w:pPr>
            <w:r>
              <w:rPr>
                <w:rFonts w:cs="Arial"/>
                <w:bCs/>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4AA5EE6" w14:textId="540EB407" w:rsidR="004D519B" w:rsidRPr="00736679" w:rsidRDefault="00B50117" w:rsidP="004D519B">
            <w:pPr>
              <w:spacing w:before="100"/>
              <w:jc w:val="right"/>
              <w:rPr>
                <w:rFonts w:cs="Arial"/>
                <w:bCs/>
                <w:sz w:val="18"/>
                <w:szCs w:val="18"/>
              </w:rPr>
            </w:pPr>
            <w:r>
              <w:rPr>
                <w:rFonts w:cs="Arial"/>
                <w:bCs/>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D69D280" w14:textId="140FF2A9" w:rsidR="004D519B" w:rsidRPr="00736679" w:rsidRDefault="00B50117" w:rsidP="004D519B">
            <w:pPr>
              <w:spacing w:before="100"/>
              <w:jc w:val="right"/>
              <w:rPr>
                <w:rFonts w:cs="Arial"/>
                <w:bCs/>
                <w:sz w:val="18"/>
                <w:szCs w:val="18"/>
              </w:rPr>
            </w:pPr>
            <w:r>
              <w:rPr>
                <w:rFonts w:cs="Arial"/>
                <w:bCs/>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C0CFE4C" w14:textId="3A529B07" w:rsidR="004D519B" w:rsidRPr="00736679" w:rsidRDefault="00B50117" w:rsidP="004D519B">
            <w:pPr>
              <w:spacing w:before="100"/>
              <w:jc w:val="right"/>
              <w:rPr>
                <w:rFonts w:cs="Arial"/>
                <w:bCs/>
                <w:sz w:val="18"/>
                <w:szCs w:val="18"/>
              </w:rPr>
            </w:pPr>
            <w:r>
              <w:rPr>
                <w:rFonts w:cs="Arial"/>
                <w:bCs/>
                <w:sz w:val="18"/>
                <w:szCs w:val="18"/>
              </w:rPr>
              <w:t>260.00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074C8227" w14:textId="7C2F3E95" w:rsidR="004D519B" w:rsidRPr="00736679" w:rsidRDefault="004D519B" w:rsidP="004D519B">
            <w:pPr>
              <w:spacing w:before="100"/>
              <w:jc w:val="right"/>
              <w:rPr>
                <w:rFonts w:cs="Arial"/>
                <w:bCs/>
                <w:sz w:val="18"/>
                <w:szCs w:val="18"/>
              </w:rPr>
            </w:pPr>
            <w:r w:rsidRPr="00640C04">
              <w:rPr>
                <w:rFonts w:cs="Arial"/>
                <w:sz w:val="18"/>
                <w:szCs w:val="18"/>
              </w:rPr>
              <w:t>0.0%</w:t>
            </w:r>
          </w:p>
        </w:tc>
      </w:tr>
      <w:tr w:rsidR="004D519B" w:rsidRPr="00B609EF" w14:paraId="6F4739B5" w14:textId="37696977" w:rsidTr="00743463">
        <w:trPr>
          <w:gridAfter w:val="1"/>
          <w:wAfter w:w="7" w:type="dxa"/>
        </w:trPr>
        <w:tc>
          <w:tcPr>
            <w:tcW w:w="2702" w:type="dxa"/>
            <w:tcBorders>
              <w:top w:val="single" w:sz="4" w:space="0" w:color="00A0CF"/>
              <w:bottom w:val="single" w:sz="4" w:space="0" w:color="00A0CF"/>
            </w:tcBorders>
          </w:tcPr>
          <w:p w14:paraId="39EF1F83" w14:textId="2603E936" w:rsidR="004D519B" w:rsidRPr="00736679" w:rsidRDefault="004D519B" w:rsidP="004D519B">
            <w:pPr>
              <w:spacing w:before="100"/>
              <w:rPr>
                <w:rFonts w:cs="Arial"/>
                <w:sz w:val="18"/>
                <w:szCs w:val="18"/>
              </w:rPr>
            </w:pPr>
            <w:r w:rsidRPr="00736679">
              <w:rPr>
                <w:rFonts w:eastAsia="Times New Roman" w:cs="Arial"/>
                <w:sz w:val="18"/>
                <w:szCs w:val="18"/>
              </w:rPr>
              <w:t>40mm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380AEADE" w14:textId="0955133C" w:rsidR="004D519B" w:rsidRPr="00F25A47" w:rsidRDefault="004D519B" w:rsidP="004D519B">
            <w:pPr>
              <w:spacing w:before="100"/>
              <w:jc w:val="right"/>
              <w:rPr>
                <w:rFonts w:cs="Arial"/>
                <w:sz w:val="18"/>
                <w:szCs w:val="18"/>
              </w:rPr>
            </w:pPr>
            <w:r w:rsidRPr="00F25A47">
              <w:rPr>
                <w:rFonts w:cs="Arial"/>
                <w:sz w:val="18"/>
                <w:szCs w:val="18"/>
              </w:rPr>
              <w:t>135.49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598BAE9" w14:textId="2F9CC286" w:rsidR="004D519B" w:rsidRPr="00736679" w:rsidRDefault="00B50117" w:rsidP="004D519B">
            <w:pPr>
              <w:spacing w:before="100"/>
              <w:jc w:val="right"/>
              <w:rPr>
                <w:rFonts w:eastAsia="Arial Unicode MS" w:cs="Arial"/>
                <w:sz w:val="18"/>
                <w:szCs w:val="18"/>
              </w:rPr>
            </w:pPr>
            <w:r>
              <w:rPr>
                <w:rFonts w:cs="Arial"/>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44D9ADE" w14:textId="0EBE470B" w:rsidR="004D519B" w:rsidRPr="00736679" w:rsidRDefault="00B50117" w:rsidP="004D519B">
            <w:pPr>
              <w:spacing w:before="100"/>
              <w:jc w:val="right"/>
              <w:rPr>
                <w:rFonts w:cs="Arial"/>
                <w:sz w:val="18"/>
                <w:szCs w:val="18"/>
              </w:rPr>
            </w:pPr>
            <w:r>
              <w:rPr>
                <w:rFonts w:cs="Arial"/>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0AE0A45" w14:textId="531D41B1" w:rsidR="004D519B" w:rsidRPr="00736679" w:rsidRDefault="00B50117" w:rsidP="004D519B">
            <w:pPr>
              <w:spacing w:before="100"/>
              <w:jc w:val="right"/>
              <w:rPr>
                <w:rFonts w:cs="Arial"/>
                <w:sz w:val="18"/>
                <w:szCs w:val="18"/>
              </w:rPr>
            </w:pPr>
            <w:r>
              <w:rPr>
                <w:rFonts w:cs="Arial"/>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736DEC5" w14:textId="42DCE76E" w:rsidR="004D519B" w:rsidRPr="00736679" w:rsidRDefault="00B50117" w:rsidP="004D519B">
            <w:pPr>
              <w:spacing w:before="100"/>
              <w:jc w:val="right"/>
              <w:rPr>
                <w:rFonts w:cs="Arial"/>
                <w:sz w:val="18"/>
                <w:szCs w:val="18"/>
              </w:rPr>
            </w:pPr>
            <w:r>
              <w:rPr>
                <w:rFonts w:cs="Arial"/>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81BFDF3" w14:textId="0E123622" w:rsidR="004D519B" w:rsidRPr="00736679" w:rsidRDefault="00B50117" w:rsidP="004D519B">
            <w:pPr>
              <w:spacing w:before="100"/>
              <w:jc w:val="right"/>
              <w:rPr>
                <w:rFonts w:cs="Arial"/>
                <w:sz w:val="18"/>
                <w:szCs w:val="18"/>
              </w:rPr>
            </w:pPr>
            <w:r>
              <w:rPr>
                <w:rFonts w:cs="Arial"/>
                <w:sz w:val="18"/>
                <w:szCs w:val="18"/>
              </w:rPr>
              <w:t>260.00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1FFCA67" w14:textId="3B80DF80" w:rsidR="004D519B" w:rsidRPr="00736679" w:rsidRDefault="004D519B" w:rsidP="004D519B">
            <w:pPr>
              <w:spacing w:before="100"/>
              <w:jc w:val="right"/>
              <w:rPr>
                <w:rFonts w:cs="Arial"/>
                <w:sz w:val="18"/>
                <w:szCs w:val="18"/>
              </w:rPr>
            </w:pPr>
            <w:r w:rsidRPr="00640C04">
              <w:rPr>
                <w:rFonts w:cs="Arial"/>
                <w:sz w:val="18"/>
                <w:szCs w:val="18"/>
              </w:rPr>
              <w:t>0.0%</w:t>
            </w:r>
          </w:p>
        </w:tc>
      </w:tr>
      <w:tr w:rsidR="004D519B" w:rsidRPr="00B609EF" w14:paraId="63E43DE6" w14:textId="173C05CC" w:rsidTr="00743463">
        <w:trPr>
          <w:gridAfter w:val="1"/>
          <w:wAfter w:w="7" w:type="dxa"/>
        </w:trPr>
        <w:tc>
          <w:tcPr>
            <w:tcW w:w="2702" w:type="dxa"/>
            <w:tcBorders>
              <w:top w:val="single" w:sz="4" w:space="0" w:color="00A0CF"/>
              <w:bottom w:val="single" w:sz="4" w:space="0" w:color="00A0CF"/>
            </w:tcBorders>
          </w:tcPr>
          <w:p w14:paraId="1A7DD662" w14:textId="7F1694A8" w:rsidR="004D519B" w:rsidRPr="00736679" w:rsidRDefault="004D519B" w:rsidP="004D519B">
            <w:pPr>
              <w:spacing w:before="100"/>
              <w:rPr>
                <w:rFonts w:cs="Arial"/>
                <w:sz w:val="18"/>
                <w:szCs w:val="18"/>
              </w:rPr>
            </w:pPr>
            <w:r w:rsidRPr="00736679">
              <w:rPr>
                <w:rFonts w:eastAsia="Times New Roman" w:cs="Arial"/>
                <w:sz w:val="18"/>
                <w:szCs w:val="18"/>
              </w:rPr>
              <w:t>50mm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272B9CC1" w14:textId="1FCFA6E3" w:rsidR="004D519B" w:rsidRPr="00F25A47" w:rsidRDefault="004D519B" w:rsidP="004D519B">
            <w:pPr>
              <w:spacing w:before="100"/>
              <w:jc w:val="right"/>
              <w:rPr>
                <w:rFonts w:cs="Arial"/>
                <w:sz w:val="18"/>
                <w:szCs w:val="18"/>
              </w:rPr>
            </w:pPr>
            <w:r w:rsidRPr="00F25A47">
              <w:rPr>
                <w:rFonts w:cs="Arial"/>
                <w:sz w:val="18"/>
                <w:szCs w:val="18"/>
              </w:rPr>
              <w:t>150.60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68962A5E" w14:textId="2BDF63CD" w:rsidR="004D519B" w:rsidRPr="00736679" w:rsidRDefault="00B50117" w:rsidP="004D519B">
            <w:pPr>
              <w:spacing w:before="100"/>
              <w:jc w:val="right"/>
              <w:rPr>
                <w:rFonts w:eastAsia="Arial Unicode MS" w:cs="Arial"/>
                <w:sz w:val="18"/>
                <w:szCs w:val="18"/>
              </w:rPr>
            </w:pPr>
            <w:r>
              <w:rPr>
                <w:rFonts w:cs="Arial"/>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73D65F3" w14:textId="34B82A18" w:rsidR="004D519B" w:rsidRPr="00736679" w:rsidRDefault="00B50117" w:rsidP="004D519B">
            <w:pPr>
              <w:spacing w:before="100"/>
              <w:jc w:val="right"/>
              <w:rPr>
                <w:rFonts w:cs="Arial"/>
                <w:sz w:val="18"/>
                <w:szCs w:val="18"/>
              </w:rPr>
            </w:pPr>
            <w:r>
              <w:rPr>
                <w:rFonts w:cs="Arial"/>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99B6D43" w14:textId="246DF247" w:rsidR="004D519B" w:rsidRPr="00736679" w:rsidRDefault="00B50117" w:rsidP="004D519B">
            <w:pPr>
              <w:spacing w:before="100"/>
              <w:jc w:val="right"/>
              <w:rPr>
                <w:rFonts w:cs="Arial"/>
                <w:sz w:val="18"/>
                <w:szCs w:val="18"/>
              </w:rPr>
            </w:pPr>
            <w:r>
              <w:rPr>
                <w:rFonts w:cs="Arial"/>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A27237E" w14:textId="2FA73CFB" w:rsidR="004D519B" w:rsidRPr="00736679" w:rsidRDefault="00B50117" w:rsidP="004D519B">
            <w:pPr>
              <w:spacing w:before="100"/>
              <w:jc w:val="right"/>
              <w:rPr>
                <w:rFonts w:cs="Arial"/>
                <w:sz w:val="18"/>
                <w:szCs w:val="18"/>
              </w:rPr>
            </w:pPr>
            <w:r>
              <w:rPr>
                <w:rFonts w:cs="Arial"/>
                <w:sz w:val="18"/>
                <w:szCs w:val="18"/>
              </w:rPr>
              <w:t>260.00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2CA7B88" w14:textId="6BB380FA" w:rsidR="004D519B" w:rsidRPr="00736679" w:rsidRDefault="00B50117" w:rsidP="004D519B">
            <w:pPr>
              <w:spacing w:before="100"/>
              <w:jc w:val="right"/>
              <w:rPr>
                <w:rFonts w:cs="Arial"/>
                <w:sz w:val="18"/>
                <w:szCs w:val="18"/>
              </w:rPr>
            </w:pPr>
            <w:r>
              <w:rPr>
                <w:rFonts w:cs="Arial"/>
                <w:sz w:val="18"/>
                <w:szCs w:val="18"/>
              </w:rPr>
              <w:t>260.00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4B728CA" w14:textId="2E087759" w:rsidR="004D519B" w:rsidRPr="00736679" w:rsidRDefault="004D519B" w:rsidP="004D519B">
            <w:pPr>
              <w:spacing w:before="100"/>
              <w:jc w:val="right"/>
              <w:rPr>
                <w:rFonts w:cs="Arial"/>
                <w:sz w:val="18"/>
                <w:szCs w:val="18"/>
              </w:rPr>
            </w:pPr>
            <w:r w:rsidRPr="00D63DE7">
              <w:rPr>
                <w:rFonts w:cs="Arial"/>
                <w:sz w:val="18"/>
                <w:szCs w:val="18"/>
              </w:rPr>
              <w:t>0.0%</w:t>
            </w:r>
          </w:p>
        </w:tc>
      </w:tr>
      <w:tr w:rsidR="004D519B" w:rsidRPr="00B609EF" w14:paraId="4BB4549E" w14:textId="6E7ADDAC" w:rsidTr="00743463">
        <w:trPr>
          <w:gridAfter w:val="1"/>
          <w:wAfter w:w="7" w:type="dxa"/>
        </w:trPr>
        <w:tc>
          <w:tcPr>
            <w:tcW w:w="2702" w:type="dxa"/>
            <w:tcBorders>
              <w:top w:val="single" w:sz="4" w:space="0" w:color="00A0CF"/>
              <w:bottom w:val="single" w:sz="4" w:space="0" w:color="00A0CF"/>
            </w:tcBorders>
          </w:tcPr>
          <w:p w14:paraId="0190E48D" w14:textId="2051DB48" w:rsidR="004D519B" w:rsidRPr="00736679" w:rsidRDefault="004D519B" w:rsidP="004D519B">
            <w:pPr>
              <w:spacing w:before="100"/>
              <w:rPr>
                <w:rFonts w:cs="Arial"/>
                <w:sz w:val="18"/>
                <w:szCs w:val="18"/>
              </w:rPr>
            </w:pPr>
            <w:r w:rsidRPr="00736679">
              <w:rPr>
                <w:rFonts w:eastAsia="Times New Roman" w:cs="Arial"/>
                <w:sz w:val="18"/>
                <w:szCs w:val="18"/>
              </w:rPr>
              <w:t>80mm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181175B8" w14:textId="7C420DE1" w:rsidR="004D519B" w:rsidRPr="00F25A47" w:rsidRDefault="004D519B" w:rsidP="004D519B">
            <w:pPr>
              <w:spacing w:before="100"/>
              <w:jc w:val="right"/>
              <w:rPr>
                <w:rFonts w:cs="Arial"/>
                <w:sz w:val="18"/>
                <w:szCs w:val="18"/>
              </w:rPr>
            </w:pPr>
            <w:r w:rsidRPr="00F25A47">
              <w:rPr>
                <w:rFonts w:cs="Arial"/>
                <w:sz w:val="18"/>
                <w:szCs w:val="18"/>
              </w:rPr>
              <w:t>603.25</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E9CAD62" w14:textId="34047023" w:rsidR="004D519B" w:rsidRPr="00736679" w:rsidRDefault="00B50117" w:rsidP="004D519B">
            <w:pPr>
              <w:spacing w:before="100"/>
              <w:jc w:val="right"/>
              <w:rPr>
                <w:rFonts w:eastAsia="Arial Unicode M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C559B70" w14:textId="18339DEF" w:rsidR="004D519B" w:rsidRPr="00736679" w:rsidRDefault="00B50117"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CBF9D92" w14:textId="28F45281" w:rsidR="004D519B" w:rsidRPr="00736679" w:rsidRDefault="00B50117"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DD82E5B" w14:textId="3DDB30BE" w:rsidR="004D519B" w:rsidRPr="00736679" w:rsidRDefault="00B50117"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655B68D" w14:textId="6067F3B9" w:rsidR="004D519B" w:rsidRPr="00736679" w:rsidRDefault="00B50117" w:rsidP="004D519B">
            <w:pPr>
              <w:spacing w:before="100"/>
              <w:jc w:val="right"/>
              <w:rPr>
                <w:rFonts w:cs="Arial"/>
                <w:sz w:val="18"/>
                <w:szCs w:val="18"/>
              </w:rPr>
            </w:pPr>
            <w:r>
              <w:rPr>
                <w:rFonts w:cs="Arial"/>
                <w:sz w:val="18"/>
                <w:szCs w:val="18"/>
              </w:rPr>
              <w:t>660.00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A96F1B6" w14:textId="15D75332" w:rsidR="004D519B" w:rsidRPr="00736679" w:rsidRDefault="004D519B" w:rsidP="004D519B">
            <w:pPr>
              <w:spacing w:before="100"/>
              <w:jc w:val="right"/>
              <w:rPr>
                <w:rFonts w:cs="Arial"/>
                <w:sz w:val="18"/>
                <w:szCs w:val="18"/>
              </w:rPr>
            </w:pPr>
            <w:r w:rsidRPr="00D63DE7">
              <w:rPr>
                <w:rFonts w:cs="Arial"/>
                <w:sz w:val="18"/>
                <w:szCs w:val="18"/>
              </w:rPr>
              <w:t>0.0%</w:t>
            </w:r>
          </w:p>
        </w:tc>
      </w:tr>
      <w:tr w:rsidR="004D519B" w:rsidRPr="00B609EF" w14:paraId="2B77209D" w14:textId="347E02B2" w:rsidTr="00743463">
        <w:trPr>
          <w:gridAfter w:val="1"/>
          <w:wAfter w:w="7" w:type="dxa"/>
        </w:trPr>
        <w:tc>
          <w:tcPr>
            <w:tcW w:w="2702" w:type="dxa"/>
            <w:tcBorders>
              <w:top w:val="single" w:sz="4" w:space="0" w:color="00A0CF"/>
              <w:bottom w:val="single" w:sz="4" w:space="0" w:color="00A0CF"/>
            </w:tcBorders>
          </w:tcPr>
          <w:p w14:paraId="601F0E15" w14:textId="7F562282" w:rsidR="004D519B" w:rsidRPr="00736679" w:rsidRDefault="004D519B" w:rsidP="004D519B">
            <w:pPr>
              <w:spacing w:before="100"/>
              <w:rPr>
                <w:rFonts w:cs="Arial"/>
                <w:sz w:val="18"/>
                <w:szCs w:val="18"/>
              </w:rPr>
            </w:pPr>
            <w:r w:rsidRPr="00736679">
              <w:rPr>
                <w:rFonts w:eastAsia="Times New Roman" w:cs="Arial"/>
                <w:sz w:val="18"/>
                <w:szCs w:val="18"/>
              </w:rPr>
              <w:t>100mm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03637C6D" w14:textId="0D1B7284" w:rsidR="004D519B" w:rsidRPr="00F25A47" w:rsidRDefault="004D519B" w:rsidP="004D519B">
            <w:pPr>
              <w:spacing w:before="100"/>
              <w:jc w:val="right"/>
              <w:rPr>
                <w:rFonts w:cs="Arial"/>
                <w:sz w:val="18"/>
                <w:szCs w:val="18"/>
              </w:rPr>
            </w:pPr>
            <w:r w:rsidRPr="00F25A47">
              <w:rPr>
                <w:rFonts w:cs="Arial"/>
                <w:sz w:val="18"/>
                <w:szCs w:val="18"/>
              </w:rPr>
              <w:t>754.05</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26C2FEB" w14:textId="294EBF31" w:rsidR="004D519B" w:rsidRPr="00736679" w:rsidRDefault="00B50117" w:rsidP="004D519B">
            <w:pPr>
              <w:spacing w:before="100"/>
              <w:jc w:val="right"/>
              <w:rPr>
                <w:rFonts w:eastAsia="Arial Unicode M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0C2DA38" w14:textId="0F3E8AAE" w:rsidR="004D519B" w:rsidRPr="00736679" w:rsidRDefault="00B50117"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19281C6" w14:textId="400DE7FE" w:rsidR="004D519B" w:rsidRPr="00736679" w:rsidRDefault="00B50117"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5F9B766" w14:textId="1CE9AE69" w:rsidR="004D519B" w:rsidRPr="00736679" w:rsidRDefault="00B50117"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528B4F4" w14:textId="0EFDF89F" w:rsidR="004D519B" w:rsidRPr="00736679" w:rsidRDefault="00B50117" w:rsidP="004D519B">
            <w:pPr>
              <w:spacing w:before="100"/>
              <w:jc w:val="right"/>
              <w:rPr>
                <w:rFonts w:cs="Arial"/>
                <w:sz w:val="18"/>
                <w:szCs w:val="18"/>
              </w:rPr>
            </w:pPr>
            <w:r>
              <w:rPr>
                <w:rFonts w:cs="Arial"/>
                <w:sz w:val="18"/>
                <w:szCs w:val="18"/>
              </w:rPr>
              <w:t>660.00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13A2407" w14:textId="009F720B" w:rsidR="004D519B" w:rsidRPr="00736679" w:rsidRDefault="004D519B" w:rsidP="004D519B">
            <w:pPr>
              <w:spacing w:before="100"/>
              <w:jc w:val="right"/>
              <w:rPr>
                <w:rFonts w:cs="Arial"/>
                <w:sz w:val="18"/>
                <w:szCs w:val="18"/>
              </w:rPr>
            </w:pPr>
            <w:r w:rsidRPr="00D63DE7">
              <w:rPr>
                <w:rFonts w:cs="Arial"/>
                <w:sz w:val="18"/>
                <w:szCs w:val="18"/>
              </w:rPr>
              <w:t>0.0%</w:t>
            </w:r>
          </w:p>
        </w:tc>
      </w:tr>
      <w:tr w:rsidR="004D519B" w:rsidRPr="00B609EF" w14:paraId="05FE16ED" w14:textId="0FC13912" w:rsidTr="00743463">
        <w:trPr>
          <w:gridAfter w:val="1"/>
          <w:wAfter w:w="7" w:type="dxa"/>
        </w:trPr>
        <w:tc>
          <w:tcPr>
            <w:tcW w:w="2702" w:type="dxa"/>
            <w:tcBorders>
              <w:top w:val="single" w:sz="4" w:space="0" w:color="00A0CF"/>
              <w:bottom w:val="single" w:sz="4" w:space="0" w:color="00A0CF"/>
            </w:tcBorders>
          </w:tcPr>
          <w:p w14:paraId="142B0380" w14:textId="2676CEC3" w:rsidR="004D519B" w:rsidRPr="00736679" w:rsidRDefault="004D519B" w:rsidP="004D519B">
            <w:pPr>
              <w:spacing w:before="100"/>
              <w:rPr>
                <w:rFonts w:cs="Arial"/>
                <w:sz w:val="18"/>
                <w:szCs w:val="18"/>
              </w:rPr>
            </w:pPr>
            <w:r w:rsidRPr="00736679">
              <w:rPr>
                <w:rFonts w:eastAsia="Times New Roman" w:cs="Arial"/>
                <w:sz w:val="18"/>
                <w:szCs w:val="18"/>
              </w:rPr>
              <w:t>150mm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4F91561D" w14:textId="7104FC81" w:rsidR="004D519B" w:rsidRPr="00F25A47" w:rsidRDefault="004D519B" w:rsidP="004D519B">
            <w:pPr>
              <w:spacing w:before="100"/>
              <w:jc w:val="right"/>
              <w:rPr>
                <w:rFonts w:cs="Arial"/>
                <w:sz w:val="18"/>
                <w:szCs w:val="18"/>
              </w:rPr>
            </w:pPr>
            <w:r w:rsidRPr="00F25A47">
              <w:rPr>
                <w:rFonts w:cs="Arial"/>
                <w:sz w:val="18"/>
                <w:szCs w:val="18"/>
              </w:rPr>
              <w:t>904.82</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131FE85" w14:textId="4D09716C" w:rsidR="004D519B" w:rsidRPr="00736679" w:rsidRDefault="00B50117" w:rsidP="004D519B">
            <w:pPr>
              <w:spacing w:before="100"/>
              <w:jc w:val="right"/>
              <w:rPr>
                <w:rFonts w:eastAsia="Arial Unicode M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FE5F985" w14:textId="6D5AF92B" w:rsidR="004D519B" w:rsidRPr="00736679" w:rsidRDefault="00B50117"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99B9569" w14:textId="7089DFE6" w:rsidR="004D519B" w:rsidRPr="00736679" w:rsidRDefault="00B50117"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1A7A68C" w14:textId="4BD4AD43" w:rsidR="004D519B" w:rsidRPr="00736679" w:rsidRDefault="00B50117"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FA179E1" w14:textId="40379B44" w:rsidR="004D519B" w:rsidRPr="00736679" w:rsidRDefault="00B50117" w:rsidP="004D519B">
            <w:pPr>
              <w:spacing w:before="100"/>
              <w:jc w:val="right"/>
              <w:rPr>
                <w:rFonts w:cs="Arial"/>
                <w:sz w:val="18"/>
                <w:szCs w:val="18"/>
              </w:rPr>
            </w:pPr>
            <w:r>
              <w:rPr>
                <w:rFonts w:cs="Arial"/>
                <w:sz w:val="18"/>
                <w:szCs w:val="18"/>
              </w:rPr>
              <w:t>660.00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02B72ECD" w14:textId="7FE6D168" w:rsidR="004D519B" w:rsidRPr="00736679" w:rsidRDefault="004D519B" w:rsidP="004D519B">
            <w:pPr>
              <w:spacing w:before="100"/>
              <w:jc w:val="right"/>
              <w:rPr>
                <w:rFonts w:cs="Arial"/>
                <w:sz w:val="18"/>
                <w:szCs w:val="18"/>
              </w:rPr>
            </w:pPr>
            <w:r w:rsidRPr="00D63DE7">
              <w:rPr>
                <w:rFonts w:cs="Arial"/>
                <w:sz w:val="18"/>
                <w:szCs w:val="18"/>
              </w:rPr>
              <w:t>0.0%</w:t>
            </w:r>
          </w:p>
        </w:tc>
      </w:tr>
      <w:tr w:rsidR="004D519B" w:rsidRPr="00B609EF" w14:paraId="7C0B6A40" w14:textId="4BDAAF36" w:rsidTr="00743463">
        <w:trPr>
          <w:gridAfter w:val="1"/>
          <w:wAfter w:w="7" w:type="dxa"/>
        </w:trPr>
        <w:tc>
          <w:tcPr>
            <w:tcW w:w="2702" w:type="dxa"/>
            <w:tcBorders>
              <w:top w:val="single" w:sz="4" w:space="0" w:color="00A0CF"/>
              <w:bottom w:val="single" w:sz="4" w:space="0" w:color="00A0CF"/>
            </w:tcBorders>
          </w:tcPr>
          <w:p w14:paraId="7FC23712" w14:textId="36E6DA4B" w:rsidR="004D519B" w:rsidRPr="00736679" w:rsidRDefault="004D519B" w:rsidP="004D519B">
            <w:pPr>
              <w:spacing w:before="100"/>
              <w:rPr>
                <w:rFonts w:cs="Arial"/>
                <w:sz w:val="18"/>
                <w:szCs w:val="18"/>
              </w:rPr>
            </w:pPr>
            <w:r w:rsidRPr="00736679">
              <w:rPr>
                <w:rFonts w:eastAsia="Times New Roman" w:cs="Arial"/>
                <w:sz w:val="18"/>
                <w:szCs w:val="18"/>
              </w:rPr>
              <w:t>225mm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27678782" w14:textId="51B03D88" w:rsidR="004D519B" w:rsidRPr="00F25A47" w:rsidRDefault="0077493F" w:rsidP="004D519B">
            <w:pPr>
              <w:spacing w:before="100"/>
              <w:jc w:val="right"/>
              <w:rPr>
                <w:rFonts w:cs="Arial"/>
                <w:sz w:val="18"/>
                <w:szCs w:val="18"/>
              </w:rPr>
            </w:pPr>
            <w:r>
              <w:rPr>
                <w:rFonts w:cs="Arial"/>
                <w:sz w:val="18"/>
                <w:szCs w:val="18"/>
              </w:rPr>
              <w:t>1055</w:t>
            </w:r>
            <w:r w:rsidR="004D519B" w:rsidRPr="00F25A47">
              <w:rPr>
                <w:rFonts w:cs="Arial"/>
                <w:sz w:val="18"/>
                <w:szCs w:val="18"/>
              </w:rPr>
              <w:t>.59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8C7977D" w14:textId="35BFCB22" w:rsidR="004D519B" w:rsidRPr="00736679" w:rsidRDefault="0077493F" w:rsidP="004D519B">
            <w:pPr>
              <w:spacing w:before="100"/>
              <w:jc w:val="right"/>
              <w:rPr>
                <w:rFonts w:eastAsia="Arial Unicode M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673A893" w14:textId="19E0AA86" w:rsidR="004D519B" w:rsidRPr="00736679" w:rsidRDefault="0077493F"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239C48D" w14:textId="5AFAA1FB" w:rsidR="004D519B" w:rsidRPr="00736679" w:rsidRDefault="0077493F"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035119E" w14:textId="5C250913" w:rsidR="004D519B" w:rsidRPr="00736679" w:rsidRDefault="0077493F" w:rsidP="004D519B">
            <w:pPr>
              <w:spacing w:before="100"/>
              <w:jc w:val="right"/>
              <w:rPr>
                <w:rFonts w:cs="Arial"/>
                <w:sz w:val="18"/>
                <w:szCs w:val="18"/>
              </w:rPr>
            </w:pPr>
            <w:r>
              <w:rPr>
                <w:rFonts w:cs="Arial"/>
                <w:sz w:val="18"/>
                <w:szCs w:val="18"/>
              </w:rPr>
              <w:t>660.00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19C1A9A" w14:textId="13DA1784" w:rsidR="004D519B" w:rsidRPr="00736679" w:rsidRDefault="0077493F" w:rsidP="004D519B">
            <w:pPr>
              <w:spacing w:before="100"/>
              <w:jc w:val="right"/>
              <w:rPr>
                <w:rFonts w:cs="Arial"/>
                <w:sz w:val="18"/>
                <w:szCs w:val="18"/>
              </w:rPr>
            </w:pPr>
            <w:r>
              <w:rPr>
                <w:rFonts w:cs="Arial"/>
                <w:sz w:val="18"/>
                <w:szCs w:val="18"/>
              </w:rPr>
              <w:t>660.00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1F808AAD" w14:textId="54FC7293" w:rsidR="004D519B" w:rsidRPr="00736679" w:rsidRDefault="004D519B" w:rsidP="004D519B">
            <w:pPr>
              <w:spacing w:before="100"/>
              <w:jc w:val="right"/>
              <w:rPr>
                <w:rFonts w:cs="Arial"/>
                <w:sz w:val="18"/>
                <w:szCs w:val="18"/>
              </w:rPr>
            </w:pPr>
            <w:r w:rsidRPr="00D63DE7">
              <w:rPr>
                <w:rFonts w:cs="Arial"/>
                <w:sz w:val="18"/>
                <w:szCs w:val="18"/>
              </w:rPr>
              <w:t>0.0%</w:t>
            </w:r>
          </w:p>
        </w:tc>
      </w:tr>
      <w:tr w:rsidR="0077493F" w:rsidRPr="00B609EF" w14:paraId="603181DE" w14:textId="77777777" w:rsidTr="00E134E3">
        <w:tc>
          <w:tcPr>
            <w:tcW w:w="2702" w:type="dxa"/>
            <w:tcBorders>
              <w:top w:val="single" w:sz="4" w:space="0" w:color="00A0CF"/>
              <w:bottom w:val="single" w:sz="4" w:space="0" w:color="00A0CF"/>
            </w:tcBorders>
          </w:tcPr>
          <w:p w14:paraId="335627FA" w14:textId="3BF83A12" w:rsidR="0077493F" w:rsidRPr="00736679" w:rsidRDefault="0077493F" w:rsidP="0077493F">
            <w:pPr>
              <w:spacing w:before="100"/>
              <w:rPr>
                <w:rFonts w:eastAsia="Times New Roman" w:cs="Arial"/>
                <w:sz w:val="18"/>
                <w:szCs w:val="18"/>
              </w:rPr>
            </w:pPr>
            <w:r>
              <w:rPr>
                <w:rFonts w:eastAsia="Times New Roman" w:cs="Arial"/>
                <w:sz w:val="18"/>
                <w:szCs w:val="18"/>
              </w:rPr>
              <w:t>Water tapping fee for all AC main 80mm and above – additional charge</w:t>
            </w:r>
          </w:p>
        </w:tc>
        <w:tc>
          <w:tcPr>
            <w:tcW w:w="1101" w:type="dxa"/>
            <w:tcBorders>
              <w:top w:val="single" w:sz="4" w:space="0" w:color="00A0CF"/>
              <w:bottom w:val="single" w:sz="4" w:space="0" w:color="00A0CF"/>
              <w:right w:val="single" w:sz="4" w:space="0" w:color="00A0CF"/>
            </w:tcBorders>
            <w:shd w:val="clear" w:color="000000" w:fill="FFFFFF"/>
            <w:vAlign w:val="center"/>
          </w:tcPr>
          <w:p w14:paraId="0B487A77" w14:textId="3CD8A6D8" w:rsidR="0077493F" w:rsidRDefault="0077493F" w:rsidP="0077493F">
            <w:pPr>
              <w:spacing w:before="100"/>
              <w:jc w:val="right"/>
              <w:rPr>
                <w:rFonts w:cs="Arial"/>
                <w:sz w:val="18"/>
                <w:szCs w:val="18"/>
              </w:rPr>
            </w:pPr>
            <w:r>
              <w:rPr>
                <w:rFonts w:cs="Arial"/>
                <w:sz w:val="18"/>
                <w:szCs w:val="18"/>
              </w:rPr>
              <w:t>-</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68ED622" w14:textId="44A305E4" w:rsidR="0077493F" w:rsidRDefault="0077493F" w:rsidP="0077493F">
            <w:pPr>
              <w:spacing w:before="100"/>
              <w:jc w:val="right"/>
              <w:rPr>
                <w:rFonts w:cs="Arial"/>
                <w:sz w:val="18"/>
                <w:szCs w:val="18"/>
              </w:rPr>
            </w:pPr>
            <w:r>
              <w:rPr>
                <w:rFonts w:cs="Arial"/>
                <w:sz w:val="18"/>
                <w:szCs w:val="18"/>
              </w:rPr>
              <w:t>700.00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0B9CB50" w14:textId="70E462E2" w:rsidR="0077493F" w:rsidRDefault="0077493F" w:rsidP="0077493F">
            <w:pPr>
              <w:spacing w:before="100"/>
              <w:jc w:val="right"/>
              <w:rPr>
                <w:rFonts w:cs="Arial"/>
                <w:sz w:val="18"/>
                <w:szCs w:val="18"/>
              </w:rPr>
            </w:pPr>
            <w:r>
              <w:rPr>
                <w:rFonts w:cs="Arial"/>
                <w:sz w:val="18"/>
                <w:szCs w:val="18"/>
              </w:rPr>
              <w:t>700.00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2B9AABB" w14:textId="4C7388E1" w:rsidR="0077493F" w:rsidRDefault="0077493F" w:rsidP="0077493F">
            <w:pPr>
              <w:spacing w:before="100"/>
              <w:jc w:val="right"/>
              <w:rPr>
                <w:rFonts w:cs="Arial"/>
                <w:sz w:val="18"/>
                <w:szCs w:val="18"/>
              </w:rPr>
            </w:pPr>
            <w:r>
              <w:rPr>
                <w:rFonts w:cs="Arial"/>
                <w:sz w:val="18"/>
                <w:szCs w:val="18"/>
              </w:rPr>
              <w:t>700.00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7D7ACA3" w14:textId="30A87DCF" w:rsidR="0077493F" w:rsidRDefault="0077493F" w:rsidP="0077493F">
            <w:pPr>
              <w:spacing w:before="100"/>
              <w:jc w:val="right"/>
              <w:rPr>
                <w:rFonts w:cs="Arial"/>
                <w:sz w:val="18"/>
                <w:szCs w:val="18"/>
              </w:rPr>
            </w:pPr>
            <w:r>
              <w:rPr>
                <w:rFonts w:cs="Arial"/>
                <w:sz w:val="18"/>
                <w:szCs w:val="18"/>
              </w:rPr>
              <w:t>700.00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806C7D9" w14:textId="54028EF9" w:rsidR="0077493F" w:rsidRDefault="0077493F" w:rsidP="0077493F">
            <w:pPr>
              <w:spacing w:before="100"/>
              <w:jc w:val="right"/>
              <w:rPr>
                <w:rFonts w:cs="Arial"/>
                <w:sz w:val="18"/>
                <w:szCs w:val="18"/>
              </w:rPr>
            </w:pPr>
            <w:r>
              <w:rPr>
                <w:rFonts w:cs="Arial"/>
                <w:sz w:val="18"/>
                <w:szCs w:val="18"/>
              </w:rPr>
              <w:t>700.00</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672DB97B" w14:textId="56F33EC9" w:rsidR="0077493F" w:rsidRPr="00D63DE7" w:rsidRDefault="0077493F" w:rsidP="0077493F">
            <w:pPr>
              <w:spacing w:before="100"/>
              <w:jc w:val="right"/>
              <w:rPr>
                <w:rFonts w:cs="Arial"/>
                <w:sz w:val="18"/>
                <w:szCs w:val="18"/>
              </w:rPr>
            </w:pPr>
            <w:r>
              <w:rPr>
                <w:rFonts w:cs="Arial"/>
                <w:sz w:val="18"/>
                <w:szCs w:val="18"/>
              </w:rPr>
              <w:t>0.0%</w:t>
            </w:r>
          </w:p>
        </w:tc>
      </w:tr>
      <w:tr w:rsidR="0077493F" w:rsidRPr="00B609EF" w14:paraId="23691BB3" w14:textId="77777777" w:rsidTr="00AF67AF">
        <w:tc>
          <w:tcPr>
            <w:tcW w:w="10193" w:type="dxa"/>
            <w:gridSpan w:val="9"/>
            <w:tcBorders>
              <w:top w:val="single" w:sz="4" w:space="0" w:color="00A0CF"/>
              <w:bottom w:val="single" w:sz="4" w:space="0" w:color="00A0CF"/>
              <w:right w:val="single" w:sz="4" w:space="0" w:color="00A0CF"/>
            </w:tcBorders>
            <w:shd w:val="clear" w:color="auto" w:fill="D8EFFA"/>
          </w:tcPr>
          <w:p w14:paraId="7AB240B3" w14:textId="0714FE8E" w:rsidR="0077493F" w:rsidRPr="00D9043F" w:rsidRDefault="0077493F" w:rsidP="0077493F">
            <w:pPr>
              <w:spacing w:before="100"/>
              <w:rPr>
                <w:rFonts w:eastAsia="Times New Roman" w:cs="Arial"/>
                <w:b/>
                <w:bCs/>
                <w:szCs w:val="16"/>
              </w:rPr>
            </w:pPr>
            <w:r w:rsidRPr="00D9043F">
              <w:rPr>
                <w:rFonts w:eastAsia="Times New Roman" w:cs="Arial"/>
                <w:b/>
                <w:bCs/>
                <w:szCs w:val="16"/>
              </w:rPr>
              <w:t>Water tapping fee</w:t>
            </w:r>
            <w:r>
              <w:rPr>
                <w:rFonts w:eastAsia="Times New Roman" w:cs="Arial"/>
                <w:b/>
                <w:bCs/>
                <w:szCs w:val="16"/>
              </w:rPr>
              <w:t xml:space="preserve"> - fire service</w:t>
            </w:r>
          </w:p>
        </w:tc>
      </w:tr>
      <w:tr w:rsidR="0077493F" w:rsidRPr="00B609EF" w14:paraId="12A60235" w14:textId="77777777" w:rsidTr="00E134E3">
        <w:tc>
          <w:tcPr>
            <w:tcW w:w="2702" w:type="dxa"/>
            <w:tcBorders>
              <w:top w:val="single" w:sz="4" w:space="0" w:color="00A0CF"/>
              <w:bottom w:val="single" w:sz="4" w:space="0" w:color="00A0CF"/>
            </w:tcBorders>
          </w:tcPr>
          <w:p w14:paraId="1258617F" w14:textId="67EADBAB" w:rsidR="0077493F" w:rsidRPr="00736679" w:rsidRDefault="0077493F" w:rsidP="0077493F">
            <w:pPr>
              <w:spacing w:before="100"/>
              <w:rPr>
                <w:rFonts w:cs="Arial"/>
                <w:sz w:val="18"/>
                <w:szCs w:val="18"/>
              </w:rPr>
            </w:pPr>
            <w:r w:rsidRPr="00736679">
              <w:rPr>
                <w:rFonts w:eastAsia="Times New Roman" w:cs="Arial"/>
                <w:bCs/>
                <w:sz w:val="18"/>
                <w:szCs w:val="18"/>
              </w:rPr>
              <w:t>20mm service</w:t>
            </w:r>
            <w:r>
              <w:rPr>
                <w:rFonts w:eastAsia="Times New Roman" w:cs="Arial"/>
                <w:bCs/>
                <w:sz w:val="18"/>
                <w:szCs w:val="18"/>
              </w:rPr>
              <w:t xml:space="preserve"> – fire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63A0F2D7" w14:textId="77777777" w:rsidR="0077493F" w:rsidRPr="00F25A47" w:rsidRDefault="0077493F" w:rsidP="0077493F">
            <w:pPr>
              <w:spacing w:before="100"/>
              <w:jc w:val="right"/>
              <w:rPr>
                <w:rFonts w:cs="Arial"/>
                <w:bCs/>
                <w:sz w:val="18"/>
                <w:szCs w:val="18"/>
              </w:rPr>
            </w:pPr>
            <w:r>
              <w:rPr>
                <w:rFonts w:cs="Arial"/>
                <w:bCs/>
                <w:sz w:val="18"/>
                <w:szCs w:val="18"/>
              </w:rPr>
              <w:t>90.43</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0911AAB" w14:textId="15E2CB18" w:rsidR="0077493F" w:rsidRPr="00736679" w:rsidRDefault="0077493F" w:rsidP="0077493F">
            <w:pPr>
              <w:spacing w:before="100"/>
              <w:jc w:val="right"/>
              <w:rPr>
                <w:rFonts w:eastAsia="Arial Unicode M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9B8CF90" w14:textId="2FB527C8"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1FF9F0E" w14:textId="6098DC83"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685AA76" w14:textId="681A2880"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0E94A8E" w14:textId="52A0E9FF"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70DE13AF" w14:textId="760E5168" w:rsidR="0077493F" w:rsidRPr="00736679" w:rsidRDefault="0077493F" w:rsidP="0077493F">
            <w:pPr>
              <w:spacing w:before="100"/>
              <w:jc w:val="right"/>
              <w:rPr>
                <w:rFonts w:cs="Arial"/>
                <w:bCs/>
                <w:sz w:val="18"/>
                <w:szCs w:val="18"/>
              </w:rPr>
            </w:pPr>
            <w:r>
              <w:rPr>
                <w:rFonts w:eastAsia="Arial Unicode MS" w:cs="Arial"/>
                <w:sz w:val="18"/>
                <w:szCs w:val="18"/>
              </w:rPr>
              <w:t>-</w:t>
            </w:r>
          </w:p>
        </w:tc>
      </w:tr>
      <w:tr w:rsidR="0077493F" w:rsidRPr="00B609EF" w14:paraId="2012AFED" w14:textId="77777777" w:rsidTr="00E134E3">
        <w:tc>
          <w:tcPr>
            <w:tcW w:w="2702" w:type="dxa"/>
            <w:tcBorders>
              <w:top w:val="single" w:sz="4" w:space="0" w:color="00A0CF"/>
              <w:bottom w:val="single" w:sz="4" w:space="0" w:color="00A0CF"/>
            </w:tcBorders>
          </w:tcPr>
          <w:p w14:paraId="05AF78CF" w14:textId="44E007B2" w:rsidR="0077493F" w:rsidRPr="00736679" w:rsidRDefault="0077493F" w:rsidP="0077493F">
            <w:pPr>
              <w:spacing w:before="100"/>
              <w:rPr>
                <w:rFonts w:cs="Arial"/>
                <w:sz w:val="18"/>
                <w:szCs w:val="18"/>
              </w:rPr>
            </w:pPr>
            <w:r w:rsidRPr="00736679">
              <w:rPr>
                <w:rFonts w:eastAsia="Times New Roman" w:cs="Arial"/>
                <w:sz w:val="18"/>
                <w:szCs w:val="18"/>
              </w:rPr>
              <w:t>25mm service</w:t>
            </w:r>
            <w:r>
              <w:rPr>
                <w:rFonts w:eastAsia="Times New Roman" w:cs="Arial"/>
                <w:bCs/>
                <w:sz w:val="18"/>
                <w:szCs w:val="18"/>
              </w:rPr>
              <w:t xml:space="preserve"> – fire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37BA509A" w14:textId="77777777" w:rsidR="0077493F" w:rsidRPr="00F25A47" w:rsidRDefault="0077493F" w:rsidP="0077493F">
            <w:pPr>
              <w:spacing w:before="100"/>
              <w:jc w:val="right"/>
              <w:rPr>
                <w:rFonts w:cs="Arial"/>
                <w:bCs/>
                <w:sz w:val="18"/>
                <w:szCs w:val="18"/>
              </w:rPr>
            </w:pPr>
            <w:r>
              <w:rPr>
                <w:rFonts w:cs="Arial"/>
                <w:bCs/>
                <w:sz w:val="18"/>
                <w:szCs w:val="18"/>
              </w:rPr>
              <w:t>105.39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1B2EEA7" w14:textId="14AF5D7B" w:rsidR="0077493F" w:rsidRPr="00736679" w:rsidRDefault="0077493F" w:rsidP="0077493F">
            <w:pPr>
              <w:spacing w:before="100"/>
              <w:jc w:val="right"/>
              <w:rPr>
                <w:rFonts w:eastAsia="Arial Unicode M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87A33D1" w14:textId="53C3E0CC"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322A6C8" w14:textId="6350733A"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3650692" w14:textId="4E909C67"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5B9E68E" w14:textId="023DC3F1"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07CEB56C" w14:textId="1E55F86C" w:rsidR="0077493F" w:rsidRPr="00736679" w:rsidRDefault="0077493F" w:rsidP="0077493F">
            <w:pPr>
              <w:spacing w:before="100"/>
              <w:jc w:val="right"/>
              <w:rPr>
                <w:rFonts w:cs="Arial"/>
                <w:bCs/>
                <w:sz w:val="18"/>
                <w:szCs w:val="18"/>
              </w:rPr>
            </w:pPr>
            <w:r>
              <w:rPr>
                <w:rFonts w:eastAsia="Arial Unicode MS" w:cs="Arial"/>
                <w:sz w:val="18"/>
                <w:szCs w:val="18"/>
              </w:rPr>
              <w:t>-</w:t>
            </w:r>
          </w:p>
        </w:tc>
      </w:tr>
      <w:tr w:rsidR="0077493F" w:rsidRPr="00B609EF" w14:paraId="14B1860A" w14:textId="77777777" w:rsidTr="00E134E3">
        <w:tc>
          <w:tcPr>
            <w:tcW w:w="2702" w:type="dxa"/>
            <w:tcBorders>
              <w:top w:val="single" w:sz="4" w:space="0" w:color="00A0CF"/>
              <w:bottom w:val="single" w:sz="4" w:space="0" w:color="00A0CF"/>
            </w:tcBorders>
          </w:tcPr>
          <w:p w14:paraId="07F3D9B6" w14:textId="61941207" w:rsidR="0077493F" w:rsidRPr="00736679" w:rsidRDefault="0077493F" w:rsidP="0077493F">
            <w:pPr>
              <w:spacing w:before="100"/>
              <w:rPr>
                <w:rFonts w:cs="Arial"/>
                <w:sz w:val="18"/>
                <w:szCs w:val="18"/>
              </w:rPr>
            </w:pPr>
            <w:r w:rsidRPr="00736679">
              <w:rPr>
                <w:rFonts w:eastAsia="Times New Roman" w:cs="Arial"/>
                <w:sz w:val="18"/>
                <w:szCs w:val="18"/>
              </w:rPr>
              <w:t>32mm service</w:t>
            </w:r>
            <w:r>
              <w:rPr>
                <w:rFonts w:eastAsia="Times New Roman" w:cs="Arial"/>
                <w:bCs/>
                <w:sz w:val="18"/>
                <w:szCs w:val="18"/>
              </w:rPr>
              <w:t xml:space="preserve"> – fire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30F3E0F4" w14:textId="77777777" w:rsidR="0077493F" w:rsidRPr="00F25A47" w:rsidRDefault="0077493F" w:rsidP="0077493F">
            <w:pPr>
              <w:spacing w:before="100"/>
              <w:jc w:val="right"/>
              <w:rPr>
                <w:rFonts w:cs="Arial"/>
                <w:bCs/>
                <w:sz w:val="18"/>
                <w:szCs w:val="18"/>
              </w:rPr>
            </w:pPr>
            <w:r>
              <w:rPr>
                <w:rFonts w:cs="Arial"/>
                <w:bCs/>
                <w:sz w:val="18"/>
                <w:szCs w:val="18"/>
              </w:rPr>
              <w:t>120.49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709AF35" w14:textId="26A2028A" w:rsidR="0077493F" w:rsidRPr="00736679" w:rsidRDefault="0077493F" w:rsidP="0077493F">
            <w:pPr>
              <w:spacing w:before="100"/>
              <w:jc w:val="right"/>
              <w:rPr>
                <w:rFonts w:eastAsia="Arial Unicode M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993516E" w14:textId="1C93D458"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3A7C63F" w14:textId="2061744E"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66D3E32" w14:textId="1CCCF675"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7F7DFCE" w14:textId="1692A209" w:rsidR="0077493F" w:rsidRPr="00736679" w:rsidRDefault="0077493F" w:rsidP="0077493F">
            <w:pPr>
              <w:spacing w:before="100"/>
              <w:jc w:val="right"/>
              <w:rPr>
                <w:rFonts w:cs="Arial"/>
                <w:bCs/>
                <w:sz w:val="18"/>
                <w:szCs w:val="18"/>
              </w:rPr>
            </w:pPr>
            <w:r>
              <w:rPr>
                <w:rFonts w:eastAsia="Arial Unicode MS" w:cs="Arial"/>
                <w:sz w:val="18"/>
                <w:szCs w:val="18"/>
              </w:rPr>
              <w:t>-</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4B519AEE" w14:textId="6328019A" w:rsidR="0077493F" w:rsidRPr="00736679" w:rsidRDefault="0077493F" w:rsidP="0077493F">
            <w:pPr>
              <w:spacing w:before="100"/>
              <w:jc w:val="right"/>
              <w:rPr>
                <w:rFonts w:cs="Arial"/>
                <w:bCs/>
                <w:sz w:val="18"/>
                <w:szCs w:val="18"/>
              </w:rPr>
            </w:pPr>
            <w:r>
              <w:rPr>
                <w:rFonts w:eastAsia="Arial Unicode MS" w:cs="Arial"/>
                <w:sz w:val="18"/>
                <w:szCs w:val="18"/>
              </w:rPr>
              <w:t>-</w:t>
            </w:r>
          </w:p>
        </w:tc>
      </w:tr>
      <w:tr w:rsidR="0077493F" w:rsidRPr="00B609EF" w14:paraId="00744C45" w14:textId="77777777" w:rsidTr="00E134E3">
        <w:tc>
          <w:tcPr>
            <w:tcW w:w="2702" w:type="dxa"/>
            <w:tcBorders>
              <w:top w:val="single" w:sz="4" w:space="0" w:color="00A0CF"/>
              <w:bottom w:val="single" w:sz="4" w:space="0" w:color="00A0CF"/>
            </w:tcBorders>
          </w:tcPr>
          <w:p w14:paraId="796FDE7C" w14:textId="088472A2" w:rsidR="0077493F" w:rsidRPr="00736679" w:rsidRDefault="0077493F" w:rsidP="0077493F">
            <w:pPr>
              <w:spacing w:before="100"/>
              <w:rPr>
                <w:rFonts w:cs="Arial"/>
                <w:sz w:val="18"/>
                <w:szCs w:val="18"/>
              </w:rPr>
            </w:pPr>
            <w:r w:rsidRPr="00736679">
              <w:rPr>
                <w:rFonts w:eastAsia="Times New Roman" w:cs="Arial"/>
                <w:sz w:val="18"/>
                <w:szCs w:val="18"/>
              </w:rPr>
              <w:t>40mm service</w:t>
            </w:r>
            <w:r>
              <w:rPr>
                <w:rFonts w:eastAsia="Times New Roman" w:cs="Arial"/>
                <w:bCs/>
                <w:sz w:val="18"/>
                <w:szCs w:val="18"/>
              </w:rPr>
              <w:t xml:space="preserve"> – fire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53B7255F" w14:textId="77777777" w:rsidR="0077493F" w:rsidRPr="00F25A47" w:rsidRDefault="0077493F" w:rsidP="0077493F">
            <w:pPr>
              <w:spacing w:before="100"/>
              <w:jc w:val="right"/>
              <w:rPr>
                <w:rFonts w:cs="Arial"/>
                <w:sz w:val="18"/>
                <w:szCs w:val="18"/>
              </w:rPr>
            </w:pPr>
            <w:r>
              <w:rPr>
                <w:rFonts w:cs="Arial"/>
                <w:sz w:val="18"/>
                <w:szCs w:val="18"/>
              </w:rPr>
              <w:t>135.49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4217DC3" w14:textId="30482D38" w:rsidR="0077493F" w:rsidRPr="00736679" w:rsidRDefault="0077493F" w:rsidP="0077493F">
            <w:pPr>
              <w:spacing w:before="100"/>
              <w:jc w:val="right"/>
              <w:rPr>
                <w:rFonts w:eastAsia="Arial Unicode M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3E269ED" w14:textId="6E45EC76"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0065289" w14:textId="55B78DF4"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D991668" w14:textId="7E17B493"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4FD55F1" w14:textId="125EF091" w:rsidR="0077493F" w:rsidRPr="00736679" w:rsidRDefault="0077493F" w:rsidP="0077493F">
            <w:pPr>
              <w:spacing w:before="100"/>
              <w:jc w:val="right"/>
              <w:rPr>
                <w:rFonts w:cs="Arial"/>
                <w:sz w:val="18"/>
                <w:szCs w:val="18"/>
              </w:rPr>
            </w:pPr>
            <w:r>
              <w:rPr>
                <w:rFonts w:eastAsia="Arial Unicode MS" w:cs="Arial"/>
                <w:sz w:val="18"/>
                <w:szCs w:val="18"/>
              </w:rPr>
              <w:t>-</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65D6E74C" w14:textId="10D25DE5" w:rsidR="0077493F" w:rsidRPr="00736679" w:rsidRDefault="0077493F" w:rsidP="0077493F">
            <w:pPr>
              <w:spacing w:before="100"/>
              <w:jc w:val="right"/>
              <w:rPr>
                <w:rFonts w:cs="Arial"/>
                <w:sz w:val="18"/>
                <w:szCs w:val="18"/>
              </w:rPr>
            </w:pPr>
            <w:r>
              <w:rPr>
                <w:rFonts w:eastAsia="Arial Unicode MS" w:cs="Arial"/>
                <w:sz w:val="18"/>
                <w:szCs w:val="18"/>
              </w:rPr>
              <w:t>-</w:t>
            </w:r>
          </w:p>
        </w:tc>
      </w:tr>
      <w:tr w:rsidR="0077493F" w:rsidRPr="00B609EF" w14:paraId="2A313E55" w14:textId="77777777" w:rsidTr="00E134E3">
        <w:tc>
          <w:tcPr>
            <w:tcW w:w="2702" w:type="dxa"/>
            <w:tcBorders>
              <w:top w:val="single" w:sz="4" w:space="0" w:color="00A0CF"/>
              <w:bottom w:val="single" w:sz="4" w:space="0" w:color="00A0CF"/>
            </w:tcBorders>
          </w:tcPr>
          <w:p w14:paraId="089E97A3" w14:textId="5C2E6D64" w:rsidR="0077493F" w:rsidRPr="00736679" w:rsidRDefault="0077493F" w:rsidP="0077493F">
            <w:pPr>
              <w:spacing w:before="100"/>
              <w:rPr>
                <w:rFonts w:cs="Arial"/>
                <w:sz w:val="18"/>
                <w:szCs w:val="18"/>
              </w:rPr>
            </w:pPr>
            <w:r w:rsidRPr="00736679">
              <w:rPr>
                <w:rFonts w:eastAsia="Times New Roman" w:cs="Arial"/>
                <w:sz w:val="18"/>
                <w:szCs w:val="18"/>
              </w:rPr>
              <w:t>50mm service</w:t>
            </w:r>
            <w:r>
              <w:rPr>
                <w:rFonts w:eastAsia="Times New Roman" w:cs="Arial"/>
                <w:bCs/>
                <w:sz w:val="18"/>
                <w:szCs w:val="18"/>
              </w:rPr>
              <w:t xml:space="preserve"> – fire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472BEDE8" w14:textId="77777777" w:rsidR="0077493F" w:rsidRPr="00F25A47" w:rsidRDefault="0077493F" w:rsidP="0077493F">
            <w:pPr>
              <w:spacing w:before="100"/>
              <w:jc w:val="right"/>
              <w:rPr>
                <w:rFonts w:cs="Arial"/>
                <w:sz w:val="18"/>
                <w:szCs w:val="18"/>
              </w:rPr>
            </w:pPr>
            <w:r>
              <w:rPr>
                <w:rFonts w:cs="Arial"/>
                <w:sz w:val="18"/>
                <w:szCs w:val="18"/>
              </w:rPr>
              <w:t>150.60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B52AA44" w14:textId="5BFB82F3" w:rsidR="0077493F" w:rsidRPr="00736679" w:rsidRDefault="0077493F" w:rsidP="0077493F">
            <w:pPr>
              <w:spacing w:before="100"/>
              <w:jc w:val="right"/>
              <w:rPr>
                <w:rFonts w:eastAsia="Arial Unicode M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D5AF814" w14:textId="0B8D696D"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5EBD708" w14:textId="7DCDBDA0"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3A5177D" w14:textId="6E7775F1"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F82D81F" w14:textId="5F3FA51E" w:rsidR="0077493F" w:rsidRPr="00736679" w:rsidRDefault="0077493F" w:rsidP="0077493F">
            <w:pPr>
              <w:spacing w:before="100"/>
              <w:jc w:val="right"/>
              <w:rPr>
                <w:rFonts w:cs="Arial"/>
                <w:sz w:val="18"/>
                <w:szCs w:val="18"/>
              </w:rPr>
            </w:pPr>
            <w:r>
              <w:rPr>
                <w:rFonts w:eastAsia="Arial Unicode MS" w:cs="Arial"/>
                <w:sz w:val="18"/>
                <w:szCs w:val="18"/>
              </w:rPr>
              <w:t>-</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19AA0291" w14:textId="7168D1B6" w:rsidR="0077493F" w:rsidRPr="00736679" w:rsidRDefault="0077493F" w:rsidP="0077493F">
            <w:pPr>
              <w:spacing w:before="100"/>
              <w:jc w:val="right"/>
              <w:rPr>
                <w:rFonts w:cs="Arial"/>
                <w:sz w:val="18"/>
                <w:szCs w:val="18"/>
              </w:rPr>
            </w:pPr>
            <w:r>
              <w:rPr>
                <w:rFonts w:eastAsia="Arial Unicode MS" w:cs="Arial"/>
                <w:sz w:val="18"/>
                <w:szCs w:val="18"/>
              </w:rPr>
              <w:t>-</w:t>
            </w:r>
          </w:p>
        </w:tc>
      </w:tr>
      <w:tr w:rsidR="0077493F" w:rsidRPr="00B609EF" w14:paraId="6250CE33" w14:textId="77777777" w:rsidTr="00E134E3">
        <w:tc>
          <w:tcPr>
            <w:tcW w:w="2702" w:type="dxa"/>
            <w:tcBorders>
              <w:top w:val="single" w:sz="4" w:space="0" w:color="00A0CF"/>
              <w:bottom w:val="single" w:sz="4" w:space="0" w:color="00A0CF"/>
            </w:tcBorders>
          </w:tcPr>
          <w:p w14:paraId="3E310B8F" w14:textId="7C278C89" w:rsidR="0077493F" w:rsidRPr="00736679" w:rsidRDefault="0077493F" w:rsidP="0077493F">
            <w:pPr>
              <w:spacing w:before="100"/>
              <w:rPr>
                <w:rFonts w:cs="Arial"/>
                <w:sz w:val="18"/>
                <w:szCs w:val="18"/>
              </w:rPr>
            </w:pPr>
            <w:r w:rsidRPr="00736679">
              <w:rPr>
                <w:rFonts w:eastAsia="Times New Roman" w:cs="Arial"/>
                <w:sz w:val="18"/>
                <w:szCs w:val="18"/>
              </w:rPr>
              <w:t>80mm service</w:t>
            </w:r>
            <w:r>
              <w:rPr>
                <w:rFonts w:eastAsia="Times New Roman" w:cs="Arial"/>
                <w:bCs/>
                <w:sz w:val="18"/>
                <w:szCs w:val="18"/>
              </w:rPr>
              <w:t xml:space="preserve"> – fire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7A954E21" w14:textId="06F37405" w:rsidR="0077493F" w:rsidRPr="00F25A47" w:rsidRDefault="0077493F" w:rsidP="0077493F">
            <w:pPr>
              <w:spacing w:before="100"/>
              <w:jc w:val="right"/>
              <w:rPr>
                <w:rFonts w:cs="Arial"/>
                <w:sz w:val="18"/>
                <w:szCs w:val="18"/>
              </w:rPr>
            </w:pPr>
            <w:r>
              <w:rPr>
                <w:rFonts w:cs="Arial"/>
                <w:sz w:val="18"/>
                <w:szCs w:val="18"/>
              </w:rPr>
              <w:t>150.60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CE33861" w14:textId="5ADB9AAA" w:rsidR="0077493F" w:rsidRPr="00736679" w:rsidRDefault="0077493F" w:rsidP="0077493F">
            <w:pPr>
              <w:spacing w:before="100"/>
              <w:jc w:val="right"/>
              <w:rPr>
                <w:rFonts w:eastAsia="Arial Unicode M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3F6CCC3" w14:textId="4B122621"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E1A216A" w14:textId="58F0AA38"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B80D1C5" w14:textId="77F49935"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7FC72EC" w14:textId="27AE63D0" w:rsidR="0077493F" w:rsidRPr="00736679" w:rsidRDefault="0077493F" w:rsidP="0077493F">
            <w:pPr>
              <w:spacing w:before="100"/>
              <w:jc w:val="right"/>
              <w:rPr>
                <w:rFonts w:cs="Arial"/>
                <w:sz w:val="18"/>
                <w:szCs w:val="18"/>
              </w:rPr>
            </w:pPr>
            <w:r>
              <w:rPr>
                <w:rFonts w:eastAsia="Arial Unicode MS" w:cs="Arial"/>
                <w:sz w:val="18"/>
                <w:szCs w:val="18"/>
              </w:rPr>
              <w:t>-</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4AD1810E" w14:textId="5D4223CF" w:rsidR="0077493F" w:rsidRPr="00736679" w:rsidRDefault="0077493F" w:rsidP="0077493F">
            <w:pPr>
              <w:spacing w:before="100"/>
              <w:jc w:val="right"/>
              <w:rPr>
                <w:rFonts w:cs="Arial"/>
                <w:sz w:val="18"/>
                <w:szCs w:val="18"/>
              </w:rPr>
            </w:pPr>
            <w:r>
              <w:rPr>
                <w:rFonts w:eastAsia="Arial Unicode MS" w:cs="Arial"/>
                <w:sz w:val="18"/>
                <w:szCs w:val="18"/>
              </w:rPr>
              <w:t>-</w:t>
            </w:r>
          </w:p>
        </w:tc>
      </w:tr>
      <w:tr w:rsidR="0077493F" w:rsidRPr="00B609EF" w14:paraId="1B8484AB" w14:textId="77777777" w:rsidTr="00E134E3">
        <w:tc>
          <w:tcPr>
            <w:tcW w:w="2702" w:type="dxa"/>
            <w:tcBorders>
              <w:top w:val="single" w:sz="4" w:space="0" w:color="00A0CF"/>
              <w:bottom w:val="single" w:sz="4" w:space="0" w:color="00A0CF"/>
            </w:tcBorders>
          </w:tcPr>
          <w:p w14:paraId="51036BBE" w14:textId="1447639A" w:rsidR="0077493F" w:rsidRPr="00736679" w:rsidRDefault="0077493F" w:rsidP="0077493F">
            <w:pPr>
              <w:spacing w:before="100"/>
              <w:rPr>
                <w:rFonts w:cs="Arial"/>
                <w:sz w:val="18"/>
                <w:szCs w:val="18"/>
              </w:rPr>
            </w:pPr>
            <w:r w:rsidRPr="00736679">
              <w:rPr>
                <w:rFonts w:eastAsia="Times New Roman" w:cs="Arial"/>
                <w:sz w:val="18"/>
                <w:szCs w:val="18"/>
              </w:rPr>
              <w:t>100mm service</w:t>
            </w:r>
            <w:r>
              <w:rPr>
                <w:rFonts w:eastAsia="Times New Roman" w:cs="Arial"/>
                <w:bCs/>
                <w:sz w:val="18"/>
                <w:szCs w:val="18"/>
              </w:rPr>
              <w:t xml:space="preserve"> – fire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0B494379" w14:textId="44B691F9" w:rsidR="0077493F" w:rsidRPr="00F25A47" w:rsidRDefault="0077493F" w:rsidP="0077493F">
            <w:pPr>
              <w:spacing w:before="100"/>
              <w:jc w:val="right"/>
              <w:rPr>
                <w:rFonts w:cs="Arial"/>
                <w:sz w:val="18"/>
                <w:szCs w:val="18"/>
              </w:rPr>
            </w:pPr>
            <w:r>
              <w:rPr>
                <w:rFonts w:cs="Arial"/>
                <w:sz w:val="18"/>
                <w:szCs w:val="18"/>
              </w:rPr>
              <w:t>150.60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4AE3E92" w14:textId="35C9454C" w:rsidR="0077493F" w:rsidRPr="00736679" w:rsidRDefault="0077493F" w:rsidP="0077493F">
            <w:pPr>
              <w:spacing w:before="100"/>
              <w:jc w:val="right"/>
              <w:rPr>
                <w:rFonts w:eastAsia="Arial Unicode M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BA310B2" w14:textId="124DAE49"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9C47C91" w14:textId="23BF135E"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1EBA2EA" w14:textId="7DA66D6D"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7D5B57E" w14:textId="6837FC53" w:rsidR="0077493F" w:rsidRPr="00736679" w:rsidRDefault="0077493F" w:rsidP="0077493F">
            <w:pPr>
              <w:spacing w:before="100"/>
              <w:jc w:val="right"/>
              <w:rPr>
                <w:rFonts w:cs="Arial"/>
                <w:sz w:val="18"/>
                <w:szCs w:val="18"/>
              </w:rPr>
            </w:pPr>
            <w:r>
              <w:rPr>
                <w:rFonts w:eastAsia="Arial Unicode MS" w:cs="Arial"/>
                <w:sz w:val="18"/>
                <w:szCs w:val="18"/>
              </w:rPr>
              <w:t>-</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2CA04504" w14:textId="4D649D3B" w:rsidR="0077493F" w:rsidRPr="00736679" w:rsidRDefault="0077493F" w:rsidP="0077493F">
            <w:pPr>
              <w:spacing w:before="100"/>
              <w:jc w:val="right"/>
              <w:rPr>
                <w:rFonts w:cs="Arial"/>
                <w:sz w:val="18"/>
                <w:szCs w:val="18"/>
              </w:rPr>
            </w:pPr>
            <w:r>
              <w:rPr>
                <w:rFonts w:eastAsia="Arial Unicode MS" w:cs="Arial"/>
                <w:sz w:val="18"/>
                <w:szCs w:val="18"/>
              </w:rPr>
              <w:t>-</w:t>
            </w:r>
          </w:p>
        </w:tc>
      </w:tr>
      <w:tr w:rsidR="0077493F" w:rsidRPr="00B609EF" w14:paraId="1A26538C" w14:textId="77777777" w:rsidTr="00E134E3">
        <w:tc>
          <w:tcPr>
            <w:tcW w:w="2702" w:type="dxa"/>
            <w:tcBorders>
              <w:top w:val="single" w:sz="4" w:space="0" w:color="00A0CF"/>
              <w:bottom w:val="single" w:sz="4" w:space="0" w:color="00A0CF"/>
            </w:tcBorders>
          </w:tcPr>
          <w:p w14:paraId="45E26245" w14:textId="11C4B9EE" w:rsidR="0077493F" w:rsidRPr="00736679" w:rsidRDefault="0077493F" w:rsidP="0077493F">
            <w:pPr>
              <w:spacing w:before="100"/>
              <w:rPr>
                <w:rFonts w:cs="Arial"/>
                <w:sz w:val="18"/>
                <w:szCs w:val="18"/>
              </w:rPr>
            </w:pPr>
            <w:r w:rsidRPr="00736679">
              <w:rPr>
                <w:rFonts w:eastAsia="Times New Roman" w:cs="Arial"/>
                <w:sz w:val="18"/>
                <w:szCs w:val="18"/>
              </w:rPr>
              <w:t>150mm service</w:t>
            </w:r>
            <w:r>
              <w:rPr>
                <w:rFonts w:eastAsia="Times New Roman" w:cs="Arial"/>
                <w:bCs/>
                <w:sz w:val="18"/>
                <w:szCs w:val="18"/>
              </w:rPr>
              <w:t xml:space="preserve"> – fire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18E0DC37" w14:textId="2B0AD31A" w:rsidR="0077493F" w:rsidRPr="00F25A47" w:rsidRDefault="0077493F" w:rsidP="0077493F">
            <w:pPr>
              <w:spacing w:before="100"/>
              <w:jc w:val="right"/>
              <w:rPr>
                <w:rFonts w:cs="Arial"/>
                <w:sz w:val="18"/>
                <w:szCs w:val="18"/>
              </w:rPr>
            </w:pPr>
            <w:r>
              <w:rPr>
                <w:rFonts w:cs="Arial"/>
                <w:sz w:val="18"/>
                <w:szCs w:val="18"/>
              </w:rPr>
              <w:t>150.60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56CFA15" w14:textId="057450C6" w:rsidR="0077493F" w:rsidRPr="00736679" w:rsidRDefault="0077493F" w:rsidP="0077493F">
            <w:pPr>
              <w:spacing w:before="100"/>
              <w:jc w:val="right"/>
              <w:rPr>
                <w:rFonts w:eastAsia="Arial Unicode M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0C2B1C6" w14:textId="4923E862"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82AD0F9" w14:textId="7456BBA3"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D9FA457" w14:textId="74C0F371"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0708D2D" w14:textId="46D7ED38" w:rsidR="0077493F" w:rsidRPr="00736679" w:rsidRDefault="0077493F" w:rsidP="0077493F">
            <w:pPr>
              <w:spacing w:before="100"/>
              <w:jc w:val="right"/>
              <w:rPr>
                <w:rFonts w:cs="Arial"/>
                <w:sz w:val="18"/>
                <w:szCs w:val="18"/>
              </w:rPr>
            </w:pPr>
            <w:r>
              <w:rPr>
                <w:rFonts w:eastAsia="Arial Unicode MS" w:cs="Arial"/>
                <w:sz w:val="18"/>
                <w:szCs w:val="18"/>
              </w:rPr>
              <w:t>-</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18E4BCA9" w14:textId="27F0C2E4" w:rsidR="0077493F" w:rsidRPr="00736679" w:rsidRDefault="0077493F" w:rsidP="0077493F">
            <w:pPr>
              <w:spacing w:before="100"/>
              <w:jc w:val="right"/>
              <w:rPr>
                <w:rFonts w:cs="Arial"/>
                <w:sz w:val="18"/>
                <w:szCs w:val="18"/>
              </w:rPr>
            </w:pPr>
            <w:r>
              <w:rPr>
                <w:rFonts w:eastAsia="Arial Unicode MS" w:cs="Arial"/>
                <w:sz w:val="18"/>
                <w:szCs w:val="18"/>
              </w:rPr>
              <w:t>-</w:t>
            </w:r>
          </w:p>
        </w:tc>
      </w:tr>
      <w:tr w:rsidR="0077493F" w:rsidRPr="00B609EF" w14:paraId="549B43B6" w14:textId="77777777" w:rsidTr="00E134E3">
        <w:tc>
          <w:tcPr>
            <w:tcW w:w="2702" w:type="dxa"/>
            <w:tcBorders>
              <w:top w:val="single" w:sz="4" w:space="0" w:color="00A0CF"/>
              <w:bottom w:val="single" w:sz="4" w:space="0" w:color="00A0CF"/>
            </w:tcBorders>
          </w:tcPr>
          <w:p w14:paraId="4B5FE585" w14:textId="431D8EAA" w:rsidR="0077493F" w:rsidRPr="00736679" w:rsidRDefault="0077493F" w:rsidP="0077493F">
            <w:pPr>
              <w:spacing w:before="100"/>
              <w:rPr>
                <w:rFonts w:cs="Arial"/>
                <w:sz w:val="18"/>
                <w:szCs w:val="18"/>
              </w:rPr>
            </w:pPr>
            <w:r w:rsidRPr="00736679">
              <w:rPr>
                <w:rFonts w:eastAsia="Times New Roman" w:cs="Arial"/>
                <w:sz w:val="18"/>
                <w:szCs w:val="18"/>
              </w:rPr>
              <w:t>225mm service</w:t>
            </w:r>
            <w:r>
              <w:rPr>
                <w:rFonts w:eastAsia="Times New Roman" w:cs="Arial"/>
                <w:bCs/>
                <w:sz w:val="18"/>
                <w:szCs w:val="18"/>
              </w:rPr>
              <w:t xml:space="preserve"> – fire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38F4F9FB" w14:textId="59515786" w:rsidR="0077493F" w:rsidRPr="00F25A47" w:rsidRDefault="0077493F" w:rsidP="0077493F">
            <w:pPr>
              <w:spacing w:before="100"/>
              <w:jc w:val="right"/>
              <w:rPr>
                <w:rFonts w:cs="Arial"/>
                <w:sz w:val="18"/>
                <w:szCs w:val="18"/>
              </w:rPr>
            </w:pPr>
            <w:r>
              <w:rPr>
                <w:rFonts w:cs="Arial"/>
                <w:sz w:val="18"/>
                <w:szCs w:val="18"/>
              </w:rPr>
              <w:t>150.60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926E3C8" w14:textId="5A4B7F70" w:rsidR="0077493F" w:rsidRPr="00736679" w:rsidRDefault="0077493F" w:rsidP="0077493F">
            <w:pPr>
              <w:spacing w:before="100"/>
              <w:jc w:val="right"/>
              <w:rPr>
                <w:rFonts w:eastAsia="Arial Unicode M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3FD4214" w14:textId="0196C47B"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5DCCB9D" w14:textId="3E6948C9"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27C1169" w14:textId="29483834" w:rsidR="0077493F" w:rsidRPr="00736679" w:rsidRDefault="0077493F" w:rsidP="0077493F">
            <w:pPr>
              <w:spacing w:before="100"/>
              <w:jc w:val="right"/>
              <w:rPr>
                <w:rFonts w:cs="Arial"/>
                <w:sz w:val="18"/>
                <w:szCs w:val="18"/>
              </w:rPr>
            </w:pPr>
            <w:r>
              <w:rPr>
                <w:rFonts w:eastAsia="Arial Unicode MS" w:cs="Arial"/>
                <w:sz w:val="18"/>
                <w:szCs w:val="18"/>
              </w:rPr>
              <w:t>-</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CB4DF02" w14:textId="64B45ADA" w:rsidR="0077493F" w:rsidRPr="00736679" w:rsidRDefault="0077493F" w:rsidP="0077493F">
            <w:pPr>
              <w:spacing w:before="100"/>
              <w:jc w:val="right"/>
              <w:rPr>
                <w:rFonts w:cs="Arial"/>
                <w:sz w:val="18"/>
                <w:szCs w:val="18"/>
              </w:rPr>
            </w:pPr>
            <w:r>
              <w:rPr>
                <w:rFonts w:eastAsia="Arial Unicode MS" w:cs="Arial"/>
                <w:sz w:val="18"/>
                <w:szCs w:val="18"/>
              </w:rPr>
              <w:t>-</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61DC1EED" w14:textId="5A71723A" w:rsidR="0077493F" w:rsidRPr="00736679" w:rsidRDefault="0077493F" w:rsidP="0077493F">
            <w:pPr>
              <w:spacing w:before="100"/>
              <w:jc w:val="right"/>
              <w:rPr>
                <w:rFonts w:cs="Arial"/>
                <w:sz w:val="18"/>
                <w:szCs w:val="18"/>
              </w:rPr>
            </w:pPr>
            <w:r>
              <w:rPr>
                <w:rFonts w:eastAsia="Arial Unicode MS" w:cs="Arial"/>
                <w:sz w:val="18"/>
                <w:szCs w:val="18"/>
              </w:rPr>
              <w:t>-</w:t>
            </w:r>
          </w:p>
        </w:tc>
      </w:tr>
      <w:tr w:rsidR="004D519B" w:rsidRPr="00B609EF" w14:paraId="7D69C0C2" w14:textId="1534BF26" w:rsidTr="00726640">
        <w:tc>
          <w:tcPr>
            <w:tcW w:w="10193" w:type="dxa"/>
            <w:gridSpan w:val="9"/>
            <w:tcBorders>
              <w:top w:val="single" w:sz="4" w:space="0" w:color="00A0CF"/>
              <w:bottom w:val="single" w:sz="4" w:space="0" w:color="00A0CF"/>
              <w:right w:val="single" w:sz="4" w:space="0" w:color="00A0CF"/>
            </w:tcBorders>
            <w:shd w:val="clear" w:color="auto" w:fill="D8EFFA"/>
          </w:tcPr>
          <w:p w14:paraId="2395D95E" w14:textId="6E354D61" w:rsidR="004D519B" w:rsidRPr="00D9043F" w:rsidRDefault="004D519B" w:rsidP="004D519B">
            <w:pPr>
              <w:spacing w:before="100"/>
              <w:rPr>
                <w:rFonts w:eastAsia="Times New Roman" w:cs="Arial"/>
                <w:b/>
                <w:bCs/>
                <w:color w:val="000000"/>
                <w:lang w:eastAsia="en-AU"/>
              </w:rPr>
            </w:pPr>
            <w:bookmarkStart w:id="585" w:name="_Hlk208177188"/>
            <w:r w:rsidRPr="00D9043F">
              <w:rPr>
                <w:rFonts w:eastAsia="Times New Roman" w:cs="Arial"/>
                <w:b/>
                <w:bCs/>
                <w:color w:val="000000"/>
                <w:lang w:eastAsia="en-AU"/>
              </w:rPr>
              <w:t xml:space="preserve">Water </w:t>
            </w:r>
            <w:r w:rsidR="0077493F">
              <w:rPr>
                <w:rFonts w:eastAsia="Times New Roman" w:cs="Arial"/>
                <w:b/>
                <w:bCs/>
                <w:color w:val="000000"/>
                <w:lang w:eastAsia="en-AU"/>
              </w:rPr>
              <w:t>meter</w:t>
            </w:r>
            <w:r w:rsidRPr="00D9043F">
              <w:rPr>
                <w:rFonts w:eastAsia="Times New Roman" w:cs="Arial"/>
                <w:b/>
                <w:bCs/>
                <w:color w:val="000000"/>
                <w:lang w:eastAsia="en-AU"/>
              </w:rPr>
              <w:t xml:space="preserve"> </w:t>
            </w:r>
            <w:r w:rsidR="00E134E3">
              <w:rPr>
                <w:rFonts w:eastAsia="Times New Roman" w:cs="Arial"/>
                <w:b/>
                <w:bCs/>
                <w:color w:val="000000"/>
                <w:lang w:eastAsia="en-AU"/>
              </w:rPr>
              <w:t>connection</w:t>
            </w:r>
            <w:r w:rsidR="00E134E3" w:rsidRPr="00D9043F">
              <w:rPr>
                <w:rFonts w:eastAsia="Times New Roman" w:cs="Arial"/>
                <w:b/>
                <w:bCs/>
                <w:color w:val="000000"/>
                <w:lang w:eastAsia="en-AU"/>
              </w:rPr>
              <w:t xml:space="preserve"> </w:t>
            </w:r>
            <w:r w:rsidRPr="00D9043F">
              <w:rPr>
                <w:rFonts w:eastAsia="Times New Roman" w:cs="Arial"/>
                <w:b/>
                <w:bCs/>
                <w:color w:val="000000"/>
                <w:lang w:eastAsia="en-AU"/>
              </w:rPr>
              <w:t>fee</w:t>
            </w:r>
            <w:bookmarkEnd w:id="585"/>
          </w:p>
        </w:tc>
      </w:tr>
      <w:tr w:rsidR="004D519B" w:rsidRPr="00B609EF" w14:paraId="51C02693" w14:textId="6FE1D33C" w:rsidTr="00743463">
        <w:trPr>
          <w:gridAfter w:val="1"/>
          <w:wAfter w:w="7" w:type="dxa"/>
        </w:trPr>
        <w:tc>
          <w:tcPr>
            <w:tcW w:w="2702" w:type="dxa"/>
            <w:tcBorders>
              <w:top w:val="single" w:sz="4" w:space="0" w:color="00A0CF"/>
              <w:bottom w:val="single" w:sz="4" w:space="0" w:color="00A0CF"/>
            </w:tcBorders>
          </w:tcPr>
          <w:p w14:paraId="76E3D99C" w14:textId="7283AD47" w:rsidR="004D519B" w:rsidRPr="00736679" w:rsidRDefault="004D519B" w:rsidP="004D519B">
            <w:pPr>
              <w:spacing w:before="100"/>
              <w:rPr>
                <w:rFonts w:cs="Arial"/>
                <w:sz w:val="18"/>
                <w:szCs w:val="18"/>
              </w:rPr>
            </w:pPr>
            <w:r w:rsidRPr="00736679">
              <w:rPr>
                <w:rFonts w:eastAsia="Times New Roman" w:cs="Arial"/>
                <w:sz w:val="18"/>
                <w:szCs w:val="18"/>
              </w:rPr>
              <w:t>20mm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091479F5" w14:textId="1609F560" w:rsidR="004D519B" w:rsidRPr="00F25A47" w:rsidRDefault="004D519B" w:rsidP="004D519B">
            <w:pPr>
              <w:spacing w:before="100"/>
              <w:jc w:val="right"/>
              <w:rPr>
                <w:rFonts w:cs="Arial"/>
                <w:sz w:val="18"/>
                <w:szCs w:val="18"/>
              </w:rPr>
            </w:pPr>
            <w:r w:rsidRPr="00F25A47">
              <w:rPr>
                <w:rFonts w:cs="Arial"/>
                <w:sz w:val="18"/>
                <w:szCs w:val="18"/>
              </w:rPr>
              <w:t>256.27</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E2021DF" w14:textId="0D21FD19" w:rsidR="004D519B" w:rsidRPr="00736679" w:rsidRDefault="004D519B" w:rsidP="004D519B">
            <w:pPr>
              <w:spacing w:before="100"/>
              <w:jc w:val="right"/>
              <w:rPr>
                <w:rFonts w:eastAsia="Arial Unicode MS" w:cs="Arial"/>
                <w:sz w:val="18"/>
                <w:szCs w:val="18"/>
              </w:rPr>
            </w:pPr>
            <w:r w:rsidRPr="00F25A47">
              <w:rPr>
                <w:rFonts w:cs="Arial"/>
                <w:sz w:val="18"/>
                <w:szCs w:val="18"/>
              </w:rPr>
              <w:t>256.27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DE28EF2" w14:textId="26500C73" w:rsidR="004D519B" w:rsidRPr="00736679" w:rsidRDefault="004D519B" w:rsidP="004D519B">
            <w:pPr>
              <w:spacing w:before="100"/>
              <w:jc w:val="right"/>
              <w:rPr>
                <w:rFonts w:cs="Arial"/>
                <w:sz w:val="18"/>
                <w:szCs w:val="18"/>
              </w:rPr>
            </w:pPr>
            <w:r w:rsidRPr="00F25A47">
              <w:rPr>
                <w:rFonts w:cs="Arial"/>
                <w:sz w:val="18"/>
                <w:szCs w:val="18"/>
              </w:rPr>
              <w:t>256.27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6567A46" w14:textId="73EA1C30" w:rsidR="004D519B" w:rsidRPr="00736679" w:rsidRDefault="004D519B" w:rsidP="004D519B">
            <w:pPr>
              <w:spacing w:before="100"/>
              <w:jc w:val="right"/>
              <w:rPr>
                <w:rFonts w:cs="Arial"/>
                <w:sz w:val="18"/>
                <w:szCs w:val="18"/>
              </w:rPr>
            </w:pPr>
            <w:r w:rsidRPr="00F25A47">
              <w:rPr>
                <w:rFonts w:cs="Arial"/>
                <w:sz w:val="18"/>
                <w:szCs w:val="18"/>
              </w:rPr>
              <w:t>256.27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726360A" w14:textId="3A7911B0" w:rsidR="004D519B" w:rsidRPr="00736679" w:rsidRDefault="004D519B" w:rsidP="004D519B">
            <w:pPr>
              <w:spacing w:before="100"/>
              <w:jc w:val="right"/>
              <w:rPr>
                <w:rFonts w:cs="Arial"/>
                <w:sz w:val="18"/>
                <w:szCs w:val="18"/>
              </w:rPr>
            </w:pPr>
            <w:r w:rsidRPr="00F25A47">
              <w:rPr>
                <w:rFonts w:cs="Arial"/>
                <w:sz w:val="18"/>
                <w:szCs w:val="18"/>
              </w:rPr>
              <w:t>256.27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E1C902F" w14:textId="646C26ED" w:rsidR="004D519B" w:rsidRPr="00736679" w:rsidRDefault="004D519B" w:rsidP="004D519B">
            <w:pPr>
              <w:spacing w:before="100"/>
              <w:jc w:val="right"/>
              <w:rPr>
                <w:rFonts w:cs="Arial"/>
                <w:sz w:val="18"/>
                <w:szCs w:val="18"/>
              </w:rPr>
            </w:pPr>
            <w:r w:rsidRPr="00F25A47">
              <w:rPr>
                <w:rFonts w:cs="Arial"/>
                <w:sz w:val="18"/>
                <w:szCs w:val="18"/>
              </w:rPr>
              <w:t>256.27</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571999C" w14:textId="34AC5C98" w:rsidR="004D519B" w:rsidRPr="00736679" w:rsidRDefault="004D519B" w:rsidP="004D519B">
            <w:pPr>
              <w:spacing w:before="100"/>
              <w:jc w:val="right"/>
              <w:rPr>
                <w:rFonts w:cs="Arial"/>
                <w:sz w:val="18"/>
                <w:szCs w:val="18"/>
              </w:rPr>
            </w:pPr>
            <w:r w:rsidRPr="00737587">
              <w:rPr>
                <w:rFonts w:cs="Arial"/>
                <w:sz w:val="18"/>
                <w:szCs w:val="18"/>
              </w:rPr>
              <w:t>0.0%</w:t>
            </w:r>
          </w:p>
        </w:tc>
      </w:tr>
      <w:tr w:rsidR="004D519B" w:rsidRPr="00B609EF" w14:paraId="708CCB0C" w14:textId="72443FAB" w:rsidTr="00743463">
        <w:trPr>
          <w:gridAfter w:val="1"/>
          <w:wAfter w:w="7" w:type="dxa"/>
        </w:trPr>
        <w:tc>
          <w:tcPr>
            <w:tcW w:w="2702" w:type="dxa"/>
            <w:tcBorders>
              <w:top w:val="single" w:sz="4" w:space="0" w:color="00A0CF"/>
              <w:bottom w:val="single" w:sz="4" w:space="0" w:color="00A0CF"/>
            </w:tcBorders>
          </w:tcPr>
          <w:p w14:paraId="5394C8F1" w14:textId="409B74D4" w:rsidR="004D519B" w:rsidRPr="00736679" w:rsidRDefault="004D519B" w:rsidP="004D519B">
            <w:pPr>
              <w:spacing w:before="100"/>
              <w:rPr>
                <w:rFonts w:cs="Arial"/>
                <w:sz w:val="18"/>
                <w:szCs w:val="18"/>
              </w:rPr>
            </w:pPr>
            <w:r w:rsidRPr="00736679">
              <w:rPr>
                <w:rFonts w:eastAsia="Times New Roman" w:cs="Arial"/>
                <w:sz w:val="18"/>
                <w:szCs w:val="18"/>
              </w:rPr>
              <w:t>25mm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75788C3E" w14:textId="171729DC" w:rsidR="004D519B" w:rsidRPr="00F25A47" w:rsidRDefault="004D519B" w:rsidP="004D519B">
            <w:pPr>
              <w:spacing w:before="100"/>
              <w:jc w:val="right"/>
              <w:rPr>
                <w:rFonts w:cs="Arial"/>
                <w:sz w:val="18"/>
                <w:szCs w:val="18"/>
              </w:rPr>
            </w:pPr>
            <w:r w:rsidRPr="00F25A47">
              <w:rPr>
                <w:rFonts w:cs="Arial"/>
                <w:sz w:val="18"/>
                <w:szCs w:val="18"/>
              </w:rPr>
              <w:t>452.36</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DEDA2D7" w14:textId="6BF74DFE" w:rsidR="004D519B" w:rsidRPr="00736679" w:rsidRDefault="004D519B" w:rsidP="004D519B">
            <w:pPr>
              <w:spacing w:before="100"/>
              <w:jc w:val="right"/>
              <w:rPr>
                <w:rFonts w:eastAsia="Arial Unicode MS" w:cs="Arial"/>
                <w:sz w:val="18"/>
                <w:szCs w:val="18"/>
              </w:rPr>
            </w:pPr>
            <w:r w:rsidRPr="00F25A47">
              <w:rPr>
                <w:rFonts w:cs="Arial"/>
                <w:sz w:val="18"/>
                <w:szCs w:val="18"/>
              </w:rPr>
              <w:t>452.36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00CA101" w14:textId="67FA6D1E" w:rsidR="004D519B" w:rsidRPr="00736679" w:rsidRDefault="004D519B" w:rsidP="004D519B">
            <w:pPr>
              <w:spacing w:before="100"/>
              <w:jc w:val="right"/>
              <w:rPr>
                <w:rFonts w:cs="Arial"/>
                <w:sz w:val="18"/>
                <w:szCs w:val="18"/>
              </w:rPr>
            </w:pPr>
            <w:r w:rsidRPr="00F25A47">
              <w:rPr>
                <w:rFonts w:cs="Arial"/>
                <w:sz w:val="18"/>
                <w:szCs w:val="18"/>
              </w:rPr>
              <w:t>452.36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2974A42" w14:textId="77485279" w:rsidR="004D519B" w:rsidRPr="00736679" w:rsidRDefault="004D519B" w:rsidP="004D519B">
            <w:pPr>
              <w:spacing w:before="100"/>
              <w:jc w:val="right"/>
              <w:rPr>
                <w:rFonts w:cs="Arial"/>
                <w:sz w:val="18"/>
                <w:szCs w:val="18"/>
              </w:rPr>
            </w:pPr>
            <w:r w:rsidRPr="00F25A47">
              <w:rPr>
                <w:rFonts w:cs="Arial"/>
                <w:sz w:val="18"/>
                <w:szCs w:val="18"/>
              </w:rPr>
              <w:t>452.36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F1AEEE7" w14:textId="51A85637" w:rsidR="004D519B" w:rsidRPr="00736679" w:rsidRDefault="004D519B" w:rsidP="004D519B">
            <w:pPr>
              <w:spacing w:before="100"/>
              <w:jc w:val="right"/>
              <w:rPr>
                <w:rFonts w:cs="Arial"/>
                <w:sz w:val="18"/>
                <w:szCs w:val="18"/>
              </w:rPr>
            </w:pPr>
            <w:r w:rsidRPr="00F25A47">
              <w:rPr>
                <w:rFonts w:cs="Arial"/>
                <w:sz w:val="18"/>
                <w:szCs w:val="18"/>
              </w:rPr>
              <w:t>452.36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AE10406" w14:textId="241E40D8" w:rsidR="004D519B" w:rsidRPr="00736679" w:rsidRDefault="004D519B" w:rsidP="004D519B">
            <w:pPr>
              <w:spacing w:before="100"/>
              <w:jc w:val="right"/>
              <w:rPr>
                <w:rFonts w:cs="Arial"/>
                <w:sz w:val="18"/>
                <w:szCs w:val="18"/>
              </w:rPr>
            </w:pPr>
            <w:r w:rsidRPr="00F25A47">
              <w:rPr>
                <w:rFonts w:cs="Arial"/>
                <w:sz w:val="18"/>
                <w:szCs w:val="18"/>
              </w:rPr>
              <w:t>452.36</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F4B73D0" w14:textId="5368FD3F" w:rsidR="004D519B" w:rsidRPr="00736679" w:rsidRDefault="004D519B" w:rsidP="004D519B">
            <w:pPr>
              <w:spacing w:before="100"/>
              <w:jc w:val="right"/>
              <w:rPr>
                <w:rFonts w:cs="Arial"/>
                <w:sz w:val="18"/>
                <w:szCs w:val="18"/>
              </w:rPr>
            </w:pPr>
            <w:r w:rsidRPr="00737587">
              <w:rPr>
                <w:rFonts w:cs="Arial"/>
                <w:sz w:val="18"/>
                <w:szCs w:val="18"/>
              </w:rPr>
              <w:t>0.0%</w:t>
            </w:r>
          </w:p>
        </w:tc>
      </w:tr>
      <w:tr w:rsidR="004D519B" w:rsidRPr="00B609EF" w14:paraId="49DE3E2F" w14:textId="07F3CA41" w:rsidTr="00743463">
        <w:trPr>
          <w:gridAfter w:val="1"/>
          <w:wAfter w:w="7" w:type="dxa"/>
        </w:trPr>
        <w:tc>
          <w:tcPr>
            <w:tcW w:w="2702" w:type="dxa"/>
            <w:tcBorders>
              <w:top w:val="single" w:sz="4" w:space="0" w:color="00A0CF"/>
              <w:bottom w:val="single" w:sz="4" w:space="0" w:color="00A0CF"/>
            </w:tcBorders>
          </w:tcPr>
          <w:p w14:paraId="64568D5C" w14:textId="26DDC28F" w:rsidR="004D519B" w:rsidRPr="00736679" w:rsidRDefault="004D519B" w:rsidP="004D519B">
            <w:pPr>
              <w:spacing w:before="100"/>
              <w:rPr>
                <w:rFonts w:cs="Arial"/>
                <w:sz w:val="18"/>
                <w:szCs w:val="18"/>
              </w:rPr>
            </w:pPr>
            <w:r w:rsidRPr="00736679">
              <w:rPr>
                <w:rFonts w:eastAsia="Times New Roman" w:cs="Arial"/>
                <w:sz w:val="18"/>
                <w:szCs w:val="18"/>
              </w:rPr>
              <w:t>32mm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0A5F510B" w14:textId="6EADA96C" w:rsidR="004D519B" w:rsidRPr="00F25A47" w:rsidRDefault="004D519B" w:rsidP="004D519B">
            <w:pPr>
              <w:spacing w:before="100"/>
              <w:jc w:val="right"/>
              <w:rPr>
                <w:rFonts w:cs="Arial"/>
                <w:sz w:val="18"/>
                <w:szCs w:val="18"/>
              </w:rPr>
            </w:pPr>
            <w:r w:rsidRPr="00F25A47">
              <w:rPr>
                <w:rFonts w:cs="Arial"/>
                <w:sz w:val="18"/>
                <w:szCs w:val="18"/>
              </w:rPr>
              <w:t>904.82</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6779E1F4" w14:textId="09780608" w:rsidR="004D519B" w:rsidRPr="00736679" w:rsidRDefault="004D519B" w:rsidP="004D519B">
            <w:pPr>
              <w:spacing w:before="100"/>
              <w:jc w:val="right"/>
              <w:rPr>
                <w:rFonts w:eastAsia="Arial Unicode MS" w:cs="Arial"/>
                <w:sz w:val="18"/>
                <w:szCs w:val="18"/>
              </w:rPr>
            </w:pPr>
            <w:r w:rsidRPr="00F25A47">
              <w:rPr>
                <w:rFonts w:cs="Arial"/>
                <w:sz w:val="18"/>
                <w:szCs w:val="18"/>
              </w:rPr>
              <w:t>904.82</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A766AD0" w14:textId="0D3913D5" w:rsidR="004D519B" w:rsidRPr="00736679" w:rsidRDefault="004D519B" w:rsidP="004D519B">
            <w:pPr>
              <w:spacing w:before="100"/>
              <w:jc w:val="right"/>
              <w:rPr>
                <w:rFonts w:cs="Arial"/>
                <w:sz w:val="18"/>
                <w:szCs w:val="18"/>
              </w:rPr>
            </w:pPr>
            <w:r w:rsidRPr="00F25A47">
              <w:rPr>
                <w:rFonts w:cs="Arial"/>
                <w:sz w:val="18"/>
                <w:szCs w:val="18"/>
              </w:rPr>
              <w:t>904.82</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91E0CEA" w14:textId="2C90E1AC" w:rsidR="004D519B" w:rsidRPr="00736679" w:rsidRDefault="004D519B" w:rsidP="004D519B">
            <w:pPr>
              <w:spacing w:before="100"/>
              <w:jc w:val="right"/>
              <w:rPr>
                <w:rFonts w:cs="Arial"/>
                <w:sz w:val="18"/>
                <w:szCs w:val="18"/>
              </w:rPr>
            </w:pPr>
            <w:r w:rsidRPr="00F25A47">
              <w:rPr>
                <w:rFonts w:cs="Arial"/>
                <w:sz w:val="18"/>
                <w:szCs w:val="18"/>
              </w:rPr>
              <w:t>904.82</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D62E28C" w14:textId="42006E8C" w:rsidR="004D519B" w:rsidRPr="00736679" w:rsidRDefault="004D519B" w:rsidP="004D519B">
            <w:pPr>
              <w:spacing w:before="100"/>
              <w:jc w:val="right"/>
              <w:rPr>
                <w:rFonts w:cs="Arial"/>
                <w:sz w:val="18"/>
                <w:szCs w:val="18"/>
              </w:rPr>
            </w:pPr>
            <w:r w:rsidRPr="00F25A47">
              <w:rPr>
                <w:rFonts w:cs="Arial"/>
                <w:sz w:val="18"/>
                <w:szCs w:val="18"/>
              </w:rPr>
              <w:t>904.82</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1202488" w14:textId="37AA63C7" w:rsidR="004D519B" w:rsidRPr="00736679" w:rsidRDefault="004D519B" w:rsidP="004D519B">
            <w:pPr>
              <w:spacing w:before="100"/>
              <w:jc w:val="right"/>
              <w:rPr>
                <w:rFonts w:cs="Arial"/>
                <w:sz w:val="18"/>
                <w:szCs w:val="18"/>
              </w:rPr>
            </w:pPr>
            <w:r w:rsidRPr="00F25A47">
              <w:rPr>
                <w:rFonts w:cs="Arial"/>
                <w:sz w:val="18"/>
                <w:szCs w:val="18"/>
              </w:rPr>
              <w:t>904.82</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EA2C514" w14:textId="7DC84568" w:rsidR="004D519B" w:rsidRPr="00736679" w:rsidRDefault="004D519B" w:rsidP="004D519B">
            <w:pPr>
              <w:spacing w:before="100"/>
              <w:jc w:val="right"/>
              <w:rPr>
                <w:rFonts w:cs="Arial"/>
                <w:sz w:val="18"/>
                <w:szCs w:val="18"/>
              </w:rPr>
            </w:pPr>
            <w:r w:rsidRPr="00737587">
              <w:rPr>
                <w:rFonts w:cs="Arial"/>
                <w:sz w:val="18"/>
                <w:szCs w:val="18"/>
              </w:rPr>
              <w:t>0.0%</w:t>
            </w:r>
          </w:p>
        </w:tc>
      </w:tr>
      <w:tr w:rsidR="004D519B" w:rsidRPr="00B609EF" w14:paraId="0C100672" w14:textId="1B7BBD22" w:rsidTr="00743463">
        <w:trPr>
          <w:gridAfter w:val="1"/>
          <w:wAfter w:w="7" w:type="dxa"/>
        </w:trPr>
        <w:tc>
          <w:tcPr>
            <w:tcW w:w="2702" w:type="dxa"/>
            <w:tcBorders>
              <w:top w:val="single" w:sz="4" w:space="0" w:color="00A0CF"/>
              <w:bottom w:val="single" w:sz="4" w:space="0" w:color="00A0CF"/>
            </w:tcBorders>
          </w:tcPr>
          <w:p w14:paraId="6E04642B" w14:textId="247D9DC0" w:rsidR="004D519B" w:rsidRPr="00736679" w:rsidRDefault="004D519B" w:rsidP="004D519B">
            <w:pPr>
              <w:spacing w:before="100"/>
              <w:rPr>
                <w:rFonts w:cs="Arial"/>
                <w:sz w:val="18"/>
                <w:szCs w:val="18"/>
              </w:rPr>
            </w:pPr>
            <w:r w:rsidRPr="00736679">
              <w:rPr>
                <w:rFonts w:eastAsia="Times New Roman" w:cs="Arial"/>
                <w:sz w:val="18"/>
                <w:szCs w:val="18"/>
              </w:rPr>
              <w:t>40mm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0D023D21" w14:textId="17497F89" w:rsidR="004D519B" w:rsidRPr="00F25A47" w:rsidRDefault="004D519B" w:rsidP="004D519B">
            <w:pPr>
              <w:spacing w:before="100"/>
              <w:jc w:val="right"/>
              <w:rPr>
                <w:rFonts w:cs="Arial"/>
                <w:sz w:val="18"/>
                <w:szCs w:val="18"/>
              </w:rPr>
            </w:pPr>
            <w:r w:rsidRPr="00F25A47">
              <w:rPr>
                <w:rFonts w:cs="Arial"/>
                <w:sz w:val="18"/>
                <w:szCs w:val="18"/>
              </w:rPr>
              <w:t>1,281.91</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983B052" w14:textId="5C8C2504" w:rsidR="004D519B" w:rsidRPr="00736679" w:rsidRDefault="004D519B" w:rsidP="004D519B">
            <w:pPr>
              <w:spacing w:before="100"/>
              <w:jc w:val="right"/>
              <w:rPr>
                <w:rFonts w:eastAsia="Arial Unicode MS" w:cs="Arial"/>
                <w:sz w:val="18"/>
                <w:szCs w:val="18"/>
              </w:rPr>
            </w:pPr>
            <w:r w:rsidRPr="00F25A47">
              <w:rPr>
                <w:rFonts w:cs="Arial"/>
                <w:sz w:val="18"/>
                <w:szCs w:val="18"/>
              </w:rPr>
              <w:t>1,281.91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2F22D7E" w14:textId="61BA967D" w:rsidR="004D519B" w:rsidRPr="00736679" w:rsidRDefault="004D519B" w:rsidP="004D519B">
            <w:pPr>
              <w:spacing w:before="100"/>
              <w:jc w:val="right"/>
              <w:rPr>
                <w:rFonts w:cs="Arial"/>
                <w:sz w:val="18"/>
                <w:szCs w:val="18"/>
              </w:rPr>
            </w:pPr>
            <w:r w:rsidRPr="00F25A47">
              <w:rPr>
                <w:rFonts w:cs="Arial"/>
                <w:sz w:val="18"/>
                <w:szCs w:val="18"/>
              </w:rPr>
              <w:t>1,281.91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4B65F55" w14:textId="4D2E44BF" w:rsidR="004D519B" w:rsidRPr="00736679" w:rsidRDefault="004D519B" w:rsidP="004D519B">
            <w:pPr>
              <w:spacing w:before="100"/>
              <w:jc w:val="right"/>
              <w:rPr>
                <w:rFonts w:cs="Arial"/>
                <w:sz w:val="18"/>
                <w:szCs w:val="18"/>
              </w:rPr>
            </w:pPr>
            <w:r w:rsidRPr="00F25A47">
              <w:rPr>
                <w:rFonts w:cs="Arial"/>
                <w:sz w:val="18"/>
                <w:szCs w:val="18"/>
              </w:rPr>
              <w:t>1,281.91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6DC86C6" w14:textId="259DC049" w:rsidR="004D519B" w:rsidRPr="00736679" w:rsidRDefault="004D519B" w:rsidP="004D519B">
            <w:pPr>
              <w:spacing w:before="100"/>
              <w:jc w:val="right"/>
              <w:rPr>
                <w:rFonts w:cs="Arial"/>
                <w:sz w:val="18"/>
                <w:szCs w:val="18"/>
              </w:rPr>
            </w:pPr>
            <w:r w:rsidRPr="00F25A47">
              <w:rPr>
                <w:rFonts w:cs="Arial"/>
                <w:sz w:val="18"/>
                <w:szCs w:val="18"/>
              </w:rPr>
              <w:t>1,281.91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C5C0590" w14:textId="1EC2A3CF" w:rsidR="004D519B" w:rsidRPr="00736679" w:rsidRDefault="004D519B" w:rsidP="004D519B">
            <w:pPr>
              <w:spacing w:before="100"/>
              <w:jc w:val="right"/>
              <w:rPr>
                <w:rFonts w:cs="Arial"/>
                <w:sz w:val="18"/>
                <w:szCs w:val="18"/>
              </w:rPr>
            </w:pPr>
            <w:r w:rsidRPr="00F25A47">
              <w:rPr>
                <w:rFonts w:cs="Arial"/>
                <w:sz w:val="18"/>
                <w:szCs w:val="18"/>
              </w:rPr>
              <w:t>1,281.91</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5139378" w14:textId="071B99BA" w:rsidR="004D519B" w:rsidRPr="00736679" w:rsidRDefault="004D519B" w:rsidP="004D519B">
            <w:pPr>
              <w:spacing w:before="100"/>
              <w:jc w:val="right"/>
              <w:rPr>
                <w:rFonts w:cs="Arial"/>
                <w:sz w:val="18"/>
                <w:szCs w:val="18"/>
              </w:rPr>
            </w:pPr>
            <w:r w:rsidRPr="00737587">
              <w:rPr>
                <w:rFonts w:cs="Arial"/>
                <w:sz w:val="18"/>
                <w:szCs w:val="18"/>
              </w:rPr>
              <w:t>0.0%</w:t>
            </w:r>
          </w:p>
        </w:tc>
      </w:tr>
      <w:tr w:rsidR="0077493F" w:rsidRPr="00B609EF" w14:paraId="62A9804F" w14:textId="77777777" w:rsidTr="00E134E3">
        <w:tc>
          <w:tcPr>
            <w:tcW w:w="2702" w:type="dxa"/>
            <w:tcBorders>
              <w:top w:val="single" w:sz="4" w:space="0" w:color="00A0CF"/>
              <w:bottom w:val="single" w:sz="4" w:space="0" w:color="00A0CF"/>
            </w:tcBorders>
            <w:shd w:val="clear" w:color="auto" w:fill="D8EFFA"/>
          </w:tcPr>
          <w:p w14:paraId="010301A6" w14:textId="77777777" w:rsidR="0077493F" w:rsidRPr="00736679" w:rsidRDefault="0077493F" w:rsidP="00AF67AF">
            <w:pPr>
              <w:spacing w:before="100"/>
              <w:rPr>
                <w:rFonts w:eastAsia="Times New Roman" w:cs="Arial"/>
                <w:sz w:val="18"/>
                <w:szCs w:val="18"/>
              </w:rPr>
            </w:pPr>
            <w:r w:rsidRPr="004D519B">
              <w:rPr>
                <w:b/>
                <w:bCs/>
              </w:rPr>
              <w:lastRenderedPageBreak/>
              <w:t>Tariff and price component</w:t>
            </w:r>
          </w:p>
        </w:tc>
        <w:tc>
          <w:tcPr>
            <w:tcW w:w="1101" w:type="dxa"/>
            <w:tcBorders>
              <w:top w:val="single" w:sz="4" w:space="0" w:color="00A0CF"/>
              <w:bottom w:val="single" w:sz="4" w:space="0" w:color="00A0CF"/>
              <w:right w:val="single" w:sz="4" w:space="0" w:color="00A0CF"/>
            </w:tcBorders>
            <w:shd w:val="clear" w:color="auto" w:fill="D8EFFA"/>
          </w:tcPr>
          <w:p w14:paraId="6B62F3B3" w14:textId="77777777" w:rsidR="0077493F" w:rsidRDefault="0077493F" w:rsidP="00AF67AF">
            <w:pPr>
              <w:spacing w:before="100"/>
              <w:jc w:val="right"/>
              <w:rPr>
                <w:rFonts w:cs="Arial"/>
                <w:sz w:val="18"/>
                <w:szCs w:val="18"/>
              </w:rPr>
            </w:pPr>
            <w:r w:rsidRPr="004D519B">
              <w:rPr>
                <w:b/>
                <w:bCs/>
              </w:rPr>
              <w:t>2025-26</w:t>
            </w:r>
          </w:p>
        </w:tc>
        <w:tc>
          <w:tcPr>
            <w:tcW w:w="1129" w:type="dxa"/>
            <w:tcBorders>
              <w:top w:val="single" w:sz="4" w:space="0" w:color="00A0CF"/>
              <w:left w:val="single" w:sz="4" w:space="0" w:color="00A0CF"/>
              <w:bottom w:val="single" w:sz="4" w:space="0" w:color="00A0CF"/>
              <w:right w:val="single" w:sz="4" w:space="0" w:color="00A0CF"/>
            </w:tcBorders>
            <w:shd w:val="clear" w:color="auto" w:fill="D8EFFA"/>
          </w:tcPr>
          <w:p w14:paraId="4E2C1549" w14:textId="77777777" w:rsidR="0077493F" w:rsidRDefault="0077493F" w:rsidP="00AF67AF">
            <w:pPr>
              <w:spacing w:before="100"/>
              <w:jc w:val="right"/>
              <w:rPr>
                <w:rFonts w:cs="Arial"/>
                <w:sz w:val="18"/>
                <w:szCs w:val="18"/>
              </w:rPr>
            </w:pPr>
            <w:r w:rsidRPr="004D519B">
              <w:rPr>
                <w:b/>
                <w:bCs/>
              </w:rPr>
              <w:t>2026-27</w:t>
            </w:r>
          </w:p>
        </w:tc>
        <w:tc>
          <w:tcPr>
            <w:tcW w:w="1062" w:type="dxa"/>
            <w:tcBorders>
              <w:top w:val="single" w:sz="4" w:space="0" w:color="00A0CF"/>
              <w:left w:val="nil"/>
              <w:bottom w:val="single" w:sz="4" w:space="0" w:color="00A0CF"/>
              <w:right w:val="single" w:sz="4" w:space="0" w:color="00A0CF"/>
            </w:tcBorders>
            <w:shd w:val="clear" w:color="auto" w:fill="D8EFFA"/>
          </w:tcPr>
          <w:p w14:paraId="0C396F42" w14:textId="77777777" w:rsidR="0077493F" w:rsidRDefault="0077493F" w:rsidP="00AF67AF">
            <w:pPr>
              <w:spacing w:before="100"/>
              <w:jc w:val="right"/>
              <w:rPr>
                <w:rFonts w:cs="Arial"/>
                <w:sz w:val="18"/>
                <w:szCs w:val="18"/>
              </w:rPr>
            </w:pPr>
            <w:r w:rsidRPr="004D519B">
              <w:rPr>
                <w:b/>
                <w:bCs/>
              </w:rPr>
              <w:t>2027-28</w:t>
            </w:r>
          </w:p>
        </w:tc>
        <w:tc>
          <w:tcPr>
            <w:tcW w:w="1062" w:type="dxa"/>
            <w:tcBorders>
              <w:top w:val="single" w:sz="4" w:space="0" w:color="00A0CF"/>
              <w:left w:val="nil"/>
              <w:bottom w:val="single" w:sz="4" w:space="0" w:color="00A0CF"/>
              <w:right w:val="single" w:sz="4" w:space="0" w:color="00A0CF"/>
            </w:tcBorders>
            <w:shd w:val="clear" w:color="auto" w:fill="D8EFFA"/>
          </w:tcPr>
          <w:p w14:paraId="126DF35F" w14:textId="77777777" w:rsidR="0077493F" w:rsidRDefault="0077493F" w:rsidP="00AF67AF">
            <w:pPr>
              <w:spacing w:before="100"/>
              <w:jc w:val="right"/>
              <w:rPr>
                <w:rFonts w:cs="Arial"/>
                <w:sz w:val="18"/>
                <w:szCs w:val="18"/>
              </w:rPr>
            </w:pPr>
            <w:r w:rsidRPr="004D519B">
              <w:rPr>
                <w:b/>
                <w:bCs/>
              </w:rPr>
              <w:t>2028-29</w:t>
            </w:r>
          </w:p>
        </w:tc>
        <w:tc>
          <w:tcPr>
            <w:tcW w:w="1062" w:type="dxa"/>
            <w:tcBorders>
              <w:top w:val="single" w:sz="4" w:space="0" w:color="00A0CF"/>
              <w:left w:val="nil"/>
              <w:bottom w:val="single" w:sz="4" w:space="0" w:color="00A0CF"/>
              <w:right w:val="single" w:sz="4" w:space="0" w:color="00A0CF"/>
            </w:tcBorders>
            <w:shd w:val="clear" w:color="auto" w:fill="D8EFFA"/>
          </w:tcPr>
          <w:p w14:paraId="1F1E466D" w14:textId="77777777" w:rsidR="0077493F" w:rsidRDefault="0077493F" w:rsidP="00AF67AF">
            <w:pPr>
              <w:spacing w:before="100"/>
              <w:jc w:val="right"/>
              <w:rPr>
                <w:rFonts w:cs="Arial"/>
                <w:sz w:val="18"/>
                <w:szCs w:val="18"/>
              </w:rPr>
            </w:pPr>
            <w:r w:rsidRPr="004D519B">
              <w:rPr>
                <w:b/>
                <w:bCs/>
              </w:rPr>
              <w:t>2029-30</w:t>
            </w:r>
          </w:p>
        </w:tc>
        <w:tc>
          <w:tcPr>
            <w:tcW w:w="1062" w:type="dxa"/>
            <w:tcBorders>
              <w:top w:val="single" w:sz="4" w:space="0" w:color="00A0CF"/>
              <w:left w:val="nil"/>
              <w:bottom w:val="single" w:sz="4" w:space="0" w:color="00A0CF"/>
              <w:right w:val="single" w:sz="4" w:space="0" w:color="00A0CF"/>
            </w:tcBorders>
            <w:shd w:val="clear" w:color="auto" w:fill="D8EFFA"/>
          </w:tcPr>
          <w:p w14:paraId="67807EF0" w14:textId="77777777" w:rsidR="0077493F" w:rsidRDefault="0077493F" w:rsidP="00AF67AF">
            <w:pPr>
              <w:spacing w:before="100"/>
              <w:jc w:val="right"/>
              <w:rPr>
                <w:rFonts w:cs="Arial"/>
                <w:sz w:val="18"/>
                <w:szCs w:val="18"/>
              </w:rPr>
            </w:pPr>
            <w:r w:rsidRPr="004D519B">
              <w:rPr>
                <w:b/>
                <w:bCs/>
              </w:rPr>
              <w:t>2030-31</w:t>
            </w:r>
          </w:p>
        </w:tc>
        <w:tc>
          <w:tcPr>
            <w:tcW w:w="1013" w:type="dxa"/>
            <w:gridSpan w:val="2"/>
            <w:tcBorders>
              <w:top w:val="single" w:sz="4" w:space="0" w:color="00A0CF"/>
              <w:left w:val="nil"/>
              <w:bottom w:val="single" w:sz="4" w:space="0" w:color="00A0CF"/>
              <w:right w:val="single" w:sz="4" w:space="0" w:color="00A0CF"/>
            </w:tcBorders>
            <w:shd w:val="clear" w:color="auto" w:fill="D8EFFA"/>
          </w:tcPr>
          <w:p w14:paraId="4792B7FF" w14:textId="77777777" w:rsidR="0077493F" w:rsidRPr="00D12C87" w:rsidRDefault="0077493F" w:rsidP="00AF67AF">
            <w:pPr>
              <w:spacing w:before="100"/>
              <w:jc w:val="right"/>
              <w:rPr>
                <w:rFonts w:cs="Arial"/>
                <w:sz w:val="18"/>
                <w:szCs w:val="18"/>
              </w:rPr>
            </w:pPr>
            <w:r w:rsidRPr="004D519B">
              <w:rPr>
                <w:b/>
                <w:bCs/>
              </w:rPr>
              <w:t>Average price path p.a</w:t>
            </w:r>
          </w:p>
        </w:tc>
      </w:tr>
      <w:tr w:rsidR="004D519B" w:rsidRPr="00B609EF" w14:paraId="170F4210" w14:textId="527F268B" w:rsidTr="00743463">
        <w:trPr>
          <w:gridAfter w:val="1"/>
          <w:wAfter w:w="7" w:type="dxa"/>
        </w:trPr>
        <w:tc>
          <w:tcPr>
            <w:tcW w:w="2702" w:type="dxa"/>
            <w:tcBorders>
              <w:top w:val="single" w:sz="4" w:space="0" w:color="00A0CF"/>
              <w:bottom w:val="single" w:sz="4" w:space="0" w:color="00A0CF"/>
            </w:tcBorders>
          </w:tcPr>
          <w:p w14:paraId="5DD3EFEC" w14:textId="02199244" w:rsidR="004D519B" w:rsidRPr="00736679" w:rsidRDefault="004D519B" w:rsidP="004D519B">
            <w:pPr>
              <w:spacing w:before="100"/>
              <w:rPr>
                <w:rFonts w:cs="Arial"/>
                <w:sz w:val="18"/>
                <w:szCs w:val="18"/>
              </w:rPr>
            </w:pPr>
            <w:r w:rsidRPr="00736679">
              <w:rPr>
                <w:rFonts w:eastAsia="Times New Roman" w:cs="Arial"/>
                <w:sz w:val="18"/>
                <w:szCs w:val="18"/>
              </w:rPr>
              <w:t>50mm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3DF1EBB9" w14:textId="79AE6270" w:rsidR="004D519B" w:rsidRPr="00F25A47" w:rsidRDefault="004D519B" w:rsidP="004D519B">
            <w:pPr>
              <w:spacing w:before="100"/>
              <w:jc w:val="right"/>
              <w:rPr>
                <w:rFonts w:cs="Arial"/>
                <w:sz w:val="18"/>
                <w:szCs w:val="18"/>
              </w:rPr>
            </w:pPr>
            <w:r w:rsidRPr="00F25A47">
              <w:rPr>
                <w:rFonts w:cs="Arial"/>
                <w:sz w:val="18"/>
                <w:szCs w:val="18"/>
              </w:rPr>
              <w:t>3,016.40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6A80687" w14:textId="0774E891" w:rsidR="004D519B" w:rsidRPr="00736679" w:rsidRDefault="004D519B" w:rsidP="004D519B">
            <w:pPr>
              <w:spacing w:before="100"/>
              <w:jc w:val="right"/>
              <w:rPr>
                <w:rFonts w:eastAsia="Arial Unicode MS" w:cs="Arial"/>
                <w:sz w:val="18"/>
                <w:szCs w:val="18"/>
              </w:rPr>
            </w:pPr>
            <w:r w:rsidRPr="00F25A47">
              <w:rPr>
                <w:rFonts w:cs="Arial"/>
                <w:sz w:val="18"/>
                <w:szCs w:val="18"/>
              </w:rPr>
              <w:t>3,016.40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8B2E594" w14:textId="4E2C1785" w:rsidR="004D519B" w:rsidRPr="00736679" w:rsidRDefault="004D519B" w:rsidP="004D519B">
            <w:pPr>
              <w:spacing w:before="100"/>
              <w:jc w:val="right"/>
              <w:rPr>
                <w:rFonts w:cs="Arial"/>
                <w:sz w:val="18"/>
                <w:szCs w:val="18"/>
              </w:rPr>
            </w:pPr>
            <w:r w:rsidRPr="00F25A47">
              <w:rPr>
                <w:rFonts w:cs="Arial"/>
                <w:sz w:val="18"/>
                <w:szCs w:val="18"/>
              </w:rPr>
              <w:t>3,016.40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213D99C" w14:textId="0310353F" w:rsidR="004D519B" w:rsidRPr="00736679" w:rsidRDefault="004D519B" w:rsidP="004D519B">
            <w:pPr>
              <w:spacing w:before="100"/>
              <w:jc w:val="right"/>
              <w:rPr>
                <w:rFonts w:cs="Arial"/>
                <w:sz w:val="18"/>
                <w:szCs w:val="18"/>
              </w:rPr>
            </w:pPr>
            <w:r w:rsidRPr="00F25A47">
              <w:rPr>
                <w:rFonts w:cs="Arial"/>
                <w:sz w:val="18"/>
                <w:szCs w:val="18"/>
              </w:rPr>
              <w:t>3,016.40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D73A4D3" w14:textId="2FE678AD" w:rsidR="004D519B" w:rsidRPr="00736679" w:rsidRDefault="004D519B" w:rsidP="004D519B">
            <w:pPr>
              <w:spacing w:before="100"/>
              <w:jc w:val="right"/>
              <w:rPr>
                <w:rFonts w:cs="Arial"/>
                <w:sz w:val="18"/>
                <w:szCs w:val="18"/>
              </w:rPr>
            </w:pPr>
            <w:r w:rsidRPr="00F25A47">
              <w:rPr>
                <w:rFonts w:cs="Arial"/>
                <w:sz w:val="18"/>
                <w:szCs w:val="18"/>
              </w:rPr>
              <w:t>3,016.40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81E36BC" w14:textId="2C12FFDC" w:rsidR="004D519B" w:rsidRPr="00736679" w:rsidRDefault="004D519B" w:rsidP="004D519B">
            <w:pPr>
              <w:spacing w:before="100"/>
              <w:jc w:val="right"/>
              <w:rPr>
                <w:rFonts w:cs="Arial"/>
                <w:sz w:val="18"/>
                <w:szCs w:val="18"/>
              </w:rPr>
            </w:pPr>
            <w:r w:rsidRPr="00F25A47">
              <w:rPr>
                <w:rFonts w:cs="Arial"/>
                <w:sz w:val="18"/>
                <w:szCs w:val="18"/>
              </w:rPr>
              <w:t>3,016.40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2F67B95" w14:textId="48E51A42" w:rsidR="004D519B" w:rsidRPr="00736679" w:rsidRDefault="004D519B" w:rsidP="004D519B">
            <w:pPr>
              <w:spacing w:before="100"/>
              <w:jc w:val="right"/>
              <w:rPr>
                <w:rFonts w:cs="Arial"/>
                <w:sz w:val="18"/>
                <w:szCs w:val="18"/>
              </w:rPr>
            </w:pPr>
            <w:r w:rsidRPr="00737587">
              <w:rPr>
                <w:rFonts w:cs="Arial"/>
                <w:sz w:val="18"/>
                <w:szCs w:val="18"/>
              </w:rPr>
              <w:t>0.0%</w:t>
            </w:r>
          </w:p>
        </w:tc>
      </w:tr>
      <w:tr w:rsidR="004D519B" w:rsidRPr="00B609EF" w14:paraId="49B8A7C9" w14:textId="0807B755" w:rsidTr="00743463">
        <w:trPr>
          <w:gridAfter w:val="1"/>
          <w:wAfter w:w="7" w:type="dxa"/>
        </w:trPr>
        <w:tc>
          <w:tcPr>
            <w:tcW w:w="2702" w:type="dxa"/>
            <w:tcBorders>
              <w:top w:val="single" w:sz="4" w:space="0" w:color="00A0CF"/>
              <w:bottom w:val="single" w:sz="4" w:space="0" w:color="00A0CF"/>
            </w:tcBorders>
          </w:tcPr>
          <w:p w14:paraId="3F660B32" w14:textId="2A0CE111" w:rsidR="004D519B" w:rsidRPr="00736679" w:rsidRDefault="004D519B" w:rsidP="004D519B">
            <w:pPr>
              <w:spacing w:before="100"/>
              <w:rPr>
                <w:rFonts w:cs="Arial"/>
                <w:sz w:val="18"/>
                <w:szCs w:val="18"/>
              </w:rPr>
            </w:pPr>
            <w:r w:rsidRPr="00736679">
              <w:rPr>
                <w:rFonts w:eastAsia="Times New Roman" w:cs="Arial"/>
                <w:sz w:val="18"/>
                <w:szCs w:val="18"/>
              </w:rPr>
              <w:t>80mm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4AC3293E" w14:textId="32036151" w:rsidR="004D519B" w:rsidRPr="00F25A47" w:rsidRDefault="004D519B" w:rsidP="004D519B">
            <w:pPr>
              <w:spacing w:before="100"/>
              <w:jc w:val="right"/>
              <w:rPr>
                <w:rFonts w:cs="Arial"/>
                <w:sz w:val="18"/>
                <w:szCs w:val="18"/>
              </w:rPr>
            </w:pPr>
            <w:r w:rsidRPr="00F25A47">
              <w:rPr>
                <w:rFonts w:cs="Arial"/>
                <w:sz w:val="18"/>
                <w:szCs w:val="18"/>
              </w:rPr>
              <w:t>3,921.14</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8C85D86" w14:textId="2B0ABB8C" w:rsidR="004D519B" w:rsidRPr="00736679" w:rsidRDefault="004D519B" w:rsidP="004D519B">
            <w:pPr>
              <w:spacing w:before="100"/>
              <w:jc w:val="right"/>
              <w:rPr>
                <w:rFonts w:eastAsia="Arial Unicode MS" w:cs="Arial"/>
                <w:sz w:val="18"/>
                <w:szCs w:val="18"/>
              </w:rPr>
            </w:pPr>
            <w:r w:rsidRPr="00F25A47">
              <w:rPr>
                <w:rFonts w:cs="Arial"/>
                <w:sz w:val="18"/>
                <w:szCs w:val="18"/>
              </w:rPr>
              <w:t>3,921.14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4F48D6A" w14:textId="0C8F288E" w:rsidR="004D519B" w:rsidRPr="00736679" w:rsidRDefault="004D519B" w:rsidP="004D519B">
            <w:pPr>
              <w:spacing w:before="100"/>
              <w:jc w:val="right"/>
              <w:rPr>
                <w:rFonts w:cs="Arial"/>
                <w:sz w:val="18"/>
                <w:szCs w:val="18"/>
              </w:rPr>
            </w:pPr>
            <w:r w:rsidRPr="00F25A47">
              <w:rPr>
                <w:rFonts w:cs="Arial"/>
                <w:sz w:val="18"/>
                <w:szCs w:val="18"/>
              </w:rPr>
              <w:t>3,921.14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283263E" w14:textId="1FD76DE8" w:rsidR="004D519B" w:rsidRPr="00736679" w:rsidRDefault="004D519B" w:rsidP="004D519B">
            <w:pPr>
              <w:spacing w:before="100"/>
              <w:jc w:val="right"/>
              <w:rPr>
                <w:rFonts w:cs="Arial"/>
                <w:sz w:val="18"/>
                <w:szCs w:val="18"/>
              </w:rPr>
            </w:pPr>
            <w:r w:rsidRPr="00F25A47">
              <w:rPr>
                <w:rFonts w:cs="Arial"/>
                <w:sz w:val="18"/>
                <w:szCs w:val="18"/>
              </w:rPr>
              <w:t>3,921.14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277D02F" w14:textId="37B05B9E" w:rsidR="004D519B" w:rsidRPr="00736679" w:rsidRDefault="004D519B" w:rsidP="004D519B">
            <w:pPr>
              <w:spacing w:before="100"/>
              <w:jc w:val="right"/>
              <w:rPr>
                <w:rFonts w:cs="Arial"/>
                <w:sz w:val="18"/>
                <w:szCs w:val="18"/>
              </w:rPr>
            </w:pPr>
            <w:r w:rsidRPr="00F25A47">
              <w:rPr>
                <w:rFonts w:cs="Arial"/>
                <w:sz w:val="18"/>
                <w:szCs w:val="18"/>
              </w:rPr>
              <w:t>3,921.14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12C9395" w14:textId="6FEE7595" w:rsidR="004D519B" w:rsidRPr="00736679" w:rsidRDefault="004D519B" w:rsidP="004D519B">
            <w:pPr>
              <w:spacing w:before="100"/>
              <w:jc w:val="right"/>
              <w:rPr>
                <w:rFonts w:cs="Arial"/>
                <w:sz w:val="18"/>
                <w:szCs w:val="18"/>
              </w:rPr>
            </w:pPr>
            <w:r w:rsidRPr="00F25A47">
              <w:rPr>
                <w:rFonts w:cs="Arial"/>
                <w:sz w:val="18"/>
                <w:szCs w:val="18"/>
              </w:rPr>
              <w:t>3,921.14</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B10E117" w14:textId="182D3DD4" w:rsidR="004D519B" w:rsidRPr="00736679" w:rsidRDefault="004D519B" w:rsidP="004D519B">
            <w:pPr>
              <w:spacing w:before="100"/>
              <w:jc w:val="right"/>
              <w:rPr>
                <w:rFonts w:cs="Arial"/>
                <w:sz w:val="18"/>
                <w:szCs w:val="18"/>
              </w:rPr>
            </w:pPr>
            <w:r w:rsidRPr="00737587">
              <w:rPr>
                <w:rFonts w:cs="Arial"/>
                <w:sz w:val="18"/>
                <w:szCs w:val="18"/>
              </w:rPr>
              <w:t>0.0%</w:t>
            </w:r>
          </w:p>
        </w:tc>
      </w:tr>
      <w:tr w:rsidR="004D519B" w:rsidRPr="00B609EF" w14:paraId="5B92EFDF" w14:textId="618B0099" w:rsidTr="00743463">
        <w:trPr>
          <w:gridAfter w:val="1"/>
          <w:wAfter w:w="7" w:type="dxa"/>
        </w:trPr>
        <w:tc>
          <w:tcPr>
            <w:tcW w:w="2702" w:type="dxa"/>
            <w:tcBorders>
              <w:top w:val="single" w:sz="4" w:space="0" w:color="00A0CF"/>
              <w:bottom w:val="single" w:sz="4" w:space="0" w:color="00A0CF"/>
            </w:tcBorders>
          </w:tcPr>
          <w:p w14:paraId="0A08611B" w14:textId="4B232304" w:rsidR="004D519B" w:rsidRPr="00736679" w:rsidRDefault="004D519B" w:rsidP="004D519B">
            <w:pPr>
              <w:spacing w:before="100"/>
              <w:rPr>
                <w:rFonts w:cs="Arial"/>
                <w:sz w:val="18"/>
                <w:szCs w:val="18"/>
              </w:rPr>
            </w:pPr>
            <w:r w:rsidRPr="00736679">
              <w:rPr>
                <w:rFonts w:eastAsia="Times New Roman" w:cs="Arial"/>
                <w:sz w:val="18"/>
                <w:szCs w:val="18"/>
              </w:rPr>
              <w:t>100mm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7A6F7E3B" w14:textId="46B9395E" w:rsidR="004D519B" w:rsidRPr="00F25A47" w:rsidRDefault="004D519B" w:rsidP="004D519B">
            <w:pPr>
              <w:spacing w:before="100"/>
              <w:jc w:val="right"/>
              <w:rPr>
                <w:rFonts w:cs="Arial"/>
                <w:sz w:val="18"/>
                <w:szCs w:val="18"/>
              </w:rPr>
            </w:pPr>
            <w:r w:rsidRPr="00F25A47">
              <w:rPr>
                <w:rFonts w:cs="Arial"/>
                <w:sz w:val="18"/>
                <w:szCs w:val="18"/>
              </w:rPr>
              <w:t>5,052.21</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7E81FB4F" w14:textId="55C9BE87" w:rsidR="004D519B" w:rsidRPr="00736679" w:rsidRDefault="004D519B" w:rsidP="004D519B">
            <w:pPr>
              <w:spacing w:before="100"/>
              <w:jc w:val="right"/>
              <w:rPr>
                <w:rFonts w:eastAsia="Arial Unicode MS" w:cs="Arial"/>
                <w:sz w:val="18"/>
                <w:szCs w:val="18"/>
              </w:rPr>
            </w:pPr>
            <w:r w:rsidRPr="00F25A47">
              <w:rPr>
                <w:rFonts w:cs="Arial"/>
                <w:sz w:val="18"/>
                <w:szCs w:val="18"/>
              </w:rPr>
              <w:t>5,052.21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80499A9" w14:textId="6B137DE4" w:rsidR="004D519B" w:rsidRPr="00736679" w:rsidRDefault="004D519B" w:rsidP="004D519B">
            <w:pPr>
              <w:spacing w:before="100"/>
              <w:jc w:val="right"/>
              <w:rPr>
                <w:rFonts w:cs="Arial"/>
                <w:sz w:val="18"/>
                <w:szCs w:val="18"/>
              </w:rPr>
            </w:pPr>
            <w:r w:rsidRPr="00F25A47">
              <w:rPr>
                <w:rFonts w:cs="Arial"/>
                <w:sz w:val="18"/>
                <w:szCs w:val="18"/>
              </w:rPr>
              <w:t>5,052.21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C272A47" w14:textId="26A023B8" w:rsidR="004D519B" w:rsidRPr="00736679" w:rsidRDefault="004D519B" w:rsidP="004D519B">
            <w:pPr>
              <w:spacing w:before="100"/>
              <w:jc w:val="right"/>
              <w:rPr>
                <w:rFonts w:cs="Arial"/>
                <w:sz w:val="18"/>
                <w:szCs w:val="18"/>
              </w:rPr>
            </w:pPr>
            <w:r w:rsidRPr="00F25A47">
              <w:rPr>
                <w:rFonts w:cs="Arial"/>
                <w:sz w:val="18"/>
                <w:szCs w:val="18"/>
              </w:rPr>
              <w:t>5,052.21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9D48B95" w14:textId="03B77CEA" w:rsidR="004D519B" w:rsidRPr="00736679" w:rsidRDefault="004D519B" w:rsidP="004D519B">
            <w:pPr>
              <w:spacing w:before="100"/>
              <w:jc w:val="right"/>
              <w:rPr>
                <w:rFonts w:cs="Arial"/>
                <w:sz w:val="18"/>
                <w:szCs w:val="18"/>
              </w:rPr>
            </w:pPr>
            <w:r w:rsidRPr="00F25A47">
              <w:rPr>
                <w:rFonts w:cs="Arial"/>
                <w:sz w:val="18"/>
                <w:szCs w:val="18"/>
              </w:rPr>
              <w:t>5,052.21</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6A3A78F" w14:textId="2A21CD17" w:rsidR="004D519B" w:rsidRPr="00736679" w:rsidRDefault="004D519B" w:rsidP="004D519B">
            <w:pPr>
              <w:spacing w:before="100"/>
              <w:jc w:val="right"/>
              <w:rPr>
                <w:rFonts w:cs="Arial"/>
                <w:sz w:val="18"/>
                <w:szCs w:val="18"/>
              </w:rPr>
            </w:pPr>
            <w:r w:rsidRPr="00F25A47">
              <w:rPr>
                <w:rFonts w:cs="Arial"/>
                <w:sz w:val="18"/>
                <w:szCs w:val="18"/>
              </w:rPr>
              <w:t>5,052.21</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CA2CF71" w14:textId="1AA9BE6B" w:rsidR="004D519B" w:rsidRPr="00736679" w:rsidRDefault="004D519B" w:rsidP="004D519B">
            <w:pPr>
              <w:spacing w:before="100"/>
              <w:jc w:val="right"/>
              <w:rPr>
                <w:rFonts w:cs="Arial"/>
                <w:sz w:val="18"/>
                <w:szCs w:val="18"/>
              </w:rPr>
            </w:pPr>
            <w:r w:rsidRPr="00737587">
              <w:rPr>
                <w:rFonts w:cs="Arial"/>
                <w:sz w:val="18"/>
                <w:szCs w:val="18"/>
              </w:rPr>
              <w:t>0.0%</w:t>
            </w:r>
          </w:p>
        </w:tc>
      </w:tr>
      <w:tr w:rsidR="004D519B" w:rsidRPr="00B609EF" w14:paraId="52B01F63" w14:textId="16204EA9" w:rsidTr="00743463">
        <w:trPr>
          <w:gridAfter w:val="1"/>
          <w:wAfter w:w="7" w:type="dxa"/>
        </w:trPr>
        <w:tc>
          <w:tcPr>
            <w:tcW w:w="2702" w:type="dxa"/>
            <w:tcBorders>
              <w:top w:val="single" w:sz="4" w:space="0" w:color="00A0CF"/>
              <w:bottom w:val="single" w:sz="4" w:space="0" w:color="00A0CF"/>
            </w:tcBorders>
          </w:tcPr>
          <w:p w14:paraId="2F0926B0" w14:textId="1E033921" w:rsidR="004D519B" w:rsidRPr="00736679" w:rsidRDefault="004D519B" w:rsidP="004D519B">
            <w:pPr>
              <w:spacing w:before="100"/>
              <w:rPr>
                <w:rFonts w:cs="Arial"/>
                <w:sz w:val="18"/>
                <w:szCs w:val="18"/>
              </w:rPr>
            </w:pPr>
            <w:r w:rsidRPr="00736679">
              <w:rPr>
                <w:rFonts w:eastAsia="Times New Roman" w:cs="Arial"/>
                <w:sz w:val="18"/>
                <w:szCs w:val="18"/>
              </w:rPr>
              <w:t>150mm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476BBD22" w14:textId="4ADA95ED" w:rsidR="004D519B" w:rsidRPr="00F25A47" w:rsidRDefault="004D519B" w:rsidP="004D519B">
            <w:pPr>
              <w:spacing w:before="100"/>
              <w:jc w:val="right"/>
              <w:rPr>
                <w:rFonts w:cs="Arial"/>
                <w:sz w:val="18"/>
                <w:szCs w:val="18"/>
              </w:rPr>
            </w:pPr>
            <w:r w:rsidRPr="00F25A47">
              <w:rPr>
                <w:rFonts w:cs="Arial"/>
                <w:sz w:val="18"/>
                <w:szCs w:val="18"/>
              </w:rPr>
              <w:t>5,429.44</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D1DFE44" w14:textId="379F24A0" w:rsidR="004D519B" w:rsidRPr="00736679" w:rsidRDefault="004D519B" w:rsidP="004D519B">
            <w:pPr>
              <w:spacing w:before="100"/>
              <w:jc w:val="right"/>
              <w:rPr>
                <w:rFonts w:eastAsia="Arial Unicode MS" w:cs="Arial"/>
                <w:sz w:val="18"/>
                <w:szCs w:val="18"/>
              </w:rPr>
            </w:pPr>
            <w:r w:rsidRPr="00F25A47">
              <w:rPr>
                <w:rFonts w:cs="Arial"/>
                <w:sz w:val="18"/>
                <w:szCs w:val="18"/>
              </w:rPr>
              <w:t>5,429.44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FB84237" w14:textId="65D17768" w:rsidR="004D519B" w:rsidRPr="00736679" w:rsidRDefault="004D519B" w:rsidP="004D519B">
            <w:pPr>
              <w:spacing w:before="100"/>
              <w:jc w:val="right"/>
              <w:rPr>
                <w:rFonts w:cs="Arial"/>
                <w:sz w:val="18"/>
                <w:szCs w:val="18"/>
              </w:rPr>
            </w:pPr>
            <w:r w:rsidRPr="00F25A47">
              <w:rPr>
                <w:rFonts w:cs="Arial"/>
                <w:sz w:val="18"/>
                <w:szCs w:val="18"/>
              </w:rPr>
              <w:t>5,429.44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91F125A" w14:textId="68870A6E" w:rsidR="004D519B" w:rsidRPr="00736679" w:rsidRDefault="004D519B" w:rsidP="004D519B">
            <w:pPr>
              <w:spacing w:before="100"/>
              <w:jc w:val="right"/>
              <w:rPr>
                <w:rFonts w:cs="Arial"/>
                <w:sz w:val="18"/>
                <w:szCs w:val="18"/>
              </w:rPr>
            </w:pPr>
            <w:r w:rsidRPr="00F25A47">
              <w:rPr>
                <w:rFonts w:cs="Arial"/>
                <w:sz w:val="18"/>
                <w:szCs w:val="18"/>
              </w:rPr>
              <w:t>5,429.44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91A0F7D" w14:textId="313FDF8C" w:rsidR="004D519B" w:rsidRPr="00736679" w:rsidRDefault="004D519B" w:rsidP="004D519B">
            <w:pPr>
              <w:spacing w:before="100"/>
              <w:jc w:val="right"/>
              <w:rPr>
                <w:rFonts w:cs="Arial"/>
                <w:sz w:val="18"/>
                <w:szCs w:val="18"/>
              </w:rPr>
            </w:pPr>
            <w:r w:rsidRPr="00F25A47">
              <w:rPr>
                <w:rFonts w:cs="Arial"/>
                <w:sz w:val="18"/>
                <w:szCs w:val="18"/>
              </w:rPr>
              <w:t>5,429.44</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331320B" w14:textId="6DC5BDD9" w:rsidR="004D519B" w:rsidRPr="00736679" w:rsidRDefault="004D519B" w:rsidP="004D519B">
            <w:pPr>
              <w:spacing w:before="100"/>
              <w:jc w:val="right"/>
              <w:rPr>
                <w:rFonts w:cs="Arial"/>
                <w:sz w:val="18"/>
                <w:szCs w:val="18"/>
              </w:rPr>
            </w:pPr>
            <w:r w:rsidRPr="00F25A47">
              <w:rPr>
                <w:rFonts w:cs="Arial"/>
                <w:sz w:val="18"/>
                <w:szCs w:val="18"/>
              </w:rPr>
              <w:t>5,429.44</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0765AFF" w14:textId="7CFABE86" w:rsidR="004D519B" w:rsidRPr="00736679" w:rsidRDefault="004D519B" w:rsidP="004D519B">
            <w:pPr>
              <w:spacing w:before="100"/>
              <w:jc w:val="right"/>
              <w:rPr>
                <w:rFonts w:cs="Arial"/>
                <w:sz w:val="18"/>
                <w:szCs w:val="18"/>
              </w:rPr>
            </w:pPr>
            <w:r w:rsidRPr="00737587">
              <w:rPr>
                <w:rFonts w:cs="Arial"/>
                <w:sz w:val="18"/>
                <w:szCs w:val="18"/>
              </w:rPr>
              <w:t>0.0%</w:t>
            </w:r>
          </w:p>
        </w:tc>
      </w:tr>
      <w:tr w:rsidR="004D519B" w:rsidRPr="00B609EF" w14:paraId="258EE14D" w14:textId="2E674EC2" w:rsidTr="00743463">
        <w:trPr>
          <w:gridAfter w:val="1"/>
          <w:wAfter w:w="7" w:type="dxa"/>
        </w:trPr>
        <w:tc>
          <w:tcPr>
            <w:tcW w:w="2702" w:type="dxa"/>
            <w:tcBorders>
              <w:top w:val="single" w:sz="4" w:space="0" w:color="00A0CF"/>
              <w:bottom w:val="single" w:sz="4" w:space="0" w:color="00A0CF"/>
            </w:tcBorders>
          </w:tcPr>
          <w:p w14:paraId="49B10B01" w14:textId="7CB3774F" w:rsidR="004D519B" w:rsidRPr="00736679" w:rsidRDefault="004D519B" w:rsidP="004D519B">
            <w:pPr>
              <w:spacing w:before="100"/>
              <w:rPr>
                <w:rFonts w:cs="Arial"/>
                <w:sz w:val="18"/>
                <w:szCs w:val="18"/>
              </w:rPr>
            </w:pPr>
            <w:r w:rsidRPr="00736679">
              <w:rPr>
                <w:rFonts w:eastAsia="Times New Roman" w:cs="Arial"/>
                <w:sz w:val="18"/>
                <w:szCs w:val="18"/>
              </w:rPr>
              <w:t>225mm service</w:t>
            </w:r>
          </w:p>
        </w:tc>
        <w:tc>
          <w:tcPr>
            <w:tcW w:w="1101" w:type="dxa"/>
            <w:tcBorders>
              <w:top w:val="single" w:sz="4" w:space="0" w:color="00A0CF"/>
              <w:bottom w:val="single" w:sz="4" w:space="0" w:color="00A0CF"/>
              <w:right w:val="single" w:sz="4" w:space="0" w:color="00A0CF"/>
            </w:tcBorders>
            <w:shd w:val="clear" w:color="000000" w:fill="FFFFFF"/>
            <w:vAlign w:val="center"/>
          </w:tcPr>
          <w:p w14:paraId="71A489E5" w14:textId="3EB68994" w:rsidR="004D519B" w:rsidRPr="00F25A47" w:rsidRDefault="004D519B" w:rsidP="004D519B">
            <w:pPr>
              <w:spacing w:before="100"/>
              <w:jc w:val="right"/>
              <w:rPr>
                <w:rFonts w:cs="Arial"/>
                <w:sz w:val="18"/>
                <w:szCs w:val="18"/>
              </w:rPr>
            </w:pPr>
            <w:r w:rsidRPr="00F25A47">
              <w:rPr>
                <w:rFonts w:cs="Arial"/>
                <w:sz w:val="18"/>
                <w:szCs w:val="18"/>
              </w:rPr>
              <w:t>8,672.33</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80010BD" w14:textId="6F4CD0F5" w:rsidR="004D519B" w:rsidRPr="00736679" w:rsidRDefault="004D519B" w:rsidP="004D519B">
            <w:pPr>
              <w:spacing w:before="100"/>
              <w:jc w:val="right"/>
              <w:rPr>
                <w:rFonts w:eastAsia="Arial Unicode MS" w:cs="Arial"/>
                <w:sz w:val="18"/>
                <w:szCs w:val="18"/>
              </w:rPr>
            </w:pPr>
            <w:r w:rsidRPr="00F25A47">
              <w:rPr>
                <w:rFonts w:cs="Arial"/>
                <w:sz w:val="18"/>
                <w:szCs w:val="18"/>
              </w:rPr>
              <w:t>8,672.33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00DAD7C" w14:textId="2FDEBA0F" w:rsidR="004D519B" w:rsidRPr="00736679" w:rsidRDefault="004D519B" w:rsidP="004D519B">
            <w:pPr>
              <w:spacing w:before="100"/>
              <w:jc w:val="right"/>
              <w:rPr>
                <w:rFonts w:cs="Arial"/>
                <w:sz w:val="18"/>
                <w:szCs w:val="18"/>
              </w:rPr>
            </w:pPr>
            <w:r w:rsidRPr="00F25A47">
              <w:rPr>
                <w:rFonts w:cs="Arial"/>
                <w:sz w:val="18"/>
                <w:szCs w:val="18"/>
              </w:rPr>
              <w:t>8,672.33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FD8AE6C" w14:textId="1FA80DD5" w:rsidR="004D519B" w:rsidRPr="00736679" w:rsidRDefault="004D519B" w:rsidP="004D519B">
            <w:pPr>
              <w:spacing w:before="100"/>
              <w:jc w:val="right"/>
              <w:rPr>
                <w:rFonts w:cs="Arial"/>
                <w:sz w:val="18"/>
                <w:szCs w:val="18"/>
              </w:rPr>
            </w:pPr>
            <w:r w:rsidRPr="00F25A47">
              <w:rPr>
                <w:rFonts w:cs="Arial"/>
                <w:sz w:val="18"/>
                <w:szCs w:val="18"/>
              </w:rPr>
              <w:t>8,672.33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FE10798" w14:textId="7A6FBCB9" w:rsidR="004D519B" w:rsidRPr="00736679" w:rsidRDefault="004D519B" w:rsidP="004D519B">
            <w:pPr>
              <w:spacing w:before="100"/>
              <w:jc w:val="right"/>
              <w:rPr>
                <w:rFonts w:cs="Arial"/>
                <w:sz w:val="18"/>
                <w:szCs w:val="18"/>
              </w:rPr>
            </w:pPr>
            <w:r w:rsidRPr="00F25A47">
              <w:rPr>
                <w:rFonts w:cs="Arial"/>
                <w:sz w:val="18"/>
                <w:szCs w:val="18"/>
              </w:rPr>
              <w:t>8,672.33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E776FD3" w14:textId="56112D82" w:rsidR="004D519B" w:rsidRPr="00736679" w:rsidRDefault="004D519B" w:rsidP="004D519B">
            <w:pPr>
              <w:spacing w:before="100"/>
              <w:jc w:val="right"/>
              <w:rPr>
                <w:rFonts w:cs="Arial"/>
                <w:sz w:val="18"/>
                <w:szCs w:val="18"/>
              </w:rPr>
            </w:pPr>
            <w:r w:rsidRPr="00F25A47">
              <w:rPr>
                <w:rFonts w:cs="Arial"/>
                <w:sz w:val="18"/>
                <w:szCs w:val="18"/>
              </w:rPr>
              <w:t>8,672.33</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C453B6C" w14:textId="3A6C089A" w:rsidR="004D519B" w:rsidRPr="00736679" w:rsidRDefault="004D519B" w:rsidP="004D519B">
            <w:pPr>
              <w:spacing w:before="100"/>
              <w:jc w:val="right"/>
              <w:rPr>
                <w:rFonts w:cs="Arial"/>
                <w:sz w:val="18"/>
                <w:szCs w:val="18"/>
              </w:rPr>
            </w:pPr>
            <w:r w:rsidRPr="00737587">
              <w:rPr>
                <w:rFonts w:cs="Arial"/>
                <w:sz w:val="18"/>
                <w:szCs w:val="18"/>
              </w:rPr>
              <w:t>0.0%</w:t>
            </w:r>
          </w:p>
        </w:tc>
      </w:tr>
      <w:tr w:rsidR="004D519B" w:rsidRPr="00B609EF" w14:paraId="378670A6" w14:textId="34ACFC87" w:rsidTr="00743463">
        <w:trPr>
          <w:gridAfter w:val="1"/>
          <w:wAfter w:w="7" w:type="dxa"/>
        </w:trPr>
        <w:tc>
          <w:tcPr>
            <w:tcW w:w="2702" w:type="dxa"/>
            <w:tcBorders>
              <w:top w:val="single" w:sz="4" w:space="0" w:color="00A0CF"/>
              <w:bottom w:val="single" w:sz="4" w:space="0" w:color="00A0CF"/>
            </w:tcBorders>
          </w:tcPr>
          <w:p w14:paraId="75661B1D" w14:textId="643B3CFA" w:rsidR="004D519B" w:rsidRPr="00736679" w:rsidRDefault="004D519B" w:rsidP="004D519B">
            <w:pPr>
              <w:spacing w:before="100"/>
              <w:rPr>
                <w:rFonts w:cs="Arial"/>
                <w:sz w:val="18"/>
                <w:szCs w:val="18"/>
              </w:rPr>
            </w:pPr>
            <w:r w:rsidRPr="00736679">
              <w:rPr>
                <w:rFonts w:eastAsia="Times New Roman" w:cs="Arial"/>
                <w:color w:val="000000"/>
                <w:sz w:val="18"/>
                <w:szCs w:val="18"/>
                <w:lang w:eastAsia="en-AU"/>
              </w:rPr>
              <w:t>Water disconnection fee – All services</w:t>
            </w:r>
          </w:p>
        </w:tc>
        <w:tc>
          <w:tcPr>
            <w:tcW w:w="1101" w:type="dxa"/>
            <w:tcBorders>
              <w:top w:val="single" w:sz="4" w:space="0" w:color="00A0CF"/>
              <w:bottom w:val="single" w:sz="4" w:space="0" w:color="00A0CF"/>
              <w:right w:val="single" w:sz="4" w:space="0" w:color="00A0CF"/>
            </w:tcBorders>
            <w:shd w:val="clear" w:color="000000" w:fill="FFFFFF"/>
            <w:vAlign w:val="center"/>
          </w:tcPr>
          <w:p w14:paraId="56FC5014" w14:textId="7BC8BC7E" w:rsidR="004D519B" w:rsidRPr="00F25A47" w:rsidRDefault="004D519B" w:rsidP="004D519B">
            <w:pPr>
              <w:spacing w:before="100"/>
              <w:jc w:val="right"/>
              <w:rPr>
                <w:rFonts w:cs="Arial"/>
                <w:sz w:val="18"/>
                <w:szCs w:val="18"/>
              </w:rPr>
            </w:pPr>
            <w:r w:rsidRPr="00F25A47">
              <w:rPr>
                <w:rFonts w:cs="Arial"/>
                <w:sz w:val="18"/>
                <w:szCs w:val="18"/>
              </w:rPr>
              <w:t>150.60</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692B2710" w14:textId="70F9481A" w:rsidR="004D519B" w:rsidRPr="00736679" w:rsidRDefault="004D519B" w:rsidP="004D519B">
            <w:pPr>
              <w:spacing w:before="100"/>
              <w:jc w:val="right"/>
              <w:rPr>
                <w:rFonts w:eastAsia="Arial Unicode MS" w:cs="Arial"/>
                <w:sz w:val="18"/>
                <w:szCs w:val="18"/>
              </w:rPr>
            </w:pPr>
            <w:r w:rsidRPr="00F25A47">
              <w:rPr>
                <w:rFonts w:cs="Arial"/>
                <w:sz w:val="18"/>
                <w:szCs w:val="18"/>
              </w:rPr>
              <w:t>150.60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05351CE" w14:textId="0E948CCC" w:rsidR="004D519B" w:rsidRPr="00736679" w:rsidRDefault="004D519B" w:rsidP="004D519B">
            <w:pPr>
              <w:spacing w:before="100"/>
              <w:jc w:val="right"/>
              <w:rPr>
                <w:rFonts w:cs="Arial"/>
                <w:sz w:val="18"/>
                <w:szCs w:val="18"/>
              </w:rPr>
            </w:pPr>
            <w:r w:rsidRPr="00F25A47">
              <w:rPr>
                <w:rFonts w:cs="Arial"/>
                <w:sz w:val="18"/>
                <w:szCs w:val="18"/>
              </w:rPr>
              <w:t>150.60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D279E6C" w14:textId="0D275F20" w:rsidR="004D519B" w:rsidRPr="00736679" w:rsidRDefault="004D519B" w:rsidP="004D519B">
            <w:pPr>
              <w:spacing w:before="100"/>
              <w:jc w:val="right"/>
              <w:rPr>
                <w:rFonts w:cs="Arial"/>
                <w:sz w:val="18"/>
                <w:szCs w:val="18"/>
              </w:rPr>
            </w:pPr>
            <w:r w:rsidRPr="00F25A47">
              <w:rPr>
                <w:rFonts w:cs="Arial"/>
                <w:sz w:val="18"/>
                <w:szCs w:val="18"/>
              </w:rPr>
              <w:t>150.60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5DCF29B" w14:textId="2BA7EE42" w:rsidR="004D519B" w:rsidRPr="00736679" w:rsidRDefault="004D519B" w:rsidP="004D519B">
            <w:pPr>
              <w:spacing w:before="100"/>
              <w:jc w:val="right"/>
              <w:rPr>
                <w:rFonts w:cs="Arial"/>
                <w:sz w:val="18"/>
                <w:szCs w:val="18"/>
              </w:rPr>
            </w:pPr>
            <w:r w:rsidRPr="00F25A47">
              <w:rPr>
                <w:rFonts w:cs="Arial"/>
                <w:sz w:val="18"/>
                <w:szCs w:val="18"/>
              </w:rPr>
              <w:t>150.60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89F47CF" w14:textId="6C0BC1D8" w:rsidR="004D519B" w:rsidRPr="00736679" w:rsidRDefault="004D519B" w:rsidP="004D519B">
            <w:pPr>
              <w:spacing w:before="100"/>
              <w:jc w:val="right"/>
              <w:rPr>
                <w:rFonts w:cs="Arial"/>
                <w:sz w:val="18"/>
                <w:szCs w:val="18"/>
              </w:rPr>
            </w:pPr>
            <w:r w:rsidRPr="00F25A47">
              <w:rPr>
                <w:rFonts w:cs="Arial"/>
                <w:sz w:val="18"/>
                <w:szCs w:val="18"/>
              </w:rPr>
              <w:t>150.60</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B60A3E0" w14:textId="5D92C167" w:rsidR="004D519B" w:rsidRPr="00736679" w:rsidRDefault="004D519B" w:rsidP="004D519B">
            <w:pPr>
              <w:spacing w:before="100"/>
              <w:jc w:val="right"/>
              <w:rPr>
                <w:rFonts w:cs="Arial"/>
                <w:sz w:val="18"/>
                <w:szCs w:val="18"/>
              </w:rPr>
            </w:pPr>
            <w:r w:rsidRPr="00737587">
              <w:rPr>
                <w:rFonts w:cs="Arial"/>
                <w:sz w:val="18"/>
                <w:szCs w:val="18"/>
              </w:rPr>
              <w:t>0.0%</w:t>
            </w:r>
          </w:p>
        </w:tc>
      </w:tr>
      <w:tr w:rsidR="004D519B" w:rsidRPr="00B609EF" w14:paraId="0C8A8061" w14:textId="22F937F1" w:rsidTr="00726640">
        <w:tc>
          <w:tcPr>
            <w:tcW w:w="10193" w:type="dxa"/>
            <w:gridSpan w:val="9"/>
            <w:tcBorders>
              <w:top w:val="single" w:sz="4" w:space="0" w:color="00A0CF"/>
              <w:bottom w:val="single" w:sz="4" w:space="0" w:color="00A0CF"/>
              <w:right w:val="single" w:sz="4" w:space="0" w:color="00A0CF"/>
            </w:tcBorders>
            <w:shd w:val="clear" w:color="auto" w:fill="D8EFFA"/>
          </w:tcPr>
          <w:p w14:paraId="4DE3EF9E" w14:textId="5BC18D80" w:rsidR="004D519B" w:rsidRPr="00D9043F" w:rsidRDefault="004D519B" w:rsidP="004D519B">
            <w:pPr>
              <w:spacing w:before="100"/>
              <w:rPr>
                <w:rFonts w:eastAsia="Times New Roman" w:cs="Arial"/>
                <w:b/>
                <w:bCs/>
                <w:color w:val="000000"/>
                <w:lang w:eastAsia="en-AU"/>
              </w:rPr>
            </w:pPr>
            <w:bookmarkStart w:id="586" w:name="_Hlk208177196"/>
            <w:r w:rsidRPr="00D9043F">
              <w:rPr>
                <w:rFonts w:eastAsia="Times New Roman" w:cs="Arial"/>
                <w:b/>
                <w:bCs/>
                <w:color w:val="000000"/>
                <w:lang w:eastAsia="en-AU"/>
              </w:rPr>
              <w:t>Water main connection fee</w:t>
            </w:r>
            <w:bookmarkEnd w:id="586"/>
            <w:r w:rsidR="00991A21">
              <w:rPr>
                <w:rFonts w:eastAsia="Times New Roman" w:cs="Arial"/>
                <w:b/>
                <w:bCs/>
                <w:color w:val="000000"/>
                <w:lang w:eastAsia="en-AU"/>
              </w:rPr>
              <w:t xml:space="preserve"> (developments)</w:t>
            </w:r>
          </w:p>
        </w:tc>
      </w:tr>
      <w:tr w:rsidR="004D519B" w:rsidRPr="00B609EF" w14:paraId="00BA2B0C" w14:textId="6F63800C" w:rsidTr="00743463">
        <w:trPr>
          <w:gridAfter w:val="1"/>
          <w:wAfter w:w="7" w:type="dxa"/>
        </w:trPr>
        <w:tc>
          <w:tcPr>
            <w:tcW w:w="2702" w:type="dxa"/>
            <w:tcBorders>
              <w:top w:val="single" w:sz="4" w:space="0" w:color="00A0CF"/>
              <w:bottom w:val="single" w:sz="4" w:space="0" w:color="00A0CF"/>
            </w:tcBorders>
          </w:tcPr>
          <w:p w14:paraId="158B0260" w14:textId="3A35B5C4" w:rsidR="004D519B" w:rsidRPr="00736679" w:rsidRDefault="004D519B" w:rsidP="004D519B">
            <w:pPr>
              <w:spacing w:before="100"/>
              <w:rPr>
                <w:rFonts w:cs="Arial"/>
                <w:sz w:val="18"/>
                <w:szCs w:val="18"/>
              </w:rPr>
            </w:pPr>
            <w:r w:rsidRPr="00736679">
              <w:rPr>
                <w:rFonts w:eastAsia="Times New Roman" w:cs="Arial"/>
                <w:sz w:val="18"/>
                <w:szCs w:val="18"/>
              </w:rPr>
              <w:t>100mm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01E62105" w14:textId="3FA26407" w:rsidR="004D519B" w:rsidRPr="00F25A47" w:rsidRDefault="004D519B" w:rsidP="004D519B">
            <w:pPr>
              <w:spacing w:before="100"/>
              <w:jc w:val="right"/>
              <w:rPr>
                <w:rFonts w:eastAsia="Times New Roman" w:cs="Arial"/>
                <w:sz w:val="18"/>
                <w:szCs w:val="18"/>
              </w:rPr>
            </w:pPr>
            <w:r w:rsidRPr="00F25A47">
              <w:rPr>
                <w:rFonts w:cs="Arial"/>
                <w:sz w:val="18"/>
                <w:szCs w:val="18"/>
              </w:rPr>
              <w:t>888.08</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10E6C903" w14:textId="70476811" w:rsidR="004D519B" w:rsidRPr="00736679" w:rsidRDefault="004D519B" w:rsidP="004D519B">
            <w:pPr>
              <w:spacing w:before="100"/>
              <w:jc w:val="right"/>
              <w:rPr>
                <w:rFonts w:eastAsia="Arial Unicode MS" w:cs="Arial"/>
                <w:sz w:val="18"/>
                <w:szCs w:val="18"/>
              </w:rPr>
            </w:pPr>
            <w:r w:rsidRPr="00F25A47">
              <w:rPr>
                <w:rFonts w:cs="Arial"/>
                <w:sz w:val="18"/>
                <w:szCs w:val="18"/>
              </w:rPr>
              <w:t>888.08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4A05D9E" w14:textId="4579BB6A" w:rsidR="004D519B" w:rsidRPr="00736679" w:rsidRDefault="004D519B" w:rsidP="004D519B">
            <w:pPr>
              <w:spacing w:before="100"/>
              <w:jc w:val="right"/>
              <w:rPr>
                <w:rFonts w:eastAsia="Times New Roman" w:cs="Arial"/>
                <w:sz w:val="18"/>
                <w:szCs w:val="18"/>
              </w:rPr>
            </w:pPr>
            <w:r w:rsidRPr="00F25A47">
              <w:rPr>
                <w:rFonts w:cs="Arial"/>
                <w:sz w:val="18"/>
                <w:szCs w:val="18"/>
              </w:rPr>
              <w:t>888.08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20846F9" w14:textId="1B613F05" w:rsidR="004D519B" w:rsidRPr="00736679" w:rsidRDefault="004D519B" w:rsidP="004D519B">
            <w:pPr>
              <w:spacing w:before="100"/>
              <w:jc w:val="right"/>
              <w:rPr>
                <w:rFonts w:eastAsia="Times New Roman" w:cs="Arial"/>
                <w:sz w:val="18"/>
                <w:szCs w:val="18"/>
              </w:rPr>
            </w:pPr>
            <w:r w:rsidRPr="00F25A47">
              <w:rPr>
                <w:rFonts w:cs="Arial"/>
                <w:sz w:val="18"/>
                <w:szCs w:val="18"/>
              </w:rPr>
              <w:t>888.08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FB0E258" w14:textId="7B0A8508" w:rsidR="004D519B" w:rsidRPr="00736679" w:rsidRDefault="004D519B" w:rsidP="004D519B">
            <w:pPr>
              <w:spacing w:before="100"/>
              <w:jc w:val="right"/>
              <w:rPr>
                <w:rFonts w:eastAsia="Times New Roman" w:cs="Arial"/>
                <w:sz w:val="18"/>
                <w:szCs w:val="18"/>
              </w:rPr>
            </w:pPr>
            <w:r w:rsidRPr="00F25A47">
              <w:rPr>
                <w:rFonts w:cs="Arial"/>
                <w:sz w:val="18"/>
                <w:szCs w:val="18"/>
              </w:rPr>
              <w:t>888.08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D81B53F" w14:textId="2DB9B1EC" w:rsidR="004D519B" w:rsidRPr="00736679" w:rsidRDefault="004D519B" w:rsidP="004D519B">
            <w:pPr>
              <w:spacing w:before="100"/>
              <w:jc w:val="right"/>
              <w:rPr>
                <w:rFonts w:eastAsia="Times New Roman" w:cs="Arial"/>
                <w:sz w:val="18"/>
                <w:szCs w:val="18"/>
              </w:rPr>
            </w:pPr>
            <w:r w:rsidRPr="00F25A47">
              <w:rPr>
                <w:rFonts w:cs="Arial"/>
                <w:sz w:val="18"/>
                <w:szCs w:val="18"/>
              </w:rPr>
              <w:t>888.08</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57344DAF" w14:textId="7B6F9F01" w:rsidR="004D519B" w:rsidRPr="00736679" w:rsidRDefault="004D519B" w:rsidP="004D519B">
            <w:pPr>
              <w:spacing w:before="100"/>
              <w:jc w:val="right"/>
              <w:rPr>
                <w:rFonts w:eastAsia="Times New Roman" w:cs="Arial"/>
                <w:sz w:val="18"/>
                <w:szCs w:val="18"/>
              </w:rPr>
            </w:pPr>
            <w:r w:rsidRPr="00B93750">
              <w:rPr>
                <w:rFonts w:cs="Arial"/>
                <w:sz w:val="18"/>
                <w:szCs w:val="18"/>
              </w:rPr>
              <w:t>0.0%</w:t>
            </w:r>
          </w:p>
        </w:tc>
      </w:tr>
      <w:tr w:rsidR="004D519B" w:rsidRPr="00B609EF" w14:paraId="16C1B41C" w14:textId="4EB8C13C" w:rsidTr="00743463">
        <w:trPr>
          <w:gridAfter w:val="1"/>
          <w:wAfter w:w="7" w:type="dxa"/>
        </w:trPr>
        <w:tc>
          <w:tcPr>
            <w:tcW w:w="2702" w:type="dxa"/>
            <w:tcBorders>
              <w:top w:val="single" w:sz="4" w:space="0" w:color="00A0CF"/>
              <w:bottom w:val="single" w:sz="4" w:space="0" w:color="00A0CF"/>
            </w:tcBorders>
          </w:tcPr>
          <w:p w14:paraId="2C696A2B" w14:textId="4FC42D04" w:rsidR="004D519B" w:rsidRPr="00736679" w:rsidRDefault="004D519B" w:rsidP="004D519B">
            <w:pPr>
              <w:spacing w:before="100"/>
              <w:rPr>
                <w:rFonts w:cs="Arial"/>
                <w:sz w:val="18"/>
                <w:szCs w:val="18"/>
              </w:rPr>
            </w:pPr>
            <w:r w:rsidRPr="00736679">
              <w:rPr>
                <w:rFonts w:eastAsia="Times New Roman" w:cs="Arial"/>
                <w:color w:val="000000"/>
                <w:sz w:val="18"/>
                <w:szCs w:val="18"/>
                <w:lang w:eastAsia="en-AU"/>
              </w:rPr>
              <w:t>150mm</w:t>
            </w:r>
            <w:r w:rsidRPr="00736679">
              <w:rPr>
                <w:rFonts w:eastAsia="Times New Roman" w:cs="Arial"/>
                <w:sz w:val="18"/>
                <w:szCs w:val="18"/>
              </w:rPr>
              <w:t xml:space="preserve">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3D3F1686" w14:textId="53E4458C" w:rsidR="004D519B" w:rsidRPr="00F25A47" w:rsidRDefault="004D519B" w:rsidP="004D519B">
            <w:pPr>
              <w:spacing w:before="100"/>
              <w:jc w:val="right"/>
              <w:rPr>
                <w:rFonts w:cs="Arial"/>
                <w:sz w:val="18"/>
                <w:szCs w:val="18"/>
              </w:rPr>
            </w:pPr>
            <w:r w:rsidRPr="00F25A47">
              <w:rPr>
                <w:rFonts w:cs="Arial"/>
                <w:sz w:val="18"/>
                <w:szCs w:val="18"/>
              </w:rPr>
              <w:t>1,013.56</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631AD09B" w14:textId="7E703B0D" w:rsidR="004D519B" w:rsidRPr="00736679" w:rsidRDefault="004D519B" w:rsidP="004D519B">
            <w:pPr>
              <w:spacing w:before="100"/>
              <w:jc w:val="right"/>
              <w:rPr>
                <w:rFonts w:eastAsia="Arial Unicode MS" w:cs="Arial"/>
                <w:sz w:val="18"/>
                <w:szCs w:val="18"/>
              </w:rPr>
            </w:pPr>
            <w:r w:rsidRPr="00F25A47">
              <w:rPr>
                <w:rFonts w:cs="Arial"/>
                <w:sz w:val="18"/>
                <w:szCs w:val="18"/>
              </w:rPr>
              <w:t>1,013.56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E0B7BF5" w14:textId="6A17B2D6" w:rsidR="004D519B" w:rsidRPr="00736679" w:rsidRDefault="004D519B" w:rsidP="004D519B">
            <w:pPr>
              <w:spacing w:before="100"/>
              <w:jc w:val="right"/>
              <w:rPr>
                <w:rFonts w:cs="Arial"/>
                <w:sz w:val="18"/>
                <w:szCs w:val="18"/>
              </w:rPr>
            </w:pPr>
            <w:r w:rsidRPr="00F25A47">
              <w:rPr>
                <w:rFonts w:cs="Arial"/>
                <w:sz w:val="18"/>
                <w:szCs w:val="18"/>
              </w:rPr>
              <w:t>1,013.56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E45FE56" w14:textId="7CBB632D" w:rsidR="004D519B" w:rsidRPr="00736679" w:rsidRDefault="004D519B" w:rsidP="004D519B">
            <w:pPr>
              <w:spacing w:before="100"/>
              <w:jc w:val="right"/>
              <w:rPr>
                <w:rFonts w:cs="Arial"/>
                <w:sz w:val="18"/>
                <w:szCs w:val="18"/>
              </w:rPr>
            </w:pPr>
            <w:r w:rsidRPr="00F25A47">
              <w:rPr>
                <w:rFonts w:cs="Arial"/>
                <w:sz w:val="18"/>
                <w:szCs w:val="18"/>
              </w:rPr>
              <w:t>1,013.56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D41C098" w14:textId="5D9E8754" w:rsidR="004D519B" w:rsidRPr="00736679" w:rsidRDefault="004D519B" w:rsidP="004D519B">
            <w:pPr>
              <w:spacing w:before="100"/>
              <w:jc w:val="right"/>
              <w:rPr>
                <w:rFonts w:cs="Arial"/>
                <w:sz w:val="18"/>
                <w:szCs w:val="18"/>
              </w:rPr>
            </w:pPr>
            <w:r w:rsidRPr="00F25A47">
              <w:rPr>
                <w:rFonts w:cs="Arial"/>
                <w:sz w:val="18"/>
                <w:szCs w:val="18"/>
              </w:rPr>
              <w:t>1,013.56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8321D9B" w14:textId="47EB8459" w:rsidR="004D519B" w:rsidRPr="00736679" w:rsidRDefault="004D519B" w:rsidP="004D519B">
            <w:pPr>
              <w:spacing w:before="100"/>
              <w:jc w:val="right"/>
              <w:rPr>
                <w:rFonts w:cs="Arial"/>
                <w:sz w:val="18"/>
                <w:szCs w:val="18"/>
              </w:rPr>
            </w:pPr>
            <w:r w:rsidRPr="00F25A47">
              <w:rPr>
                <w:rFonts w:cs="Arial"/>
                <w:sz w:val="18"/>
                <w:szCs w:val="18"/>
              </w:rPr>
              <w:t>1,013.56</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20D9FF34" w14:textId="0433DD48" w:rsidR="004D519B" w:rsidRPr="00736679" w:rsidRDefault="004D519B" w:rsidP="004D519B">
            <w:pPr>
              <w:spacing w:before="100"/>
              <w:jc w:val="right"/>
              <w:rPr>
                <w:rFonts w:cs="Arial"/>
                <w:sz w:val="18"/>
                <w:szCs w:val="18"/>
              </w:rPr>
            </w:pPr>
            <w:r w:rsidRPr="00B93750">
              <w:rPr>
                <w:rFonts w:cs="Arial"/>
                <w:sz w:val="18"/>
                <w:szCs w:val="18"/>
              </w:rPr>
              <w:t>0.0%</w:t>
            </w:r>
          </w:p>
        </w:tc>
      </w:tr>
      <w:tr w:rsidR="004D519B" w:rsidRPr="00B609EF" w14:paraId="6E46F7A6" w14:textId="58EF875F" w:rsidTr="00743463">
        <w:trPr>
          <w:gridAfter w:val="1"/>
          <w:wAfter w:w="7" w:type="dxa"/>
        </w:trPr>
        <w:tc>
          <w:tcPr>
            <w:tcW w:w="2702" w:type="dxa"/>
            <w:tcBorders>
              <w:top w:val="single" w:sz="4" w:space="0" w:color="00A0CF"/>
              <w:bottom w:val="single" w:sz="4" w:space="0" w:color="00A0CF"/>
            </w:tcBorders>
          </w:tcPr>
          <w:p w14:paraId="6E0EEAB5" w14:textId="33FFD642" w:rsidR="004D519B" w:rsidRPr="00736679" w:rsidRDefault="004D519B" w:rsidP="004D519B">
            <w:pPr>
              <w:spacing w:before="100"/>
              <w:rPr>
                <w:rFonts w:cs="Arial"/>
                <w:sz w:val="18"/>
                <w:szCs w:val="18"/>
              </w:rPr>
            </w:pPr>
            <w:r w:rsidRPr="00736679">
              <w:rPr>
                <w:rFonts w:eastAsia="Times New Roman" w:cs="Arial"/>
                <w:color w:val="000000"/>
                <w:sz w:val="18"/>
                <w:szCs w:val="18"/>
                <w:lang w:eastAsia="en-AU"/>
              </w:rPr>
              <w:t>200mm</w:t>
            </w:r>
            <w:r w:rsidRPr="00736679">
              <w:rPr>
                <w:rFonts w:eastAsia="Times New Roman" w:cs="Arial"/>
                <w:sz w:val="18"/>
                <w:szCs w:val="18"/>
              </w:rPr>
              <w:t xml:space="preserve">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6F0947E4" w14:textId="774CE000" w:rsidR="004D519B" w:rsidRPr="00F25A47" w:rsidRDefault="004D519B" w:rsidP="004D519B">
            <w:pPr>
              <w:spacing w:before="100"/>
              <w:jc w:val="right"/>
              <w:rPr>
                <w:rFonts w:cs="Arial"/>
                <w:sz w:val="18"/>
                <w:szCs w:val="18"/>
              </w:rPr>
            </w:pPr>
            <w:r w:rsidRPr="00F25A47">
              <w:rPr>
                <w:rFonts w:cs="Arial"/>
                <w:sz w:val="18"/>
                <w:szCs w:val="18"/>
              </w:rPr>
              <w:t>1,136.18</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4D4F178A" w14:textId="32964AB3" w:rsidR="004D519B" w:rsidRPr="00736679" w:rsidRDefault="004D519B" w:rsidP="004D519B">
            <w:pPr>
              <w:spacing w:before="100"/>
              <w:jc w:val="right"/>
              <w:rPr>
                <w:rFonts w:eastAsia="Arial Unicode MS" w:cs="Arial"/>
                <w:sz w:val="18"/>
                <w:szCs w:val="18"/>
              </w:rPr>
            </w:pPr>
            <w:r w:rsidRPr="00F25A47">
              <w:rPr>
                <w:rFonts w:cs="Arial"/>
                <w:sz w:val="18"/>
                <w:szCs w:val="18"/>
              </w:rPr>
              <w:t>1,136.18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F622FF3" w14:textId="2A34BA13" w:rsidR="004D519B" w:rsidRPr="00736679" w:rsidRDefault="004D519B" w:rsidP="004D519B">
            <w:pPr>
              <w:spacing w:before="100"/>
              <w:jc w:val="right"/>
              <w:rPr>
                <w:rFonts w:cs="Arial"/>
                <w:sz w:val="18"/>
                <w:szCs w:val="18"/>
              </w:rPr>
            </w:pPr>
            <w:r w:rsidRPr="00F25A47">
              <w:rPr>
                <w:rFonts w:cs="Arial"/>
                <w:sz w:val="18"/>
                <w:szCs w:val="18"/>
              </w:rPr>
              <w:t>1,136.18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E1D284A" w14:textId="3BD8B6AD" w:rsidR="004D519B" w:rsidRPr="00736679" w:rsidRDefault="004D519B" w:rsidP="004D519B">
            <w:pPr>
              <w:spacing w:before="100"/>
              <w:jc w:val="right"/>
              <w:rPr>
                <w:rFonts w:cs="Arial"/>
                <w:sz w:val="18"/>
                <w:szCs w:val="18"/>
              </w:rPr>
            </w:pPr>
            <w:r w:rsidRPr="00F25A47">
              <w:rPr>
                <w:rFonts w:cs="Arial"/>
                <w:sz w:val="18"/>
                <w:szCs w:val="18"/>
              </w:rPr>
              <w:t>1,136.18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0A5D836" w14:textId="25BA926F" w:rsidR="004D519B" w:rsidRPr="00736679" w:rsidRDefault="004D519B" w:rsidP="004D519B">
            <w:pPr>
              <w:spacing w:before="100"/>
              <w:jc w:val="right"/>
              <w:rPr>
                <w:rFonts w:cs="Arial"/>
                <w:sz w:val="18"/>
                <w:szCs w:val="18"/>
              </w:rPr>
            </w:pPr>
            <w:r w:rsidRPr="00F25A47">
              <w:rPr>
                <w:rFonts w:cs="Arial"/>
                <w:sz w:val="18"/>
                <w:szCs w:val="18"/>
              </w:rPr>
              <w:t>1,136.18</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B85FD58" w14:textId="31412D77" w:rsidR="004D519B" w:rsidRPr="00736679" w:rsidRDefault="004D519B" w:rsidP="004D519B">
            <w:pPr>
              <w:spacing w:before="100"/>
              <w:jc w:val="right"/>
              <w:rPr>
                <w:rFonts w:cs="Arial"/>
                <w:sz w:val="18"/>
                <w:szCs w:val="18"/>
              </w:rPr>
            </w:pPr>
            <w:r w:rsidRPr="00F25A47">
              <w:rPr>
                <w:rFonts w:cs="Arial"/>
                <w:sz w:val="18"/>
                <w:szCs w:val="18"/>
              </w:rPr>
              <w:t>1,136.18</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78293BDF" w14:textId="54BCC6A2" w:rsidR="004D519B" w:rsidRPr="00736679" w:rsidRDefault="004D519B" w:rsidP="004D519B">
            <w:pPr>
              <w:spacing w:before="100"/>
              <w:jc w:val="right"/>
              <w:rPr>
                <w:rFonts w:cs="Arial"/>
                <w:sz w:val="18"/>
                <w:szCs w:val="18"/>
              </w:rPr>
            </w:pPr>
            <w:r w:rsidRPr="00B93750">
              <w:rPr>
                <w:rFonts w:cs="Arial"/>
                <w:sz w:val="18"/>
                <w:szCs w:val="18"/>
              </w:rPr>
              <w:t>0.0%</w:t>
            </w:r>
          </w:p>
        </w:tc>
      </w:tr>
      <w:tr w:rsidR="004D519B" w:rsidRPr="00B609EF" w14:paraId="5F2F062B" w14:textId="15BE1A24" w:rsidTr="00743463">
        <w:trPr>
          <w:gridAfter w:val="1"/>
          <w:wAfter w:w="7" w:type="dxa"/>
        </w:trPr>
        <w:tc>
          <w:tcPr>
            <w:tcW w:w="2702" w:type="dxa"/>
            <w:tcBorders>
              <w:top w:val="single" w:sz="4" w:space="0" w:color="00A0CF"/>
              <w:bottom w:val="single" w:sz="4" w:space="0" w:color="00A0CF"/>
            </w:tcBorders>
          </w:tcPr>
          <w:p w14:paraId="4EDCAC80" w14:textId="78CB79B7" w:rsidR="004D519B" w:rsidRPr="00736679" w:rsidRDefault="004D519B" w:rsidP="004D519B">
            <w:pPr>
              <w:spacing w:before="100"/>
              <w:rPr>
                <w:rFonts w:cs="Arial"/>
                <w:sz w:val="18"/>
                <w:szCs w:val="18"/>
              </w:rPr>
            </w:pPr>
            <w:r w:rsidRPr="00736679">
              <w:rPr>
                <w:rFonts w:eastAsia="Times New Roman" w:cs="Arial"/>
                <w:color w:val="000000"/>
                <w:sz w:val="18"/>
                <w:szCs w:val="18"/>
                <w:lang w:eastAsia="en-AU"/>
              </w:rPr>
              <w:t>225mm</w:t>
            </w:r>
            <w:r w:rsidRPr="00736679">
              <w:rPr>
                <w:rFonts w:eastAsia="Times New Roman" w:cs="Arial"/>
                <w:sz w:val="18"/>
                <w:szCs w:val="18"/>
              </w:rPr>
              <w:t xml:space="preserve">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6E15BA04" w14:textId="5B3A5F87" w:rsidR="004D519B" w:rsidRPr="00F25A47" w:rsidRDefault="004D519B" w:rsidP="004D519B">
            <w:pPr>
              <w:spacing w:before="100"/>
              <w:jc w:val="right"/>
              <w:rPr>
                <w:rFonts w:cs="Arial"/>
                <w:sz w:val="18"/>
                <w:szCs w:val="18"/>
              </w:rPr>
            </w:pPr>
            <w:r w:rsidRPr="00F25A47">
              <w:rPr>
                <w:rFonts w:cs="Arial"/>
                <w:sz w:val="18"/>
                <w:szCs w:val="18"/>
              </w:rPr>
              <w:t>1,257.53</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02D27715" w14:textId="4ABC7AEF" w:rsidR="004D519B" w:rsidRPr="00736679" w:rsidRDefault="004D519B" w:rsidP="004D519B">
            <w:pPr>
              <w:spacing w:before="100"/>
              <w:jc w:val="right"/>
              <w:rPr>
                <w:rFonts w:eastAsia="Arial Unicode MS" w:cs="Arial"/>
                <w:sz w:val="18"/>
                <w:szCs w:val="18"/>
              </w:rPr>
            </w:pPr>
            <w:r w:rsidRPr="00F25A47">
              <w:rPr>
                <w:rFonts w:cs="Arial"/>
                <w:sz w:val="18"/>
                <w:szCs w:val="18"/>
              </w:rPr>
              <w:t>1,257.53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A182A72" w14:textId="43D327D2" w:rsidR="004D519B" w:rsidRPr="00736679" w:rsidRDefault="004D519B" w:rsidP="004D519B">
            <w:pPr>
              <w:spacing w:before="100"/>
              <w:jc w:val="right"/>
              <w:rPr>
                <w:rFonts w:cs="Arial"/>
                <w:sz w:val="18"/>
                <w:szCs w:val="18"/>
              </w:rPr>
            </w:pPr>
            <w:r w:rsidRPr="00F25A47">
              <w:rPr>
                <w:rFonts w:cs="Arial"/>
                <w:sz w:val="18"/>
                <w:szCs w:val="18"/>
              </w:rPr>
              <w:t>1,257.53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8B0407D" w14:textId="03E4D21C" w:rsidR="004D519B" w:rsidRPr="00736679" w:rsidRDefault="004D519B" w:rsidP="004D519B">
            <w:pPr>
              <w:spacing w:before="100"/>
              <w:jc w:val="right"/>
              <w:rPr>
                <w:rFonts w:cs="Arial"/>
                <w:sz w:val="18"/>
                <w:szCs w:val="18"/>
              </w:rPr>
            </w:pPr>
            <w:r w:rsidRPr="00F25A47">
              <w:rPr>
                <w:rFonts w:cs="Arial"/>
                <w:sz w:val="18"/>
                <w:szCs w:val="18"/>
              </w:rPr>
              <w:t>1,257.53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A079B6B" w14:textId="01907BE7" w:rsidR="004D519B" w:rsidRPr="00736679" w:rsidRDefault="004D519B" w:rsidP="004D519B">
            <w:pPr>
              <w:spacing w:before="100"/>
              <w:jc w:val="right"/>
              <w:rPr>
                <w:rFonts w:cs="Arial"/>
                <w:sz w:val="18"/>
                <w:szCs w:val="18"/>
              </w:rPr>
            </w:pPr>
            <w:r w:rsidRPr="00F25A47">
              <w:rPr>
                <w:rFonts w:cs="Arial"/>
                <w:sz w:val="18"/>
                <w:szCs w:val="18"/>
              </w:rPr>
              <w:t>1,257.53</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419CB86" w14:textId="2C79ED9F" w:rsidR="004D519B" w:rsidRPr="00736679" w:rsidRDefault="004D519B" w:rsidP="004D519B">
            <w:pPr>
              <w:spacing w:before="100"/>
              <w:jc w:val="right"/>
              <w:rPr>
                <w:rFonts w:cs="Arial"/>
                <w:sz w:val="18"/>
                <w:szCs w:val="18"/>
              </w:rPr>
            </w:pPr>
            <w:r w:rsidRPr="00F25A47">
              <w:rPr>
                <w:rFonts w:cs="Arial"/>
                <w:sz w:val="18"/>
                <w:szCs w:val="18"/>
              </w:rPr>
              <w:t>1,257.53</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8FD8FCD" w14:textId="691D0685" w:rsidR="004D519B" w:rsidRPr="00736679" w:rsidRDefault="004D519B" w:rsidP="004D519B">
            <w:pPr>
              <w:spacing w:before="100"/>
              <w:jc w:val="right"/>
              <w:rPr>
                <w:rFonts w:cs="Arial"/>
                <w:sz w:val="18"/>
                <w:szCs w:val="18"/>
              </w:rPr>
            </w:pPr>
            <w:r w:rsidRPr="00B93750">
              <w:rPr>
                <w:rFonts w:cs="Arial"/>
                <w:sz w:val="18"/>
                <w:szCs w:val="18"/>
              </w:rPr>
              <w:t>0.0%</w:t>
            </w:r>
          </w:p>
        </w:tc>
      </w:tr>
      <w:tr w:rsidR="004D519B" w:rsidRPr="00B609EF" w14:paraId="328EE9E8" w14:textId="4947CEA4" w:rsidTr="00743463">
        <w:trPr>
          <w:gridAfter w:val="1"/>
          <w:wAfter w:w="7" w:type="dxa"/>
        </w:trPr>
        <w:tc>
          <w:tcPr>
            <w:tcW w:w="2702" w:type="dxa"/>
            <w:tcBorders>
              <w:top w:val="single" w:sz="4" w:space="0" w:color="00A0CF"/>
              <w:bottom w:val="single" w:sz="4" w:space="0" w:color="00A0CF"/>
            </w:tcBorders>
          </w:tcPr>
          <w:p w14:paraId="670C26A1" w14:textId="31095638" w:rsidR="004D519B" w:rsidRPr="00736679" w:rsidRDefault="004D519B" w:rsidP="004D519B">
            <w:pPr>
              <w:spacing w:before="100"/>
              <w:rPr>
                <w:rFonts w:cs="Arial"/>
                <w:sz w:val="18"/>
                <w:szCs w:val="18"/>
              </w:rPr>
            </w:pPr>
            <w:r w:rsidRPr="00736679">
              <w:rPr>
                <w:rFonts w:eastAsia="Times New Roman" w:cs="Arial"/>
                <w:color w:val="000000"/>
                <w:sz w:val="18"/>
                <w:szCs w:val="18"/>
                <w:lang w:eastAsia="en-AU"/>
              </w:rPr>
              <w:t>300mm</w:t>
            </w:r>
            <w:r w:rsidRPr="00736679">
              <w:rPr>
                <w:rFonts w:eastAsia="Times New Roman" w:cs="Arial"/>
                <w:sz w:val="18"/>
                <w:szCs w:val="18"/>
              </w:rPr>
              <w:t xml:space="preserve">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35DB515A" w14:textId="696F9DE0" w:rsidR="004D519B" w:rsidRPr="00F25A47" w:rsidRDefault="004D519B" w:rsidP="004D519B">
            <w:pPr>
              <w:spacing w:before="100"/>
              <w:jc w:val="right"/>
              <w:rPr>
                <w:rFonts w:cs="Arial"/>
                <w:sz w:val="18"/>
                <w:szCs w:val="18"/>
              </w:rPr>
            </w:pPr>
            <w:r w:rsidRPr="00F25A47">
              <w:rPr>
                <w:rFonts w:cs="Arial"/>
                <w:sz w:val="18"/>
                <w:szCs w:val="18"/>
              </w:rPr>
              <w:t>1,384.56</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832DE81" w14:textId="3BC50EB9" w:rsidR="004D519B" w:rsidRPr="00736679" w:rsidRDefault="004D519B" w:rsidP="004D519B">
            <w:pPr>
              <w:spacing w:before="100"/>
              <w:jc w:val="right"/>
              <w:rPr>
                <w:rFonts w:eastAsia="Arial Unicode MS" w:cs="Arial"/>
                <w:sz w:val="18"/>
                <w:szCs w:val="18"/>
              </w:rPr>
            </w:pPr>
            <w:r w:rsidRPr="00F25A47">
              <w:rPr>
                <w:rFonts w:cs="Arial"/>
                <w:sz w:val="18"/>
                <w:szCs w:val="18"/>
              </w:rPr>
              <w:t>1,384.56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BA59816" w14:textId="16AB709E" w:rsidR="004D519B" w:rsidRPr="00736679" w:rsidRDefault="004D519B" w:rsidP="004D519B">
            <w:pPr>
              <w:spacing w:before="100"/>
              <w:jc w:val="right"/>
              <w:rPr>
                <w:rFonts w:cs="Arial"/>
                <w:sz w:val="18"/>
                <w:szCs w:val="18"/>
              </w:rPr>
            </w:pPr>
            <w:r w:rsidRPr="00F25A47">
              <w:rPr>
                <w:rFonts w:cs="Arial"/>
                <w:sz w:val="18"/>
                <w:szCs w:val="18"/>
              </w:rPr>
              <w:t>1,384.56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D1A1BB6" w14:textId="7C5D25AE" w:rsidR="004D519B" w:rsidRPr="00736679" w:rsidRDefault="004D519B" w:rsidP="004D519B">
            <w:pPr>
              <w:spacing w:before="100"/>
              <w:jc w:val="right"/>
              <w:rPr>
                <w:rFonts w:cs="Arial"/>
                <w:sz w:val="18"/>
                <w:szCs w:val="18"/>
              </w:rPr>
            </w:pPr>
            <w:r w:rsidRPr="00F25A47">
              <w:rPr>
                <w:rFonts w:cs="Arial"/>
                <w:sz w:val="18"/>
                <w:szCs w:val="18"/>
              </w:rPr>
              <w:t>1,384.56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9A0AAB3" w14:textId="1EEDFCA6" w:rsidR="004D519B" w:rsidRPr="00736679" w:rsidRDefault="004D519B" w:rsidP="004D519B">
            <w:pPr>
              <w:spacing w:before="100"/>
              <w:jc w:val="right"/>
              <w:rPr>
                <w:rFonts w:cs="Arial"/>
                <w:sz w:val="18"/>
                <w:szCs w:val="18"/>
              </w:rPr>
            </w:pPr>
            <w:r w:rsidRPr="00F25A47">
              <w:rPr>
                <w:rFonts w:cs="Arial"/>
                <w:sz w:val="18"/>
                <w:szCs w:val="18"/>
              </w:rPr>
              <w:t>1,384.56</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CD2FBD7" w14:textId="5C9DB9DD" w:rsidR="004D519B" w:rsidRPr="00736679" w:rsidRDefault="004D519B" w:rsidP="004D519B">
            <w:pPr>
              <w:spacing w:before="100"/>
              <w:jc w:val="right"/>
              <w:rPr>
                <w:rFonts w:cs="Arial"/>
                <w:sz w:val="18"/>
                <w:szCs w:val="18"/>
              </w:rPr>
            </w:pPr>
            <w:r w:rsidRPr="00F25A47">
              <w:rPr>
                <w:rFonts w:cs="Arial"/>
                <w:sz w:val="18"/>
                <w:szCs w:val="18"/>
              </w:rPr>
              <w:t>1,384.56</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62CF5253" w14:textId="19901C12" w:rsidR="004D519B" w:rsidRPr="00736679" w:rsidRDefault="004D519B" w:rsidP="004D519B">
            <w:pPr>
              <w:spacing w:before="100"/>
              <w:jc w:val="right"/>
              <w:rPr>
                <w:rFonts w:cs="Arial"/>
                <w:sz w:val="18"/>
                <w:szCs w:val="18"/>
              </w:rPr>
            </w:pPr>
            <w:r w:rsidRPr="00B93750">
              <w:rPr>
                <w:rFonts w:cs="Arial"/>
                <w:sz w:val="18"/>
                <w:szCs w:val="18"/>
              </w:rPr>
              <w:t>0.0%</w:t>
            </w:r>
          </w:p>
        </w:tc>
      </w:tr>
      <w:tr w:rsidR="004D519B" w:rsidRPr="00B609EF" w14:paraId="69463782" w14:textId="56687D0A" w:rsidTr="00743463">
        <w:trPr>
          <w:gridAfter w:val="1"/>
          <w:wAfter w:w="7" w:type="dxa"/>
        </w:trPr>
        <w:tc>
          <w:tcPr>
            <w:tcW w:w="2702" w:type="dxa"/>
            <w:tcBorders>
              <w:top w:val="single" w:sz="4" w:space="0" w:color="00A0CF"/>
              <w:bottom w:val="single" w:sz="4" w:space="0" w:color="00A0CF"/>
            </w:tcBorders>
          </w:tcPr>
          <w:p w14:paraId="01120C42" w14:textId="4E3D7C2F" w:rsidR="004D519B" w:rsidRPr="00736679" w:rsidRDefault="004D519B" w:rsidP="004D519B">
            <w:pPr>
              <w:spacing w:before="100"/>
              <w:rPr>
                <w:rFonts w:cs="Arial"/>
                <w:sz w:val="18"/>
                <w:szCs w:val="18"/>
              </w:rPr>
            </w:pPr>
            <w:r w:rsidRPr="00736679">
              <w:rPr>
                <w:rFonts w:eastAsia="Times New Roman" w:cs="Arial"/>
                <w:color w:val="000000"/>
                <w:sz w:val="18"/>
                <w:szCs w:val="18"/>
                <w:lang w:eastAsia="en-AU"/>
              </w:rPr>
              <w:t>375mm</w:t>
            </w:r>
            <w:r w:rsidRPr="00736679">
              <w:rPr>
                <w:rFonts w:eastAsia="Times New Roman" w:cs="Arial"/>
                <w:sz w:val="18"/>
                <w:szCs w:val="18"/>
              </w:rPr>
              <w:t xml:space="preserve">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2BB968CD" w14:textId="7A08806D" w:rsidR="004D519B" w:rsidRPr="00F25A47" w:rsidRDefault="004D519B" w:rsidP="004D519B">
            <w:pPr>
              <w:spacing w:before="100"/>
              <w:jc w:val="right"/>
              <w:rPr>
                <w:rFonts w:cs="Arial"/>
                <w:sz w:val="18"/>
                <w:szCs w:val="18"/>
              </w:rPr>
            </w:pPr>
            <w:r w:rsidRPr="00F25A47">
              <w:rPr>
                <w:rFonts w:cs="Arial"/>
                <w:sz w:val="18"/>
                <w:szCs w:val="18"/>
              </w:rPr>
              <w:t>1,508.75</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2C6CE97D" w14:textId="11D29844" w:rsidR="004D519B" w:rsidRPr="00736679" w:rsidRDefault="004D519B" w:rsidP="004D519B">
            <w:pPr>
              <w:spacing w:before="100"/>
              <w:jc w:val="right"/>
              <w:rPr>
                <w:rFonts w:eastAsia="Arial Unicode MS" w:cs="Arial"/>
                <w:sz w:val="18"/>
                <w:szCs w:val="18"/>
              </w:rPr>
            </w:pPr>
            <w:r w:rsidRPr="00F25A47">
              <w:rPr>
                <w:rFonts w:cs="Arial"/>
                <w:sz w:val="18"/>
                <w:szCs w:val="18"/>
              </w:rPr>
              <w:t>1,508.75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03104E0" w14:textId="4A0C2242" w:rsidR="004D519B" w:rsidRPr="00736679" w:rsidRDefault="004D519B" w:rsidP="004D519B">
            <w:pPr>
              <w:spacing w:before="100"/>
              <w:jc w:val="right"/>
              <w:rPr>
                <w:rFonts w:cs="Arial"/>
                <w:sz w:val="18"/>
                <w:szCs w:val="18"/>
              </w:rPr>
            </w:pPr>
            <w:r w:rsidRPr="00F25A47">
              <w:rPr>
                <w:rFonts w:cs="Arial"/>
                <w:sz w:val="18"/>
                <w:szCs w:val="18"/>
              </w:rPr>
              <w:t>1,508.75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E979DC2" w14:textId="1C7B762E" w:rsidR="004D519B" w:rsidRPr="00736679" w:rsidRDefault="004D519B" w:rsidP="004D519B">
            <w:pPr>
              <w:spacing w:before="100"/>
              <w:jc w:val="right"/>
              <w:rPr>
                <w:rFonts w:cs="Arial"/>
                <w:sz w:val="18"/>
                <w:szCs w:val="18"/>
              </w:rPr>
            </w:pPr>
            <w:r w:rsidRPr="00F25A47">
              <w:rPr>
                <w:rFonts w:cs="Arial"/>
                <w:sz w:val="18"/>
                <w:szCs w:val="18"/>
              </w:rPr>
              <w:t>1,508.75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A4E1FA6" w14:textId="2B023AD5" w:rsidR="004D519B" w:rsidRPr="00736679" w:rsidRDefault="004D519B" w:rsidP="004D519B">
            <w:pPr>
              <w:spacing w:before="100"/>
              <w:jc w:val="right"/>
              <w:rPr>
                <w:rFonts w:cs="Arial"/>
                <w:sz w:val="18"/>
                <w:szCs w:val="18"/>
              </w:rPr>
            </w:pPr>
            <w:r w:rsidRPr="00F25A47">
              <w:rPr>
                <w:rFonts w:cs="Arial"/>
                <w:sz w:val="18"/>
                <w:szCs w:val="18"/>
              </w:rPr>
              <w:t>1,508.75</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6A180A83" w14:textId="29F0299B" w:rsidR="004D519B" w:rsidRPr="00736679" w:rsidRDefault="004D519B" w:rsidP="004D519B">
            <w:pPr>
              <w:spacing w:before="100"/>
              <w:jc w:val="right"/>
              <w:rPr>
                <w:rFonts w:cs="Arial"/>
                <w:sz w:val="18"/>
                <w:szCs w:val="18"/>
              </w:rPr>
            </w:pPr>
            <w:r w:rsidRPr="00F25A47">
              <w:rPr>
                <w:rFonts w:cs="Arial"/>
                <w:sz w:val="18"/>
                <w:szCs w:val="18"/>
              </w:rPr>
              <w:t>1,508.75</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0191D07D" w14:textId="4891ACC4" w:rsidR="004D519B" w:rsidRPr="00736679" w:rsidRDefault="004D519B" w:rsidP="004D519B">
            <w:pPr>
              <w:spacing w:before="100"/>
              <w:jc w:val="right"/>
              <w:rPr>
                <w:rFonts w:cs="Arial"/>
                <w:sz w:val="18"/>
                <w:szCs w:val="18"/>
              </w:rPr>
            </w:pPr>
            <w:r w:rsidRPr="00B93750">
              <w:rPr>
                <w:rFonts w:cs="Arial"/>
                <w:sz w:val="18"/>
                <w:szCs w:val="18"/>
              </w:rPr>
              <w:t>0.0%</w:t>
            </w:r>
          </w:p>
        </w:tc>
      </w:tr>
      <w:tr w:rsidR="004D519B" w:rsidRPr="00B609EF" w14:paraId="4DFD62F3" w14:textId="1C6E3159" w:rsidTr="00743463">
        <w:trPr>
          <w:gridAfter w:val="1"/>
          <w:wAfter w:w="7" w:type="dxa"/>
        </w:trPr>
        <w:tc>
          <w:tcPr>
            <w:tcW w:w="2702" w:type="dxa"/>
            <w:tcBorders>
              <w:top w:val="single" w:sz="4" w:space="0" w:color="00A0CF"/>
              <w:bottom w:val="single" w:sz="4" w:space="0" w:color="00A0CF"/>
            </w:tcBorders>
          </w:tcPr>
          <w:p w14:paraId="45CC78A4" w14:textId="27D1E8BF" w:rsidR="004D519B" w:rsidRPr="00736679" w:rsidRDefault="004D519B" w:rsidP="004D519B">
            <w:pPr>
              <w:spacing w:before="100"/>
              <w:rPr>
                <w:rFonts w:cs="Arial"/>
                <w:sz w:val="18"/>
                <w:szCs w:val="18"/>
              </w:rPr>
            </w:pPr>
            <w:r w:rsidRPr="00736679">
              <w:rPr>
                <w:rFonts w:eastAsia="Times New Roman" w:cs="Arial"/>
                <w:color w:val="000000"/>
                <w:sz w:val="18"/>
                <w:szCs w:val="18"/>
                <w:lang w:eastAsia="en-AU"/>
              </w:rPr>
              <w:t>450mm</w:t>
            </w:r>
            <w:r w:rsidRPr="00736679">
              <w:rPr>
                <w:rFonts w:eastAsia="Times New Roman" w:cs="Arial"/>
                <w:sz w:val="18"/>
                <w:szCs w:val="18"/>
              </w:rPr>
              <w:t xml:space="preserve">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5F864C60" w14:textId="3333BE93" w:rsidR="004D519B" w:rsidRPr="00F25A47" w:rsidRDefault="004D519B" w:rsidP="004D519B">
            <w:pPr>
              <w:spacing w:before="100"/>
              <w:jc w:val="right"/>
              <w:rPr>
                <w:rFonts w:cs="Arial"/>
                <w:sz w:val="18"/>
                <w:szCs w:val="18"/>
              </w:rPr>
            </w:pPr>
            <w:r w:rsidRPr="00F25A47">
              <w:rPr>
                <w:rFonts w:cs="Arial"/>
                <w:sz w:val="18"/>
                <w:szCs w:val="18"/>
              </w:rPr>
              <w:t>1,632.89</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03CF7DB" w14:textId="57282000" w:rsidR="004D519B" w:rsidRPr="00736679" w:rsidRDefault="004D519B" w:rsidP="004D519B">
            <w:pPr>
              <w:spacing w:before="100"/>
              <w:jc w:val="right"/>
              <w:rPr>
                <w:rFonts w:eastAsia="Arial Unicode MS" w:cs="Arial"/>
                <w:sz w:val="18"/>
                <w:szCs w:val="18"/>
              </w:rPr>
            </w:pPr>
            <w:r w:rsidRPr="00F25A47">
              <w:rPr>
                <w:rFonts w:cs="Arial"/>
                <w:sz w:val="18"/>
                <w:szCs w:val="18"/>
              </w:rPr>
              <w:t>1,632.89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2FE0B7E" w14:textId="4E8B150B" w:rsidR="004D519B" w:rsidRPr="00736679" w:rsidRDefault="004D519B" w:rsidP="004D519B">
            <w:pPr>
              <w:spacing w:before="100"/>
              <w:jc w:val="right"/>
              <w:rPr>
                <w:rFonts w:cs="Arial"/>
                <w:sz w:val="18"/>
                <w:szCs w:val="18"/>
              </w:rPr>
            </w:pPr>
            <w:r w:rsidRPr="00F25A47">
              <w:rPr>
                <w:rFonts w:cs="Arial"/>
                <w:sz w:val="18"/>
                <w:szCs w:val="18"/>
              </w:rPr>
              <w:t>1,632.89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9C4FEE3" w14:textId="477180D4" w:rsidR="004D519B" w:rsidRPr="00736679" w:rsidRDefault="004D519B" w:rsidP="004D519B">
            <w:pPr>
              <w:spacing w:before="100"/>
              <w:jc w:val="right"/>
              <w:rPr>
                <w:rFonts w:cs="Arial"/>
                <w:sz w:val="18"/>
                <w:szCs w:val="18"/>
              </w:rPr>
            </w:pPr>
            <w:r w:rsidRPr="00F25A47">
              <w:rPr>
                <w:rFonts w:cs="Arial"/>
                <w:sz w:val="18"/>
                <w:szCs w:val="18"/>
              </w:rPr>
              <w:t>1,632.89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36B3E35" w14:textId="0F97CA25" w:rsidR="004D519B" w:rsidRPr="00736679" w:rsidRDefault="004D519B" w:rsidP="004D519B">
            <w:pPr>
              <w:spacing w:before="100"/>
              <w:jc w:val="right"/>
              <w:rPr>
                <w:rFonts w:cs="Arial"/>
                <w:sz w:val="18"/>
                <w:szCs w:val="18"/>
              </w:rPr>
            </w:pPr>
            <w:r w:rsidRPr="00F25A47">
              <w:rPr>
                <w:rFonts w:cs="Arial"/>
                <w:sz w:val="18"/>
                <w:szCs w:val="18"/>
              </w:rPr>
              <w:t>1,632.89</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6F86CF7" w14:textId="7D78DC5F" w:rsidR="004D519B" w:rsidRPr="00736679" w:rsidRDefault="004D519B" w:rsidP="004D519B">
            <w:pPr>
              <w:spacing w:before="100"/>
              <w:jc w:val="right"/>
              <w:rPr>
                <w:rFonts w:cs="Arial"/>
                <w:sz w:val="18"/>
                <w:szCs w:val="18"/>
              </w:rPr>
            </w:pPr>
            <w:r w:rsidRPr="00F25A47">
              <w:rPr>
                <w:rFonts w:cs="Arial"/>
                <w:sz w:val="18"/>
                <w:szCs w:val="18"/>
              </w:rPr>
              <w:t>1,632.89</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4A67E0B3" w14:textId="179DA6F5" w:rsidR="004D519B" w:rsidRPr="00736679" w:rsidRDefault="004D519B" w:rsidP="004D519B">
            <w:pPr>
              <w:spacing w:before="100"/>
              <w:jc w:val="right"/>
              <w:rPr>
                <w:rFonts w:cs="Arial"/>
                <w:sz w:val="18"/>
                <w:szCs w:val="18"/>
              </w:rPr>
            </w:pPr>
            <w:r w:rsidRPr="00B93750">
              <w:rPr>
                <w:rFonts w:cs="Arial"/>
                <w:sz w:val="18"/>
                <w:szCs w:val="18"/>
              </w:rPr>
              <w:t>0.0%</w:t>
            </w:r>
          </w:p>
        </w:tc>
      </w:tr>
      <w:tr w:rsidR="004D519B" w:rsidRPr="00B609EF" w14:paraId="6A7B8243" w14:textId="5DFC8068" w:rsidTr="00743463">
        <w:trPr>
          <w:gridAfter w:val="1"/>
          <w:wAfter w:w="7" w:type="dxa"/>
        </w:trPr>
        <w:tc>
          <w:tcPr>
            <w:tcW w:w="2702" w:type="dxa"/>
            <w:tcBorders>
              <w:top w:val="single" w:sz="4" w:space="0" w:color="00A0CF"/>
              <w:bottom w:val="single" w:sz="4" w:space="0" w:color="00A0CF"/>
            </w:tcBorders>
          </w:tcPr>
          <w:p w14:paraId="0CC9EEAE" w14:textId="3ADAC0C7" w:rsidR="004D519B" w:rsidRPr="00736679" w:rsidRDefault="004D519B" w:rsidP="004D519B">
            <w:pPr>
              <w:spacing w:before="100"/>
              <w:rPr>
                <w:rFonts w:cs="Arial"/>
                <w:sz w:val="18"/>
                <w:szCs w:val="18"/>
              </w:rPr>
            </w:pPr>
            <w:r w:rsidRPr="00736679">
              <w:rPr>
                <w:rFonts w:eastAsia="Times New Roman" w:cs="Arial"/>
                <w:color w:val="000000"/>
                <w:sz w:val="18"/>
                <w:szCs w:val="18"/>
                <w:lang w:eastAsia="en-AU"/>
              </w:rPr>
              <w:t>500mm</w:t>
            </w:r>
            <w:r w:rsidRPr="00736679">
              <w:rPr>
                <w:rFonts w:eastAsia="Times New Roman" w:cs="Arial"/>
                <w:sz w:val="18"/>
                <w:szCs w:val="18"/>
              </w:rPr>
              <w:t xml:space="preserve"> connection</w:t>
            </w:r>
          </w:p>
        </w:tc>
        <w:tc>
          <w:tcPr>
            <w:tcW w:w="1101" w:type="dxa"/>
            <w:tcBorders>
              <w:top w:val="single" w:sz="4" w:space="0" w:color="00A0CF"/>
              <w:bottom w:val="single" w:sz="4" w:space="0" w:color="00A0CF"/>
              <w:right w:val="single" w:sz="4" w:space="0" w:color="00A0CF"/>
            </w:tcBorders>
            <w:shd w:val="clear" w:color="000000" w:fill="FFFFFF"/>
            <w:vAlign w:val="center"/>
          </w:tcPr>
          <w:p w14:paraId="7873092A" w14:textId="6322D34F" w:rsidR="004D519B" w:rsidRPr="00F25A47" w:rsidRDefault="004D519B" w:rsidP="004D519B">
            <w:pPr>
              <w:spacing w:before="100"/>
              <w:jc w:val="right"/>
              <w:rPr>
                <w:sz w:val="18"/>
                <w:szCs w:val="18"/>
              </w:rPr>
            </w:pPr>
            <w:r w:rsidRPr="00F25A47">
              <w:rPr>
                <w:sz w:val="18"/>
                <w:szCs w:val="18"/>
              </w:rPr>
              <w:t>1,756.87</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39D639FD" w14:textId="39607BCA" w:rsidR="004D519B" w:rsidRPr="00736679" w:rsidRDefault="004D519B" w:rsidP="004D519B">
            <w:pPr>
              <w:spacing w:before="100"/>
              <w:jc w:val="right"/>
              <w:rPr>
                <w:rFonts w:eastAsia="Arial Unicode MS" w:cs="Arial"/>
                <w:sz w:val="18"/>
                <w:szCs w:val="18"/>
              </w:rPr>
            </w:pPr>
            <w:r w:rsidRPr="00F25A47">
              <w:rPr>
                <w:sz w:val="18"/>
                <w:szCs w:val="18"/>
              </w:rPr>
              <w:t>1,756.87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3E7268FB" w14:textId="48B32362" w:rsidR="004D519B" w:rsidRPr="00736679" w:rsidRDefault="004D519B" w:rsidP="004D519B">
            <w:pPr>
              <w:spacing w:before="100"/>
              <w:jc w:val="right"/>
              <w:rPr>
                <w:sz w:val="18"/>
                <w:szCs w:val="18"/>
              </w:rPr>
            </w:pPr>
            <w:r w:rsidRPr="00F25A47">
              <w:rPr>
                <w:sz w:val="18"/>
                <w:szCs w:val="18"/>
              </w:rPr>
              <w:t>1,756.87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2645871E" w14:textId="68680EBE" w:rsidR="004D519B" w:rsidRPr="00736679" w:rsidRDefault="004D519B" w:rsidP="004D519B">
            <w:pPr>
              <w:spacing w:before="100"/>
              <w:jc w:val="right"/>
              <w:rPr>
                <w:sz w:val="18"/>
                <w:szCs w:val="18"/>
              </w:rPr>
            </w:pPr>
            <w:r w:rsidRPr="00F25A47">
              <w:rPr>
                <w:sz w:val="18"/>
                <w:szCs w:val="18"/>
              </w:rPr>
              <w:t>1,756.87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B821E02" w14:textId="4D32B795" w:rsidR="004D519B" w:rsidRPr="00736679" w:rsidRDefault="004D519B" w:rsidP="004D519B">
            <w:pPr>
              <w:spacing w:before="100"/>
              <w:jc w:val="right"/>
              <w:rPr>
                <w:sz w:val="18"/>
                <w:szCs w:val="18"/>
              </w:rPr>
            </w:pPr>
            <w:r w:rsidRPr="00F25A47">
              <w:rPr>
                <w:sz w:val="18"/>
                <w:szCs w:val="18"/>
              </w:rPr>
              <w:t>1,756.87</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1A5F2EF9" w14:textId="20AB2A24" w:rsidR="004D519B" w:rsidRPr="00736679" w:rsidRDefault="004D519B" w:rsidP="004D519B">
            <w:pPr>
              <w:spacing w:before="100"/>
              <w:jc w:val="right"/>
              <w:rPr>
                <w:sz w:val="18"/>
                <w:szCs w:val="18"/>
              </w:rPr>
            </w:pPr>
            <w:r w:rsidRPr="00F25A47">
              <w:rPr>
                <w:sz w:val="18"/>
                <w:szCs w:val="18"/>
              </w:rPr>
              <w:t>1,756.87</w:t>
            </w:r>
          </w:p>
        </w:tc>
        <w:tc>
          <w:tcPr>
            <w:tcW w:w="1006" w:type="dxa"/>
            <w:tcBorders>
              <w:top w:val="single" w:sz="4" w:space="0" w:color="00A0CF"/>
              <w:left w:val="nil"/>
              <w:bottom w:val="single" w:sz="4" w:space="0" w:color="00A0CF"/>
              <w:right w:val="single" w:sz="4" w:space="0" w:color="00A0CF"/>
            </w:tcBorders>
            <w:shd w:val="clear" w:color="000000" w:fill="FFFFFF"/>
            <w:vAlign w:val="center"/>
          </w:tcPr>
          <w:p w14:paraId="3AD70367" w14:textId="694FCA60" w:rsidR="004D519B" w:rsidRPr="00736679" w:rsidRDefault="004D519B" w:rsidP="004D519B">
            <w:pPr>
              <w:spacing w:before="100"/>
              <w:jc w:val="right"/>
              <w:rPr>
                <w:sz w:val="18"/>
                <w:szCs w:val="18"/>
              </w:rPr>
            </w:pPr>
            <w:r>
              <w:rPr>
                <w:rFonts w:cs="Arial"/>
                <w:sz w:val="18"/>
                <w:szCs w:val="18"/>
              </w:rPr>
              <w:t>0.0%</w:t>
            </w:r>
          </w:p>
        </w:tc>
      </w:tr>
      <w:tr w:rsidR="003E4772" w:rsidRPr="00B609EF" w14:paraId="5DA67CDB" w14:textId="77777777" w:rsidTr="00E134E3">
        <w:tc>
          <w:tcPr>
            <w:tcW w:w="2702" w:type="dxa"/>
            <w:tcBorders>
              <w:top w:val="single" w:sz="4" w:space="0" w:color="00A0CF"/>
              <w:bottom w:val="single" w:sz="4" w:space="0" w:color="00A0CF"/>
            </w:tcBorders>
          </w:tcPr>
          <w:p w14:paraId="3AF45461" w14:textId="4C911B66" w:rsidR="003E4772" w:rsidRPr="00736679" w:rsidRDefault="003E4772" w:rsidP="003E4772">
            <w:pPr>
              <w:spacing w:before="100"/>
              <w:rPr>
                <w:rFonts w:eastAsia="Times New Roman" w:cs="Arial"/>
                <w:color w:val="000000"/>
                <w:sz w:val="18"/>
                <w:szCs w:val="18"/>
                <w:lang w:eastAsia="en-AU"/>
              </w:rPr>
            </w:pPr>
            <w:r>
              <w:rPr>
                <w:rFonts w:eastAsia="Times New Roman" w:cs="Arial"/>
                <w:color w:val="000000"/>
                <w:sz w:val="18"/>
                <w:szCs w:val="18"/>
                <w:lang w:eastAsia="en-AU"/>
              </w:rPr>
              <w:t>Water main connection fee all AC mains</w:t>
            </w:r>
            <w:r w:rsidR="0077493F">
              <w:rPr>
                <w:rFonts w:eastAsia="Times New Roman" w:cs="Arial"/>
                <w:color w:val="000000"/>
                <w:sz w:val="18"/>
                <w:szCs w:val="18"/>
                <w:lang w:eastAsia="en-AU"/>
              </w:rPr>
              <w:t xml:space="preserve"> – additional charge</w:t>
            </w:r>
          </w:p>
        </w:tc>
        <w:tc>
          <w:tcPr>
            <w:tcW w:w="1101" w:type="dxa"/>
            <w:tcBorders>
              <w:top w:val="single" w:sz="4" w:space="0" w:color="00A0CF"/>
              <w:bottom w:val="single" w:sz="4" w:space="0" w:color="00A0CF"/>
              <w:right w:val="single" w:sz="4" w:space="0" w:color="00A0CF"/>
            </w:tcBorders>
            <w:shd w:val="clear" w:color="000000" w:fill="FFFFFF"/>
            <w:vAlign w:val="center"/>
          </w:tcPr>
          <w:p w14:paraId="4A55E248" w14:textId="18C0264E" w:rsidR="003E4772" w:rsidRPr="00F25A47" w:rsidRDefault="0077493F" w:rsidP="003E4772">
            <w:pPr>
              <w:spacing w:before="100"/>
              <w:jc w:val="right"/>
              <w:rPr>
                <w:sz w:val="18"/>
                <w:szCs w:val="18"/>
              </w:rPr>
            </w:pPr>
            <w:r>
              <w:rPr>
                <w:sz w:val="18"/>
                <w:szCs w:val="18"/>
              </w:rPr>
              <w:t>-</w:t>
            </w:r>
          </w:p>
        </w:tc>
        <w:tc>
          <w:tcPr>
            <w:tcW w:w="1129" w:type="dxa"/>
            <w:tcBorders>
              <w:top w:val="single" w:sz="4" w:space="0" w:color="00A0CF"/>
              <w:left w:val="single" w:sz="4" w:space="0" w:color="00A0CF"/>
              <w:bottom w:val="single" w:sz="4" w:space="0" w:color="00A0CF"/>
              <w:right w:val="single" w:sz="4" w:space="0" w:color="00A0CF"/>
            </w:tcBorders>
            <w:shd w:val="clear" w:color="000000" w:fill="FFFFFF"/>
            <w:vAlign w:val="center"/>
          </w:tcPr>
          <w:p w14:paraId="5BD6C437" w14:textId="645513ED" w:rsidR="003E4772" w:rsidRPr="00F25A47" w:rsidRDefault="003E4772" w:rsidP="003E4772">
            <w:pPr>
              <w:spacing w:before="100"/>
              <w:jc w:val="right"/>
              <w:rPr>
                <w:sz w:val="18"/>
                <w:szCs w:val="18"/>
              </w:rPr>
            </w:pPr>
            <w:r>
              <w:rPr>
                <w:sz w:val="18"/>
                <w:szCs w:val="18"/>
              </w:rPr>
              <w:t>1,</w:t>
            </w:r>
            <w:r w:rsidR="0077493F">
              <w:rPr>
                <w:sz w:val="18"/>
                <w:szCs w:val="18"/>
              </w:rPr>
              <w:t>360</w:t>
            </w:r>
            <w:r>
              <w:rPr>
                <w:sz w:val="18"/>
                <w:szCs w:val="18"/>
              </w:rPr>
              <w:t>.00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59324693" w14:textId="0197DE4A" w:rsidR="003E4772" w:rsidRPr="00F25A47" w:rsidRDefault="003E4772" w:rsidP="003E4772">
            <w:pPr>
              <w:spacing w:before="100"/>
              <w:jc w:val="right"/>
              <w:rPr>
                <w:sz w:val="18"/>
                <w:szCs w:val="18"/>
              </w:rPr>
            </w:pPr>
            <w:r>
              <w:rPr>
                <w:sz w:val="18"/>
                <w:szCs w:val="18"/>
              </w:rPr>
              <w:t>1,</w:t>
            </w:r>
            <w:r w:rsidR="0077493F">
              <w:rPr>
                <w:sz w:val="18"/>
                <w:szCs w:val="18"/>
              </w:rPr>
              <w:t>360</w:t>
            </w:r>
            <w:r>
              <w:rPr>
                <w:sz w:val="18"/>
                <w:szCs w:val="18"/>
              </w:rPr>
              <w:t>.00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78CA5203" w14:textId="3A377082" w:rsidR="003E4772" w:rsidRPr="00F25A47" w:rsidRDefault="003E4772" w:rsidP="003E4772">
            <w:pPr>
              <w:spacing w:before="100"/>
              <w:jc w:val="right"/>
              <w:rPr>
                <w:sz w:val="18"/>
                <w:szCs w:val="18"/>
              </w:rPr>
            </w:pPr>
            <w:r>
              <w:rPr>
                <w:sz w:val="18"/>
                <w:szCs w:val="18"/>
              </w:rPr>
              <w:t>1,</w:t>
            </w:r>
            <w:r w:rsidR="0077493F">
              <w:rPr>
                <w:sz w:val="18"/>
                <w:szCs w:val="18"/>
              </w:rPr>
              <w:t>360</w:t>
            </w:r>
            <w:r>
              <w:rPr>
                <w:sz w:val="18"/>
                <w:szCs w:val="18"/>
              </w:rPr>
              <w:t>.00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04B92A6A" w14:textId="7BE40AD5" w:rsidR="003E4772" w:rsidRPr="00F25A47" w:rsidRDefault="003E4772" w:rsidP="003E4772">
            <w:pPr>
              <w:spacing w:before="100"/>
              <w:jc w:val="right"/>
              <w:rPr>
                <w:sz w:val="18"/>
                <w:szCs w:val="18"/>
              </w:rPr>
            </w:pPr>
            <w:r>
              <w:rPr>
                <w:sz w:val="18"/>
                <w:szCs w:val="18"/>
              </w:rPr>
              <w:t>1,</w:t>
            </w:r>
            <w:r w:rsidR="0077493F">
              <w:rPr>
                <w:sz w:val="18"/>
                <w:szCs w:val="18"/>
              </w:rPr>
              <w:t>360</w:t>
            </w:r>
            <w:r>
              <w:rPr>
                <w:sz w:val="18"/>
                <w:szCs w:val="18"/>
              </w:rPr>
              <w:t>.00</w:t>
            </w:r>
          </w:p>
        </w:tc>
        <w:tc>
          <w:tcPr>
            <w:tcW w:w="1062" w:type="dxa"/>
            <w:tcBorders>
              <w:top w:val="single" w:sz="4" w:space="0" w:color="00A0CF"/>
              <w:left w:val="nil"/>
              <w:bottom w:val="single" w:sz="4" w:space="0" w:color="00A0CF"/>
              <w:right w:val="single" w:sz="4" w:space="0" w:color="00A0CF"/>
            </w:tcBorders>
            <w:shd w:val="clear" w:color="000000" w:fill="FFFFFF"/>
            <w:vAlign w:val="center"/>
          </w:tcPr>
          <w:p w14:paraId="4E9CD895" w14:textId="7680905A" w:rsidR="003E4772" w:rsidRPr="00F25A47" w:rsidRDefault="003E4772" w:rsidP="003E4772">
            <w:pPr>
              <w:spacing w:before="100"/>
              <w:jc w:val="right"/>
              <w:rPr>
                <w:sz w:val="18"/>
                <w:szCs w:val="18"/>
              </w:rPr>
            </w:pPr>
            <w:r>
              <w:rPr>
                <w:sz w:val="18"/>
                <w:szCs w:val="18"/>
              </w:rPr>
              <w:t>1,</w:t>
            </w:r>
            <w:r w:rsidR="0077493F">
              <w:rPr>
                <w:sz w:val="18"/>
                <w:szCs w:val="18"/>
              </w:rPr>
              <w:t>360</w:t>
            </w:r>
            <w:r>
              <w:rPr>
                <w:sz w:val="18"/>
                <w:szCs w:val="18"/>
              </w:rPr>
              <w:t>.00</w:t>
            </w:r>
          </w:p>
        </w:tc>
        <w:tc>
          <w:tcPr>
            <w:tcW w:w="1013" w:type="dxa"/>
            <w:gridSpan w:val="2"/>
            <w:tcBorders>
              <w:top w:val="single" w:sz="4" w:space="0" w:color="00A0CF"/>
              <w:left w:val="nil"/>
              <w:bottom w:val="single" w:sz="4" w:space="0" w:color="00A0CF"/>
              <w:right w:val="single" w:sz="4" w:space="0" w:color="00A0CF"/>
            </w:tcBorders>
            <w:shd w:val="clear" w:color="000000" w:fill="FFFFFF"/>
            <w:vAlign w:val="center"/>
          </w:tcPr>
          <w:p w14:paraId="722DAF2E" w14:textId="33B96743" w:rsidR="003E4772" w:rsidRDefault="003E4772" w:rsidP="003E4772">
            <w:pPr>
              <w:spacing w:before="100"/>
              <w:jc w:val="right"/>
              <w:rPr>
                <w:rFonts w:cs="Arial"/>
                <w:sz w:val="18"/>
                <w:szCs w:val="18"/>
              </w:rPr>
            </w:pPr>
            <w:r>
              <w:rPr>
                <w:rFonts w:cs="Arial"/>
                <w:sz w:val="18"/>
                <w:szCs w:val="18"/>
              </w:rPr>
              <w:t>0.0%</w:t>
            </w:r>
          </w:p>
        </w:tc>
      </w:tr>
    </w:tbl>
    <w:p w14:paraId="4CFB5B6A" w14:textId="77777777" w:rsidR="0049117E" w:rsidRDefault="0049117E">
      <w:pPr>
        <w:suppressAutoHyphens w:val="0"/>
        <w:spacing w:before="0" w:after="120" w:line="440" w:lineRule="atLeast"/>
      </w:pPr>
    </w:p>
    <w:p w14:paraId="2FD52A09" w14:textId="77777777" w:rsidR="00AF2E35" w:rsidRDefault="00AF2E35">
      <w:pPr>
        <w:suppressAutoHyphens w:val="0"/>
        <w:spacing w:before="0" w:after="120" w:line="440" w:lineRule="atLeast"/>
      </w:pPr>
    </w:p>
    <w:p w14:paraId="2D4B927D" w14:textId="77777777" w:rsidR="00AF2E35" w:rsidRDefault="00AF2E35">
      <w:pPr>
        <w:suppressAutoHyphens w:val="0"/>
        <w:spacing w:before="0" w:after="120" w:line="440" w:lineRule="atLeast"/>
      </w:pPr>
    </w:p>
    <w:p w14:paraId="287C40D2" w14:textId="77777777" w:rsidR="00AF2E35" w:rsidRDefault="00AF2E35">
      <w:pPr>
        <w:suppressAutoHyphens w:val="0"/>
        <w:spacing w:before="0" w:after="120" w:line="440" w:lineRule="atLeast"/>
      </w:pPr>
    </w:p>
    <w:p w14:paraId="6620FDEA" w14:textId="77777777" w:rsidR="00AF2E35" w:rsidRDefault="00AF2E35">
      <w:pPr>
        <w:suppressAutoHyphens w:val="0"/>
        <w:spacing w:before="0" w:after="120" w:line="440" w:lineRule="atLeast"/>
      </w:pPr>
    </w:p>
    <w:p w14:paraId="215E6F34" w14:textId="77777777" w:rsidR="00AF2E35" w:rsidRDefault="00AF2E35">
      <w:pPr>
        <w:suppressAutoHyphens w:val="0"/>
        <w:spacing w:before="0" w:after="120" w:line="440" w:lineRule="atLeast"/>
      </w:pPr>
    </w:p>
    <w:p w14:paraId="19420E72" w14:textId="77777777" w:rsidR="00AF2E35" w:rsidRDefault="00AF2E35">
      <w:pPr>
        <w:suppressAutoHyphens w:val="0"/>
        <w:spacing w:before="0" w:after="120" w:line="440" w:lineRule="atLeast"/>
      </w:pPr>
    </w:p>
    <w:p w14:paraId="7B8DB4CC" w14:textId="77777777" w:rsidR="00AF2E35" w:rsidRDefault="00AF2E35">
      <w:pPr>
        <w:suppressAutoHyphens w:val="0"/>
        <w:spacing w:before="0" w:after="120" w:line="440" w:lineRule="atLeast"/>
      </w:pPr>
    </w:p>
    <w:p w14:paraId="462925F8" w14:textId="77777777" w:rsidR="00AF2E35" w:rsidRDefault="00AF2E35">
      <w:pPr>
        <w:suppressAutoHyphens w:val="0"/>
        <w:spacing w:before="0" w:after="120" w:line="440" w:lineRule="atLeast"/>
      </w:pPr>
    </w:p>
    <w:p w14:paraId="0AEE96AC" w14:textId="77777777" w:rsidR="00AF2E35" w:rsidRDefault="00AF2E35">
      <w:pPr>
        <w:suppressAutoHyphens w:val="0"/>
        <w:spacing w:before="0" w:after="120" w:line="440" w:lineRule="atLeast"/>
      </w:pPr>
    </w:p>
    <w:p w14:paraId="7BF1EB3A" w14:textId="77777777" w:rsidR="00AF2E35" w:rsidRDefault="00AF2E35">
      <w:pPr>
        <w:suppressAutoHyphens w:val="0"/>
        <w:spacing w:before="0" w:after="120" w:line="440" w:lineRule="atLeast"/>
      </w:pPr>
    </w:p>
    <w:p w14:paraId="3557F843" w14:textId="18CF18A2" w:rsidR="0049117E" w:rsidRPr="00A66CF0" w:rsidRDefault="0049117E" w:rsidP="00A66CF0">
      <w:pPr>
        <w:pStyle w:val="Heading2"/>
      </w:pPr>
      <w:r w:rsidRPr="00A66CF0">
        <w:lastRenderedPageBreak/>
        <w:t xml:space="preserve">APPENDIX 2: PREMO </w:t>
      </w:r>
      <w:r w:rsidR="00AF2E35" w:rsidRPr="00A66CF0">
        <w:t xml:space="preserve">DETAILED </w:t>
      </w:r>
      <w:r w:rsidR="00AF2E35">
        <w:t>ASSESSMENT</w:t>
      </w:r>
    </w:p>
    <w:p w14:paraId="0ADBF5E3" w14:textId="77777777" w:rsidR="0049117E" w:rsidRPr="00435A35" w:rsidRDefault="0049117E" w:rsidP="0049117E">
      <w:pPr>
        <w:pStyle w:val="Heading3"/>
      </w:pPr>
      <w:r w:rsidRPr="00435A35">
        <w:t>PREMO summary – Performance</w:t>
      </w:r>
    </w:p>
    <w:tbl>
      <w:tblPr>
        <w:tblStyle w:val="TableGrid5"/>
        <w:tblW w:w="9493" w:type="dxa"/>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CellMar>
          <w:top w:w="113" w:type="dxa"/>
          <w:bottom w:w="113" w:type="dxa"/>
        </w:tblCellMar>
        <w:tblLook w:val="04A0" w:firstRow="1" w:lastRow="0" w:firstColumn="1" w:lastColumn="0" w:noHBand="0" w:noVBand="1"/>
      </w:tblPr>
      <w:tblGrid>
        <w:gridCol w:w="2547"/>
        <w:gridCol w:w="992"/>
        <w:gridCol w:w="5954"/>
      </w:tblGrid>
      <w:tr w:rsidR="0049117E" w:rsidRPr="002867B0" w14:paraId="405D0742" w14:textId="77777777" w:rsidTr="008D0D3A">
        <w:trPr>
          <w:trHeight w:val="300"/>
          <w:tblHeader/>
        </w:trPr>
        <w:tc>
          <w:tcPr>
            <w:tcW w:w="2547" w:type="dxa"/>
            <w:shd w:val="clear" w:color="auto" w:fill="D8EFFA"/>
            <w:tcMar>
              <w:top w:w="57" w:type="dxa"/>
              <w:bottom w:w="57" w:type="dxa"/>
            </w:tcMar>
          </w:tcPr>
          <w:p w14:paraId="3374CD3F" w14:textId="77777777" w:rsidR="0049117E" w:rsidRPr="0035184A" w:rsidRDefault="0049117E" w:rsidP="00DE21A2">
            <w:pPr>
              <w:suppressAutoHyphens w:val="0"/>
              <w:spacing w:before="0" w:after="120"/>
              <w:rPr>
                <w:rFonts w:eastAsia="Aptos" w:cs="Arial"/>
                <w:b/>
                <w:color w:val="000000" w:themeColor="text1"/>
                <w:sz w:val="22"/>
                <w:szCs w:val="22"/>
              </w:rPr>
            </w:pPr>
            <w:r w:rsidRPr="0035184A">
              <w:rPr>
                <w:rFonts w:eastAsia="Aptos" w:cs="Arial"/>
                <w:b/>
                <w:color w:val="000000" w:themeColor="text1"/>
                <w:sz w:val="22"/>
                <w:szCs w:val="22"/>
              </w:rPr>
              <w:t>Aspect</w:t>
            </w:r>
          </w:p>
        </w:tc>
        <w:tc>
          <w:tcPr>
            <w:tcW w:w="992" w:type="dxa"/>
            <w:shd w:val="clear" w:color="auto" w:fill="D8EFFA"/>
            <w:tcMar>
              <w:top w:w="57" w:type="dxa"/>
              <w:bottom w:w="57" w:type="dxa"/>
            </w:tcMar>
          </w:tcPr>
          <w:p w14:paraId="22F2C42D" w14:textId="77777777" w:rsidR="0049117E" w:rsidRPr="0035184A" w:rsidRDefault="0049117E" w:rsidP="00DE21A2">
            <w:pPr>
              <w:suppressAutoHyphens w:val="0"/>
              <w:spacing w:before="0" w:after="120"/>
              <w:rPr>
                <w:rFonts w:eastAsia="Aptos" w:cs="Arial"/>
                <w:b/>
                <w:color w:val="000000" w:themeColor="text1"/>
                <w:sz w:val="22"/>
                <w:szCs w:val="22"/>
              </w:rPr>
            </w:pPr>
            <w:r w:rsidRPr="0035184A">
              <w:rPr>
                <w:rFonts w:eastAsia="Aptos" w:cs="Arial"/>
                <w:b/>
                <w:color w:val="000000" w:themeColor="text1"/>
                <w:sz w:val="22"/>
                <w:szCs w:val="22"/>
              </w:rPr>
              <w:t>Score</w:t>
            </w:r>
          </w:p>
        </w:tc>
        <w:tc>
          <w:tcPr>
            <w:tcW w:w="5954" w:type="dxa"/>
            <w:shd w:val="clear" w:color="auto" w:fill="D8EFFA"/>
            <w:tcMar>
              <w:top w:w="57" w:type="dxa"/>
              <w:bottom w:w="57" w:type="dxa"/>
            </w:tcMar>
          </w:tcPr>
          <w:p w14:paraId="565CC777" w14:textId="77777777" w:rsidR="0049117E" w:rsidRPr="0035184A" w:rsidRDefault="0049117E" w:rsidP="00DE21A2">
            <w:pPr>
              <w:suppressAutoHyphens w:val="0"/>
              <w:spacing w:before="0" w:after="120"/>
              <w:rPr>
                <w:rFonts w:eastAsia="Aptos" w:cs="Arial"/>
                <w:b/>
                <w:color w:val="000000" w:themeColor="text1"/>
                <w:sz w:val="22"/>
                <w:szCs w:val="22"/>
              </w:rPr>
            </w:pPr>
            <w:r w:rsidRPr="0035184A">
              <w:rPr>
                <w:rFonts w:eastAsia="Aptos" w:cs="Arial"/>
                <w:b/>
                <w:color w:val="000000" w:themeColor="text1"/>
                <w:sz w:val="22"/>
                <w:szCs w:val="22"/>
              </w:rPr>
              <w:t>Comment</w:t>
            </w:r>
          </w:p>
        </w:tc>
      </w:tr>
      <w:tr w:rsidR="0049117E" w:rsidRPr="002867B0" w14:paraId="61B70F0F" w14:textId="77777777" w:rsidTr="0011030A">
        <w:trPr>
          <w:trHeight w:val="300"/>
        </w:trPr>
        <w:tc>
          <w:tcPr>
            <w:tcW w:w="2547" w:type="dxa"/>
            <w:tcMar>
              <w:top w:w="57" w:type="dxa"/>
              <w:bottom w:w="57" w:type="dxa"/>
            </w:tcMar>
          </w:tcPr>
          <w:p w14:paraId="4BEC3F73" w14:textId="77777777" w:rsidR="0049117E" w:rsidRPr="009223F3" w:rsidRDefault="0049117E" w:rsidP="00DE21A2">
            <w:pPr>
              <w:suppressAutoHyphens w:val="0"/>
              <w:spacing w:before="0" w:after="120"/>
              <w:rPr>
                <w:rFonts w:eastAsia="Aptos" w:cs="Arial"/>
                <w:sz w:val="20"/>
                <w:szCs w:val="20"/>
              </w:rPr>
            </w:pPr>
            <w:r w:rsidRPr="009223F3">
              <w:rPr>
                <w:rFonts w:eastAsia="Aptos" w:cs="Arial"/>
                <w:sz w:val="20"/>
                <w:szCs w:val="20"/>
              </w:rPr>
              <w:t>To what extent has North East Water demonstrated delivery of its customer outcomes commitment over the current regulatory period? Did its customers get what they paid for?</w:t>
            </w:r>
          </w:p>
        </w:tc>
        <w:tc>
          <w:tcPr>
            <w:tcW w:w="992" w:type="dxa"/>
            <w:tcMar>
              <w:top w:w="57" w:type="dxa"/>
              <w:bottom w:w="57" w:type="dxa"/>
            </w:tcMar>
          </w:tcPr>
          <w:p w14:paraId="414AFBC3" w14:textId="77777777" w:rsidR="0049117E" w:rsidRPr="009223F3" w:rsidRDefault="0049117E" w:rsidP="00DE21A2">
            <w:pPr>
              <w:suppressAutoHyphens w:val="0"/>
              <w:spacing w:before="0" w:after="120"/>
              <w:rPr>
                <w:rFonts w:eastAsia="Aptos" w:cs="Arial"/>
                <w:b/>
                <w:sz w:val="20"/>
                <w:szCs w:val="20"/>
              </w:rPr>
            </w:pPr>
            <w:r w:rsidRPr="009223F3">
              <w:rPr>
                <w:rFonts w:eastAsia="Aptos" w:cs="Arial"/>
                <w:b/>
                <w:sz w:val="20"/>
                <w:szCs w:val="20"/>
              </w:rPr>
              <w:t>2.25</w:t>
            </w:r>
          </w:p>
        </w:tc>
        <w:tc>
          <w:tcPr>
            <w:tcW w:w="5954" w:type="dxa"/>
            <w:tcMar>
              <w:top w:w="57" w:type="dxa"/>
              <w:bottom w:w="57" w:type="dxa"/>
            </w:tcMar>
          </w:tcPr>
          <w:p w14:paraId="74A951A3" w14:textId="6A8CE49F" w:rsidR="0049117E" w:rsidRPr="009223F3" w:rsidRDefault="0049117E" w:rsidP="00DE21A2">
            <w:pPr>
              <w:suppressAutoHyphens w:val="0"/>
              <w:spacing w:before="0" w:after="120"/>
              <w:rPr>
                <w:rFonts w:eastAsia="Arial" w:cs="Arial"/>
                <w:sz w:val="20"/>
                <w:szCs w:val="20"/>
              </w:rPr>
            </w:pPr>
            <w:r w:rsidRPr="009223F3">
              <w:rPr>
                <w:rFonts w:eastAsia="Arial" w:cs="Arial"/>
                <w:sz w:val="20"/>
                <w:szCs w:val="20"/>
              </w:rPr>
              <w:t>North East Water has had strong performance results across the 7 years of our price period. To June 30 2025</w:t>
            </w:r>
            <w:r w:rsidR="007B0D71">
              <w:rPr>
                <w:rFonts w:eastAsia="Arial" w:cs="Arial"/>
                <w:sz w:val="20"/>
                <w:szCs w:val="20"/>
              </w:rPr>
              <w:t>,</w:t>
            </w:r>
            <w:r w:rsidRPr="009223F3">
              <w:rPr>
                <w:rFonts w:eastAsia="Arial" w:cs="Arial"/>
                <w:sz w:val="20"/>
                <w:szCs w:val="20"/>
              </w:rPr>
              <w:t xml:space="preserve"> we met or largely met 11 of the 13 customer outputs. </w:t>
            </w:r>
          </w:p>
          <w:p w14:paraId="1EADC657" w14:textId="4A12A8F0" w:rsidR="0049117E" w:rsidRPr="009223F3" w:rsidRDefault="0049117E" w:rsidP="00DE21A2">
            <w:pPr>
              <w:suppressAutoHyphens w:val="0"/>
              <w:spacing w:before="0" w:after="120"/>
              <w:rPr>
                <w:rFonts w:eastAsia="Arial" w:cs="Arial"/>
                <w:color w:val="000000" w:themeColor="text1"/>
                <w:sz w:val="20"/>
                <w:szCs w:val="20"/>
              </w:rPr>
            </w:pPr>
            <w:r w:rsidRPr="009223F3">
              <w:rPr>
                <w:rFonts w:eastAsia="Arial" w:cs="Arial"/>
                <w:sz w:val="20"/>
                <w:szCs w:val="20"/>
              </w:rPr>
              <w:t xml:space="preserve">Two of the measures which were considered </w:t>
            </w:r>
            <w:r w:rsidR="000F7F6A">
              <w:rPr>
                <w:rFonts w:eastAsia="Arial" w:cs="Arial"/>
                <w:sz w:val="20"/>
                <w:szCs w:val="20"/>
              </w:rPr>
              <w:t>as stretch targets</w:t>
            </w:r>
            <w:r w:rsidR="000F7F6A" w:rsidRPr="009223F3">
              <w:rPr>
                <w:rFonts w:eastAsia="Arial" w:cs="Arial"/>
                <w:sz w:val="20"/>
                <w:szCs w:val="20"/>
              </w:rPr>
              <w:t xml:space="preserve"> </w:t>
            </w:r>
            <w:r w:rsidRPr="009223F3">
              <w:rPr>
                <w:rFonts w:eastAsia="Arial" w:cs="Arial"/>
                <w:sz w:val="20"/>
                <w:szCs w:val="20"/>
              </w:rPr>
              <w:t xml:space="preserve">– water losses of less than 10% and compliance with EPA Licences of 100% - will not be achieved. </w:t>
            </w:r>
          </w:p>
          <w:p w14:paraId="0B9EAF48" w14:textId="77777777" w:rsidR="0049117E" w:rsidRPr="009223F3" w:rsidRDefault="0049117E" w:rsidP="00DE21A2">
            <w:pPr>
              <w:suppressAutoHyphens w:val="0"/>
              <w:spacing w:before="0" w:after="120"/>
              <w:rPr>
                <w:rFonts w:eastAsia="Aptos" w:cs="Arial"/>
                <w:sz w:val="20"/>
                <w:szCs w:val="20"/>
              </w:rPr>
            </w:pPr>
            <w:r w:rsidRPr="009223F3">
              <w:rPr>
                <w:rFonts w:eastAsia="Arial" w:cs="Arial"/>
                <w:color w:val="000000" w:themeColor="text1"/>
                <w:sz w:val="20"/>
                <w:szCs w:val="20"/>
              </w:rPr>
              <w:t>While some of our major capital projects have been deferred due to re-prioritisation, we are confident that we have delivered value to our customers and maintained service levels despite the impact of coronavirus and other extreme natural events such as bushfires, three years of a La Nina weather event and now, pre-drought conditions.</w:t>
            </w:r>
          </w:p>
        </w:tc>
      </w:tr>
      <w:tr w:rsidR="0049117E" w:rsidRPr="002867B0" w14:paraId="17AD84D3" w14:textId="77777777" w:rsidTr="0011030A">
        <w:trPr>
          <w:trHeight w:val="300"/>
        </w:trPr>
        <w:tc>
          <w:tcPr>
            <w:tcW w:w="2547" w:type="dxa"/>
            <w:tcMar>
              <w:top w:w="57" w:type="dxa"/>
              <w:bottom w:w="57" w:type="dxa"/>
            </w:tcMar>
          </w:tcPr>
          <w:p w14:paraId="46C98B3D" w14:textId="77777777" w:rsidR="0049117E" w:rsidRPr="009223F3" w:rsidRDefault="0049117E" w:rsidP="00DE21A2">
            <w:pPr>
              <w:suppressAutoHyphens w:val="0"/>
              <w:spacing w:before="0" w:after="120"/>
              <w:rPr>
                <w:rFonts w:eastAsia="Aptos" w:cs="Arial"/>
                <w:sz w:val="20"/>
                <w:szCs w:val="20"/>
              </w:rPr>
            </w:pPr>
            <w:r w:rsidRPr="009223F3">
              <w:rPr>
                <w:rFonts w:eastAsia="Aptos" w:cs="Arial"/>
                <w:sz w:val="20"/>
                <w:szCs w:val="20"/>
              </w:rPr>
              <w:t>How does actual operating expenditure across the current period compare with North East Water’s established benchmark allowance, and to what extent has North East Water rationalised any discrepancies?</w:t>
            </w:r>
          </w:p>
        </w:tc>
        <w:tc>
          <w:tcPr>
            <w:tcW w:w="992" w:type="dxa"/>
            <w:tcMar>
              <w:top w:w="57" w:type="dxa"/>
              <w:bottom w:w="57" w:type="dxa"/>
            </w:tcMar>
          </w:tcPr>
          <w:p w14:paraId="3CEF865E" w14:textId="2F7290BA" w:rsidR="0049117E" w:rsidRPr="009223F3" w:rsidRDefault="008D0D3A" w:rsidP="00DE21A2">
            <w:pPr>
              <w:suppressAutoHyphens w:val="0"/>
              <w:spacing w:before="0" w:after="120"/>
              <w:rPr>
                <w:rFonts w:eastAsia="Aptos" w:cs="Arial"/>
                <w:b/>
                <w:sz w:val="20"/>
                <w:szCs w:val="20"/>
              </w:rPr>
            </w:pPr>
            <w:r>
              <w:rPr>
                <w:rFonts w:eastAsia="Aptos" w:cs="Arial"/>
                <w:b/>
                <w:sz w:val="20"/>
                <w:szCs w:val="20"/>
              </w:rPr>
              <w:t>1.75</w:t>
            </w:r>
          </w:p>
        </w:tc>
        <w:tc>
          <w:tcPr>
            <w:tcW w:w="5954" w:type="dxa"/>
            <w:tcMar>
              <w:top w:w="57" w:type="dxa"/>
              <w:bottom w:w="57" w:type="dxa"/>
            </w:tcMar>
          </w:tcPr>
          <w:p w14:paraId="4C028A81" w14:textId="4FC3BC5C" w:rsidR="0049117E" w:rsidRPr="009223F3" w:rsidRDefault="0049117E" w:rsidP="00DE21A2">
            <w:pPr>
              <w:suppressAutoHyphens w:val="0"/>
              <w:spacing w:before="0" w:after="120"/>
              <w:rPr>
                <w:rFonts w:eastAsia="Aptos" w:cs="Arial"/>
                <w:sz w:val="20"/>
                <w:szCs w:val="20"/>
              </w:rPr>
            </w:pPr>
            <w:r w:rsidRPr="009223F3">
              <w:rPr>
                <w:rFonts w:eastAsia="Aptos" w:cs="Arial"/>
                <w:sz w:val="20"/>
                <w:szCs w:val="20"/>
              </w:rPr>
              <w:t>We expect that our controllable operating expenditure for the eight-year period will be 15.3% above benchmark (or 1.91% per year. The business</w:t>
            </w:r>
            <w:r w:rsidR="008C2675">
              <w:rPr>
                <w:rFonts w:eastAsia="Aptos" w:cs="Arial"/>
                <w:sz w:val="20"/>
                <w:szCs w:val="20"/>
              </w:rPr>
              <w:t xml:space="preserve"> has</w:t>
            </w:r>
            <w:r w:rsidRPr="009223F3">
              <w:rPr>
                <w:rFonts w:eastAsia="Aptos" w:cs="Arial"/>
                <w:sz w:val="20"/>
                <w:szCs w:val="20"/>
              </w:rPr>
              <w:t xml:space="preserve"> faced a range of cost pressures over this period due to high inflation, the impacts of COVID, increased costs of complying with regulatory requirements, significant customer growth in some regions and devastating floods in parts of Victoria.</w:t>
            </w:r>
          </w:p>
          <w:p w14:paraId="18886636" w14:textId="0952C676" w:rsidR="0049117E" w:rsidRPr="009223F3" w:rsidRDefault="0049117E" w:rsidP="00DE21A2">
            <w:pPr>
              <w:suppressAutoHyphens w:val="0"/>
              <w:spacing w:before="0" w:after="120"/>
              <w:rPr>
                <w:rFonts w:eastAsia="Aptos" w:cs="Arial"/>
                <w:sz w:val="20"/>
                <w:szCs w:val="20"/>
              </w:rPr>
            </w:pPr>
            <w:r w:rsidRPr="009223F3">
              <w:rPr>
                <w:rFonts w:eastAsia="Aptos" w:cs="Arial"/>
                <w:sz w:val="20"/>
                <w:szCs w:val="20"/>
              </w:rPr>
              <w:t xml:space="preserve">A number of new or increased regulatory compliance obligations were also introduced over the </w:t>
            </w:r>
            <w:r w:rsidR="0042096B">
              <w:rPr>
                <w:rFonts w:eastAsia="Aptos" w:cs="Arial"/>
                <w:sz w:val="20"/>
                <w:szCs w:val="20"/>
              </w:rPr>
              <w:t>eight</w:t>
            </w:r>
            <w:r w:rsidRPr="009223F3">
              <w:rPr>
                <w:rFonts w:eastAsia="Aptos" w:cs="Arial"/>
                <w:sz w:val="20"/>
                <w:szCs w:val="20"/>
              </w:rPr>
              <w:t>-year period which has required investment in additional FTE to support both the new obligations and business critical risks. These include cyber security, procurement, the General Environmental Duty, renewable and emissions reduction compliance, housing targets and Water is Life.</w:t>
            </w:r>
          </w:p>
          <w:p w14:paraId="43C5D5F2" w14:textId="6B69398E" w:rsidR="0049117E" w:rsidRPr="009223F3" w:rsidRDefault="0049117E" w:rsidP="00DE21A2">
            <w:pPr>
              <w:suppressAutoHyphens w:val="0"/>
              <w:spacing w:before="0" w:after="0" w:line="240" w:lineRule="auto"/>
              <w:rPr>
                <w:rFonts w:eastAsia="Arial" w:cs="Arial"/>
                <w:sz w:val="20"/>
                <w:szCs w:val="20"/>
              </w:rPr>
            </w:pPr>
            <w:r w:rsidRPr="009223F3">
              <w:rPr>
                <w:rFonts w:cs="Arial"/>
                <w:color w:val="000000"/>
                <w:sz w:val="20"/>
                <w:szCs w:val="20"/>
              </w:rPr>
              <w:t xml:space="preserve">Higher energy costs than forecast were incurred due to timing changes associated with two major renewable energy projects and there has been a material increase in software licencing costs associated with the replacement of our 20-year-old billing system and the move to cloud services for our finance system. We have provided a detailed reconciliation of these movements in </w:t>
            </w:r>
            <w:r w:rsidR="00CD45F8">
              <w:rPr>
                <w:rFonts w:cs="Arial"/>
                <w:color w:val="000000"/>
                <w:sz w:val="20"/>
                <w:szCs w:val="20"/>
              </w:rPr>
              <w:t>Part</w:t>
            </w:r>
            <w:r w:rsidR="000F7F6A">
              <w:rPr>
                <w:rFonts w:cs="Arial"/>
                <w:color w:val="000000"/>
                <w:sz w:val="20"/>
                <w:szCs w:val="20"/>
              </w:rPr>
              <w:t xml:space="preserve"> 1</w:t>
            </w:r>
            <w:r w:rsidRPr="009223F3">
              <w:rPr>
                <w:rFonts w:cs="Arial"/>
                <w:color w:val="000000"/>
                <w:sz w:val="20"/>
                <w:szCs w:val="20"/>
              </w:rPr>
              <w:t>.</w:t>
            </w:r>
          </w:p>
        </w:tc>
      </w:tr>
      <w:tr w:rsidR="0049117E" w:rsidRPr="002867B0" w14:paraId="0BD803E2" w14:textId="77777777" w:rsidTr="0011030A">
        <w:trPr>
          <w:trHeight w:val="300"/>
        </w:trPr>
        <w:tc>
          <w:tcPr>
            <w:tcW w:w="2547" w:type="dxa"/>
            <w:tcMar>
              <w:top w:w="57" w:type="dxa"/>
              <w:bottom w:w="57" w:type="dxa"/>
            </w:tcMar>
          </w:tcPr>
          <w:p w14:paraId="76CD594F" w14:textId="77777777" w:rsidR="0049117E" w:rsidRPr="009223F3" w:rsidRDefault="0049117E" w:rsidP="00DE21A2">
            <w:pPr>
              <w:suppressAutoHyphens w:val="0"/>
              <w:spacing w:before="0" w:after="120"/>
              <w:rPr>
                <w:rFonts w:eastAsia="Aptos" w:cs="Arial"/>
                <w:sz w:val="20"/>
                <w:szCs w:val="20"/>
              </w:rPr>
            </w:pPr>
            <w:r w:rsidRPr="009223F3">
              <w:rPr>
                <w:rFonts w:eastAsia="Aptos" w:cs="Arial"/>
                <w:sz w:val="20"/>
                <w:szCs w:val="20"/>
              </w:rPr>
              <w:t>How does actual capital expenditure across the current period compare with North East Water’s established benchmark allowance, and to what extent has North East Water rationalised any discrepancies?</w:t>
            </w:r>
          </w:p>
        </w:tc>
        <w:tc>
          <w:tcPr>
            <w:tcW w:w="992" w:type="dxa"/>
            <w:tcMar>
              <w:top w:w="57" w:type="dxa"/>
              <w:bottom w:w="57" w:type="dxa"/>
            </w:tcMar>
          </w:tcPr>
          <w:p w14:paraId="3EE8108E" w14:textId="77777777" w:rsidR="0049117E" w:rsidRPr="009223F3" w:rsidRDefault="0049117E" w:rsidP="00DE21A2">
            <w:pPr>
              <w:suppressAutoHyphens w:val="0"/>
              <w:spacing w:before="0" w:after="120"/>
              <w:rPr>
                <w:rFonts w:eastAsia="Aptos" w:cs="Arial"/>
                <w:b/>
                <w:sz w:val="20"/>
                <w:szCs w:val="20"/>
              </w:rPr>
            </w:pPr>
            <w:r w:rsidRPr="009223F3">
              <w:rPr>
                <w:rFonts w:eastAsia="Aptos" w:cs="Arial"/>
                <w:b/>
                <w:sz w:val="20"/>
                <w:szCs w:val="20"/>
              </w:rPr>
              <w:t>1.75</w:t>
            </w:r>
          </w:p>
        </w:tc>
        <w:tc>
          <w:tcPr>
            <w:tcW w:w="5954" w:type="dxa"/>
            <w:tcMar>
              <w:top w:w="57" w:type="dxa"/>
              <w:bottom w:w="57" w:type="dxa"/>
            </w:tcMar>
          </w:tcPr>
          <w:p w14:paraId="67CFDDF1" w14:textId="4172E6B3" w:rsidR="0049117E" w:rsidRPr="009223F3" w:rsidRDefault="0049117E" w:rsidP="00DE21A2">
            <w:pPr>
              <w:suppressAutoHyphens w:val="0"/>
              <w:spacing w:before="0" w:after="0" w:line="240" w:lineRule="auto"/>
              <w:rPr>
                <w:rFonts w:cs="Arial"/>
                <w:color w:val="FF0000"/>
                <w:sz w:val="20"/>
                <w:szCs w:val="20"/>
              </w:rPr>
            </w:pPr>
            <w:r w:rsidRPr="009223F3">
              <w:rPr>
                <w:rFonts w:cs="Arial"/>
                <w:sz w:val="20"/>
                <w:szCs w:val="20"/>
              </w:rPr>
              <w:t>North East Water’s capital expenditure has increased materially due to a combination of cost increases</w:t>
            </w:r>
            <w:r w:rsidR="000F7F6A">
              <w:rPr>
                <w:rFonts w:cs="Arial"/>
                <w:sz w:val="20"/>
                <w:szCs w:val="20"/>
              </w:rPr>
              <w:t xml:space="preserve"> above inflation</w:t>
            </w:r>
            <w:r w:rsidRPr="009223F3">
              <w:rPr>
                <w:rFonts w:cs="Arial"/>
                <w:sz w:val="20"/>
                <w:szCs w:val="20"/>
              </w:rPr>
              <w:t xml:space="preserve">, increases in compliance and higher </w:t>
            </w:r>
            <w:r w:rsidR="000F7F6A">
              <w:rPr>
                <w:rFonts w:cs="Arial"/>
                <w:sz w:val="20"/>
                <w:szCs w:val="20"/>
              </w:rPr>
              <w:t xml:space="preserve">than forecast </w:t>
            </w:r>
            <w:r w:rsidRPr="009223F3">
              <w:rPr>
                <w:rFonts w:cs="Arial"/>
                <w:sz w:val="20"/>
                <w:szCs w:val="20"/>
              </w:rPr>
              <w:t>growth, changes in scope on a number of projects and several new projects completed or forecast to be completed by 2025-26.  At the time of lodging our 2018 submission we also identified $</w:t>
            </w:r>
            <w:r w:rsidR="000357BB">
              <w:rPr>
                <w:rFonts w:cs="Arial"/>
                <w:sz w:val="20"/>
                <w:szCs w:val="20"/>
              </w:rPr>
              <w:t>60.5</w:t>
            </w:r>
            <w:r w:rsidRPr="009223F3">
              <w:rPr>
                <w:rFonts w:cs="Arial"/>
                <w:sz w:val="20"/>
                <w:szCs w:val="20"/>
              </w:rPr>
              <w:t xml:space="preserve"> million of ring-fenced investments which we would continue to pursue in the current period. We will have spent $58.7 million on these projects by the end of this regulatory period.</w:t>
            </w:r>
          </w:p>
          <w:p w14:paraId="2C8255E5" w14:textId="77777777" w:rsidR="0049117E" w:rsidRPr="009223F3" w:rsidRDefault="0049117E" w:rsidP="00DE21A2">
            <w:pPr>
              <w:suppressAutoHyphens w:val="0"/>
              <w:spacing w:before="0" w:after="0" w:line="240" w:lineRule="auto"/>
              <w:rPr>
                <w:rFonts w:cs="Arial"/>
                <w:color w:val="FF0000"/>
                <w:sz w:val="20"/>
                <w:szCs w:val="20"/>
              </w:rPr>
            </w:pPr>
          </w:p>
          <w:p w14:paraId="1F2608E3" w14:textId="77777777" w:rsidR="0049117E" w:rsidRPr="009223F3" w:rsidRDefault="0049117E" w:rsidP="00DE21A2">
            <w:pPr>
              <w:suppressAutoHyphens w:val="0"/>
              <w:spacing w:before="0" w:after="0" w:line="240" w:lineRule="auto"/>
              <w:rPr>
                <w:rFonts w:cs="Arial"/>
                <w:color w:val="000000"/>
                <w:sz w:val="20"/>
                <w:szCs w:val="20"/>
              </w:rPr>
            </w:pPr>
            <w:r w:rsidRPr="009223F3">
              <w:rPr>
                <w:rFonts w:cs="Arial"/>
                <w:color w:val="000000"/>
                <w:sz w:val="20"/>
                <w:szCs w:val="20"/>
              </w:rPr>
              <w:t>We forecast capital expenditure will be over the 2018-26 regulatory period benchmark by $200.3 million or 111% higher than forecast (projected total of $179.91 million compared to forecast total $380.23 million).</w:t>
            </w:r>
          </w:p>
          <w:p w14:paraId="112FA603" w14:textId="77777777" w:rsidR="0049117E" w:rsidRPr="009223F3" w:rsidRDefault="0049117E" w:rsidP="00DE21A2">
            <w:pPr>
              <w:suppressAutoHyphens w:val="0"/>
              <w:spacing w:before="0" w:after="0" w:line="240" w:lineRule="auto"/>
              <w:rPr>
                <w:rFonts w:cs="Arial"/>
                <w:color w:val="000000"/>
                <w:sz w:val="20"/>
                <w:szCs w:val="20"/>
              </w:rPr>
            </w:pPr>
          </w:p>
          <w:p w14:paraId="6C0087BF" w14:textId="77777777" w:rsidR="0049117E" w:rsidRPr="009223F3" w:rsidRDefault="0049117E" w:rsidP="00DE21A2">
            <w:pPr>
              <w:suppressAutoHyphens w:val="0"/>
              <w:spacing w:before="0" w:after="120"/>
              <w:rPr>
                <w:rFonts w:eastAsia="Arial" w:cs="Arial"/>
                <w:sz w:val="20"/>
                <w:szCs w:val="20"/>
              </w:rPr>
            </w:pPr>
            <w:r w:rsidRPr="009223F3">
              <w:rPr>
                <w:rFonts w:eastAsia="Arial" w:cs="Arial"/>
                <w:sz w:val="20"/>
                <w:szCs w:val="20"/>
              </w:rPr>
              <w:lastRenderedPageBreak/>
              <w:t>Our midpoint review undertaken in 2021 highlighted the increase in capital expenditure required had increased to $227 million. Following and after this we undertook a 3-year master planning process, all systems review and significant key stakeholder engagement which has required further capital expenditure to be prioritised to support growth and meet compliance obligations. A change in scope and cost increases for our major wastewater treatment facility in Wodonga was moved to the last two years of the current period and has resulted in additional material costs (post COVID) to address additional capacity and emission requirements.</w:t>
            </w:r>
          </w:p>
          <w:p w14:paraId="6B648F3D" w14:textId="77777777" w:rsidR="0049117E" w:rsidRPr="009223F3" w:rsidRDefault="0049117E" w:rsidP="00DE21A2">
            <w:pPr>
              <w:suppressAutoHyphens w:val="0"/>
              <w:spacing w:before="0" w:after="120"/>
              <w:rPr>
                <w:sz w:val="20"/>
                <w:szCs w:val="20"/>
              </w:rPr>
            </w:pPr>
            <w:r w:rsidRPr="009223F3">
              <w:rPr>
                <w:rFonts w:eastAsia="Arial" w:cs="Arial"/>
                <w:sz w:val="20"/>
                <w:szCs w:val="20"/>
              </w:rPr>
              <w:t>Regular engagements with key stakeholders and local councils have occurred to highlight the increased level of capital expenditure required during this period.</w:t>
            </w:r>
          </w:p>
        </w:tc>
      </w:tr>
      <w:tr w:rsidR="0049117E" w:rsidRPr="002867B0" w14:paraId="5F1C7972" w14:textId="77777777" w:rsidTr="0011030A">
        <w:trPr>
          <w:trHeight w:val="300"/>
        </w:trPr>
        <w:tc>
          <w:tcPr>
            <w:tcW w:w="2547" w:type="dxa"/>
            <w:tcMar>
              <w:top w:w="57" w:type="dxa"/>
              <w:bottom w:w="57" w:type="dxa"/>
            </w:tcMar>
          </w:tcPr>
          <w:p w14:paraId="7919BE27" w14:textId="77777777" w:rsidR="0049117E" w:rsidRPr="009223F3" w:rsidRDefault="0049117E" w:rsidP="00DE21A2">
            <w:pPr>
              <w:suppressAutoHyphens w:val="0"/>
              <w:spacing w:before="0" w:after="120"/>
              <w:rPr>
                <w:rFonts w:eastAsia="Aptos" w:cs="Arial"/>
                <w:sz w:val="20"/>
                <w:szCs w:val="20"/>
              </w:rPr>
            </w:pPr>
            <w:r w:rsidRPr="009223F3">
              <w:rPr>
                <w:rFonts w:eastAsia="Aptos" w:cs="Arial"/>
                <w:sz w:val="20"/>
                <w:szCs w:val="20"/>
              </w:rPr>
              <w:lastRenderedPageBreak/>
              <w:t>To what extent does customer sentiment demonstrate satisfaction in North East Water’s performance over the current regulatory period? Are customers happy with the value they receive from North East Water?</w:t>
            </w:r>
          </w:p>
        </w:tc>
        <w:tc>
          <w:tcPr>
            <w:tcW w:w="992" w:type="dxa"/>
            <w:tcMar>
              <w:top w:w="57" w:type="dxa"/>
              <w:bottom w:w="57" w:type="dxa"/>
            </w:tcMar>
          </w:tcPr>
          <w:p w14:paraId="6BA0E230" w14:textId="77777777" w:rsidR="0049117E" w:rsidRPr="009223F3" w:rsidRDefault="0049117E" w:rsidP="00DE21A2">
            <w:pPr>
              <w:suppressAutoHyphens w:val="0"/>
              <w:spacing w:before="0" w:after="120"/>
              <w:rPr>
                <w:rFonts w:eastAsia="Aptos" w:cs="Arial"/>
                <w:b/>
                <w:sz w:val="20"/>
                <w:szCs w:val="20"/>
              </w:rPr>
            </w:pPr>
            <w:r w:rsidRPr="009223F3">
              <w:rPr>
                <w:rFonts w:eastAsia="Aptos" w:cs="Arial"/>
                <w:b/>
                <w:sz w:val="20"/>
                <w:szCs w:val="20"/>
              </w:rPr>
              <w:t>2.25</w:t>
            </w:r>
          </w:p>
        </w:tc>
        <w:tc>
          <w:tcPr>
            <w:tcW w:w="5954" w:type="dxa"/>
            <w:tcMar>
              <w:top w:w="57" w:type="dxa"/>
              <w:bottom w:w="57" w:type="dxa"/>
            </w:tcMar>
          </w:tcPr>
          <w:p w14:paraId="16124DBE" w14:textId="77777777" w:rsidR="0049117E" w:rsidRPr="009223F3" w:rsidRDefault="0049117E" w:rsidP="00DE21A2">
            <w:pPr>
              <w:suppressAutoHyphens w:val="0"/>
              <w:spacing w:before="0" w:after="120"/>
              <w:rPr>
                <w:rFonts w:eastAsia="Arial" w:cs="Arial"/>
                <w:sz w:val="20"/>
                <w:szCs w:val="20"/>
              </w:rPr>
            </w:pPr>
            <w:r w:rsidRPr="009223F3">
              <w:rPr>
                <w:rFonts w:eastAsia="Arial" w:cs="Arial"/>
                <w:sz w:val="20"/>
                <w:szCs w:val="20"/>
              </w:rPr>
              <w:t>Customers have consistently rated North East Water above average in value for money, trust, reputation and overall performance through the ESC’s annual customer perception monitoring.</w:t>
            </w:r>
          </w:p>
          <w:p w14:paraId="573D20B4" w14:textId="332790CD" w:rsidR="0049117E" w:rsidRPr="009223F3" w:rsidRDefault="0049117E" w:rsidP="00DE21A2">
            <w:pPr>
              <w:suppressAutoHyphens w:val="0"/>
              <w:spacing w:before="0" w:after="120"/>
              <w:rPr>
                <w:sz w:val="20"/>
                <w:szCs w:val="20"/>
              </w:rPr>
            </w:pPr>
            <w:r w:rsidRPr="00F1506B">
              <w:rPr>
                <w:sz w:val="20"/>
                <w:szCs w:val="20"/>
              </w:rPr>
              <w:t>Our own customer surveys, which are constructed independently show strong results across all four metrics of satisfaction, value for money, trust and reputation.</w:t>
            </w:r>
          </w:p>
        </w:tc>
      </w:tr>
      <w:tr w:rsidR="0049117E" w:rsidRPr="002867B0" w14:paraId="1593A7DD" w14:textId="77777777" w:rsidTr="0011030A">
        <w:trPr>
          <w:trHeight w:val="300"/>
        </w:trPr>
        <w:tc>
          <w:tcPr>
            <w:tcW w:w="2547" w:type="dxa"/>
            <w:tcMar>
              <w:top w:w="57" w:type="dxa"/>
              <w:bottom w:w="57" w:type="dxa"/>
            </w:tcMar>
          </w:tcPr>
          <w:p w14:paraId="626C055F" w14:textId="77777777" w:rsidR="0049117E" w:rsidRPr="009223F3" w:rsidRDefault="0049117E" w:rsidP="00DE21A2">
            <w:pPr>
              <w:suppressAutoHyphens w:val="0"/>
              <w:spacing w:before="0" w:after="120"/>
              <w:rPr>
                <w:rFonts w:eastAsia="Aptos" w:cs="Arial"/>
                <w:b/>
                <w:sz w:val="20"/>
                <w:szCs w:val="20"/>
              </w:rPr>
            </w:pPr>
            <w:r w:rsidRPr="009223F3">
              <w:rPr>
                <w:rFonts w:eastAsia="Aptos" w:cs="Arial"/>
                <w:b/>
                <w:sz w:val="20"/>
                <w:szCs w:val="20"/>
              </w:rPr>
              <w:t>Total</w:t>
            </w:r>
          </w:p>
        </w:tc>
        <w:tc>
          <w:tcPr>
            <w:tcW w:w="992" w:type="dxa"/>
            <w:tcMar>
              <w:top w:w="57" w:type="dxa"/>
              <w:bottom w:w="57" w:type="dxa"/>
            </w:tcMar>
          </w:tcPr>
          <w:p w14:paraId="6516EA1F" w14:textId="47024B06" w:rsidR="0049117E" w:rsidRPr="009223F3" w:rsidRDefault="0049117E" w:rsidP="00DE21A2">
            <w:pPr>
              <w:suppressAutoHyphens w:val="0"/>
              <w:spacing w:before="0" w:after="120"/>
              <w:rPr>
                <w:rFonts w:eastAsia="Aptos" w:cs="Arial"/>
                <w:b/>
                <w:sz w:val="20"/>
                <w:szCs w:val="20"/>
              </w:rPr>
            </w:pPr>
            <w:r w:rsidRPr="009223F3">
              <w:rPr>
                <w:rFonts w:eastAsia="Aptos" w:cs="Arial"/>
                <w:b/>
                <w:sz w:val="20"/>
                <w:szCs w:val="20"/>
              </w:rPr>
              <w:t>8.</w:t>
            </w:r>
            <w:r w:rsidR="008D0D3A">
              <w:rPr>
                <w:rFonts w:eastAsia="Aptos" w:cs="Arial"/>
                <w:b/>
                <w:sz w:val="20"/>
                <w:szCs w:val="20"/>
              </w:rPr>
              <w:t>00</w:t>
            </w:r>
            <w:r w:rsidRPr="009223F3">
              <w:rPr>
                <w:rFonts w:eastAsia="Aptos" w:cs="Arial"/>
                <w:b/>
                <w:sz w:val="20"/>
                <w:szCs w:val="20"/>
              </w:rPr>
              <w:t>/4</w:t>
            </w:r>
          </w:p>
          <w:p w14:paraId="3B209495" w14:textId="0B1323ED" w:rsidR="0049117E" w:rsidRPr="009223F3" w:rsidRDefault="0049117E" w:rsidP="00DE21A2">
            <w:pPr>
              <w:suppressAutoHyphens w:val="0"/>
              <w:spacing w:before="0" w:after="120"/>
              <w:rPr>
                <w:rFonts w:eastAsia="Aptos" w:cs="Arial"/>
                <w:b/>
                <w:sz w:val="20"/>
                <w:szCs w:val="20"/>
              </w:rPr>
            </w:pPr>
            <w:r w:rsidRPr="009223F3">
              <w:rPr>
                <w:rFonts w:eastAsia="Aptos" w:cs="Arial"/>
                <w:b/>
                <w:sz w:val="20"/>
                <w:szCs w:val="20"/>
              </w:rPr>
              <w:t>= 2.</w:t>
            </w:r>
            <w:r w:rsidR="008D0D3A" w:rsidRPr="009223F3">
              <w:rPr>
                <w:rFonts w:eastAsia="Aptos" w:cs="Arial"/>
                <w:b/>
                <w:sz w:val="20"/>
                <w:szCs w:val="20"/>
              </w:rPr>
              <w:t>0</w:t>
            </w:r>
            <w:r w:rsidR="008D0D3A">
              <w:rPr>
                <w:rFonts w:eastAsia="Aptos" w:cs="Arial"/>
                <w:b/>
                <w:sz w:val="20"/>
                <w:szCs w:val="20"/>
              </w:rPr>
              <w:t>0</w:t>
            </w:r>
          </w:p>
        </w:tc>
        <w:tc>
          <w:tcPr>
            <w:tcW w:w="5954" w:type="dxa"/>
            <w:tcMar>
              <w:top w:w="57" w:type="dxa"/>
              <w:bottom w:w="57" w:type="dxa"/>
            </w:tcMar>
          </w:tcPr>
          <w:p w14:paraId="6BF0F27D" w14:textId="77777777" w:rsidR="0049117E" w:rsidRPr="009223F3" w:rsidRDefault="0049117E" w:rsidP="00DE21A2">
            <w:pPr>
              <w:suppressAutoHyphens w:val="0"/>
              <w:spacing w:before="0" w:after="120"/>
              <w:rPr>
                <w:rFonts w:eastAsia="Aptos" w:cs="Arial"/>
                <w:sz w:val="20"/>
                <w:szCs w:val="20"/>
              </w:rPr>
            </w:pPr>
            <w:r w:rsidRPr="009223F3">
              <w:rPr>
                <w:rFonts w:eastAsia="Aptos" w:cs="Arial"/>
                <w:sz w:val="20"/>
                <w:szCs w:val="20"/>
              </w:rPr>
              <w:t>Standard (satisfied)</w:t>
            </w:r>
          </w:p>
        </w:tc>
      </w:tr>
    </w:tbl>
    <w:p w14:paraId="5C9B85E7" w14:textId="77777777" w:rsidR="0049117E" w:rsidRDefault="0049117E" w:rsidP="0049117E"/>
    <w:p w14:paraId="3995059B" w14:textId="77777777" w:rsidR="00AF2E35" w:rsidRDefault="00AF2E35" w:rsidP="0049117E"/>
    <w:p w14:paraId="6442FC3B" w14:textId="77777777" w:rsidR="00AF2E35" w:rsidRDefault="00AF2E35" w:rsidP="0049117E"/>
    <w:p w14:paraId="68B5ECCE" w14:textId="77777777" w:rsidR="00AF2E35" w:rsidRDefault="00AF2E35" w:rsidP="0049117E"/>
    <w:p w14:paraId="6D8D02AC" w14:textId="77777777" w:rsidR="00AF2E35" w:rsidRDefault="00AF2E35" w:rsidP="0049117E"/>
    <w:p w14:paraId="0BF54D37" w14:textId="77777777" w:rsidR="00AF2E35" w:rsidRDefault="00AF2E35" w:rsidP="0049117E"/>
    <w:p w14:paraId="67C272BE" w14:textId="77777777" w:rsidR="00AF2E35" w:rsidRDefault="00AF2E35" w:rsidP="0049117E"/>
    <w:p w14:paraId="24C46196" w14:textId="77777777" w:rsidR="00AF2E35" w:rsidRDefault="00AF2E35" w:rsidP="0049117E"/>
    <w:p w14:paraId="217BEA94" w14:textId="77777777" w:rsidR="00AF2E35" w:rsidRDefault="00AF2E35" w:rsidP="0049117E"/>
    <w:p w14:paraId="5755014C" w14:textId="77777777" w:rsidR="00AF2E35" w:rsidRDefault="00AF2E35" w:rsidP="0049117E"/>
    <w:p w14:paraId="41E3D708" w14:textId="77777777" w:rsidR="009223F3" w:rsidRDefault="009223F3" w:rsidP="0049117E"/>
    <w:p w14:paraId="42DADDC2" w14:textId="77777777" w:rsidR="009223F3" w:rsidRDefault="009223F3" w:rsidP="0049117E"/>
    <w:p w14:paraId="5B986587" w14:textId="77777777" w:rsidR="009223F3" w:rsidRDefault="009223F3" w:rsidP="0049117E"/>
    <w:p w14:paraId="0B1C67A7" w14:textId="77777777" w:rsidR="009223F3" w:rsidRDefault="009223F3" w:rsidP="0049117E"/>
    <w:p w14:paraId="2E974849" w14:textId="77777777" w:rsidR="009223F3" w:rsidRDefault="009223F3" w:rsidP="0049117E"/>
    <w:p w14:paraId="12CA3C09" w14:textId="7CBAE22F" w:rsidR="009223F3" w:rsidRDefault="000F7F6A">
      <w:pPr>
        <w:suppressAutoHyphens w:val="0"/>
        <w:spacing w:before="0" w:after="120" w:line="440" w:lineRule="atLeast"/>
      </w:pPr>
      <w:r>
        <w:br w:type="page"/>
      </w:r>
    </w:p>
    <w:p w14:paraId="556CC6BC" w14:textId="77777777" w:rsidR="0049117E" w:rsidRPr="00D37A17" w:rsidRDefault="0049117E" w:rsidP="0049117E">
      <w:pPr>
        <w:pStyle w:val="Heading3"/>
      </w:pPr>
      <w:r w:rsidRPr="00D37A17">
        <w:lastRenderedPageBreak/>
        <w:t>PREMO summary – Engagement</w:t>
      </w:r>
    </w:p>
    <w:tbl>
      <w:tblPr>
        <w:tblStyle w:val="TableGrid5"/>
        <w:tblW w:w="0" w:type="auto"/>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Layout w:type="fixed"/>
        <w:tblCellMar>
          <w:top w:w="113" w:type="dxa"/>
          <w:bottom w:w="113" w:type="dxa"/>
        </w:tblCellMar>
        <w:tblLook w:val="04A0" w:firstRow="1" w:lastRow="0" w:firstColumn="1" w:lastColumn="0" w:noHBand="0" w:noVBand="1"/>
      </w:tblPr>
      <w:tblGrid>
        <w:gridCol w:w="2263"/>
        <w:gridCol w:w="993"/>
        <w:gridCol w:w="6838"/>
      </w:tblGrid>
      <w:tr w:rsidR="0049117E" w:rsidRPr="002867B0" w14:paraId="19338C1F" w14:textId="77777777" w:rsidTr="0011030A">
        <w:tc>
          <w:tcPr>
            <w:tcW w:w="2263" w:type="dxa"/>
            <w:shd w:val="clear" w:color="auto" w:fill="D8EFFA"/>
            <w:tcMar>
              <w:top w:w="57" w:type="dxa"/>
              <w:bottom w:w="57" w:type="dxa"/>
            </w:tcMar>
          </w:tcPr>
          <w:p w14:paraId="4910EFA4" w14:textId="77777777" w:rsidR="0049117E" w:rsidRPr="0035184A" w:rsidRDefault="0049117E" w:rsidP="00DE21A2">
            <w:pPr>
              <w:suppressAutoHyphens w:val="0"/>
              <w:spacing w:before="0" w:after="0" w:line="240" w:lineRule="auto"/>
              <w:rPr>
                <w:rFonts w:eastAsia="Aptos" w:cs="Arial"/>
                <w:b/>
                <w:color w:val="000000" w:themeColor="text1"/>
                <w:sz w:val="22"/>
                <w:szCs w:val="22"/>
              </w:rPr>
            </w:pPr>
            <w:r w:rsidRPr="0035184A">
              <w:rPr>
                <w:rFonts w:eastAsia="Aptos" w:cs="Arial"/>
                <w:b/>
                <w:color w:val="000000" w:themeColor="text1"/>
                <w:sz w:val="22"/>
                <w:szCs w:val="22"/>
              </w:rPr>
              <w:t>Aspect</w:t>
            </w:r>
          </w:p>
        </w:tc>
        <w:tc>
          <w:tcPr>
            <w:tcW w:w="993" w:type="dxa"/>
            <w:shd w:val="clear" w:color="auto" w:fill="D8EFFA"/>
            <w:tcMar>
              <w:top w:w="57" w:type="dxa"/>
              <w:bottom w:w="57" w:type="dxa"/>
            </w:tcMar>
          </w:tcPr>
          <w:p w14:paraId="29C63C26" w14:textId="77777777" w:rsidR="0049117E" w:rsidRPr="0035184A" w:rsidRDefault="0049117E" w:rsidP="00DE21A2">
            <w:pPr>
              <w:suppressAutoHyphens w:val="0"/>
              <w:spacing w:before="0" w:after="0" w:line="240" w:lineRule="auto"/>
              <w:rPr>
                <w:rFonts w:eastAsia="Aptos" w:cs="Arial"/>
                <w:b/>
                <w:color w:val="000000" w:themeColor="text1"/>
                <w:sz w:val="22"/>
                <w:szCs w:val="22"/>
              </w:rPr>
            </w:pPr>
            <w:r w:rsidRPr="0035184A">
              <w:rPr>
                <w:rFonts w:eastAsia="Aptos" w:cs="Arial"/>
                <w:b/>
                <w:color w:val="000000" w:themeColor="text1"/>
                <w:sz w:val="22"/>
                <w:szCs w:val="22"/>
              </w:rPr>
              <w:t>Score</w:t>
            </w:r>
          </w:p>
        </w:tc>
        <w:tc>
          <w:tcPr>
            <w:tcW w:w="6838" w:type="dxa"/>
            <w:shd w:val="clear" w:color="auto" w:fill="D8EFFA"/>
            <w:tcMar>
              <w:top w:w="57" w:type="dxa"/>
              <w:bottom w:w="57" w:type="dxa"/>
            </w:tcMar>
          </w:tcPr>
          <w:p w14:paraId="34FE41EA" w14:textId="77777777" w:rsidR="0049117E" w:rsidRPr="0035184A" w:rsidRDefault="0049117E" w:rsidP="00DE21A2">
            <w:pPr>
              <w:suppressAutoHyphens w:val="0"/>
              <w:spacing w:before="0" w:after="0" w:line="240" w:lineRule="auto"/>
              <w:rPr>
                <w:rFonts w:eastAsia="Aptos" w:cs="Arial"/>
                <w:b/>
                <w:color w:val="000000" w:themeColor="text1"/>
                <w:sz w:val="22"/>
                <w:szCs w:val="22"/>
              </w:rPr>
            </w:pPr>
            <w:r w:rsidRPr="0035184A">
              <w:rPr>
                <w:rFonts w:eastAsia="Aptos" w:cs="Arial"/>
                <w:b/>
                <w:color w:val="000000" w:themeColor="text1"/>
                <w:sz w:val="22"/>
                <w:szCs w:val="22"/>
              </w:rPr>
              <w:t>Comment</w:t>
            </w:r>
          </w:p>
        </w:tc>
      </w:tr>
      <w:tr w:rsidR="0049117E" w:rsidRPr="002867B0" w14:paraId="1EFFCF31" w14:textId="77777777" w:rsidTr="0011030A">
        <w:tc>
          <w:tcPr>
            <w:tcW w:w="2263" w:type="dxa"/>
            <w:tcMar>
              <w:top w:w="57" w:type="dxa"/>
              <w:bottom w:w="57" w:type="dxa"/>
            </w:tcMar>
          </w:tcPr>
          <w:p w14:paraId="69933A21"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To what extent has North East Water justified how the form of engagement suits the content of consultation, as well as the circumstances facing the water business and its customers and other key stakeholders?</w:t>
            </w:r>
          </w:p>
        </w:tc>
        <w:tc>
          <w:tcPr>
            <w:tcW w:w="993" w:type="dxa"/>
            <w:tcMar>
              <w:top w:w="57" w:type="dxa"/>
              <w:bottom w:w="57" w:type="dxa"/>
            </w:tcMar>
          </w:tcPr>
          <w:p w14:paraId="5029FF05" w14:textId="77777777" w:rsidR="0049117E" w:rsidRPr="009223F3" w:rsidRDefault="0049117E" w:rsidP="00DE21A2">
            <w:pPr>
              <w:suppressAutoHyphens w:val="0"/>
              <w:spacing w:before="0" w:after="0" w:line="240" w:lineRule="auto"/>
              <w:jc w:val="center"/>
              <w:rPr>
                <w:rFonts w:eastAsia="Aptos" w:cs="Arial"/>
                <w:b/>
                <w:sz w:val="20"/>
                <w:szCs w:val="20"/>
              </w:rPr>
            </w:pPr>
            <w:r w:rsidRPr="009223F3">
              <w:rPr>
                <w:rFonts w:eastAsia="Aptos" w:cs="Arial"/>
                <w:b/>
                <w:sz w:val="20"/>
                <w:szCs w:val="20"/>
              </w:rPr>
              <w:t>3.50</w:t>
            </w:r>
          </w:p>
        </w:tc>
        <w:tc>
          <w:tcPr>
            <w:tcW w:w="6838" w:type="dxa"/>
            <w:tcMar>
              <w:top w:w="57" w:type="dxa"/>
              <w:bottom w:w="57" w:type="dxa"/>
            </w:tcMar>
          </w:tcPr>
          <w:p w14:paraId="76294665" w14:textId="130CBB05" w:rsidR="0049117E" w:rsidRPr="009223F3" w:rsidRDefault="002E7E9F" w:rsidP="00DE21A2">
            <w:pPr>
              <w:suppressAutoHyphens w:val="0"/>
              <w:spacing w:before="0" w:after="0" w:line="240" w:lineRule="auto"/>
              <w:rPr>
                <w:rFonts w:eastAsia="Aptos" w:cs="Arial"/>
                <w:sz w:val="20"/>
                <w:szCs w:val="20"/>
              </w:rPr>
            </w:pPr>
            <w:r>
              <w:rPr>
                <w:rFonts w:eastAsia="Aptos" w:cs="Arial"/>
                <w:sz w:val="20"/>
                <w:szCs w:val="20"/>
              </w:rPr>
              <w:t>North East Water</w:t>
            </w:r>
            <w:r w:rsidR="0049117E" w:rsidRPr="009223F3">
              <w:rPr>
                <w:rFonts w:eastAsia="Aptos" w:cs="Arial"/>
                <w:sz w:val="20"/>
                <w:szCs w:val="20"/>
              </w:rPr>
              <w:t xml:space="preserve"> commenced engagement early with customers experiencing vulnerability, using sensitive and appropriate methods to understand their needs and concerns.</w:t>
            </w:r>
          </w:p>
          <w:p w14:paraId="287E79E4" w14:textId="77777777" w:rsidR="0049117E" w:rsidRPr="009223F3" w:rsidRDefault="0049117E" w:rsidP="00DE21A2">
            <w:pPr>
              <w:suppressAutoHyphens w:val="0"/>
              <w:spacing w:after="0" w:line="240" w:lineRule="auto"/>
              <w:rPr>
                <w:rFonts w:eastAsia="Aptos" w:cs="Arial"/>
                <w:sz w:val="20"/>
                <w:szCs w:val="20"/>
              </w:rPr>
            </w:pPr>
            <w:r w:rsidRPr="009223F3">
              <w:rPr>
                <w:rFonts w:eastAsia="Aptos" w:cs="Arial"/>
                <w:sz w:val="20"/>
                <w:szCs w:val="20"/>
              </w:rPr>
              <w:t>During the Activation stage we interviewed 10 external stakeholders, including a First Nations customer, to provide an opportunity to influence the form and content of the engagement.</w:t>
            </w:r>
          </w:p>
          <w:p w14:paraId="1716FA92" w14:textId="77777777" w:rsidR="0049117E" w:rsidRPr="009223F3" w:rsidRDefault="0049117E" w:rsidP="00DE21A2">
            <w:pPr>
              <w:suppressAutoHyphens w:val="0"/>
              <w:spacing w:after="0" w:line="240" w:lineRule="auto"/>
              <w:rPr>
                <w:rFonts w:eastAsia="Aptos" w:cs="Arial"/>
                <w:sz w:val="20"/>
                <w:szCs w:val="20"/>
              </w:rPr>
            </w:pPr>
            <w:r w:rsidRPr="009223F3">
              <w:rPr>
                <w:rFonts w:eastAsia="Aptos" w:cs="Arial"/>
                <w:sz w:val="20"/>
                <w:szCs w:val="20"/>
              </w:rPr>
              <w:t>We used a range of engagement techniques in the early stages with a focus on qualitative feedback, including pop up kiosks, online surveys and focus groups. Customers’ feedback from this stage helped set the engagement agenda.</w:t>
            </w:r>
          </w:p>
          <w:p w14:paraId="6797653D" w14:textId="77777777" w:rsidR="0049117E" w:rsidRPr="009223F3" w:rsidRDefault="0049117E" w:rsidP="00DE21A2">
            <w:pPr>
              <w:suppressAutoHyphens w:val="0"/>
              <w:spacing w:after="0" w:line="240" w:lineRule="auto"/>
              <w:rPr>
                <w:sz w:val="20"/>
                <w:szCs w:val="20"/>
              </w:rPr>
            </w:pPr>
            <w:r w:rsidRPr="009223F3">
              <w:rPr>
                <w:rFonts w:eastAsia="Aptos" w:cs="Arial"/>
                <w:sz w:val="20"/>
                <w:szCs w:val="20"/>
              </w:rPr>
              <w:t xml:space="preserve">We refined these methods in the later stages, using multiple techniques, including a bill simulator, priorities survey and focus groups to increase confidence that customers priorities had been properly understood. The bill simulator provided quantitative data to assess customers willingness to pay; the priorities survey measured trade-offs and was more accessible and inclusive; and the focus groups gave us </w:t>
            </w:r>
            <w:r w:rsidRPr="009223F3">
              <w:rPr>
                <w:sz w:val="20"/>
                <w:szCs w:val="20"/>
              </w:rPr>
              <w:t>descriptive insight about the reasoning behind people’s choices.</w:t>
            </w:r>
          </w:p>
          <w:p w14:paraId="3613C9D3" w14:textId="77777777" w:rsidR="0049117E" w:rsidRPr="009223F3" w:rsidRDefault="0049117E" w:rsidP="00DE21A2">
            <w:pPr>
              <w:suppressAutoHyphens w:val="0"/>
              <w:spacing w:after="0" w:line="240" w:lineRule="auto"/>
              <w:rPr>
                <w:rFonts w:eastAsia="Aptos" w:cs="Arial"/>
                <w:sz w:val="20"/>
                <w:szCs w:val="20"/>
              </w:rPr>
            </w:pPr>
            <w:r w:rsidRPr="009223F3">
              <w:rPr>
                <w:sz w:val="20"/>
                <w:szCs w:val="20"/>
              </w:rPr>
              <w:t xml:space="preserve">We interviewed Traditional Owners and First Nations customers, using sensitive conversational techniques, to hear first-hand their insights. </w:t>
            </w:r>
            <w:r w:rsidRPr="009223F3">
              <w:rPr>
                <w:rFonts w:eastAsia="Aptos" w:cs="Arial"/>
                <w:sz w:val="20"/>
                <w:szCs w:val="20"/>
              </w:rPr>
              <w:t>We used in-depth surveys to reach major customers and local government.</w:t>
            </w:r>
          </w:p>
          <w:p w14:paraId="30327660" w14:textId="77777777" w:rsidR="0049117E" w:rsidRPr="009223F3" w:rsidRDefault="0049117E" w:rsidP="00DE21A2">
            <w:pPr>
              <w:suppressAutoHyphens w:val="0"/>
              <w:spacing w:after="0" w:line="240" w:lineRule="auto"/>
              <w:rPr>
                <w:sz w:val="20"/>
                <w:szCs w:val="20"/>
              </w:rPr>
            </w:pPr>
            <w:r w:rsidRPr="009223F3">
              <w:rPr>
                <w:sz w:val="20"/>
                <w:szCs w:val="20"/>
              </w:rPr>
              <w:t>We designed a deliberative forum that allowed a ‘Collaborate’ level of influence, and we asked the participants to provide advice on the capital program, which has the largest impact to bills.</w:t>
            </w:r>
          </w:p>
          <w:p w14:paraId="1AF408BC" w14:textId="77777777" w:rsidR="0049117E" w:rsidRPr="009223F3" w:rsidRDefault="0049117E" w:rsidP="00DE21A2">
            <w:pPr>
              <w:suppressAutoHyphens w:val="0"/>
              <w:spacing w:after="0" w:line="240" w:lineRule="auto"/>
              <w:rPr>
                <w:rFonts w:eastAsia="Aptos" w:cs="Arial"/>
                <w:sz w:val="20"/>
                <w:szCs w:val="20"/>
              </w:rPr>
            </w:pPr>
            <w:r w:rsidRPr="009223F3">
              <w:rPr>
                <w:rFonts w:eastAsia="Aptos" w:cs="Arial"/>
                <w:sz w:val="20"/>
                <w:szCs w:val="20"/>
              </w:rPr>
              <w:t>We employed an independent consultant to assist with the engagement activities, including the facilitation of the deliberative forum, ensuring our engagement methods did not have any power imbalances.</w:t>
            </w:r>
          </w:p>
        </w:tc>
      </w:tr>
      <w:tr w:rsidR="0049117E" w:rsidRPr="002867B0" w14:paraId="777105F0" w14:textId="77777777" w:rsidTr="0011030A">
        <w:tc>
          <w:tcPr>
            <w:tcW w:w="2263" w:type="dxa"/>
            <w:tcMar>
              <w:top w:w="57" w:type="dxa"/>
              <w:bottom w:w="57" w:type="dxa"/>
            </w:tcMar>
          </w:tcPr>
          <w:p w14:paraId="56BC5BCC"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To what extent has North East Water demonstrated that it provided appropriate instruction and information to participants about the purpose, form and content of the customer engagement?</w:t>
            </w:r>
          </w:p>
        </w:tc>
        <w:tc>
          <w:tcPr>
            <w:tcW w:w="993" w:type="dxa"/>
            <w:tcMar>
              <w:top w:w="57" w:type="dxa"/>
              <w:bottom w:w="57" w:type="dxa"/>
            </w:tcMar>
          </w:tcPr>
          <w:p w14:paraId="131A8883" w14:textId="77777777" w:rsidR="0049117E" w:rsidRPr="009223F3" w:rsidRDefault="0049117E" w:rsidP="00DE21A2">
            <w:pPr>
              <w:suppressAutoHyphens w:val="0"/>
              <w:spacing w:before="0" w:after="0" w:line="240" w:lineRule="auto"/>
              <w:jc w:val="center"/>
              <w:rPr>
                <w:rFonts w:eastAsia="Aptos" w:cs="Arial"/>
                <w:b/>
                <w:sz w:val="20"/>
                <w:szCs w:val="20"/>
              </w:rPr>
            </w:pPr>
            <w:r w:rsidRPr="009223F3">
              <w:rPr>
                <w:rFonts w:eastAsia="Aptos" w:cs="Arial"/>
                <w:b/>
                <w:sz w:val="20"/>
                <w:szCs w:val="20"/>
              </w:rPr>
              <w:t>3.50</w:t>
            </w:r>
          </w:p>
        </w:tc>
        <w:tc>
          <w:tcPr>
            <w:tcW w:w="6838" w:type="dxa"/>
            <w:tcMar>
              <w:top w:w="57" w:type="dxa"/>
              <w:bottom w:w="57" w:type="dxa"/>
            </w:tcMar>
          </w:tcPr>
          <w:p w14:paraId="7BF3D68A" w14:textId="77777777" w:rsidR="0049117E" w:rsidRPr="009223F3" w:rsidRDefault="0049117E" w:rsidP="00DE21A2">
            <w:pPr>
              <w:suppressAutoHyphens w:val="0"/>
              <w:spacing w:before="0" w:after="0" w:line="240" w:lineRule="auto"/>
              <w:rPr>
                <w:rFonts w:asciiTheme="minorHAnsi" w:eastAsiaTheme="minorEastAsia" w:hAnsiTheme="minorHAnsi"/>
                <w:sz w:val="20"/>
                <w:szCs w:val="20"/>
              </w:rPr>
            </w:pPr>
            <w:r w:rsidRPr="009223F3">
              <w:rPr>
                <w:rFonts w:asciiTheme="minorHAnsi" w:eastAsiaTheme="minorEastAsia" w:hAnsiTheme="minorHAnsi"/>
                <w:sz w:val="20"/>
                <w:szCs w:val="20"/>
              </w:rPr>
              <w:t>The purpose of each engagement activity was explained to participants at the start of each activity, whether that be an online survey, focus group, stakeholder meeting or deliberative forum.</w:t>
            </w:r>
          </w:p>
          <w:p w14:paraId="547A5AE0" w14:textId="77777777" w:rsidR="0049117E" w:rsidRPr="009223F3" w:rsidRDefault="0049117E" w:rsidP="00DE21A2">
            <w:pPr>
              <w:suppressAutoHyphens w:val="0"/>
              <w:spacing w:after="0" w:line="240" w:lineRule="auto"/>
              <w:rPr>
                <w:rFonts w:asciiTheme="minorHAnsi" w:eastAsiaTheme="minorEastAsia" w:hAnsiTheme="minorHAnsi"/>
                <w:sz w:val="20"/>
                <w:szCs w:val="20"/>
              </w:rPr>
            </w:pPr>
            <w:r w:rsidRPr="009223F3">
              <w:rPr>
                <w:rFonts w:asciiTheme="minorHAnsi" w:eastAsiaTheme="minorEastAsia" w:hAnsiTheme="minorHAnsi"/>
                <w:sz w:val="20"/>
                <w:szCs w:val="20"/>
              </w:rPr>
              <w:t>We used universal and inclusive principles in the design and delivery of our engagement. We provided multiple and diverse opportunities to participate.</w:t>
            </w:r>
          </w:p>
          <w:p w14:paraId="74FD2F32" w14:textId="77777777" w:rsidR="0049117E" w:rsidRPr="009223F3" w:rsidRDefault="0049117E" w:rsidP="00DE21A2">
            <w:pPr>
              <w:suppressAutoHyphens w:val="0"/>
              <w:spacing w:after="0" w:line="240" w:lineRule="auto"/>
              <w:rPr>
                <w:rFonts w:asciiTheme="minorHAnsi" w:eastAsiaTheme="minorEastAsia" w:hAnsiTheme="minorHAnsi"/>
                <w:sz w:val="20"/>
                <w:szCs w:val="20"/>
              </w:rPr>
            </w:pPr>
            <w:r w:rsidRPr="009223F3">
              <w:rPr>
                <w:rFonts w:asciiTheme="minorHAnsi" w:eastAsiaTheme="minorEastAsia" w:hAnsiTheme="minorHAnsi"/>
                <w:sz w:val="20"/>
                <w:szCs w:val="20"/>
              </w:rPr>
              <w:t>We developed a priorities survey using simpler English to complement the more complex bill simulator. We asked our CCAG to test the bill simulator before it went live.</w:t>
            </w:r>
          </w:p>
          <w:p w14:paraId="3008799E" w14:textId="77777777" w:rsidR="0049117E" w:rsidRPr="009223F3" w:rsidRDefault="0049117E" w:rsidP="00DE21A2">
            <w:pPr>
              <w:suppressAutoHyphens w:val="0"/>
              <w:spacing w:after="0" w:line="240" w:lineRule="auto"/>
              <w:rPr>
                <w:rFonts w:asciiTheme="minorHAnsi" w:eastAsiaTheme="minorEastAsia" w:hAnsiTheme="minorHAnsi"/>
                <w:sz w:val="20"/>
                <w:szCs w:val="20"/>
              </w:rPr>
            </w:pPr>
            <w:r w:rsidRPr="009223F3">
              <w:rPr>
                <w:rFonts w:asciiTheme="minorHAnsi" w:eastAsiaTheme="minorEastAsia" w:hAnsiTheme="minorHAnsi"/>
                <w:sz w:val="20"/>
                <w:szCs w:val="20"/>
              </w:rPr>
              <w:t>We provided an engagement report to the deliberative forum that gave detailed information on the three topics to be considered, and the feedback we had heard to date.</w:t>
            </w:r>
          </w:p>
          <w:p w14:paraId="502E5DF7" w14:textId="77777777" w:rsidR="0049117E" w:rsidRPr="009223F3" w:rsidRDefault="0049117E" w:rsidP="00DE21A2">
            <w:pPr>
              <w:suppressAutoHyphens w:val="0"/>
              <w:spacing w:after="0" w:line="240" w:lineRule="auto"/>
              <w:rPr>
                <w:rFonts w:asciiTheme="minorHAnsi" w:eastAsiaTheme="minorEastAsia" w:hAnsiTheme="minorHAnsi"/>
                <w:sz w:val="20"/>
                <w:szCs w:val="20"/>
              </w:rPr>
            </w:pPr>
            <w:r w:rsidRPr="009223F3">
              <w:rPr>
                <w:rFonts w:asciiTheme="minorHAnsi" w:eastAsiaTheme="minorEastAsia" w:hAnsiTheme="minorHAnsi"/>
                <w:sz w:val="20"/>
                <w:szCs w:val="20"/>
              </w:rPr>
              <w:t>We set a challenge for the deliberative forum and explained this at the orientation evening. We were clear in our promise to collaborate. We referred back to the challenge and promise at each session. We were transparent with the deliberative forum on the baseline bill increases we are faced with and demonstrated the cumulative bill impacts resulting from their recommendations.</w:t>
            </w:r>
          </w:p>
          <w:p w14:paraId="1DD7B615" w14:textId="77777777" w:rsidR="0049117E" w:rsidRPr="009223F3" w:rsidRDefault="0049117E" w:rsidP="00DE21A2">
            <w:pPr>
              <w:suppressAutoHyphens w:val="0"/>
              <w:spacing w:after="0" w:line="240" w:lineRule="auto"/>
              <w:rPr>
                <w:rFonts w:asciiTheme="minorHAnsi" w:eastAsiaTheme="minorEastAsia" w:hAnsiTheme="minorHAnsi"/>
                <w:sz w:val="20"/>
                <w:szCs w:val="20"/>
              </w:rPr>
            </w:pPr>
            <w:r w:rsidRPr="009223F3">
              <w:rPr>
                <w:rFonts w:eastAsia="Aptos" w:cs="Arial"/>
                <w:sz w:val="20"/>
                <w:szCs w:val="20"/>
              </w:rPr>
              <w:t>We asked respondents of the priorities survey and bill simulator whether the information was loaded and leading, and we conducted pre- and post-event surveys with the deliberative forum participants.</w:t>
            </w:r>
          </w:p>
        </w:tc>
      </w:tr>
      <w:tr w:rsidR="0049117E" w:rsidRPr="002867B0" w14:paraId="61D1B060" w14:textId="77777777" w:rsidTr="0011030A">
        <w:tc>
          <w:tcPr>
            <w:tcW w:w="2263" w:type="dxa"/>
            <w:tcMar>
              <w:top w:w="57" w:type="dxa"/>
              <w:bottom w:w="57" w:type="dxa"/>
            </w:tcMar>
          </w:tcPr>
          <w:p w14:paraId="45FDBEE0"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 xml:space="preserve">To what extent has North East Water demonstrated that the </w:t>
            </w:r>
            <w:r w:rsidRPr="009223F3">
              <w:rPr>
                <w:rFonts w:eastAsia="Aptos" w:cs="Arial"/>
                <w:sz w:val="20"/>
                <w:szCs w:val="20"/>
              </w:rPr>
              <w:lastRenderedPageBreak/>
              <w:t>matters it has engaged on are those that have the most influence on the services provided to customers and prices charged?</w:t>
            </w:r>
          </w:p>
        </w:tc>
        <w:tc>
          <w:tcPr>
            <w:tcW w:w="993" w:type="dxa"/>
            <w:tcMar>
              <w:top w:w="57" w:type="dxa"/>
              <w:bottom w:w="57" w:type="dxa"/>
            </w:tcMar>
          </w:tcPr>
          <w:p w14:paraId="3290666D" w14:textId="77777777" w:rsidR="0049117E" w:rsidRPr="009223F3" w:rsidRDefault="0049117E" w:rsidP="00DE21A2">
            <w:pPr>
              <w:suppressAutoHyphens w:val="0"/>
              <w:spacing w:before="0" w:after="0" w:line="240" w:lineRule="auto"/>
              <w:jc w:val="center"/>
              <w:rPr>
                <w:rFonts w:eastAsia="Aptos" w:cs="Arial"/>
                <w:b/>
                <w:sz w:val="20"/>
                <w:szCs w:val="20"/>
              </w:rPr>
            </w:pPr>
            <w:r w:rsidRPr="009223F3">
              <w:rPr>
                <w:rFonts w:eastAsia="Aptos" w:cs="Arial"/>
                <w:b/>
                <w:sz w:val="20"/>
                <w:szCs w:val="20"/>
              </w:rPr>
              <w:lastRenderedPageBreak/>
              <w:t>3.25</w:t>
            </w:r>
          </w:p>
        </w:tc>
        <w:tc>
          <w:tcPr>
            <w:tcW w:w="6838" w:type="dxa"/>
            <w:tcMar>
              <w:top w:w="57" w:type="dxa"/>
              <w:bottom w:w="57" w:type="dxa"/>
            </w:tcMar>
          </w:tcPr>
          <w:p w14:paraId="68B62F46"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We gave our customers significant influence on material matters facing the corporation, including our capital expenditure program, hardship support, tariff structure and service levels.</w:t>
            </w:r>
          </w:p>
          <w:p w14:paraId="30407BCE" w14:textId="77777777" w:rsidR="0049117E" w:rsidRPr="009223F3" w:rsidRDefault="0049117E" w:rsidP="00DE21A2">
            <w:pPr>
              <w:suppressAutoHyphens w:val="0"/>
              <w:spacing w:after="0" w:line="240" w:lineRule="auto"/>
              <w:rPr>
                <w:rFonts w:eastAsia="Aptos" w:cs="Arial"/>
                <w:sz w:val="20"/>
                <w:szCs w:val="20"/>
              </w:rPr>
            </w:pPr>
            <w:r w:rsidRPr="009223F3">
              <w:rPr>
                <w:rFonts w:asciiTheme="minorHAnsi" w:eastAsiaTheme="minorEastAsia" w:hAnsiTheme="minorHAnsi"/>
                <w:sz w:val="20"/>
                <w:szCs w:val="20"/>
              </w:rPr>
              <w:lastRenderedPageBreak/>
              <w:t xml:space="preserve">We heard during the Build Foundations stage what was important to customers and stakeholders. </w:t>
            </w:r>
          </w:p>
          <w:p w14:paraId="34DA4C7A" w14:textId="77777777" w:rsidR="0049117E" w:rsidRPr="009223F3" w:rsidRDefault="0049117E" w:rsidP="00DE21A2">
            <w:pPr>
              <w:spacing w:after="0"/>
              <w:rPr>
                <w:rFonts w:asciiTheme="minorHAnsi" w:eastAsiaTheme="minorEastAsia" w:hAnsiTheme="minorHAnsi"/>
                <w:sz w:val="20"/>
                <w:szCs w:val="20"/>
              </w:rPr>
            </w:pPr>
            <w:r w:rsidRPr="009223F3">
              <w:rPr>
                <w:rFonts w:asciiTheme="minorHAnsi" w:eastAsiaTheme="minorEastAsia" w:hAnsiTheme="minorHAnsi"/>
                <w:sz w:val="20"/>
                <w:szCs w:val="20"/>
              </w:rPr>
              <w:t xml:space="preserve">We engaged early in the Activation stage with sophisticated stakeholders who had a material influence on our plans. We asked customers what they value in the Exploration stage, effectively setting the customer agenda. </w:t>
            </w:r>
          </w:p>
          <w:p w14:paraId="35B4B877" w14:textId="77777777" w:rsidR="0049117E" w:rsidRPr="009223F3" w:rsidRDefault="0049117E" w:rsidP="00DE21A2">
            <w:pPr>
              <w:spacing w:after="0"/>
              <w:rPr>
                <w:rFonts w:asciiTheme="minorHAnsi" w:eastAsiaTheme="minorEastAsia" w:hAnsiTheme="minorHAnsi"/>
                <w:sz w:val="20"/>
                <w:szCs w:val="20"/>
              </w:rPr>
            </w:pPr>
            <w:r w:rsidRPr="009223F3">
              <w:rPr>
                <w:rFonts w:asciiTheme="minorHAnsi" w:eastAsiaTheme="minorEastAsia" w:hAnsiTheme="minorHAnsi"/>
                <w:sz w:val="20"/>
                <w:szCs w:val="20"/>
              </w:rPr>
              <w:t>During the Valuation stage we assessed customer’s willingness to pay for the experiences they value. We narrowed down the matters to take to the deliberative forum based on customer interest, organisational interest and high willingness to pay.</w:t>
            </w:r>
          </w:p>
          <w:p w14:paraId="71158664" w14:textId="77777777" w:rsidR="0049117E" w:rsidRPr="009223F3" w:rsidRDefault="0049117E" w:rsidP="00DE21A2">
            <w:pPr>
              <w:spacing w:after="0"/>
              <w:rPr>
                <w:rFonts w:asciiTheme="minorHAnsi" w:eastAsiaTheme="minorEastAsia" w:hAnsiTheme="minorHAnsi"/>
                <w:sz w:val="20"/>
                <w:szCs w:val="20"/>
              </w:rPr>
            </w:pPr>
            <w:r w:rsidRPr="009223F3">
              <w:rPr>
                <w:rFonts w:asciiTheme="minorHAnsi" w:eastAsiaTheme="minorEastAsia" w:hAnsiTheme="minorHAnsi"/>
                <w:sz w:val="20"/>
                <w:szCs w:val="20"/>
              </w:rPr>
              <w:t xml:space="preserve">We asked our deliberative forum to consider how we should balance growth, compliance and affordability and their recommendation was to increase bills to allow for capital expenditure program between $250-and $300 million. This recommendation had the biggest impact on bills. </w:t>
            </w:r>
          </w:p>
        </w:tc>
      </w:tr>
      <w:tr w:rsidR="0049117E" w:rsidRPr="002867B0" w14:paraId="6BEECEDA" w14:textId="77777777" w:rsidTr="0011030A">
        <w:tc>
          <w:tcPr>
            <w:tcW w:w="2263" w:type="dxa"/>
            <w:tcMar>
              <w:top w:w="57" w:type="dxa"/>
              <w:bottom w:w="57" w:type="dxa"/>
            </w:tcMar>
          </w:tcPr>
          <w:p w14:paraId="44682B11"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lastRenderedPageBreak/>
              <w:t>To what extent has North East Water explained how it decided when to carry out its engagement?</w:t>
            </w:r>
          </w:p>
        </w:tc>
        <w:tc>
          <w:tcPr>
            <w:tcW w:w="993" w:type="dxa"/>
            <w:tcMar>
              <w:top w:w="57" w:type="dxa"/>
              <w:bottom w:w="57" w:type="dxa"/>
            </w:tcMar>
          </w:tcPr>
          <w:p w14:paraId="6B48FCFF" w14:textId="77777777" w:rsidR="0049117E" w:rsidRPr="009223F3" w:rsidRDefault="0049117E" w:rsidP="00DE21A2">
            <w:pPr>
              <w:suppressAutoHyphens w:val="0"/>
              <w:spacing w:before="0" w:after="0" w:line="240" w:lineRule="auto"/>
              <w:jc w:val="center"/>
              <w:rPr>
                <w:rFonts w:eastAsia="Aptos" w:cs="Arial"/>
                <w:b/>
                <w:sz w:val="20"/>
                <w:szCs w:val="20"/>
              </w:rPr>
            </w:pPr>
            <w:r w:rsidRPr="009223F3">
              <w:rPr>
                <w:rFonts w:eastAsia="Aptos" w:cs="Arial"/>
                <w:b/>
                <w:sz w:val="20"/>
                <w:szCs w:val="20"/>
              </w:rPr>
              <w:t>3.25</w:t>
            </w:r>
          </w:p>
        </w:tc>
        <w:tc>
          <w:tcPr>
            <w:tcW w:w="6838" w:type="dxa"/>
            <w:tcMar>
              <w:top w:w="57" w:type="dxa"/>
              <w:bottom w:w="57" w:type="dxa"/>
            </w:tcMar>
          </w:tcPr>
          <w:p w14:paraId="6A1EA9F6" w14:textId="77777777" w:rsidR="0049117E" w:rsidRPr="009223F3" w:rsidRDefault="0049117E" w:rsidP="00DE21A2">
            <w:pPr>
              <w:spacing w:before="0"/>
              <w:rPr>
                <w:rFonts w:asciiTheme="minorHAnsi" w:eastAsiaTheme="minorEastAsia" w:hAnsiTheme="minorHAnsi"/>
                <w:sz w:val="20"/>
                <w:szCs w:val="20"/>
              </w:rPr>
            </w:pPr>
            <w:r w:rsidRPr="009223F3">
              <w:rPr>
                <w:rFonts w:asciiTheme="minorHAnsi" w:eastAsiaTheme="minorEastAsia" w:hAnsiTheme="minorHAnsi"/>
                <w:sz w:val="20"/>
                <w:szCs w:val="20"/>
              </w:rPr>
              <w:t xml:space="preserve">Our six-step engagement framework built on the ongoing engagement North East Water has conducted since 2018. Each stage informed the next, and the engagement agenda was shaped as the process evolved. Our Build Foundations stage, conducted during 2022, 2023 and 2024 was critical to the development of the targeted price submission engagement plan. </w:t>
            </w:r>
          </w:p>
          <w:p w14:paraId="356B2ECA" w14:textId="77777777" w:rsidR="0049117E" w:rsidRPr="009223F3" w:rsidRDefault="0049117E" w:rsidP="00DE21A2">
            <w:pPr>
              <w:rPr>
                <w:rFonts w:asciiTheme="minorHAnsi" w:eastAsiaTheme="minorEastAsia" w:hAnsiTheme="minorHAnsi"/>
                <w:sz w:val="20"/>
                <w:szCs w:val="20"/>
              </w:rPr>
            </w:pPr>
            <w:r w:rsidRPr="009223F3">
              <w:rPr>
                <w:rFonts w:asciiTheme="minorHAnsi" w:eastAsiaTheme="minorEastAsia" w:hAnsiTheme="minorHAnsi"/>
                <w:sz w:val="20"/>
                <w:szCs w:val="20"/>
              </w:rPr>
              <w:t>This approach ensured that all customers were given a reasonable and fair opportunity to participate, and engagement occurred on matters that customers and other key stakeholders identified as important to them.</w:t>
            </w:r>
          </w:p>
        </w:tc>
      </w:tr>
      <w:tr w:rsidR="0049117E" w:rsidRPr="002867B0" w14:paraId="1EBE350E" w14:textId="77777777" w:rsidTr="0011030A">
        <w:tc>
          <w:tcPr>
            <w:tcW w:w="2263" w:type="dxa"/>
            <w:tcMar>
              <w:top w:w="57" w:type="dxa"/>
              <w:bottom w:w="57" w:type="dxa"/>
            </w:tcMar>
          </w:tcPr>
          <w:p w14:paraId="4382685F"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To what extent has North East Water demonstrated how its engagement with customers has influenced its submission?</w:t>
            </w:r>
          </w:p>
        </w:tc>
        <w:tc>
          <w:tcPr>
            <w:tcW w:w="993" w:type="dxa"/>
            <w:tcMar>
              <w:top w:w="57" w:type="dxa"/>
              <w:bottom w:w="57" w:type="dxa"/>
            </w:tcMar>
          </w:tcPr>
          <w:p w14:paraId="7CEAE2FE" w14:textId="77777777" w:rsidR="0049117E" w:rsidRPr="009223F3" w:rsidRDefault="0049117E" w:rsidP="00DE21A2">
            <w:pPr>
              <w:suppressAutoHyphens w:val="0"/>
              <w:spacing w:before="0" w:after="0" w:line="240" w:lineRule="auto"/>
              <w:jc w:val="center"/>
              <w:rPr>
                <w:rFonts w:eastAsia="Aptos" w:cs="Arial"/>
                <w:b/>
                <w:sz w:val="20"/>
                <w:szCs w:val="20"/>
              </w:rPr>
            </w:pPr>
            <w:r w:rsidRPr="009223F3">
              <w:rPr>
                <w:rFonts w:eastAsia="Aptos" w:cs="Arial"/>
                <w:b/>
                <w:sz w:val="20"/>
                <w:szCs w:val="20"/>
              </w:rPr>
              <w:t>3.50</w:t>
            </w:r>
          </w:p>
        </w:tc>
        <w:tc>
          <w:tcPr>
            <w:tcW w:w="6838" w:type="dxa"/>
            <w:tcMar>
              <w:top w:w="57" w:type="dxa"/>
              <w:bottom w:w="57" w:type="dxa"/>
            </w:tcMar>
          </w:tcPr>
          <w:p w14:paraId="5A132C59"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All key customer insights have been considered in this price submission, with our customer outcomes and outputs directly reflecting these insights.</w:t>
            </w:r>
          </w:p>
          <w:p w14:paraId="2C9938C3" w14:textId="77777777" w:rsidR="0049117E" w:rsidRPr="009223F3" w:rsidRDefault="0049117E" w:rsidP="00DE21A2">
            <w:pPr>
              <w:suppressAutoHyphens w:val="0"/>
              <w:spacing w:after="0" w:line="240" w:lineRule="auto"/>
              <w:rPr>
                <w:rFonts w:eastAsia="Aptos" w:cs="Arial"/>
                <w:sz w:val="20"/>
                <w:szCs w:val="20"/>
              </w:rPr>
            </w:pPr>
            <w:r w:rsidRPr="009223F3">
              <w:rPr>
                <w:rFonts w:eastAsia="Aptos" w:cs="Arial"/>
                <w:sz w:val="20"/>
                <w:szCs w:val="20"/>
              </w:rPr>
              <w:t>As per our engagement promise to ‘collaborate’, we will fully implement 21 of 23 recommendations from our deliberative forum and partially implement the remaining two. Forum participants confirmed we had met our promise to implement their recommendations to the maximum extent possible and explain reasons where we are unable to do so.</w:t>
            </w:r>
          </w:p>
          <w:p w14:paraId="0D234FEF" w14:textId="77777777" w:rsidR="0049117E" w:rsidRPr="009223F3" w:rsidRDefault="0049117E" w:rsidP="00DE21A2">
            <w:pPr>
              <w:suppressAutoHyphens w:val="0"/>
              <w:spacing w:after="0" w:line="240" w:lineRule="auto"/>
              <w:rPr>
                <w:rFonts w:eastAsia="Aptos" w:cs="Arial"/>
                <w:sz w:val="20"/>
                <w:szCs w:val="20"/>
              </w:rPr>
            </w:pPr>
            <w:r w:rsidRPr="009223F3">
              <w:rPr>
                <w:rFonts w:eastAsia="Aptos" w:cs="Arial"/>
                <w:sz w:val="20"/>
                <w:szCs w:val="20"/>
              </w:rPr>
              <w:t>Both the independently chaired Customer &amp; Community Advisory Group and the Critical Friends Group supported the deliberative forum confirmation and endorsed the draft price submission.</w:t>
            </w:r>
          </w:p>
        </w:tc>
      </w:tr>
      <w:tr w:rsidR="0049117E" w:rsidRPr="002867B0" w14:paraId="2EDE5465" w14:textId="77777777" w:rsidTr="0011030A">
        <w:tc>
          <w:tcPr>
            <w:tcW w:w="2263" w:type="dxa"/>
            <w:tcMar>
              <w:top w:w="57" w:type="dxa"/>
              <w:bottom w:w="57" w:type="dxa"/>
            </w:tcMar>
          </w:tcPr>
          <w:p w14:paraId="02061A87"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To what extent has North East Water demonstrated that its engagement was inclusive of consumers experiencing vulnerability?</w:t>
            </w:r>
          </w:p>
        </w:tc>
        <w:tc>
          <w:tcPr>
            <w:tcW w:w="993" w:type="dxa"/>
            <w:tcMar>
              <w:top w:w="57" w:type="dxa"/>
              <w:bottom w:w="57" w:type="dxa"/>
            </w:tcMar>
          </w:tcPr>
          <w:p w14:paraId="3F34689D" w14:textId="77777777" w:rsidR="0049117E" w:rsidRPr="009223F3" w:rsidRDefault="0049117E" w:rsidP="00DE21A2">
            <w:pPr>
              <w:suppressAutoHyphens w:val="0"/>
              <w:spacing w:before="0" w:after="0" w:line="240" w:lineRule="auto"/>
              <w:jc w:val="center"/>
              <w:rPr>
                <w:rFonts w:eastAsia="Aptos" w:cs="Arial"/>
                <w:b/>
                <w:sz w:val="20"/>
                <w:szCs w:val="20"/>
              </w:rPr>
            </w:pPr>
            <w:r w:rsidRPr="009223F3">
              <w:rPr>
                <w:rFonts w:eastAsia="Aptos" w:cs="Arial"/>
                <w:b/>
                <w:sz w:val="20"/>
                <w:szCs w:val="20"/>
              </w:rPr>
              <w:t>3.50</w:t>
            </w:r>
          </w:p>
        </w:tc>
        <w:tc>
          <w:tcPr>
            <w:tcW w:w="6838" w:type="dxa"/>
            <w:tcMar>
              <w:top w:w="57" w:type="dxa"/>
              <w:bottom w:w="57" w:type="dxa"/>
            </w:tcMar>
          </w:tcPr>
          <w:p w14:paraId="589E1206" w14:textId="77777777" w:rsidR="0049117E" w:rsidRPr="009223F3" w:rsidRDefault="0049117E" w:rsidP="00DE21A2">
            <w:pPr>
              <w:suppressAutoHyphens w:val="0"/>
              <w:spacing w:before="0" w:after="0" w:line="240" w:lineRule="auto"/>
              <w:rPr>
                <w:rFonts w:eastAsia="Aptos" w:cs="Arial"/>
                <w:sz w:val="20"/>
                <w:szCs w:val="20"/>
              </w:rPr>
            </w:pPr>
            <w:r w:rsidRPr="009223F3">
              <w:rPr>
                <w:rFonts w:asciiTheme="minorHAnsi" w:eastAsiaTheme="minorEastAsia" w:hAnsiTheme="minorHAnsi"/>
                <w:sz w:val="20"/>
                <w:szCs w:val="20"/>
              </w:rPr>
              <w:t>We recognised the importance of engaging with customers whose vulnerability might be exacerbated because of the outcomes of this price submission. We</w:t>
            </w:r>
            <w:r w:rsidRPr="009223F3">
              <w:rPr>
                <w:rFonts w:eastAsia="Aptos" w:cs="Arial"/>
                <w:sz w:val="20"/>
                <w:szCs w:val="20"/>
              </w:rPr>
              <w:t xml:space="preserve"> undertook a targeted engagement program early and continued to seek their voices out throughout the price submission engagement. Their feedback was given special prominence in the engagement report provided to the deliberative forum.</w:t>
            </w:r>
          </w:p>
          <w:p w14:paraId="4326497F" w14:textId="77777777" w:rsidR="0049117E" w:rsidRPr="009223F3" w:rsidRDefault="0049117E" w:rsidP="00DE21A2">
            <w:pPr>
              <w:rPr>
                <w:rFonts w:asciiTheme="minorHAnsi" w:eastAsiaTheme="minorEastAsia" w:hAnsiTheme="minorHAnsi"/>
                <w:sz w:val="20"/>
                <w:szCs w:val="20"/>
              </w:rPr>
            </w:pPr>
            <w:r w:rsidRPr="009223F3">
              <w:rPr>
                <w:rFonts w:eastAsia="Aptos" w:cs="Arial"/>
                <w:sz w:val="20"/>
                <w:szCs w:val="20"/>
              </w:rPr>
              <w:t xml:space="preserve">As a result of this targeted engagement, we have developed the Customer Care Fair Practice Plan </w:t>
            </w:r>
            <w:r w:rsidRPr="009223F3">
              <w:rPr>
                <w:rFonts w:asciiTheme="minorHAnsi" w:eastAsiaTheme="minorEastAsia" w:hAnsiTheme="minorHAnsi"/>
                <w:sz w:val="20"/>
                <w:szCs w:val="20"/>
              </w:rPr>
              <w:t>which outlines how North East Water can improve and extend the support we provide over the next price period.</w:t>
            </w:r>
          </w:p>
        </w:tc>
      </w:tr>
      <w:tr w:rsidR="0049117E" w:rsidRPr="002867B0" w14:paraId="3FC4534A" w14:textId="77777777" w:rsidTr="0011030A">
        <w:tc>
          <w:tcPr>
            <w:tcW w:w="2263" w:type="dxa"/>
            <w:tcMar>
              <w:top w:w="57" w:type="dxa"/>
              <w:bottom w:w="57" w:type="dxa"/>
            </w:tcMar>
          </w:tcPr>
          <w:p w14:paraId="22587691"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To what extent has North East Water demonstrated that its engagement was inclusive of First Nations people?</w:t>
            </w:r>
          </w:p>
        </w:tc>
        <w:tc>
          <w:tcPr>
            <w:tcW w:w="993" w:type="dxa"/>
            <w:tcMar>
              <w:top w:w="57" w:type="dxa"/>
              <w:bottom w:w="57" w:type="dxa"/>
            </w:tcMar>
          </w:tcPr>
          <w:p w14:paraId="36C96448" w14:textId="77777777" w:rsidR="0049117E" w:rsidRPr="009223F3" w:rsidRDefault="0049117E" w:rsidP="00DE21A2">
            <w:pPr>
              <w:suppressAutoHyphens w:val="0"/>
              <w:spacing w:before="0" w:after="0" w:line="240" w:lineRule="auto"/>
              <w:jc w:val="center"/>
              <w:rPr>
                <w:rFonts w:eastAsia="Aptos" w:cs="Arial"/>
                <w:b/>
                <w:sz w:val="20"/>
                <w:szCs w:val="20"/>
              </w:rPr>
            </w:pPr>
            <w:r w:rsidRPr="009223F3">
              <w:rPr>
                <w:rFonts w:eastAsia="Aptos" w:cs="Arial"/>
                <w:b/>
                <w:sz w:val="20"/>
                <w:szCs w:val="20"/>
              </w:rPr>
              <w:t>3.25</w:t>
            </w:r>
          </w:p>
        </w:tc>
        <w:tc>
          <w:tcPr>
            <w:tcW w:w="6838" w:type="dxa"/>
            <w:tcMar>
              <w:top w:w="57" w:type="dxa"/>
              <w:bottom w:w="57" w:type="dxa"/>
            </w:tcMar>
          </w:tcPr>
          <w:p w14:paraId="6718DC32"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Our engagement with Traditional Owners and First Nations customers has been built on existing relationships established over several years. We met with these stakeholders and customers individually to hear their feedback, which was then given special prominence throughout the engagement report provided to the deliberative forum.</w:t>
            </w:r>
          </w:p>
        </w:tc>
      </w:tr>
      <w:tr w:rsidR="0049117E" w:rsidRPr="002867B0" w14:paraId="07B7D9CB" w14:textId="77777777" w:rsidTr="0011030A">
        <w:tc>
          <w:tcPr>
            <w:tcW w:w="2263" w:type="dxa"/>
            <w:tcMar>
              <w:top w:w="57" w:type="dxa"/>
              <w:bottom w:w="57" w:type="dxa"/>
            </w:tcMar>
          </w:tcPr>
          <w:p w14:paraId="69BC11A7" w14:textId="77777777" w:rsidR="0049117E" w:rsidRPr="009223F3" w:rsidRDefault="0049117E" w:rsidP="00DE21A2">
            <w:pPr>
              <w:suppressAutoHyphens w:val="0"/>
              <w:spacing w:before="0" w:after="0" w:line="240" w:lineRule="auto"/>
              <w:rPr>
                <w:rFonts w:eastAsia="Aptos" w:cs="Arial"/>
                <w:b/>
                <w:sz w:val="20"/>
                <w:szCs w:val="20"/>
              </w:rPr>
            </w:pPr>
            <w:r w:rsidRPr="009223F3">
              <w:rPr>
                <w:rFonts w:eastAsia="Aptos" w:cs="Arial"/>
                <w:b/>
                <w:sz w:val="20"/>
                <w:szCs w:val="20"/>
              </w:rPr>
              <w:t>Total</w:t>
            </w:r>
          </w:p>
        </w:tc>
        <w:tc>
          <w:tcPr>
            <w:tcW w:w="993" w:type="dxa"/>
            <w:tcMar>
              <w:top w:w="57" w:type="dxa"/>
              <w:bottom w:w="57" w:type="dxa"/>
            </w:tcMar>
          </w:tcPr>
          <w:p w14:paraId="6EFE105A" w14:textId="77777777" w:rsidR="0049117E" w:rsidRPr="009223F3" w:rsidRDefault="0049117E" w:rsidP="00DE21A2">
            <w:pPr>
              <w:suppressAutoHyphens w:val="0"/>
              <w:spacing w:before="0" w:after="0" w:line="240" w:lineRule="auto"/>
              <w:jc w:val="center"/>
              <w:rPr>
                <w:rFonts w:eastAsia="Aptos" w:cs="Arial"/>
                <w:b/>
                <w:sz w:val="20"/>
                <w:szCs w:val="20"/>
              </w:rPr>
            </w:pPr>
            <w:r w:rsidRPr="009223F3">
              <w:rPr>
                <w:rFonts w:eastAsia="Aptos" w:cs="Arial"/>
                <w:b/>
                <w:sz w:val="20"/>
                <w:szCs w:val="20"/>
              </w:rPr>
              <w:t>23.75/7 = 3.39</w:t>
            </w:r>
          </w:p>
        </w:tc>
        <w:tc>
          <w:tcPr>
            <w:tcW w:w="6838" w:type="dxa"/>
            <w:tcMar>
              <w:top w:w="57" w:type="dxa"/>
              <w:bottom w:w="57" w:type="dxa"/>
            </w:tcMar>
          </w:tcPr>
          <w:p w14:paraId="23C640FC" w14:textId="77777777" w:rsidR="0049117E" w:rsidRPr="009223F3" w:rsidRDefault="0049117E" w:rsidP="00DE21A2">
            <w:pPr>
              <w:suppressAutoHyphens w:val="0"/>
              <w:spacing w:before="0" w:after="0" w:line="240" w:lineRule="auto"/>
              <w:rPr>
                <w:rFonts w:eastAsia="Aptos" w:cs="Arial"/>
                <w:b/>
                <w:sz w:val="20"/>
                <w:szCs w:val="20"/>
              </w:rPr>
            </w:pPr>
            <w:r w:rsidRPr="009223F3">
              <w:rPr>
                <w:rFonts w:eastAsia="Aptos" w:cs="Arial"/>
                <w:b/>
                <w:sz w:val="20"/>
                <w:szCs w:val="20"/>
              </w:rPr>
              <w:t>Advanced (confident)</w:t>
            </w:r>
          </w:p>
        </w:tc>
      </w:tr>
    </w:tbl>
    <w:p w14:paraId="332AF6D8" w14:textId="77777777" w:rsidR="0049117E" w:rsidRDefault="0049117E" w:rsidP="0049117E"/>
    <w:p w14:paraId="124C9BDB" w14:textId="77777777" w:rsidR="0049117E" w:rsidRPr="00435A35" w:rsidRDefault="0049117E" w:rsidP="00884B3A">
      <w:pPr>
        <w:pStyle w:val="Heading3"/>
      </w:pPr>
      <w:r w:rsidRPr="00435A35">
        <w:lastRenderedPageBreak/>
        <w:t>PREMO summary – Outcomes</w:t>
      </w:r>
    </w:p>
    <w:tbl>
      <w:tblPr>
        <w:tblStyle w:val="TableGrid4"/>
        <w:tblW w:w="0" w:type="auto"/>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CellMar>
          <w:top w:w="113" w:type="dxa"/>
          <w:bottom w:w="113" w:type="dxa"/>
        </w:tblCellMar>
        <w:tblLook w:val="04A0" w:firstRow="1" w:lastRow="0" w:firstColumn="1" w:lastColumn="0" w:noHBand="0" w:noVBand="1"/>
      </w:tblPr>
      <w:tblGrid>
        <w:gridCol w:w="2263"/>
        <w:gridCol w:w="993"/>
        <w:gridCol w:w="6871"/>
      </w:tblGrid>
      <w:tr w:rsidR="0049117E" w:rsidRPr="002A6790" w14:paraId="25330F80" w14:textId="77777777" w:rsidTr="004A507B">
        <w:tc>
          <w:tcPr>
            <w:tcW w:w="2263" w:type="dxa"/>
            <w:shd w:val="clear" w:color="auto" w:fill="D8EFFA"/>
            <w:tcMar>
              <w:top w:w="57" w:type="dxa"/>
              <w:bottom w:w="57" w:type="dxa"/>
            </w:tcMar>
          </w:tcPr>
          <w:p w14:paraId="2003DCCE" w14:textId="77777777" w:rsidR="0049117E" w:rsidRPr="0035184A" w:rsidRDefault="0049117E" w:rsidP="00DE21A2">
            <w:pPr>
              <w:suppressAutoHyphens w:val="0"/>
              <w:spacing w:before="0" w:after="0" w:line="240" w:lineRule="auto"/>
              <w:rPr>
                <w:rFonts w:eastAsia="Aptos" w:cs="Arial"/>
                <w:b/>
                <w:color w:val="000000" w:themeColor="text1"/>
                <w:sz w:val="22"/>
                <w:szCs w:val="22"/>
              </w:rPr>
            </w:pPr>
            <w:r w:rsidRPr="0035184A">
              <w:rPr>
                <w:rFonts w:eastAsia="Aptos" w:cs="Arial"/>
                <w:b/>
                <w:color w:val="000000" w:themeColor="text1"/>
                <w:sz w:val="22"/>
                <w:szCs w:val="22"/>
              </w:rPr>
              <w:t>Aspect</w:t>
            </w:r>
          </w:p>
        </w:tc>
        <w:tc>
          <w:tcPr>
            <w:tcW w:w="993" w:type="dxa"/>
            <w:shd w:val="clear" w:color="auto" w:fill="D8EFFA"/>
            <w:tcMar>
              <w:top w:w="57" w:type="dxa"/>
              <w:bottom w:w="57" w:type="dxa"/>
            </w:tcMar>
          </w:tcPr>
          <w:p w14:paraId="4F3A7FCF" w14:textId="77777777" w:rsidR="0049117E" w:rsidRPr="0035184A" w:rsidRDefault="0049117E" w:rsidP="00DE21A2">
            <w:pPr>
              <w:suppressAutoHyphens w:val="0"/>
              <w:spacing w:before="0" w:after="0" w:line="240" w:lineRule="auto"/>
              <w:rPr>
                <w:rFonts w:eastAsia="Aptos" w:cs="Arial"/>
                <w:b/>
                <w:color w:val="000000" w:themeColor="text1"/>
                <w:sz w:val="22"/>
                <w:szCs w:val="22"/>
              </w:rPr>
            </w:pPr>
            <w:r w:rsidRPr="0035184A">
              <w:rPr>
                <w:rFonts w:eastAsia="Aptos" w:cs="Arial"/>
                <w:b/>
                <w:color w:val="000000" w:themeColor="text1"/>
                <w:sz w:val="22"/>
                <w:szCs w:val="22"/>
              </w:rPr>
              <w:t>Score</w:t>
            </w:r>
          </w:p>
        </w:tc>
        <w:tc>
          <w:tcPr>
            <w:tcW w:w="6871" w:type="dxa"/>
            <w:shd w:val="clear" w:color="auto" w:fill="D8EFFA"/>
            <w:tcMar>
              <w:top w:w="57" w:type="dxa"/>
              <w:bottom w:w="57" w:type="dxa"/>
            </w:tcMar>
          </w:tcPr>
          <w:p w14:paraId="12461227" w14:textId="77777777" w:rsidR="0049117E" w:rsidRPr="0035184A" w:rsidRDefault="0049117E" w:rsidP="00DE21A2">
            <w:pPr>
              <w:suppressAutoHyphens w:val="0"/>
              <w:spacing w:before="0" w:after="0" w:line="240" w:lineRule="auto"/>
              <w:rPr>
                <w:rFonts w:eastAsia="Aptos" w:cs="Arial"/>
                <w:b/>
                <w:color w:val="000000" w:themeColor="text1"/>
                <w:sz w:val="22"/>
                <w:szCs w:val="22"/>
              </w:rPr>
            </w:pPr>
            <w:r w:rsidRPr="0035184A">
              <w:rPr>
                <w:rFonts w:eastAsia="Aptos" w:cs="Arial"/>
                <w:b/>
                <w:color w:val="000000" w:themeColor="text1"/>
                <w:sz w:val="22"/>
                <w:szCs w:val="22"/>
              </w:rPr>
              <w:t>Comment</w:t>
            </w:r>
          </w:p>
        </w:tc>
      </w:tr>
      <w:tr w:rsidR="0049117E" w:rsidRPr="002A6790" w14:paraId="4D92C502" w14:textId="77777777" w:rsidTr="004A507B">
        <w:tc>
          <w:tcPr>
            <w:tcW w:w="2263" w:type="dxa"/>
            <w:tcMar>
              <w:top w:w="57" w:type="dxa"/>
              <w:bottom w:w="57" w:type="dxa"/>
            </w:tcMar>
          </w:tcPr>
          <w:p w14:paraId="32E67738"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Has North East Water provided evidence that the outcomes proposed have taken into account the views, concerns and priorities of customers?</w:t>
            </w:r>
          </w:p>
        </w:tc>
        <w:tc>
          <w:tcPr>
            <w:tcW w:w="993" w:type="dxa"/>
            <w:tcMar>
              <w:top w:w="57" w:type="dxa"/>
              <w:bottom w:w="57" w:type="dxa"/>
            </w:tcMar>
          </w:tcPr>
          <w:p w14:paraId="4E787164" w14:textId="7D5348ED" w:rsidR="0049117E" w:rsidRPr="009223F3" w:rsidRDefault="0049117E" w:rsidP="00DE21A2">
            <w:pPr>
              <w:suppressAutoHyphens w:val="0"/>
              <w:spacing w:before="0" w:after="0" w:line="240" w:lineRule="auto"/>
              <w:rPr>
                <w:rFonts w:eastAsia="Aptos" w:cs="Arial"/>
                <w:b/>
                <w:sz w:val="20"/>
                <w:szCs w:val="20"/>
              </w:rPr>
            </w:pPr>
            <w:r w:rsidRPr="009223F3">
              <w:rPr>
                <w:rFonts w:eastAsia="Aptos" w:cs="Arial"/>
                <w:b/>
                <w:sz w:val="20"/>
                <w:szCs w:val="20"/>
              </w:rPr>
              <w:t>2.</w:t>
            </w:r>
            <w:r w:rsidR="008D0D3A">
              <w:rPr>
                <w:rFonts w:eastAsia="Aptos" w:cs="Arial"/>
                <w:b/>
                <w:sz w:val="20"/>
                <w:szCs w:val="20"/>
              </w:rPr>
              <w:t>75</w:t>
            </w:r>
          </w:p>
        </w:tc>
        <w:tc>
          <w:tcPr>
            <w:tcW w:w="6871" w:type="dxa"/>
            <w:tcMar>
              <w:top w:w="57" w:type="dxa"/>
              <w:bottom w:w="57" w:type="dxa"/>
            </w:tcMar>
          </w:tcPr>
          <w:p w14:paraId="7DA2DF31" w14:textId="77777777" w:rsidR="0049117E" w:rsidRPr="009223F3" w:rsidRDefault="0049117E" w:rsidP="00DE21A2">
            <w:pPr>
              <w:suppressAutoHyphens w:val="0"/>
              <w:spacing w:before="0"/>
              <w:rPr>
                <w:rFonts w:eastAsia="Aptos" w:cs="Arial"/>
                <w:sz w:val="20"/>
                <w:szCs w:val="20"/>
              </w:rPr>
            </w:pPr>
            <w:r w:rsidRPr="009223F3">
              <w:rPr>
                <w:rFonts w:eastAsia="Aptos" w:cs="Arial"/>
                <w:sz w:val="20"/>
                <w:szCs w:val="20"/>
              </w:rPr>
              <w:t>Our proposed outcomes reflect customer preferences and priorities and have been linked to engagement insights.</w:t>
            </w:r>
          </w:p>
          <w:p w14:paraId="6C596125" w14:textId="77777777" w:rsidR="0049117E" w:rsidRPr="009223F3" w:rsidRDefault="0049117E" w:rsidP="00DE21A2">
            <w:pPr>
              <w:suppressAutoHyphens w:val="0"/>
              <w:spacing w:line="240" w:lineRule="auto"/>
              <w:rPr>
                <w:rFonts w:eastAsia="Aptos" w:cs="Arial"/>
                <w:sz w:val="20"/>
                <w:szCs w:val="20"/>
              </w:rPr>
            </w:pPr>
            <w:r w:rsidRPr="009223F3">
              <w:rPr>
                <w:rFonts w:eastAsia="Aptos" w:cs="Arial"/>
                <w:sz w:val="20"/>
                <w:szCs w:val="20"/>
              </w:rPr>
              <w:t>Although we have reduced the number of outcomes from six to five, the number of outputs has been increased from 13 in 2018-26 to 17 for this price period holding us to a greater level of accountability.</w:t>
            </w:r>
          </w:p>
          <w:p w14:paraId="3BF0BC82" w14:textId="77777777" w:rsidR="0049117E" w:rsidRPr="009223F3" w:rsidRDefault="0049117E" w:rsidP="00DE21A2">
            <w:pPr>
              <w:suppressAutoHyphens w:val="0"/>
              <w:spacing w:line="240" w:lineRule="auto"/>
              <w:rPr>
                <w:rFonts w:eastAsia="Aptos" w:cs="Arial"/>
                <w:sz w:val="20"/>
                <w:szCs w:val="20"/>
              </w:rPr>
            </w:pPr>
            <w:r w:rsidRPr="009223F3">
              <w:rPr>
                <w:rFonts w:eastAsia="Aptos" w:cs="Arial"/>
                <w:sz w:val="20"/>
                <w:szCs w:val="20"/>
              </w:rPr>
              <w:t>Demonstrating transparency, we presented these proposed outcomes to our Deliberative Forum, our Customer and Community Advisory Group, key regional stakeholders including Traditional owners and First Nations customers, local government, developers and customer support agencies and business groups.</w:t>
            </w:r>
          </w:p>
          <w:p w14:paraId="1D7C88A4" w14:textId="77777777" w:rsidR="0049117E" w:rsidRPr="009223F3" w:rsidRDefault="0049117E" w:rsidP="00DE21A2">
            <w:pPr>
              <w:suppressAutoHyphens w:val="0"/>
              <w:spacing w:line="240" w:lineRule="auto"/>
              <w:rPr>
                <w:rFonts w:eastAsia="Aptos" w:cs="Arial"/>
                <w:sz w:val="20"/>
                <w:szCs w:val="20"/>
              </w:rPr>
            </w:pPr>
            <w:r w:rsidRPr="009223F3">
              <w:rPr>
                <w:rFonts w:eastAsia="Aptos" w:cs="Arial"/>
                <w:sz w:val="20"/>
                <w:szCs w:val="20"/>
              </w:rPr>
              <w:t>We also clearly explained the proposed Customer Outcomes in our public Customer Summary and on our website.</w:t>
            </w:r>
          </w:p>
        </w:tc>
      </w:tr>
      <w:tr w:rsidR="0049117E" w:rsidRPr="002A6790" w14:paraId="4D44E08D" w14:textId="77777777" w:rsidTr="004A507B">
        <w:tc>
          <w:tcPr>
            <w:tcW w:w="2263" w:type="dxa"/>
            <w:tcMar>
              <w:top w:w="57" w:type="dxa"/>
              <w:bottom w:w="57" w:type="dxa"/>
            </w:tcMar>
          </w:tcPr>
          <w:p w14:paraId="129CB7DE"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Has North East Water provided sufficient explanation of how the outcomes it has proposed align to the forecast expenditure requested?</w:t>
            </w:r>
          </w:p>
        </w:tc>
        <w:tc>
          <w:tcPr>
            <w:tcW w:w="993" w:type="dxa"/>
            <w:tcMar>
              <w:top w:w="57" w:type="dxa"/>
              <w:bottom w:w="57" w:type="dxa"/>
            </w:tcMar>
          </w:tcPr>
          <w:p w14:paraId="214686D5" w14:textId="77777777" w:rsidR="0049117E" w:rsidRPr="009223F3" w:rsidRDefault="0049117E" w:rsidP="00DE21A2">
            <w:pPr>
              <w:suppressAutoHyphens w:val="0"/>
              <w:spacing w:before="0" w:after="0" w:line="240" w:lineRule="auto"/>
              <w:rPr>
                <w:rFonts w:eastAsia="Aptos" w:cs="Arial"/>
                <w:b/>
                <w:sz w:val="20"/>
                <w:szCs w:val="20"/>
              </w:rPr>
            </w:pPr>
            <w:r w:rsidRPr="009223F3">
              <w:rPr>
                <w:rFonts w:eastAsia="Aptos" w:cs="Arial"/>
                <w:b/>
                <w:sz w:val="20"/>
                <w:szCs w:val="20"/>
              </w:rPr>
              <w:t>2.25</w:t>
            </w:r>
          </w:p>
        </w:tc>
        <w:tc>
          <w:tcPr>
            <w:tcW w:w="6871" w:type="dxa"/>
            <w:tcMar>
              <w:top w:w="57" w:type="dxa"/>
              <w:bottom w:w="57" w:type="dxa"/>
            </w:tcMar>
          </w:tcPr>
          <w:p w14:paraId="29AF6249" w14:textId="77777777" w:rsidR="0049117E" w:rsidRPr="009223F3" w:rsidRDefault="0049117E" w:rsidP="00DE21A2">
            <w:pPr>
              <w:suppressAutoHyphens w:val="0"/>
              <w:spacing w:before="0" w:line="240" w:lineRule="auto"/>
              <w:rPr>
                <w:rFonts w:eastAsia="Aptos" w:cs="Arial"/>
                <w:sz w:val="20"/>
                <w:szCs w:val="20"/>
              </w:rPr>
            </w:pPr>
            <w:r w:rsidRPr="009223F3">
              <w:rPr>
                <w:rFonts w:eastAsia="Aptos" w:cs="Arial"/>
                <w:sz w:val="20"/>
                <w:szCs w:val="20"/>
              </w:rPr>
              <w:t>New capital and operating expenditure are aligned to outcomes.</w:t>
            </w:r>
          </w:p>
          <w:p w14:paraId="485A5A3E" w14:textId="77777777" w:rsidR="0049117E" w:rsidRPr="009223F3" w:rsidRDefault="0049117E" w:rsidP="00DE21A2">
            <w:pPr>
              <w:suppressAutoHyphens w:val="0"/>
              <w:spacing w:line="240" w:lineRule="auto"/>
              <w:rPr>
                <w:rFonts w:eastAsia="Aptos" w:cs="Arial"/>
                <w:sz w:val="20"/>
                <w:szCs w:val="20"/>
              </w:rPr>
            </w:pPr>
            <w:r w:rsidRPr="009223F3">
              <w:rPr>
                <w:rFonts w:eastAsia="Aptos" w:cs="Arial"/>
                <w:sz w:val="20"/>
                <w:szCs w:val="20"/>
              </w:rPr>
              <w:t>The majority of outputs do not result in additional new expenditure.</w:t>
            </w:r>
          </w:p>
        </w:tc>
      </w:tr>
      <w:tr w:rsidR="0049117E" w:rsidRPr="002A6790" w14:paraId="1F5925CF" w14:textId="77777777" w:rsidTr="004A507B">
        <w:tc>
          <w:tcPr>
            <w:tcW w:w="2263" w:type="dxa"/>
            <w:tcMar>
              <w:top w:w="57" w:type="dxa"/>
              <w:bottom w:w="57" w:type="dxa"/>
            </w:tcMar>
          </w:tcPr>
          <w:p w14:paraId="66676DDE"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Has North East Water proposed outputs to support each of its outcomes, which are measurable, robust and deliverable?</w:t>
            </w:r>
          </w:p>
        </w:tc>
        <w:tc>
          <w:tcPr>
            <w:tcW w:w="993" w:type="dxa"/>
            <w:tcMar>
              <w:top w:w="57" w:type="dxa"/>
              <w:bottom w:w="57" w:type="dxa"/>
            </w:tcMar>
          </w:tcPr>
          <w:p w14:paraId="28EEC606" w14:textId="79C69A32" w:rsidR="0049117E" w:rsidRPr="009223F3" w:rsidRDefault="008D0D3A" w:rsidP="00DE21A2">
            <w:pPr>
              <w:suppressAutoHyphens w:val="0"/>
              <w:spacing w:before="0" w:after="0" w:line="240" w:lineRule="auto"/>
              <w:rPr>
                <w:rFonts w:eastAsia="Aptos" w:cs="Arial"/>
                <w:b/>
                <w:sz w:val="20"/>
                <w:szCs w:val="20"/>
              </w:rPr>
            </w:pPr>
            <w:r>
              <w:rPr>
                <w:rFonts w:eastAsia="Aptos" w:cs="Arial"/>
                <w:b/>
                <w:sz w:val="20"/>
                <w:szCs w:val="20"/>
              </w:rPr>
              <w:t>3.00</w:t>
            </w:r>
          </w:p>
        </w:tc>
        <w:tc>
          <w:tcPr>
            <w:tcW w:w="6871" w:type="dxa"/>
            <w:tcMar>
              <w:top w:w="57" w:type="dxa"/>
              <w:bottom w:w="57" w:type="dxa"/>
            </w:tcMar>
          </w:tcPr>
          <w:p w14:paraId="6B2FAEFE"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Outputs have been assessed internally with opportunity for feedback provided to our deliberative forum.</w:t>
            </w:r>
          </w:p>
        </w:tc>
      </w:tr>
      <w:tr w:rsidR="0049117E" w:rsidRPr="002A6790" w14:paraId="592F719F" w14:textId="77777777" w:rsidTr="004A507B">
        <w:tc>
          <w:tcPr>
            <w:tcW w:w="2263" w:type="dxa"/>
            <w:tcMar>
              <w:top w:w="57" w:type="dxa"/>
              <w:bottom w:w="57" w:type="dxa"/>
            </w:tcMar>
          </w:tcPr>
          <w:p w14:paraId="3A0C4074"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Has North East Water provided evidence that the outputs it has proposed are reasonable measures of performance against stated outcomes?</w:t>
            </w:r>
          </w:p>
        </w:tc>
        <w:tc>
          <w:tcPr>
            <w:tcW w:w="993" w:type="dxa"/>
            <w:tcMar>
              <w:top w:w="57" w:type="dxa"/>
              <w:bottom w:w="57" w:type="dxa"/>
            </w:tcMar>
          </w:tcPr>
          <w:p w14:paraId="03117C35" w14:textId="76B752D4" w:rsidR="0049117E" w:rsidRPr="009223F3" w:rsidRDefault="008D0D3A" w:rsidP="00DE21A2">
            <w:pPr>
              <w:suppressAutoHyphens w:val="0"/>
              <w:spacing w:before="0" w:after="0" w:line="240" w:lineRule="auto"/>
              <w:rPr>
                <w:rFonts w:eastAsia="Aptos" w:cs="Arial"/>
                <w:b/>
                <w:sz w:val="20"/>
                <w:szCs w:val="20"/>
              </w:rPr>
            </w:pPr>
            <w:r>
              <w:rPr>
                <w:rFonts w:eastAsia="Aptos" w:cs="Arial"/>
                <w:b/>
                <w:sz w:val="20"/>
                <w:szCs w:val="20"/>
              </w:rPr>
              <w:t>3.00</w:t>
            </w:r>
          </w:p>
        </w:tc>
        <w:tc>
          <w:tcPr>
            <w:tcW w:w="6871" w:type="dxa"/>
            <w:tcMar>
              <w:top w:w="57" w:type="dxa"/>
              <w:bottom w:w="57" w:type="dxa"/>
            </w:tcMar>
          </w:tcPr>
          <w:p w14:paraId="50D6BD77"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Outputs have been baselined based on prior performance. We have proposed in most cases stretch targets for existing measures and have introduced a number of new measures, which will allow us to track our performance against our outcomes which are clearly defined.</w:t>
            </w:r>
          </w:p>
        </w:tc>
      </w:tr>
      <w:tr w:rsidR="0049117E" w:rsidRPr="002A6790" w14:paraId="37A172F4" w14:textId="77777777" w:rsidTr="004A507B">
        <w:tc>
          <w:tcPr>
            <w:tcW w:w="2263" w:type="dxa"/>
            <w:tcMar>
              <w:top w:w="57" w:type="dxa"/>
              <w:bottom w:w="57" w:type="dxa"/>
            </w:tcMar>
          </w:tcPr>
          <w:p w14:paraId="0C26C71E"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Has North East Water demonstrated a process to measure performance against each outcome and to inform customers?</w:t>
            </w:r>
          </w:p>
        </w:tc>
        <w:tc>
          <w:tcPr>
            <w:tcW w:w="993" w:type="dxa"/>
            <w:tcMar>
              <w:top w:w="57" w:type="dxa"/>
              <w:bottom w:w="57" w:type="dxa"/>
            </w:tcMar>
          </w:tcPr>
          <w:p w14:paraId="46B18205" w14:textId="14E62123" w:rsidR="0049117E" w:rsidRPr="009223F3" w:rsidRDefault="0049117E" w:rsidP="00DE21A2">
            <w:pPr>
              <w:suppressAutoHyphens w:val="0"/>
              <w:spacing w:before="0" w:after="0" w:line="240" w:lineRule="auto"/>
              <w:rPr>
                <w:rFonts w:eastAsia="Aptos" w:cs="Arial"/>
                <w:b/>
                <w:sz w:val="20"/>
                <w:szCs w:val="20"/>
              </w:rPr>
            </w:pPr>
            <w:r w:rsidRPr="009223F3">
              <w:rPr>
                <w:rFonts w:eastAsia="Aptos" w:cs="Arial"/>
                <w:b/>
                <w:sz w:val="20"/>
                <w:szCs w:val="20"/>
              </w:rPr>
              <w:t>2.</w:t>
            </w:r>
            <w:r w:rsidR="008D0D3A">
              <w:rPr>
                <w:rFonts w:eastAsia="Aptos" w:cs="Arial"/>
                <w:b/>
                <w:sz w:val="20"/>
                <w:szCs w:val="20"/>
              </w:rPr>
              <w:t>75</w:t>
            </w:r>
          </w:p>
        </w:tc>
        <w:tc>
          <w:tcPr>
            <w:tcW w:w="6871" w:type="dxa"/>
            <w:tcMar>
              <w:top w:w="57" w:type="dxa"/>
              <w:bottom w:w="57" w:type="dxa"/>
            </w:tcMar>
          </w:tcPr>
          <w:p w14:paraId="22D5D588" w14:textId="77777777" w:rsidR="0049117E" w:rsidRPr="009223F3" w:rsidRDefault="0049117E" w:rsidP="00DE21A2">
            <w:pPr>
              <w:suppressAutoHyphens w:val="0"/>
              <w:spacing w:before="0"/>
              <w:rPr>
                <w:rFonts w:eastAsia="Aptos" w:cs="Arial"/>
                <w:sz w:val="20"/>
                <w:szCs w:val="20"/>
              </w:rPr>
            </w:pPr>
            <w:r w:rsidRPr="009223F3">
              <w:rPr>
                <w:rFonts w:eastAsia="Aptos" w:cs="Arial"/>
                <w:sz w:val="20"/>
                <w:szCs w:val="20"/>
              </w:rPr>
              <w:t>We will produce an annual customer report and a six-monthly summary, distributed on our website and via traditional and social media channels.</w:t>
            </w:r>
          </w:p>
          <w:p w14:paraId="006D8279" w14:textId="77777777" w:rsidR="0049117E" w:rsidRPr="009223F3" w:rsidRDefault="0049117E" w:rsidP="00DE21A2">
            <w:pPr>
              <w:suppressAutoHyphens w:val="0"/>
              <w:spacing w:before="0"/>
              <w:rPr>
                <w:rFonts w:eastAsia="Aptos" w:cs="Arial"/>
                <w:sz w:val="20"/>
                <w:szCs w:val="20"/>
              </w:rPr>
            </w:pPr>
            <w:r w:rsidRPr="009223F3">
              <w:rPr>
                <w:rFonts w:eastAsia="Aptos" w:cs="Arial"/>
                <w:sz w:val="20"/>
                <w:szCs w:val="20"/>
              </w:rPr>
              <w:t>We will establish a customer panel which will meet annually to consider our performance against our outcomes and outputs.</w:t>
            </w:r>
          </w:p>
          <w:p w14:paraId="04331B0D" w14:textId="77777777" w:rsidR="0049117E" w:rsidRPr="009223F3" w:rsidRDefault="0049117E" w:rsidP="00DE21A2">
            <w:pPr>
              <w:suppressAutoHyphens w:val="0"/>
              <w:rPr>
                <w:rFonts w:eastAsia="Aptos" w:cs="Arial"/>
                <w:sz w:val="20"/>
                <w:szCs w:val="20"/>
              </w:rPr>
            </w:pPr>
            <w:r w:rsidRPr="009223F3">
              <w:rPr>
                <w:rFonts w:eastAsia="Aptos" w:cs="Arial"/>
                <w:sz w:val="20"/>
                <w:szCs w:val="20"/>
              </w:rPr>
              <w:t>Our customer research program will also continue.</w:t>
            </w:r>
          </w:p>
        </w:tc>
      </w:tr>
      <w:tr w:rsidR="0049117E" w:rsidRPr="002A6790" w14:paraId="61A400C5" w14:textId="77777777" w:rsidTr="004A507B">
        <w:tc>
          <w:tcPr>
            <w:tcW w:w="2263" w:type="dxa"/>
            <w:tcMar>
              <w:top w:w="57" w:type="dxa"/>
              <w:bottom w:w="57" w:type="dxa"/>
            </w:tcMar>
          </w:tcPr>
          <w:p w14:paraId="47C3C693" w14:textId="77777777" w:rsidR="0049117E" w:rsidRPr="009223F3" w:rsidRDefault="0049117E" w:rsidP="00DE21A2">
            <w:pPr>
              <w:suppressAutoHyphens w:val="0"/>
              <w:spacing w:before="0" w:after="0" w:line="240" w:lineRule="auto"/>
              <w:rPr>
                <w:rFonts w:eastAsia="Aptos" w:cs="Arial"/>
                <w:b/>
                <w:sz w:val="20"/>
                <w:szCs w:val="20"/>
              </w:rPr>
            </w:pPr>
            <w:r w:rsidRPr="009223F3">
              <w:rPr>
                <w:rFonts w:eastAsia="Aptos" w:cs="Arial"/>
                <w:b/>
                <w:sz w:val="20"/>
                <w:szCs w:val="20"/>
              </w:rPr>
              <w:t>Total</w:t>
            </w:r>
          </w:p>
        </w:tc>
        <w:tc>
          <w:tcPr>
            <w:tcW w:w="993" w:type="dxa"/>
            <w:tcMar>
              <w:top w:w="57" w:type="dxa"/>
              <w:bottom w:w="57" w:type="dxa"/>
            </w:tcMar>
          </w:tcPr>
          <w:p w14:paraId="3CA5DE61" w14:textId="452EFEE0" w:rsidR="0049117E" w:rsidRPr="009223F3" w:rsidRDefault="008D0D3A" w:rsidP="00DE21A2">
            <w:pPr>
              <w:suppressAutoHyphens w:val="0"/>
              <w:spacing w:before="0" w:after="0" w:line="240" w:lineRule="auto"/>
              <w:rPr>
                <w:rFonts w:eastAsia="Aptos" w:cs="Arial"/>
                <w:b/>
                <w:sz w:val="20"/>
                <w:szCs w:val="20"/>
              </w:rPr>
            </w:pPr>
            <w:r>
              <w:rPr>
                <w:rFonts w:eastAsia="Aptos" w:cs="Arial"/>
                <w:b/>
                <w:sz w:val="20"/>
                <w:szCs w:val="20"/>
              </w:rPr>
              <w:t>13.75</w:t>
            </w:r>
            <w:r w:rsidR="0049117E" w:rsidRPr="009223F3">
              <w:rPr>
                <w:rFonts w:eastAsia="Aptos" w:cs="Arial"/>
                <w:b/>
                <w:sz w:val="20"/>
                <w:szCs w:val="20"/>
              </w:rPr>
              <w:t>/5</w:t>
            </w:r>
          </w:p>
          <w:p w14:paraId="4250F512" w14:textId="7699632B" w:rsidR="0049117E" w:rsidRPr="009223F3" w:rsidRDefault="0049117E" w:rsidP="00DE21A2">
            <w:pPr>
              <w:suppressAutoHyphens w:val="0"/>
              <w:spacing w:before="0" w:after="0" w:line="240" w:lineRule="auto"/>
              <w:rPr>
                <w:rFonts w:eastAsia="Aptos" w:cs="Arial"/>
                <w:b/>
                <w:sz w:val="20"/>
                <w:szCs w:val="20"/>
              </w:rPr>
            </w:pPr>
            <w:r w:rsidRPr="009223F3">
              <w:rPr>
                <w:rFonts w:eastAsia="Aptos" w:cs="Arial"/>
                <w:b/>
                <w:sz w:val="20"/>
                <w:szCs w:val="20"/>
              </w:rPr>
              <w:t>=2.</w:t>
            </w:r>
            <w:r w:rsidR="008D0D3A">
              <w:rPr>
                <w:rFonts w:eastAsia="Aptos" w:cs="Arial"/>
                <w:b/>
                <w:sz w:val="20"/>
                <w:szCs w:val="20"/>
              </w:rPr>
              <w:t>75</w:t>
            </w:r>
          </w:p>
        </w:tc>
        <w:tc>
          <w:tcPr>
            <w:tcW w:w="6871" w:type="dxa"/>
            <w:tcMar>
              <w:top w:w="57" w:type="dxa"/>
              <w:bottom w:w="57" w:type="dxa"/>
            </w:tcMar>
          </w:tcPr>
          <w:p w14:paraId="36D69878" w14:textId="2B95E3C9" w:rsidR="0049117E" w:rsidRPr="009223F3" w:rsidRDefault="008D0D3A" w:rsidP="00DE21A2">
            <w:pPr>
              <w:suppressAutoHyphens w:val="0"/>
              <w:spacing w:before="0" w:after="0" w:line="240" w:lineRule="auto"/>
              <w:rPr>
                <w:rFonts w:eastAsia="Aptos" w:cs="Arial"/>
                <w:b/>
                <w:sz w:val="20"/>
                <w:szCs w:val="20"/>
              </w:rPr>
            </w:pPr>
            <w:r>
              <w:rPr>
                <w:rFonts w:eastAsia="Aptos" w:cs="Arial"/>
                <w:b/>
                <w:sz w:val="20"/>
                <w:szCs w:val="20"/>
              </w:rPr>
              <w:t>Advanced</w:t>
            </w:r>
            <w:r w:rsidRPr="009223F3">
              <w:rPr>
                <w:rFonts w:eastAsia="Aptos" w:cs="Arial"/>
                <w:b/>
                <w:sz w:val="20"/>
                <w:szCs w:val="20"/>
              </w:rPr>
              <w:t xml:space="preserve"> </w:t>
            </w:r>
            <w:r w:rsidR="0049117E" w:rsidRPr="009223F3">
              <w:rPr>
                <w:rFonts w:eastAsia="Aptos" w:cs="Arial"/>
                <w:b/>
                <w:sz w:val="20"/>
                <w:szCs w:val="20"/>
              </w:rPr>
              <w:t>(</w:t>
            </w:r>
            <w:r>
              <w:rPr>
                <w:rFonts w:eastAsia="Aptos" w:cs="Arial"/>
                <w:b/>
                <w:sz w:val="20"/>
                <w:szCs w:val="20"/>
              </w:rPr>
              <w:t>Reasonably</w:t>
            </w:r>
            <w:r w:rsidRPr="009223F3">
              <w:rPr>
                <w:rFonts w:eastAsia="Aptos" w:cs="Arial"/>
                <w:b/>
                <w:sz w:val="20"/>
                <w:szCs w:val="20"/>
              </w:rPr>
              <w:t xml:space="preserve"> </w:t>
            </w:r>
            <w:r w:rsidR="0049117E" w:rsidRPr="009223F3">
              <w:rPr>
                <w:rFonts w:eastAsia="Aptos" w:cs="Arial"/>
                <w:b/>
                <w:sz w:val="20"/>
                <w:szCs w:val="20"/>
              </w:rPr>
              <w:t>confident)</w:t>
            </w:r>
          </w:p>
        </w:tc>
      </w:tr>
    </w:tbl>
    <w:p w14:paraId="6BBE62DA" w14:textId="77777777" w:rsidR="0049117E" w:rsidRDefault="0049117E" w:rsidP="0049117E">
      <w:pPr>
        <w:rPr>
          <w:highlight w:val="yellow"/>
        </w:rPr>
      </w:pPr>
    </w:p>
    <w:p w14:paraId="3A91EA8F" w14:textId="77777777" w:rsidR="009223F3" w:rsidRDefault="009223F3" w:rsidP="0049117E">
      <w:pPr>
        <w:rPr>
          <w:highlight w:val="yellow"/>
        </w:rPr>
      </w:pPr>
    </w:p>
    <w:p w14:paraId="4D4ADEB0" w14:textId="77777777" w:rsidR="009223F3" w:rsidRDefault="009223F3" w:rsidP="0049117E">
      <w:pPr>
        <w:rPr>
          <w:highlight w:val="yellow"/>
        </w:rPr>
      </w:pPr>
    </w:p>
    <w:p w14:paraId="6C15A33E" w14:textId="77777777" w:rsidR="009223F3" w:rsidRDefault="009223F3" w:rsidP="0049117E">
      <w:pPr>
        <w:rPr>
          <w:highlight w:val="yellow"/>
        </w:rPr>
      </w:pPr>
    </w:p>
    <w:p w14:paraId="72596D37" w14:textId="77777777" w:rsidR="009223F3" w:rsidRDefault="009223F3" w:rsidP="0049117E">
      <w:pPr>
        <w:rPr>
          <w:highlight w:val="yellow"/>
        </w:rPr>
      </w:pPr>
    </w:p>
    <w:p w14:paraId="7F6AA765" w14:textId="77777777" w:rsidR="009223F3" w:rsidRDefault="009223F3" w:rsidP="0049117E">
      <w:pPr>
        <w:rPr>
          <w:highlight w:val="yellow"/>
        </w:rPr>
      </w:pPr>
    </w:p>
    <w:p w14:paraId="01E32482" w14:textId="77777777" w:rsidR="0049117E" w:rsidRPr="00D37A17" w:rsidRDefault="0049117E" w:rsidP="0049117E">
      <w:pPr>
        <w:pStyle w:val="Heading3"/>
      </w:pPr>
      <w:r w:rsidRPr="00D37A17">
        <w:lastRenderedPageBreak/>
        <w:t>PREMO summary – Risk</w:t>
      </w:r>
    </w:p>
    <w:tbl>
      <w:tblPr>
        <w:tblStyle w:val="TableGrid5"/>
        <w:tblW w:w="10201" w:type="dxa"/>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CellMar>
          <w:top w:w="113" w:type="dxa"/>
          <w:bottom w:w="113" w:type="dxa"/>
        </w:tblCellMar>
        <w:tblLook w:val="04A0" w:firstRow="1" w:lastRow="0" w:firstColumn="1" w:lastColumn="0" w:noHBand="0" w:noVBand="1"/>
      </w:tblPr>
      <w:tblGrid>
        <w:gridCol w:w="2263"/>
        <w:gridCol w:w="993"/>
        <w:gridCol w:w="6945"/>
      </w:tblGrid>
      <w:tr w:rsidR="0049117E" w:rsidRPr="002867B0" w14:paraId="312CF846" w14:textId="77777777" w:rsidTr="004A507B">
        <w:tc>
          <w:tcPr>
            <w:tcW w:w="2263" w:type="dxa"/>
            <w:shd w:val="clear" w:color="auto" w:fill="D8EFFA"/>
            <w:tcMar>
              <w:top w:w="57" w:type="dxa"/>
              <w:bottom w:w="57" w:type="dxa"/>
            </w:tcMar>
          </w:tcPr>
          <w:p w14:paraId="01FC4481" w14:textId="77777777" w:rsidR="0049117E" w:rsidRPr="0035184A" w:rsidRDefault="0049117E" w:rsidP="00DE21A2">
            <w:pPr>
              <w:suppressAutoHyphens w:val="0"/>
              <w:spacing w:before="0" w:after="0" w:line="240" w:lineRule="auto"/>
              <w:rPr>
                <w:rFonts w:eastAsia="Aptos" w:cs="Arial"/>
                <w:b/>
                <w:color w:val="000000" w:themeColor="text1"/>
                <w:sz w:val="22"/>
                <w:szCs w:val="22"/>
              </w:rPr>
            </w:pPr>
            <w:r w:rsidRPr="0035184A">
              <w:rPr>
                <w:rFonts w:eastAsia="Aptos" w:cs="Arial"/>
                <w:b/>
                <w:color w:val="000000" w:themeColor="text1"/>
                <w:sz w:val="22"/>
                <w:szCs w:val="22"/>
              </w:rPr>
              <w:t>Aspect</w:t>
            </w:r>
          </w:p>
        </w:tc>
        <w:tc>
          <w:tcPr>
            <w:tcW w:w="993" w:type="dxa"/>
            <w:shd w:val="clear" w:color="auto" w:fill="D8EFFA"/>
            <w:tcMar>
              <w:top w:w="57" w:type="dxa"/>
              <w:bottom w:w="57" w:type="dxa"/>
            </w:tcMar>
          </w:tcPr>
          <w:p w14:paraId="45DCC1F6" w14:textId="77777777" w:rsidR="0049117E" w:rsidRPr="0035184A" w:rsidRDefault="0049117E" w:rsidP="00DE21A2">
            <w:pPr>
              <w:suppressAutoHyphens w:val="0"/>
              <w:spacing w:before="0" w:after="0" w:line="240" w:lineRule="auto"/>
              <w:rPr>
                <w:rFonts w:eastAsia="Aptos" w:cs="Arial"/>
                <w:b/>
                <w:color w:val="000000" w:themeColor="text1"/>
                <w:sz w:val="22"/>
                <w:szCs w:val="22"/>
              </w:rPr>
            </w:pPr>
            <w:r w:rsidRPr="0035184A">
              <w:rPr>
                <w:rFonts w:eastAsia="Aptos" w:cs="Arial"/>
                <w:b/>
                <w:color w:val="000000" w:themeColor="text1"/>
                <w:sz w:val="22"/>
                <w:szCs w:val="22"/>
              </w:rPr>
              <w:t>Score</w:t>
            </w:r>
          </w:p>
        </w:tc>
        <w:tc>
          <w:tcPr>
            <w:tcW w:w="6945" w:type="dxa"/>
            <w:shd w:val="clear" w:color="auto" w:fill="D8EFFA"/>
            <w:tcMar>
              <w:top w:w="57" w:type="dxa"/>
              <w:bottom w:w="57" w:type="dxa"/>
            </w:tcMar>
          </w:tcPr>
          <w:p w14:paraId="4109D494" w14:textId="77777777" w:rsidR="0049117E" w:rsidRPr="0035184A" w:rsidRDefault="0049117E" w:rsidP="00DE21A2">
            <w:pPr>
              <w:suppressAutoHyphens w:val="0"/>
              <w:spacing w:before="0" w:after="0" w:line="240" w:lineRule="auto"/>
              <w:rPr>
                <w:rFonts w:eastAsia="Aptos" w:cs="Arial"/>
                <w:b/>
                <w:color w:val="000000" w:themeColor="text1"/>
                <w:sz w:val="22"/>
                <w:szCs w:val="22"/>
              </w:rPr>
            </w:pPr>
            <w:r w:rsidRPr="0035184A">
              <w:rPr>
                <w:rFonts w:eastAsia="Aptos" w:cs="Arial"/>
                <w:b/>
                <w:color w:val="000000" w:themeColor="text1"/>
                <w:sz w:val="22"/>
                <w:szCs w:val="22"/>
              </w:rPr>
              <w:t>Comment</w:t>
            </w:r>
          </w:p>
        </w:tc>
      </w:tr>
      <w:tr w:rsidR="0049117E" w:rsidRPr="002867B0" w14:paraId="0D2EBD95" w14:textId="77777777" w:rsidTr="004A507B">
        <w:tc>
          <w:tcPr>
            <w:tcW w:w="2263" w:type="dxa"/>
            <w:tcMar>
              <w:top w:w="57" w:type="dxa"/>
              <w:bottom w:w="57" w:type="dxa"/>
            </w:tcMar>
          </w:tcPr>
          <w:p w14:paraId="253D6C59"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To what extent has North East Water demonstrated a robust process for identifying risk, and how it has decided who should bear these risks? i.e such that customers are not paying more than they need to.</w:t>
            </w:r>
          </w:p>
        </w:tc>
        <w:tc>
          <w:tcPr>
            <w:tcW w:w="993" w:type="dxa"/>
            <w:tcMar>
              <w:top w:w="57" w:type="dxa"/>
              <w:bottom w:w="57" w:type="dxa"/>
            </w:tcMar>
          </w:tcPr>
          <w:p w14:paraId="407260C8" w14:textId="3B3593E1" w:rsidR="0049117E" w:rsidRPr="009223F3" w:rsidRDefault="0049117E" w:rsidP="00DE21A2">
            <w:pPr>
              <w:suppressAutoHyphens w:val="0"/>
              <w:spacing w:before="0" w:after="0" w:line="240" w:lineRule="auto"/>
              <w:rPr>
                <w:rFonts w:eastAsia="Aptos" w:cs="Arial"/>
                <w:b/>
                <w:sz w:val="20"/>
                <w:szCs w:val="20"/>
              </w:rPr>
            </w:pPr>
            <w:r w:rsidRPr="009223F3">
              <w:rPr>
                <w:rFonts w:eastAsia="Aptos" w:cs="Arial"/>
                <w:b/>
                <w:sz w:val="20"/>
                <w:szCs w:val="20"/>
              </w:rPr>
              <w:t>2.</w:t>
            </w:r>
            <w:r w:rsidR="008D0D3A">
              <w:rPr>
                <w:rFonts w:eastAsia="Aptos" w:cs="Arial"/>
                <w:b/>
                <w:sz w:val="20"/>
                <w:szCs w:val="20"/>
              </w:rPr>
              <w:t>00</w:t>
            </w:r>
          </w:p>
        </w:tc>
        <w:tc>
          <w:tcPr>
            <w:tcW w:w="6945" w:type="dxa"/>
            <w:tcMar>
              <w:top w:w="57" w:type="dxa"/>
              <w:bottom w:w="57" w:type="dxa"/>
            </w:tcMar>
          </w:tcPr>
          <w:p w14:paraId="7EF7B94F" w14:textId="77777777" w:rsidR="0049117E" w:rsidRPr="009223F3" w:rsidRDefault="0049117E" w:rsidP="00DE21A2">
            <w:pPr>
              <w:suppressAutoHyphens w:val="0"/>
              <w:spacing w:before="0" w:line="240" w:lineRule="auto"/>
              <w:rPr>
                <w:rFonts w:eastAsia="Aptos" w:cs="Arial"/>
                <w:sz w:val="20"/>
                <w:szCs w:val="20"/>
              </w:rPr>
            </w:pPr>
            <w:r w:rsidRPr="009223F3">
              <w:rPr>
                <w:rFonts w:eastAsia="Aptos" w:cs="Arial"/>
                <w:sz w:val="20"/>
                <w:szCs w:val="20"/>
              </w:rPr>
              <w:t>Our enterprise risk management framework is consistent with the Australian/New Zealand Risk Management Standard (AS/NZS 31000) and the requirements of the Victorian Government Risk Management Framework (VGRMF).</w:t>
            </w:r>
          </w:p>
          <w:p w14:paraId="008D180B" w14:textId="77777777" w:rsidR="0049117E" w:rsidRPr="009223F3" w:rsidRDefault="0049117E" w:rsidP="00DE21A2">
            <w:pPr>
              <w:suppressAutoHyphens w:val="0"/>
              <w:spacing w:before="0" w:after="0" w:line="240" w:lineRule="auto"/>
              <w:rPr>
                <w:rFonts w:cs="Arial"/>
                <w:color w:val="000000"/>
                <w:sz w:val="20"/>
                <w:szCs w:val="20"/>
              </w:rPr>
            </w:pPr>
            <w:r w:rsidRPr="009223F3">
              <w:rPr>
                <w:rFonts w:cs="Arial"/>
                <w:color w:val="000000"/>
                <w:sz w:val="20"/>
                <w:szCs w:val="20"/>
              </w:rPr>
              <w:t xml:space="preserve">NEW undertook a robust process including an executive and a board workshop that assessed the potential impacts of different risk sharing arrangements between customers and the business across various components of the building block or pricing calculations (i.e. demand). </w:t>
            </w:r>
          </w:p>
          <w:p w14:paraId="3FE019B7" w14:textId="41648576" w:rsidR="0049117E" w:rsidRPr="009223F3" w:rsidRDefault="0049117E" w:rsidP="00DE21A2">
            <w:pPr>
              <w:suppressAutoHyphens w:val="0"/>
              <w:rPr>
                <w:rFonts w:eastAsia="Aptos" w:cs="Arial"/>
                <w:sz w:val="20"/>
                <w:szCs w:val="20"/>
              </w:rPr>
            </w:pPr>
            <w:r w:rsidRPr="009223F3">
              <w:rPr>
                <w:rFonts w:eastAsia="Aptos" w:cs="Arial"/>
                <w:sz w:val="20"/>
                <w:szCs w:val="20"/>
              </w:rPr>
              <w:t xml:space="preserve">We have identified </w:t>
            </w:r>
            <w:r w:rsidR="000947D1">
              <w:rPr>
                <w:rFonts w:eastAsia="Aptos" w:cs="Arial"/>
                <w:sz w:val="20"/>
                <w:szCs w:val="20"/>
              </w:rPr>
              <w:t>the following</w:t>
            </w:r>
            <w:r w:rsidRPr="009223F3">
              <w:rPr>
                <w:rFonts w:eastAsia="Aptos" w:cs="Arial"/>
                <w:sz w:val="20"/>
                <w:szCs w:val="20"/>
              </w:rPr>
              <w:t xml:space="preserve"> risks</w:t>
            </w:r>
            <w:r w:rsidR="00100AEB">
              <w:rPr>
                <w:rFonts w:eastAsia="Aptos" w:cs="Arial"/>
                <w:sz w:val="20"/>
                <w:szCs w:val="20"/>
              </w:rPr>
              <w:t xml:space="preserve"> which risk sharing arrangements are proposed</w:t>
            </w:r>
            <w:r w:rsidRPr="009223F3">
              <w:rPr>
                <w:rFonts w:eastAsia="Aptos" w:cs="Arial"/>
                <w:sz w:val="20"/>
                <w:szCs w:val="20"/>
              </w:rPr>
              <w:t>.</w:t>
            </w:r>
          </w:p>
          <w:p w14:paraId="13475268" w14:textId="489DAEA1" w:rsidR="0049117E" w:rsidRPr="009223F3" w:rsidRDefault="0049117E" w:rsidP="00DB690A">
            <w:pPr>
              <w:pStyle w:val="ListParagraph"/>
              <w:numPr>
                <w:ilvl w:val="0"/>
                <w:numId w:val="82"/>
              </w:numPr>
              <w:suppressAutoHyphens w:val="0"/>
              <w:rPr>
                <w:rFonts w:eastAsia="Aptos" w:cs="Arial"/>
                <w:sz w:val="20"/>
                <w:szCs w:val="20"/>
              </w:rPr>
            </w:pPr>
            <w:r w:rsidRPr="009223F3">
              <w:rPr>
                <w:rFonts w:eastAsia="Aptos" w:cs="Arial"/>
                <w:sz w:val="20"/>
                <w:szCs w:val="20"/>
              </w:rPr>
              <w:t xml:space="preserve">Length of </w:t>
            </w:r>
            <w:r w:rsidR="00100AEB">
              <w:rPr>
                <w:rFonts w:eastAsia="Aptos" w:cs="Arial"/>
                <w:sz w:val="20"/>
                <w:szCs w:val="20"/>
              </w:rPr>
              <w:t>r</w:t>
            </w:r>
            <w:r w:rsidR="00100AEB" w:rsidRPr="009223F3">
              <w:rPr>
                <w:rFonts w:eastAsia="Aptos" w:cs="Arial"/>
                <w:sz w:val="20"/>
                <w:szCs w:val="20"/>
              </w:rPr>
              <w:t xml:space="preserve">egulatory </w:t>
            </w:r>
            <w:r w:rsidR="00100AEB">
              <w:rPr>
                <w:rFonts w:eastAsia="Aptos" w:cs="Arial"/>
                <w:sz w:val="20"/>
                <w:szCs w:val="20"/>
              </w:rPr>
              <w:t>p</w:t>
            </w:r>
            <w:r w:rsidR="00100AEB" w:rsidRPr="009223F3">
              <w:rPr>
                <w:rFonts w:eastAsia="Aptos" w:cs="Arial"/>
                <w:sz w:val="20"/>
                <w:szCs w:val="20"/>
              </w:rPr>
              <w:t>eriod</w:t>
            </w:r>
          </w:p>
          <w:p w14:paraId="32312551" w14:textId="77777777" w:rsidR="0049117E" w:rsidRPr="009223F3" w:rsidRDefault="0049117E" w:rsidP="00DB690A">
            <w:pPr>
              <w:pStyle w:val="ListParagraph"/>
              <w:numPr>
                <w:ilvl w:val="0"/>
                <w:numId w:val="82"/>
              </w:numPr>
              <w:suppressAutoHyphens w:val="0"/>
              <w:rPr>
                <w:rFonts w:eastAsia="Aptos" w:cs="Arial"/>
                <w:sz w:val="20"/>
                <w:szCs w:val="20"/>
              </w:rPr>
            </w:pPr>
            <w:r w:rsidRPr="009223F3">
              <w:rPr>
                <w:rFonts w:eastAsia="Aptos" w:cs="Arial"/>
                <w:sz w:val="20"/>
                <w:szCs w:val="20"/>
              </w:rPr>
              <w:t>Demand</w:t>
            </w:r>
          </w:p>
          <w:p w14:paraId="22715D7C" w14:textId="644138DE" w:rsidR="0049117E" w:rsidRPr="009223F3" w:rsidRDefault="0049117E" w:rsidP="00DB690A">
            <w:pPr>
              <w:pStyle w:val="ListParagraph"/>
              <w:numPr>
                <w:ilvl w:val="0"/>
                <w:numId w:val="82"/>
              </w:numPr>
              <w:suppressAutoHyphens w:val="0"/>
              <w:rPr>
                <w:rFonts w:eastAsia="Aptos" w:cs="Arial"/>
                <w:sz w:val="20"/>
                <w:szCs w:val="20"/>
              </w:rPr>
            </w:pPr>
            <w:r w:rsidRPr="009223F3">
              <w:rPr>
                <w:rFonts w:eastAsia="Aptos" w:cs="Arial"/>
                <w:sz w:val="20"/>
                <w:szCs w:val="20"/>
              </w:rPr>
              <w:t xml:space="preserve">Connection </w:t>
            </w:r>
            <w:r w:rsidR="00100AEB">
              <w:rPr>
                <w:rFonts w:eastAsia="Aptos" w:cs="Arial"/>
                <w:sz w:val="20"/>
                <w:szCs w:val="20"/>
              </w:rPr>
              <w:t>g</w:t>
            </w:r>
            <w:r w:rsidR="000947D1">
              <w:rPr>
                <w:rFonts w:eastAsia="Aptos" w:cs="Arial"/>
                <w:sz w:val="20"/>
                <w:szCs w:val="20"/>
              </w:rPr>
              <w:t>rowth</w:t>
            </w:r>
          </w:p>
          <w:p w14:paraId="721C1557" w14:textId="352F8972" w:rsidR="0049117E" w:rsidRPr="009223F3" w:rsidRDefault="0049117E" w:rsidP="00DB690A">
            <w:pPr>
              <w:pStyle w:val="ListParagraph"/>
              <w:numPr>
                <w:ilvl w:val="0"/>
                <w:numId w:val="82"/>
              </w:numPr>
              <w:suppressAutoHyphens w:val="0"/>
              <w:rPr>
                <w:rFonts w:eastAsia="Aptos" w:cs="Arial"/>
                <w:sz w:val="20"/>
                <w:szCs w:val="20"/>
              </w:rPr>
            </w:pPr>
            <w:r w:rsidRPr="009223F3">
              <w:rPr>
                <w:rFonts w:eastAsia="Aptos" w:cs="Arial"/>
                <w:sz w:val="20"/>
                <w:szCs w:val="20"/>
              </w:rPr>
              <w:t xml:space="preserve">Price </w:t>
            </w:r>
            <w:r w:rsidR="000947D1">
              <w:rPr>
                <w:rFonts w:eastAsia="Aptos" w:cs="Arial"/>
                <w:sz w:val="20"/>
                <w:szCs w:val="20"/>
              </w:rPr>
              <w:t>control mechanism</w:t>
            </w:r>
          </w:p>
          <w:p w14:paraId="3A6BACC2" w14:textId="77777777" w:rsidR="0049117E" w:rsidRPr="009223F3" w:rsidRDefault="0049117E" w:rsidP="00DB690A">
            <w:pPr>
              <w:pStyle w:val="ListParagraph"/>
              <w:numPr>
                <w:ilvl w:val="0"/>
                <w:numId w:val="82"/>
              </w:numPr>
              <w:suppressAutoHyphens w:val="0"/>
              <w:rPr>
                <w:rFonts w:eastAsia="Aptos" w:cs="Arial"/>
                <w:sz w:val="20"/>
                <w:szCs w:val="20"/>
              </w:rPr>
            </w:pPr>
            <w:r w:rsidRPr="009223F3">
              <w:rPr>
                <w:rFonts w:eastAsia="Aptos" w:cs="Arial"/>
                <w:sz w:val="20"/>
                <w:szCs w:val="20"/>
              </w:rPr>
              <w:t>Cost Efficiency rate</w:t>
            </w:r>
          </w:p>
          <w:p w14:paraId="4FCF5595" w14:textId="77777777" w:rsidR="0049117E" w:rsidRPr="009223F3" w:rsidRDefault="0049117E" w:rsidP="00DB690A">
            <w:pPr>
              <w:pStyle w:val="ListParagraph"/>
              <w:numPr>
                <w:ilvl w:val="0"/>
                <w:numId w:val="82"/>
              </w:numPr>
              <w:suppressAutoHyphens w:val="0"/>
              <w:rPr>
                <w:rFonts w:eastAsia="Aptos" w:cs="Arial"/>
                <w:sz w:val="20"/>
                <w:szCs w:val="20"/>
              </w:rPr>
            </w:pPr>
            <w:r w:rsidRPr="009223F3">
              <w:rPr>
                <w:rFonts w:eastAsia="Aptos" w:cs="Arial"/>
                <w:sz w:val="20"/>
                <w:szCs w:val="20"/>
              </w:rPr>
              <w:t>Customers experiencing vulnerability</w:t>
            </w:r>
          </w:p>
          <w:p w14:paraId="60131D6D" w14:textId="77777777" w:rsidR="0049117E" w:rsidRPr="009223F3" w:rsidRDefault="0049117E" w:rsidP="00DB690A">
            <w:pPr>
              <w:pStyle w:val="ListParagraph"/>
              <w:numPr>
                <w:ilvl w:val="0"/>
                <w:numId w:val="82"/>
              </w:numPr>
              <w:suppressAutoHyphens w:val="0"/>
              <w:rPr>
                <w:rFonts w:eastAsia="Aptos" w:cs="Arial"/>
                <w:sz w:val="20"/>
                <w:szCs w:val="20"/>
              </w:rPr>
            </w:pPr>
            <w:r w:rsidRPr="009223F3">
              <w:rPr>
                <w:rFonts w:eastAsia="Aptos" w:cs="Arial"/>
                <w:sz w:val="20"/>
                <w:szCs w:val="20"/>
              </w:rPr>
              <w:t>Electricity forecasting</w:t>
            </w:r>
          </w:p>
          <w:p w14:paraId="1A659C4A" w14:textId="00FF1031" w:rsidR="000947D1" w:rsidRDefault="000947D1" w:rsidP="00DB690A">
            <w:pPr>
              <w:pStyle w:val="ListParagraph"/>
              <w:numPr>
                <w:ilvl w:val="0"/>
                <w:numId w:val="82"/>
              </w:numPr>
              <w:suppressAutoHyphens w:val="0"/>
              <w:rPr>
                <w:rFonts w:eastAsia="Aptos" w:cs="Arial"/>
                <w:sz w:val="20"/>
                <w:szCs w:val="20"/>
              </w:rPr>
            </w:pPr>
            <w:r>
              <w:rPr>
                <w:rFonts w:eastAsia="Aptos" w:cs="Arial"/>
                <w:sz w:val="20"/>
                <w:szCs w:val="20"/>
              </w:rPr>
              <w:t xml:space="preserve">Climate </w:t>
            </w:r>
            <w:r w:rsidR="00100AEB">
              <w:rPr>
                <w:rFonts w:eastAsia="Aptos" w:cs="Arial"/>
                <w:sz w:val="20"/>
                <w:szCs w:val="20"/>
              </w:rPr>
              <w:t>c</w:t>
            </w:r>
            <w:r>
              <w:rPr>
                <w:rFonts w:eastAsia="Aptos" w:cs="Arial"/>
                <w:sz w:val="20"/>
                <w:szCs w:val="20"/>
              </w:rPr>
              <w:t>hange</w:t>
            </w:r>
          </w:p>
          <w:p w14:paraId="774CE986" w14:textId="3C0CE2FA" w:rsidR="000947D1" w:rsidRDefault="000947D1" w:rsidP="00DB690A">
            <w:pPr>
              <w:pStyle w:val="ListParagraph"/>
              <w:numPr>
                <w:ilvl w:val="0"/>
                <w:numId w:val="82"/>
              </w:numPr>
              <w:suppressAutoHyphens w:val="0"/>
              <w:rPr>
                <w:rFonts w:eastAsia="Aptos" w:cs="Arial"/>
                <w:sz w:val="20"/>
                <w:szCs w:val="20"/>
              </w:rPr>
            </w:pPr>
            <w:r>
              <w:rPr>
                <w:rFonts w:eastAsia="Aptos" w:cs="Arial"/>
                <w:sz w:val="20"/>
                <w:szCs w:val="20"/>
              </w:rPr>
              <w:t>Uncertainty around major capital projects</w:t>
            </w:r>
          </w:p>
          <w:p w14:paraId="42DF30C5" w14:textId="67516E84" w:rsidR="000947D1" w:rsidRPr="009223F3" w:rsidRDefault="000947D1" w:rsidP="00DB690A">
            <w:pPr>
              <w:pStyle w:val="ListParagraph"/>
              <w:numPr>
                <w:ilvl w:val="0"/>
                <w:numId w:val="82"/>
              </w:numPr>
              <w:suppressAutoHyphens w:val="0"/>
              <w:rPr>
                <w:rFonts w:eastAsia="Aptos" w:cs="Arial"/>
                <w:sz w:val="20"/>
                <w:szCs w:val="20"/>
              </w:rPr>
            </w:pPr>
            <w:r>
              <w:rPr>
                <w:rFonts w:eastAsia="Aptos" w:cs="Arial"/>
                <w:sz w:val="20"/>
                <w:szCs w:val="20"/>
              </w:rPr>
              <w:t>Mitigating risks through innovative business practices</w:t>
            </w:r>
          </w:p>
          <w:p w14:paraId="585CD8CE" w14:textId="766C845A" w:rsidR="0049117E" w:rsidRPr="009223F3" w:rsidRDefault="00100AEB" w:rsidP="00DB690A">
            <w:pPr>
              <w:pStyle w:val="ListParagraph"/>
              <w:numPr>
                <w:ilvl w:val="0"/>
                <w:numId w:val="82"/>
              </w:numPr>
              <w:suppressAutoHyphens w:val="0"/>
              <w:rPr>
                <w:rFonts w:eastAsia="Aptos" w:cs="Arial"/>
                <w:sz w:val="20"/>
                <w:szCs w:val="20"/>
              </w:rPr>
            </w:pPr>
            <w:r>
              <w:rPr>
                <w:rFonts w:eastAsia="Aptos" w:cs="Arial"/>
                <w:sz w:val="20"/>
                <w:szCs w:val="20"/>
              </w:rPr>
              <w:t>Outputs</w:t>
            </w:r>
            <w:r w:rsidR="0049117E" w:rsidRPr="009223F3">
              <w:rPr>
                <w:rFonts w:eastAsia="Aptos" w:cs="Arial"/>
                <w:sz w:val="20"/>
                <w:szCs w:val="20"/>
              </w:rPr>
              <w:t xml:space="preserve"> and G</w:t>
            </w:r>
            <w:r>
              <w:rPr>
                <w:rFonts w:eastAsia="Aptos" w:cs="Arial"/>
                <w:sz w:val="20"/>
                <w:szCs w:val="20"/>
              </w:rPr>
              <w:t xml:space="preserve">uaranteed </w:t>
            </w:r>
            <w:r w:rsidR="0049117E" w:rsidRPr="009223F3">
              <w:rPr>
                <w:rFonts w:eastAsia="Aptos" w:cs="Arial"/>
                <w:sz w:val="20"/>
                <w:szCs w:val="20"/>
              </w:rPr>
              <w:t>S</w:t>
            </w:r>
            <w:r>
              <w:rPr>
                <w:rFonts w:eastAsia="Aptos" w:cs="Arial"/>
                <w:sz w:val="20"/>
                <w:szCs w:val="20"/>
              </w:rPr>
              <w:t xml:space="preserve">ervice </w:t>
            </w:r>
            <w:r w:rsidR="0049117E" w:rsidRPr="009223F3">
              <w:rPr>
                <w:rFonts w:eastAsia="Aptos" w:cs="Arial"/>
                <w:sz w:val="20"/>
                <w:szCs w:val="20"/>
              </w:rPr>
              <w:t>L</w:t>
            </w:r>
            <w:r>
              <w:rPr>
                <w:rFonts w:eastAsia="Aptos" w:cs="Arial"/>
                <w:sz w:val="20"/>
                <w:szCs w:val="20"/>
              </w:rPr>
              <w:t>evel</w:t>
            </w:r>
            <w:r w:rsidR="0049117E" w:rsidRPr="009223F3">
              <w:rPr>
                <w:rFonts w:eastAsia="Aptos" w:cs="Arial"/>
                <w:sz w:val="20"/>
                <w:szCs w:val="20"/>
              </w:rPr>
              <w:t>’s</w:t>
            </w:r>
          </w:p>
          <w:p w14:paraId="7CF63A7D" w14:textId="77777777" w:rsidR="0049117E" w:rsidRPr="009223F3" w:rsidRDefault="0049117E" w:rsidP="00DB690A">
            <w:pPr>
              <w:pStyle w:val="ListParagraph"/>
              <w:numPr>
                <w:ilvl w:val="0"/>
                <w:numId w:val="82"/>
              </w:numPr>
              <w:suppressAutoHyphens w:val="0"/>
              <w:rPr>
                <w:rFonts w:eastAsia="Aptos" w:cs="Arial"/>
                <w:sz w:val="20"/>
                <w:szCs w:val="20"/>
              </w:rPr>
            </w:pPr>
            <w:r w:rsidRPr="009223F3">
              <w:rPr>
                <w:rFonts w:eastAsia="Aptos" w:cs="Arial"/>
                <w:sz w:val="20"/>
                <w:szCs w:val="20"/>
              </w:rPr>
              <w:t>Tax Allowance</w:t>
            </w:r>
          </w:p>
        </w:tc>
      </w:tr>
      <w:tr w:rsidR="0049117E" w:rsidRPr="002867B0" w14:paraId="50134E81" w14:textId="77777777" w:rsidTr="004A507B">
        <w:tc>
          <w:tcPr>
            <w:tcW w:w="2263" w:type="dxa"/>
            <w:tcMar>
              <w:top w:w="57" w:type="dxa"/>
              <w:bottom w:w="57" w:type="dxa"/>
            </w:tcMar>
          </w:tcPr>
          <w:p w14:paraId="552BAD75" w14:textId="77777777" w:rsidR="0049117E" w:rsidRPr="009223F3" w:rsidRDefault="0049117E" w:rsidP="00DE21A2">
            <w:pPr>
              <w:suppressAutoHyphens w:val="0"/>
              <w:spacing w:before="0" w:after="0" w:line="240" w:lineRule="auto"/>
              <w:rPr>
                <w:rFonts w:eastAsia="Aptos" w:cs="Arial"/>
                <w:sz w:val="20"/>
                <w:szCs w:val="20"/>
              </w:rPr>
            </w:pPr>
            <w:r w:rsidRPr="009223F3">
              <w:rPr>
                <w:rFonts w:eastAsia="Aptos" w:cs="Arial"/>
                <w:sz w:val="20"/>
                <w:szCs w:val="20"/>
              </w:rPr>
              <w:t>To what extent does the proposed guaranteed service level (GSL) scheme provide incentives for North East Water to be accountable for the quality of services delivered, and provide incentives to deliver valued services efficiently?</w:t>
            </w:r>
          </w:p>
        </w:tc>
        <w:tc>
          <w:tcPr>
            <w:tcW w:w="993" w:type="dxa"/>
            <w:tcMar>
              <w:top w:w="57" w:type="dxa"/>
              <w:bottom w:w="57" w:type="dxa"/>
            </w:tcMar>
          </w:tcPr>
          <w:p w14:paraId="07AA416A" w14:textId="77777777" w:rsidR="0049117E" w:rsidRPr="009223F3" w:rsidRDefault="0049117E" w:rsidP="00DE21A2">
            <w:pPr>
              <w:suppressAutoHyphens w:val="0"/>
              <w:spacing w:before="0" w:after="0" w:line="240" w:lineRule="auto"/>
              <w:rPr>
                <w:rFonts w:eastAsia="Aptos" w:cs="Arial"/>
                <w:b/>
                <w:sz w:val="20"/>
                <w:szCs w:val="20"/>
              </w:rPr>
            </w:pPr>
            <w:r w:rsidRPr="009223F3">
              <w:rPr>
                <w:rFonts w:eastAsia="Aptos" w:cs="Arial"/>
                <w:b/>
                <w:sz w:val="20"/>
                <w:szCs w:val="20"/>
              </w:rPr>
              <w:t>2.00</w:t>
            </w:r>
          </w:p>
        </w:tc>
        <w:tc>
          <w:tcPr>
            <w:tcW w:w="6945" w:type="dxa"/>
            <w:tcMar>
              <w:top w:w="57" w:type="dxa"/>
              <w:bottom w:w="57" w:type="dxa"/>
            </w:tcMar>
          </w:tcPr>
          <w:p w14:paraId="299C462B" w14:textId="77777777" w:rsidR="0049117E" w:rsidRPr="009223F3" w:rsidRDefault="0049117E" w:rsidP="00DE21A2">
            <w:pPr>
              <w:suppressAutoHyphens w:val="0"/>
              <w:spacing w:before="0" w:after="0" w:line="240" w:lineRule="auto"/>
              <w:rPr>
                <w:rFonts w:cs="Arial"/>
                <w:color w:val="000000"/>
                <w:sz w:val="20"/>
                <w:szCs w:val="20"/>
              </w:rPr>
            </w:pPr>
            <w:r w:rsidRPr="009223F3">
              <w:rPr>
                <w:rFonts w:cs="Arial"/>
                <w:color w:val="000000"/>
                <w:sz w:val="20"/>
                <w:szCs w:val="20"/>
              </w:rPr>
              <w:t>We have three existing GSL’s and have proposed one new GSL with the support of our deliberative forum with no additional cost to customers.</w:t>
            </w:r>
          </w:p>
          <w:p w14:paraId="6B3C9E1C" w14:textId="77777777" w:rsidR="0049117E" w:rsidRPr="009223F3" w:rsidRDefault="0049117E" w:rsidP="00DE21A2">
            <w:pPr>
              <w:suppressAutoHyphens w:val="0"/>
              <w:spacing w:before="0" w:after="0" w:line="240" w:lineRule="auto"/>
              <w:rPr>
                <w:rFonts w:eastAsia="Aptos" w:cs="Arial"/>
                <w:sz w:val="20"/>
                <w:szCs w:val="20"/>
              </w:rPr>
            </w:pPr>
          </w:p>
          <w:p w14:paraId="0F8A84BF" w14:textId="77777777" w:rsidR="0049117E" w:rsidRPr="009223F3" w:rsidRDefault="0049117E" w:rsidP="00DE21A2">
            <w:pPr>
              <w:suppressAutoHyphens w:val="0"/>
              <w:spacing w:before="0" w:after="0" w:line="240" w:lineRule="auto"/>
              <w:rPr>
                <w:rFonts w:eastAsia="Aptos" w:cs="Arial"/>
                <w:sz w:val="20"/>
                <w:szCs w:val="20"/>
              </w:rPr>
            </w:pPr>
          </w:p>
        </w:tc>
      </w:tr>
      <w:tr w:rsidR="0049117E" w:rsidRPr="002867B0" w14:paraId="67C9E3C2" w14:textId="77777777" w:rsidTr="004A507B">
        <w:tc>
          <w:tcPr>
            <w:tcW w:w="2263" w:type="dxa"/>
            <w:tcMar>
              <w:top w:w="57" w:type="dxa"/>
              <w:bottom w:w="57" w:type="dxa"/>
            </w:tcMar>
          </w:tcPr>
          <w:p w14:paraId="0FB790C5" w14:textId="77777777" w:rsidR="0049117E" w:rsidRPr="000F77F4" w:rsidRDefault="0049117E" w:rsidP="00DE21A2">
            <w:pPr>
              <w:suppressAutoHyphens w:val="0"/>
              <w:spacing w:before="0" w:after="0" w:line="240" w:lineRule="auto"/>
              <w:rPr>
                <w:rFonts w:eastAsia="Aptos" w:cs="Arial"/>
                <w:b/>
                <w:sz w:val="22"/>
                <w:szCs w:val="22"/>
              </w:rPr>
            </w:pPr>
            <w:r w:rsidRPr="000F77F4">
              <w:rPr>
                <w:rFonts w:eastAsia="Aptos" w:cs="Arial"/>
                <w:b/>
                <w:sz w:val="22"/>
                <w:szCs w:val="22"/>
              </w:rPr>
              <w:t>Total</w:t>
            </w:r>
          </w:p>
        </w:tc>
        <w:tc>
          <w:tcPr>
            <w:tcW w:w="993" w:type="dxa"/>
            <w:tcMar>
              <w:top w:w="57" w:type="dxa"/>
              <w:bottom w:w="57" w:type="dxa"/>
            </w:tcMar>
          </w:tcPr>
          <w:p w14:paraId="10398A3F" w14:textId="2F0850B7" w:rsidR="0049117E" w:rsidRPr="000F77F4" w:rsidRDefault="0049117E" w:rsidP="00DE21A2">
            <w:pPr>
              <w:suppressAutoHyphens w:val="0"/>
              <w:spacing w:before="0" w:after="0" w:line="240" w:lineRule="auto"/>
              <w:rPr>
                <w:rFonts w:eastAsia="Aptos" w:cs="Arial"/>
                <w:b/>
                <w:sz w:val="22"/>
                <w:szCs w:val="22"/>
              </w:rPr>
            </w:pPr>
            <w:r w:rsidRPr="000F77F4">
              <w:rPr>
                <w:rFonts w:eastAsia="Aptos" w:cs="Arial"/>
                <w:b/>
                <w:sz w:val="22"/>
                <w:szCs w:val="22"/>
              </w:rPr>
              <w:t>4.</w:t>
            </w:r>
            <w:r w:rsidR="008D0D3A">
              <w:rPr>
                <w:rFonts w:eastAsia="Aptos" w:cs="Arial"/>
                <w:b/>
                <w:sz w:val="22"/>
                <w:szCs w:val="22"/>
              </w:rPr>
              <w:t>0</w:t>
            </w:r>
            <w:r w:rsidRPr="000F77F4">
              <w:rPr>
                <w:rFonts w:eastAsia="Aptos" w:cs="Arial"/>
                <w:b/>
                <w:sz w:val="22"/>
                <w:szCs w:val="22"/>
              </w:rPr>
              <w:t>/2 = 2.</w:t>
            </w:r>
            <w:r w:rsidR="008D0D3A">
              <w:rPr>
                <w:rFonts w:eastAsia="Aptos" w:cs="Arial"/>
                <w:b/>
                <w:sz w:val="22"/>
                <w:szCs w:val="22"/>
              </w:rPr>
              <w:t>0</w:t>
            </w:r>
          </w:p>
        </w:tc>
        <w:tc>
          <w:tcPr>
            <w:tcW w:w="6945" w:type="dxa"/>
            <w:tcMar>
              <w:top w:w="57" w:type="dxa"/>
              <w:bottom w:w="57" w:type="dxa"/>
            </w:tcMar>
          </w:tcPr>
          <w:p w14:paraId="0A793A9A" w14:textId="77777777" w:rsidR="0049117E" w:rsidRPr="000F77F4" w:rsidRDefault="0049117E" w:rsidP="00DE21A2">
            <w:pPr>
              <w:suppressAutoHyphens w:val="0"/>
              <w:spacing w:before="0" w:after="0" w:line="240" w:lineRule="auto"/>
              <w:rPr>
                <w:rFonts w:eastAsia="Aptos" w:cs="Arial"/>
                <w:b/>
                <w:sz w:val="22"/>
                <w:szCs w:val="22"/>
              </w:rPr>
            </w:pPr>
            <w:r w:rsidRPr="000F77F4">
              <w:rPr>
                <w:rFonts w:eastAsia="Aptos" w:cs="Arial"/>
                <w:b/>
                <w:sz w:val="22"/>
                <w:szCs w:val="22"/>
              </w:rPr>
              <w:t>Standard (Satisfied)</w:t>
            </w:r>
          </w:p>
        </w:tc>
      </w:tr>
    </w:tbl>
    <w:p w14:paraId="4733840F" w14:textId="77777777" w:rsidR="0049117E" w:rsidRDefault="0049117E" w:rsidP="0049117E">
      <w:pPr>
        <w:rPr>
          <w:highlight w:val="yellow"/>
        </w:rPr>
      </w:pPr>
    </w:p>
    <w:p w14:paraId="4C248898" w14:textId="77777777" w:rsidR="00AF2E35" w:rsidRDefault="00AF2E35" w:rsidP="0049117E">
      <w:pPr>
        <w:rPr>
          <w:highlight w:val="yellow"/>
        </w:rPr>
      </w:pPr>
    </w:p>
    <w:p w14:paraId="5FE41A4A" w14:textId="77777777" w:rsidR="00AF2E35" w:rsidRDefault="00AF2E35" w:rsidP="0049117E">
      <w:pPr>
        <w:rPr>
          <w:highlight w:val="yellow"/>
        </w:rPr>
      </w:pPr>
    </w:p>
    <w:p w14:paraId="52B39231" w14:textId="77777777" w:rsidR="00AF2E35" w:rsidRDefault="00AF2E35" w:rsidP="0049117E">
      <w:pPr>
        <w:rPr>
          <w:highlight w:val="yellow"/>
        </w:rPr>
      </w:pPr>
    </w:p>
    <w:p w14:paraId="263042B9" w14:textId="77777777" w:rsidR="00AF2E35" w:rsidRDefault="00AF2E35" w:rsidP="0049117E">
      <w:pPr>
        <w:rPr>
          <w:highlight w:val="yellow"/>
        </w:rPr>
      </w:pPr>
    </w:p>
    <w:p w14:paraId="44E0FFF4" w14:textId="77777777" w:rsidR="00AF2E35" w:rsidRDefault="00AF2E35" w:rsidP="0049117E">
      <w:pPr>
        <w:rPr>
          <w:highlight w:val="yellow"/>
        </w:rPr>
      </w:pPr>
    </w:p>
    <w:p w14:paraId="24E9BC49" w14:textId="77777777" w:rsidR="00AF2E35" w:rsidRDefault="00AF2E35" w:rsidP="0049117E">
      <w:pPr>
        <w:rPr>
          <w:highlight w:val="yellow"/>
        </w:rPr>
      </w:pPr>
    </w:p>
    <w:p w14:paraId="76072787" w14:textId="77777777" w:rsidR="00AF2E35" w:rsidRDefault="00AF2E35" w:rsidP="0049117E">
      <w:pPr>
        <w:rPr>
          <w:highlight w:val="yellow"/>
        </w:rPr>
      </w:pPr>
    </w:p>
    <w:p w14:paraId="06BCC07B" w14:textId="77777777" w:rsidR="009223F3" w:rsidRDefault="009223F3" w:rsidP="0049117E">
      <w:pPr>
        <w:rPr>
          <w:highlight w:val="yellow"/>
        </w:rPr>
      </w:pPr>
    </w:p>
    <w:p w14:paraId="7560E279" w14:textId="77777777" w:rsidR="009223F3" w:rsidRDefault="009223F3" w:rsidP="0049117E">
      <w:pPr>
        <w:rPr>
          <w:highlight w:val="yellow"/>
        </w:rPr>
      </w:pPr>
    </w:p>
    <w:p w14:paraId="7B73824B" w14:textId="77777777" w:rsidR="009223F3" w:rsidRDefault="009223F3" w:rsidP="0049117E">
      <w:pPr>
        <w:rPr>
          <w:highlight w:val="yellow"/>
        </w:rPr>
      </w:pPr>
    </w:p>
    <w:p w14:paraId="5BB6C506" w14:textId="77777777" w:rsidR="00AF2E35" w:rsidRDefault="00AF2E35" w:rsidP="0049117E">
      <w:pPr>
        <w:rPr>
          <w:highlight w:val="yellow"/>
        </w:rPr>
      </w:pPr>
    </w:p>
    <w:p w14:paraId="1E5E1396" w14:textId="77777777" w:rsidR="0049117E" w:rsidRPr="00DB5C61" w:rsidRDefault="0049117E" w:rsidP="0049117E">
      <w:pPr>
        <w:pStyle w:val="Heading3"/>
      </w:pPr>
      <w:r w:rsidRPr="00DB5C61">
        <w:t>PREMO summary – Management</w:t>
      </w:r>
    </w:p>
    <w:tbl>
      <w:tblPr>
        <w:tblStyle w:val="NEWTableStyle1"/>
        <w:tblW w:w="0" w:type="auto"/>
        <w:tblInd w:w="-5" w:type="dxa"/>
        <w:tblCellMar>
          <w:top w:w="113" w:type="dxa"/>
          <w:bottom w:w="113" w:type="dxa"/>
        </w:tblCellMar>
        <w:tblLook w:val="04A0" w:firstRow="1" w:lastRow="0" w:firstColumn="1" w:lastColumn="0" w:noHBand="0" w:noVBand="1"/>
      </w:tblPr>
      <w:tblGrid>
        <w:gridCol w:w="2127"/>
        <w:gridCol w:w="1275"/>
        <w:gridCol w:w="6742"/>
      </w:tblGrid>
      <w:tr w:rsidR="0049117E" w:rsidRPr="002867B0" w14:paraId="2D7C991C" w14:textId="77777777" w:rsidTr="004A507B">
        <w:trPr>
          <w:cnfStyle w:val="100000000000" w:firstRow="1" w:lastRow="0" w:firstColumn="0" w:lastColumn="0" w:oddVBand="0" w:evenVBand="0" w:oddHBand="0" w:evenHBand="0" w:firstRowFirstColumn="0" w:firstRowLastColumn="0" w:lastRowFirstColumn="0" w:lastRowLastColumn="0"/>
        </w:trPr>
        <w:tc>
          <w:tcPr>
            <w:tcW w:w="2127" w:type="dxa"/>
          </w:tcPr>
          <w:p w14:paraId="1A2216B2" w14:textId="77777777" w:rsidR="0049117E" w:rsidRPr="0035184A" w:rsidRDefault="0049117E" w:rsidP="00DE21A2">
            <w:pPr>
              <w:suppressAutoHyphens w:val="0"/>
              <w:spacing w:before="0" w:after="0" w:line="240" w:lineRule="auto"/>
              <w:rPr>
                <w:rFonts w:eastAsia="Aptos" w:cs="Arial"/>
                <w:b w:val="0"/>
                <w:color w:val="000000" w:themeColor="text1"/>
                <w:sz w:val="22"/>
              </w:rPr>
            </w:pPr>
            <w:r w:rsidRPr="0035184A">
              <w:rPr>
                <w:rFonts w:eastAsia="Aptos" w:cs="Arial"/>
                <w:color w:val="000000" w:themeColor="text1"/>
                <w:sz w:val="22"/>
              </w:rPr>
              <w:t>Aspect</w:t>
            </w:r>
          </w:p>
        </w:tc>
        <w:tc>
          <w:tcPr>
            <w:tcW w:w="1275" w:type="dxa"/>
          </w:tcPr>
          <w:p w14:paraId="28CD5CCB" w14:textId="77777777" w:rsidR="0049117E" w:rsidRPr="0035184A" w:rsidRDefault="0049117E" w:rsidP="00DE21A2">
            <w:pPr>
              <w:suppressAutoHyphens w:val="0"/>
              <w:spacing w:before="0" w:after="0" w:line="240" w:lineRule="auto"/>
              <w:rPr>
                <w:rFonts w:eastAsia="Aptos" w:cs="Arial"/>
                <w:b w:val="0"/>
                <w:color w:val="000000" w:themeColor="text1"/>
                <w:sz w:val="22"/>
              </w:rPr>
            </w:pPr>
            <w:r w:rsidRPr="0035184A">
              <w:rPr>
                <w:rFonts w:eastAsia="Aptos" w:cs="Arial"/>
                <w:color w:val="000000" w:themeColor="text1"/>
                <w:sz w:val="22"/>
              </w:rPr>
              <w:t>Score</w:t>
            </w:r>
          </w:p>
        </w:tc>
        <w:tc>
          <w:tcPr>
            <w:tcW w:w="6742" w:type="dxa"/>
          </w:tcPr>
          <w:p w14:paraId="696D9F13" w14:textId="77777777" w:rsidR="0049117E" w:rsidRPr="0035184A" w:rsidRDefault="0049117E" w:rsidP="00DE21A2">
            <w:pPr>
              <w:suppressAutoHyphens w:val="0"/>
              <w:spacing w:before="0" w:after="0" w:line="240" w:lineRule="auto"/>
              <w:rPr>
                <w:rFonts w:eastAsia="Aptos" w:cs="Arial"/>
                <w:b w:val="0"/>
                <w:color w:val="000000" w:themeColor="text1"/>
                <w:sz w:val="22"/>
              </w:rPr>
            </w:pPr>
            <w:r w:rsidRPr="0035184A">
              <w:rPr>
                <w:rFonts w:eastAsia="Aptos" w:cs="Arial"/>
                <w:color w:val="000000" w:themeColor="text1"/>
                <w:sz w:val="22"/>
              </w:rPr>
              <w:t>Comment</w:t>
            </w:r>
          </w:p>
        </w:tc>
      </w:tr>
      <w:tr w:rsidR="0049117E" w:rsidRPr="002867B0" w14:paraId="21BBD9D2" w14:textId="77777777" w:rsidTr="004A507B">
        <w:tc>
          <w:tcPr>
            <w:tcW w:w="2127" w:type="dxa"/>
          </w:tcPr>
          <w:p w14:paraId="200A8EA8" w14:textId="77777777" w:rsidR="0049117E" w:rsidRPr="009223F3" w:rsidRDefault="0049117E" w:rsidP="00DE21A2">
            <w:pPr>
              <w:suppressAutoHyphens w:val="0"/>
              <w:spacing w:before="0" w:after="0" w:line="240" w:lineRule="auto"/>
              <w:rPr>
                <w:rFonts w:eastAsia="Aptos" w:cs="Arial"/>
                <w:szCs w:val="20"/>
              </w:rPr>
            </w:pPr>
            <w:r w:rsidRPr="009223F3">
              <w:rPr>
                <w:rFonts w:eastAsia="Aptos" w:cs="Arial"/>
                <w:szCs w:val="20"/>
              </w:rPr>
              <w:t>To what extent has North East Water demonstrated how its proposed prices reflect only prudent and efficient expenditure?</w:t>
            </w:r>
          </w:p>
        </w:tc>
        <w:tc>
          <w:tcPr>
            <w:tcW w:w="1275" w:type="dxa"/>
          </w:tcPr>
          <w:p w14:paraId="500F8172" w14:textId="77777777" w:rsidR="0049117E" w:rsidRPr="009223F3" w:rsidRDefault="0049117E" w:rsidP="00DE21A2">
            <w:pPr>
              <w:suppressAutoHyphens w:val="0"/>
              <w:spacing w:before="0" w:after="0" w:line="240" w:lineRule="auto"/>
              <w:rPr>
                <w:rFonts w:eastAsia="Aptos" w:cs="Arial"/>
                <w:b/>
                <w:szCs w:val="20"/>
              </w:rPr>
            </w:pPr>
            <w:r w:rsidRPr="009223F3">
              <w:rPr>
                <w:rFonts w:eastAsia="Aptos" w:cs="Arial"/>
                <w:b/>
                <w:szCs w:val="20"/>
              </w:rPr>
              <w:t>2.25</w:t>
            </w:r>
          </w:p>
        </w:tc>
        <w:tc>
          <w:tcPr>
            <w:tcW w:w="6742" w:type="dxa"/>
          </w:tcPr>
          <w:p w14:paraId="7DE5D803" w14:textId="77777777" w:rsidR="0049117E" w:rsidRPr="009223F3" w:rsidRDefault="0049117E" w:rsidP="00DE21A2">
            <w:pPr>
              <w:suppressAutoHyphens w:val="0"/>
              <w:spacing w:before="0" w:after="0" w:line="240" w:lineRule="auto"/>
              <w:rPr>
                <w:rFonts w:cs="Arial"/>
                <w:szCs w:val="20"/>
              </w:rPr>
            </w:pPr>
            <w:r w:rsidRPr="009223F3">
              <w:rPr>
                <w:rFonts w:cs="Arial"/>
                <w:szCs w:val="20"/>
              </w:rPr>
              <w:t>Prices reflect prudent and efficient expenditure achieved through a robust expenditure forecasting process for capital and operating expenditure</w:t>
            </w:r>
          </w:p>
          <w:p w14:paraId="759CF6FA" w14:textId="77777777" w:rsidR="0049117E" w:rsidRPr="009223F3" w:rsidRDefault="0049117E" w:rsidP="00DE21A2">
            <w:pPr>
              <w:suppressAutoHyphens w:val="0"/>
              <w:rPr>
                <w:rFonts w:eastAsia="Aptos" w:cs="Arial"/>
                <w:szCs w:val="20"/>
              </w:rPr>
            </w:pPr>
            <w:r w:rsidRPr="009223F3">
              <w:rPr>
                <w:rFonts w:eastAsia="Aptos" w:cs="Arial"/>
                <w:szCs w:val="20"/>
              </w:rPr>
              <w:t>Controllable operating expenditure per water connection decreases by 1.6% over the pricing period, driven by programs to reduce regulatory risk and maintain service levels</w:t>
            </w:r>
            <w:r w:rsidRPr="009223F3" w:rsidDel="0071374E">
              <w:rPr>
                <w:rFonts w:eastAsia="Aptos" w:cs="Arial"/>
                <w:szCs w:val="20"/>
              </w:rPr>
              <w:t xml:space="preserve"> </w:t>
            </w:r>
          </w:p>
        </w:tc>
      </w:tr>
      <w:tr w:rsidR="0049117E" w:rsidRPr="002867B0" w14:paraId="78F624F0" w14:textId="77777777" w:rsidTr="004A507B">
        <w:tc>
          <w:tcPr>
            <w:tcW w:w="2127" w:type="dxa"/>
          </w:tcPr>
          <w:p w14:paraId="3EA010A6" w14:textId="77777777" w:rsidR="0049117E" w:rsidRPr="009223F3" w:rsidRDefault="0049117E" w:rsidP="00DE21A2">
            <w:pPr>
              <w:suppressAutoHyphens w:val="0"/>
              <w:spacing w:before="0" w:after="0" w:line="240" w:lineRule="auto"/>
              <w:rPr>
                <w:rFonts w:eastAsia="Aptos" w:cs="Arial"/>
                <w:szCs w:val="20"/>
              </w:rPr>
            </w:pPr>
            <w:r w:rsidRPr="009223F3">
              <w:rPr>
                <w:rFonts w:eastAsia="Aptos" w:cs="Arial"/>
                <w:szCs w:val="20"/>
              </w:rPr>
              <w:t>To what extent has North East Water justified its commitment to cost efficiency or productivity improvements?</w:t>
            </w:r>
          </w:p>
        </w:tc>
        <w:tc>
          <w:tcPr>
            <w:tcW w:w="1275" w:type="dxa"/>
          </w:tcPr>
          <w:p w14:paraId="1DAB9576" w14:textId="77777777" w:rsidR="0049117E" w:rsidRPr="009223F3" w:rsidRDefault="0049117E" w:rsidP="00DE21A2">
            <w:pPr>
              <w:suppressAutoHyphens w:val="0"/>
              <w:spacing w:before="0" w:after="0" w:line="240" w:lineRule="auto"/>
              <w:rPr>
                <w:rFonts w:eastAsia="Aptos" w:cs="Arial"/>
                <w:b/>
                <w:szCs w:val="20"/>
              </w:rPr>
            </w:pPr>
            <w:r w:rsidRPr="009223F3">
              <w:rPr>
                <w:rFonts w:eastAsia="Aptos" w:cs="Arial"/>
                <w:b/>
                <w:szCs w:val="20"/>
              </w:rPr>
              <w:t>2.25</w:t>
            </w:r>
          </w:p>
        </w:tc>
        <w:tc>
          <w:tcPr>
            <w:tcW w:w="6742" w:type="dxa"/>
          </w:tcPr>
          <w:p w14:paraId="5A918B95" w14:textId="77777777" w:rsidR="0049117E" w:rsidRPr="009223F3" w:rsidRDefault="0049117E" w:rsidP="00DE21A2">
            <w:pPr>
              <w:suppressAutoHyphens w:val="0"/>
              <w:spacing w:before="0"/>
              <w:rPr>
                <w:rFonts w:eastAsia="Aptos" w:cs="Arial"/>
                <w:szCs w:val="20"/>
              </w:rPr>
            </w:pPr>
            <w:r w:rsidRPr="009223F3">
              <w:rPr>
                <w:rFonts w:eastAsia="Aptos" w:cs="Arial"/>
                <w:szCs w:val="20"/>
              </w:rPr>
              <w:t>Multiple and independent measures have been used to support major expenditure categories including our capital expenditure program and operating expenditure items including electricity.</w:t>
            </w:r>
          </w:p>
          <w:p w14:paraId="1CA4CA6B" w14:textId="77777777" w:rsidR="0049117E" w:rsidRPr="009223F3" w:rsidRDefault="0049117E" w:rsidP="00DE21A2">
            <w:pPr>
              <w:suppressAutoHyphens w:val="0"/>
              <w:spacing w:before="0"/>
              <w:rPr>
                <w:rFonts w:eastAsia="Aptos" w:cs="Arial"/>
                <w:szCs w:val="20"/>
              </w:rPr>
            </w:pPr>
            <w:r w:rsidRPr="009223F3">
              <w:rPr>
                <w:rFonts w:eastAsia="Aptos" w:cs="Arial"/>
                <w:szCs w:val="20"/>
              </w:rPr>
              <w:t>We have provided an opex efficiency forecast rate of 1.46% which is higher than the average rate of a “standard” rated business at the 2023 water price review. (approx. 1.2%).</w:t>
            </w:r>
          </w:p>
        </w:tc>
      </w:tr>
      <w:tr w:rsidR="0049117E" w:rsidRPr="002867B0" w14:paraId="547870EA" w14:textId="77777777" w:rsidTr="004A507B">
        <w:tc>
          <w:tcPr>
            <w:tcW w:w="2127" w:type="dxa"/>
          </w:tcPr>
          <w:p w14:paraId="15F402A0" w14:textId="77777777" w:rsidR="0049117E" w:rsidRPr="009223F3" w:rsidRDefault="0049117E" w:rsidP="00DE21A2">
            <w:pPr>
              <w:suppressAutoHyphens w:val="0"/>
              <w:spacing w:before="0" w:after="0" w:line="240" w:lineRule="auto"/>
              <w:rPr>
                <w:rFonts w:eastAsia="Aptos" w:cs="Arial"/>
                <w:szCs w:val="20"/>
              </w:rPr>
            </w:pPr>
            <w:r w:rsidRPr="009223F3">
              <w:rPr>
                <w:rFonts w:eastAsia="Aptos" w:cs="Arial"/>
                <w:szCs w:val="20"/>
              </w:rPr>
              <w:t>To what extent has North East Water justified or provided assurance about the quality of the submission, including the quality of supporting information on forecast costs or projects?</w:t>
            </w:r>
          </w:p>
        </w:tc>
        <w:tc>
          <w:tcPr>
            <w:tcW w:w="1275" w:type="dxa"/>
          </w:tcPr>
          <w:p w14:paraId="4D157C48" w14:textId="77777777" w:rsidR="0049117E" w:rsidRPr="009223F3" w:rsidRDefault="0049117E" w:rsidP="00DE21A2">
            <w:pPr>
              <w:suppressAutoHyphens w:val="0"/>
              <w:spacing w:before="0" w:after="0" w:line="240" w:lineRule="auto"/>
              <w:rPr>
                <w:rFonts w:eastAsia="Aptos" w:cs="Arial"/>
                <w:b/>
                <w:szCs w:val="20"/>
              </w:rPr>
            </w:pPr>
            <w:r w:rsidRPr="009223F3">
              <w:rPr>
                <w:rFonts w:eastAsia="Aptos" w:cs="Arial"/>
                <w:b/>
                <w:szCs w:val="20"/>
              </w:rPr>
              <w:t>2.25</w:t>
            </w:r>
          </w:p>
        </w:tc>
        <w:tc>
          <w:tcPr>
            <w:tcW w:w="6742" w:type="dxa"/>
          </w:tcPr>
          <w:p w14:paraId="4C4DACEC" w14:textId="77777777" w:rsidR="0049117E" w:rsidRPr="009223F3" w:rsidRDefault="0049117E" w:rsidP="00DE21A2">
            <w:pPr>
              <w:suppressAutoHyphens w:val="0"/>
              <w:spacing w:before="0"/>
              <w:rPr>
                <w:rFonts w:eastAsia="Aptos" w:cs="Arial"/>
                <w:szCs w:val="20"/>
              </w:rPr>
            </w:pPr>
            <w:r w:rsidRPr="009223F3">
              <w:rPr>
                <w:rFonts w:eastAsia="Aptos" w:cs="Arial"/>
                <w:szCs w:val="20"/>
              </w:rPr>
              <w:t>The development of this price submission has been a collaboration between independent expert consultants and internal subject matter experts with executive oversight.</w:t>
            </w:r>
          </w:p>
          <w:p w14:paraId="5AEFC09C" w14:textId="77777777" w:rsidR="0049117E" w:rsidRPr="009223F3" w:rsidRDefault="0049117E" w:rsidP="00DE21A2">
            <w:pPr>
              <w:suppressAutoHyphens w:val="0"/>
              <w:rPr>
                <w:rFonts w:eastAsia="Aptos" w:cs="Arial"/>
                <w:szCs w:val="20"/>
              </w:rPr>
            </w:pPr>
            <w:r w:rsidRPr="009223F3">
              <w:rPr>
                <w:rFonts w:eastAsia="Aptos" w:cs="Arial"/>
                <w:szCs w:val="20"/>
              </w:rPr>
              <w:t>Our major capital expenditure projects have business cases which have been externally reviewed including supporting costing information.</w:t>
            </w:r>
          </w:p>
          <w:p w14:paraId="3ABD0992" w14:textId="77777777" w:rsidR="0049117E" w:rsidRPr="009223F3" w:rsidRDefault="0049117E" w:rsidP="00DE21A2">
            <w:pPr>
              <w:suppressAutoHyphens w:val="0"/>
              <w:rPr>
                <w:rFonts w:eastAsia="Aptos" w:cs="Arial"/>
                <w:szCs w:val="20"/>
              </w:rPr>
            </w:pPr>
            <w:r w:rsidRPr="009223F3">
              <w:rPr>
                <w:rFonts w:eastAsia="Aptos" w:cs="Arial"/>
                <w:szCs w:val="20"/>
              </w:rPr>
              <w:t>Our volumetric revenue and demand forecasts have been externally validated.</w:t>
            </w:r>
          </w:p>
          <w:p w14:paraId="01250B45" w14:textId="77777777" w:rsidR="0049117E" w:rsidRPr="009223F3" w:rsidRDefault="0049117E" w:rsidP="00DE21A2">
            <w:pPr>
              <w:suppressAutoHyphens w:val="0"/>
              <w:rPr>
                <w:rFonts w:eastAsia="Aptos" w:cs="Arial"/>
                <w:szCs w:val="20"/>
              </w:rPr>
            </w:pPr>
            <w:r w:rsidRPr="009223F3">
              <w:rPr>
                <w:rFonts w:eastAsia="Aptos" w:cs="Arial"/>
                <w:szCs w:val="20"/>
              </w:rPr>
              <w:t>Independent and external validation of our electricity forecasts.</w:t>
            </w:r>
          </w:p>
          <w:p w14:paraId="052E18C2" w14:textId="77777777" w:rsidR="0049117E" w:rsidRPr="009223F3" w:rsidRDefault="0049117E" w:rsidP="00DE21A2">
            <w:pPr>
              <w:suppressAutoHyphens w:val="0"/>
              <w:rPr>
                <w:rFonts w:eastAsia="Aptos" w:cs="Arial"/>
                <w:szCs w:val="20"/>
              </w:rPr>
            </w:pPr>
            <w:r w:rsidRPr="009223F3">
              <w:rPr>
                <w:rFonts w:eastAsia="Aptos" w:cs="Arial"/>
                <w:szCs w:val="20"/>
              </w:rPr>
              <w:t>Our final submission will be independently reviewed for quality assurance.</w:t>
            </w:r>
          </w:p>
        </w:tc>
      </w:tr>
      <w:tr w:rsidR="0049117E" w:rsidRPr="002867B0" w14:paraId="1073F776" w14:textId="77777777" w:rsidTr="004A507B">
        <w:tc>
          <w:tcPr>
            <w:tcW w:w="2127" w:type="dxa"/>
          </w:tcPr>
          <w:p w14:paraId="2B90AD50" w14:textId="54E88F56" w:rsidR="0049117E" w:rsidRPr="009223F3" w:rsidRDefault="0049117E" w:rsidP="00DE21A2">
            <w:pPr>
              <w:suppressAutoHyphens w:val="0"/>
              <w:spacing w:before="0" w:after="0" w:line="240" w:lineRule="auto"/>
              <w:rPr>
                <w:rFonts w:eastAsia="Aptos" w:cs="Arial"/>
                <w:szCs w:val="20"/>
              </w:rPr>
            </w:pPr>
            <w:r w:rsidRPr="009223F3">
              <w:rPr>
                <w:rFonts w:eastAsia="Aptos" w:cs="Arial"/>
                <w:szCs w:val="20"/>
              </w:rPr>
              <w:t xml:space="preserve">To what extent has North East Water provided evidence that there is senior level, including </w:t>
            </w:r>
            <w:r w:rsidR="00A246EA">
              <w:rPr>
                <w:rFonts w:eastAsia="Aptos" w:cs="Arial"/>
                <w:szCs w:val="20"/>
              </w:rPr>
              <w:t>b</w:t>
            </w:r>
            <w:r w:rsidRPr="009223F3">
              <w:rPr>
                <w:rFonts w:eastAsia="Aptos" w:cs="Arial"/>
                <w:szCs w:val="20"/>
              </w:rPr>
              <w:t>oard level, ownership and commitment to its submission and its outcomes?</w:t>
            </w:r>
          </w:p>
        </w:tc>
        <w:tc>
          <w:tcPr>
            <w:tcW w:w="1275" w:type="dxa"/>
          </w:tcPr>
          <w:p w14:paraId="6855AAA8" w14:textId="77777777" w:rsidR="0049117E" w:rsidRPr="009223F3" w:rsidRDefault="0049117E" w:rsidP="00DE21A2">
            <w:pPr>
              <w:suppressAutoHyphens w:val="0"/>
              <w:spacing w:before="0" w:after="0" w:line="240" w:lineRule="auto"/>
              <w:rPr>
                <w:rFonts w:eastAsia="Aptos" w:cs="Arial"/>
                <w:b/>
                <w:szCs w:val="20"/>
              </w:rPr>
            </w:pPr>
            <w:r w:rsidRPr="009223F3">
              <w:rPr>
                <w:rFonts w:eastAsia="Aptos" w:cs="Arial"/>
                <w:b/>
                <w:szCs w:val="20"/>
              </w:rPr>
              <w:t>2.50</w:t>
            </w:r>
          </w:p>
        </w:tc>
        <w:tc>
          <w:tcPr>
            <w:tcW w:w="6742" w:type="dxa"/>
          </w:tcPr>
          <w:p w14:paraId="3980CBA5" w14:textId="5371DDFD" w:rsidR="0049117E" w:rsidRPr="009223F3" w:rsidRDefault="0049117E" w:rsidP="00DE21A2">
            <w:pPr>
              <w:suppressAutoHyphens w:val="0"/>
              <w:rPr>
                <w:rFonts w:eastAsia="Aptos" w:cs="Arial"/>
                <w:szCs w:val="20"/>
              </w:rPr>
            </w:pPr>
            <w:r w:rsidRPr="009223F3">
              <w:rPr>
                <w:rFonts w:eastAsia="Aptos" w:cs="Arial"/>
                <w:szCs w:val="20"/>
              </w:rPr>
              <w:t xml:space="preserve">The board has fully owned the development of the Price Submission since the adoption of Strategy 2040 which has been used to inform the price submission. They have been actively involved through strategic discussions, key stakeholder roundtables and meetings, forums for developers and regional leaders, meeting with the CEOs of customer support agencies and the deliberative forum. For the latter, Directors not only attended the deliberative forum but also invited three participants to meet with the full </w:t>
            </w:r>
            <w:r w:rsidR="00A246EA">
              <w:rPr>
                <w:rFonts w:eastAsia="Aptos" w:cs="Arial"/>
                <w:szCs w:val="20"/>
              </w:rPr>
              <w:t>b</w:t>
            </w:r>
            <w:r w:rsidRPr="009223F3">
              <w:rPr>
                <w:rFonts w:eastAsia="Aptos" w:cs="Arial"/>
                <w:szCs w:val="20"/>
              </w:rPr>
              <w:t>oard and share their experiences.</w:t>
            </w:r>
          </w:p>
          <w:p w14:paraId="1D113FE7" w14:textId="77777777" w:rsidR="0049117E" w:rsidRPr="009223F3" w:rsidRDefault="0049117E" w:rsidP="00DE21A2">
            <w:pPr>
              <w:suppressAutoHyphens w:val="0"/>
              <w:spacing w:before="0" w:after="0" w:line="240" w:lineRule="auto"/>
              <w:rPr>
                <w:rFonts w:eastAsia="Aptos" w:cs="Arial"/>
                <w:szCs w:val="20"/>
              </w:rPr>
            </w:pPr>
            <w:r w:rsidRPr="009223F3">
              <w:rPr>
                <w:rFonts w:cs="Arial"/>
                <w:color w:val="000000"/>
                <w:szCs w:val="20"/>
              </w:rPr>
              <w:t>In particular our Chair and Managing Director played an active role in the Deliberative engagement process.</w:t>
            </w:r>
            <w:r w:rsidRPr="009223F3">
              <w:rPr>
                <w:rFonts w:eastAsia="Aptos" w:cs="Arial"/>
                <w:szCs w:val="20"/>
              </w:rPr>
              <w:t xml:space="preserve"> Senior executives have also led key engagement activities including specifically with local government, developers, customer support agencies and vulnerable customers and business groups.</w:t>
            </w:r>
          </w:p>
          <w:p w14:paraId="39CD34EB" w14:textId="2192D631" w:rsidR="0049117E" w:rsidRPr="009223F3" w:rsidRDefault="0049117E" w:rsidP="00DE21A2">
            <w:pPr>
              <w:suppressAutoHyphens w:val="0"/>
              <w:rPr>
                <w:rFonts w:eastAsia="Aptos" w:cs="Arial"/>
                <w:szCs w:val="20"/>
              </w:rPr>
            </w:pPr>
            <w:r w:rsidRPr="009223F3">
              <w:rPr>
                <w:rFonts w:eastAsia="Aptos" w:cs="Arial"/>
                <w:szCs w:val="20"/>
              </w:rPr>
              <w:t xml:space="preserve">Both the </w:t>
            </w:r>
            <w:r w:rsidR="00A246EA">
              <w:rPr>
                <w:rFonts w:eastAsia="Aptos" w:cs="Arial"/>
                <w:szCs w:val="20"/>
              </w:rPr>
              <w:t>b</w:t>
            </w:r>
            <w:r w:rsidRPr="009223F3">
              <w:rPr>
                <w:rFonts w:eastAsia="Aptos" w:cs="Arial"/>
                <w:szCs w:val="20"/>
              </w:rPr>
              <w:t xml:space="preserve">oard and </w:t>
            </w:r>
            <w:r w:rsidR="00A246EA">
              <w:rPr>
                <w:rFonts w:eastAsia="Aptos" w:cs="Arial"/>
                <w:szCs w:val="20"/>
              </w:rPr>
              <w:t>s</w:t>
            </w:r>
            <w:r w:rsidRPr="009223F3">
              <w:rPr>
                <w:rFonts w:eastAsia="Aptos" w:cs="Arial"/>
                <w:szCs w:val="20"/>
              </w:rPr>
              <w:t>enior executives were involved in workshops for our customer outcomes, capital works program, operating expenditure including resource planning, tariff policy and overall project management of the proposal.</w:t>
            </w:r>
          </w:p>
        </w:tc>
      </w:tr>
      <w:tr w:rsidR="0049117E" w:rsidRPr="002867B0" w14:paraId="219FEDAD" w14:textId="77777777" w:rsidTr="004A507B">
        <w:tc>
          <w:tcPr>
            <w:tcW w:w="2127" w:type="dxa"/>
          </w:tcPr>
          <w:p w14:paraId="4BE92669" w14:textId="77777777" w:rsidR="0049117E" w:rsidRPr="009223F3" w:rsidRDefault="0049117E" w:rsidP="00DE21A2">
            <w:pPr>
              <w:suppressAutoHyphens w:val="0"/>
              <w:spacing w:before="0" w:after="0" w:line="240" w:lineRule="auto"/>
              <w:rPr>
                <w:rFonts w:eastAsia="Aptos" w:cs="Arial"/>
                <w:szCs w:val="20"/>
              </w:rPr>
            </w:pPr>
            <w:r w:rsidRPr="009223F3">
              <w:rPr>
                <w:rFonts w:eastAsia="Aptos" w:cs="Arial"/>
                <w:szCs w:val="20"/>
              </w:rPr>
              <w:t xml:space="preserve">To what extent has North East Water </w:t>
            </w:r>
            <w:r w:rsidRPr="009223F3">
              <w:rPr>
                <w:rFonts w:eastAsia="Aptos" w:cs="Arial"/>
                <w:szCs w:val="20"/>
              </w:rPr>
              <w:lastRenderedPageBreak/>
              <w:t>demonstrated its price submission is an ‘open book’?</w:t>
            </w:r>
          </w:p>
        </w:tc>
        <w:tc>
          <w:tcPr>
            <w:tcW w:w="1275" w:type="dxa"/>
          </w:tcPr>
          <w:p w14:paraId="4A735AFE" w14:textId="77777777" w:rsidR="0049117E" w:rsidRPr="009223F3" w:rsidRDefault="0049117E" w:rsidP="00DE21A2">
            <w:pPr>
              <w:suppressAutoHyphens w:val="0"/>
              <w:spacing w:before="0" w:after="0" w:line="240" w:lineRule="auto"/>
              <w:rPr>
                <w:rFonts w:eastAsia="Aptos" w:cs="Arial"/>
                <w:b/>
                <w:szCs w:val="20"/>
              </w:rPr>
            </w:pPr>
            <w:r w:rsidRPr="009223F3">
              <w:rPr>
                <w:rFonts w:eastAsia="Aptos" w:cs="Arial"/>
                <w:b/>
                <w:szCs w:val="20"/>
              </w:rPr>
              <w:lastRenderedPageBreak/>
              <w:t>2.50</w:t>
            </w:r>
          </w:p>
        </w:tc>
        <w:tc>
          <w:tcPr>
            <w:tcW w:w="6742" w:type="dxa"/>
          </w:tcPr>
          <w:p w14:paraId="46769BBD" w14:textId="77777777" w:rsidR="0049117E" w:rsidRPr="009223F3" w:rsidRDefault="0049117E" w:rsidP="00DE21A2">
            <w:pPr>
              <w:suppressAutoHyphens w:val="0"/>
              <w:spacing w:before="0"/>
              <w:rPr>
                <w:rFonts w:eastAsia="Aptos" w:cs="Arial"/>
                <w:szCs w:val="20"/>
              </w:rPr>
            </w:pPr>
            <w:r w:rsidRPr="009223F3">
              <w:rPr>
                <w:rFonts w:eastAsia="Aptos" w:cs="Arial"/>
                <w:szCs w:val="20"/>
              </w:rPr>
              <w:t>There are many examples of this:</w:t>
            </w:r>
          </w:p>
          <w:p w14:paraId="4F4176DA" w14:textId="77777777" w:rsidR="0049117E" w:rsidRPr="009223F3" w:rsidRDefault="0049117E" w:rsidP="00DE21A2">
            <w:pPr>
              <w:suppressAutoHyphens w:val="0"/>
              <w:spacing w:before="0"/>
              <w:rPr>
                <w:rFonts w:eastAsia="Aptos" w:cs="Arial"/>
                <w:szCs w:val="20"/>
              </w:rPr>
            </w:pPr>
            <w:r w:rsidRPr="009223F3">
              <w:rPr>
                <w:rFonts w:eastAsia="Aptos" w:cs="Arial"/>
                <w:szCs w:val="20"/>
              </w:rPr>
              <w:lastRenderedPageBreak/>
              <w:t>We have always been open and transparent with the ESC, DEECA, Minister’s Office, key regional stakeholders and customers about the challenges facing North East Water particularly in relation to our increased capital expenditure and the need for potential future price increases to fund this.</w:t>
            </w:r>
          </w:p>
          <w:p w14:paraId="1D797731" w14:textId="5D4BAC4B" w:rsidR="0049117E" w:rsidRPr="009223F3" w:rsidRDefault="0049117E" w:rsidP="00DE21A2">
            <w:pPr>
              <w:suppressAutoHyphens w:val="0"/>
              <w:spacing w:before="0"/>
              <w:rPr>
                <w:rFonts w:eastAsia="Aptos" w:cs="Arial"/>
                <w:szCs w:val="20"/>
              </w:rPr>
            </w:pPr>
            <w:r w:rsidRPr="009223F3">
              <w:rPr>
                <w:rFonts w:eastAsia="Aptos" w:cs="Arial"/>
                <w:szCs w:val="20"/>
              </w:rPr>
              <w:t xml:space="preserve">We have invited the ESC in October 2024 and May 2025 to speak to our </w:t>
            </w:r>
            <w:r w:rsidR="00A246EA">
              <w:rPr>
                <w:rFonts w:eastAsia="Aptos" w:cs="Arial"/>
                <w:szCs w:val="20"/>
              </w:rPr>
              <w:t>b</w:t>
            </w:r>
            <w:r w:rsidRPr="009223F3">
              <w:rPr>
                <w:rFonts w:eastAsia="Aptos" w:cs="Arial"/>
                <w:szCs w:val="20"/>
              </w:rPr>
              <w:t xml:space="preserve">oard and update them on our challenges around growth and also to seek guidance around the central issues integral to our submission. </w:t>
            </w:r>
          </w:p>
          <w:p w14:paraId="57DE5F27" w14:textId="7C4C7A5F" w:rsidR="0049117E" w:rsidRPr="009223F3" w:rsidRDefault="0049117E" w:rsidP="00DE21A2">
            <w:pPr>
              <w:suppressAutoHyphens w:val="0"/>
              <w:rPr>
                <w:rFonts w:eastAsia="Aptos" w:cs="Arial"/>
                <w:szCs w:val="20"/>
              </w:rPr>
            </w:pPr>
            <w:r w:rsidRPr="009223F3">
              <w:rPr>
                <w:rFonts w:eastAsia="Aptos" w:cs="Arial"/>
                <w:szCs w:val="20"/>
              </w:rPr>
              <w:t xml:space="preserve">There were numerous other occasions where our </w:t>
            </w:r>
            <w:r w:rsidR="00A246EA">
              <w:rPr>
                <w:rFonts w:eastAsia="Aptos" w:cs="Arial"/>
                <w:szCs w:val="20"/>
              </w:rPr>
              <w:t>b</w:t>
            </w:r>
            <w:r w:rsidRPr="009223F3">
              <w:rPr>
                <w:rFonts w:eastAsia="Aptos" w:cs="Arial"/>
                <w:szCs w:val="20"/>
              </w:rPr>
              <w:t>oard met with the ESC Executive Director and senior staff, for example our Key Stakeholder Meeting in Melbourne in August 2022 and in early 2024 when the ESC visited Wodonga. At these meetings we were open and transparent about the infrastructure challenges facing North East Water.</w:t>
            </w:r>
          </w:p>
          <w:p w14:paraId="08F53888" w14:textId="77777777" w:rsidR="0049117E" w:rsidRPr="009223F3" w:rsidRDefault="0049117E" w:rsidP="00DE21A2">
            <w:pPr>
              <w:suppressAutoHyphens w:val="0"/>
              <w:rPr>
                <w:rFonts w:eastAsia="Aptos" w:cs="Arial"/>
                <w:szCs w:val="20"/>
              </w:rPr>
            </w:pPr>
            <w:r w:rsidRPr="009223F3">
              <w:rPr>
                <w:rFonts w:eastAsia="Aptos" w:cs="Arial"/>
                <w:szCs w:val="20"/>
              </w:rPr>
              <w:t>Our proposed capital program was the subject of 8 community webinars, developer forums and dedicated local government briefings.</w:t>
            </w:r>
          </w:p>
          <w:p w14:paraId="42867952" w14:textId="77777777" w:rsidR="0049117E" w:rsidRPr="009223F3" w:rsidRDefault="0049117E" w:rsidP="00DE21A2">
            <w:pPr>
              <w:suppressAutoHyphens w:val="0"/>
              <w:rPr>
                <w:rFonts w:eastAsia="Aptos" w:cs="Arial"/>
                <w:szCs w:val="20"/>
              </w:rPr>
            </w:pPr>
            <w:r w:rsidRPr="009223F3">
              <w:rPr>
                <w:rFonts w:eastAsia="Aptos" w:cs="Arial"/>
                <w:szCs w:val="20"/>
              </w:rPr>
              <w:t>We have also held monthly meetings with the ESC and DEECA to keep them informed of our progress to ensure there are ‘no surprises’ associated with our submission.</w:t>
            </w:r>
          </w:p>
          <w:p w14:paraId="3BE9164E" w14:textId="77777777" w:rsidR="0049117E" w:rsidRPr="009223F3" w:rsidRDefault="0049117E" w:rsidP="00DE21A2">
            <w:pPr>
              <w:suppressAutoHyphens w:val="0"/>
              <w:rPr>
                <w:rFonts w:eastAsia="Aptos" w:cs="Arial"/>
                <w:szCs w:val="20"/>
              </w:rPr>
            </w:pPr>
            <w:r w:rsidRPr="009223F3">
              <w:rPr>
                <w:rFonts w:eastAsia="Aptos" w:cs="Arial"/>
                <w:szCs w:val="20"/>
              </w:rPr>
              <w:t>We issued a Customer Summary of our draft price submission showing transparency of proposed opex and capital expenditure, prices and support for vulnerable customers.</w:t>
            </w:r>
          </w:p>
          <w:p w14:paraId="78098E2B" w14:textId="77777777" w:rsidR="0049117E" w:rsidRPr="009223F3" w:rsidRDefault="0049117E" w:rsidP="00DE21A2">
            <w:pPr>
              <w:suppressAutoHyphens w:val="0"/>
              <w:rPr>
                <w:rFonts w:eastAsia="Aptos" w:cs="Arial"/>
                <w:szCs w:val="20"/>
              </w:rPr>
            </w:pPr>
            <w:r w:rsidRPr="009223F3">
              <w:rPr>
                <w:rFonts w:eastAsia="Aptos" w:cs="Arial"/>
                <w:szCs w:val="20"/>
              </w:rPr>
              <w:t>We have been open to feedback at all stages to help strengthen our price submission.</w:t>
            </w:r>
          </w:p>
        </w:tc>
      </w:tr>
      <w:tr w:rsidR="0049117E" w:rsidRPr="002867B0" w14:paraId="20539B97" w14:textId="77777777" w:rsidTr="004A507B">
        <w:tc>
          <w:tcPr>
            <w:tcW w:w="2127" w:type="dxa"/>
          </w:tcPr>
          <w:p w14:paraId="0F6DC89D" w14:textId="77777777" w:rsidR="0049117E" w:rsidRPr="009223F3" w:rsidRDefault="0049117E" w:rsidP="00DE21A2">
            <w:pPr>
              <w:suppressAutoHyphens w:val="0"/>
              <w:spacing w:before="0" w:after="0" w:line="240" w:lineRule="auto"/>
              <w:rPr>
                <w:rFonts w:eastAsia="Aptos" w:cs="Arial"/>
                <w:b/>
                <w:szCs w:val="20"/>
              </w:rPr>
            </w:pPr>
            <w:r w:rsidRPr="009223F3">
              <w:rPr>
                <w:rFonts w:eastAsia="Aptos" w:cs="Arial"/>
                <w:b/>
                <w:szCs w:val="20"/>
              </w:rPr>
              <w:lastRenderedPageBreak/>
              <w:t>Total</w:t>
            </w:r>
          </w:p>
        </w:tc>
        <w:tc>
          <w:tcPr>
            <w:tcW w:w="1275" w:type="dxa"/>
          </w:tcPr>
          <w:p w14:paraId="01B5DC72" w14:textId="77777777" w:rsidR="0049117E" w:rsidRPr="009223F3" w:rsidRDefault="0049117E" w:rsidP="00DE21A2">
            <w:pPr>
              <w:suppressAutoHyphens w:val="0"/>
              <w:spacing w:before="0" w:after="0" w:line="240" w:lineRule="auto"/>
              <w:rPr>
                <w:rFonts w:eastAsia="Aptos" w:cs="Arial"/>
                <w:b/>
                <w:szCs w:val="20"/>
              </w:rPr>
            </w:pPr>
            <w:r w:rsidRPr="009223F3">
              <w:rPr>
                <w:rFonts w:eastAsia="Aptos" w:cs="Arial"/>
                <w:b/>
                <w:szCs w:val="20"/>
              </w:rPr>
              <w:t>11.75/5 = 2.35</w:t>
            </w:r>
          </w:p>
        </w:tc>
        <w:tc>
          <w:tcPr>
            <w:tcW w:w="6742" w:type="dxa"/>
          </w:tcPr>
          <w:p w14:paraId="38D6B7BD" w14:textId="77777777" w:rsidR="0049117E" w:rsidRPr="009223F3" w:rsidRDefault="0049117E" w:rsidP="00DE21A2">
            <w:pPr>
              <w:suppressAutoHyphens w:val="0"/>
              <w:spacing w:before="0" w:after="0" w:line="240" w:lineRule="auto"/>
              <w:rPr>
                <w:rFonts w:eastAsia="Aptos" w:cs="Arial"/>
                <w:b/>
                <w:szCs w:val="20"/>
              </w:rPr>
            </w:pPr>
            <w:r w:rsidRPr="009223F3">
              <w:rPr>
                <w:rFonts w:eastAsia="Aptos" w:cs="Arial"/>
                <w:b/>
                <w:szCs w:val="20"/>
              </w:rPr>
              <w:t>Standard (confident)</w:t>
            </w:r>
          </w:p>
        </w:tc>
      </w:tr>
    </w:tbl>
    <w:p w14:paraId="4284B6BD" w14:textId="77777777" w:rsidR="0049117E" w:rsidRDefault="0049117E" w:rsidP="0049117E">
      <w:pPr>
        <w:rPr>
          <w:highlight w:val="yellow"/>
        </w:rPr>
      </w:pPr>
    </w:p>
    <w:p w14:paraId="7863440D" w14:textId="77777777" w:rsidR="0049117E" w:rsidRDefault="0049117E" w:rsidP="0049117E"/>
    <w:p w14:paraId="5E146E8E" w14:textId="3379F9B2" w:rsidR="00B80754" w:rsidRDefault="00B80754">
      <w:pPr>
        <w:suppressAutoHyphens w:val="0"/>
        <w:spacing w:before="0" w:after="120" w:line="440" w:lineRule="atLeast"/>
      </w:pPr>
    </w:p>
    <w:p w14:paraId="26E802E6" w14:textId="77777777" w:rsidR="00AF2E35" w:rsidRDefault="00AF2E35">
      <w:pPr>
        <w:suppressAutoHyphens w:val="0"/>
        <w:spacing w:before="0" w:after="120" w:line="440" w:lineRule="atLeast"/>
      </w:pPr>
    </w:p>
    <w:p w14:paraId="658F6554" w14:textId="77777777" w:rsidR="00AF2E35" w:rsidRDefault="00AF2E35">
      <w:pPr>
        <w:suppressAutoHyphens w:val="0"/>
        <w:spacing w:before="0" w:after="120" w:line="440" w:lineRule="atLeast"/>
      </w:pPr>
    </w:p>
    <w:p w14:paraId="21A466AA" w14:textId="77777777" w:rsidR="00AF2E35" w:rsidRDefault="00AF2E35">
      <w:pPr>
        <w:suppressAutoHyphens w:val="0"/>
        <w:spacing w:before="0" w:after="120" w:line="440" w:lineRule="atLeast"/>
      </w:pPr>
    </w:p>
    <w:p w14:paraId="4666F786" w14:textId="77777777" w:rsidR="00AF2E35" w:rsidRDefault="00AF2E35">
      <w:pPr>
        <w:suppressAutoHyphens w:val="0"/>
        <w:spacing w:before="0" w:after="120" w:line="440" w:lineRule="atLeast"/>
      </w:pPr>
    </w:p>
    <w:p w14:paraId="0E11F9DF" w14:textId="77777777" w:rsidR="00AF2E35" w:rsidRDefault="00AF2E35">
      <w:pPr>
        <w:suppressAutoHyphens w:val="0"/>
        <w:spacing w:before="0" w:after="120" w:line="440" w:lineRule="atLeast"/>
      </w:pPr>
    </w:p>
    <w:p w14:paraId="030815C0" w14:textId="77777777" w:rsidR="00AF2E35" w:rsidRDefault="00AF2E35">
      <w:pPr>
        <w:suppressAutoHyphens w:val="0"/>
        <w:spacing w:before="0" w:after="120" w:line="440" w:lineRule="atLeast"/>
      </w:pPr>
    </w:p>
    <w:p w14:paraId="5FA1A429" w14:textId="77777777" w:rsidR="00AF2E35" w:rsidRDefault="00AF2E35">
      <w:pPr>
        <w:suppressAutoHyphens w:val="0"/>
        <w:spacing w:before="0" w:after="120" w:line="440" w:lineRule="atLeast"/>
      </w:pPr>
    </w:p>
    <w:p w14:paraId="277AF969" w14:textId="77777777" w:rsidR="009223F3" w:rsidRDefault="009223F3">
      <w:pPr>
        <w:suppressAutoHyphens w:val="0"/>
        <w:spacing w:before="0" w:after="120" w:line="440" w:lineRule="atLeast"/>
      </w:pPr>
    </w:p>
    <w:p w14:paraId="26F0CEF3" w14:textId="5A86D54E" w:rsidR="00FF26D5" w:rsidRPr="00A66CF0" w:rsidRDefault="00FF26D5" w:rsidP="00A66CF0">
      <w:pPr>
        <w:pStyle w:val="Heading2"/>
      </w:pPr>
      <w:r w:rsidRPr="00A66CF0">
        <w:lastRenderedPageBreak/>
        <w:t xml:space="preserve">APPENDIX </w:t>
      </w:r>
      <w:r w:rsidR="00A66CF0" w:rsidRPr="00A66CF0">
        <w:t>3</w:t>
      </w:r>
      <w:r w:rsidRPr="00A66CF0">
        <w:t>: UNIVERSAL AND INCLUSIVE ENGAGEMENT PROGRAM</w:t>
      </w:r>
    </w:p>
    <w:p w14:paraId="26047EB5" w14:textId="01B7F5F0" w:rsidR="00FF26D5" w:rsidRPr="00885580" w:rsidRDefault="00885580" w:rsidP="00885580">
      <w:pPr>
        <w:spacing w:after="120"/>
        <w:rPr>
          <w:szCs w:val="24"/>
        </w:rPr>
      </w:pPr>
      <w:bookmarkStart w:id="587" w:name="_Hlk201568459"/>
      <w:r w:rsidRPr="00885580">
        <w:rPr>
          <w:szCs w:val="24"/>
        </w:rPr>
        <w:t xml:space="preserve">ESC’s </w:t>
      </w:r>
      <w:r>
        <w:rPr>
          <w:szCs w:val="24"/>
        </w:rPr>
        <w:t>10</w:t>
      </w:r>
      <w:r w:rsidRPr="00885580">
        <w:rPr>
          <w:szCs w:val="24"/>
        </w:rPr>
        <w:t xml:space="preserve"> principles for universal and inclusive engagement and North East Water’s corresponding actions</w:t>
      </w:r>
      <w:bookmarkEnd w:id="587"/>
      <w:r>
        <w:rPr>
          <w:szCs w:val="24"/>
        </w:rPr>
        <w:t>.</w:t>
      </w:r>
    </w:p>
    <w:tbl>
      <w:tblPr>
        <w:tblStyle w:val="TableGrid"/>
        <w:tblW w:w="0" w:type="auto"/>
        <w:tblBorders>
          <w:top w:val="single" w:sz="8" w:space="0" w:color="00A0CF"/>
          <w:left w:val="single" w:sz="8" w:space="0" w:color="00A0CF"/>
          <w:bottom w:val="single" w:sz="8" w:space="0" w:color="00A0CF"/>
          <w:right w:val="single" w:sz="8" w:space="0" w:color="00A0CF"/>
          <w:insideH w:val="single" w:sz="8" w:space="0" w:color="00A0CF"/>
          <w:insideV w:val="single" w:sz="8" w:space="0" w:color="00A0CF"/>
        </w:tblBorders>
        <w:tblLayout w:type="fixed"/>
        <w:tblCellMar>
          <w:top w:w="113" w:type="dxa"/>
          <w:bottom w:w="113" w:type="dxa"/>
        </w:tblCellMar>
        <w:tblLook w:val="04A0" w:firstRow="1" w:lastRow="0" w:firstColumn="1" w:lastColumn="0" w:noHBand="0" w:noVBand="1"/>
      </w:tblPr>
      <w:tblGrid>
        <w:gridCol w:w="1833"/>
        <w:gridCol w:w="8080"/>
      </w:tblGrid>
      <w:tr w:rsidR="00FF26D5" w14:paraId="033FD45B" w14:textId="77777777" w:rsidTr="0011030A">
        <w:trPr>
          <w:trHeight w:val="300"/>
        </w:trPr>
        <w:tc>
          <w:tcPr>
            <w:tcW w:w="1833" w:type="dxa"/>
            <w:shd w:val="clear" w:color="auto" w:fill="D8EFFA"/>
            <w:tcMar>
              <w:top w:w="57" w:type="dxa"/>
              <w:left w:w="108" w:type="dxa"/>
              <w:bottom w:w="57" w:type="dxa"/>
              <w:right w:w="108" w:type="dxa"/>
            </w:tcMar>
          </w:tcPr>
          <w:p w14:paraId="797D31A8" w14:textId="77777777" w:rsidR="00FF26D5" w:rsidRPr="00FD0DC0" w:rsidRDefault="00FF26D5" w:rsidP="00DE21A2">
            <w:pPr>
              <w:spacing w:before="0" w:after="0"/>
              <w:rPr>
                <w:rFonts w:asciiTheme="minorHAnsi" w:eastAsiaTheme="minorEastAsia" w:hAnsiTheme="minorHAnsi"/>
                <w:b/>
                <w:color w:val="000000" w:themeColor="text1"/>
              </w:rPr>
            </w:pPr>
            <w:r w:rsidRPr="00FD0DC0">
              <w:rPr>
                <w:rFonts w:asciiTheme="minorHAnsi" w:eastAsiaTheme="minorEastAsia" w:hAnsiTheme="minorHAnsi"/>
                <w:b/>
                <w:color w:val="000000" w:themeColor="text1"/>
              </w:rPr>
              <w:t>Principle</w:t>
            </w:r>
          </w:p>
        </w:tc>
        <w:tc>
          <w:tcPr>
            <w:tcW w:w="8080" w:type="dxa"/>
            <w:shd w:val="clear" w:color="auto" w:fill="D8EFFA"/>
            <w:tcMar>
              <w:top w:w="57" w:type="dxa"/>
              <w:left w:w="108" w:type="dxa"/>
              <w:bottom w:w="57" w:type="dxa"/>
              <w:right w:w="108" w:type="dxa"/>
            </w:tcMar>
          </w:tcPr>
          <w:p w14:paraId="52E701E0" w14:textId="77777777" w:rsidR="00FF26D5" w:rsidRPr="00FD0DC0" w:rsidRDefault="00FF26D5" w:rsidP="00DE21A2">
            <w:pPr>
              <w:spacing w:before="0" w:after="0"/>
              <w:rPr>
                <w:rFonts w:asciiTheme="minorHAnsi" w:eastAsiaTheme="minorEastAsia" w:hAnsiTheme="minorHAnsi"/>
                <w:b/>
                <w:color w:val="000000" w:themeColor="text1"/>
              </w:rPr>
            </w:pPr>
            <w:r w:rsidRPr="00FD0DC0">
              <w:rPr>
                <w:rFonts w:asciiTheme="minorHAnsi" w:eastAsiaTheme="minorEastAsia" w:hAnsiTheme="minorHAnsi"/>
                <w:b/>
                <w:color w:val="000000" w:themeColor="text1"/>
              </w:rPr>
              <w:t>How it was applied</w:t>
            </w:r>
          </w:p>
        </w:tc>
      </w:tr>
      <w:tr w:rsidR="00FF26D5" w14:paraId="2459DF5A" w14:textId="77777777" w:rsidTr="0011030A">
        <w:trPr>
          <w:trHeight w:val="300"/>
        </w:trPr>
        <w:tc>
          <w:tcPr>
            <w:tcW w:w="1833" w:type="dxa"/>
            <w:tcMar>
              <w:top w:w="57" w:type="dxa"/>
              <w:left w:w="108" w:type="dxa"/>
              <w:bottom w:w="57" w:type="dxa"/>
              <w:right w:w="108" w:type="dxa"/>
            </w:tcMar>
          </w:tcPr>
          <w:p w14:paraId="42C262B4" w14:textId="77777777" w:rsidR="00FF26D5" w:rsidRPr="00C53A88" w:rsidRDefault="00FF26D5" w:rsidP="00DE21A2">
            <w:pPr>
              <w:spacing w:before="0" w:after="0"/>
              <w:rPr>
                <w:rFonts w:asciiTheme="minorHAnsi" w:eastAsiaTheme="minorEastAsia" w:hAnsiTheme="minorHAnsi"/>
                <w:b/>
                <w:sz w:val="20"/>
                <w:szCs w:val="20"/>
              </w:rPr>
            </w:pPr>
            <w:r w:rsidRPr="00C53A88">
              <w:rPr>
                <w:rFonts w:asciiTheme="minorHAnsi" w:eastAsiaTheme="minorEastAsia" w:hAnsiTheme="minorHAnsi"/>
                <w:b/>
                <w:sz w:val="20"/>
                <w:szCs w:val="20"/>
              </w:rPr>
              <w:t>Be inclusive</w:t>
            </w:r>
          </w:p>
        </w:tc>
        <w:tc>
          <w:tcPr>
            <w:tcW w:w="8080" w:type="dxa"/>
            <w:tcMar>
              <w:top w:w="57" w:type="dxa"/>
              <w:left w:w="108" w:type="dxa"/>
              <w:bottom w:w="57" w:type="dxa"/>
              <w:right w:w="108" w:type="dxa"/>
            </w:tcMar>
          </w:tcPr>
          <w:p w14:paraId="36515D59" w14:textId="77777777" w:rsidR="00FF26D5" w:rsidRPr="00C53A88" w:rsidRDefault="00FF26D5" w:rsidP="00DB690A">
            <w:pPr>
              <w:pStyle w:val="ListParagraph"/>
              <w:numPr>
                <w:ilvl w:val="0"/>
                <w:numId w:val="42"/>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removed barriers to participation to provide all customers with equitable opportunity to participate by:</w:t>
            </w:r>
          </w:p>
          <w:p w14:paraId="6A76F486" w14:textId="77777777" w:rsidR="00FF26D5" w:rsidRPr="00C53A88" w:rsidRDefault="00FF26D5" w:rsidP="00DB690A">
            <w:pPr>
              <w:pStyle w:val="ListParagraph"/>
              <w:numPr>
                <w:ilvl w:val="0"/>
                <w:numId w:val="86"/>
              </w:numPr>
              <w:spacing w:before="0" w:after="0" w:line="257" w:lineRule="auto"/>
              <w:rPr>
                <w:rFonts w:asciiTheme="minorHAnsi" w:eastAsiaTheme="minorEastAsia" w:hAnsiTheme="minorHAnsi"/>
                <w:sz w:val="20"/>
                <w:szCs w:val="20"/>
              </w:rPr>
            </w:pPr>
            <w:r w:rsidRPr="00C53A88">
              <w:rPr>
                <w:rFonts w:asciiTheme="minorHAnsi" w:eastAsiaTheme="minorEastAsia" w:hAnsiTheme="minorHAnsi"/>
                <w:sz w:val="20"/>
                <w:szCs w:val="20"/>
              </w:rPr>
              <w:t>Providing a variety of face-to-face and online opportunities to engage</w:t>
            </w:r>
          </w:p>
          <w:p w14:paraId="708FA6AC" w14:textId="77777777" w:rsidR="00FF26D5" w:rsidRPr="00C53A88" w:rsidRDefault="00FF26D5" w:rsidP="00DB690A">
            <w:pPr>
              <w:pStyle w:val="ListParagraph"/>
              <w:numPr>
                <w:ilvl w:val="0"/>
                <w:numId w:val="86"/>
              </w:numPr>
              <w:spacing w:before="0" w:after="0" w:line="257" w:lineRule="auto"/>
              <w:rPr>
                <w:rFonts w:asciiTheme="minorHAnsi" w:eastAsiaTheme="minorEastAsia" w:hAnsiTheme="minorHAnsi"/>
                <w:sz w:val="20"/>
                <w:szCs w:val="20"/>
              </w:rPr>
            </w:pPr>
            <w:r w:rsidRPr="00C53A88">
              <w:rPr>
                <w:rFonts w:asciiTheme="minorHAnsi" w:eastAsiaTheme="minorEastAsia" w:hAnsiTheme="minorHAnsi"/>
                <w:sz w:val="20"/>
                <w:szCs w:val="20"/>
              </w:rPr>
              <w:t xml:space="preserve">Providing a translation tool for the top 10 languages on our Have Your Say engagement platform </w:t>
            </w:r>
          </w:p>
          <w:p w14:paraId="51FA0733" w14:textId="77777777" w:rsidR="00FF26D5" w:rsidRPr="00C53A88" w:rsidRDefault="00FF26D5" w:rsidP="00DB690A">
            <w:pPr>
              <w:pStyle w:val="ListParagraph"/>
              <w:numPr>
                <w:ilvl w:val="0"/>
                <w:numId w:val="86"/>
              </w:numPr>
              <w:spacing w:before="0" w:after="0" w:line="257" w:lineRule="auto"/>
              <w:rPr>
                <w:rFonts w:asciiTheme="minorHAnsi" w:eastAsiaTheme="minorEastAsia" w:hAnsiTheme="minorHAnsi"/>
                <w:sz w:val="20"/>
                <w:szCs w:val="20"/>
              </w:rPr>
            </w:pPr>
            <w:r w:rsidRPr="00C53A88">
              <w:rPr>
                <w:rFonts w:asciiTheme="minorHAnsi" w:eastAsiaTheme="minorEastAsia" w:hAnsiTheme="minorHAnsi"/>
                <w:sz w:val="20"/>
                <w:szCs w:val="20"/>
              </w:rPr>
              <w:t>Providing technology support and devices for online sessions of the deliberative forum</w:t>
            </w:r>
          </w:p>
          <w:p w14:paraId="7FF30CF6" w14:textId="77777777" w:rsidR="00FF26D5" w:rsidRPr="00C53A88" w:rsidRDefault="00FF26D5" w:rsidP="00DB690A">
            <w:pPr>
              <w:pStyle w:val="ListParagraph"/>
              <w:numPr>
                <w:ilvl w:val="0"/>
                <w:numId w:val="86"/>
              </w:numPr>
              <w:spacing w:before="0" w:after="0" w:line="257" w:lineRule="auto"/>
              <w:rPr>
                <w:rFonts w:asciiTheme="minorHAnsi" w:eastAsiaTheme="minorEastAsia" w:hAnsiTheme="minorHAnsi"/>
                <w:sz w:val="20"/>
                <w:szCs w:val="20"/>
              </w:rPr>
            </w:pPr>
            <w:r w:rsidRPr="00C53A88">
              <w:rPr>
                <w:rFonts w:asciiTheme="minorHAnsi" w:eastAsiaTheme="minorEastAsia" w:hAnsiTheme="minorHAnsi"/>
                <w:sz w:val="20"/>
                <w:szCs w:val="20"/>
              </w:rPr>
              <w:t>Offering childcare reimbursements</w:t>
            </w:r>
          </w:p>
          <w:p w14:paraId="2A45269D" w14:textId="77777777" w:rsidR="00FF26D5" w:rsidRPr="00C53A88" w:rsidRDefault="00FF26D5" w:rsidP="00DB690A">
            <w:pPr>
              <w:pStyle w:val="ListParagraph"/>
              <w:numPr>
                <w:ilvl w:val="0"/>
                <w:numId w:val="86"/>
              </w:numPr>
              <w:spacing w:before="0" w:after="0" w:line="257" w:lineRule="auto"/>
              <w:rPr>
                <w:rFonts w:asciiTheme="minorHAnsi" w:eastAsiaTheme="minorEastAsia" w:hAnsiTheme="minorHAnsi"/>
                <w:sz w:val="20"/>
                <w:szCs w:val="20"/>
              </w:rPr>
            </w:pPr>
            <w:r w:rsidRPr="00C53A88">
              <w:rPr>
                <w:rFonts w:asciiTheme="minorHAnsi" w:eastAsiaTheme="minorEastAsia" w:hAnsiTheme="minorHAnsi"/>
                <w:sz w:val="20"/>
                <w:szCs w:val="20"/>
              </w:rPr>
              <w:t xml:space="preserve">Providing travel reimbursements for customers to attend in-person sessions </w:t>
            </w:r>
          </w:p>
          <w:p w14:paraId="39E72895" w14:textId="77777777" w:rsidR="00FF26D5" w:rsidRPr="00C53A88" w:rsidRDefault="00FF26D5" w:rsidP="00DB690A">
            <w:pPr>
              <w:pStyle w:val="ListParagraph"/>
              <w:numPr>
                <w:ilvl w:val="0"/>
                <w:numId w:val="86"/>
              </w:numPr>
              <w:spacing w:before="0" w:after="0" w:line="257" w:lineRule="auto"/>
              <w:rPr>
                <w:rFonts w:asciiTheme="minorHAnsi" w:eastAsiaTheme="minorEastAsia" w:hAnsiTheme="minorHAnsi"/>
                <w:sz w:val="20"/>
                <w:szCs w:val="20"/>
              </w:rPr>
            </w:pPr>
            <w:r w:rsidRPr="00C53A88">
              <w:rPr>
                <w:rFonts w:asciiTheme="minorHAnsi" w:eastAsiaTheme="minorEastAsia" w:hAnsiTheme="minorHAnsi"/>
                <w:sz w:val="20"/>
                <w:szCs w:val="20"/>
              </w:rPr>
              <w:t>Ensuring all venues were fully accessible</w:t>
            </w:r>
          </w:p>
          <w:p w14:paraId="740CA3E8" w14:textId="77777777" w:rsidR="00FF26D5" w:rsidRPr="00C53A88" w:rsidRDefault="00FF26D5" w:rsidP="00DB690A">
            <w:pPr>
              <w:pStyle w:val="ListParagraph"/>
              <w:numPr>
                <w:ilvl w:val="0"/>
                <w:numId w:val="86"/>
              </w:numPr>
              <w:spacing w:before="0" w:after="0" w:line="257" w:lineRule="auto"/>
              <w:rPr>
                <w:rFonts w:asciiTheme="minorHAnsi" w:eastAsiaTheme="minorEastAsia" w:hAnsiTheme="minorHAnsi"/>
                <w:sz w:val="20"/>
                <w:szCs w:val="20"/>
              </w:rPr>
            </w:pPr>
            <w:r w:rsidRPr="00C53A88">
              <w:rPr>
                <w:rFonts w:asciiTheme="minorHAnsi" w:eastAsiaTheme="minorEastAsia" w:hAnsiTheme="minorHAnsi"/>
                <w:sz w:val="20"/>
                <w:szCs w:val="20"/>
              </w:rPr>
              <w:t>Organised carpooling for participants of the deliberative forum</w:t>
            </w:r>
          </w:p>
          <w:p w14:paraId="23F8FBEF" w14:textId="77777777" w:rsidR="00FF26D5" w:rsidRPr="00C53A88" w:rsidRDefault="00FF26D5" w:rsidP="00DB690A">
            <w:pPr>
              <w:pStyle w:val="ListParagraph"/>
              <w:numPr>
                <w:ilvl w:val="0"/>
                <w:numId w:val="86"/>
              </w:numPr>
              <w:spacing w:before="0" w:after="0" w:line="257" w:lineRule="auto"/>
              <w:rPr>
                <w:rFonts w:asciiTheme="minorHAnsi" w:eastAsiaTheme="minorEastAsia" w:hAnsiTheme="minorHAnsi"/>
                <w:sz w:val="20"/>
                <w:szCs w:val="20"/>
              </w:rPr>
            </w:pPr>
            <w:r w:rsidRPr="00C53A88">
              <w:rPr>
                <w:rFonts w:asciiTheme="minorHAnsi" w:eastAsiaTheme="minorEastAsia" w:hAnsiTheme="minorHAnsi"/>
                <w:sz w:val="20"/>
                <w:szCs w:val="20"/>
              </w:rPr>
              <w:t>Providing a parent’s room and a prayer room for the deliberative forum</w:t>
            </w:r>
          </w:p>
          <w:p w14:paraId="21E5D505" w14:textId="77777777" w:rsidR="00FF26D5" w:rsidRPr="00C53A88" w:rsidRDefault="00FF26D5" w:rsidP="00DB690A">
            <w:pPr>
              <w:pStyle w:val="ListParagraph"/>
              <w:numPr>
                <w:ilvl w:val="0"/>
                <w:numId w:val="86"/>
              </w:numPr>
              <w:spacing w:before="0" w:after="0" w:line="257" w:lineRule="auto"/>
              <w:rPr>
                <w:rFonts w:asciiTheme="minorHAnsi" w:eastAsiaTheme="minorEastAsia" w:hAnsiTheme="minorHAnsi"/>
                <w:sz w:val="20"/>
                <w:szCs w:val="20"/>
              </w:rPr>
            </w:pPr>
            <w:r w:rsidRPr="00C53A88">
              <w:rPr>
                <w:rFonts w:asciiTheme="minorHAnsi" w:eastAsiaTheme="minorEastAsia" w:hAnsiTheme="minorHAnsi"/>
                <w:sz w:val="20"/>
                <w:szCs w:val="20"/>
              </w:rPr>
              <w:t>Identifying technology champions in the deliberative forum who could capture notes and help articulate the small group discussions during the online sessions.</w:t>
            </w:r>
          </w:p>
          <w:p w14:paraId="0929E874" w14:textId="77777777" w:rsidR="00FF26D5" w:rsidRPr="00C53A88" w:rsidRDefault="00FF26D5" w:rsidP="00DB690A">
            <w:pPr>
              <w:pStyle w:val="ListParagraph"/>
              <w:numPr>
                <w:ilvl w:val="0"/>
                <w:numId w:val="42"/>
              </w:numPr>
              <w:spacing w:before="0" w:after="0" w:line="257" w:lineRule="auto"/>
              <w:ind w:left="360"/>
              <w:rPr>
                <w:rFonts w:asciiTheme="minorHAnsi" w:eastAsiaTheme="minorEastAsia" w:hAnsiTheme="minorHAnsi"/>
                <w:sz w:val="20"/>
                <w:szCs w:val="20"/>
              </w:rPr>
            </w:pPr>
            <w:r w:rsidRPr="00C53A88">
              <w:rPr>
                <w:rFonts w:asciiTheme="minorHAnsi" w:eastAsiaTheme="minorEastAsia" w:hAnsiTheme="minorHAnsi"/>
                <w:sz w:val="20"/>
                <w:szCs w:val="20"/>
              </w:rPr>
              <w:t>We engaged early with customers with lived experience of vulnerability, and with stakeholders representing groups who are at risk of vulnerability to understand how best to engage with these groups and to develop our first Customer Care Fair Practice Plan as a foundational plan for our price submission.</w:t>
            </w:r>
          </w:p>
          <w:p w14:paraId="27C75022" w14:textId="77777777" w:rsidR="00FF26D5" w:rsidRPr="00C53A88" w:rsidRDefault="00FF26D5" w:rsidP="00DB690A">
            <w:pPr>
              <w:pStyle w:val="ListParagraph"/>
              <w:numPr>
                <w:ilvl w:val="0"/>
                <w:numId w:val="42"/>
              </w:numPr>
              <w:spacing w:before="0" w:after="0" w:line="257" w:lineRule="auto"/>
              <w:ind w:left="360"/>
              <w:rPr>
                <w:rFonts w:asciiTheme="minorHAnsi" w:eastAsiaTheme="minorEastAsia" w:hAnsiTheme="minorHAnsi"/>
                <w:sz w:val="20"/>
                <w:szCs w:val="20"/>
              </w:rPr>
            </w:pPr>
            <w:r w:rsidRPr="00C53A88">
              <w:rPr>
                <w:rFonts w:asciiTheme="minorHAnsi" w:eastAsiaTheme="minorEastAsia" w:hAnsiTheme="minorHAnsi"/>
                <w:sz w:val="20"/>
                <w:szCs w:val="20"/>
              </w:rPr>
              <w:t>We conducted sensitive and appropriate engagement with our vulnerable and First Nations customers, meeting with them one-on-one rather than in group settings.</w:t>
            </w:r>
          </w:p>
        </w:tc>
      </w:tr>
      <w:tr w:rsidR="00FF26D5" w14:paraId="738ED437" w14:textId="77777777" w:rsidTr="0011030A">
        <w:trPr>
          <w:trHeight w:val="300"/>
        </w:trPr>
        <w:tc>
          <w:tcPr>
            <w:tcW w:w="1833" w:type="dxa"/>
            <w:tcMar>
              <w:top w:w="57" w:type="dxa"/>
              <w:left w:w="108" w:type="dxa"/>
              <w:bottom w:w="57" w:type="dxa"/>
              <w:right w:w="108" w:type="dxa"/>
            </w:tcMar>
          </w:tcPr>
          <w:p w14:paraId="26DA3F9C" w14:textId="77777777" w:rsidR="00FF26D5" w:rsidRPr="00C53A88" w:rsidRDefault="00FF26D5" w:rsidP="00DE21A2">
            <w:pPr>
              <w:spacing w:before="0" w:after="0"/>
              <w:rPr>
                <w:rFonts w:asciiTheme="minorHAnsi" w:eastAsiaTheme="minorEastAsia" w:hAnsiTheme="minorHAnsi"/>
                <w:b/>
                <w:sz w:val="20"/>
                <w:szCs w:val="20"/>
              </w:rPr>
            </w:pPr>
            <w:r w:rsidRPr="00C53A88">
              <w:rPr>
                <w:rFonts w:asciiTheme="minorHAnsi" w:eastAsiaTheme="minorEastAsia" w:hAnsiTheme="minorHAnsi"/>
                <w:b/>
                <w:sz w:val="20"/>
                <w:szCs w:val="20"/>
              </w:rPr>
              <w:t>Collaborate and co-design with consumers</w:t>
            </w:r>
          </w:p>
        </w:tc>
        <w:tc>
          <w:tcPr>
            <w:tcW w:w="8080" w:type="dxa"/>
            <w:tcMar>
              <w:top w:w="57" w:type="dxa"/>
              <w:left w:w="108" w:type="dxa"/>
              <w:bottom w:w="57" w:type="dxa"/>
              <w:right w:w="108" w:type="dxa"/>
            </w:tcMar>
          </w:tcPr>
          <w:p w14:paraId="1DC71B31" w14:textId="77777777" w:rsidR="00FF26D5" w:rsidRPr="00C53A88" w:rsidRDefault="00FF26D5" w:rsidP="00DB690A">
            <w:pPr>
              <w:pStyle w:val="ListParagraph"/>
              <w:numPr>
                <w:ilvl w:val="0"/>
                <w:numId w:val="41"/>
              </w:numPr>
              <w:spacing w:before="0" w:after="0"/>
              <w:ind w:left="360"/>
              <w:rPr>
                <w:rFonts w:asciiTheme="minorHAnsi" w:eastAsiaTheme="minorEastAsia" w:hAnsiTheme="minorHAnsi"/>
                <w:strike/>
                <w:sz w:val="20"/>
                <w:szCs w:val="20"/>
              </w:rPr>
            </w:pPr>
            <w:r w:rsidRPr="00C53A88">
              <w:rPr>
                <w:rFonts w:asciiTheme="minorHAnsi" w:eastAsiaTheme="minorEastAsia" w:hAnsiTheme="minorHAnsi"/>
                <w:sz w:val="20"/>
                <w:szCs w:val="20"/>
              </w:rPr>
              <w:t>We engaged early with sophisticated stakeholders who had a material influence on our plans. We asked them how best to engage with the customer groups they represent.</w:t>
            </w:r>
          </w:p>
          <w:p w14:paraId="7A6AE044" w14:textId="77777777" w:rsidR="00FF26D5" w:rsidRPr="00C53A88" w:rsidRDefault="00FF26D5" w:rsidP="00DB690A">
            <w:pPr>
              <w:pStyle w:val="ListParagraph"/>
              <w:numPr>
                <w:ilvl w:val="0"/>
                <w:numId w:val="41"/>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asked our Customer and Community Advisory Group (CCAG) and our Critical Friends Group (CFG) to review and provide feedback on our Engagement Plan</w:t>
            </w:r>
          </w:p>
          <w:p w14:paraId="712A9D1E" w14:textId="77777777" w:rsidR="00FF26D5" w:rsidRPr="00C53A88" w:rsidRDefault="00FF26D5" w:rsidP="00DB690A">
            <w:pPr>
              <w:pStyle w:val="ListParagraph"/>
              <w:numPr>
                <w:ilvl w:val="0"/>
                <w:numId w:val="41"/>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asked customers what they value in the Exploration stage, effectively setting the customer agenda</w:t>
            </w:r>
          </w:p>
          <w:p w14:paraId="0ADA7107" w14:textId="77777777" w:rsidR="00FF26D5" w:rsidRPr="00C53A88" w:rsidRDefault="00FF26D5" w:rsidP="00DB690A">
            <w:pPr>
              <w:pStyle w:val="ListParagraph"/>
              <w:numPr>
                <w:ilvl w:val="0"/>
                <w:numId w:val="41"/>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asked our CCAG and CFG to provide input at each stage of engagement, including who we should be engaging and how to reach those customer groups</w:t>
            </w:r>
          </w:p>
          <w:p w14:paraId="792EC705" w14:textId="77777777" w:rsidR="00FF26D5" w:rsidRPr="00C53A88" w:rsidRDefault="00FF26D5" w:rsidP="00DB690A">
            <w:pPr>
              <w:pStyle w:val="ListParagraph"/>
              <w:numPr>
                <w:ilvl w:val="0"/>
                <w:numId w:val="41"/>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 xml:space="preserve">The CCAG reviewed and provided feedback on our Customer Outcomes and the bill simulator prior to it going live </w:t>
            </w:r>
          </w:p>
          <w:p w14:paraId="129614D6" w14:textId="77777777" w:rsidR="00FF26D5" w:rsidRPr="00C53A88" w:rsidRDefault="00FF26D5" w:rsidP="00DB690A">
            <w:pPr>
              <w:pStyle w:val="ListParagraph"/>
              <w:numPr>
                <w:ilvl w:val="0"/>
                <w:numId w:val="41"/>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The deliberative forum was a collaborative process between participants and North East Water</w:t>
            </w:r>
          </w:p>
          <w:p w14:paraId="22AA1FB3" w14:textId="77777777" w:rsidR="00FF26D5" w:rsidRPr="00C53A88" w:rsidRDefault="00FF26D5" w:rsidP="00DB690A">
            <w:pPr>
              <w:pStyle w:val="ListParagraph"/>
              <w:numPr>
                <w:ilvl w:val="0"/>
                <w:numId w:val="41"/>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asked the deliberative forum to nominate stakeholders they’d like to hear from. This included local government representatives and developers, along with North East Water staff who were subject matter experts.</w:t>
            </w:r>
          </w:p>
        </w:tc>
      </w:tr>
      <w:tr w:rsidR="00FF26D5" w14:paraId="58AE73CC" w14:textId="77777777" w:rsidTr="0011030A">
        <w:trPr>
          <w:trHeight w:val="300"/>
        </w:trPr>
        <w:tc>
          <w:tcPr>
            <w:tcW w:w="1833" w:type="dxa"/>
            <w:tcMar>
              <w:top w:w="57" w:type="dxa"/>
              <w:left w:w="108" w:type="dxa"/>
              <w:bottom w:w="57" w:type="dxa"/>
              <w:right w:w="108" w:type="dxa"/>
            </w:tcMar>
          </w:tcPr>
          <w:p w14:paraId="4970390B" w14:textId="77777777" w:rsidR="00FF26D5" w:rsidRPr="00C53A88" w:rsidRDefault="00FF26D5" w:rsidP="00DE21A2">
            <w:pPr>
              <w:spacing w:before="0" w:after="0"/>
              <w:rPr>
                <w:rFonts w:asciiTheme="minorHAnsi" w:eastAsiaTheme="minorEastAsia" w:hAnsiTheme="minorHAnsi"/>
                <w:b/>
                <w:sz w:val="20"/>
                <w:szCs w:val="20"/>
              </w:rPr>
            </w:pPr>
            <w:r w:rsidRPr="00C53A88">
              <w:rPr>
                <w:rFonts w:asciiTheme="minorHAnsi" w:eastAsiaTheme="minorEastAsia" w:hAnsiTheme="minorHAnsi"/>
                <w:b/>
                <w:sz w:val="20"/>
                <w:szCs w:val="20"/>
              </w:rPr>
              <w:t>Treat engagement as an ongoing process based on relationships</w:t>
            </w:r>
          </w:p>
        </w:tc>
        <w:tc>
          <w:tcPr>
            <w:tcW w:w="8080" w:type="dxa"/>
            <w:tcMar>
              <w:top w:w="57" w:type="dxa"/>
              <w:left w:w="108" w:type="dxa"/>
              <w:bottom w:w="57" w:type="dxa"/>
              <w:right w:w="108" w:type="dxa"/>
            </w:tcMar>
          </w:tcPr>
          <w:p w14:paraId="71492699" w14:textId="77777777" w:rsidR="00FF26D5" w:rsidRPr="00C53A88" w:rsidRDefault="00FF26D5" w:rsidP="00DB690A">
            <w:pPr>
              <w:pStyle w:val="ListParagraph"/>
              <w:numPr>
                <w:ilvl w:val="0"/>
                <w:numId w:val="71"/>
              </w:numPr>
              <w:spacing w:before="0" w:after="0"/>
              <w:rPr>
                <w:rFonts w:asciiTheme="minorHAnsi" w:eastAsiaTheme="minorEastAsia" w:hAnsiTheme="minorHAnsi"/>
                <w:sz w:val="20"/>
                <w:szCs w:val="20"/>
              </w:rPr>
            </w:pPr>
            <w:r w:rsidRPr="00C53A88">
              <w:rPr>
                <w:rFonts w:asciiTheme="minorHAnsi" w:eastAsiaTheme="minorEastAsia" w:hAnsiTheme="minorHAnsi"/>
                <w:sz w:val="20"/>
                <w:szCs w:val="20"/>
              </w:rPr>
              <w:t>North East Water’s engagement process is ongoing. We regularly engage with customers, community and stakeholders on capital projects, our annual customer research program, biannual developer forums, and our Customer and Community Advisory Group (meets four times per year). Further:</w:t>
            </w:r>
          </w:p>
          <w:p w14:paraId="42E0F918" w14:textId="7E83207D" w:rsidR="00EE5BAE" w:rsidRPr="00C53A88" w:rsidRDefault="00FF26D5" w:rsidP="00DB690A">
            <w:pPr>
              <w:pStyle w:val="ListParagraph"/>
              <w:numPr>
                <w:ilvl w:val="0"/>
                <w:numId w:val="87"/>
              </w:numPr>
              <w:spacing w:before="0" w:after="0"/>
              <w:rPr>
                <w:rFonts w:asciiTheme="minorHAnsi" w:eastAsiaTheme="minorEastAsia" w:hAnsiTheme="minorHAnsi"/>
                <w:sz w:val="20"/>
                <w:szCs w:val="20"/>
              </w:rPr>
            </w:pPr>
            <w:r w:rsidRPr="00C53A88">
              <w:rPr>
                <w:rFonts w:asciiTheme="minorHAnsi" w:eastAsiaTheme="minorEastAsia" w:hAnsiTheme="minorHAnsi"/>
                <w:sz w:val="20"/>
                <w:szCs w:val="20"/>
              </w:rPr>
              <w:t xml:space="preserve">We have established </w:t>
            </w:r>
            <w:r w:rsidR="00EE5BAE">
              <w:rPr>
                <w:rFonts w:asciiTheme="minorHAnsi" w:eastAsiaTheme="minorEastAsia" w:hAnsiTheme="minorHAnsi"/>
                <w:sz w:val="20"/>
                <w:szCs w:val="20"/>
              </w:rPr>
              <w:t>ongoing</w:t>
            </w:r>
            <w:r w:rsidRPr="00C53A88">
              <w:rPr>
                <w:rFonts w:asciiTheme="minorHAnsi" w:eastAsiaTheme="minorEastAsia" w:hAnsiTheme="minorHAnsi"/>
                <w:sz w:val="20"/>
                <w:szCs w:val="20"/>
              </w:rPr>
              <w:t xml:space="preserve"> relationships with Traditional Owner</w:t>
            </w:r>
            <w:r w:rsidR="00EE5BAE">
              <w:rPr>
                <w:rFonts w:asciiTheme="minorHAnsi" w:eastAsiaTheme="minorEastAsia" w:hAnsiTheme="minorHAnsi"/>
                <w:sz w:val="20"/>
                <w:szCs w:val="20"/>
              </w:rPr>
              <w:t xml:space="preserve"> groups within out footprint</w:t>
            </w:r>
            <w:r w:rsidRPr="00C53A88">
              <w:rPr>
                <w:rFonts w:asciiTheme="minorHAnsi" w:eastAsiaTheme="minorEastAsia" w:hAnsiTheme="minorHAnsi"/>
                <w:sz w:val="20"/>
                <w:szCs w:val="20"/>
              </w:rPr>
              <w:t xml:space="preserve"> and </w:t>
            </w:r>
            <w:r w:rsidR="00EE5BAE">
              <w:rPr>
                <w:rFonts w:asciiTheme="minorHAnsi" w:eastAsiaTheme="minorEastAsia" w:hAnsiTheme="minorHAnsi"/>
                <w:sz w:val="20"/>
                <w:szCs w:val="20"/>
              </w:rPr>
              <w:t xml:space="preserve">have engaged with </w:t>
            </w:r>
            <w:r w:rsidRPr="00C53A88">
              <w:rPr>
                <w:rFonts w:asciiTheme="minorHAnsi" w:eastAsiaTheme="minorEastAsia" w:hAnsiTheme="minorHAnsi"/>
                <w:sz w:val="20"/>
                <w:szCs w:val="20"/>
              </w:rPr>
              <w:t xml:space="preserve">First Nations </w:t>
            </w:r>
            <w:r w:rsidR="00EE5BAE">
              <w:rPr>
                <w:rFonts w:asciiTheme="minorHAnsi" w:eastAsiaTheme="minorEastAsia" w:hAnsiTheme="minorHAnsi"/>
                <w:sz w:val="20"/>
                <w:szCs w:val="20"/>
              </w:rPr>
              <w:t>communities</w:t>
            </w:r>
            <w:r w:rsidRPr="00C53A88">
              <w:rPr>
                <w:rFonts w:asciiTheme="minorHAnsi" w:eastAsiaTheme="minorEastAsia" w:hAnsiTheme="minorHAnsi"/>
                <w:sz w:val="20"/>
                <w:szCs w:val="20"/>
              </w:rPr>
              <w:t xml:space="preserve">, meeting with them regularly to discuss strategic opportunities and gain their insights on a range of matters. </w:t>
            </w:r>
            <w:r w:rsidR="00EE5BAE">
              <w:rPr>
                <w:rFonts w:asciiTheme="minorHAnsi" w:eastAsiaTheme="minorEastAsia" w:hAnsiTheme="minorHAnsi"/>
                <w:sz w:val="20"/>
                <w:szCs w:val="20"/>
              </w:rPr>
              <w:t xml:space="preserve">Our Elders-in-Residence Program has also allowed us to gain valuable </w:t>
            </w:r>
            <w:r w:rsidR="00EE5BAE" w:rsidRPr="00EE1F0C">
              <w:rPr>
                <w:rFonts w:asciiTheme="minorHAnsi" w:eastAsiaTheme="minorEastAsia" w:hAnsiTheme="minorHAnsi"/>
                <w:sz w:val="20"/>
                <w:szCs w:val="20"/>
              </w:rPr>
              <w:t>insight</w:t>
            </w:r>
            <w:r w:rsidR="00EE1F0C">
              <w:rPr>
                <w:rFonts w:asciiTheme="minorHAnsi" w:eastAsiaTheme="minorEastAsia" w:hAnsiTheme="minorHAnsi"/>
                <w:sz w:val="20"/>
                <w:szCs w:val="20"/>
              </w:rPr>
              <w:t>s</w:t>
            </w:r>
            <w:r w:rsidR="00EE5BAE">
              <w:rPr>
                <w:rFonts w:asciiTheme="minorHAnsi" w:eastAsiaTheme="minorEastAsia" w:hAnsiTheme="minorHAnsi"/>
                <w:sz w:val="20"/>
                <w:szCs w:val="20"/>
              </w:rPr>
              <w:t xml:space="preserve"> and guidance via our 2 knowledge sharers</w:t>
            </w:r>
            <w:r w:rsidR="00EE1F0C">
              <w:rPr>
                <w:rFonts w:asciiTheme="minorHAnsi" w:eastAsiaTheme="minorEastAsia" w:hAnsiTheme="minorHAnsi"/>
                <w:sz w:val="20"/>
                <w:szCs w:val="20"/>
              </w:rPr>
              <w:t>.</w:t>
            </w:r>
          </w:p>
          <w:p w14:paraId="15B86FAD" w14:textId="77777777" w:rsidR="00FF26D5" w:rsidRPr="00C53A88" w:rsidRDefault="00FF26D5" w:rsidP="00DB690A">
            <w:pPr>
              <w:pStyle w:val="ListParagraph"/>
              <w:numPr>
                <w:ilvl w:val="0"/>
                <w:numId w:val="87"/>
              </w:numPr>
              <w:spacing w:before="0" w:after="0"/>
              <w:rPr>
                <w:rFonts w:asciiTheme="minorHAnsi" w:eastAsiaTheme="minorEastAsia" w:hAnsiTheme="minorHAnsi"/>
                <w:sz w:val="20"/>
                <w:szCs w:val="20"/>
              </w:rPr>
            </w:pPr>
            <w:r w:rsidRPr="00C53A88">
              <w:rPr>
                <w:rFonts w:asciiTheme="minorHAnsi" w:eastAsiaTheme="minorEastAsia" w:hAnsiTheme="minorHAnsi"/>
                <w:sz w:val="20"/>
                <w:szCs w:val="20"/>
              </w:rPr>
              <w:t>We have developed relationships with customer support agencies and continue to meet with them to discuss opportunities to improve support for customers experiencing vulnerability</w:t>
            </w:r>
          </w:p>
          <w:p w14:paraId="5FA0ED41" w14:textId="77777777" w:rsidR="00FF26D5" w:rsidRPr="00C53A88" w:rsidRDefault="00FF26D5" w:rsidP="00DB690A">
            <w:pPr>
              <w:pStyle w:val="ListParagraph"/>
              <w:numPr>
                <w:ilvl w:val="0"/>
                <w:numId w:val="87"/>
              </w:numPr>
              <w:spacing w:before="0" w:after="0"/>
              <w:rPr>
                <w:rFonts w:asciiTheme="minorHAnsi" w:eastAsiaTheme="minorEastAsia" w:hAnsiTheme="minorHAnsi"/>
                <w:sz w:val="20"/>
                <w:szCs w:val="20"/>
              </w:rPr>
            </w:pPr>
            <w:r w:rsidRPr="00C53A88">
              <w:rPr>
                <w:rFonts w:asciiTheme="minorHAnsi" w:eastAsiaTheme="minorEastAsia" w:hAnsiTheme="minorHAnsi"/>
                <w:sz w:val="20"/>
                <w:szCs w:val="20"/>
              </w:rPr>
              <w:t xml:space="preserve">We regularly meet with local government and other stakeholders </w:t>
            </w:r>
          </w:p>
          <w:p w14:paraId="3BBAB34D" w14:textId="77777777" w:rsidR="00FF26D5" w:rsidRPr="00C53A88" w:rsidRDefault="00FF26D5" w:rsidP="00DB690A">
            <w:pPr>
              <w:pStyle w:val="ListParagraph"/>
              <w:numPr>
                <w:ilvl w:val="0"/>
                <w:numId w:val="87"/>
              </w:numPr>
              <w:spacing w:before="0" w:after="0"/>
              <w:rPr>
                <w:rFonts w:asciiTheme="minorHAnsi" w:eastAsiaTheme="minorEastAsia" w:hAnsiTheme="minorHAnsi"/>
                <w:sz w:val="20"/>
                <w:szCs w:val="20"/>
              </w:rPr>
            </w:pPr>
            <w:r w:rsidRPr="00C53A88">
              <w:rPr>
                <w:rFonts w:asciiTheme="minorHAnsi" w:eastAsiaTheme="minorEastAsia" w:hAnsiTheme="minorHAnsi"/>
                <w:sz w:val="20"/>
                <w:szCs w:val="20"/>
              </w:rPr>
              <w:lastRenderedPageBreak/>
              <w:t>We regularly meet with our major (industrial) customers and used these meetings to discuss their future plans and how they might impact the next price submission period</w:t>
            </w:r>
          </w:p>
          <w:p w14:paraId="047D5EE7" w14:textId="77777777" w:rsidR="00FF26D5" w:rsidRPr="00C53A88" w:rsidRDefault="00FF26D5" w:rsidP="00DB690A">
            <w:pPr>
              <w:pStyle w:val="ListParagraph"/>
              <w:numPr>
                <w:ilvl w:val="0"/>
                <w:numId w:val="87"/>
              </w:numPr>
              <w:spacing w:before="0" w:after="0"/>
              <w:rPr>
                <w:rFonts w:asciiTheme="minorHAnsi" w:eastAsiaTheme="minorEastAsia" w:hAnsiTheme="minorHAnsi"/>
                <w:sz w:val="20"/>
                <w:szCs w:val="20"/>
              </w:rPr>
            </w:pPr>
            <w:r w:rsidRPr="00C53A88">
              <w:rPr>
                <w:rFonts w:asciiTheme="minorHAnsi" w:eastAsiaTheme="minorEastAsia" w:hAnsiTheme="minorHAnsi"/>
                <w:sz w:val="20"/>
                <w:szCs w:val="20"/>
              </w:rPr>
              <w:t>In 2021 we ran our midpoint review of our 2018 price submission, along with the engagement for our Urban Water Strategy.</w:t>
            </w:r>
          </w:p>
        </w:tc>
      </w:tr>
      <w:tr w:rsidR="00FF26D5" w14:paraId="4F081E00" w14:textId="77777777" w:rsidTr="0011030A">
        <w:trPr>
          <w:trHeight w:val="300"/>
        </w:trPr>
        <w:tc>
          <w:tcPr>
            <w:tcW w:w="1833" w:type="dxa"/>
            <w:tcMar>
              <w:top w:w="57" w:type="dxa"/>
              <w:left w:w="108" w:type="dxa"/>
              <w:bottom w:w="57" w:type="dxa"/>
              <w:right w:w="108" w:type="dxa"/>
            </w:tcMar>
          </w:tcPr>
          <w:p w14:paraId="379D3592" w14:textId="77777777" w:rsidR="00FF26D5" w:rsidRPr="00C53A88" w:rsidRDefault="00FF26D5" w:rsidP="00DE21A2">
            <w:pPr>
              <w:spacing w:before="0" w:after="0"/>
              <w:rPr>
                <w:rFonts w:asciiTheme="minorHAnsi" w:eastAsiaTheme="minorEastAsia" w:hAnsiTheme="minorHAnsi"/>
                <w:b/>
                <w:sz w:val="20"/>
                <w:szCs w:val="20"/>
              </w:rPr>
            </w:pPr>
            <w:r w:rsidRPr="00C53A88">
              <w:rPr>
                <w:rFonts w:asciiTheme="minorHAnsi" w:eastAsiaTheme="minorEastAsia" w:hAnsiTheme="minorHAnsi"/>
                <w:b/>
                <w:sz w:val="20"/>
                <w:szCs w:val="20"/>
              </w:rPr>
              <w:lastRenderedPageBreak/>
              <w:t>Have a clear purpose</w:t>
            </w:r>
          </w:p>
        </w:tc>
        <w:tc>
          <w:tcPr>
            <w:tcW w:w="8080" w:type="dxa"/>
            <w:tcMar>
              <w:top w:w="57" w:type="dxa"/>
              <w:left w:w="108" w:type="dxa"/>
              <w:bottom w:w="57" w:type="dxa"/>
              <w:right w:w="108" w:type="dxa"/>
            </w:tcMar>
          </w:tcPr>
          <w:p w14:paraId="251D016D" w14:textId="77777777" w:rsidR="00FF26D5" w:rsidRPr="00C53A88" w:rsidRDefault="00FF26D5" w:rsidP="00DB690A">
            <w:pPr>
              <w:pStyle w:val="ListParagraph"/>
              <w:numPr>
                <w:ilvl w:val="0"/>
                <w:numId w:val="40"/>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 xml:space="preserve">The remit was set early and encapsulated North East Water’s challenge: </w:t>
            </w:r>
          </w:p>
          <w:p w14:paraId="64CC6ED7" w14:textId="77777777" w:rsidR="00FF26D5" w:rsidRPr="00C53A88" w:rsidRDefault="00FF26D5" w:rsidP="00DE21A2">
            <w:pPr>
              <w:pStyle w:val="ListParagraph"/>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‘Our communities are growing, and our climate is changing. How do we work together to plan for the future so we can continue to provide safe, reliable, sustainable and affordable services for now and generations to come?’</w:t>
            </w:r>
          </w:p>
          <w:p w14:paraId="11C50972" w14:textId="77777777" w:rsidR="00FF26D5" w:rsidRPr="00C53A88" w:rsidRDefault="00FF26D5" w:rsidP="00DB690A">
            <w:pPr>
              <w:pStyle w:val="ListParagraph"/>
              <w:numPr>
                <w:ilvl w:val="0"/>
                <w:numId w:val="40"/>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The outputs required for each stage of the engagement were clearly understood and articulated within the engagement plan. The purpose of each engagement activity was explained to participants at the start of each activity.</w:t>
            </w:r>
          </w:p>
        </w:tc>
      </w:tr>
      <w:tr w:rsidR="00FF26D5" w14:paraId="312233A7" w14:textId="77777777" w:rsidTr="0011030A">
        <w:trPr>
          <w:trHeight w:val="300"/>
        </w:trPr>
        <w:tc>
          <w:tcPr>
            <w:tcW w:w="1833" w:type="dxa"/>
            <w:tcMar>
              <w:top w:w="57" w:type="dxa"/>
              <w:left w:w="108" w:type="dxa"/>
              <w:bottom w:w="57" w:type="dxa"/>
              <w:right w:w="108" w:type="dxa"/>
            </w:tcMar>
          </w:tcPr>
          <w:p w14:paraId="0573B9B3" w14:textId="77777777" w:rsidR="00FF26D5" w:rsidRPr="00C53A88" w:rsidRDefault="00FF26D5" w:rsidP="00DE21A2">
            <w:pPr>
              <w:spacing w:before="0" w:after="0"/>
              <w:rPr>
                <w:rFonts w:asciiTheme="minorHAnsi" w:eastAsiaTheme="minorEastAsia" w:hAnsiTheme="minorHAnsi"/>
                <w:b/>
                <w:sz w:val="20"/>
                <w:szCs w:val="20"/>
              </w:rPr>
            </w:pPr>
            <w:r w:rsidRPr="00C53A88">
              <w:rPr>
                <w:rFonts w:asciiTheme="minorHAnsi" w:eastAsiaTheme="minorEastAsia" w:hAnsiTheme="minorHAnsi"/>
                <w:b/>
                <w:sz w:val="20"/>
                <w:szCs w:val="20"/>
              </w:rPr>
              <w:t>Reflect community diversity</w:t>
            </w:r>
          </w:p>
        </w:tc>
        <w:tc>
          <w:tcPr>
            <w:tcW w:w="8080" w:type="dxa"/>
            <w:tcMar>
              <w:top w:w="57" w:type="dxa"/>
              <w:left w:w="108" w:type="dxa"/>
              <w:bottom w:w="57" w:type="dxa"/>
              <w:right w:w="108" w:type="dxa"/>
            </w:tcMar>
          </w:tcPr>
          <w:p w14:paraId="43A7B762" w14:textId="77777777" w:rsidR="00FF26D5" w:rsidRPr="00C53A88" w:rsidRDefault="00FF26D5" w:rsidP="00DB690A">
            <w:pPr>
              <w:pStyle w:val="ListParagraph"/>
              <w:numPr>
                <w:ilvl w:val="0"/>
                <w:numId w:val="40"/>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conducted 17 town pop-ups across our region, and combined face-to-face with online tools to ensure customers were geographically represented</w:t>
            </w:r>
          </w:p>
          <w:p w14:paraId="1432FCA7" w14:textId="77777777" w:rsidR="00FF26D5" w:rsidRPr="00C53A88" w:rsidRDefault="00FF26D5" w:rsidP="00DB690A">
            <w:pPr>
              <w:pStyle w:val="ListParagraph"/>
              <w:numPr>
                <w:ilvl w:val="0"/>
                <w:numId w:val="40"/>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 xml:space="preserve">We held one-on-one interviews with 15 customers experiencing vulnerability and engaged separately with 20 customer support agencies representing Aboriginal health, ethnic communities, regional foodshare, faith-based agencies, local health services, social and affordable housing, domestic and family violence, community health, disability services, youth and family services, women’s health and council community services. </w:t>
            </w:r>
          </w:p>
          <w:p w14:paraId="0313422D" w14:textId="1246BD56" w:rsidR="00FF26D5" w:rsidRPr="00C53A88" w:rsidRDefault="00FF26D5" w:rsidP="00DB690A">
            <w:pPr>
              <w:pStyle w:val="ListParagraph"/>
              <w:numPr>
                <w:ilvl w:val="0"/>
                <w:numId w:val="40"/>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 xml:space="preserve">Our </w:t>
            </w:r>
            <w:r w:rsidR="00A246EA">
              <w:rPr>
                <w:rFonts w:asciiTheme="minorHAnsi" w:eastAsiaTheme="minorEastAsia" w:hAnsiTheme="minorHAnsi"/>
                <w:sz w:val="20"/>
                <w:szCs w:val="20"/>
              </w:rPr>
              <w:t>b</w:t>
            </w:r>
            <w:r w:rsidRPr="00C53A88">
              <w:rPr>
                <w:rFonts w:asciiTheme="minorHAnsi" w:eastAsiaTheme="minorEastAsia" w:hAnsiTheme="minorHAnsi"/>
                <w:sz w:val="20"/>
                <w:szCs w:val="20"/>
              </w:rPr>
              <w:t xml:space="preserve">oard met with the Executive Officers of seven customer support agencies for a round table discussion to ensure they heard what was important to vulnerable communities. </w:t>
            </w:r>
          </w:p>
          <w:p w14:paraId="14DE71F8" w14:textId="1F30DBC9" w:rsidR="00FF26D5" w:rsidRPr="00FE0404" w:rsidRDefault="00FE0404" w:rsidP="00DB690A">
            <w:pPr>
              <w:pStyle w:val="ListParagraph"/>
              <w:numPr>
                <w:ilvl w:val="0"/>
                <w:numId w:val="40"/>
              </w:numPr>
              <w:spacing w:before="0" w:after="0"/>
              <w:ind w:left="360"/>
              <w:rPr>
                <w:rFonts w:asciiTheme="minorHAnsi" w:eastAsiaTheme="minorEastAsia" w:hAnsiTheme="minorHAnsi"/>
                <w:sz w:val="20"/>
                <w:szCs w:val="20"/>
              </w:rPr>
            </w:pPr>
            <w:r w:rsidRPr="00FE0404">
              <w:rPr>
                <w:rFonts w:asciiTheme="minorHAnsi" w:eastAsiaTheme="minorEastAsia" w:hAnsiTheme="minorHAnsi"/>
                <w:sz w:val="20"/>
                <w:szCs w:val="20"/>
              </w:rPr>
              <w:t>Flexibility in our engagement approach ensured that we were able to meet face-to-face and capture the voices of</w:t>
            </w:r>
            <w:r w:rsidR="00FF26D5" w:rsidRPr="00FE0404">
              <w:rPr>
                <w:rFonts w:asciiTheme="minorHAnsi" w:eastAsiaTheme="minorEastAsia" w:hAnsiTheme="minorHAnsi"/>
                <w:sz w:val="20"/>
                <w:szCs w:val="20"/>
              </w:rPr>
              <w:t xml:space="preserve"> Traditional Owners and First Nations customers, rather than online surveys or focus groups.</w:t>
            </w:r>
          </w:p>
          <w:p w14:paraId="34C704B9" w14:textId="77777777" w:rsidR="00FF26D5" w:rsidRPr="00C53A88" w:rsidRDefault="00FF26D5" w:rsidP="00DB690A">
            <w:pPr>
              <w:pStyle w:val="ListParagraph"/>
              <w:numPr>
                <w:ilvl w:val="0"/>
                <w:numId w:val="40"/>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interviewed representatives of the Regional Disability Advocacy Service, Albury Wodonga Ethnic Communities Council and Elders Rights Advocacy in the Activation stage to understand their community, its interests and needs, and forwarded opportunities for participation to them to share with their networks</w:t>
            </w:r>
          </w:p>
          <w:p w14:paraId="520CFE94" w14:textId="77777777" w:rsidR="00FF26D5" w:rsidRPr="00C53A88" w:rsidRDefault="00FF26D5" w:rsidP="00DB690A">
            <w:pPr>
              <w:pStyle w:val="ListParagraph"/>
              <w:numPr>
                <w:ilvl w:val="0"/>
                <w:numId w:val="40"/>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targeted special customer groups for our focus groups including older people, younger people, renters, customer experiencing financial difficulty, newly arrived customers and customers living with disability</w:t>
            </w:r>
          </w:p>
          <w:p w14:paraId="578F57A5" w14:textId="77777777" w:rsidR="00FF26D5" w:rsidRPr="00C53A88" w:rsidRDefault="00FF26D5" w:rsidP="00DB690A">
            <w:pPr>
              <w:pStyle w:val="ListParagraph"/>
              <w:numPr>
                <w:ilvl w:val="0"/>
                <w:numId w:val="40"/>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 xml:space="preserve">We recruited a panel for the deliberative forum that reflected the diversity of North East Water’s customer base </w:t>
            </w:r>
          </w:p>
        </w:tc>
      </w:tr>
      <w:tr w:rsidR="00FF26D5" w14:paraId="5DC2206F" w14:textId="77777777" w:rsidTr="0011030A">
        <w:trPr>
          <w:trHeight w:val="300"/>
        </w:trPr>
        <w:tc>
          <w:tcPr>
            <w:tcW w:w="1833" w:type="dxa"/>
            <w:tcMar>
              <w:top w:w="57" w:type="dxa"/>
              <w:left w:w="108" w:type="dxa"/>
              <w:bottom w:w="57" w:type="dxa"/>
              <w:right w:w="108" w:type="dxa"/>
            </w:tcMar>
          </w:tcPr>
          <w:p w14:paraId="082457ED" w14:textId="77777777" w:rsidR="00FF26D5" w:rsidRPr="00C53A88" w:rsidRDefault="00FF26D5" w:rsidP="00DE21A2">
            <w:pPr>
              <w:spacing w:before="0" w:after="0"/>
              <w:rPr>
                <w:rFonts w:asciiTheme="minorHAnsi" w:eastAsiaTheme="minorEastAsia" w:hAnsiTheme="minorHAnsi"/>
                <w:b/>
                <w:sz w:val="20"/>
                <w:szCs w:val="20"/>
              </w:rPr>
            </w:pPr>
            <w:r w:rsidRPr="00C53A88">
              <w:rPr>
                <w:rFonts w:asciiTheme="minorHAnsi" w:eastAsiaTheme="minorEastAsia" w:hAnsiTheme="minorHAnsi"/>
                <w:b/>
                <w:sz w:val="20"/>
                <w:szCs w:val="20"/>
              </w:rPr>
              <w:t>Invest in engagement</w:t>
            </w:r>
          </w:p>
        </w:tc>
        <w:tc>
          <w:tcPr>
            <w:tcW w:w="8080" w:type="dxa"/>
            <w:tcMar>
              <w:top w:w="57" w:type="dxa"/>
              <w:left w:w="108" w:type="dxa"/>
              <w:bottom w:w="57" w:type="dxa"/>
              <w:right w:w="108" w:type="dxa"/>
            </w:tcMar>
          </w:tcPr>
          <w:p w14:paraId="754DD2CC" w14:textId="74419074" w:rsidR="00FF26D5" w:rsidRPr="00C53A88" w:rsidRDefault="00FF26D5" w:rsidP="00DB690A">
            <w:pPr>
              <w:pStyle w:val="ListParagraph"/>
              <w:numPr>
                <w:ilvl w:val="0"/>
                <w:numId w:val="39"/>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had 38 employees participate directly in engagement for the price submission – 14 staff, 13 managers, all 6 general managers and 5 directors</w:t>
            </w:r>
            <w:r w:rsidR="002E66B2">
              <w:rPr>
                <w:rFonts w:asciiTheme="minorHAnsi" w:eastAsiaTheme="minorEastAsia" w:hAnsiTheme="minorHAnsi"/>
                <w:sz w:val="20"/>
                <w:szCs w:val="20"/>
              </w:rPr>
              <w:t>. We conducted all staff briefings to enable staff to say informed.</w:t>
            </w:r>
          </w:p>
          <w:p w14:paraId="459CC2B0" w14:textId="77777777" w:rsidR="00FF26D5" w:rsidRPr="00C53A88" w:rsidRDefault="00FF26D5" w:rsidP="00DB690A">
            <w:pPr>
              <w:pStyle w:val="ListParagraph"/>
              <w:numPr>
                <w:ilvl w:val="0"/>
                <w:numId w:val="39"/>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employed an independent engagement consultant to assist with the implementation of the engagement plan and provide unbiased facilitation and advice, also ensuring there were no power imbalances</w:t>
            </w:r>
          </w:p>
          <w:p w14:paraId="29E5A70A" w14:textId="77777777" w:rsidR="00FF26D5" w:rsidRPr="00C53A88" w:rsidRDefault="00FF26D5" w:rsidP="00DB690A">
            <w:pPr>
              <w:pStyle w:val="ListParagraph"/>
              <w:numPr>
                <w:ilvl w:val="0"/>
                <w:numId w:val="39"/>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paid participants for their time in the focus groups and the deliberative forum and reimbursed them for their travel expenditure. We also offered to pay for childcare to enable participants to attend the deliberative forum</w:t>
            </w:r>
          </w:p>
          <w:p w14:paraId="6A4600F3" w14:textId="77777777" w:rsidR="00FF26D5" w:rsidRPr="00C53A88" w:rsidRDefault="00FF26D5" w:rsidP="00DB690A">
            <w:pPr>
              <w:pStyle w:val="ListParagraph"/>
              <w:numPr>
                <w:ilvl w:val="0"/>
                <w:numId w:val="39"/>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 xml:space="preserve">Our Communications and Engagement Team dedicated a significant amount of their time to working on the price submission engagement. </w:t>
            </w:r>
          </w:p>
          <w:p w14:paraId="1A9F4DB6" w14:textId="45C6EA11" w:rsidR="00FF26D5" w:rsidRPr="00C53A88" w:rsidRDefault="00FF26D5" w:rsidP="00DB690A">
            <w:pPr>
              <w:pStyle w:val="ListParagraph"/>
              <w:numPr>
                <w:ilvl w:val="0"/>
                <w:numId w:val="39"/>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 xml:space="preserve">Our </w:t>
            </w:r>
            <w:r w:rsidR="00A246EA">
              <w:rPr>
                <w:rFonts w:asciiTheme="minorHAnsi" w:eastAsiaTheme="minorEastAsia" w:hAnsiTheme="minorHAnsi"/>
                <w:sz w:val="20"/>
                <w:szCs w:val="20"/>
              </w:rPr>
              <w:t>b</w:t>
            </w:r>
            <w:r w:rsidRPr="00C53A88">
              <w:rPr>
                <w:rFonts w:asciiTheme="minorHAnsi" w:eastAsiaTheme="minorEastAsia" w:hAnsiTheme="minorHAnsi"/>
                <w:sz w:val="20"/>
                <w:szCs w:val="20"/>
              </w:rPr>
              <w:t xml:space="preserve">oard received information and updates on the engagement program at every </w:t>
            </w:r>
            <w:r w:rsidR="00A246EA">
              <w:rPr>
                <w:rFonts w:asciiTheme="minorHAnsi" w:eastAsiaTheme="minorEastAsia" w:hAnsiTheme="minorHAnsi"/>
                <w:sz w:val="20"/>
                <w:szCs w:val="20"/>
              </w:rPr>
              <w:t>b</w:t>
            </w:r>
            <w:r w:rsidRPr="00C53A88">
              <w:rPr>
                <w:rFonts w:asciiTheme="minorHAnsi" w:eastAsiaTheme="minorEastAsia" w:hAnsiTheme="minorHAnsi"/>
                <w:sz w:val="20"/>
                <w:szCs w:val="20"/>
              </w:rPr>
              <w:t>oard meeting.</w:t>
            </w:r>
          </w:p>
          <w:p w14:paraId="6C74F404" w14:textId="0BCDD63A" w:rsidR="00FF26D5" w:rsidRPr="00C53A88" w:rsidRDefault="00FF26D5" w:rsidP="00DB690A">
            <w:pPr>
              <w:pStyle w:val="ListParagraph"/>
              <w:numPr>
                <w:ilvl w:val="0"/>
                <w:numId w:val="39"/>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 xml:space="preserve">Many of our </w:t>
            </w:r>
            <w:r w:rsidR="00A246EA">
              <w:rPr>
                <w:rFonts w:asciiTheme="minorHAnsi" w:eastAsiaTheme="minorEastAsia" w:hAnsiTheme="minorHAnsi"/>
                <w:sz w:val="20"/>
                <w:szCs w:val="20"/>
              </w:rPr>
              <w:t>b</w:t>
            </w:r>
            <w:r w:rsidRPr="00C53A88">
              <w:rPr>
                <w:rFonts w:asciiTheme="minorHAnsi" w:eastAsiaTheme="minorEastAsia" w:hAnsiTheme="minorHAnsi"/>
                <w:sz w:val="20"/>
                <w:szCs w:val="20"/>
              </w:rPr>
              <w:t xml:space="preserve">oard directors attended the Deliberative forum as observers. The </w:t>
            </w:r>
            <w:r w:rsidR="00A246EA">
              <w:rPr>
                <w:rFonts w:asciiTheme="minorHAnsi" w:eastAsiaTheme="minorEastAsia" w:hAnsiTheme="minorHAnsi"/>
                <w:sz w:val="20"/>
                <w:szCs w:val="20"/>
              </w:rPr>
              <w:t>b</w:t>
            </w:r>
            <w:r w:rsidRPr="00C53A88">
              <w:rPr>
                <w:rFonts w:asciiTheme="minorHAnsi" w:eastAsiaTheme="minorEastAsia" w:hAnsiTheme="minorHAnsi"/>
                <w:sz w:val="20"/>
                <w:szCs w:val="20"/>
              </w:rPr>
              <w:t>oard also invited three representatives of the Deliberative Forum to meet them at their March development day to hear about the process and outcomes.</w:t>
            </w:r>
          </w:p>
        </w:tc>
      </w:tr>
      <w:tr w:rsidR="00FF26D5" w14:paraId="59196454" w14:textId="77777777" w:rsidTr="0011030A">
        <w:trPr>
          <w:trHeight w:val="300"/>
        </w:trPr>
        <w:tc>
          <w:tcPr>
            <w:tcW w:w="1833" w:type="dxa"/>
            <w:tcMar>
              <w:top w:w="57" w:type="dxa"/>
              <w:left w:w="108" w:type="dxa"/>
              <w:bottom w:w="57" w:type="dxa"/>
              <w:right w:w="108" w:type="dxa"/>
            </w:tcMar>
          </w:tcPr>
          <w:p w14:paraId="7B631A36" w14:textId="77777777" w:rsidR="00FF26D5" w:rsidRPr="00C53A88" w:rsidRDefault="00FF26D5" w:rsidP="00DE21A2">
            <w:pPr>
              <w:spacing w:before="0" w:after="0"/>
              <w:rPr>
                <w:rFonts w:asciiTheme="minorHAnsi" w:eastAsiaTheme="minorEastAsia" w:hAnsiTheme="minorHAnsi"/>
                <w:b/>
                <w:sz w:val="20"/>
                <w:szCs w:val="20"/>
              </w:rPr>
            </w:pPr>
            <w:r w:rsidRPr="00C53A88">
              <w:rPr>
                <w:rFonts w:asciiTheme="minorHAnsi" w:eastAsiaTheme="minorEastAsia" w:hAnsiTheme="minorHAnsi"/>
                <w:b/>
                <w:sz w:val="20"/>
                <w:szCs w:val="20"/>
              </w:rPr>
              <w:t>Be transparent and offer genuine involvement</w:t>
            </w:r>
          </w:p>
        </w:tc>
        <w:tc>
          <w:tcPr>
            <w:tcW w:w="8080" w:type="dxa"/>
            <w:tcMar>
              <w:top w:w="57" w:type="dxa"/>
              <w:left w:w="108" w:type="dxa"/>
              <w:bottom w:w="57" w:type="dxa"/>
              <w:right w:w="108" w:type="dxa"/>
            </w:tcMar>
          </w:tcPr>
          <w:p w14:paraId="23F18C4B"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promoted opportunities to participate in engagement activities through social media, our website and direct email to our customers</w:t>
            </w:r>
          </w:p>
          <w:p w14:paraId="049FEAB2"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The deliberative forum allowed customers a genuine opportunity to influence outcomes</w:t>
            </w:r>
          </w:p>
          <w:p w14:paraId="05FB7327"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lastRenderedPageBreak/>
              <w:t>Feedback from each stage of the engagement influenced the next stage</w:t>
            </w:r>
          </w:p>
          <w:p w14:paraId="1A7D5365"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closed the loop with our participants including a recall day with the deliberative forum.</w:t>
            </w:r>
          </w:p>
          <w:p w14:paraId="68A6D0AA" w14:textId="4512CA3D" w:rsidR="002E66B2" w:rsidRPr="00C53A88" w:rsidRDefault="002E66B2" w:rsidP="00DB690A">
            <w:pPr>
              <w:pStyle w:val="ListParagraph"/>
              <w:numPr>
                <w:ilvl w:val="0"/>
                <w:numId w:val="38"/>
              </w:numPr>
              <w:spacing w:before="0" w:after="0"/>
              <w:ind w:left="360"/>
              <w:rPr>
                <w:rFonts w:asciiTheme="minorHAnsi" w:eastAsiaTheme="minorEastAsia" w:hAnsiTheme="minorHAnsi"/>
                <w:sz w:val="20"/>
                <w:szCs w:val="20"/>
              </w:rPr>
            </w:pPr>
            <w:r>
              <w:rPr>
                <w:rFonts w:asciiTheme="minorHAnsi" w:eastAsiaTheme="minorEastAsia" w:hAnsiTheme="minorHAnsi"/>
                <w:sz w:val="20"/>
                <w:szCs w:val="20"/>
              </w:rPr>
              <w:t>We produced a Customer Summary, conducted webinars and ran traditional and social media to invite feedback during the closing the loop stage.</w:t>
            </w:r>
          </w:p>
          <w:p w14:paraId="54F51452" w14:textId="4C5D192D"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were transparent at all times about the challenges being faced with regards to growth and compliance, how feedback had shaped the draft submission and what we were proposing.</w:t>
            </w:r>
          </w:p>
        </w:tc>
      </w:tr>
      <w:tr w:rsidR="00FF26D5" w14:paraId="60D5A12C" w14:textId="77777777" w:rsidTr="0011030A">
        <w:trPr>
          <w:trHeight w:val="300"/>
        </w:trPr>
        <w:tc>
          <w:tcPr>
            <w:tcW w:w="1833" w:type="dxa"/>
            <w:tcMar>
              <w:top w:w="57" w:type="dxa"/>
              <w:left w:w="108" w:type="dxa"/>
              <w:bottom w:w="57" w:type="dxa"/>
              <w:right w:w="108" w:type="dxa"/>
            </w:tcMar>
          </w:tcPr>
          <w:p w14:paraId="3E2AE2DA" w14:textId="77777777" w:rsidR="00FF26D5" w:rsidRPr="00C53A88" w:rsidRDefault="00FF26D5" w:rsidP="00DE21A2">
            <w:pPr>
              <w:spacing w:before="0" w:after="0"/>
              <w:rPr>
                <w:rFonts w:asciiTheme="minorHAnsi" w:eastAsiaTheme="minorEastAsia" w:hAnsiTheme="minorHAnsi"/>
                <w:b/>
                <w:sz w:val="20"/>
                <w:szCs w:val="20"/>
              </w:rPr>
            </w:pPr>
            <w:r w:rsidRPr="00C53A88">
              <w:rPr>
                <w:rFonts w:asciiTheme="minorHAnsi" w:eastAsiaTheme="minorEastAsia" w:hAnsiTheme="minorHAnsi"/>
                <w:b/>
                <w:sz w:val="20"/>
                <w:szCs w:val="20"/>
              </w:rPr>
              <w:lastRenderedPageBreak/>
              <w:t>Show respect for individuals, their knowledge and expertise</w:t>
            </w:r>
          </w:p>
        </w:tc>
        <w:tc>
          <w:tcPr>
            <w:tcW w:w="8080" w:type="dxa"/>
            <w:tcMar>
              <w:top w:w="57" w:type="dxa"/>
              <w:left w:w="108" w:type="dxa"/>
              <w:bottom w:w="57" w:type="dxa"/>
              <w:right w:w="108" w:type="dxa"/>
            </w:tcMar>
          </w:tcPr>
          <w:p w14:paraId="0E4D9419" w14:textId="77777777" w:rsidR="00FF26D5" w:rsidRPr="00C53A88" w:rsidRDefault="00FF26D5" w:rsidP="00DB690A">
            <w:pPr>
              <w:pStyle w:val="ListParagraph"/>
              <w:numPr>
                <w:ilvl w:val="0"/>
                <w:numId w:val="37"/>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provided multiple and diverse opportunities to participate</w:t>
            </w:r>
          </w:p>
          <w:p w14:paraId="513740D2" w14:textId="77777777" w:rsidR="00FF26D5" w:rsidRPr="00C53A88" w:rsidRDefault="00FF26D5" w:rsidP="00DB690A">
            <w:pPr>
              <w:pStyle w:val="ListParagraph"/>
              <w:numPr>
                <w:ilvl w:val="0"/>
                <w:numId w:val="37"/>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used respectful language in all engagement methods</w:t>
            </w:r>
          </w:p>
          <w:p w14:paraId="4FBEABE7" w14:textId="77777777" w:rsidR="00FF26D5" w:rsidRPr="00C53A88" w:rsidRDefault="00FF26D5" w:rsidP="00DB690A">
            <w:pPr>
              <w:pStyle w:val="ListParagraph"/>
              <w:numPr>
                <w:ilvl w:val="0"/>
                <w:numId w:val="37"/>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sought and reviewed feedback at each engagement activity.</w:t>
            </w:r>
          </w:p>
        </w:tc>
      </w:tr>
      <w:tr w:rsidR="00FF26D5" w14:paraId="7E1A277B" w14:textId="77777777" w:rsidTr="0011030A">
        <w:trPr>
          <w:trHeight w:val="300"/>
        </w:trPr>
        <w:tc>
          <w:tcPr>
            <w:tcW w:w="1833" w:type="dxa"/>
            <w:tcMar>
              <w:top w:w="57" w:type="dxa"/>
              <w:left w:w="108" w:type="dxa"/>
              <w:bottom w:w="57" w:type="dxa"/>
              <w:right w:w="108" w:type="dxa"/>
            </w:tcMar>
          </w:tcPr>
          <w:p w14:paraId="7E94F02B" w14:textId="77777777" w:rsidR="00FF26D5" w:rsidRPr="00C53A88" w:rsidRDefault="00FF26D5" w:rsidP="00DE21A2">
            <w:pPr>
              <w:spacing w:before="0" w:after="0"/>
              <w:rPr>
                <w:rFonts w:asciiTheme="minorHAnsi" w:eastAsiaTheme="minorEastAsia" w:hAnsiTheme="minorHAnsi"/>
                <w:b/>
                <w:sz w:val="20"/>
                <w:szCs w:val="20"/>
              </w:rPr>
            </w:pPr>
            <w:r w:rsidRPr="00C53A88">
              <w:rPr>
                <w:rFonts w:asciiTheme="minorHAnsi" w:eastAsiaTheme="minorEastAsia" w:hAnsiTheme="minorHAnsi"/>
                <w:b/>
                <w:sz w:val="20"/>
                <w:szCs w:val="20"/>
              </w:rPr>
              <w:t>Use methods that are universal and flexible</w:t>
            </w:r>
          </w:p>
        </w:tc>
        <w:tc>
          <w:tcPr>
            <w:tcW w:w="8080" w:type="dxa"/>
            <w:tcMar>
              <w:top w:w="57" w:type="dxa"/>
              <w:left w:w="108" w:type="dxa"/>
              <w:bottom w:w="57" w:type="dxa"/>
              <w:right w:w="108" w:type="dxa"/>
            </w:tcMar>
          </w:tcPr>
          <w:p w14:paraId="32CEA3FF"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designed an engagement program that considered all customers</w:t>
            </w:r>
          </w:p>
          <w:p w14:paraId="3C764993"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 xml:space="preserve">We offered multiple ways for participants to engage with us </w:t>
            </w:r>
          </w:p>
          <w:p w14:paraId="20F16160"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conducted sensitive and appropriate engagement for our customers experiencing vulnerability and First Nations customers</w:t>
            </w:r>
          </w:p>
          <w:p w14:paraId="67315299"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Created psychologically safe spaces in the preambles for focus groups and deliberative forum</w:t>
            </w:r>
          </w:p>
          <w:p w14:paraId="6A3AB6A8"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Ran activities on different days and times (weekdays, weekends and nights)</w:t>
            </w:r>
          </w:p>
          <w:p w14:paraId="697E4DA1"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Asked potential and actual participants of the deliberative forum what support they needed to participate</w:t>
            </w:r>
          </w:p>
          <w:p w14:paraId="2D750A55" w14:textId="77777777" w:rsidR="00FF26D5" w:rsidRPr="00C53A88" w:rsidRDefault="00FF26D5" w:rsidP="00DB690A">
            <w:pPr>
              <w:pStyle w:val="ListParagraph"/>
              <w:numPr>
                <w:ilvl w:val="0"/>
                <w:numId w:val="38"/>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Ensured we had a parent's room and a prayer room available for participants of the deliberative forum.</w:t>
            </w:r>
          </w:p>
        </w:tc>
      </w:tr>
      <w:tr w:rsidR="00FF26D5" w14:paraId="78E53AA4" w14:textId="77777777" w:rsidTr="0011030A">
        <w:trPr>
          <w:trHeight w:val="300"/>
        </w:trPr>
        <w:tc>
          <w:tcPr>
            <w:tcW w:w="1833" w:type="dxa"/>
            <w:tcMar>
              <w:top w:w="57" w:type="dxa"/>
              <w:left w:w="108" w:type="dxa"/>
              <w:bottom w:w="57" w:type="dxa"/>
              <w:right w:w="108" w:type="dxa"/>
            </w:tcMar>
          </w:tcPr>
          <w:p w14:paraId="4C699A43" w14:textId="77777777" w:rsidR="00FF26D5" w:rsidRPr="00C53A88" w:rsidRDefault="00FF26D5" w:rsidP="00DE21A2">
            <w:pPr>
              <w:spacing w:before="0" w:after="0"/>
              <w:rPr>
                <w:rFonts w:asciiTheme="minorHAnsi" w:eastAsiaTheme="minorEastAsia" w:hAnsiTheme="minorHAnsi"/>
                <w:b/>
                <w:sz w:val="20"/>
                <w:szCs w:val="20"/>
              </w:rPr>
            </w:pPr>
            <w:r w:rsidRPr="00C53A88">
              <w:rPr>
                <w:rFonts w:asciiTheme="minorHAnsi" w:eastAsiaTheme="minorEastAsia" w:hAnsiTheme="minorHAnsi"/>
                <w:b/>
                <w:sz w:val="20"/>
                <w:szCs w:val="20"/>
              </w:rPr>
              <w:t>Reflect, adapt, improve.</w:t>
            </w:r>
          </w:p>
        </w:tc>
        <w:tc>
          <w:tcPr>
            <w:tcW w:w="8080" w:type="dxa"/>
            <w:tcMar>
              <w:top w:w="57" w:type="dxa"/>
              <w:left w:w="108" w:type="dxa"/>
              <w:bottom w:w="57" w:type="dxa"/>
              <w:right w:w="108" w:type="dxa"/>
            </w:tcMar>
          </w:tcPr>
          <w:p w14:paraId="0A4FCA7E" w14:textId="77777777" w:rsidR="00FF26D5" w:rsidRPr="00C53A88" w:rsidRDefault="00FF26D5" w:rsidP="00DB690A">
            <w:pPr>
              <w:pStyle w:val="ListParagraph"/>
              <w:numPr>
                <w:ilvl w:val="0"/>
                <w:numId w:val="36"/>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Only 7% of respondents in the priorities survey and 8% in the bill simulator felt the survey was ‘loaded and leading’. These results are lower than average for a study of this type</w:t>
            </w:r>
          </w:p>
          <w:p w14:paraId="3218088F" w14:textId="77777777" w:rsidR="00FF26D5" w:rsidRPr="00C53A88" w:rsidRDefault="00FF26D5" w:rsidP="00DB690A">
            <w:pPr>
              <w:pStyle w:val="ListParagraph"/>
              <w:numPr>
                <w:ilvl w:val="0"/>
                <w:numId w:val="36"/>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Participants of the deliberative forum were sent a pre-event survey to complete before the orientation event, and a post-event survey after the final session</w:t>
            </w:r>
          </w:p>
          <w:p w14:paraId="5F0D260C" w14:textId="77777777" w:rsidR="00FF26D5" w:rsidRPr="00C53A88" w:rsidRDefault="00FF26D5" w:rsidP="00DB690A">
            <w:pPr>
              <w:pStyle w:val="ListParagraph"/>
              <w:numPr>
                <w:ilvl w:val="0"/>
                <w:numId w:val="36"/>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Participants were also asked to complete an evaluation poll after days one, two and three. On each occasion, we reviewed the feedback and adjusted our plans accordingly</w:t>
            </w:r>
          </w:p>
          <w:p w14:paraId="16797ADF" w14:textId="77777777" w:rsidR="00FF26D5" w:rsidRPr="00C53A88" w:rsidRDefault="00FF26D5" w:rsidP="00DB690A">
            <w:pPr>
              <w:pStyle w:val="ListParagraph"/>
              <w:numPr>
                <w:ilvl w:val="0"/>
                <w:numId w:val="36"/>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allowed time for the deliberative forum to change their recommendation for Question 1 on tariffs at the last session</w:t>
            </w:r>
          </w:p>
          <w:p w14:paraId="4D6B6EB0" w14:textId="77777777" w:rsidR="00FF26D5" w:rsidRPr="00C53A88" w:rsidRDefault="00FF26D5" w:rsidP="00DB690A">
            <w:pPr>
              <w:pStyle w:val="ListParagraph"/>
              <w:numPr>
                <w:ilvl w:val="0"/>
                <w:numId w:val="36"/>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We allowed time for questions and feedback in our focus groups and deliberative forum. We provided an opportunity on the online and paper surveys for further feedback and comments (open text).</w:t>
            </w:r>
          </w:p>
          <w:p w14:paraId="2D824030" w14:textId="0474055F" w:rsidR="00FF26D5" w:rsidRPr="00C53A88" w:rsidRDefault="00FF26D5" w:rsidP="00DB690A">
            <w:pPr>
              <w:pStyle w:val="ListParagraph"/>
              <w:numPr>
                <w:ilvl w:val="0"/>
                <w:numId w:val="36"/>
              </w:numPr>
              <w:spacing w:before="0" w:after="0"/>
              <w:ind w:left="360"/>
              <w:rPr>
                <w:rFonts w:asciiTheme="minorHAnsi" w:eastAsiaTheme="minorEastAsia" w:hAnsiTheme="minorHAnsi"/>
                <w:sz w:val="20"/>
                <w:szCs w:val="20"/>
              </w:rPr>
            </w:pPr>
            <w:r w:rsidRPr="00C53A88">
              <w:rPr>
                <w:rFonts w:asciiTheme="minorHAnsi" w:eastAsiaTheme="minorEastAsia" w:hAnsiTheme="minorHAnsi"/>
                <w:sz w:val="20"/>
                <w:szCs w:val="20"/>
              </w:rPr>
              <w:t xml:space="preserve">Taking on board feedback from all stages of the engagement we developed and published a Customer Summary of our price submission and proactively invited feedback from customers and community. In this document we were open and transparent about what was being proposed and how the engagement had informed the draft summary.  We also presented </w:t>
            </w:r>
            <w:r w:rsidR="00D00344">
              <w:rPr>
                <w:rFonts w:asciiTheme="minorHAnsi" w:eastAsiaTheme="minorEastAsia" w:hAnsiTheme="minorHAnsi"/>
                <w:sz w:val="20"/>
                <w:szCs w:val="20"/>
              </w:rPr>
              <w:t>the proposals</w:t>
            </w:r>
            <w:r w:rsidRPr="00C53A88">
              <w:rPr>
                <w:rFonts w:asciiTheme="minorHAnsi" w:eastAsiaTheme="minorEastAsia" w:hAnsiTheme="minorHAnsi"/>
                <w:sz w:val="20"/>
                <w:szCs w:val="20"/>
              </w:rPr>
              <w:t xml:space="preserve"> to all seven councils, our developer forum and a business group. The feedback from this “closing the loop” engagement was provided to our </w:t>
            </w:r>
            <w:r w:rsidR="00A246EA">
              <w:rPr>
                <w:rFonts w:asciiTheme="minorHAnsi" w:eastAsiaTheme="minorEastAsia" w:hAnsiTheme="minorHAnsi"/>
                <w:sz w:val="20"/>
                <w:szCs w:val="20"/>
              </w:rPr>
              <w:t>b</w:t>
            </w:r>
            <w:r w:rsidRPr="00C53A88">
              <w:rPr>
                <w:rFonts w:asciiTheme="minorHAnsi" w:eastAsiaTheme="minorEastAsia" w:hAnsiTheme="minorHAnsi"/>
                <w:sz w:val="20"/>
                <w:szCs w:val="20"/>
              </w:rPr>
              <w:t>oard.</w:t>
            </w:r>
          </w:p>
        </w:tc>
      </w:tr>
    </w:tbl>
    <w:p w14:paraId="031CC0EA" w14:textId="77777777" w:rsidR="0045441A" w:rsidRDefault="0045441A" w:rsidP="0045441A"/>
    <w:p w14:paraId="0FBF4355" w14:textId="66B83271" w:rsidR="004404A5" w:rsidRDefault="004404A5" w:rsidP="00FF26D5">
      <w:pPr>
        <w:rPr>
          <w:highlight w:val="yellow"/>
        </w:rPr>
      </w:pPr>
    </w:p>
    <w:p w14:paraId="43740300" w14:textId="77777777" w:rsidR="004404A5" w:rsidRDefault="004404A5">
      <w:pPr>
        <w:suppressAutoHyphens w:val="0"/>
        <w:spacing w:before="0" w:after="120" w:line="440" w:lineRule="atLeast"/>
        <w:rPr>
          <w:highlight w:val="yellow"/>
        </w:rPr>
      </w:pPr>
      <w:r>
        <w:rPr>
          <w:highlight w:val="yellow"/>
        </w:rPr>
        <w:br w:type="page"/>
      </w:r>
    </w:p>
    <w:p w14:paraId="24E7ABD8" w14:textId="725AA0C6" w:rsidR="00FF26D5" w:rsidRPr="00C53A88" w:rsidRDefault="004404A5" w:rsidP="00C53A88">
      <w:pPr>
        <w:pStyle w:val="Heading2"/>
      </w:pPr>
      <w:r w:rsidRPr="00C53A88">
        <w:lastRenderedPageBreak/>
        <w:t xml:space="preserve">APPENDIX </w:t>
      </w:r>
      <w:r w:rsidR="00A66CF0">
        <w:t>4</w:t>
      </w:r>
      <w:r w:rsidRPr="00C53A88">
        <w:t>: ENGAGEMENT WITH KEY STAKEHOLDERS</w:t>
      </w:r>
    </w:p>
    <w:p w14:paraId="39F01034" w14:textId="11093A1D" w:rsidR="004404A5" w:rsidRPr="004404A5" w:rsidRDefault="004404A5" w:rsidP="00FF26D5">
      <w:pPr>
        <w:rPr>
          <w:szCs w:val="24"/>
          <w:highlight w:val="yellow"/>
        </w:rPr>
      </w:pPr>
      <w:r w:rsidRPr="004404A5">
        <w:rPr>
          <w:szCs w:val="24"/>
        </w:rPr>
        <w:t>North East Water also engaged with key stakeholders, including local government, major customers and key stakeholders. Details on this engagement are provided below.</w:t>
      </w:r>
    </w:p>
    <w:p w14:paraId="40DEC777" w14:textId="77777777" w:rsidR="004404A5" w:rsidRPr="00D37A17" w:rsidRDefault="004404A5" w:rsidP="00672545">
      <w:pPr>
        <w:pStyle w:val="Heading3"/>
        <w:rPr>
          <w:b w:val="0"/>
          <w:bCs w:val="0"/>
          <w:color w:val="002060"/>
          <w:szCs w:val="24"/>
        </w:rPr>
      </w:pPr>
      <w:r w:rsidRPr="00D37A17">
        <w:t>Local Government</w:t>
      </w:r>
      <w:r w:rsidRPr="00D37A17">
        <w:rPr>
          <w:color w:val="002060"/>
          <w:szCs w:val="24"/>
        </w:rPr>
        <w:t xml:space="preserve"> </w:t>
      </w:r>
    </w:p>
    <w:p w14:paraId="3D96FC18" w14:textId="77777777" w:rsidR="004404A5" w:rsidRPr="004D6289" w:rsidRDefault="004404A5" w:rsidP="004404A5">
      <w:pPr>
        <w:rPr>
          <w:rFonts w:asciiTheme="minorHAnsi" w:eastAsiaTheme="minorEastAsia" w:hAnsiTheme="minorHAnsi"/>
        </w:rPr>
      </w:pPr>
      <w:r w:rsidRPr="004D6289">
        <w:rPr>
          <w:rFonts w:asciiTheme="minorHAnsi" w:eastAsiaTheme="minorEastAsia" w:hAnsiTheme="minorHAnsi"/>
        </w:rPr>
        <w:t>There are seven local governments that operate across our 20,000 square kilometre region. These are Wodonga City Council, the Rural Cities of Wangaratta and Benalla and the shire councils of Indigo, Alpine, Towong and Moira.</w:t>
      </w:r>
    </w:p>
    <w:p w14:paraId="6451F2B8" w14:textId="20B78890" w:rsidR="004404A5" w:rsidRPr="004D6289" w:rsidRDefault="004404A5" w:rsidP="004404A5">
      <w:pPr>
        <w:rPr>
          <w:rFonts w:asciiTheme="minorHAnsi" w:eastAsiaTheme="minorEastAsia" w:hAnsiTheme="minorHAnsi"/>
        </w:rPr>
      </w:pPr>
      <w:r w:rsidRPr="004D6289">
        <w:rPr>
          <w:rFonts w:asciiTheme="minorHAnsi" w:eastAsiaTheme="minorEastAsia" w:hAnsiTheme="minorHAnsi"/>
        </w:rPr>
        <w:t>We have had regular and ongoing engagement with our seven local governments since 2022. Their views and feedback have contributed along the way to our master</w:t>
      </w:r>
      <w:r w:rsidR="00884B3A">
        <w:rPr>
          <w:rFonts w:asciiTheme="minorHAnsi" w:eastAsiaTheme="minorEastAsia" w:hAnsiTheme="minorHAnsi"/>
        </w:rPr>
        <w:t xml:space="preserve"> </w:t>
      </w:r>
      <w:r w:rsidRPr="004D6289">
        <w:rPr>
          <w:rFonts w:asciiTheme="minorHAnsi" w:eastAsiaTheme="minorEastAsia" w:hAnsiTheme="minorHAnsi"/>
        </w:rPr>
        <w:t>planning program, the development of our capital program, Strategy 2040 and this price submission.</w:t>
      </w:r>
    </w:p>
    <w:p w14:paraId="36D95A0E" w14:textId="77777777" w:rsidR="004404A5" w:rsidRPr="004D6289" w:rsidRDefault="004404A5" w:rsidP="004404A5">
      <w:pPr>
        <w:rPr>
          <w:rFonts w:asciiTheme="minorHAnsi" w:eastAsiaTheme="minorEastAsia" w:hAnsiTheme="minorHAnsi"/>
        </w:rPr>
      </w:pPr>
      <w:r w:rsidRPr="004D6289">
        <w:rPr>
          <w:rFonts w:asciiTheme="minorHAnsi" w:eastAsiaTheme="minorEastAsia" w:hAnsiTheme="minorHAnsi"/>
        </w:rPr>
        <w:t>Ways in which we engaged were:</w:t>
      </w:r>
    </w:p>
    <w:p w14:paraId="4B60A36D" w14:textId="5560FA0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 xml:space="preserve">Invited CEOs and Mayors to a regional leaders’ forum, roundtables with </w:t>
      </w:r>
      <w:r w:rsidR="00A246EA">
        <w:rPr>
          <w:rFonts w:asciiTheme="minorHAnsi" w:eastAsiaTheme="minorEastAsia" w:hAnsiTheme="minorHAnsi"/>
        </w:rPr>
        <w:t>b</w:t>
      </w:r>
      <w:r w:rsidRPr="004D6289">
        <w:rPr>
          <w:rFonts w:asciiTheme="minorHAnsi" w:eastAsiaTheme="minorEastAsia" w:hAnsiTheme="minorHAnsi"/>
        </w:rPr>
        <w:t>oard</w:t>
      </w:r>
    </w:p>
    <w:p w14:paraId="556A6C5B"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Meetings between North East Water’s MD and Chair with Council’s CEO and Mayor</w:t>
      </w:r>
    </w:p>
    <w:p w14:paraId="6ECBBE24"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Briefings with Councillors and Executive officers</w:t>
      </w:r>
    </w:p>
    <w:p w14:paraId="194A582D"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Quarterly meetings between planning departments (and more if needed)</w:t>
      </w:r>
    </w:p>
    <w:p w14:paraId="54257BCE"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Inviting local government to our Developer Forums</w:t>
      </w:r>
    </w:p>
    <w:p w14:paraId="3D0B7649"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Participating with local government in the North East Integrated Water Management forum</w:t>
      </w:r>
    </w:p>
    <w:p w14:paraId="7BC5B04C"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Engaging with local government for specific capital projects ie Mt Beauty raw water offtake, Wodonga WWTP upgrade, Bellbridge WWTP upgrade</w:t>
      </w:r>
    </w:p>
    <w:p w14:paraId="6A095562" w14:textId="63CC381F"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Recording live a community webinar for each of the 7 municipalities outlining our challenges and opportunities, master</w:t>
      </w:r>
      <w:r w:rsidR="00DE7CC2">
        <w:rPr>
          <w:rFonts w:asciiTheme="minorHAnsi" w:eastAsiaTheme="minorEastAsia" w:hAnsiTheme="minorHAnsi"/>
        </w:rPr>
        <w:t xml:space="preserve"> </w:t>
      </w:r>
      <w:r w:rsidRPr="004D6289">
        <w:rPr>
          <w:rFonts w:asciiTheme="minorHAnsi" w:eastAsiaTheme="minorEastAsia" w:hAnsiTheme="minorHAnsi"/>
        </w:rPr>
        <w:t>planning process, capital investments in PS4 and proposed investments in PS5 – being very transparent about the level of investments in PS4 and PS</w:t>
      </w:r>
      <w:r>
        <w:rPr>
          <w:rFonts w:asciiTheme="minorHAnsi" w:eastAsiaTheme="minorEastAsia" w:hAnsiTheme="minorHAnsi"/>
        </w:rPr>
        <w:t>5</w:t>
      </w:r>
      <w:r w:rsidRPr="004D6289">
        <w:rPr>
          <w:rFonts w:asciiTheme="minorHAnsi" w:eastAsiaTheme="minorEastAsia" w:hAnsiTheme="minorHAnsi"/>
        </w:rPr>
        <w:t>.</w:t>
      </w:r>
    </w:p>
    <w:p w14:paraId="031D8186" w14:textId="77777777" w:rsidR="004404A5" w:rsidRPr="004D6289" w:rsidRDefault="004404A5" w:rsidP="00DB690A">
      <w:pPr>
        <w:pStyle w:val="ListParagraph"/>
        <w:numPr>
          <w:ilvl w:val="0"/>
          <w:numId w:val="84"/>
        </w:numPr>
        <w:rPr>
          <w:rFonts w:asciiTheme="minorHAnsi" w:eastAsiaTheme="minorEastAsia" w:hAnsiTheme="minorHAnsi"/>
        </w:rPr>
      </w:pPr>
      <w:r>
        <w:rPr>
          <w:rFonts w:asciiTheme="minorHAnsi" w:eastAsiaTheme="minorEastAsia" w:hAnsiTheme="minorHAnsi"/>
        </w:rPr>
        <w:t>Sending them an online survey to complete with questions specific to the price submission, including the topics to be further explored at the deliberative forum.</w:t>
      </w:r>
    </w:p>
    <w:p w14:paraId="4B88F2EC" w14:textId="77777777" w:rsidR="004404A5" w:rsidRPr="00F6580A" w:rsidRDefault="004404A5" w:rsidP="00612235">
      <w:pPr>
        <w:pStyle w:val="Heading5"/>
        <w:rPr>
          <w:rFonts w:eastAsiaTheme="minorEastAsia"/>
          <w:b/>
          <w:lang w:val="en-GB"/>
        </w:rPr>
      </w:pPr>
      <w:r w:rsidRPr="00F6580A">
        <w:rPr>
          <w:rFonts w:eastAsiaTheme="minorEastAsia"/>
          <w:lang w:val="en-GB"/>
        </w:rPr>
        <w:t>What we heard</w:t>
      </w:r>
    </w:p>
    <w:p w14:paraId="5FDC2D43" w14:textId="77777777" w:rsidR="004404A5" w:rsidRPr="004D6289" w:rsidRDefault="004404A5" w:rsidP="004404A5">
      <w:pPr>
        <w:rPr>
          <w:rFonts w:asciiTheme="minorHAnsi" w:eastAsiaTheme="minorEastAsia" w:hAnsiTheme="minorHAnsi"/>
        </w:rPr>
      </w:pPr>
      <w:r w:rsidRPr="004D6289">
        <w:rPr>
          <w:rFonts w:asciiTheme="minorHAnsi" w:eastAsiaTheme="minorEastAsia" w:hAnsiTheme="minorHAnsi"/>
        </w:rPr>
        <w:t>We heard from local government that:</w:t>
      </w:r>
    </w:p>
    <w:p w14:paraId="1CC141E7"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North East Water should increase investment at a rate aligned with Victoria’s Housing Targets and local councils’ strategic plans</w:t>
      </w:r>
    </w:p>
    <w:p w14:paraId="3D09F73C"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Developers should pay costs for growth-related infrastructure</w:t>
      </w:r>
    </w:p>
    <w:p w14:paraId="425E9B1A"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Environmental compliance should be top of mind</w:t>
      </w:r>
    </w:p>
    <w:p w14:paraId="42711A46"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Customer support is important</w:t>
      </w:r>
    </w:p>
    <w:p w14:paraId="0809C381" w14:textId="77777777" w:rsidR="004404A5" w:rsidRPr="004D6289" w:rsidRDefault="004404A5" w:rsidP="00DB690A">
      <w:pPr>
        <w:pStyle w:val="ListParagraph"/>
        <w:numPr>
          <w:ilvl w:val="0"/>
          <w:numId w:val="84"/>
        </w:numPr>
        <w:rPr>
          <w:rFonts w:asciiTheme="minorHAnsi" w:eastAsiaTheme="minorEastAsia" w:hAnsiTheme="minorHAnsi"/>
        </w:rPr>
      </w:pPr>
      <w:r w:rsidRPr="004D6289">
        <w:rPr>
          <w:rFonts w:asciiTheme="minorHAnsi" w:eastAsiaTheme="minorEastAsia" w:hAnsiTheme="minorHAnsi"/>
        </w:rPr>
        <w:t>Explore partnerships and grant opportunities where possible to help fund improved water security and sustainable water and wastewater opportunities</w:t>
      </w:r>
    </w:p>
    <w:p w14:paraId="799DD7B1" w14:textId="77777777" w:rsidR="004404A5" w:rsidRPr="004D6289" w:rsidRDefault="004404A5" w:rsidP="004404A5">
      <w:pPr>
        <w:rPr>
          <w:rFonts w:asciiTheme="minorHAnsi" w:eastAsiaTheme="minorEastAsia" w:hAnsiTheme="minorHAnsi"/>
        </w:rPr>
      </w:pPr>
      <w:r w:rsidRPr="004D6289">
        <w:rPr>
          <w:rFonts w:asciiTheme="minorHAnsi" w:eastAsiaTheme="minorEastAsia" w:hAnsiTheme="minorHAnsi"/>
        </w:rPr>
        <w:t xml:space="preserve">During the ‘closing the loop’ stage of our engagement, we wrote to each local government with a copy of our Customer Summary inviting feedback. We also briefed all seven councils (both Councillors and Executive) on what was being proposed. </w:t>
      </w:r>
    </w:p>
    <w:p w14:paraId="3908D7BF" w14:textId="77777777" w:rsidR="00884B3A" w:rsidRDefault="004404A5" w:rsidP="00672545">
      <w:r w:rsidRPr="004D6289">
        <w:t xml:space="preserve">Testimony to the level of engagement we have done with councils is that we have received supporting submissions from </w:t>
      </w:r>
      <w:r w:rsidR="00563E1B">
        <w:t>all seven</w:t>
      </w:r>
      <w:r w:rsidRPr="004D6289">
        <w:t xml:space="preserve"> councils. In one submission though it was raised that there is a need for capital investment in the township of Yackandandah and that this is not in the 10-year capital program. We have taken this feedback on board and will </w:t>
      </w:r>
      <w:bookmarkStart w:id="588" w:name="_Hlk209605010"/>
      <w:r w:rsidRPr="004D6289">
        <w:t>commence the planning and design for the upgrade of the Yackandandah WWTP and if funding becomes available (due to changing priorities) we can look to bring this project into the capital program for either PS5 or PS6.</w:t>
      </w:r>
    </w:p>
    <w:p w14:paraId="59F0596C" w14:textId="77777777" w:rsidR="00884B3A" w:rsidRDefault="00884B3A" w:rsidP="00672545"/>
    <w:p w14:paraId="39ECB59E" w14:textId="77777777" w:rsidR="00884B3A" w:rsidRDefault="00884B3A" w:rsidP="00672545"/>
    <w:p w14:paraId="2BE891F0" w14:textId="77777777" w:rsidR="00884B3A" w:rsidRDefault="00884B3A" w:rsidP="00672545"/>
    <w:p w14:paraId="1B6AA1CB" w14:textId="49004F21" w:rsidR="004404A5" w:rsidRPr="004D6289" w:rsidRDefault="00672545" w:rsidP="00672545">
      <w:r>
        <w:lastRenderedPageBreak/>
        <w:br/>
      </w:r>
      <w:bookmarkEnd w:id="588"/>
    </w:p>
    <w:p w14:paraId="650B9B9E" w14:textId="77777777" w:rsidR="004404A5" w:rsidRPr="0011030A" w:rsidRDefault="004404A5" w:rsidP="00AF6E3B">
      <w:pPr>
        <w:pBdr>
          <w:top w:val="single" w:sz="4" w:space="1" w:color="auto"/>
          <w:left w:val="single" w:sz="4" w:space="4" w:color="auto"/>
          <w:bottom w:val="single" w:sz="4" w:space="1" w:color="auto"/>
          <w:right w:val="single" w:sz="4" w:space="4" w:color="auto"/>
        </w:pBdr>
        <w:spacing w:before="0" w:after="0" w:line="240" w:lineRule="auto"/>
        <w:rPr>
          <w:sz w:val="20"/>
          <w:szCs w:val="20"/>
          <w:lang w:val="en-US"/>
        </w:rPr>
      </w:pPr>
      <w:r w:rsidRPr="0011030A">
        <w:rPr>
          <w:sz w:val="20"/>
          <w:szCs w:val="20"/>
          <w:lang w:val="en-US"/>
        </w:rPr>
        <w:t>“Indigo Shire Council is focused on balancing the needs of the environment, provision for growth, and</w:t>
      </w:r>
    </w:p>
    <w:p w14:paraId="095DD617" w14:textId="77777777" w:rsidR="004404A5" w:rsidRPr="0011030A" w:rsidRDefault="004404A5" w:rsidP="00AF6E3B">
      <w:pPr>
        <w:pBdr>
          <w:top w:val="single" w:sz="4" w:space="1" w:color="auto"/>
          <w:left w:val="single" w:sz="4" w:space="4" w:color="auto"/>
          <w:bottom w:val="single" w:sz="4" w:space="1" w:color="auto"/>
          <w:right w:val="single" w:sz="4" w:space="4" w:color="auto"/>
        </w:pBdr>
        <w:spacing w:before="0" w:after="0" w:line="240" w:lineRule="auto"/>
        <w:rPr>
          <w:sz w:val="20"/>
          <w:szCs w:val="20"/>
          <w:lang w:val="en-US"/>
        </w:rPr>
      </w:pPr>
      <w:r w:rsidRPr="0011030A">
        <w:rPr>
          <w:sz w:val="20"/>
          <w:szCs w:val="20"/>
          <w:lang w:val="en-US"/>
        </w:rPr>
        <w:t>of course, the ongoing demands of household affordability. It was pleasing to see that your price</w:t>
      </w:r>
    </w:p>
    <w:p w14:paraId="6FEAF417" w14:textId="77777777" w:rsidR="004404A5" w:rsidRPr="0011030A" w:rsidRDefault="004404A5" w:rsidP="00AF6E3B">
      <w:pPr>
        <w:pBdr>
          <w:top w:val="single" w:sz="4" w:space="1" w:color="auto"/>
          <w:left w:val="single" w:sz="4" w:space="4" w:color="auto"/>
          <w:bottom w:val="single" w:sz="4" w:space="1" w:color="auto"/>
          <w:right w:val="single" w:sz="4" w:space="4" w:color="auto"/>
        </w:pBdr>
        <w:spacing w:before="0" w:after="0" w:line="240" w:lineRule="auto"/>
        <w:rPr>
          <w:i/>
          <w:iCs/>
          <w:sz w:val="20"/>
          <w:szCs w:val="20"/>
        </w:rPr>
      </w:pPr>
      <w:r w:rsidRPr="0011030A">
        <w:rPr>
          <w:sz w:val="20"/>
          <w:szCs w:val="20"/>
          <w:lang w:val="en-US"/>
        </w:rPr>
        <w:t>submission also aims to balance these needs….</w:t>
      </w:r>
      <w:r w:rsidRPr="0011030A">
        <w:rPr>
          <w:sz w:val="20"/>
          <w:szCs w:val="20"/>
        </w:rPr>
        <w:t xml:space="preserve"> considers that the overall position appears to be an appropriate balance between urgently needed infrastructure upgrades and managing the financial impact to customers to remain under the state average.” </w:t>
      </w:r>
      <w:r w:rsidRPr="0011030A">
        <w:rPr>
          <w:i/>
          <w:iCs/>
          <w:sz w:val="20"/>
          <w:szCs w:val="20"/>
        </w:rPr>
        <w:t>Indigo Shire CEO</w:t>
      </w:r>
    </w:p>
    <w:p w14:paraId="23A2F7FD" w14:textId="77777777" w:rsidR="004404A5" w:rsidRPr="0011030A" w:rsidRDefault="004404A5" w:rsidP="00AF6E3B">
      <w:pPr>
        <w:pBdr>
          <w:top w:val="single" w:sz="4" w:space="1" w:color="auto"/>
          <w:left w:val="single" w:sz="4" w:space="4" w:color="auto"/>
          <w:bottom w:val="single" w:sz="4" w:space="1" w:color="auto"/>
          <w:right w:val="single" w:sz="4" w:space="4" w:color="auto"/>
        </w:pBdr>
        <w:spacing w:before="0" w:after="0" w:line="240" w:lineRule="auto"/>
        <w:rPr>
          <w:sz w:val="20"/>
          <w:szCs w:val="20"/>
        </w:rPr>
      </w:pPr>
    </w:p>
    <w:p w14:paraId="3E107276" w14:textId="77777777" w:rsidR="004404A5" w:rsidRPr="0011030A" w:rsidRDefault="004404A5" w:rsidP="00AF6E3B">
      <w:pPr>
        <w:pBdr>
          <w:top w:val="single" w:sz="4" w:space="1" w:color="auto"/>
          <w:left w:val="single" w:sz="4" w:space="4" w:color="auto"/>
          <w:bottom w:val="single" w:sz="4" w:space="1" w:color="auto"/>
          <w:right w:val="single" w:sz="4" w:space="4" w:color="auto"/>
        </w:pBdr>
        <w:spacing w:before="0" w:after="0" w:line="240" w:lineRule="auto"/>
        <w:rPr>
          <w:sz w:val="20"/>
          <w:szCs w:val="20"/>
        </w:rPr>
      </w:pPr>
      <w:r w:rsidRPr="0011030A">
        <w:rPr>
          <w:sz w:val="20"/>
          <w:szCs w:val="20"/>
        </w:rPr>
        <w:t>“The proposed infrastructure investment is vital to ensuring our region can sustainably accommodate</w:t>
      </w:r>
    </w:p>
    <w:p w14:paraId="1803F2A2" w14:textId="168D3973" w:rsidR="004404A5" w:rsidRPr="0011030A" w:rsidRDefault="004404A5" w:rsidP="00AF6E3B">
      <w:pPr>
        <w:pBdr>
          <w:top w:val="single" w:sz="4" w:space="1" w:color="auto"/>
          <w:left w:val="single" w:sz="4" w:space="4" w:color="auto"/>
          <w:bottom w:val="single" w:sz="4" w:space="1" w:color="auto"/>
          <w:right w:val="single" w:sz="4" w:space="4" w:color="auto"/>
        </w:pBdr>
        <w:spacing w:before="0" w:after="0" w:line="240" w:lineRule="auto"/>
        <w:rPr>
          <w:i/>
          <w:iCs/>
          <w:sz w:val="20"/>
          <w:szCs w:val="20"/>
          <w:lang w:val="en-US"/>
        </w:rPr>
      </w:pPr>
      <w:r w:rsidRPr="0011030A">
        <w:rPr>
          <w:sz w:val="20"/>
          <w:szCs w:val="20"/>
        </w:rPr>
        <w:t>future growth</w:t>
      </w:r>
      <w:r w:rsidR="00884B3A">
        <w:rPr>
          <w:sz w:val="20"/>
          <w:szCs w:val="20"/>
        </w:rPr>
        <w:t>..</w:t>
      </w:r>
      <w:r w:rsidRPr="0011030A">
        <w:rPr>
          <w:sz w:val="20"/>
          <w:szCs w:val="20"/>
        </w:rPr>
        <w:t xml:space="preserve">.The submission also demonstrates a balanced approach to affordability and equity” </w:t>
      </w:r>
      <w:r w:rsidRPr="0011030A">
        <w:rPr>
          <w:i/>
          <w:iCs/>
          <w:sz w:val="20"/>
          <w:szCs w:val="20"/>
        </w:rPr>
        <w:t>Wangaratta City CEO</w:t>
      </w:r>
    </w:p>
    <w:p w14:paraId="4AE25419" w14:textId="77777777" w:rsidR="004404A5" w:rsidRPr="00D37A17" w:rsidRDefault="004404A5" w:rsidP="00672545">
      <w:pPr>
        <w:pStyle w:val="Heading3"/>
        <w:rPr>
          <w:b w:val="0"/>
          <w:bCs w:val="0"/>
          <w:color w:val="002060"/>
          <w:szCs w:val="24"/>
        </w:rPr>
      </w:pPr>
      <w:r w:rsidRPr="00D37A17">
        <w:t>Major customers and key stakeholders</w:t>
      </w:r>
    </w:p>
    <w:p w14:paraId="67C110EE" w14:textId="3E824E33" w:rsidR="004404A5" w:rsidRDefault="004404A5" w:rsidP="004404A5">
      <w:pPr>
        <w:spacing w:before="0" w:after="0" w:line="240" w:lineRule="auto"/>
        <w:rPr>
          <w:szCs w:val="24"/>
          <w:lang w:val="en-US"/>
        </w:rPr>
      </w:pPr>
      <w:r>
        <w:rPr>
          <w:szCs w:val="24"/>
          <w:lang w:val="en-US"/>
        </w:rPr>
        <w:t>We regularly engage with our major customers and key stakeholders, via board stakeholder briefings, regional leaders forums, meetings with our MD and regular catch</w:t>
      </w:r>
      <w:r w:rsidR="00884B3A">
        <w:rPr>
          <w:szCs w:val="24"/>
          <w:lang w:val="en-US"/>
        </w:rPr>
        <w:t>-</w:t>
      </w:r>
      <w:r>
        <w:rPr>
          <w:szCs w:val="24"/>
          <w:lang w:val="en-US"/>
        </w:rPr>
        <w:t>ups with staff.</w:t>
      </w:r>
    </w:p>
    <w:p w14:paraId="74B37018" w14:textId="77777777" w:rsidR="004404A5" w:rsidRDefault="004404A5" w:rsidP="004404A5">
      <w:pPr>
        <w:spacing w:after="0" w:line="240" w:lineRule="auto"/>
        <w:rPr>
          <w:szCs w:val="24"/>
          <w:lang w:val="en-US"/>
        </w:rPr>
      </w:pPr>
      <w:r>
        <w:rPr>
          <w:szCs w:val="24"/>
          <w:lang w:val="en-US"/>
        </w:rPr>
        <w:t>North East Water has 32 major (industrial) customers, who use our water and discharge wastewater in large volumes. We invited all major customers to complete an online survey that asked for their feedback on the topics that would be considered by the deliberative forum. We had 9 major customers complete the survey.</w:t>
      </w:r>
    </w:p>
    <w:p w14:paraId="22E04FAB" w14:textId="4A631256" w:rsidR="004404A5" w:rsidRDefault="004404A5" w:rsidP="004404A5">
      <w:pPr>
        <w:spacing w:after="0" w:line="240" w:lineRule="auto"/>
        <w:rPr>
          <w:szCs w:val="24"/>
          <w:lang w:val="en-US"/>
        </w:rPr>
      </w:pPr>
      <w:r>
        <w:rPr>
          <w:szCs w:val="24"/>
          <w:lang w:val="en-US"/>
        </w:rPr>
        <w:t xml:space="preserve">We also asked our key stakeholders to complete the survey. We had 9 stakeholders in community health, women’s health, energy solutions, catchment management, </w:t>
      </w:r>
      <w:r w:rsidR="00884B3A">
        <w:rPr>
          <w:szCs w:val="24"/>
          <w:lang w:val="en-US"/>
        </w:rPr>
        <w:t>land care</w:t>
      </w:r>
      <w:r>
        <w:rPr>
          <w:szCs w:val="24"/>
          <w:lang w:val="en-US"/>
        </w:rPr>
        <w:t xml:space="preserve">, disability services, regional development and business and community advocacy provide feedback. </w:t>
      </w:r>
    </w:p>
    <w:p w14:paraId="125D0BD8" w14:textId="77777777" w:rsidR="004404A5" w:rsidRPr="00665C0F" w:rsidRDefault="004404A5" w:rsidP="00612235">
      <w:pPr>
        <w:pStyle w:val="Heading5"/>
        <w:rPr>
          <w:rFonts w:eastAsiaTheme="minorEastAsia"/>
          <w:b/>
          <w:lang w:val="en-GB"/>
        </w:rPr>
      </w:pPr>
      <w:r w:rsidRPr="00665C0F">
        <w:rPr>
          <w:rFonts w:eastAsiaTheme="minorEastAsia"/>
          <w:lang w:val="en-GB"/>
        </w:rPr>
        <w:t>What we heard</w:t>
      </w:r>
    </w:p>
    <w:p w14:paraId="169C2434" w14:textId="77777777" w:rsidR="004404A5" w:rsidRDefault="004404A5" w:rsidP="004404A5">
      <w:pPr>
        <w:spacing w:before="0" w:after="0" w:line="240" w:lineRule="auto"/>
        <w:rPr>
          <w:szCs w:val="24"/>
          <w:lang w:val="en-US"/>
        </w:rPr>
      </w:pPr>
      <w:r>
        <w:rPr>
          <w:szCs w:val="24"/>
          <w:lang w:val="en-US"/>
        </w:rPr>
        <w:t>Major customers told us:</w:t>
      </w:r>
    </w:p>
    <w:p w14:paraId="7F25A458" w14:textId="77777777" w:rsidR="004404A5" w:rsidRDefault="004404A5" w:rsidP="00DB690A">
      <w:pPr>
        <w:pStyle w:val="ListParagraph"/>
        <w:numPr>
          <w:ilvl w:val="0"/>
          <w:numId w:val="92"/>
        </w:numPr>
        <w:spacing w:after="0" w:line="240" w:lineRule="auto"/>
        <w:rPr>
          <w:szCs w:val="24"/>
          <w:lang w:val="en-US"/>
        </w:rPr>
      </w:pPr>
      <w:r>
        <w:rPr>
          <w:szCs w:val="24"/>
          <w:lang w:val="en-US"/>
        </w:rPr>
        <w:t>They want us to develop circular economy solutions in our communities</w:t>
      </w:r>
    </w:p>
    <w:p w14:paraId="621ED2C8" w14:textId="77777777" w:rsidR="004404A5" w:rsidRDefault="004404A5" w:rsidP="00DB690A">
      <w:pPr>
        <w:pStyle w:val="ListParagraph"/>
        <w:numPr>
          <w:ilvl w:val="0"/>
          <w:numId w:val="92"/>
        </w:numPr>
        <w:spacing w:before="0" w:after="0" w:line="240" w:lineRule="auto"/>
        <w:rPr>
          <w:szCs w:val="24"/>
          <w:lang w:val="en-US"/>
        </w:rPr>
      </w:pPr>
      <w:r>
        <w:rPr>
          <w:szCs w:val="24"/>
          <w:lang w:val="en-US"/>
        </w:rPr>
        <w:t>They think its important that we help customers with bill difficulties</w:t>
      </w:r>
    </w:p>
    <w:p w14:paraId="53892496" w14:textId="77777777" w:rsidR="004404A5" w:rsidRDefault="004404A5" w:rsidP="00DB690A">
      <w:pPr>
        <w:pStyle w:val="ListParagraph"/>
        <w:numPr>
          <w:ilvl w:val="0"/>
          <w:numId w:val="92"/>
        </w:numPr>
        <w:spacing w:before="0" w:after="0" w:line="240" w:lineRule="auto"/>
        <w:rPr>
          <w:szCs w:val="24"/>
          <w:lang w:val="en-US"/>
        </w:rPr>
      </w:pPr>
      <w:r>
        <w:rPr>
          <w:szCs w:val="24"/>
          <w:lang w:val="en-US"/>
        </w:rPr>
        <w:t>Most want increased investment to support growth in our cities and small towns, with developers sharing the cost</w:t>
      </w:r>
    </w:p>
    <w:p w14:paraId="3932ED2B" w14:textId="6DE76BBE" w:rsidR="004404A5" w:rsidRDefault="004404A5" w:rsidP="00DB690A">
      <w:pPr>
        <w:pStyle w:val="ListParagraph"/>
        <w:numPr>
          <w:ilvl w:val="0"/>
          <w:numId w:val="92"/>
        </w:numPr>
        <w:spacing w:before="0" w:after="0" w:line="240" w:lineRule="auto"/>
        <w:rPr>
          <w:szCs w:val="24"/>
          <w:lang w:val="en-US"/>
        </w:rPr>
      </w:pPr>
      <w:r>
        <w:rPr>
          <w:szCs w:val="24"/>
          <w:lang w:val="en-US"/>
        </w:rPr>
        <w:t>We should invest to achieve environmental compliance and communicate the environmental, community and cost-saving benefits to all customers.</w:t>
      </w:r>
    </w:p>
    <w:p w14:paraId="6AFCD7FA" w14:textId="77777777" w:rsidR="004404A5" w:rsidRDefault="004404A5" w:rsidP="00672545">
      <w:pPr>
        <w:rPr>
          <w:lang w:val="en-US"/>
        </w:rPr>
      </w:pPr>
      <w:r>
        <w:rPr>
          <w:lang w:val="en-US"/>
        </w:rPr>
        <w:t>Key stakeholders told us:</w:t>
      </w:r>
    </w:p>
    <w:p w14:paraId="00F6873D" w14:textId="51F925BF" w:rsidR="004404A5" w:rsidRDefault="004404A5" w:rsidP="00DB690A">
      <w:pPr>
        <w:pStyle w:val="ListParagraph"/>
        <w:numPr>
          <w:ilvl w:val="0"/>
          <w:numId w:val="93"/>
        </w:numPr>
        <w:spacing w:after="0" w:line="240" w:lineRule="auto"/>
        <w:rPr>
          <w:szCs w:val="24"/>
          <w:lang w:val="en-US"/>
        </w:rPr>
      </w:pPr>
      <w:r>
        <w:rPr>
          <w:szCs w:val="24"/>
          <w:lang w:val="en-US"/>
        </w:rPr>
        <w:t>It</w:t>
      </w:r>
      <w:r w:rsidR="00563E1B">
        <w:rPr>
          <w:szCs w:val="24"/>
          <w:lang w:val="en-US"/>
        </w:rPr>
        <w:t>’</w:t>
      </w:r>
      <w:r>
        <w:rPr>
          <w:szCs w:val="24"/>
          <w:lang w:val="en-US"/>
        </w:rPr>
        <w:t>s important to maintain support programs for vulnerable customers</w:t>
      </w:r>
    </w:p>
    <w:p w14:paraId="0CAED48E" w14:textId="77777777" w:rsidR="004404A5" w:rsidRDefault="004404A5" w:rsidP="00DB690A">
      <w:pPr>
        <w:pStyle w:val="ListParagraph"/>
        <w:numPr>
          <w:ilvl w:val="0"/>
          <w:numId w:val="93"/>
        </w:numPr>
        <w:spacing w:before="0" w:after="0" w:line="240" w:lineRule="auto"/>
        <w:rPr>
          <w:szCs w:val="24"/>
          <w:lang w:val="en-US"/>
        </w:rPr>
      </w:pPr>
      <w:r>
        <w:rPr>
          <w:szCs w:val="24"/>
          <w:lang w:val="en-US"/>
        </w:rPr>
        <w:t>They want us to pursue integrated water management solutions as a priority</w:t>
      </w:r>
    </w:p>
    <w:p w14:paraId="2A1CF134" w14:textId="77777777" w:rsidR="004404A5" w:rsidRDefault="004404A5" w:rsidP="00DB690A">
      <w:pPr>
        <w:pStyle w:val="ListParagraph"/>
        <w:numPr>
          <w:ilvl w:val="0"/>
          <w:numId w:val="93"/>
        </w:numPr>
        <w:spacing w:before="0" w:after="0" w:line="240" w:lineRule="auto"/>
        <w:rPr>
          <w:szCs w:val="24"/>
          <w:lang w:val="en-US"/>
        </w:rPr>
      </w:pPr>
      <w:r>
        <w:rPr>
          <w:szCs w:val="24"/>
          <w:lang w:val="en-US"/>
        </w:rPr>
        <w:t>Infrastructure investment in the region’s small towns should be flexible enough and ‘efficiently scalable' to respond to housing demand</w:t>
      </w:r>
    </w:p>
    <w:p w14:paraId="335E1DEA" w14:textId="77777777" w:rsidR="004404A5" w:rsidRPr="00A64CFF" w:rsidRDefault="004404A5" w:rsidP="00DB690A">
      <w:pPr>
        <w:pStyle w:val="ListParagraph"/>
        <w:numPr>
          <w:ilvl w:val="0"/>
          <w:numId w:val="93"/>
        </w:numPr>
        <w:spacing w:before="0" w:after="0" w:line="240" w:lineRule="auto"/>
        <w:rPr>
          <w:szCs w:val="24"/>
          <w:lang w:val="en-US"/>
        </w:rPr>
      </w:pPr>
      <w:r>
        <w:rPr>
          <w:szCs w:val="24"/>
          <w:lang w:val="en-US"/>
        </w:rPr>
        <w:t>We should triage investment to deliver the most effective environmental compliance as a priority.</w:t>
      </w:r>
    </w:p>
    <w:p w14:paraId="3CAE56D0" w14:textId="77777777" w:rsidR="004404A5" w:rsidRDefault="004404A5" w:rsidP="004404A5">
      <w:pPr>
        <w:spacing w:before="0" w:after="0" w:line="240" w:lineRule="auto"/>
        <w:rPr>
          <w:szCs w:val="24"/>
          <w:lang w:val="en-US"/>
        </w:rPr>
      </w:pPr>
    </w:p>
    <w:p w14:paraId="67078DB7" w14:textId="435D1BDC" w:rsidR="0069478D" w:rsidRDefault="004404A5" w:rsidP="002147FB">
      <w:pPr>
        <w:spacing w:before="0" w:after="0" w:line="240" w:lineRule="auto"/>
        <w:rPr>
          <w:szCs w:val="24"/>
          <w:lang w:val="en-US"/>
        </w:rPr>
      </w:pPr>
      <w:r>
        <w:rPr>
          <w:szCs w:val="24"/>
          <w:lang w:val="en-US"/>
        </w:rPr>
        <w:t>During the ‘closing the loop’ stage, we wrote to each of the participating stakeholders and major customers with a copy of our Customer Summary inviting feedback. We also presented our ‘Customer Summary’ to Business Wodonga, the peak business representative body in Wodo</w:t>
      </w:r>
      <w:r w:rsidR="00050073">
        <w:rPr>
          <w:szCs w:val="24"/>
          <w:lang w:val="en-US"/>
        </w:rPr>
        <w:t>nga.</w:t>
      </w:r>
    </w:p>
    <w:p w14:paraId="42D6C233" w14:textId="77777777" w:rsidR="0069478D" w:rsidRDefault="0069478D" w:rsidP="002147FB">
      <w:pPr>
        <w:spacing w:before="0" w:after="0" w:line="240" w:lineRule="auto"/>
        <w:rPr>
          <w:szCs w:val="24"/>
          <w:lang w:val="en-US"/>
        </w:rPr>
        <w:sectPr w:rsidR="0069478D" w:rsidSect="00050073">
          <w:pgSz w:w="11906" w:h="16838" w:code="9"/>
          <w:pgMar w:top="1701" w:right="680" w:bottom="1134" w:left="1077" w:header="425" w:footer="567" w:gutter="0"/>
          <w:cols w:space="708"/>
          <w:docGrid w:linePitch="360"/>
        </w:sectPr>
      </w:pPr>
    </w:p>
    <w:p w14:paraId="6058499B" w14:textId="26F4BECE" w:rsidR="00FF3972" w:rsidRPr="00B47780" w:rsidRDefault="004117AC" w:rsidP="004117AC">
      <w:pPr>
        <w:pStyle w:val="Heading2"/>
      </w:pPr>
      <w:r w:rsidRPr="00B47780">
        <w:lastRenderedPageBreak/>
        <w:t xml:space="preserve">APPENDIX </w:t>
      </w:r>
      <w:r>
        <w:t>5</w:t>
      </w:r>
      <w:r w:rsidRPr="00B47780">
        <w:t>: HOW ENGAGEMENT INFLUENCED OUR PRICE SUBMISSION – ‘THE GOLDEN THREAD’</w:t>
      </w:r>
    </w:p>
    <w:p w14:paraId="1C17D81F" w14:textId="77777777" w:rsidR="00C73DDE" w:rsidRDefault="00C73DDE" w:rsidP="00FF3972">
      <w:pPr>
        <w:pStyle w:val="Header"/>
        <w:ind w:left="-567"/>
        <w:rPr>
          <w:rFonts w:cs="Arial"/>
          <w:color w:val="auto"/>
          <w:sz w:val="20"/>
          <w:szCs w:val="20"/>
        </w:rPr>
      </w:pPr>
    </w:p>
    <w:p w14:paraId="2010ADCD" w14:textId="22F4957E" w:rsidR="00FF3972" w:rsidRPr="00C73DDE" w:rsidRDefault="00C73DDE" w:rsidP="00FF3972">
      <w:pPr>
        <w:pStyle w:val="Header"/>
        <w:ind w:left="-567"/>
        <w:rPr>
          <w:rFonts w:cs="Arial"/>
          <w:color w:val="auto"/>
          <w:sz w:val="20"/>
          <w:szCs w:val="20"/>
        </w:rPr>
      </w:pPr>
      <w:r>
        <w:rPr>
          <w:rFonts w:cs="Arial"/>
          <w:color w:val="auto"/>
          <w:sz w:val="20"/>
          <w:szCs w:val="20"/>
        </w:rPr>
        <w:t>W</w:t>
      </w:r>
      <w:r w:rsidR="00FF3972" w:rsidRPr="00C73DDE">
        <w:rPr>
          <w:rFonts w:cs="Arial"/>
          <w:color w:val="auto"/>
          <w:sz w:val="20"/>
          <w:szCs w:val="20"/>
        </w:rPr>
        <w:t>hat we heard from customers, community and stakeholders during engagement for Strategy 2040 (S2040), Customer Care Fair Practice Plan (CCFPP) and Price Su</w:t>
      </w:r>
      <w:r>
        <w:rPr>
          <w:rFonts w:cs="Arial"/>
          <w:color w:val="auto"/>
          <w:sz w:val="20"/>
          <w:szCs w:val="20"/>
        </w:rPr>
        <w:t>b</w:t>
      </w:r>
      <w:r w:rsidR="00FF3972" w:rsidRPr="00C73DDE">
        <w:rPr>
          <w:rFonts w:cs="Arial"/>
          <w:color w:val="auto"/>
          <w:sz w:val="20"/>
          <w:szCs w:val="20"/>
        </w:rPr>
        <w:t>mission 5 (PS5).</w:t>
      </w:r>
    </w:p>
    <w:p w14:paraId="3AE859A1" w14:textId="77777777" w:rsidR="00FF3972" w:rsidRPr="005E1A4C" w:rsidRDefault="00FF3972" w:rsidP="00FF3972">
      <w:pPr>
        <w:pStyle w:val="Header"/>
        <w:ind w:left="-567"/>
        <w:rPr>
          <w:rFonts w:cs="Arial"/>
          <w:sz w:val="20"/>
          <w:szCs w:val="20"/>
        </w:rPr>
      </w:pPr>
    </w:p>
    <w:tbl>
      <w:tblPr>
        <w:tblStyle w:val="TableGrid"/>
        <w:tblW w:w="15310" w:type="dxa"/>
        <w:tblInd w:w="-714" w:type="dxa"/>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Look w:val="04A0" w:firstRow="1" w:lastRow="0" w:firstColumn="1" w:lastColumn="0" w:noHBand="0" w:noVBand="1"/>
      </w:tblPr>
      <w:tblGrid>
        <w:gridCol w:w="1701"/>
        <w:gridCol w:w="2109"/>
        <w:gridCol w:w="2725"/>
        <w:gridCol w:w="1609"/>
        <w:gridCol w:w="4047"/>
        <w:gridCol w:w="3119"/>
      </w:tblGrid>
      <w:tr w:rsidR="00EE7308" w:rsidRPr="00450EBC" w14:paraId="344C187C" w14:textId="77777777" w:rsidTr="005C1A46">
        <w:trPr>
          <w:tblHeader/>
        </w:trPr>
        <w:tc>
          <w:tcPr>
            <w:tcW w:w="1701" w:type="dxa"/>
            <w:shd w:val="clear" w:color="auto" w:fill="D8EFFA"/>
          </w:tcPr>
          <w:p w14:paraId="7EC34C40" w14:textId="77777777" w:rsidR="00FF3972" w:rsidRPr="00450EBC" w:rsidRDefault="00FF3972" w:rsidP="00AF67AF">
            <w:pPr>
              <w:rPr>
                <w:rFonts w:cs="Arial"/>
                <w:b/>
                <w:bCs/>
              </w:rPr>
            </w:pPr>
            <w:bookmarkStart w:id="589" w:name="_Hlk199766971"/>
            <w:r w:rsidRPr="00450EBC">
              <w:rPr>
                <w:rFonts w:cs="Arial"/>
                <w:b/>
                <w:bCs/>
              </w:rPr>
              <w:t>Strategy 2040 Ambition</w:t>
            </w:r>
          </w:p>
        </w:tc>
        <w:tc>
          <w:tcPr>
            <w:tcW w:w="2109" w:type="dxa"/>
            <w:shd w:val="clear" w:color="auto" w:fill="D8EFFA"/>
          </w:tcPr>
          <w:p w14:paraId="2551407E" w14:textId="77777777" w:rsidR="00FF3972" w:rsidRPr="00450EBC" w:rsidRDefault="00FF3972" w:rsidP="00AF67AF">
            <w:pPr>
              <w:rPr>
                <w:rFonts w:cs="Arial"/>
                <w:b/>
                <w:bCs/>
              </w:rPr>
            </w:pPr>
            <w:r w:rsidRPr="00450EBC">
              <w:rPr>
                <w:rFonts w:cs="Arial"/>
                <w:b/>
                <w:bCs/>
              </w:rPr>
              <w:t>Outcome</w:t>
            </w:r>
          </w:p>
        </w:tc>
        <w:tc>
          <w:tcPr>
            <w:tcW w:w="2725" w:type="dxa"/>
            <w:shd w:val="clear" w:color="auto" w:fill="D8EFFA"/>
          </w:tcPr>
          <w:p w14:paraId="3923E463" w14:textId="77777777" w:rsidR="00FF3972" w:rsidRPr="00450EBC" w:rsidRDefault="00FF3972" w:rsidP="00AF67AF">
            <w:pPr>
              <w:rPr>
                <w:rFonts w:cs="Arial"/>
                <w:b/>
                <w:bCs/>
              </w:rPr>
            </w:pPr>
            <w:r w:rsidRPr="00450EBC">
              <w:rPr>
                <w:rFonts w:cs="Arial"/>
                <w:b/>
                <w:bCs/>
              </w:rPr>
              <w:t>Proposed PS5 Output</w:t>
            </w:r>
          </w:p>
        </w:tc>
        <w:tc>
          <w:tcPr>
            <w:tcW w:w="1609" w:type="dxa"/>
            <w:shd w:val="clear" w:color="auto" w:fill="D8EFFA"/>
          </w:tcPr>
          <w:p w14:paraId="30FD6FCD" w14:textId="77777777" w:rsidR="00FF3972" w:rsidRPr="00450EBC" w:rsidRDefault="00FF3972" w:rsidP="00AF67AF">
            <w:pPr>
              <w:rPr>
                <w:rFonts w:cs="Arial"/>
                <w:b/>
                <w:bCs/>
              </w:rPr>
            </w:pPr>
            <w:r w:rsidRPr="00450EBC">
              <w:rPr>
                <w:rFonts w:cs="Arial"/>
                <w:b/>
                <w:bCs/>
              </w:rPr>
              <w:t>Unit</w:t>
            </w:r>
          </w:p>
        </w:tc>
        <w:tc>
          <w:tcPr>
            <w:tcW w:w="4047" w:type="dxa"/>
            <w:shd w:val="clear" w:color="auto" w:fill="D8EFFA"/>
          </w:tcPr>
          <w:p w14:paraId="05B6CA0B" w14:textId="77777777" w:rsidR="00FF3972" w:rsidRPr="00450EBC" w:rsidRDefault="00FF3972" w:rsidP="00AF67AF">
            <w:pPr>
              <w:rPr>
                <w:rFonts w:cs="Arial"/>
                <w:b/>
                <w:bCs/>
              </w:rPr>
            </w:pPr>
            <w:r w:rsidRPr="00450EBC">
              <w:rPr>
                <w:rFonts w:cs="Arial"/>
                <w:b/>
                <w:bCs/>
              </w:rPr>
              <w:t>Alignment to Community Engagement Feedback</w:t>
            </w:r>
          </w:p>
        </w:tc>
        <w:tc>
          <w:tcPr>
            <w:tcW w:w="3119" w:type="dxa"/>
            <w:shd w:val="clear" w:color="auto" w:fill="D8EFFA"/>
          </w:tcPr>
          <w:p w14:paraId="5071AECF" w14:textId="77777777" w:rsidR="00FF3972" w:rsidRPr="00450EBC" w:rsidRDefault="00FF3972" w:rsidP="00AF67AF">
            <w:pPr>
              <w:rPr>
                <w:rFonts w:cs="Arial"/>
                <w:b/>
                <w:bCs/>
              </w:rPr>
            </w:pPr>
            <w:r w:rsidRPr="00450EBC">
              <w:rPr>
                <w:rFonts w:cs="Arial"/>
                <w:b/>
                <w:bCs/>
              </w:rPr>
              <w:t>Alignment to Regulation</w:t>
            </w:r>
          </w:p>
        </w:tc>
      </w:tr>
      <w:tr w:rsidR="00FF3972" w:rsidRPr="00450EBC" w14:paraId="55B31941" w14:textId="77777777" w:rsidTr="005C1A46">
        <w:trPr>
          <w:trHeight w:val="878"/>
        </w:trPr>
        <w:tc>
          <w:tcPr>
            <w:tcW w:w="1701" w:type="dxa"/>
            <w:vMerge w:val="restart"/>
            <w:vAlign w:val="center"/>
          </w:tcPr>
          <w:p w14:paraId="66542C5B" w14:textId="77777777" w:rsidR="00FF3972" w:rsidRPr="00450EBC" w:rsidRDefault="00FF3972" w:rsidP="00AF67AF">
            <w:pPr>
              <w:rPr>
                <w:rFonts w:cs="Arial"/>
                <w:b/>
                <w:bCs/>
                <w:sz w:val="20"/>
                <w:szCs w:val="20"/>
              </w:rPr>
            </w:pPr>
            <w:bookmarkStart w:id="590" w:name="_Hlk198992168"/>
            <w:bookmarkEnd w:id="589"/>
            <w:r w:rsidRPr="00450EBC">
              <w:rPr>
                <w:rFonts w:cs="Arial"/>
                <w:b/>
                <w:bCs/>
                <w:sz w:val="20"/>
                <w:szCs w:val="20"/>
              </w:rPr>
              <w:t>Healthy Environment</w:t>
            </w:r>
          </w:p>
        </w:tc>
        <w:tc>
          <w:tcPr>
            <w:tcW w:w="2109" w:type="dxa"/>
            <w:vMerge w:val="restart"/>
            <w:vAlign w:val="center"/>
          </w:tcPr>
          <w:p w14:paraId="46367AB2" w14:textId="77777777" w:rsidR="00FF3972" w:rsidRDefault="00FF3972" w:rsidP="00AF67AF">
            <w:pPr>
              <w:jc w:val="center"/>
              <w:rPr>
                <w:rFonts w:cs="Arial"/>
                <w:b/>
                <w:bCs/>
                <w:sz w:val="20"/>
                <w:szCs w:val="20"/>
              </w:rPr>
            </w:pPr>
            <w:r w:rsidRPr="00450EBC">
              <w:rPr>
                <w:rFonts w:cs="Arial"/>
                <w:b/>
                <w:bCs/>
                <w:sz w:val="20"/>
                <w:szCs w:val="20"/>
              </w:rPr>
              <w:t>Sustainable Practices</w:t>
            </w:r>
          </w:p>
          <w:p w14:paraId="330DDE20" w14:textId="77777777" w:rsidR="00FF3972" w:rsidRPr="00450EBC" w:rsidRDefault="00FF3972" w:rsidP="00AF67AF">
            <w:pPr>
              <w:jc w:val="center"/>
              <w:rPr>
                <w:rFonts w:cs="Arial"/>
                <w:b/>
                <w:bCs/>
                <w:sz w:val="20"/>
                <w:szCs w:val="20"/>
              </w:rPr>
            </w:pPr>
          </w:p>
          <w:p w14:paraId="360F34D6" w14:textId="77777777" w:rsidR="00FF3972" w:rsidRPr="00450EBC" w:rsidRDefault="00FF3972" w:rsidP="00AF67AF">
            <w:pPr>
              <w:jc w:val="center"/>
              <w:rPr>
                <w:rFonts w:cs="Arial"/>
                <w:b/>
                <w:bCs/>
                <w:sz w:val="20"/>
                <w:szCs w:val="20"/>
              </w:rPr>
            </w:pPr>
            <w:r w:rsidRPr="00450EBC">
              <w:rPr>
                <w:rFonts w:cs="Arial"/>
                <w:i/>
                <w:iCs/>
                <w:color w:val="002060"/>
                <w:sz w:val="20"/>
                <w:szCs w:val="20"/>
              </w:rPr>
              <w:t>Minimise our impact on the environment and contribute to sustainable environmental health</w:t>
            </w:r>
          </w:p>
        </w:tc>
        <w:tc>
          <w:tcPr>
            <w:tcW w:w="2725" w:type="dxa"/>
          </w:tcPr>
          <w:p w14:paraId="006ACCF7" w14:textId="77777777" w:rsidR="00FF3972" w:rsidRPr="00450EBC" w:rsidRDefault="00FF3972" w:rsidP="00DB690A">
            <w:pPr>
              <w:pStyle w:val="ListParagraph"/>
              <w:numPr>
                <w:ilvl w:val="0"/>
                <w:numId w:val="109"/>
              </w:numPr>
              <w:suppressAutoHyphens w:val="0"/>
              <w:spacing w:before="0" w:after="0" w:line="240" w:lineRule="auto"/>
              <w:rPr>
                <w:rFonts w:cs="Arial"/>
                <w:b/>
                <w:bCs/>
                <w:sz w:val="20"/>
                <w:szCs w:val="20"/>
              </w:rPr>
            </w:pPr>
            <w:r w:rsidRPr="00450EBC">
              <w:rPr>
                <w:rFonts w:cs="Arial"/>
                <w:b/>
                <w:bCs/>
                <w:sz w:val="20"/>
                <w:szCs w:val="20"/>
              </w:rPr>
              <w:t xml:space="preserve">Environmental Leadership – </w:t>
            </w:r>
            <w:r w:rsidRPr="00450EBC">
              <w:rPr>
                <w:rFonts w:cs="Arial"/>
                <w:sz w:val="20"/>
                <w:szCs w:val="20"/>
              </w:rPr>
              <w:t>number of non-compliances with EPA licence(s)</w:t>
            </w:r>
          </w:p>
          <w:p w14:paraId="1C45BD54" w14:textId="77777777" w:rsidR="00FF3972" w:rsidRPr="00450EBC" w:rsidRDefault="00FF3972" w:rsidP="00AF67AF">
            <w:pPr>
              <w:rPr>
                <w:rFonts w:cs="Arial"/>
                <w:sz w:val="20"/>
                <w:szCs w:val="20"/>
              </w:rPr>
            </w:pPr>
          </w:p>
          <w:p w14:paraId="3A7D0FB1" w14:textId="77777777" w:rsidR="00FF3972" w:rsidRPr="00450EBC" w:rsidRDefault="00FF3972" w:rsidP="00AF67AF">
            <w:pPr>
              <w:rPr>
                <w:rFonts w:cs="Arial"/>
                <w:b/>
                <w:bCs/>
                <w:sz w:val="20"/>
                <w:szCs w:val="20"/>
              </w:rPr>
            </w:pPr>
          </w:p>
        </w:tc>
        <w:tc>
          <w:tcPr>
            <w:tcW w:w="1609" w:type="dxa"/>
          </w:tcPr>
          <w:p w14:paraId="6ACFC5EA" w14:textId="77777777" w:rsidR="00FF3972" w:rsidRPr="00450EBC" w:rsidRDefault="00FF3972" w:rsidP="00AF67AF">
            <w:pPr>
              <w:rPr>
                <w:rFonts w:cs="Arial"/>
                <w:sz w:val="20"/>
                <w:szCs w:val="20"/>
              </w:rPr>
            </w:pPr>
            <w:r w:rsidRPr="00450EBC">
              <w:rPr>
                <w:rFonts w:cs="Arial"/>
                <w:sz w:val="20"/>
                <w:szCs w:val="20"/>
              </w:rPr>
              <w:t xml:space="preserve">Number of </w:t>
            </w:r>
            <w:r>
              <w:rPr>
                <w:rFonts w:cs="Arial"/>
                <w:sz w:val="20"/>
                <w:szCs w:val="20"/>
              </w:rPr>
              <w:t xml:space="preserve">environmental </w:t>
            </w:r>
            <w:r w:rsidRPr="00450EBC">
              <w:rPr>
                <w:rFonts w:cs="Arial"/>
                <w:sz w:val="20"/>
                <w:szCs w:val="20"/>
              </w:rPr>
              <w:t>non-compliances</w:t>
            </w:r>
          </w:p>
        </w:tc>
        <w:tc>
          <w:tcPr>
            <w:tcW w:w="4047" w:type="dxa"/>
          </w:tcPr>
          <w:p w14:paraId="3FE8849D" w14:textId="77777777" w:rsidR="00FF3972" w:rsidRPr="00450EBC" w:rsidRDefault="00FF3972" w:rsidP="00DB690A">
            <w:pPr>
              <w:pStyle w:val="ListParagraph"/>
              <w:numPr>
                <w:ilvl w:val="0"/>
                <w:numId w:val="112"/>
              </w:numPr>
              <w:suppressAutoHyphens w:val="0"/>
              <w:spacing w:before="0" w:after="0" w:line="240" w:lineRule="auto"/>
              <w:ind w:left="360"/>
              <w:rPr>
                <w:rFonts w:cs="Arial"/>
                <w:sz w:val="20"/>
                <w:szCs w:val="20"/>
              </w:rPr>
            </w:pPr>
            <w:r w:rsidRPr="00450EBC">
              <w:rPr>
                <w:rFonts w:cs="Arial"/>
                <w:sz w:val="20"/>
                <w:szCs w:val="20"/>
              </w:rPr>
              <w:t>Deliberative (Delib) Forum Recommendation: Growth &amp; Compliance Q1</w:t>
            </w:r>
          </w:p>
          <w:p w14:paraId="5634565F" w14:textId="77777777" w:rsidR="00FF3972" w:rsidRPr="00450EBC" w:rsidRDefault="00FF3972" w:rsidP="00DB690A">
            <w:pPr>
              <w:pStyle w:val="ListParagraph"/>
              <w:numPr>
                <w:ilvl w:val="0"/>
                <w:numId w:val="112"/>
              </w:numPr>
              <w:suppressAutoHyphens w:val="0"/>
              <w:spacing w:before="0" w:after="0" w:line="240" w:lineRule="auto"/>
              <w:ind w:left="360"/>
              <w:rPr>
                <w:rFonts w:cs="Arial"/>
                <w:i/>
                <w:iCs/>
                <w:sz w:val="20"/>
                <w:szCs w:val="20"/>
              </w:rPr>
            </w:pPr>
            <w:r w:rsidRPr="00450EBC">
              <w:rPr>
                <w:rFonts w:cs="Arial"/>
                <w:sz w:val="20"/>
                <w:szCs w:val="20"/>
              </w:rPr>
              <w:t xml:space="preserve">Customer Expectation: </w:t>
            </w:r>
            <w:r w:rsidRPr="00450EBC">
              <w:rPr>
                <w:rFonts w:cs="Arial"/>
                <w:i/>
                <w:iCs/>
                <w:sz w:val="20"/>
                <w:szCs w:val="20"/>
              </w:rPr>
              <w:t>be sustainable. This includes waterways AND carbon.</w:t>
            </w:r>
          </w:p>
          <w:p w14:paraId="30E26476" w14:textId="77777777" w:rsidR="00FF3972" w:rsidRPr="00450EBC" w:rsidRDefault="00FF3972" w:rsidP="00DB690A">
            <w:pPr>
              <w:pStyle w:val="ListParagraph"/>
              <w:numPr>
                <w:ilvl w:val="0"/>
                <w:numId w:val="112"/>
              </w:numPr>
              <w:suppressAutoHyphens w:val="0"/>
              <w:spacing w:before="0" w:after="0" w:line="240" w:lineRule="auto"/>
              <w:ind w:left="360"/>
              <w:rPr>
                <w:rFonts w:cs="Arial"/>
                <w:sz w:val="20"/>
                <w:szCs w:val="20"/>
              </w:rPr>
            </w:pPr>
            <w:r w:rsidRPr="00450EBC">
              <w:rPr>
                <w:rFonts w:cs="Arial"/>
                <w:sz w:val="20"/>
                <w:szCs w:val="20"/>
              </w:rPr>
              <w:t xml:space="preserve">Bill Simulator: 64% of respondents want NEW to increase spending to minimise impacts to the environment </w:t>
            </w:r>
          </w:p>
          <w:p w14:paraId="7834D68F" w14:textId="77777777" w:rsidR="00FF3972" w:rsidRPr="00450EBC" w:rsidRDefault="00FF3972" w:rsidP="00DB690A">
            <w:pPr>
              <w:pStyle w:val="ListParagraph"/>
              <w:numPr>
                <w:ilvl w:val="0"/>
                <w:numId w:val="112"/>
              </w:numPr>
              <w:suppressAutoHyphens w:val="0"/>
              <w:spacing w:before="0" w:after="0" w:line="240" w:lineRule="auto"/>
              <w:ind w:left="360"/>
              <w:rPr>
                <w:rFonts w:cs="Arial"/>
                <w:sz w:val="20"/>
                <w:szCs w:val="20"/>
              </w:rPr>
            </w:pPr>
            <w:r w:rsidRPr="00450EBC">
              <w:rPr>
                <w:rFonts w:cs="Arial"/>
                <w:sz w:val="20"/>
                <w:szCs w:val="20"/>
              </w:rPr>
              <w:t>Traditional Owners &amp; First Nations Customers consider environmental compliance and caring for Country important</w:t>
            </w:r>
          </w:p>
        </w:tc>
        <w:tc>
          <w:tcPr>
            <w:tcW w:w="3119" w:type="dxa"/>
          </w:tcPr>
          <w:p w14:paraId="1E182808" w14:textId="77777777" w:rsidR="00FF3972" w:rsidRPr="00450EBC" w:rsidRDefault="00FF3972" w:rsidP="00AF67AF">
            <w:pPr>
              <w:rPr>
                <w:rFonts w:cs="Arial"/>
                <w:sz w:val="20"/>
                <w:szCs w:val="20"/>
              </w:rPr>
            </w:pPr>
            <w:r w:rsidRPr="00450EBC">
              <w:rPr>
                <w:rFonts w:cs="Arial"/>
                <w:sz w:val="20"/>
                <w:szCs w:val="20"/>
              </w:rPr>
              <w:t>EPA Act – General Environmental Duty</w:t>
            </w:r>
          </w:p>
          <w:p w14:paraId="1FC48CF4" w14:textId="77777777" w:rsidR="00FF3972" w:rsidRPr="00450EBC" w:rsidRDefault="00FF3972" w:rsidP="00AF67AF">
            <w:pPr>
              <w:rPr>
                <w:rFonts w:cs="Arial"/>
                <w:sz w:val="20"/>
                <w:szCs w:val="20"/>
              </w:rPr>
            </w:pPr>
          </w:p>
          <w:p w14:paraId="52604282" w14:textId="77777777" w:rsidR="00FF3972" w:rsidRPr="00450EBC" w:rsidRDefault="00FF3972" w:rsidP="00AF67AF">
            <w:pPr>
              <w:rPr>
                <w:rFonts w:cs="Arial"/>
                <w:sz w:val="20"/>
                <w:szCs w:val="20"/>
              </w:rPr>
            </w:pPr>
            <w:r w:rsidRPr="00450EBC">
              <w:rPr>
                <w:rFonts w:cs="Arial"/>
                <w:sz w:val="20"/>
                <w:szCs w:val="20"/>
              </w:rPr>
              <w:t xml:space="preserve">Letter of Expectations (LOE5) Resilient and Liveable Cities and Towns (Environmental Statutory Obligations) </w:t>
            </w:r>
          </w:p>
          <w:p w14:paraId="51E45535" w14:textId="77777777" w:rsidR="00FF3972" w:rsidRPr="00450EBC" w:rsidRDefault="00FF3972" w:rsidP="00AF67AF">
            <w:pPr>
              <w:rPr>
                <w:rFonts w:cs="Arial"/>
                <w:sz w:val="20"/>
                <w:szCs w:val="20"/>
              </w:rPr>
            </w:pPr>
          </w:p>
          <w:p w14:paraId="3FA5C63E" w14:textId="77777777" w:rsidR="00FF3972" w:rsidRPr="00450EBC" w:rsidRDefault="00FF3972" w:rsidP="00AF67AF">
            <w:pPr>
              <w:rPr>
                <w:rFonts w:cs="Arial"/>
                <w:sz w:val="20"/>
                <w:szCs w:val="20"/>
              </w:rPr>
            </w:pPr>
            <w:r w:rsidRPr="00450EBC">
              <w:rPr>
                <w:rFonts w:cs="Arial"/>
                <w:sz w:val="20"/>
                <w:szCs w:val="20"/>
              </w:rPr>
              <w:t>ESC Price Submission Guidance paper – mandatory output</w:t>
            </w:r>
          </w:p>
        </w:tc>
      </w:tr>
      <w:bookmarkEnd w:id="590"/>
      <w:tr w:rsidR="00FF3972" w:rsidRPr="00450EBC" w14:paraId="2DDDCAFC" w14:textId="77777777" w:rsidTr="005C1A46">
        <w:trPr>
          <w:trHeight w:val="877"/>
        </w:trPr>
        <w:tc>
          <w:tcPr>
            <w:tcW w:w="1701" w:type="dxa"/>
            <w:vMerge/>
          </w:tcPr>
          <w:p w14:paraId="52DCBF8F" w14:textId="77777777" w:rsidR="00FF3972" w:rsidRPr="00450EBC" w:rsidRDefault="00FF3972" w:rsidP="00AF67AF">
            <w:pPr>
              <w:rPr>
                <w:rFonts w:cs="Arial"/>
                <w:sz w:val="20"/>
                <w:szCs w:val="20"/>
              </w:rPr>
            </w:pPr>
          </w:p>
        </w:tc>
        <w:tc>
          <w:tcPr>
            <w:tcW w:w="2109" w:type="dxa"/>
            <w:vMerge/>
          </w:tcPr>
          <w:p w14:paraId="79ADAED5" w14:textId="77777777" w:rsidR="00FF3972" w:rsidRPr="00450EBC" w:rsidRDefault="00FF3972" w:rsidP="00AF67AF">
            <w:pPr>
              <w:rPr>
                <w:rFonts w:cs="Arial"/>
                <w:sz w:val="20"/>
                <w:szCs w:val="20"/>
              </w:rPr>
            </w:pPr>
          </w:p>
        </w:tc>
        <w:tc>
          <w:tcPr>
            <w:tcW w:w="2725" w:type="dxa"/>
          </w:tcPr>
          <w:p w14:paraId="17191213" w14:textId="77777777" w:rsidR="00FF3972" w:rsidRPr="00450EBC" w:rsidRDefault="00FF3972" w:rsidP="00DB690A">
            <w:pPr>
              <w:pStyle w:val="ListParagraph"/>
              <w:numPr>
                <w:ilvl w:val="0"/>
                <w:numId w:val="109"/>
              </w:numPr>
              <w:suppressAutoHyphens w:val="0"/>
              <w:spacing w:before="0" w:after="0" w:line="240" w:lineRule="auto"/>
              <w:rPr>
                <w:rFonts w:cs="Arial"/>
                <w:sz w:val="20"/>
                <w:szCs w:val="20"/>
              </w:rPr>
            </w:pPr>
            <w:r w:rsidRPr="00450EBC">
              <w:rPr>
                <w:rFonts w:cs="Arial"/>
                <w:b/>
                <w:bCs/>
                <w:sz w:val="20"/>
                <w:szCs w:val="20"/>
              </w:rPr>
              <w:t>Smaller footprint</w:t>
            </w:r>
            <w:r w:rsidRPr="00450EBC">
              <w:rPr>
                <w:rFonts w:cs="Arial"/>
                <w:sz w:val="20"/>
                <w:szCs w:val="20"/>
              </w:rPr>
              <w:t xml:space="preserve"> - Reducing greenhouse gas emissions to achieve our annual target towards net zero emissions by 2035</w:t>
            </w:r>
          </w:p>
          <w:p w14:paraId="37D71D92" w14:textId="77777777" w:rsidR="00FF3972" w:rsidRPr="00450EBC" w:rsidRDefault="00FF3972" w:rsidP="00AF67AF">
            <w:pPr>
              <w:rPr>
                <w:rFonts w:cs="Arial"/>
                <w:sz w:val="20"/>
                <w:szCs w:val="20"/>
              </w:rPr>
            </w:pPr>
          </w:p>
        </w:tc>
        <w:tc>
          <w:tcPr>
            <w:tcW w:w="1609" w:type="dxa"/>
          </w:tcPr>
          <w:p w14:paraId="52964C7E" w14:textId="77777777" w:rsidR="00FF3972" w:rsidRPr="00450EBC" w:rsidRDefault="00FF3972" w:rsidP="00AF67AF">
            <w:pPr>
              <w:rPr>
                <w:rFonts w:cs="Arial"/>
                <w:sz w:val="20"/>
                <w:szCs w:val="20"/>
              </w:rPr>
            </w:pPr>
            <w:r w:rsidRPr="00450EBC">
              <w:rPr>
                <w:rFonts w:cs="Arial"/>
                <w:sz w:val="20"/>
                <w:szCs w:val="20"/>
              </w:rPr>
              <w:t>Tonnes CO2-e</w:t>
            </w:r>
          </w:p>
        </w:tc>
        <w:tc>
          <w:tcPr>
            <w:tcW w:w="4047" w:type="dxa"/>
          </w:tcPr>
          <w:p w14:paraId="6B017189" w14:textId="77777777" w:rsidR="00FF3972" w:rsidRPr="00450EBC" w:rsidRDefault="00FF3972" w:rsidP="00DB690A">
            <w:pPr>
              <w:pStyle w:val="ListParagraph"/>
              <w:numPr>
                <w:ilvl w:val="0"/>
                <w:numId w:val="113"/>
              </w:numPr>
              <w:suppressAutoHyphens w:val="0"/>
              <w:spacing w:before="0" w:after="0" w:line="240" w:lineRule="auto"/>
              <w:rPr>
                <w:rFonts w:cs="Arial"/>
                <w:i/>
                <w:iCs/>
                <w:sz w:val="20"/>
                <w:szCs w:val="20"/>
              </w:rPr>
            </w:pPr>
            <w:r w:rsidRPr="00450EBC">
              <w:rPr>
                <w:rFonts w:cs="Arial"/>
                <w:sz w:val="20"/>
                <w:szCs w:val="20"/>
              </w:rPr>
              <w:t xml:space="preserve">Customer Expectation: </w:t>
            </w:r>
            <w:r w:rsidRPr="00450EBC">
              <w:rPr>
                <w:rFonts w:cs="Arial"/>
                <w:i/>
                <w:iCs/>
                <w:sz w:val="20"/>
                <w:szCs w:val="20"/>
              </w:rPr>
              <w:t>be sustainable. This includes waterways AND carbon.</w:t>
            </w:r>
          </w:p>
          <w:p w14:paraId="316D86F6" w14:textId="77777777" w:rsidR="00FF3972" w:rsidRPr="00450EBC" w:rsidRDefault="00FF3972" w:rsidP="00AF67AF">
            <w:pPr>
              <w:rPr>
                <w:rFonts w:cs="Arial"/>
                <w:sz w:val="20"/>
                <w:szCs w:val="20"/>
              </w:rPr>
            </w:pPr>
          </w:p>
        </w:tc>
        <w:tc>
          <w:tcPr>
            <w:tcW w:w="3119" w:type="dxa"/>
          </w:tcPr>
          <w:p w14:paraId="51DF5E50" w14:textId="77777777" w:rsidR="00FF3972" w:rsidRPr="00450EBC" w:rsidRDefault="00FF3972" w:rsidP="00AF67AF">
            <w:pPr>
              <w:pStyle w:val="ListParagraph"/>
              <w:ind w:left="0"/>
              <w:rPr>
                <w:rFonts w:cs="Arial"/>
                <w:sz w:val="20"/>
                <w:szCs w:val="20"/>
              </w:rPr>
            </w:pPr>
            <w:r w:rsidRPr="00450EBC">
              <w:rPr>
                <w:rFonts w:cs="Arial"/>
                <w:sz w:val="20"/>
                <w:szCs w:val="20"/>
              </w:rPr>
              <w:t>Statement of Obligations – Emissions Reduction</w:t>
            </w:r>
          </w:p>
          <w:p w14:paraId="0131FFD4" w14:textId="77777777" w:rsidR="00FF3972" w:rsidRPr="00450EBC" w:rsidRDefault="00FF3972" w:rsidP="00AF67AF">
            <w:pPr>
              <w:pStyle w:val="ListParagraph"/>
              <w:ind w:left="0"/>
              <w:rPr>
                <w:rFonts w:cs="Arial"/>
                <w:sz w:val="20"/>
                <w:szCs w:val="20"/>
              </w:rPr>
            </w:pPr>
          </w:p>
          <w:p w14:paraId="7630168B" w14:textId="77777777" w:rsidR="00FF3972" w:rsidRPr="00450EBC" w:rsidRDefault="00FF3972" w:rsidP="00AF67AF">
            <w:pPr>
              <w:pStyle w:val="ListParagraph"/>
              <w:ind w:left="0"/>
              <w:rPr>
                <w:rFonts w:cs="Arial"/>
                <w:sz w:val="20"/>
                <w:szCs w:val="20"/>
              </w:rPr>
            </w:pPr>
            <w:r w:rsidRPr="00450EBC">
              <w:rPr>
                <w:rFonts w:cs="Arial"/>
                <w:sz w:val="20"/>
                <w:szCs w:val="20"/>
              </w:rPr>
              <w:t>Letter of Expectations (LOE1) – Climate Change and Energy (Emissions Reductions)</w:t>
            </w:r>
          </w:p>
        </w:tc>
      </w:tr>
      <w:tr w:rsidR="00FF3972" w:rsidRPr="00450EBC" w14:paraId="3ACF15DE" w14:textId="77777777" w:rsidTr="005C1A46">
        <w:tc>
          <w:tcPr>
            <w:tcW w:w="1701" w:type="dxa"/>
            <w:vMerge w:val="restart"/>
            <w:vAlign w:val="center"/>
          </w:tcPr>
          <w:p w14:paraId="30C0E78F" w14:textId="77777777" w:rsidR="00FF3972" w:rsidRPr="00450EBC" w:rsidRDefault="00FF3972" w:rsidP="00AF67AF">
            <w:pPr>
              <w:rPr>
                <w:rFonts w:cs="Arial"/>
                <w:b/>
                <w:bCs/>
                <w:sz w:val="20"/>
                <w:szCs w:val="20"/>
              </w:rPr>
            </w:pPr>
            <w:r w:rsidRPr="00450EBC">
              <w:rPr>
                <w:rFonts w:cs="Arial"/>
                <w:b/>
                <w:bCs/>
                <w:sz w:val="20"/>
                <w:szCs w:val="20"/>
              </w:rPr>
              <w:t xml:space="preserve">Thriving Communities </w:t>
            </w:r>
          </w:p>
          <w:p w14:paraId="738033C2" w14:textId="77777777" w:rsidR="00FF3972" w:rsidRPr="00450EBC" w:rsidRDefault="00FF3972" w:rsidP="00AF67AF">
            <w:pPr>
              <w:rPr>
                <w:rFonts w:cs="Arial"/>
                <w:b/>
                <w:bCs/>
                <w:sz w:val="20"/>
                <w:szCs w:val="20"/>
              </w:rPr>
            </w:pPr>
          </w:p>
        </w:tc>
        <w:tc>
          <w:tcPr>
            <w:tcW w:w="2109" w:type="dxa"/>
            <w:vMerge w:val="restart"/>
            <w:vAlign w:val="center"/>
          </w:tcPr>
          <w:p w14:paraId="184E9F60" w14:textId="77777777" w:rsidR="00FF3972" w:rsidRDefault="00FF3972" w:rsidP="00AF67AF">
            <w:pPr>
              <w:jc w:val="center"/>
              <w:rPr>
                <w:rFonts w:cs="Arial"/>
                <w:b/>
                <w:bCs/>
                <w:sz w:val="20"/>
                <w:szCs w:val="20"/>
              </w:rPr>
            </w:pPr>
            <w:r w:rsidRPr="00450EBC">
              <w:rPr>
                <w:rFonts w:cs="Arial"/>
                <w:b/>
                <w:bCs/>
                <w:sz w:val="20"/>
                <w:szCs w:val="20"/>
              </w:rPr>
              <w:t>Fair Prices</w:t>
            </w:r>
          </w:p>
          <w:p w14:paraId="1B44F022" w14:textId="77777777" w:rsidR="00FF3972" w:rsidRPr="00450EBC" w:rsidRDefault="00FF3972" w:rsidP="00AF67AF">
            <w:pPr>
              <w:jc w:val="center"/>
              <w:rPr>
                <w:rFonts w:cs="Arial"/>
                <w:b/>
                <w:bCs/>
                <w:sz w:val="20"/>
                <w:szCs w:val="20"/>
              </w:rPr>
            </w:pPr>
          </w:p>
          <w:p w14:paraId="3EBCFC0D" w14:textId="77777777" w:rsidR="00FF3972" w:rsidRPr="00450EBC" w:rsidRDefault="00FF3972" w:rsidP="00AF67AF">
            <w:pPr>
              <w:jc w:val="center"/>
              <w:rPr>
                <w:rFonts w:cs="Arial"/>
                <w:i/>
                <w:iCs/>
                <w:color w:val="0070C0"/>
                <w:sz w:val="20"/>
                <w:szCs w:val="20"/>
              </w:rPr>
            </w:pPr>
            <w:r w:rsidRPr="00450EBC">
              <w:rPr>
                <w:rFonts w:cs="Arial"/>
                <w:i/>
                <w:iCs/>
                <w:color w:val="002060"/>
                <w:sz w:val="20"/>
                <w:szCs w:val="20"/>
              </w:rPr>
              <w:t>Fair prices, value for money and increased customer support</w:t>
            </w:r>
          </w:p>
        </w:tc>
        <w:tc>
          <w:tcPr>
            <w:tcW w:w="2725" w:type="dxa"/>
          </w:tcPr>
          <w:p w14:paraId="731E654C" w14:textId="77777777" w:rsidR="00FF3972" w:rsidRPr="00450EBC" w:rsidRDefault="00FF3972" w:rsidP="00DB690A">
            <w:pPr>
              <w:pStyle w:val="ListParagraph"/>
              <w:numPr>
                <w:ilvl w:val="0"/>
                <w:numId w:val="107"/>
              </w:numPr>
              <w:suppressAutoHyphens w:val="0"/>
              <w:spacing w:before="0" w:after="0" w:line="240" w:lineRule="auto"/>
              <w:rPr>
                <w:rFonts w:cs="Arial"/>
                <w:sz w:val="20"/>
                <w:szCs w:val="20"/>
              </w:rPr>
            </w:pPr>
            <w:r w:rsidRPr="00450EBC">
              <w:rPr>
                <w:rFonts w:cs="Arial"/>
                <w:b/>
                <w:bCs/>
                <w:sz w:val="20"/>
                <w:szCs w:val="20"/>
              </w:rPr>
              <w:t xml:space="preserve">Fair prices </w:t>
            </w:r>
            <w:r w:rsidRPr="00450EBC">
              <w:rPr>
                <w:rFonts w:cs="Arial"/>
                <w:sz w:val="20"/>
                <w:szCs w:val="20"/>
              </w:rPr>
              <w:t>– North East Water’s average water bill remains below, or on par, with the Victorian water corporation regional average</w:t>
            </w:r>
          </w:p>
          <w:p w14:paraId="3E3CB759" w14:textId="77777777" w:rsidR="00FF3972" w:rsidRPr="00450EBC" w:rsidRDefault="00FF3972" w:rsidP="00AF67AF">
            <w:pPr>
              <w:rPr>
                <w:rFonts w:cs="Arial"/>
                <w:sz w:val="20"/>
                <w:szCs w:val="20"/>
              </w:rPr>
            </w:pPr>
          </w:p>
        </w:tc>
        <w:tc>
          <w:tcPr>
            <w:tcW w:w="1609" w:type="dxa"/>
          </w:tcPr>
          <w:p w14:paraId="3A52B8F5" w14:textId="77777777" w:rsidR="00FF3972" w:rsidRPr="00450EBC" w:rsidRDefault="00FF3972" w:rsidP="00AF67AF">
            <w:pPr>
              <w:rPr>
                <w:rFonts w:cs="Arial"/>
                <w:sz w:val="20"/>
                <w:szCs w:val="20"/>
              </w:rPr>
            </w:pPr>
            <w:r w:rsidRPr="00450EBC">
              <w:rPr>
                <w:rFonts w:cs="Arial"/>
                <w:sz w:val="20"/>
                <w:szCs w:val="20"/>
              </w:rPr>
              <w:t>Avg Regional Bill</w:t>
            </w:r>
          </w:p>
          <w:p w14:paraId="128E70DD" w14:textId="77777777" w:rsidR="00FF3972" w:rsidRPr="00450EBC" w:rsidRDefault="00FF3972" w:rsidP="00AF67AF">
            <w:pPr>
              <w:rPr>
                <w:rFonts w:cs="Arial"/>
                <w:sz w:val="20"/>
                <w:szCs w:val="20"/>
              </w:rPr>
            </w:pPr>
          </w:p>
          <w:p w14:paraId="7D8C8A4D" w14:textId="77777777" w:rsidR="00FF3972" w:rsidRPr="00450EBC" w:rsidRDefault="00FF3972" w:rsidP="00AF67AF">
            <w:pPr>
              <w:rPr>
                <w:rFonts w:cs="Arial"/>
                <w:sz w:val="20"/>
                <w:szCs w:val="20"/>
              </w:rPr>
            </w:pPr>
          </w:p>
        </w:tc>
        <w:tc>
          <w:tcPr>
            <w:tcW w:w="4047" w:type="dxa"/>
          </w:tcPr>
          <w:p w14:paraId="13A298C6" w14:textId="77777777" w:rsidR="00FF3972" w:rsidRPr="00450EBC" w:rsidRDefault="00FF3972" w:rsidP="00DB690A">
            <w:pPr>
              <w:pStyle w:val="ListParagraph"/>
              <w:numPr>
                <w:ilvl w:val="0"/>
                <w:numId w:val="113"/>
              </w:numPr>
              <w:suppressAutoHyphens w:val="0"/>
              <w:spacing w:before="0" w:after="0" w:line="240" w:lineRule="auto"/>
              <w:rPr>
                <w:rFonts w:cs="Arial"/>
                <w:sz w:val="20"/>
                <w:szCs w:val="20"/>
              </w:rPr>
            </w:pPr>
            <w:r w:rsidRPr="00450EBC">
              <w:rPr>
                <w:rFonts w:cs="Arial"/>
                <w:sz w:val="20"/>
                <w:szCs w:val="20"/>
              </w:rPr>
              <w:t>Priorities Survey – Fair Prices rated the most important outcome to customers.</w:t>
            </w:r>
          </w:p>
          <w:p w14:paraId="5FCB8D83" w14:textId="77777777" w:rsidR="00FF3972" w:rsidRPr="00450EBC" w:rsidRDefault="00FF3972" w:rsidP="00DB690A">
            <w:pPr>
              <w:pStyle w:val="ListParagraph"/>
              <w:numPr>
                <w:ilvl w:val="0"/>
                <w:numId w:val="113"/>
              </w:numPr>
              <w:suppressAutoHyphens w:val="0"/>
              <w:spacing w:before="0" w:after="0" w:line="240" w:lineRule="auto"/>
              <w:rPr>
                <w:rFonts w:cs="Arial"/>
                <w:sz w:val="20"/>
                <w:szCs w:val="20"/>
              </w:rPr>
            </w:pPr>
            <w:r w:rsidRPr="00450EBC">
              <w:rPr>
                <w:rFonts w:cs="Arial"/>
                <w:sz w:val="20"/>
                <w:szCs w:val="20"/>
              </w:rPr>
              <w:t xml:space="preserve">Customer Expectation: </w:t>
            </w:r>
            <w:r w:rsidRPr="00450EBC">
              <w:rPr>
                <w:rFonts w:cs="Arial"/>
                <w:i/>
                <w:iCs/>
                <w:sz w:val="20"/>
                <w:szCs w:val="20"/>
              </w:rPr>
              <w:t>Be affordable for all</w:t>
            </w:r>
          </w:p>
          <w:p w14:paraId="1F00D387" w14:textId="77777777" w:rsidR="00FF3972" w:rsidRPr="00450EBC" w:rsidRDefault="00FF3972" w:rsidP="00DB690A">
            <w:pPr>
              <w:pStyle w:val="ListParagraph"/>
              <w:numPr>
                <w:ilvl w:val="0"/>
                <w:numId w:val="113"/>
              </w:numPr>
              <w:suppressAutoHyphens w:val="0"/>
              <w:spacing w:before="0" w:after="0" w:line="240" w:lineRule="auto"/>
              <w:rPr>
                <w:rFonts w:cs="Arial"/>
                <w:sz w:val="20"/>
                <w:szCs w:val="20"/>
              </w:rPr>
            </w:pPr>
            <w:r w:rsidRPr="00450EBC">
              <w:rPr>
                <w:rFonts w:cs="Arial"/>
                <w:sz w:val="20"/>
                <w:szCs w:val="20"/>
              </w:rPr>
              <w:t>Strategy 2040 (S2040) and Customer Care Fair Practice Plan (CCFPP) – cost of living is a concern</w:t>
            </w:r>
          </w:p>
        </w:tc>
        <w:tc>
          <w:tcPr>
            <w:tcW w:w="3119" w:type="dxa"/>
          </w:tcPr>
          <w:p w14:paraId="7DBF9BF6" w14:textId="77777777" w:rsidR="00FF3972" w:rsidRPr="00450EBC" w:rsidRDefault="00FF3972" w:rsidP="00AF67AF">
            <w:pPr>
              <w:rPr>
                <w:rFonts w:cs="Arial"/>
                <w:sz w:val="20"/>
                <w:szCs w:val="20"/>
              </w:rPr>
            </w:pPr>
          </w:p>
        </w:tc>
      </w:tr>
      <w:tr w:rsidR="00FF3972" w:rsidRPr="00450EBC" w14:paraId="1FB4A218" w14:textId="77777777" w:rsidTr="005C1A46">
        <w:tc>
          <w:tcPr>
            <w:tcW w:w="1701" w:type="dxa"/>
            <w:vMerge/>
          </w:tcPr>
          <w:p w14:paraId="3586B5E6" w14:textId="77777777" w:rsidR="00FF3972" w:rsidRPr="00450EBC" w:rsidRDefault="00FF3972" w:rsidP="00AF67AF">
            <w:pPr>
              <w:rPr>
                <w:rFonts w:cs="Arial"/>
                <w:sz w:val="20"/>
                <w:szCs w:val="20"/>
              </w:rPr>
            </w:pPr>
          </w:p>
        </w:tc>
        <w:tc>
          <w:tcPr>
            <w:tcW w:w="2109" w:type="dxa"/>
            <w:vMerge/>
          </w:tcPr>
          <w:p w14:paraId="0BFD00A4" w14:textId="77777777" w:rsidR="00FF3972" w:rsidRPr="00450EBC" w:rsidRDefault="00FF3972" w:rsidP="00AF67AF">
            <w:pPr>
              <w:rPr>
                <w:rFonts w:cs="Arial"/>
                <w:sz w:val="20"/>
                <w:szCs w:val="20"/>
              </w:rPr>
            </w:pPr>
          </w:p>
        </w:tc>
        <w:tc>
          <w:tcPr>
            <w:tcW w:w="2725" w:type="dxa"/>
          </w:tcPr>
          <w:p w14:paraId="040E3D04" w14:textId="77777777" w:rsidR="00FF3972" w:rsidRPr="00450EBC" w:rsidRDefault="00FF3972" w:rsidP="00DB690A">
            <w:pPr>
              <w:pStyle w:val="ListParagraph"/>
              <w:numPr>
                <w:ilvl w:val="0"/>
                <w:numId w:val="107"/>
              </w:numPr>
              <w:suppressAutoHyphens w:val="0"/>
              <w:spacing w:before="0" w:after="0" w:line="240" w:lineRule="auto"/>
              <w:rPr>
                <w:rFonts w:cs="Arial"/>
                <w:sz w:val="20"/>
                <w:szCs w:val="20"/>
              </w:rPr>
            </w:pPr>
            <w:r w:rsidRPr="00450EBC">
              <w:rPr>
                <w:rFonts w:cs="Arial"/>
                <w:b/>
                <w:bCs/>
                <w:sz w:val="20"/>
                <w:szCs w:val="20"/>
              </w:rPr>
              <w:t>Customer Support –</w:t>
            </w:r>
            <w:r w:rsidRPr="00450EBC">
              <w:rPr>
                <w:rFonts w:cs="Arial"/>
                <w:sz w:val="20"/>
                <w:szCs w:val="20"/>
              </w:rPr>
              <w:t xml:space="preserve"> </w:t>
            </w:r>
            <w:r>
              <w:rPr>
                <w:rFonts w:cs="Arial"/>
                <w:sz w:val="20"/>
                <w:szCs w:val="20"/>
              </w:rPr>
              <w:t>Percentage of c</w:t>
            </w:r>
            <w:r w:rsidRPr="00450EBC">
              <w:rPr>
                <w:rFonts w:cs="Arial"/>
                <w:sz w:val="20"/>
                <w:szCs w:val="20"/>
              </w:rPr>
              <w:t xml:space="preserve">ustomers </w:t>
            </w:r>
            <w:r>
              <w:rPr>
                <w:rFonts w:cs="Arial"/>
                <w:sz w:val="20"/>
                <w:szCs w:val="20"/>
              </w:rPr>
              <w:t xml:space="preserve">surveyed </w:t>
            </w:r>
            <w:r w:rsidRPr="00450EBC">
              <w:rPr>
                <w:rFonts w:cs="Arial"/>
                <w:sz w:val="20"/>
                <w:szCs w:val="20"/>
              </w:rPr>
              <w:t xml:space="preserve">in the support program who report the program has helped them with payment difficulties (survey response of ‘yes’ or ‘no’) </w:t>
            </w:r>
          </w:p>
          <w:p w14:paraId="31478717" w14:textId="77777777" w:rsidR="00FF3972" w:rsidRPr="00450EBC" w:rsidRDefault="00FF3972" w:rsidP="00AF67AF">
            <w:pPr>
              <w:rPr>
                <w:rFonts w:cs="Arial"/>
                <w:sz w:val="20"/>
                <w:szCs w:val="20"/>
              </w:rPr>
            </w:pPr>
          </w:p>
        </w:tc>
        <w:tc>
          <w:tcPr>
            <w:tcW w:w="1609" w:type="dxa"/>
          </w:tcPr>
          <w:p w14:paraId="20163F85" w14:textId="77777777" w:rsidR="00FF3972" w:rsidRPr="00450EBC" w:rsidRDefault="00FF3972" w:rsidP="00AF67AF">
            <w:pPr>
              <w:rPr>
                <w:rFonts w:cs="Arial"/>
                <w:sz w:val="20"/>
                <w:szCs w:val="20"/>
              </w:rPr>
            </w:pPr>
            <w:r w:rsidRPr="00450EBC">
              <w:rPr>
                <w:rFonts w:cs="Arial"/>
                <w:sz w:val="20"/>
                <w:szCs w:val="20"/>
              </w:rPr>
              <w:t>% customers surveyed</w:t>
            </w:r>
          </w:p>
          <w:p w14:paraId="108F93B5" w14:textId="77777777" w:rsidR="00FF3972" w:rsidRPr="00450EBC" w:rsidRDefault="00FF3972" w:rsidP="00AF67AF">
            <w:pPr>
              <w:rPr>
                <w:rFonts w:cs="Arial"/>
                <w:sz w:val="20"/>
                <w:szCs w:val="20"/>
              </w:rPr>
            </w:pPr>
          </w:p>
          <w:p w14:paraId="6F2237AE" w14:textId="77777777" w:rsidR="00FF3972" w:rsidRPr="00115FDA" w:rsidRDefault="00FF3972" w:rsidP="00AF67AF">
            <w:pPr>
              <w:rPr>
                <w:rFonts w:cs="Arial"/>
                <w:i/>
                <w:iCs/>
                <w:sz w:val="18"/>
                <w:szCs w:val="18"/>
              </w:rPr>
            </w:pPr>
            <w:r w:rsidRPr="00115FDA">
              <w:rPr>
                <w:rFonts w:cs="Arial"/>
                <w:i/>
                <w:iCs/>
                <w:sz w:val="18"/>
                <w:szCs w:val="18"/>
              </w:rPr>
              <w:t>(Customer Support Program)</w:t>
            </w:r>
          </w:p>
        </w:tc>
        <w:tc>
          <w:tcPr>
            <w:tcW w:w="4047" w:type="dxa"/>
          </w:tcPr>
          <w:p w14:paraId="0EBEFF81" w14:textId="77777777" w:rsidR="00FF3972" w:rsidRPr="00450EBC" w:rsidRDefault="00FF3972" w:rsidP="00DB690A">
            <w:pPr>
              <w:pStyle w:val="ListParagraph"/>
              <w:numPr>
                <w:ilvl w:val="0"/>
                <w:numId w:val="114"/>
              </w:numPr>
              <w:suppressAutoHyphens w:val="0"/>
              <w:spacing w:before="0" w:after="0" w:line="240" w:lineRule="auto"/>
              <w:ind w:left="360"/>
              <w:rPr>
                <w:rFonts w:cs="Arial"/>
                <w:sz w:val="20"/>
                <w:szCs w:val="20"/>
              </w:rPr>
            </w:pPr>
            <w:r w:rsidRPr="00450EBC">
              <w:rPr>
                <w:rFonts w:cs="Arial"/>
                <w:sz w:val="20"/>
                <w:szCs w:val="20"/>
              </w:rPr>
              <w:t>Delib Forum Recommendation:  Tariffs Q3.2</w:t>
            </w:r>
          </w:p>
          <w:p w14:paraId="505CC3EA" w14:textId="77777777" w:rsidR="00FF3972" w:rsidRPr="00450EBC" w:rsidRDefault="00FF3972" w:rsidP="00DB690A">
            <w:pPr>
              <w:pStyle w:val="ListParagraph"/>
              <w:numPr>
                <w:ilvl w:val="0"/>
                <w:numId w:val="114"/>
              </w:numPr>
              <w:suppressAutoHyphens w:val="0"/>
              <w:spacing w:before="0" w:after="0" w:line="240" w:lineRule="auto"/>
              <w:ind w:left="360"/>
              <w:rPr>
                <w:rFonts w:cs="Arial"/>
                <w:sz w:val="20"/>
                <w:szCs w:val="20"/>
              </w:rPr>
            </w:pPr>
            <w:r w:rsidRPr="00450EBC">
              <w:rPr>
                <w:rFonts w:cs="Arial"/>
                <w:sz w:val="20"/>
                <w:szCs w:val="20"/>
              </w:rPr>
              <w:t>Priorities Survey -</w:t>
            </w:r>
            <w:r>
              <w:rPr>
                <w:rFonts w:cs="Arial"/>
                <w:sz w:val="20"/>
                <w:szCs w:val="20"/>
              </w:rPr>
              <w:t xml:space="preserve"> </w:t>
            </w:r>
            <w:r w:rsidRPr="00450EBC">
              <w:rPr>
                <w:rFonts w:cs="Arial"/>
                <w:sz w:val="20"/>
                <w:szCs w:val="20"/>
              </w:rPr>
              <w:t>79% respondents agreed it was important to help people experiencing financial difficulty.</w:t>
            </w:r>
          </w:p>
          <w:p w14:paraId="11D4CFDD" w14:textId="77777777" w:rsidR="00FF3972" w:rsidRPr="00450EBC" w:rsidRDefault="00FF3972" w:rsidP="00DB690A">
            <w:pPr>
              <w:pStyle w:val="ListParagraph"/>
              <w:numPr>
                <w:ilvl w:val="0"/>
                <w:numId w:val="114"/>
              </w:numPr>
              <w:suppressAutoHyphens w:val="0"/>
              <w:spacing w:before="0" w:after="0" w:line="240" w:lineRule="auto"/>
              <w:ind w:left="360"/>
              <w:rPr>
                <w:rFonts w:cs="Arial"/>
                <w:sz w:val="20"/>
                <w:szCs w:val="20"/>
              </w:rPr>
            </w:pPr>
            <w:r w:rsidRPr="00450EBC">
              <w:rPr>
                <w:rFonts w:cs="Arial"/>
                <w:sz w:val="20"/>
                <w:szCs w:val="20"/>
              </w:rPr>
              <w:t xml:space="preserve">Customer Expectation: </w:t>
            </w:r>
            <w:r w:rsidRPr="00450EBC">
              <w:rPr>
                <w:rFonts w:cs="Arial"/>
                <w:i/>
                <w:iCs/>
                <w:sz w:val="20"/>
                <w:szCs w:val="20"/>
              </w:rPr>
              <w:t>Be affordable for all</w:t>
            </w:r>
          </w:p>
          <w:p w14:paraId="2C36FB52" w14:textId="77777777" w:rsidR="00FF3972" w:rsidRPr="00450EBC" w:rsidRDefault="00FF3972" w:rsidP="00DB690A">
            <w:pPr>
              <w:pStyle w:val="ListParagraph"/>
              <w:numPr>
                <w:ilvl w:val="0"/>
                <w:numId w:val="114"/>
              </w:numPr>
              <w:suppressAutoHyphens w:val="0"/>
              <w:spacing w:before="0" w:after="0" w:line="240" w:lineRule="auto"/>
              <w:ind w:left="360"/>
              <w:rPr>
                <w:rFonts w:cs="Arial"/>
                <w:sz w:val="20"/>
                <w:szCs w:val="20"/>
              </w:rPr>
            </w:pPr>
            <w:r w:rsidRPr="00450EBC">
              <w:rPr>
                <w:rFonts w:cs="Arial"/>
                <w:sz w:val="20"/>
                <w:szCs w:val="20"/>
              </w:rPr>
              <w:t>CCFPP – customers experiencing financial difficulties value our assistance through the support program</w:t>
            </w:r>
          </w:p>
          <w:p w14:paraId="54544ECE" w14:textId="77777777" w:rsidR="00FF3972" w:rsidRPr="00450EBC" w:rsidRDefault="00FF3972" w:rsidP="00DB690A">
            <w:pPr>
              <w:pStyle w:val="ListParagraph"/>
              <w:numPr>
                <w:ilvl w:val="0"/>
                <w:numId w:val="114"/>
              </w:numPr>
              <w:suppressAutoHyphens w:val="0"/>
              <w:spacing w:before="0" w:after="0" w:line="240" w:lineRule="auto"/>
              <w:ind w:left="360"/>
              <w:rPr>
                <w:rFonts w:cs="Arial"/>
                <w:sz w:val="20"/>
                <w:szCs w:val="20"/>
              </w:rPr>
            </w:pPr>
            <w:r w:rsidRPr="00450EBC">
              <w:rPr>
                <w:rFonts w:cs="Arial"/>
                <w:sz w:val="20"/>
                <w:szCs w:val="20"/>
              </w:rPr>
              <w:t>Key stakeholders (e.g LGAs, Traditional Owners) expect us to help vulnerable customers</w:t>
            </w:r>
          </w:p>
        </w:tc>
        <w:tc>
          <w:tcPr>
            <w:tcW w:w="3119" w:type="dxa"/>
          </w:tcPr>
          <w:p w14:paraId="416022C2" w14:textId="77777777" w:rsidR="00FF3972" w:rsidRPr="00450EBC" w:rsidRDefault="00FF3972" w:rsidP="00AF67AF">
            <w:pPr>
              <w:rPr>
                <w:rFonts w:cs="Arial"/>
                <w:sz w:val="20"/>
                <w:szCs w:val="20"/>
              </w:rPr>
            </w:pPr>
            <w:r w:rsidRPr="00450EBC">
              <w:rPr>
                <w:rFonts w:cs="Arial"/>
                <w:sz w:val="20"/>
                <w:szCs w:val="20"/>
              </w:rPr>
              <w:t>ESC Water Industry Standards – offer payment assistance</w:t>
            </w:r>
          </w:p>
          <w:p w14:paraId="202231DD" w14:textId="77777777" w:rsidR="00FF3972" w:rsidRPr="00450EBC" w:rsidRDefault="00FF3972" w:rsidP="00AF67AF">
            <w:pPr>
              <w:rPr>
                <w:rFonts w:cs="Arial"/>
                <w:sz w:val="20"/>
                <w:szCs w:val="20"/>
              </w:rPr>
            </w:pPr>
          </w:p>
          <w:p w14:paraId="5ADFA667" w14:textId="77777777" w:rsidR="00FF3972" w:rsidRPr="00450EBC" w:rsidRDefault="00FF3972" w:rsidP="00AF67AF">
            <w:pPr>
              <w:rPr>
                <w:rFonts w:cs="Arial"/>
                <w:sz w:val="20"/>
                <w:szCs w:val="20"/>
              </w:rPr>
            </w:pPr>
            <w:r w:rsidRPr="00450EBC">
              <w:rPr>
                <w:rFonts w:cs="Arial"/>
                <w:sz w:val="20"/>
                <w:szCs w:val="20"/>
              </w:rPr>
              <w:t xml:space="preserve">Letter of Expectations (LOE2) – Customer, Community and Engagement (Bills and Support) </w:t>
            </w:r>
          </w:p>
          <w:p w14:paraId="50FFA352" w14:textId="77777777" w:rsidR="00FF3972" w:rsidRPr="00450EBC" w:rsidRDefault="00FF3972" w:rsidP="00AF67AF">
            <w:pPr>
              <w:rPr>
                <w:rFonts w:cs="Arial"/>
                <w:sz w:val="20"/>
                <w:szCs w:val="20"/>
              </w:rPr>
            </w:pPr>
          </w:p>
          <w:p w14:paraId="7A295BD3" w14:textId="77777777" w:rsidR="00FF3972" w:rsidRPr="00450EBC" w:rsidRDefault="00FF3972" w:rsidP="00AF67AF">
            <w:pPr>
              <w:rPr>
                <w:rFonts w:cs="Arial"/>
                <w:sz w:val="20"/>
                <w:szCs w:val="20"/>
              </w:rPr>
            </w:pPr>
            <w:r w:rsidRPr="00450EBC">
              <w:rPr>
                <w:rFonts w:cs="Arial"/>
                <w:sz w:val="20"/>
                <w:szCs w:val="20"/>
              </w:rPr>
              <w:t>Letter of Expectations ‘area of interest’ – customer protection</w:t>
            </w:r>
          </w:p>
        </w:tc>
      </w:tr>
      <w:tr w:rsidR="00FF3972" w:rsidRPr="00450EBC" w14:paraId="556447D2" w14:textId="77777777" w:rsidTr="005C1A46">
        <w:tc>
          <w:tcPr>
            <w:tcW w:w="1701" w:type="dxa"/>
            <w:vMerge/>
          </w:tcPr>
          <w:p w14:paraId="6FBB30AF" w14:textId="77777777" w:rsidR="00FF3972" w:rsidRPr="00450EBC" w:rsidRDefault="00FF3972" w:rsidP="00AF67AF">
            <w:pPr>
              <w:rPr>
                <w:rFonts w:cs="Arial"/>
                <w:sz w:val="20"/>
                <w:szCs w:val="20"/>
              </w:rPr>
            </w:pPr>
          </w:p>
        </w:tc>
        <w:tc>
          <w:tcPr>
            <w:tcW w:w="2109" w:type="dxa"/>
            <w:vMerge/>
          </w:tcPr>
          <w:p w14:paraId="7B478BBA" w14:textId="77777777" w:rsidR="00FF3972" w:rsidRPr="00450EBC" w:rsidRDefault="00FF3972" w:rsidP="00AF67AF">
            <w:pPr>
              <w:rPr>
                <w:rFonts w:cs="Arial"/>
                <w:sz w:val="20"/>
                <w:szCs w:val="20"/>
              </w:rPr>
            </w:pPr>
          </w:p>
        </w:tc>
        <w:tc>
          <w:tcPr>
            <w:tcW w:w="2725" w:type="dxa"/>
          </w:tcPr>
          <w:p w14:paraId="02C85CFA" w14:textId="77777777" w:rsidR="00FF3972" w:rsidRPr="00450EBC" w:rsidRDefault="00FF3972" w:rsidP="00DB690A">
            <w:pPr>
              <w:pStyle w:val="ListParagraph"/>
              <w:numPr>
                <w:ilvl w:val="0"/>
                <w:numId w:val="107"/>
              </w:numPr>
              <w:suppressAutoHyphens w:val="0"/>
              <w:spacing w:before="0" w:after="0" w:line="240" w:lineRule="auto"/>
              <w:rPr>
                <w:rFonts w:cs="Arial"/>
                <w:sz w:val="20"/>
                <w:szCs w:val="20"/>
              </w:rPr>
            </w:pPr>
            <w:r w:rsidRPr="00450EBC">
              <w:rPr>
                <w:rFonts w:cs="Arial"/>
                <w:b/>
                <w:bCs/>
                <w:sz w:val="20"/>
                <w:szCs w:val="20"/>
              </w:rPr>
              <w:t>Value for Money –</w:t>
            </w:r>
            <w:r w:rsidRPr="00450EBC">
              <w:rPr>
                <w:rFonts w:cs="Arial"/>
                <w:sz w:val="20"/>
                <w:szCs w:val="20"/>
              </w:rPr>
              <w:t xml:space="preserve"> customers believe they receive value for money from the services North East Water provides</w:t>
            </w:r>
          </w:p>
        </w:tc>
        <w:tc>
          <w:tcPr>
            <w:tcW w:w="1609" w:type="dxa"/>
          </w:tcPr>
          <w:p w14:paraId="5BA3A6C7" w14:textId="77777777" w:rsidR="00FF3972" w:rsidRPr="00450EBC" w:rsidRDefault="00FF3972" w:rsidP="00AF67AF">
            <w:pPr>
              <w:rPr>
                <w:rFonts w:cs="Arial"/>
                <w:sz w:val="20"/>
                <w:szCs w:val="20"/>
              </w:rPr>
            </w:pPr>
            <w:r w:rsidRPr="00450EBC">
              <w:rPr>
                <w:rFonts w:cs="Arial"/>
                <w:sz w:val="20"/>
                <w:szCs w:val="20"/>
              </w:rPr>
              <w:t xml:space="preserve">% customers surveyed </w:t>
            </w:r>
          </w:p>
          <w:p w14:paraId="304216D5" w14:textId="77777777" w:rsidR="00FF3972" w:rsidRPr="00450EBC" w:rsidRDefault="00FF3972" w:rsidP="00AF67AF">
            <w:pPr>
              <w:rPr>
                <w:rFonts w:cs="Arial"/>
                <w:sz w:val="20"/>
                <w:szCs w:val="20"/>
              </w:rPr>
            </w:pPr>
          </w:p>
          <w:p w14:paraId="7272C17E" w14:textId="77777777" w:rsidR="00FF3972" w:rsidRPr="00450EBC" w:rsidRDefault="00FF3972" w:rsidP="00AF67AF">
            <w:pPr>
              <w:rPr>
                <w:rFonts w:cs="Arial"/>
                <w:i/>
                <w:iCs/>
                <w:sz w:val="20"/>
                <w:szCs w:val="20"/>
              </w:rPr>
            </w:pPr>
            <w:r w:rsidRPr="00115FDA">
              <w:rPr>
                <w:rFonts w:cs="Arial"/>
                <w:i/>
                <w:iCs/>
                <w:sz w:val="18"/>
                <w:szCs w:val="18"/>
              </w:rPr>
              <w:t>(Customer Research Program)</w:t>
            </w:r>
          </w:p>
        </w:tc>
        <w:tc>
          <w:tcPr>
            <w:tcW w:w="4047" w:type="dxa"/>
          </w:tcPr>
          <w:p w14:paraId="3775EFFE" w14:textId="77777777" w:rsidR="00FF3972" w:rsidRPr="00450EBC" w:rsidRDefault="00FF3972" w:rsidP="00DB690A">
            <w:pPr>
              <w:pStyle w:val="ListParagraph"/>
              <w:numPr>
                <w:ilvl w:val="0"/>
                <w:numId w:val="115"/>
              </w:numPr>
              <w:suppressAutoHyphens w:val="0"/>
              <w:spacing w:before="0" w:after="0" w:line="240" w:lineRule="auto"/>
              <w:ind w:left="360"/>
              <w:rPr>
                <w:rFonts w:cs="Arial"/>
                <w:sz w:val="20"/>
                <w:szCs w:val="20"/>
              </w:rPr>
            </w:pPr>
            <w:r w:rsidRPr="00450EBC">
              <w:rPr>
                <w:rFonts w:cs="Arial"/>
                <w:sz w:val="20"/>
                <w:szCs w:val="20"/>
              </w:rPr>
              <w:t>Priorities Survey – Fair Prices rated the most important outcome to customers.</w:t>
            </w:r>
          </w:p>
          <w:p w14:paraId="4284A86F" w14:textId="77777777" w:rsidR="00FF3972" w:rsidRPr="00450EBC" w:rsidRDefault="00FF3972" w:rsidP="00DB690A">
            <w:pPr>
              <w:pStyle w:val="ListParagraph"/>
              <w:numPr>
                <w:ilvl w:val="0"/>
                <w:numId w:val="115"/>
              </w:numPr>
              <w:suppressAutoHyphens w:val="0"/>
              <w:spacing w:before="0" w:after="0" w:line="240" w:lineRule="auto"/>
              <w:ind w:left="360"/>
              <w:rPr>
                <w:rFonts w:cs="Arial"/>
                <w:sz w:val="20"/>
                <w:szCs w:val="20"/>
              </w:rPr>
            </w:pPr>
            <w:r w:rsidRPr="00450EBC">
              <w:rPr>
                <w:rFonts w:cs="Arial"/>
                <w:sz w:val="20"/>
                <w:szCs w:val="20"/>
              </w:rPr>
              <w:t xml:space="preserve">Customer Expectation: </w:t>
            </w:r>
            <w:r w:rsidRPr="00450EBC">
              <w:rPr>
                <w:rFonts w:cs="Arial"/>
                <w:i/>
                <w:iCs/>
                <w:sz w:val="20"/>
                <w:szCs w:val="20"/>
              </w:rPr>
              <w:t>prices should reflect quality</w:t>
            </w:r>
          </w:p>
        </w:tc>
        <w:tc>
          <w:tcPr>
            <w:tcW w:w="3119" w:type="dxa"/>
          </w:tcPr>
          <w:p w14:paraId="763E76E6" w14:textId="77777777" w:rsidR="00FF3972" w:rsidRPr="00450EBC" w:rsidRDefault="00FF3972" w:rsidP="00AF67AF">
            <w:pPr>
              <w:rPr>
                <w:rFonts w:cs="Arial"/>
                <w:sz w:val="20"/>
                <w:szCs w:val="20"/>
              </w:rPr>
            </w:pPr>
            <w:r w:rsidRPr="00450EBC">
              <w:rPr>
                <w:rFonts w:cs="Arial"/>
                <w:sz w:val="20"/>
                <w:szCs w:val="20"/>
              </w:rPr>
              <w:t>ESC PREMO Framework</w:t>
            </w:r>
          </w:p>
        </w:tc>
      </w:tr>
      <w:tr w:rsidR="00FF3972" w:rsidRPr="00450EBC" w14:paraId="6317C64B" w14:textId="77777777" w:rsidTr="005C1A46">
        <w:tc>
          <w:tcPr>
            <w:tcW w:w="1701" w:type="dxa"/>
            <w:vMerge/>
          </w:tcPr>
          <w:p w14:paraId="03241D48" w14:textId="77777777" w:rsidR="00FF3972" w:rsidRPr="00450EBC" w:rsidRDefault="00FF3972" w:rsidP="00AF67AF">
            <w:pPr>
              <w:rPr>
                <w:rFonts w:cs="Arial"/>
                <w:sz w:val="20"/>
                <w:szCs w:val="20"/>
              </w:rPr>
            </w:pPr>
          </w:p>
        </w:tc>
        <w:tc>
          <w:tcPr>
            <w:tcW w:w="2109" w:type="dxa"/>
            <w:vMerge/>
          </w:tcPr>
          <w:p w14:paraId="1B840C67" w14:textId="77777777" w:rsidR="00FF3972" w:rsidRPr="00450EBC" w:rsidRDefault="00FF3972" w:rsidP="00AF67AF">
            <w:pPr>
              <w:rPr>
                <w:rFonts w:cs="Arial"/>
                <w:sz w:val="20"/>
                <w:szCs w:val="20"/>
              </w:rPr>
            </w:pPr>
          </w:p>
        </w:tc>
        <w:tc>
          <w:tcPr>
            <w:tcW w:w="2725" w:type="dxa"/>
          </w:tcPr>
          <w:p w14:paraId="33DC9C92" w14:textId="77777777" w:rsidR="00FF3972" w:rsidRPr="00450EBC" w:rsidRDefault="00FF3972" w:rsidP="00DB690A">
            <w:pPr>
              <w:pStyle w:val="ListParagraph"/>
              <w:numPr>
                <w:ilvl w:val="0"/>
                <w:numId w:val="107"/>
              </w:numPr>
              <w:suppressAutoHyphens w:val="0"/>
              <w:spacing w:before="0" w:after="0" w:line="240" w:lineRule="auto"/>
              <w:rPr>
                <w:rFonts w:cs="Arial"/>
                <w:sz w:val="20"/>
                <w:szCs w:val="20"/>
              </w:rPr>
            </w:pPr>
            <w:r w:rsidRPr="00450EBC">
              <w:rPr>
                <w:rFonts w:cs="Arial"/>
                <w:b/>
                <w:bCs/>
                <w:sz w:val="20"/>
                <w:szCs w:val="20"/>
              </w:rPr>
              <w:t>Customer Support -</w:t>
            </w:r>
            <w:r w:rsidRPr="00450EBC">
              <w:rPr>
                <w:rFonts w:cs="Arial"/>
                <w:sz w:val="20"/>
                <w:szCs w:val="20"/>
              </w:rPr>
              <w:t xml:space="preserve"> Percentage of customers surveyed who are aware of our customer support program.</w:t>
            </w:r>
          </w:p>
          <w:p w14:paraId="316F4CA8" w14:textId="77777777" w:rsidR="00FF3972" w:rsidRPr="00450EBC" w:rsidRDefault="00FF3972" w:rsidP="00AF67AF">
            <w:pPr>
              <w:rPr>
                <w:rFonts w:cs="Arial"/>
                <w:strike/>
                <w:sz w:val="20"/>
                <w:szCs w:val="20"/>
              </w:rPr>
            </w:pPr>
          </w:p>
        </w:tc>
        <w:tc>
          <w:tcPr>
            <w:tcW w:w="1609" w:type="dxa"/>
          </w:tcPr>
          <w:p w14:paraId="15DC84AD" w14:textId="77777777" w:rsidR="00FF3972" w:rsidRPr="00450EBC" w:rsidRDefault="00FF3972" w:rsidP="00AF67AF">
            <w:pPr>
              <w:rPr>
                <w:rFonts w:cs="Arial"/>
                <w:sz w:val="20"/>
                <w:szCs w:val="20"/>
              </w:rPr>
            </w:pPr>
            <w:r w:rsidRPr="00450EBC">
              <w:rPr>
                <w:rFonts w:cs="Arial"/>
                <w:sz w:val="20"/>
                <w:szCs w:val="20"/>
              </w:rPr>
              <w:t xml:space="preserve">% customers surveyed </w:t>
            </w:r>
          </w:p>
          <w:p w14:paraId="47DAAACD" w14:textId="77777777" w:rsidR="00FF3972" w:rsidRPr="00450EBC" w:rsidRDefault="00FF3972" w:rsidP="00AF67AF">
            <w:pPr>
              <w:rPr>
                <w:rFonts w:cs="Arial"/>
                <w:sz w:val="20"/>
                <w:szCs w:val="20"/>
              </w:rPr>
            </w:pPr>
          </w:p>
          <w:p w14:paraId="2AD75F07" w14:textId="77777777" w:rsidR="00FF3972" w:rsidRPr="00450EBC" w:rsidRDefault="00FF3972" w:rsidP="00AF67AF">
            <w:pPr>
              <w:rPr>
                <w:rFonts w:cs="Arial"/>
                <w:sz w:val="20"/>
                <w:szCs w:val="20"/>
              </w:rPr>
            </w:pPr>
            <w:r w:rsidRPr="00115FDA">
              <w:rPr>
                <w:rFonts w:cs="Arial"/>
                <w:i/>
                <w:iCs/>
                <w:sz w:val="18"/>
                <w:szCs w:val="18"/>
              </w:rPr>
              <w:t>(Customer Research Program)</w:t>
            </w:r>
          </w:p>
        </w:tc>
        <w:tc>
          <w:tcPr>
            <w:tcW w:w="4047" w:type="dxa"/>
          </w:tcPr>
          <w:p w14:paraId="2365603E" w14:textId="77777777" w:rsidR="00FF3972" w:rsidRPr="00450EBC" w:rsidRDefault="00FF3972" w:rsidP="00DB690A">
            <w:pPr>
              <w:pStyle w:val="ListParagraph"/>
              <w:numPr>
                <w:ilvl w:val="0"/>
                <w:numId w:val="116"/>
              </w:numPr>
              <w:suppressAutoHyphens w:val="0"/>
              <w:spacing w:before="0" w:after="0" w:line="240" w:lineRule="auto"/>
              <w:rPr>
                <w:rFonts w:cs="Arial"/>
                <w:sz w:val="20"/>
                <w:szCs w:val="20"/>
              </w:rPr>
            </w:pPr>
            <w:r w:rsidRPr="00450EBC">
              <w:rPr>
                <w:rFonts w:cs="Arial"/>
                <w:sz w:val="20"/>
                <w:szCs w:val="20"/>
              </w:rPr>
              <w:t>Delib Forum Recommendation: Tariffs Q3.2</w:t>
            </w:r>
          </w:p>
          <w:p w14:paraId="0329F60E" w14:textId="77777777" w:rsidR="00FF3972" w:rsidRPr="00450EBC" w:rsidRDefault="00FF3972" w:rsidP="00DB690A">
            <w:pPr>
              <w:pStyle w:val="ListParagraph"/>
              <w:numPr>
                <w:ilvl w:val="0"/>
                <w:numId w:val="116"/>
              </w:numPr>
              <w:suppressAutoHyphens w:val="0"/>
              <w:spacing w:before="0" w:after="0" w:line="240" w:lineRule="auto"/>
              <w:rPr>
                <w:rFonts w:cs="Arial"/>
                <w:sz w:val="20"/>
                <w:szCs w:val="20"/>
              </w:rPr>
            </w:pPr>
            <w:r w:rsidRPr="00450EBC">
              <w:rPr>
                <w:rFonts w:cs="Arial"/>
                <w:sz w:val="20"/>
                <w:szCs w:val="20"/>
              </w:rPr>
              <w:t>Priorities Survey -</w:t>
            </w:r>
            <w:r>
              <w:rPr>
                <w:rFonts w:cs="Arial"/>
                <w:sz w:val="20"/>
                <w:szCs w:val="20"/>
              </w:rPr>
              <w:t xml:space="preserve"> </w:t>
            </w:r>
            <w:r w:rsidRPr="00450EBC">
              <w:rPr>
                <w:rFonts w:cs="Arial"/>
                <w:sz w:val="20"/>
                <w:szCs w:val="20"/>
              </w:rPr>
              <w:t>79% respondents agreed it was important to help people experiencing financial difficulty.</w:t>
            </w:r>
          </w:p>
          <w:p w14:paraId="7BD12E28" w14:textId="77777777" w:rsidR="00FF3972" w:rsidRPr="00450EBC" w:rsidRDefault="00FF3972" w:rsidP="00DB690A">
            <w:pPr>
              <w:pStyle w:val="ListParagraph"/>
              <w:numPr>
                <w:ilvl w:val="0"/>
                <w:numId w:val="116"/>
              </w:numPr>
              <w:suppressAutoHyphens w:val="0"/>
              <w:spacing w:before="0" w:after="0" w:line="240" w:lineRule="auto"/>
              <w:rPr>
                <w:rFonts w:cs="Arial"/>
                <w:sz w:val="20"/>
                <w:szCs w:val="20"/>
              </w:rPr>
            </w:pPr>
            <w:r w:rsidRPr="00450EBC">
              <w:rPr>
                <w:rFonts w:cs="Arial"/>
                <w:sz w:val="20"/>
                <w:szCs w:val="20"/>
              </w:rPr>
              <w:t>CCFPP – increase awareness of programs we offer</w:t>
            </w:r>
          </w:p>
          <w:p w14:paraId="22E4A1C8" w14:textId="77777777" w:rsidR="00FF3972" w:rsidRPr="00450EBC" w:rsidRDefault="00FF3972" w:rsidP="00AF67AF">
            <w:pPr>
              <w:rPr>
                <w:rFonts w:cs="Arial"/>
                <w:sz w:val="20"/>
                <w:szCs w:val="20"/>
              </w:rPr>
            </w:pPr>
          </w:p>
        </w:tc>
        <w:tc>
          <w:tcPr>
            <w:tcW w:w="3119" w:type="dxa"/>
          </w:tcPr>
          <w:p w14:paraId="381F39C4" w14:textId="77777777" w:rsidR="00FF3972" w:rsidRPr="00450EBC" w:rsidRDefault="00FF3972" w:rsidP="00AF67AF">
            <w:pPr>
              <w:rPr>
                <w:rFonts w:cs="Arial"/>
                <w:sz w:val="20"/>
                <w:szCs w:val="20"/>
              </w:rPr>
            </w:pPr>
            <w:r w:rsidRPr="00450EBC">
              <w:rPr>
                <w:rFonts w:cs="Arial"/>
                <w:sz w:val="20"/>
                <w:szCs w:val="20"/>
              </w:rPr>
              <w:t>ESC Water Industry Standards – provide information on programs available to customers who are having payment difficulties</w:t>
            </w:r>
          </w:p>
          <w:p w14:paraId="20F7F251" w14:textId="77777777" w:rsidR="00FF3972" w:rsidRPr="00450EBC" w:rsidRDefault="00FF3972" w:rsidP="00AF67AF">
            <w:pPr>
              <w:rPr>
                <w:rFonts w:cs="Arial"/>
                <w:sz w:val="20"/>
                <w:szCs w:val="20"/>
              </w:rPr>
            </w:pPr>
          </w:p>
        </w:tc>
      </w:tr>
      <w:tr w:rsidR="00FF3972" w:rsidRPr="00450EBC" w14:paraId="3E15B706" w14:textId="77777777" w:rsidTr="005C1A46">
        <w:tc>
          <w:tcPr>
            <w:tcW w:w="1701" w:type="dxa"/>
            <w:vMerge/>
          </w:tcPr>
          <w:p w14:paraId="221F2648" w14:textId="77777777" w:rsidR="00FF3972" w:rsidRPr="00450EBC" w:rsidRDefault="00FF3972" w:rsidP="00AF67AF">
            <w:pPr>
              <w:rPr>
                <w:rFonts w:cs="Arial"/>
                <w:sz w:val="20"/>
                <w:szCs w:val="20"/>
              </w:rPr>
            </w:pPr>
            <w:bookmarkStart w:id="591" w:name="_Hlk198992311"/>
          </w:p>
        </w:tc>
        <w:tc>
          <w:tcPr>
            <w:tcW w:w="2109" w:type="dxa"/>
            <w:vMerge w:val="restart"/>
            <w:vAlign w:val="center"/>
          </w:tcPr>
          <w:p w14:paraId="200C5560" w14:textId="77777777" w:rsidR="00FF3972" w:rsidRDefault="00FF3972" w:rsidP="00AF67AF">
            <w:pPr>
              <w:jc w:val="center"/>
              <w:rPr>
                <w:rFonts w:cs="Arial"/>
                <w:b/>
                <w:bCs/>
                <w:sz w:val="20"/>
                <w:szCs w:val="20"/>
              </w:rPr>
            </w:pPr>
            <w:r w:rsidRPr="00450EBC">
              <w:rPr>
                <w:rFonts w:cs="Arial"/>
                <w:b/>
                <w:bCs/>
                <w:sz w:val="20"/>
                <w:szCs w:val="20"/>
              </w:rPr>
              <w:t>Reliable Systems</w:t>
            </w:r>
          </w:p>
          <w:p w14:paraId="143406B7" w14:textId="77777777" w:rsidR="00FF3972" w:rsidRPr="00450EBC" w:rsidRDefault="00FF3972" w:rsidP="00AF67AF">
            <w:pPr>
              <w:jc w:val="center"/>
              <w:rPr>
                <w:rFonts w:cs="Arial"/>
                <w:b/>
                <w:bCs/>
                <w:sz w:val="20"/>
                <w:szCs w:val="20"/>
              </w:rPr>
            </w:pPr>
          </w:p>
          <w:p w14:paraId="2AF24EDB" w14:textId="77777777" w:rsidR="00FF3972" w:rsidRPr="00450EBC" w:rsidRDefault="00FF3972" w:rsidP="00AF67AF">
            <w:pPr>
              <w:jc w:val="center"/>
              <w:rPr>
                <w:rFonts w:cs="Arial"/>
                <w:i/>
                <w:iCs/>
                <w:color w:val="002060"/>
                <w:sz w:val="20"/>
                <w:szCs w:val="20"/>
              </w:rPr>
            </w:pPr>
            <w:r w:rsidRPr="00450EBC">
              <w:rPr>
                <w:rFonts w:cs="Arial"/>
                <w:i/>
                <w:iCs/>
                <w:color w:val="002060"/>
                <w:sz w:val="20"/>
                <w:szCs w:val="20"/>
              </w:rPr>
              <w:t>Clean, safe water and more resilient systems</w:t>
            </w:r>
          </w:p>
          <w:p w14:paraId="2CC80020" w14:textId="77777777" w:rsidR="00FF3972" w:rsidRPr="00450EBC" w:rsidRDefault="00FF3972" w:rsidP="00AF67AF">
            <w:pPr>
              <w:rPr>
                <w:rFonts w:cs="Arial"/>
                <w:i/>
                <w:iCs/>
                <w:sz w:val="20"/>
                <w:szCs w:val="20"/>
              </w:rPr>
            </w:pPr>
          </w:p>
        </w:tc>
        <w:tc>
          <w:tcPr>
            <w:tcW w:w="2725" w:type="dxa"/>
          </w:tcPr>
          <w:p w14:paraId="0FB999EE" w14:textId="77777777" w:rsidR="00FF3972" w:rsidRPr="00450EBC" w:rsidRDefault="00FF3972" w:rsidP="00DB690A">
            <w:pPr>
              <w:pStyle w:val="ListParagraph"/>
              <w:numPr>
                <w:ilvl w:val="0"/>
                <w:numId w:val="108"/>
              </w:numPr>
              <w:suppressAutoHyphens w:val="0"/>
              <w:spacing w:before="0" w:after="0" w:line="240" w:lineRule="auto"/>
              <w:rPr>
                <w:rFonts w:cs="Arial"/>
                <w:sz w:val="20"/>
                <w:szCs w:val="20"/>
              </w:rPr>
            </w:pPr>
            <w:r w:rsidRPr="00450EBC">
              <w:rPr>
                <w:rFonts w:cs="Arial"/>
                <w:b/>
                <w:bCs/>
                <w:sz w:val="20"/>
                <w:szCs w:val="20"/>
              </w:rPr>
              <w:lastRenderedPageBreak/>
              <w:t>Clean safe water</w:t>
            </w:r>
            <w:r w:rsidRPr="00450EBC">
              <w:rPr>
                <w:rFonts w:cs="Arial"/>
                <w:sz w:val="20"/>
                <w:szCs w:val="20"/>
              </w:rPr>
              <w:t xml:space="preserve"> – Boil water notices caused by a failure in our system.</w:t>
            </w:r>
          </w:p>
        </w:tc>
        <w:tc>
          <w:tcPr>
            <w:tcW w:w="1609" w:type="dxa"/>
          </w:tcPr>
          <w:p w14:paraId="5E52EBD1" w14:textId="77777777" w:rsidR="00FF3972" w:rsidRPr="00450EBC" w:rsidRDefault="00FF3972" w:rsidP="00AF67AF">
            <w:pPr>
              <w:rPr>
                <w:rFonts w:cs="Arial"/>
                <w:sz w:val="20"/>
                <w:szCs w:val="20"/>
              </w:rPr>
            </w:pPr>
            <w:r w:rsidRPr="00450EBC">
              <w:rPr>
                <w:rFonts w:cs="Arial"/>
                <w:sz w:val="20"/>
                <w:szCs w:val="20"/>
              </w:rPr>
              <w:t xml:space="preserve">Number </w:t>
            </w:r>
          </w:p>
        </w:tc>
        <w:tc>
          <w:tcPr>
            <w:tcW w:w="4047" w:type="dxa"/>
          </w:tcPr>
          <w:p w14:paraId="2E2D9F26" w14:textId="77777777" w:rsidR="00FF3972" w:rsidRPr="00450EBC" w:rsidRDefault="00FF3972" w:rsidP="00DB690A">
            <w:pPr>
              <w:pStyle w:val="ListParagraph"/>
              <w:numPr>
                <w:ilvl w:val="0"/>
                <w:numId w:val="117"/>
              </w:numPr>
              <w:suppressAutoHyphens w:val="0"/>
              <w:spacing w:before="0" w:after="0" w:line="240" w:lineRule="auto"/>
              <w:rPr>
                <w:rFonts w:cs="Arial"/>
                <w:sz w:val="20"/>
                <w:szCs w:val="20"/>
              </w:rPr>
            </w:pPr>
            <w:r w:rsidRPr="00450EBC">
              <w:rPr>
                <w:rFonts w:cs="Arial"/>
                <w:sz w:val="20"/>
                <w:szCs w:val="20"/>
              </w:rPr>
              <w:t xml:space="preserve">Customer expectation: </w:t>
            </w:r>
            <w:r w:rsidRPr="00450EBC">
              <w:rPr>
                <w:rFonts w:cs="Arial"/>
                <w:i/>
                <w:iCs/>
                <w:sz w:val="20"/>
                <w:szCs w:val="20"/>
              </w:rPr>
              <w:t>clean and safe water that looks, tastes and smells great.</w:t>
            </w:r>
          </w:p>
        </w:tc>
        <w:tc>
          <w:tcPr>
            <w:tcW w:w="3119" w:type="dxa"/>
          </w:tcPr>
          <w:p w14:paraId="273F2FB3" w14:textId="77777777" w:rsidR="00FF3972" w:rsidRPr="00450EBC" w:rsidRDefault="00FF3972" w:rsidP="00AF67AF">
            <w:pPr>
              <w:rPr>
                <w:rFonts w:cs="Arial"/>
                <w:sz w:val="20"/>
                <w:szCs w:val="20"/>
              </w:rPr>
            </w:pPr>
            <w:r w:rsidRPr="00450EBC">
              <w:rPr>
                <w:rFonts w:cs="Arial"/>
                <w:sz w:val="20"/>
                <w:szCs w:val="20"/>
              </w:rPr>
              <w:t>Safe Drinking Water Act</w:t>
            </w:r>
          </w:p>
        </w:tc>
      </w:tr>
      <w:tr w:rsidR="00FF3972" w:rsidRPr="00450EBC" w14:paraId="04D3B02C" w14:textId="77777777" w:rsidTr="005C1A46">
        <w:tc>
          <w:tcPr>
            <w:tcW w:w="1701" w:type="dxa"/>
            <w:vMerge/>
          </w:tcPr>
          <w:p w14:paraId="621B4894" w14:textId="77777777" w:rsidR="00FF3972" w:rsidRPr="00450EBC" w:rsidRDefault="00FF3972" w:rsidP="00AF67AF">
            <w:pPr>
              <w:rPr>
                <w:rFonts w:cs="Arial"/>
                <w:sz w:val="20"/>
                <w:szCs w:val="20"/>
              </w:rPr>
            </w:pPr>
          </w:p>
        </w:tc>
        <w:tc>
          <w:tcPr>
            <w:tcW w:w="2109" w:type="dxa"/>
            <w:vMerge/>
            <w:vAlign w:val="center"/>
          </w:tcPr>
          <w:p w14:paraId="4BBC4914" w14:textId="77777777" w:rsidR="00FF3972" w:rsidRPr="00450EBC" w:rsidRDefault="00FF3972" w:rsidP="00AF67AF">
            <w:pPr>
              <w:rPr>
                <w:rFonts w:cs="Arial"/>
                <w:b/>
                <w:bCs/>
                <w:sz w:val="20"/>
                <w:szCs w:val="20"/>
              </w:rPr>
            </w:pPr>
          </w:p>
        </w:tc>
        <w:tc>
          <w:tcPr>
            <w:tcW w:w="2725" w:type="dxa"/>
          </w:tcPr>
          <w:p w14:paraId="114C7303" w14:textId="77777777" w:rsidR="00FF3972" w:rsidRPr="00450EBC" w:rsidRDefault="00FF3972" w:rsidP="00DB690A">
            <w:pPr>
              <w:pStyle w:val="ListParagraph"/>
              <w:numPr>
                <w:ilvl w:val="0"/>
                <w:numId w:val="108"/>
              </w:numPr>
              <w:suppressAutoHyphens w:val="0"/>
              <w:spacing w:before="0" w:after="0" w:line="240" w:lineRule="auto"/>
              <w:rPr>
                <w:rFonts w:cs="Arial"/>
                <w:b/>
                <w:bCs/>
                <w:sz w:val="20"/>
                <w:szCs w:val="20"/>
              </w:rPr>
            </w:pPr>
            <w:r w:rsidRPr="00450EBC">
              <w:rPr>
                <w:rFonts w:cs="Arial"/>
                <w:b/>
                <w:bCs/>
                <w:sz w:val="20"/>
                <w:szCs w:val="20"/>
              </w:rPr>
              <w:t xml:space="preserve">Clean safe water – </w:t>
            </w:r>
            <w:r w:rsidRPr="00450EBC">
              <w:rPr>
                <w:rFonts w:cs="Arial"/>
                <w:sz w:val="20"/>
                <w:szCs w:val="20"/>
              </w:rPr>
              <w:t>number of non-compliance with the Safe Drinking Water Regulations</w:t>
            </w:r>
            <w:r w:rsidRPr="00450EBC">
              <w:rPr>
                <w:rFonts w:cs="Arial"/>
                <w:b/>
                <w:bCs/>
                <w:sz w:val="20"/>
                <w:szCs w:val="20"/>
              </w:rPr>
              <w:t xml:space="preserve"> </w:t>
            </w:r>
          </w:p>
          <w:p w14:paraId="3CE4FF66" w14:textId="77777777" w:rsidR="00FF3972" w:rsidRPr="00450EBC" w:rsidRDefault="00FF3972" w:rsidP="00AF67AF">
            <w:pPr>
              <w:rPr>
                <w:rFonts w:cs="Arial"/>
                <w:b/>
                <w:bCs/>
                <w:i/>
                <w:iCs/>
                <w:sz w:val="20"/>
                <w:szCs w:val="20"/>
              </w:rPr>
            </w:pPr>
          </w:p>
        </w:tc>
        <w:tc>
          <w:tcPr>
            <w:tcW w:w="1609" w:type="dxa"/>
          </w:tcPr>
          <w:p w14:paraId="3826C692" w14:textId="77777777" w:rsidR="00FF3972" w:rsidRPr="00450EBC" w:rsidRDefault="00FF3972" w:rsidP="00AF67AF">
            <w:pPr>
              <w:rPr>
                <w:rFonts w:cs="Arial"/>
                <w:sz w:val="20"/>
                <w:szCs w:val="20"/>
              </w:rPr>
            </w:pPr>
            <w:r w:rsidRPr="00450EBC">
              <w:rPr>
                <w:rFonts w:cs="Arial"/>
                <w:sz w:val="20"/>
                <w:szCs w:val="20"/>
              </w:rPr>
              <w:lastRenderedPageBreak/>
              <w:t xml:space="preserve">Number </w:t>
            </w:r>
          </w:p>
        </w:tc>
        <w:tc>
          <w:tcPr>
            <w:tcW w:w="4047" w:type="dxa"/>
          </w:tcPr>
          <w:p w14:paraId="429C92B3" w14:textId="77777777" w:rsidR="00FF3972" w:rsidRPr="00450EBC" w:rsidRDefault="00FF3972" w:rsidP="00DB690A">
            <w:pPr>
              <w:pStyle w:val="ListParagraph"/>
              <w:numPr>
                <w:ilvl w:val="0"/>
                <w:numId w:val="117"/>
              </w:numPr>
              <w:suppressAutoHyphens w:val="0"/>
              <w:spacing w:before="0" w:after="0" w:line="240" w:lineRule="auto"/>
              <w:rPr>
                <w:rFonts w:cs="Arial"/>
                <w:sz w:val="20"/>
                <w:szCs w:val="20"/>
              </w:rPr>
            </w:pPr>
            <w:r w:rsidRPr="00450EBC">
              <w:rPr>
                <w:rFonts w:cs="Arial"/>
                <w:sz w:val="20"/>
                <w:szCs w:val="20"/>
              </w:rPr>
              <w:t xml:space="preserve">Customer expectation: </w:t>
            </w:r>
            <w:r w:rsidRPr="00450EBC">
              <w:rPr>
                <w:rFonts w:cs="Arial"/>
                <w:i/>
                <w:iCs/>
                <w:sz w:val="20"/>
                <w:szCs w:val="20"/>
              </w:rPr>
              <w:t>clean and safe water that looks, tastes and smells great.</w:t>
            </w:r>
          </w:p>
        </w:tc>
        <w:tc>
          <w:tcPr>
            <w:tcW w:w="3119" w:type="dxa"/>
          </w:tcPr>
          <w:p w14:paraId="0BB4B7B2" w14:textId="77777777" w:rsidR="00FF3972" w:rsidRPr="00450EBC" w:rsidRDefault="00FF3972" w:rsidP="00AF67AF">
            <w:pPr>
              <w:rPr>
                <w:rFonts w:cs="Arial"/>
                <w:sz w:val="20"/>
                <w:szCs w:val="20"/>
              </w:rPr>
            </w:pPr>
            <w:r w:rsidRPr="00450EBC">
              <w:rPr>
                <w:rFonts w:cs="Arial"/>
                <w:sz w:val="20"/>
                <w:szCs w:val="20"/>
              </w:rPr>
              <w:t>Safe Drinking Water Act</w:t>
            </w:r>
          </w:p>
          <w:p w14:paraId="2EF7D2E6" w14:textId="77777777" w:rsidR="00FF3972" w:rsidRPr="00450EBC" w:rsidRDefault="00FF3972" w:rsidP="00AF67AF">
            <w:pPr>
              <w:rPr>
                <w:rFonts w:cs="Arial"/>
                <w:sz w:val="20"/>
                <w:szCs w:val="20"/>
              </w:rPr>
            </w:pPr>
          </w:p>
          <w:p w14:paraId="746293F9" w14:textId="77777777" w:rsidR="00FF3972" w:rsidRPr="00450EBC" w:rsidRDefault="00FF3972" w:rsidP="00AF67AF">
            <w:pPr>
              <w:rPr>
                <w:rFonts w:cs="Arial"/>
                <w:sz w:val="20"/>
                <w:szCs w:val="20"/>
              </w:rPr>
            </w:pPr>
            <w:r w:rsidRPr="00450EBC">
              <w:rPr>
                <w:rFonts w:cs="Arial"/>
                <w:sz w:val="20"/>
                <w:szCs w:val="20"/>
              </w:rPr>
              <w:lastRenderedPageBreak/>
              <w:t>ESC Price Submission Guidance paper – mandatory output</w:t>
            </w:r>
          </w:p>
        </w:tc>
      </w:tr>
      <w:bookmarkEnd w:id="591"/>
      <w:tr w:rsidR="00FF3972" w:rsidRPr="00450EBC" w14:paraId="16D2D3A1" w14:textId="77777777" w:rsidTr="005C1A46">
        <w:tc>
          <w:tcPr>
            <w:tcW w:w="1701" w:type="dxa"/>
            <w:vMerge/>
          </w:tcPr>
          <w:p w14:paraId="481A2D13" w14:textId="77777777" w:rsidR="00FF3972" w:rsidRPr="00450EBC" w:rsidRDefault="00FF3972" w:rsidP="00AF67AF">
            <w:pPr>
              <w:rPr>
                <w:rFonts w:cs="Arial"/>
                <w:sz w:val="20"/>
                <w:szCs w:val="20"/>
              </w:rPr>
            </w:pPr>
          </w:p>
        </w:tc>
        <w:tc>
          <w:tcPr>
            <w:tcW w:w="2109" w:type="dxa"/>
            <w:vMerge/>
          </w:tcPr>
          <w:p w14:paraId="2F40085F" w14:textId="77777777" w:rsidR="00FF3972" w:rsidRPr="00450EBC" w:rsidRDefault="00FF3972" w:rsidP="00AF67AF">
            <w:pPr>
              <w:rPr>
                <w:rFonts w:cs="Arial"/>
                <w:b/>
                <w:bCs/>
                <w:sz w:val="20"/>
                <w:szCs w:val="20"/>
              </w:rPr>
            </w:pPr>
          </w:p>
        </w:tc>
        <w:tc>
          <w:tcPr>
            <w:tcW w:w="2725" w:type="dxa"/>
          </w:tcPr>
          <w:p w14:paraId="468DEF84" w14:textId="77777777" w:rsidR="00FF3972" w:rsidRPr="00450EBC" w:rsidRDefault="00FF3972" w:rsidP="00DB690A">
            <w:pPr>
              <w:pStyle w:val="ListParagraph"/>
              <w:numPr>
                <w:ilvl w:val="0"/>
                <w:numId w:val="108"/>
              </w:numPr>
              <w:suppressAutoHyphens w:val="0"/>
              <w:spacing w:before="0" w:after="0" w:line="240" w:lineRule="auto"/>
              <w:rPr>
                <w:rFonts w:cs="Arial"/>
                <w:b/>
                <w:bCs/>
                <w:sz w:val="20"/>
                <w:szCs w:val="20"/>
              </w:rPr>
            </w:pPr>
            <w:r w:rsidRPr="00450EBC">
              <w:rPr>
                <w:rFonts w:cs="Arial"/>
                <w:b/>
                <w:bCs/>
                <w:sz w:val="20"/>
                <w:szCs w:val="20"/>
              </w:rPr>
              <w:t>Climate action</w:t>
            </w:r>
            <w:r w:rsidRPr="00450EBC">
              <w:rPr>
                <w:rFonts w:cs="Arial"/>
                <w:sz w:val="20"/>
                <w:szCs w:val="20"/>
              </w:rPr>
              <w:t xml:space="preserve"> – Customer satisfaction that NEW is </w:t>
            </w:r>
            <w:r w:rsidRPr="002938BD">
              <w:rPr>
                <w:rFonts w:cs="Arial"/>
                <w:sz w:val="20"/>
                <w:szCs w:val="20"/>
              </w:rPr>
              <w:t>taking steps to ensure we have enough water in the future (Survey response of "very satisfied" and "satisfied")</w:t>
            </w:r>
          </w:p>
        </w:tc>
        <w:tc>
          <w:tcPr>
            <w:tcW w:w="1609" w:type="dxa"/>
          </w:tcPr>
          <w:p w14:paraId="4E2A6DF9" w14:textId="77777777" w:rsidR="00FF3972" w:rsidRPr="00450EBC" w:rsidRDefault="00FF3972" w:rsidP="00AF67AF">
            <w:pPr>
              <w:rPr>
                <w:rFonts w:cs="Arial"/>
                <w:sz w:val="20"/>
                <w:szCs w:val="20"/>
              </w:rPr>
            </w:pPr>
            <w:r w:rsidRPr="00450EBC">
              <w:rPr>
                <w:rFonts w:cs="Arial"/>
                <w:sz w:val="20"/>
                <w:szCs w:val="20"/>
              </w:rPr>
              <w:t>% of survey responses</w:t>
            </w:r>
          </w:p>
          <w:p w14:paraId="4CC9CD30" w14:textId="77777777" w:rsidR="00FF3972" w:rsidRPr="00450EBC" w:rsidRDefault="00FF3972" w:rsidP="00AF67AF">
            <w:pPr>
              <w:rPr>
                <w:rFonts w:cs="Arial"/>
                <w:sz w:val="20"/>
                <w:szCs w:val="20"/>
              </w:rPr>
            </w:pPr>
          </w:p>
          <w:p w14:paraId="74D17B35" w14:textId="77777777" w:rsidR="00FF3972" w:rsidRPr="00450EBC" w:rsidRDefault="00FF3972" w:rsidP="00AF67AF">
            <w:pPr>
              <w:rPr>
                <w:rFonts w:cs="Arial"/>
                <w:sz w:val="20"/>
                <w:szCs w:val="20"/>
              </w:rPr>
            </w:pPr>
            <w:r w:rsidRPr="00115FDA">
              <w:rPr>
                <w:rFonts w:cs="Arial"/>
                <w:i/>
                <w:iCs/>
                <w:sz w:val="18"/>
                <w:szCs w:val="18"/>
              </w:rPr>
              <w:t>(Customer Research Program)</w:t>
            </w:r>
          </w:p>
        </w:tc>
        <w:tc>
          <w:tcPr>
            <w:tcW w:w="4047" w:type="dxa"/>
          </w:tcPr>
          <w:p w14:paraId="2370991E" w14:textId="77777777" w:rsidR="00FF3972" w:rsidRPr="00450EBC" w:rsidRDefault="00FF3972" w:rsidP="00DB690A">
            <w:pPr>
              <w:pStyle w:val="ListParagraph"/>
              <w:numPr>
                <w:ilvl w:val="0"/>
                <w:numId w:val="117"/>
              </w:numPr>
              <w:suppressAutoHyphens w:val="0"/>
              <w:spacing w:before="0" w:after="0" w:line="240" w:lineRule="auto"/>
              <w:rPr>
                <w:rFonts w:cs="Arial"/>
                <w:sz w:val="20"/>
                <w:szCs w:val="20"/>
              </w:rPr>
            </w:pPr>
            <w:r w:rsidRPr="00450EBC">
              <w:rPr>
                <w:rFonts w:cs="Arial"/>
                <w:sz w:val="20"/>
                <w:szCs w:val="20"/>
              </w:rPr>
              <w:t>Priorities Survey – customers are worried about water security in the future</w:t>
            </w:r>
          </w:p>
          <w:p w14:paraId="31AEC6ED" w14:textId="77777777" w:rsidR="00FF3972" w:rsidRPr="00450EBC" w:rsidRDefault="00FF3972" w:rsidP="00DB690A">
            <w:pPr>
              <w:pStyle w:val="ListParagraph"/>
              <w:numPr>
                <w:ilvl w:val="0"/>
                <w:numId w:val="117"/>
              </w:numPr>
              <w:suppressAutoHyphens w:val="0"/>
              <w:spacing w:before="0" w:after="0" w:line="240" w:lineRule="auto"/>
              <w:rPr>
                <w:rFonts w:cs="Arial"/>
                <w:sz w:val="20"/>
                <w:szCs w:val="20"/>
              </w:rPr>
            </w:pPr>
            <w:r w:rsidRPr="00450EBC">
              <w:rPr>
                <w:rFonts w:cs="Arial"/>
                <w:sz w:val="20"/>
                <w:szCs w:val="20"/>
              </w:rPr>
              <w:t xml:space="preserve">Customer expectation: </w:t>
            </w:r>
            <w:r w:rsidRPr="00450EBC">
              <w:rPr>
                <w:rFonts w:cs="Arial"/>
                <w:i/>
                <w:iCs/>
                <w:sz w:val="20"/>
                <w:szCs w:val="20"/>
              </w:rPr>
              <w:t>keep the water flowing</w:t>
            </w:r>
          </w:p>
          <w:p w14:paraId="19124053" w14:textId="77777777" w:rsidR="00FF3972" w:rsidRPr="00450EBC" w:rsidRDefault="00FF3972" w:rsidP="00AF67AF">
            <w:pPr>
              <w:rPr>
                <w:rFonts w:cs="Arial"/>
                <w:color w:val="FF0000"/>
                <w:sz w:val="20"/>
                <w:szCs w:val="20"/>
              </w:rPr>
            </w:pPr>
          </w:p>
          <w:p w14:paraId="6C3A7BE7" w14:textId="77777777" w:rsidR="00FF3972" w:rsidRPr="00450EBC" w:rsidRDefault="00FF3972" w:rsidP="00AF67AF">
            <w:pPr>
              <w:rPr>
                <w:rFonts w:cs="Arial"/>
                <w:sz w:val="20"/>
                <w:szCs w:val="20"/>
              </w:rPr>
            </w:pPr>
          </w:p>
        </w:tc>
        <w:tc>
          <w:tcPr>
            <w:tcW w:w="3119" w:type="dxa"/>
          </w:tcPr>
          <w:p w14:paraId="1AB03F43" w14:textId="77777777" w:rsidR="00FF3972" w:rsidRPr="00450EBC" w:rsidRDefault="00FF3972" w:rsidP="00AF67AF">
            <w:pPr>
              <w:rPr>
                <w:rFonts w:cs="Arial"/>
                <w:sz w:val="20"/>
                <w:szCs w:val="20"/>
              </w:rPr>
            </w:pPr>
            <w:r w:rsidRPr="00450EBC">
              <w:rPr>
                <w:rFonts w:cs="Arial"/>
                <w:sz w:val="20"/>
                <w:szCs w:val="20"/>
              </w:rPr>
              <w:t>Statement of Obligations – Urban Water Strategy</w:t>
            </w:r>
          </w:p>
          <w:p w14:paraId="7677A801" w14:textId="77777777" w:rsidR="00FF3972" w:rsidRPr="00450EBC" w:rsidRDefault="00FF3972" w:rsidP="00AF67AF">
            <w:pPr>
              <w:rPr>
                <w:rFonts w:cs="Arial"/>
                <w:sz w:val="20"/>
                <w:szCs w:val="20"/>
              </w:rPr>
            </w:pPr>
          </w:p>
          <w:p w14:paraId="6775372E" w14:textId="77777777" w:rsidR="00FF3972" w:rsidRPr="00450EBC" w:rsidRDefault="00FF3972" w:rsidP="00AF67AF">
            <w:pPr>
              <w:rPr>
                <w:rFonts w:cs="Arial"/>
                <w:sz w:val="20"/>
                <w:szCs w:val="20"/>
              </w:rPr>
            </w:pPr>
            <w:r w:rsidRPr="00450EBC">
              <w:rPr>
                <w:rFonts w:cs="Arial"/>
                <w:sz w:val="20"/>
                <w:szCs w:val="20"/>
              </w:rPr>
              <w:t>Letter of Expectations (LOE5) Resilient and Liveable Cities and Towns</w:t>
            </w:r>
          </w:p>
        </w:tc>
      </w:tr>
      <w:tr w:rsidR="00FF3972" w:rsidRPr="00450EBC" w14:paraId="4BBA1FF2" w14:textId="77777777" w:rsidTr="005C1A46">
        <w:tc>
          <w:tcPr>
            <w:tcW w:w="1701" w:type="dxa"/>
            <w:vMerge/>
          </w:tcPr>
          <w:p w14:paraId="310D7AE4" w14:textId="77777777" w:rsidR="00FF3972" w:rsidRPr="00450EBC" w:rsidRDefault="00FF3972" w:rsidP="00AF67AF">
            <w:pPr>
              <w:rPr>
                <w:rFonts w:cs="Arial"/>
                <w:sz w:val="20"/>
                <w:szCs w:val="20"/>
              </w:rPr>
            </w:pPr>
          </w:p>
        </w:tc>
        <w:tc>
          <w:tcPr>
            <w:tcW w:w="2109" w:type="dxa"/>
            <w:vMerge/>
          </w:tcPr>
          <w:p w14:paraId="6D304787" w14:textId="77777777" w:rsidR="00FF3972" w:rsidRPr="00450EBC" w:rsidRDefault="00FF3972" w:rsidP="00AF67AF">
            <w:pPr>
              <w:rPr>
                <w:rFonts w:cs="Arial"/>
                <w:b/>
                <w:bCs/>
                <w:sz w:val="20"/>
                <w:szCs w:val="20"/>
              </w:rPr>
            </w:pPr>
          </w:p>
        </w:tc>
        <w:tc>
          <w:tcPr>
            <w:tcW w:w="2725" w:type="dxa"/>
          </w:tcPr>
          <w:p w14:paraId="703509EA" w14:textId="77777777" w:rsidR="00FF3972" w:rsidRPr="00450EBC" w:rsidRDefault="00FF3972" w:rsidP="00DB690A">
            <w:pPr>
              <w:pStyle w:val="ListParagraph"/>
              <w:numPr>
                <w:ilvl w:val="0"/>
                <w:numId w:val="108"/>
              </w:numPr>
              <w:suppressAutoHyphens w:val="0"/>
              <w:spacing w:before="0" w:after="0" w:line="240" w:lineRule="auto"/>
              <w:rPr>
                <w:rFonts w:cs="Arial"/>
                <w:sz w:val="20"/>
                <w:szCs w:val="20"/>
              </w:rPr>
            </w:pPr>
            <w:r w:rsidRPr="00450EBC">
              <w:rPr>
                <w:rFonts w:cs="Arial"/>
                <w:b/>
                <w:bCs/>
                <w:sz w:val="20"/>
                <w:szCs w:val="20"/>
              </w:rPr>
              <w:t>Resilient Systems</w:t>
            </w:r>
            <w:r w:rsidRPr="00450EBC">
              <w:rPr>
                <w:rFonts w:cs="Arial"/>
                <w:sz w:val="20"/>
                <w:szCs w:val="20"/>
              </w:rPr>
              <w:t xml:space="preserve"> – Number of unplanned water supply interruptions per 100 km</w:t>
            </w:r>
          </w:p>
        </w:tc>
        <w:tc>
          <w:tcPr>
            <w:tcW w:w="1609" w:type="dxa"/>
          </w:tcPr>
          <w:p w14:paraId="3DCA4A39" w14:textId="77777777" w:rsidR="00FF3972" w:rsidRPr="00450EBC" w:rsidRDefault="00FF3972" w:rsidP="00AF67AF">
            <w:pPr>
              <w:rPr>
                <w:rFonts w:cs="Arial"/>
                <w:i/>
                <w:iCs/>
                <w:sz w:val="20"/>
                <w:szCs w:val="20"/>
              </w:rPr>
            </w:pPr>
            <w:r w:rsidRPr="00450EBC">
              <w:rPr>
                <w:rFonts w:cs="Arial"/>
                <w:sz w:val="20"/>
                <w:szCs w:val="20"/>
              </w:rPr>
              <w:t>Number per 100km</w:t>
            </w:r>
          </w:p>
        </w:tc>
        <w:tc>
          <w:tcPr>
            <w:tcW w:w="4047" w:type="dxa"/>
          </w:tcPr>
          <w:p w14:paraId="148E3C0F" w14:textId="77777777" w:rsidR="00FF3972" w:rsidRPr="00450EBC" w:rsidRDefault="00FF3972" w:rsidP="00DB690A">
            <w:pPr>
              <w:pStyle w:val="ListParagraph"/>
              <w:numPr>
                <w:ilvl w:val="0"/>
                <w:numId w:val="117"/>
              </w:numPr>
              <w:suppressAutoHyphens w:val="0"/>
              <w:spacing w:before="0" w:after="0" w:line="240" w:lineRule="auto"/>
              <w:rPr>
                <w:rFonts w:cs="Arial"/>
                <w:sz w:val="20"/>
                <w:szCs w:val="20"/>
              </w:rPr>
            </w:pPr>
            <w:r w:rsidRPr="00450EBC">
              <w:rPr>
                <w:rFonts w:cs="Arial"/>
                <w:sz w:val="20"/>
                <w:szCs w:val="20"/>
              </w:rPr>
              <w:t>Delib Forum Minority Report – planned outages preferred to unplanned</w:t>
            </w:r>
          </w:p>
          <w:p w14:paraId="2FA2CCA3" w14:textId="77777777" w:rsidR="00FF3972" w:rsidRPr="00450EBC" w:rsidRDefault="00FF3972" w:rsidP="00DB690A">
            <w:pPr>
              <w:pStyle w:val="ListParagraph"/>
              <w:numPr>
                <w:ilvl w:val="0"/>
                <w:numId w:val="117"/>
              </w:numPr>
              <w:suppressAutoHyphens w:val="0"/>
              <w:spacing w:before="0" w:after="0" w:line="240" w:lineRule="auto"/>
              <w:rPr>
                <w:rFonts w:cs="Arial"/>
                <w:sz w:val="20"/>
                <w:szCs w:val="20"/>
              </w:rPr>
            </w:pPr>
            <w:r w:rsidRPr="00450EBC">
              <w:rPr>
                <w:rFonts w:cs="Arial"/>
                <w:sz w:val="20"/>
                <w:szCs w:val="20"/>
              </w:rPr>
              <w:t xml:space="preserve">Customer expectation: </w:t>
            </w:r>
            <w:r w:rsidRPr="00450EBC">
              <w:rPr>
                <w:rFonts w:cs="Arial"/>
                <w:i/>
                <w:iCs/>
                <w:sz w:val="20"/>
                <w:szCs w:val="20"/>
              </w:rPr>
              <w:t>keep the water flowing</w:t>
            </w:r>
          </w:p>
        </w:tc>
        <w:tc>
          <w:tcPr>
            <w:tcW w:w="3119" w:type="dxa"/>
          </w:tcPr>
          <w:p w14:paraId="1391641B" w14:textId="77777777" w:rsidR="00FF3972" w:rsidRPr="00450EBC" w:rsidRDefault="00FF3972" w:rsidP="00AF67AF">
            <w:pPr>
              <w:rPr>
                <w:rFonts w:cs="Arial"/>
                <w:sz w:val="20"/>
                <w:szCs w:val="20"/>
              </w:rPr>
            </w:pPr>
            <w:r w:rsidRPr="00450EBC">
              <w:rPr>
                <w:rFonts w:cs="Arial"/>
                <w:sz w:val="20"/>
                <w:szCs w:val="20"/>
              </w:rPr>
              <w:t>Letter of Expectations (LOE5) Resilient and Liveable Cities and Towns (Water efficiency)</w:t>
            </w:r>
          </w:p>
        </w:tc>
      </w:tr>
      <w:tr w:rsidR="00FF3972" w:rsidRPr="00450EBC" w14:paraId="0F8140D2" w14:textId="77777777" w:rsidTr="005C1A46">
        <w:tc>
          <w:tcPr>
            <w:tcW w:w="1701" w:type="dxa"/>
            <w:vMerge/>
          </w:tcPr>
          <w:p w14:paraId="3E687356" w14:textId="77777777" w:rsidR="00FF3972" w:rsidRPr="00450EBC" w:rsidRDefault="00FF3972" w:rsidP="00AF67AF">
            <w:pPr>
              <w:rPr>
                <w:rFonts w:cs="Arial"/>
                <w:sz w:val="20"/>
                <w:szCs w:val="20"/>
              </w:rPr>
            </w:pPr>
          </w:p>
        </w:tc>
        <w:tc>
          <w:tcPr>
            <w:tcW w:w="2109" w:type="dxa"/>
            <w:vMerge w:val="restart"/>
          </w:tcPr>
          <w:p w14:paraId="481D7DB6" w14:textId="77777777" w:rsidR="00FF3972" w:rsidRDefault="00FF3972" w:rsidP="00AF67AF">
            <w:pPr>
              <w:jc w:val="center"/>
              <w:rPr>
                <w:rFonts w:cs="Arial"/>
                <w:b/>
                <w:bCs/>
                <w:sz w:val="20"/>
                <w:szCs w:val="20"/>
              </w:rPr>
            </w:pPr>
            <w:r w:rsidRPr="00450EBC">
              <w:rPr>
                <w:rFonts w:cs="Arial"/>
                <w:b/>
                <w:bCs/>
                <w:sz w:val="20"/>
                <w:szCs w:val="20"/>
              </w:rPr>
              <w:t>Responsive Services</w:t>
            </w:r>
          </w:p>
          <w:p w14:paraId="2E6C964B" w14:textId="77777777" w:rsidR="00FF3972" w:rsidRPr="00450EBC" w:rsidRDefault="00FF3972" w:rsidP="00AF67AF">
            <w:pPr>
              <w:jc w:val="center"/>
              <w:rPr>
                <w:rFonts w:cs="Arial"/>
                <w:b/>
                <w:bCs/>
                <w:sz w:val="20"/>
                <w:szCs w:val="20"/>
              </w:rPr>
            </w:pPr>
          </w:p>
          <w:p w14:paraId="16CE99A9" w14:textId="77777777" w:rsidR="00FF3972" w:rsidRPr="00450EBC" w:rsidRDefault="00FF3972" w:rsidP="00AF67AF">
            <w:pPr>
              <w:jc w:val="center"/>
              <w:rPr>
                <w:rFonts w:cs="Arial"/>
                <w:b/>
                <w:bCs/>
                <w:sz w:val="20"/>
                <w:szCs w:val="20"/>
              </w:rPr>
            </w:pPr>
            <w:r w:rsidRPr="00450EBC">
              <w:rPr>
                <w:rFonts w:cs="Arial"/>
                <w:i/>
                <w:iCs/>
                <w:color w:val="002060"/>
                <w:sz w:val="20"/>
                <w:szCs w:val="20"/>
              </w:rPr>
              <w:t>Timely responses and a seamless customer experience</w:t>
            </w:r>
          </w:p>
        </w:tc>
        <w:tc>
          <w:tcPr>
            <w:tcW w:w="2725" w:type="dxa"/>
          </w:tcPr>
          <w:p w14:paraId="0EE996C7" w14:textId="77777777" w:rsidR="00FF3972" w:rsidRPr="00450EBC" w:rsidRDefault="00FF3972" w:rsidP="00DB690A">
            <w:pPr>
              <w:pStyle w:val="ListParagraph"/>
              <w:numPr>
                <w:ilvl w:val="0"/>
                <w:numId w:val="110"/>
              </w:numPr>
              <w:suppressAutoHyphens w:val="0"/>
              <w:spacing w:before="0" w:after="0" w:line="240" w:lineRule="auto"/>
              <w:rPr>
                <w:rFonts w:cs="Arial"/>
                <w:b/>
                <w:bCs/>
                <w:sz w:val="20"/>
                <w:szCs w:val="20"/>
              </w:rPr>
            </w:pPr>
            <w:r w:rsidRPr="00450EBC">
              <w:rPr>
                <w:rFonts w:cs="Arial"/>
                <w:b/>
                <w:bCs/>
                <w:sz w:val="20"/>
                <w:szCs w:val="20"/>
              </w:rPr>
              <w:t>Timely responses</w:t>
            </w:r>
            <w:r w:rsidRPr="00450EBC">
              <w:rPr>
                <w:rFonts w:cs="Arial"/>
                <w:sz w:val="20"/>
                <w:szCs w:val="20"/>
              </w:rPr>
              <w:t xml:space="preserve"> - Planned and unplanned water supply interruptions restored within 5 hours</w:t>
            </w:r>
          </w:p>
        </w:tc>
        <w:tc>
          <w:tcPr>
            <w:tcW w:w="1609" w:type="dxa"/>
          </w:tcPr>
          <w:p w14:paraId="324A147B" w14:textId="77777777" w:rsidR="00FF3972" w:rsidRPr="00450EBC" w:rsidRDefault="00FF3972" w:rsidP="00AF67AF">
            <w:pPr>
              <w:rPr>
                <w:rFonts w:cs="Arial"/>
                <w:sz w:val="20"/>
                <w:szCs w:val="20"/>
              </w:rPr>
            </w:pPr>
            <w:r w:rsidRPr="00450EBC">
              <w:rPr>
                <w:rFonts w:cs="Arial"/>
                <w:sz w:val="20"/>
                <w:szCs w:val="20"/>
              </w:rPr>
              <w:t>% interruptions</w:t>
            </w:r>
          </w:p>
        </w:tc>
        <w:tc>
          <w:tcPr>
            <w:tcW w:w="4047" w:type="dxa"/>
          </w:tcPr>
          <w:p w14:paraId="5F007166" w14:textId="77777777" w:rsidR="00FF3972" w:rsidRPr="00450EBC" w:rsidRDefault="00FF3972" w:rsidP="00DB690A">
            <w:pPr>
              <w:pStyle w:val="ListParagraph"/>
              <w:numPr>
                <w:ilvl w:val="0"/>
                <w:numId w:val="118"/>
              </w:numPr>
              <w:suppressAutoHyphens w:val="0"/>
              <w:spacing w:before="0" w:after="0" w:line="240" w:lineRule="auto"/>
              <w:ind w:left="360"/>
              <w:rPr>
                <w:rFonts w:cs="Arial"/>
                <w:sz w:val="20"/>
                <w:szCs w:val="20"/>
              </w:rPr>
            </w:pPr>
            <w:r w:rsidRPr="00450EBC">
              <w:rPr>
                <w:rFonts w:cs="Arial"/>
                <w:sz w:val="20"/>
                <w:szCs w:val="20"/>
              </w:rPr>
              <w:t>Delib Forum Minority report – quick resumption of service</w:t>
            </w:r>
          </w:p>
          <w:p w14:paraId="2F0B312B" w14:textId="77777777" w:rsidR="00FF3972" w:rsidRPr="00450EBC" w:rsidRDefault="00FF3972" w:rsidP="00DB690A">
            <w:pPr>
              <w:pStyle w:val="ListParagraph"/>
              <w:numPr>
                <w:ilvl w:val="0"/>
                <w:numId w:val="118"/>
              </w:numPr>
              <w:suppressAutoHyphens w:val="0"/>
              <w:spacing w:before="0" w:after="0" w:line="240" w:lineRule="auto"/>
              <w:ind w:left="360"/>
              <w:rPr>
                <w:rFonts w:cs="Arial"/>
                <w:sz w:val="20"/>
                <w:szCs w:val="20"/>
              </w:rPr>
            </w:pPr>
            <w:r w:rsidRPr="00450EBC">
              <w:rPr>
                <w:rFonts w:cs="Arial"/>
                <w:sz w:val="20"/>
                <w:szCs w:val="20"/>
              </w:rPr>
              <w:t xml:space="preserve">Customer Expectation: </w:t>
            </w:r>
            <w:r w:rsidRPr="00450EBC">
              <w:rPr>
                <w:rFonts w:cs="Arial"/>
                <w:i/>
                <w:iCs/>
                <w:sz w:val="20"/>
                <w:szCs w:val="20"/>
              </w:rPr>
              <w:t>fix things promptly</w:t>
            </w:r>
          </w:p>
        </w:tc>
        <w:tc>
          <w:tcPr>
            <w:tcW w:w="3119" w:type="dxa"/>
          </w:tcPr>
          <w:p w14:paraId="5B6A13AA" w14:textId="77777777" w:rsidR="00FF3972" w:rsidRPr="00450EBC" w:rsidRDefault="00FF3972" w:rsidP="00AF67AF">
            <w:pPr>
              <w:rPr>
                <w:rFonts w:cs="Arial"/>
                <w:sz w:val="20"/>
                <w:szCs w:val="20"/>
              </w:rPr>
            </w:pPr>
            <w:r w:rsidRPr="00450EBC">
              <w:rPr>
                <w:rFonts w:cs="Arial"/>
                <w:sz w:val="20"/>
                <w:szCs w:val="20"/>
              </w:rPr>
              <w:t>Letter of Expectations (LOE5) Resilient and Liveable Cities and Towns (Water efficiency)</w:t>
            </w:r>
          </w:p>
        </w:tc>
      </w:tr>
      <w:tr w:rsidR="00FF3972" w:rsidRPr="00450EBC" w14:paraId="239BF4B7" w14:textId="77777777" w:rsidTr="005C1A46">
        <w:tc>
          <w:tcPr>
            <w:tcW w:w="1701" w:type="dxa"/>
            <w:vMerge/>
          </w:tcPr>
          <w:p w14:paraId="6CA06684" w14:textId="77777777" w:rsidR="00FF3972" w:rsidRPr="00450EBC" w:rsidRDefault="00FF3972" w:rsidP="00AF67AF">
            <w:pPr>
              <w:rPr>
                <w:rFonts w:cs="Arial"/>
                <w:sz w:val="20"/>
                <w:szCs w:val="20"/>
              </w:rPr>
            </w:pPr>
            <w:bookmarkStart w:id="592" w:name="_Hlk198199020"/>
          </w:p>
        </w:tc>
        <w:tc>
          <w:tcPr>
            <w:tcW w:w="2109" w:type="dxa"/>
            <w:vMerge/>
          </w:tcPr>
          <w:p w14:paraId="6089D8ED" w14:textId="77777777" w:rsidR="00FF3972" w:rsidRPr="00450EBC" w:rsidRDefault="00FF3972" w:rsidP="00AF67AF">
            <w:pPr>
              <w:rPr>
                <w:rFonts w:cs="Arial"/>
                <w:b/>
                <w:bCs/>
                <w:sz w:val="20"/>
                <w:szCs w:val="20"/>
              </w:rPr>
            </w:pPr>
          </w:p>
        </w:tc>
        <w:tc>
          <w:tcPr>
            <w:tcW w:w="2725" w:type="dxa"/>
          </w:tcPr>
          <w:p w14:paraId="2353E96C" w14:textId="77777777" w:rsidR="00FF3972" w:rsidRPr="00450EBC" w:rsidRDefault="00FF3972" w:rsidP="00DB690A">
            <w:pPr>
              <w:pStyle w:val="ListParagraph"/>
              <w:numPr>
                <w:ilvl w:val="0"/>
                <w:numId w:val="110"/>
              </w:numPr>
              <w:suppressAutoHyphens w:val="0"/>
              <w:spacing w:before="0" w:after="0" w:line="240" w:lineRule="auto"/>
              <w:rPr>
                <w:rFonts w:cs="Arial"/>
                <w:sz w:val="20"/>
                <w:szCs w:val="20"/>
              </w:rPr>
            </w:pPr>
            <w:r w:rsidRPr="00450EBC">
              <w:rPr>
                <w:rFonts w:cs="Arial"/>
                <w:b/>
                <w:bCs/>
                <w:sz w:val="20"/>
                <w:szCs w:val="20"/>
              </w:rPr>
              <w:t xml:space="preserve">Seamless customer experience </w:t>
            </w:r>
            <w:r w:rsidRPr="00450EBC">
              <w:rPr>
                <w:rFonts w:cs="Arial"/>
                <w:sz w:val="20"/>
                <w:szCs w:val="20"/>
              </w:rPr>
              <w:t>– percentage of customers who believe we are easy to deal with (Service Evaluation Survey respondents)</w:t>
            </w:r>
          </w:p>
        </w:tc>
        <w:tc>
          <w:tcPr>
            <w:tcW w:w="1609" w:type="dxa"/>
          </w:tcPr>
          <w:p w14:paraId="652E883C" w14:textId="77777777" w:rsidR="00FF3972" w:rsidRPr="00450EBC" w:rsidRDefault="00FF3972" w:rsidP="00AF67AF">
            <w:pPr>
              <w:rPr>
                <w:rFonts w:cs="Arial"/>
                <w:sz w:val="20"/>
                <w:szCs w:val="20"/>
              </w:rPr>
            </w:pPr>
            <w:r w:rsidRPr="00450EBC">
              <w:rPr>
                <w:rFonts w:cs="Arial"/>
                <w:sz w:val="20"/>
                <w:szCs w:val="20"/>
              </w:rPr>
              <w:t>% of survey responses</w:t>
            </w:r>
          </w:p>
          <w:p w14:paraId="452D41E2" w14:textId="77777777" w:rsidR="00FF3972" w:rsidRPr="00450EBC" w:rsidRDefault="00FF3972" w:rsidP="00AF67AF">
            <w:pPr>
              <w:rPr>
                <w:rFonts w:cs="Arial"/>
                <w:sz w:val="20"/>
                <w:szCs w:val="20"/>
              </w:rPr>
            </w:pPr>
          </w:p>
          <w:p w14:paraId="74455E01" w14:textId="77777777" w:rsidR="00FF3972" w:rsidRPr="00450EBC" w:rsidRDefault="00FF3972" w:rsidP="00AF67AF">
            <w:pPr>
              <w:rPr>
                <w:rFonts w:cs="Arial"/>
                <w:sz w:val="20"/>
                <w:szCs w:val="20"/>
              </w:rPr>
            </w:pPr>
            <w:r w:rsidRPr="00115FDA">
              <w:rPr>
                <w:rFonts w:cs="Arial"/>
                <w:i/>
                <w:iCs/>
                <w:sz w:val="18"/>
                <w:szCs w:val="18"/>
              </w:rPr>
              <w:t>(Customer Research Program)</w:t>
            </w:r>
          </w:p>
        </w:tc>
        <w:tc>
          <w:tcPr>
            <w:tcW w:w="4047" w:type="dxa"/>
          </w:tcPr>
          <w:p w14:paraId="24344394" w14:textId="77777777" w:rsidR="00FF3972" w:rsidRPr="00450EBC" w:rsidRDefault="00FF3972" w:rsidP="00DB690A">
            <w:pPr>
              <w:pStyle w:val="ListParagraph"/>
              <w:numPr>
                <w:ilvl w:val="0"/>
                <w:numId w:val="119"/>
              </w:numPr>
              <w:suppressAutoHyphens w:val="0"/>
              <w:spacing w:before="0" w:after="0" w:line="240" w:lineRule="auto"/>
              <w:rPr>
                <w:rFonts w:cs="Arial"/>
                <w:sz w:val="20"/>
                <w:szCs w:val="20"/>
              </w:rPr>
            </w:pPr>
            <w:r w:rsidRPr="00450EBC">
              <w:rPr>
                <w:rFonts w:cs="Arial"/>
                <w:sz w:val="20"/>
                <w:szCs w:val="20"/>
              </w:rPr>
              <w:t xml:space="preserve">Customer Expectation: </w:t>
            </w:r>
            <w:r w:rsidRPr="00450EBC">
              <w:rPr>
                <w:rFonts w:cs="Arial"/>
                <w:i/>
                <w:iCs/>
                <w:sz w:val="20"/>
                <w:szCs w:val="20"/>
              </w:rPr>
              <w:t>follow up and follow through</w:t>
            </w:r>
            <w:r w:rsidRPr="00450EBC">
              <w:rPr>
                <w:rFonts w:cs="Arial"/>
                <w:sz w:val="20"/>
                <w:szCs w:val="20"/>
              </w:rPr>
              <w:t xml:space="preserve">; and </w:t>
            </w:r>
            <w:r w:rsidRPr="00450EBC">
              <w:rPr>
                <w:rFonts w:cs="Arial"/>
                <w:i/>
                <w:iCs/>
                <w:sz w:val="20"/>
                <w:szCs w:val="20"/>
              </w:rPr>
              <w:t>the billing experience must be seamless and easy</w:t>
            </w:r>
          </w:p>
        </w:tc>
        <w:tc>
          <w:tcPr>
            <w:tcW w:w="3119" w:type="dxa"/>
          </w:tcPr>
          <w:p w14:paraId="041137F2" w14:textId="77777777" w:rsidR="00FF3972" w:rsidRPr="00450EBC" w:rsidRDefault="00FF3972" w:rsidP="00AF67AF">
            <w:pPr>
              <w:rPr>
                <w:rFonts w:cs="Arial"/>
                <w:sz w:val="20"/>
                <w:szCs w:val="20"/>
              </w:rPr>
            </w:pPr>
          </w:p>
        </w:tc>
      </w:tr>
      <w:bookmarkEnd w:id="592"/>
      <w:tr w:rsidR="00FF3972" w:rsidRPr="00450EBC" w14:paraId="3BA6690C" w14:textId="77777777" w:rsidTr="005C1A46">
        <w:tc>
          <w:tcPr>
            <w:tcW w:w="1701" w:type="dxa"/>
            <w:vMerge/>
          </w:tcPr>
          <w:p w14:paraId="3107D3FE" w14:textId="77777777" w:rsidR="00FF3972" w:rsidRPr="00450EBC" w:rsidRDefault="00FF3972" w:rsidP="00AF67AF">
            <w:pPr>
              <w:rPr>
                <w:rFonts w:cs="Arial"/>
                <w:sz w:val="20"/>
                <w:szCs w:val="20"/>
              </w:rPr>
            </w:pPr>
          </w:p>
        </w:tc>
        <w:tc>
          <w:tcPr>
            <w:tcW w:w="2109" w:type="dxa"/>
            <w:vMerge/>
          </w:tcPr>
          <w:p w14:paraId="145C8401" w14:textId="77777777" w:rsidR="00FF3972" w:rsidRPr="00450EBC" w:rsidRDefault="00FF3972" w:rsidP="00AF67AF">
            <w:pPr>
              <w:rPr>
                <w:rFonts w:cs="Arial"/>
                <w:b/>
                <w:bCs/>
                <w:sz w:val="20"/>
                <w:szCs w:val="20"/>
              </w:rPr>
            </w:pPr>
          </w:p>
        </w:tc>
        <w:tc>
          <w:tcPr>
            <w:tcW w:w="2725" w:type="dxa"/>
          </w:tcPr>
          <w:p w14:paraId="3C40CDD7" w14:textId="77777777" w:rsidR="00FF3972" w:rsidRPr="00450EBC" w:rsidRDefault="00FF3972" w:rsidP="00DB690A">
            <w:pPr>
              <w:pStyle w:val="ListParagraph"/>
              <w:numPr>
                <w:ilvl w:val="0"/>
                <w:numId w:val="110"/>
              </w:numPr>
              <w:suppressAutoHyphens w:val="0"/>
              <w:spacing w:before="0" w:after="0" w:line="240" w:lineRule="auto"/>
              <w:rPr>
                <w:rFonts w:cs="Arial"/>
                <w:b/>
                <w:bCs/>
                <w:sz w:val="20"/>
                <w:szCs w:val="20"/>
              </w:rPr>
            </w:pPr>
            <w:r w:rsidRPr="00450EBC">
              <w:rPr>
                <w:rFonts w:cs="Arial"/>
                <w:b/>
                <w:bCs/>
                <w:sz w:val="20"/>
                <w:szCs w:val="20"/>
              </w:rPr>
              <w:t>Timely Response</w:t>
            </w:r>
            <w:r w:rsidRPr="00450EBC">
              <w:rPr>
                <w:rFonts w:cs="Arial"/>
                <w:sz w:val="20"/>
                <w:szCs w:val="20"/>
              </w:rPr>
              <w:t xml:space="preserve"> – we will rectify all sewer blockages within 150 minutes.</w:t>
            </w:r>
          </w:p>
        </w:tc>
        <w:tc>
          <w:tcPr>
            <w:tcW w:w="1609" w:type="dxa"/>
          </w:tcPr>
          <w:p w14:paraId="1D2582C8" w14:textId="77777777" w:rsidR="00FF3972" w:rsidRPr="00450EBC" w:rsidRDefault="00FF3972" w:rsidP="00AF67AF">
            <w:pPr>
              <w:rPr>
                <w:rFonts w:cs="Arial"/>
                <w:sz w:val="20"/>
                <w:szCs w:val="20"/>
              </w:rPr>
            </w:pPr>
            <w:r w:rsidRPr="00450EBC">
              <w:rPr>
                <w:rFonts w:cs="Arial"/>
                <w:sz w:val="20"/>
                <w:szCs w:val="20"/>
              </w:rPr>
              <w:t>%</w:t>
            </w:r>
          </w:p>
        </w:tc>
        <w:tc>
          <w:tcPr>
            <w:tcW w:w="4047" w:type="dxa"/>
          </w:tcPr>
          <w:p w14:paraId="4316E5AF" w14:textId="77777777" w:rsidR="00FF3972" w:rsidRPr="00450EBC" w:rsidRDefault="00FF3972" w:rsidP="00DB690A">
            <w:pPr>
              <w:pStyle w:val="ListParagraph"/>
              <w:numPr>
                <w:ilvl w:val="0"/>
                <w:numId w:val="119"/>
              </w:numPr>
              <w:suppressAutoHyphens w:val="0"/>
              <w:spacing w:before="0" w:after="0" w:line="240" w:lineRule="auto"/>
              <w:rPr>
                <w:rFonts w:cs="Arial"/>
                <w:sz w:val="20"/>
                <w:szCs w:val="20"/>
              </w:rPr>
            </w:pPr>
            <w:r w:rsidRPr="00450EBC">
              <w:rPr>
                <w:rFonts w:cs="Arial"/>
                <w:sz w:val="20"/>
                <w:szCs w:val="20"/>
              </w:rPr>
              <w:t>Delib Forum Recommendation: Wastewater Q2b.2 – increase to 150min</w:t>
            </w:r>
          </w:p>
          <w:p w14:paraId="607638CC" w14:textId="77777777" w:rsidR="00FF3972" w:rsidRPr="00450EBC" w:rsidRDefault="00FF3972" w:rsidP="00DB690A">
            <w:pPr>
              <w:pStyle w:val="ListParagraph"/>
              <w:numPr>
                <w:ilvl w:val="0"/>
                <w:numId w:val="119"/>
              </w:numPr>
              <w:suppressAutoHyphens w:val="0"/>
              <w:spacing w:before="0" w:after="0" w:line="240" w:lineRule="auto"/>
              <w:rPr>
                <w:rFonts w:cs="Arial"/>
                <w:sz w:val="20"/>
                <w:szCs w:val="20"/>
              </w:rPr>
            </w:pPr>
            <w:r w:rsidRPr="00450EBC">
              <w:rPr>
                <w:rFonts w:cs="Arial"/>
                <w:sz w:val="20"/>
                <w:szCs w:val="20"/>
              </w:rPr>
              <w:t xml:space="preserve">Customer Expectation: </w:t>
            </w:r>
            <w:r w:rsidRPr="00450EBC">
              <w:rPr>
                <w:rFonts w:cs="Arial"/>
                <w:i/>
                <w:iCs/>
                <w:sz w:val="20"/>
                <w:szCs w:val="20"/>
              </w:rPr>
              <w:t xml:space="preserve">fix things promptly </w:t>
            </w:r>
            <w:r w:rsidRPr="00450EBC">
              <w:rPr>
                <w:rFonts w:cs="Arial"/>
                <w:sz w:val="20"/>
                <w:szCs w:val="20"/>
              </w:rPr>
              <w:t xml:space="preserve">and </w:t>
            </w:r>
            <w:r w:rsidRPr="00450EBC">
              <w:rPr>
                <w:rFonts w:cs="Arial"/>
                <w:i/>
                <w:iCs/>
                <w:sz w:val="20"/>
                <w:szCs w:val="20"/>
              </w:rPr>
              <w:t>minimise sewer blockages</w:t>
            </w:r>
          </w:p>
        </w:tc>
        <w:tc>
          <w:tcPr>
            <w:tcW w:w="3119" w:type="dxa"/>
          </w:tcPr>
          <w:p w14:paraId="326DDC3A" w14:textId="77777777" w:rsidR="00FF3972" w:rsidRPr="00450EBC" w:rsidRDefault="00FF3972" w:rsidP="00AF67AF">
            <w:pPr>
              <w:rPr>
                <w:rFonts w:cs="Arial"/>
                <w:sz w:val="20"/>
                <w:szCs w:val="20"/>
              </w:rPr>
            </w:pPr>
            <w:r w:rsidRPr="00450EBC">
              <w:rPr>
                <w:rFonts w:cs="Arial"/>
                <w:sz w:val="20"/>
                <w:szCs w:val="20"/>
              </w:rPr>
              <w:t>ESC – Water Industry Standards – service standards</w:t>
            </w:r>
          </w:p>
        </w:tc>
      </w:tr>
      <w:tr w:rsidR="00FF3972" w:rsidRPr="00450EBC" w14:paraId="58EF145C" w14:textId="77777777" w:rsidTr="005C1A46">
        <w:tc>
          <w:tcPr>
            <w:tcW w:w="1701" w:type="dxa"/>
            <w:vMerge/>
          </w:tcPr>
          <w:p w14:paraId="7A18D23D" w14:textId="77777777" w:rsidR="00FF3972" w:rsidRPr="00450EBC" w:rsidRDefault="00FF3972" w:rsidP="00AF67AF">
            <w:pPr>
              <w:rPr>
                <w:rFonts w:cs="Arial"/>
                <w:sz w:val="20"/>
                <w:szCs w:val="20"/>
              </w:rPr>
            </w:pPr>
          </w:p>
        </w:tc>
        <w:tc>
          <w:tcPr>
            <w:tcW w:w="2109" w:type="dxa"/>
            <w:vMerge/>
          </w:tcPr>
          <w:p w14:paraId="2546690B" w14:textId="77777777" w:rsidR="00FF3972" w:rsidRPr="00450EBC" w:rsidRDefault="00FF3972" w:rsidP="00AF67AF">
            <w:pPr>
              <w:rPr>
                <w:rFonts w:cs="Arial"/>
                <w:b/>
                <w:bCs/>
                <w:sz w:val="20"/>
                <w:szCs w:val="20"/>
              </w:rPr>
            </w:pPr>
          </w:p>
        </w:tc>
        <w:tc>
          <w:tcPr>
            <w:tcW w:w="2725" w:type="dxa"/>
          </w:tcPr>
          <w:p w14:paraId="1938A0A4" w14:textId="77777777" w:rsidR="00FF3972" w:rsidRPr="00450EBC" w:rsidRDefault="00FF3972" w:rsidP="00DB690A">
            <w:pPr>
              <w:pStyle w:val="ListParagraph"/>
              <w:numPr>
                <w:ilvl w:val="0"/>
                <w:numId w:val="110"/>
              </w:numPr>
              <w:suppressAutoHyphens w:val="0"/>
              <w:spacing w:before="0" w:after="0" w:line="240" w:lineRule="auto"/>
              <w:rPr>
                <w:rFonts w:cs="Arial"/>
                <w:b/>
                <w:bCs/>
                <w:sz w:val="20"/>
                <w:szCs w:val="20"/>
              </w:rPr>
            </w:pPr>
            <w:r w:rsidRPr="00450EBC">
              <w:rPr>
                <w:rFonts w:cs="Arial"/>
                <w:b/>
                <w:bCs/>
                <w:sz w:val="20"/>
                <w:szCs w:val="20"/>
              </w:rPr>
              <w:t xml:space="preserve">Timely Response </w:t>
            </w:r>
            <w:r w:rsidRPr="00450EBC">
              <w:rPr>
                <w:rFonts w:cs="Arial"/>
                <w:sz w:val="20"/>
                <w:szCs w:val="20"/>
              </w:rPr>
              <w:t xml:space="preserve">– </w:t>
            </w:r>
            <w:r w:rsidRPr="002938BD">
              <w:rPr>
                <w:rFonts w:cs="Arial"/>
                <w:sz w:val="20"/>
                <w:szCs w:val="20"/>
              </w:rPr>
              <w:t xml:space="preserve">80% of priority 3 and </w:t>
            </w:r>
            <w:r w:rsidRPr="002938BD">
              <w:rPr>
                <w:rFonts w:cs="Arial"/>
                <w:sz w:val="20"/>
                <w:szCs w:val="20"/>
              </w:rPr>
              <w:lastRenderedPageBreak/>
              <w:t>service connections repairs (water) are completed within 2 weeks, with the balance repaired within 3 weeks</w:t>
            </w:r>
          </w:p>
        </w:tc>
        <w:tc>
          <w:tcPr>
            <w:tcW w:w="1609" w:type="dxa"/>
          </w:tcPr>
          <w:p w14:paraId="2C777EA8" w14:textId="77777777" w:rsidR="00FF3972" w:rsidRPr="00450EBC" w:rsidRDefault="00FF3972" w:rsidP="00AF67AF">
            <w:pPr>
              <w:rPr>
                <w:rFonts w:cs="Arial"/>
                <w:sz w:val="20"/>
                <w:szCs w:val="20"/>
              </w:rPr>
            </w:pPr>
            <w:r w:rsidRPr="00450EBC">
              <w:rPr>
                <w:rFonts w:cs="Arial"/>
                <w:sz w:val="20"/>
                <w:szCs w:val="20"/>
              </w:rPr>
              <w:lastRenderedPageBreak/>
              <w:t>%</w:t>
            </w:r>
          </w:p>
        </w:tc>
        <w:tc>
          <w:tcPr>
            <w:tcW w:w="4047" w:type="dxa"/>
          </w:tcPr>
          <w:p w14:paraId="7F42CD04" w14:textId="77777777" w:rsidR="00FF3972" w:rsidRPr="00450EBC" w:rsidRDefault="00FF3972" w:rsidP="00DB690A">
            <w:pPr>
              <w:pStyle w:val="ListParagraph"/>
              <w:numPr>
                <w:ilvl w:val="0"/>
                <w:numId w:val="120"/>
              </w:numPr>
              <w:suppressAutoHyphens w:val="0"/>
              <w:spacing w:before="0" w:after="0" w:line="240" w:lineRule="auto"/>
              <w:rPr>
                <w:rFonts w:cs="Arial"/>
                <w:sz w:val="20"/>
                <w:szCs w:val="20"/>
              </w:rPr>
            </w:pPr>
            <w:r w:rsidRPr="00450EBC">
              <w:rPr>
                <w:rFonts w:cs="Arial"/>
                <w:sz w:val="20"/>
                <w:szCs w:val="20"/>
              </w:rPr>
              <w:t>Delib Forum Recommendation: Water Recommendation Q1.2</w:t>
            </w:r>
          </w:p>
          <w:p w14:paraId="40C0186D" w14:textId="77777777" w:rsidR="00FF3972" w:rsidRPr="00450EBC" w:rsidRDefault="00FF3972" w:rsidP="00DB690A">
            <w:pPr>
              <w:pStyle w:val="ListParagraph"/>
              <w:numPr>
                <w:ilvl w:val="0"/>
                <w:numId w:val="120"/>
              </w:numPr>
              <w:suppressAutoHyphens w:val="0"/>
              <w:spacing w:before="0" w:after="0" w:line="240" w:lineRule="auto"/>
              <w:rPr>
                <w:rFonts w:cs="Arial"/>
                <w:sz w:val="20"/>
                <w:szCs w:val="20"/>
              </w:rPr>
            </w:pPr>
            <w:r w:rsidRPr="00450EBC">
              <w:rPr>
                <w:rFonts w:cs="Arial"/>
                <w:sz w:val="20"/>
                <w:szCs w:val="20"/>
              </w:rPr>
              <w:lastRenderedPageBreak/>
              <w:t xml:space="preserve">Customer Expectation: </w:t>
            </w:r>
            <w:r w:rsidRPr="00450EBC">
              <w:rPr>
                <w:rFonts w:cs="Arial"/>
                <w:i/>
                <w:iCs/>
                <w:sz w:val="20"/>
                <w:szCs w:val="20"/>
              </w:rPr>
              <w:t>fix things promptly</w:t>
            </w:r>
          </w:p>
        </w:tc>
        <w:tc>
          <w:tcPr>
            <w:tcW w:w="3119" w:type="dxa"/>
          </w:tcPr>
          <w:p w14:paraId="2475DEBF" w14:textId="77777777" w:rsidR="00FF3972" w:rsidRPr="00450EBC" w:rsidRDefault="00FF3972" w:rsidP="00AF67AF">
            <w:pPr>
              <w:rPr>
                <w:rFonts w:cs="Arial"/>
                <w:sz w:val="20"/>
                <w:szCs w:val="20"/>
              </w:rPr>
            </w:pPr>
          </w:p>
        </w:tc>
      </w:tr>
      <w:tr w:rsidR="00FF3972" w:rsidRPr="00450EBC" w14:paraId="2A34003D" w14:textId="77777777" w:rsidTr="005C1A46">
        <w:tc>
          <w:tcPr>
            <w:tcW w:w="1701" w:type="dxa"/>
            <w:vMerge/>
          </w:tcPr>
          <w:p w14:paraId="66ECF87E" w14:textId="77777777" w:rsidR="00FF3972" w:rsidRPr="00450EBC" w:rsidRDefault="00FF3972" w:rsidP="00AF67AF">
            <w:pPr>
              <w:rPr>
                <w:rFonts w:cs="Arial"/>
                <w:sz w:val="20"/>
                <w:szCs w:val="20"/>
              </w:rPr>
            </w:pPr>
          </w:p>
        </w:tc>
        <w:tc>
          <w:tcPr>
            <w:tcW w:w="2109" w:type="dxa"/>
            <w:vMerge/>
          </w:tcPr>
          <w:p w14:paraId="2C05E945" w14:textId="77777777" w:rsidR="00FF3972" w:rsidRPr="00450EBC" w:rsidRDefault="00FF3972" w:rsidP="00AF67AF">
            <w:pPr>
              <w:rPr>
                <w:rFonts w:cs="Arial"/>
                <w:b/>
                <w:bCs/>
                <w:sz w:val="20"/>
                <w:szCs w:val="20"/>
              </w:rPr>
            </w:pPr>
          </w:p>
        </w:tc>
        <w:tc>
          <w:tcPr>
            <w:tcW w:w="2725" w:type="dxa"/>
          </w:tcPr>
          <w:p w14:paraId="79D2BA54" w14:textId="77777777" w:rsidR="00FF3972" w:rsidRPr="00450EBC" w:rsidRDefault="00FF3972" w:rsidP="00DB690A">
            <w:pPr>
              <w:pStyle w:val="ListParagraph"/>
              <w:numPr>
                <w:ilvl w:val="0"/>
                <w:numId w:val="110"/>
              </w:numPr>
              <w:suppressAutoHyphens w:val="0"/>
              <w:spacing w:before="0" w:after="0" w:line="240" w:lineRule="auto"/>
              <w:rPr>
                <w:rFonts w:cs="Arial"/>
                <w:sz w:val="20"/>
                <w:szCs w:val="20"/>
              </w:rPr>
            </w:pPr>
            <w:r w:rsidRPr="00450EBC">
              <w:rPr>
                <w:rFonts w:cs="Arial"/>
                <w:b/>
                <w:bCs/>
                <w:sz w:val="20"/>
                <w:szCs w:val="20"/>
              </w:rPr>
              <w:t>Seamless customer experience</w:t>
            </w:r>
            <w:r>
              <w:rPr>
                <w:rFonts w:cs="Arial"/>
                <w:b/>
                <w:bCs/>
                <w:sz w:val="20"/>
                <w:szCs w:val="20"/>
              </w:rPr>
              <w:t xml:space="preserve"> </w:t>
            </w:r>
            <w:r w:rsidRPr="002938BD">
              <w:rPr>
                <w:rFonts w:cs="Arial"/>
                <w:sz w:val="20"/>
                <w:szCs w:val="20"/>
              </w:rPr>
              <w:t>-</w:t>
            </w:r>
            <w:r w:rsidRPr="00450EBC">
              <w:rPr>
                <w:rFonts w:cs="Arial"/>
                <w:sz w:val="20"/>
                <w:szCs w:val="20"/>
              </w:rPr>
              <w:t xml:space="preserve"> </w:t>
            </w:r>
            <w:r w:rsidRPr="002938BD">
              <w:rPr>
                <w:rFonts w:cs="Arial"/>
                <w:sz w:val="20"/>
                <w:szCs w:val="20"/>
              </w:rPr>
              <w:t xml:space="preserve">Affected customers receive notification prior to a </w:t>
            </w:r>
            <w:r w:rsidRPr="002938BD">
              <w:rPr>
                <w:rFonts w:cs="Arial"/>
                <w:b/>
                <w:bCs/>
                <w:sz w:val="20"/>
                <w:szCs w:val="20"/>
              </w:rPr>
              <w:t>planned</w:t>
            </w:r>
            <w:r w:rsidRPr="002938BD">
              <w:rPr>
                <w:rFonts w:cs="Arial"/>
                <w:sz w:val="20"/>
                <w:szCs w:val="20"/>
              </w:rPr>
              <w:t xml:space="preserve"> interruption via our website and SMS as per our Customer Charter (for customers that have provided these details)</w:t>
            </w:r>
          </w:p>
          <w:p w14:paraId="2443268C" w14:textId="77777777" w:rsidR="00FF3972" w:rsidRPr="00450EBC" w:rsidRDefault="00FF3972" w:rsidP="00AF67AF">
            <w:pPr>
              <w:rPr>
                <w:rFonts w:cs="Arial"/>
                <w:b/>
                <w:bCs/>
                <w:sz w:val="20"/>
                <w:szCs w:val="20"/>
              </w:rPr>
            </w:pPr>
          </w:p>
        </w:tc>
        <w:tc>
          <w:tcPr>
            <w:tcW w:w="1609" w:type="dxa"/>
          </w:tcPr>
          <w:p w14:paraId="3F2A906B" w14:textId="77777777" w:rsidR="00FF3972" w:rsidRPr="00450EBC" w:rsidRDefault="00FF3972" w:rsidP="00AF67AF">
            <w:pPr>
              <w:rPr>
                <w:rFonts w:cs="Arial"/>
                <w:sz w:val="20"/>
                <w:szCs w:val="20"/>
              </w:rPr>
            </w:pPr>
            <w:r w:rsidRPr="00450EBC">
              <w:rPr>
                <w:rFonts w:cs="Arial"/>
                <w:sz w:val="20"/>
                <w:szCs w:val="20"/>
              </w:rPr>
              <w:t xml:space="preserve">% of </w:t>
            </w:r>
          </w:p>
          <w:p w14:paraId="5EF31E41" w14:textId="77777777" w:rsidR="00FF3972" w:rsidRPr="00450EBC" w:rsidRDefault="00FF3972" w:rsidP="00AF67AF">
            <w:pPr>
              <w:rPr>
                <w:rFonts w:cs="Arial"/>
                <w:sz w:val="20"/>
                <w:szCs w:val="20"/>
              </w:rPr>
            </w:pPr>
            <w:r w:rsidRPr="00450EBC">
              <w:rPr>
                <w:rFonts w:cs="Arial"/>
                <w:sz w:val="20"/>
                <w:szCs w:val="20"/>
              </w:rPr>
              <w:t>customers</w:t>
            </w:r>
          </w:p>
        </w:tc>
        <w:tc>
          <w:tcPr>
            <w:tcW w:w="4047" w:type="dxa"/>
          </w:tcPr>
          <w:p w14:paraId="2FDC8519" w14:textId="77777777" w:rsidR="00FF3972" w:rsidRPr="00450EBC" w:rsidRDefault="00FF3972" w:rsidP="00DB690A">
            <w:pPr>
              <w:pStyle w:val="ListParagraph"/>
              <w:numPr>
                <w:ilvl w:val="0"/>
                <w:numId w:val="120"/>
              </w:numPr>
              <w:suppressAutoHyphens w:val="0"/>
              <w:spacing w:before="0" w:after="0" w:line="240" w:lineRule="auto"/>
              <w:rPr>
                <w:rFonts w:cs="Arial"/>
                <w:sz w:val="20"/>
                <w:szCs w:val="20"/>
              </w:rPr>
            </w:pPr>
            <w:r w:rsidRPr="00450EBC">
              <w:rPr>
                <w:rFonts w:cs="Arial"/>
                <w:sz w:val="20"/>
                <w:szCs w:val="20"/>
              </w:rPr>
              <w:t>Delib Forum Recommendation: Water Systems Q3</w:t>
            </w:r>
          </w:p>
          <w:p w14:paraId="39EACF9F" w14:textId="77777777" w:rsidR="00FF3972" w:rsidRPr="00450EBC" w:rsidRDefault="00FF3972" w:rsidP="00DB690A">
            <w:pPr>
              <w:pStyle w:val="ListParagraph"/>
              <w:numPr>
                <w:ilvl w:val="0"/>
                <w:numId w:val="120"/>
              </w:numPr>
              <w:suppressAutoHyphens w:val="0"/>
              <w:spacing w:before="0" w:after="0" w:line="240" w:lineRule="auto"/>
              <w:rPr>
                <w:rFonts w:cs="Arial"/>
                <w:sz w:val="20"/>
                <w:szCs w:val="20"/>
              </w:rPr>
            </w:pPr>
            <w:r w:rsidRPr="00450EBC">
              <w:rPr>
                <w:rFonts w:cs="Arial"/>
                <w:sz w:val="20"/>
                <w:szCs w:val="20"/>
              </w:rPr>
              <w:t xml:space="preserve">Priorities Survey – over 90% preferred SMS </w:t>
            </w:r>
          </w:p>
          <w:p w14:paraId="002BE1CE" w14:textId="77777777" w:rsidR="00FF3972" w:rsidRPr="00450EBC" w:rsidRDefault="00FF3972" w:rsidP="00DB690A">
            <w:pPr>
              <w:pStyle w:val="ListParagraph"/>
              <w:numPr>
                <w:ilvl w:val="0"/>
                <w:numId w:val="120"/>
              </w:numPr>
              <w:suppressAutoHyphens w:val="0"/>
              <w:spacing w:before="0" w:after="0" w:line="240" w:lineRule="auto"/>
              <w:rPr>
                <w:rFonts w:cs="Arial"/>
                <w:sz w:val="20"/>
                <w:szCs w:val="20"/>
              </w:rPr>
            </w:pPr>
            <w:r w:rsidRPr="00450EBC">
              <w:rPr>
                <w:rFonts w:cs="Arial"/>
                <w:sz w:val="20"/>
                <w:szCs w:val="20"/>
              </w:rPr>
              <w:t>Priorities survey – almost 80% of respondents preferred to be notified of an interruption.</w:t>
            </w:r>
          </w:p>
          <w:p w14:paraId="2E82438D" w14:textId="77777777" w:rsidR="00FF3972" w:rsidRPr="00450EBC" w:rsidRDefault="00FF3972" w:rsidP="00DB690A">
            <w:pPr>
              <w:pStyle w:val="ListParagraph"/>
              <w:numPr>
                <w:ilvl w:val="0"/>
                <w:numId w:val="120"/>
              </w:numPr>
              <w:suppressAutoHyphens w:val="0"/>
              <w:spacing w:before="0" w:after="0" w:line="240" w:lineRule="auto"/>
              <w:rPr>
                <w:rFonts w:cs="Arial"/>
                <w:sz w:val="20"/>
                <w:szCs w:val="20"/>
              </w:rPr>
            </w:pPr>
            <w:r w:rsidRPr="00450EBC">
              <w:rPr>
                <w:rFonts w:cs="Arial"/>
                <w:sz w:val="20"/>
                <w:szCs w:val="20"/>
              </w:rPr>
              <w:t>Customer Expectation</w:t>
            </w:r>
            <w:r>
              <w:rPr>
                <w:rFonts w:cs="Arial"/>
                <w:sz w:val="20"/>
                <w:szCs w:val="20"/>
              </w:rPr>
              <w:t xml:space="preserve"> </w:t>
            </w:r>
            <w:r w:rsidRPr="00450EBC">
              <w:rPr>
                <w:rFonts w:cs="Arial"/>
                <w:sz w:val="20"/>
                <w:szCs w:val="20"/>
              </w:rPr>
              <w:t xml:space="preserve">– </w:t>
            </w:r>
            <w:r w:rsidRPr="00450EBC">
              <w:rPr>
                <w:rFonts w:cs="Arial"/>
                <w:i/>
                <w:iCs/>
                <w:sz w:val="20"/>
                <w:szCs w:val="20"/>
              </w:rPr>
              <w:t>tell us the progress of fixing interruptions.</w:t>
            </w:r>
          </w:p>
        </w:tc>
        <w:tc>
          <w:tcPr>
            <w:tcW w:w="3119" w:type="dxa"/>
          </w:tcPr>
          <w:p w14:paraId="5666360A" w14:textId="77777777" w:rsidR="00FF3972" w:rsidRPr="00450EBC" w:rsidRDefault="00FF3972" w:rsidP="00AF67AF">
            <w:pPr>
              <w:rPr>
                <w:rFonts w:cs="Arial"/>
                <w:sz w:val="20"/>
                <w:szCs w:val="20"/>
              </w:rPr>
            </w:pPr>
          </w:p>
        </w:tc>
      </w:tr>
      <w:tr w:rsidR="00FF3972" w:rsidRPr="00450EBC" w14:paraId="6E496CF5" w14:textId="77777777" w:rsidTr="005C1A46">
        <w:tc>
          <w:tcPr>
            <w:tcW w:w="1701" w:type="dxa"/>
            <w:vMerge w:val="restart"/>
            <w:vAlign w:val="center"/>
          </w:tcPr>
          <w:p w14:paraId="27F9FF80" w14:textId="77777777" w:rsidR="00FF3972" w:rsidRPr="00450EBC" w:rsidRDefault="00FF3972" w:rsidP="00AF67AF">
            <w:pPr>
              <w:rPr>
                <w:rFonts w:cs="Arial"/>
                <w:sz w:val="20"/>
                <w:szCs w:val="20"/>
              </w:rPr>
            </w:pPr>
            <w:r w:rsidRPr="00450EBC">
              <w:rPr>
                <w:rFonts w:cs="Arial"/>
                <w:b/>
                <w:bCs/>
                <w:sz w:val="20"/>
                <w:szCs w:val="20"/>
              </w:rPr>
              <w:t>Prosperous Region</w:t>
            </w:r>
          </w:p>
        </w:tc>
        <w:tc>
          <w:tcPr>
            <w:tcW w:w="2109" w:type="dxa"/>
            <w:vMerge w:val="restart"/>
            <w:vAlign w:val="center"/>
          </w:tcPr>
          <w:p w14:paraId="3CCB9516" w14:textId="77777777" w:rsidR="00FF3972" w:rsidRDefault="00FF3972" w:rsidP="00AF67AF">
            <w:pPr>
              <w:jc w:val="center"/>
              <w:rPr>
                <w:rFonts w:cs="Arial"/>
                <w:b/>
                <w:bCs/>
                <w:sz w:val="20"/>
                <w:szCs w:val="20"/>
              </w:rPr>
            </w:pPr>
            <w:r w:rsidRPr="00450EBC">
              <w:rPr>
                <w:rFonts w:cs="Arial"/>
                <w:b/>
                <w:bCs/>
                <w:sz w:val="20"/>
                <w:szCs w:val="20"/>
              </w:rPr>
              <w:t>Local Community</w:t>
            </w:r>
          </w:p>
          <w:p w14:paraId="692340AF" w14:textId="77777777" w:rsidR="00FF3972" w:rsidRPr="00450EBC" w:rsidRDefault="00FF3972" w:rsidP="00AF67AF">
            <w:pPr>
              <w:jc w:val="center"/>
              <w:rPr>
                <w:rFonts w:cs="Arial"/>
                <w:b/>
                <w:bCs/>
                <w:sz w:val="20"/>
                <w:szCs w:val="20"/>
              </w:rPr>
            </w:pPr>
          </w:p>
          <w:p w14:paraId="087575A9" w14:textId="77777777" w:rsidR="00FF3972" w:rsidRPr="00450EBC" w:rsidRDefault="00FF3972" w:rsidP="00AF67AF">
            <w:pPr>
              <w:jc w:val="center"/>
              <w:rPr>
                <w:rFonts w:cs="Arial"/>
                <w:b/>
                <w:bCs/>
                <w:i/>
                <w:iCs/>
                <w:sz w:val="20"/>
                <w:szCs w:val="20"/>
              </w:rPr>
            </w:pPr>
            <w:r w:rsidRPr="00450EBC">
              <w:rPr>
                <w:rFonts w:cs="Arial"/>
                <w:i/>
                <w:iCs/>
                <w:color w:val="002060"/>
                <w:sz w:val="20"/>
                <w:szCs w:val="20"/>
              </w:rPr>
              <w:t>Local people and local partnerships to achieve positive outcomes for customers</w:t>
            </w:r>
          </w:p>
        </w:tc>
        <w:tc>
          <w:tcPr>
            <w:tcW w:w="2725" w:type="dxa"/>
          </w:tcPr>
          <w:p w14:paraId="1D2F8015" w14:textId="77777777" w:rsidR="00FF3972" w:rsidRPr="00450EBC" w:rsidRDefault="00FF3972" w:rsidP="00DB690A">
            <w:pPr>
              <w:pStyle w:val="ListParagraph"/>
              <w:numPr>
                <w:ilvl w:val="0"/>
                <w:numId w:val="111"/>
              </w:numPr>
              <w:suppressAutoHyphens w:val="0"/>
              <w:spacing w:before="0" w:after="0" w:line="240" w:lineRule="auto"/>
              <w:rPr>
                <w:rFonts w:cs="Arial"/>
                <w:b/>
                <w:bCs/>
                <w:sz w:val="20"/>
                <w:szCs w:val="20"/>
              </w:rPr>
            </w:pPr>
            <w:r w:rsidRPr="00450EBC">
              <w:rPr>
                <w:rFonts w:cs="Arial"/>
                <w:b/>
                <w:bCs/>
                <w:sz w:val="20"/>
                <w:szCs w:val="20"/>
              </w:rPr>
              <w:t>Local People</w:t>
            </w:r>
            <w:r w:rsidRPr="00450EBC">
              <w:rPr>
                <w:rFonts w:cs="Arial"/>
                <w:sz w:val="20"/>
                <w:szCs w:val="20"/>
              </w:rPr>
              <w:t xml:space="preserve"> – Customer satisfaction with NEW staff local knowledge, employment and location. (Survey response of "very satisfied" or "satisfied")</w:t>
            </w:r>
          </w:p>
        </w:tc>
        <w:tc>
          <w:tcPr>
            <w:tcW w:w="1609" w:type="dxa"/>
          </w:tcPr>
          <w:p w14:paraId="42515522" w14:textId="77777777" w:rsidR="00FF3972" w:rsidRPr="00450EBC" w:rsidRDefault="00FF3972" w:rsidP="00AF67AF">
            <w:pPr>
              <w:rPr>
                <w:rFonts w:cs="Arial"/>
                <w:sz w:val="20"/>
                <w:szCs w:val="20"/>
              </w:rPr>
            </w:pPr>
            <w:r w:rsidRPr="00450EBC">
              <w:rPr>
                <w:rFonts w:cs="Arial"/>
                <w:sz w:val="20"/>
                <w:szCs w:val="20"/>
              </w:rPr>
              <w:t>% of survey responses</w:t>
            </w:r>
          </w:p>
          <w:p w14:paraId="453BD956" w14:textId="77777777" w:rsidR="00FF3972" w:rsidRPr="00450EBC" w:rsidRDefault="00FF3972" w:rsidP="00AF67AF">
            <w:pPr>
              <w:rPr>
                <w:rFonts w:cs="Arial"/>
                <w:sz w:val="20"/>
                <w:szCs w:val="20"/>
              </w:rPr>
            </w:pPr>
          </w:p>
          <w:p w14:paraId="240D85DF" w14:textId="77777777" w:rsidR="00FF3972" w:rsidRPr="00450EBC" w:rsidRDefault="00FF3972" w:rsidP="00AF67AF">
            <w:pPr>
              <w:rPr>
                <w:rFonts w:cs="Arial"/>
                <w:sz w:val="20"/>
                <w:szCs w:val="20"/>
              </w:rPr>
            </w:pPr>
            <w:r w:rsidRPr="00115FDA">
              <w:rPr>
                <w:rFonts w:cs="Arial"/>
                <w:i/>
                <w:iCs/>
                <w:sz w:val="18"/>
                <w:szCs w:val="18"/>
              </w:rPr>
              <w:t>(Customer Research Program)</w:t>
            </w:r>
          </w:p>
        </w:tc>
        <w:tc>
          <w:tcPr>
            <w:tcW w:w="4047" w:type="dxa"/>
          </w:tcPr>
          <w:p w14:paraId="35D57662" w14:textId="77777777" w:rsidR="00FF3972" w:rsidRPr="00450EBC" w:rsidRDefault="00FF3972" w:rsidP="00DB690A">
            <w:pPr>
              <w:pStyle w:val="ListParagraph"/>
              <w:numPr>
                <w:ilvl w:val="0"/>
                <w:numId w:val="121"/>
              </w:numPr>
              <w:suppressAutoHyphens w:val="0"/>
              <w:spacing w:before="0" w:after="0" w:line="240" w:lineRule="auto"/>
              <w:rPr>
                <w:rFonts w:cs="Arial"/>
                <w:sz w:val="20"/>
                <w:szCs w:val="20"/>
              </w:rPr>
            </w:pPr>
            <w:r w:rsidRPr="00450EBC">
              <w:rPr>
                <w:rFonts w:cs="Arial"/>
                <w:sz w:val="20"/>
                <w:szCs w:val="20"/>
              </w:rPr>
              <w:t xml:space="preserve">Customer Expectation: </w:t>
            </w:r>
            <w:r w:rsidRPr="00450EBC">
              <w:rPr>
                <w:rFonts w:cs="Arial"/>
                <w:i/>
                <w:iCs/>
                <w:sz w:val="20"/>
                <w:szCs w:val="20"/>
              </w:rPr>
              <w:t>employ locals</w:t>
            </w:r>
          </w:p>
        </w:tc>
        <w:tc>
          <w:tcPr>
            <w:tcW w:w="3119" w:type="dxa"/>
          </w:tcPr>
          <w:p w14:paraId="592B542F" w14:textId="77777777" w:rsidR="00FF3972" w:rsidRPr="00450EBC" w:rsidRDefault="00FF3972" w:rsidP="00AF67AF">
            <w:pPr>
              <w:rPr>
                <w:rFonts w:cs="Arial"/>
                <w:sz w:val="20"/>
                <w:szCs w:val="20"/>
              </w:rPr>
            </w:pPr>
          </w:p>
        </w:tc>
      </w:tr>
      <w:tr w:rsidR="00FF3972" w:rsidRPr="00450EBC" w14:paraId="65807A0D" w14:textId="77777777" w:rsidTr="005C1A46">
        <w:tc>
          <w:tcPr>
            <w:tcW w:w="1701" w:type="dxa"/>
            <w:vMerge/>
          </w:tcPr>
          <w:p w14:paraId="11E5E3B3" w14:textId="77777777" w:rsidR="00FF3972" w:rsidRPr="00450EBC" w:rsidRDefault="00FF3972" w:rsidP="00AF67AF">
            <w:pPr>
              <w:rPr>
                <w:rFonts w:cs="Arial"/>
                <w:sz w:val="20"/>
                <w:szCs w:val="20"/>
              </w:rPr>
            </w:pPr>
          </w:p>
        </w:tc>
        <w:tc>
          <w:tcPr>
            <w:tcW w:w="2109" w:type="dxa"/>
            <w:vMerge/>
          </w:tcPr>
          <w:p w14:paraId="3B5D04B2" w14:textId="77777777" w:rsidR="00FF3972" w:rsidRPr="00450EBC" w:rsidRDefault="00FF3972" w:rsidP="00AF67AF">
            <w:pPr>
              <w:rPr>
                <w:rFonts w:cs="Arial"/>
                <w:b/>
                <w:bCs/>
                <w:sz w:val="20"/>
                <w:szCs w:val="20"/>
              </w:rPr>
            </w:pPr>
          </w:p>
        </w:tc>
        <w:tc>
          <w:tcPr>
            <w:tcW w:w="2725" w:type="dxa"/>
          </w:tcPr>
          <w:p w14:paraId="7A8A031E" w14:textId="77777777" w:rsidR="00FF3972" w:rsidRPr="00450EBC" w:rsidRDefault="00FF3972" w:rsidP="00DB690A">
            <w:pPr>
              <w:pStyle w:val="ListParagraph"/>
              <w:numPr>
                <w:ilvl w:val="0"/>
                <w:numId w:val="111"/>
              </w:numPr>
              <w:suppressAutoHyphens w:val="0"/>
              <w:spacing w:before="0" w:after="0" w:line="240" w:lineRule="auto"/>
              <w:rPr>
                <w:rFonts w:cs="Arial"/>
                <w:b/>
                <w:bCs/>
                <w:sz w:val="20"/>
                <w:szCs w:val="20"/>
              </w:rPr>
            </w:pPr>
            <w:r w:rsidRPr="00450EBC">
              <w:rPr>
                <w:rFonts w:cs="Arial"/>
                <w:b/>
                <w:bCs/>
                <w:sz w:val="20"/>
                <w:szCs w:val="20"/>
              </w:rPr>
              <w:t>Collaboration</w:t>
            </w:r>
            <w:r w:rsidRPr="00450EBC">
              <w:rPr>
                <w:rFonts w:cs="Arial"/>
                <w:sz w:val="20"/>
                <w:szCs w:val="20"/>
              </w:rPr>
              <w:t xml:space="preserve"> – Key stakeholders from local government, customer support agencies and business believe that collaborating with North East Water is achieving positive outcomes for the community</w:t>
            </w:r>
          </w:p>
        </w:tc>
        <w:tc>
          <w:tcPr>
            <w:tcW w:w="1609" w:type="dxa"/>
          </w:tcPr>
          <w:p w14:paraId="1BA689AA" w14:textId="77777777" w:rsidR="00FF3972" w:rsidRPr="00450EBC" w:rsidRDefault="00FF3972" w:rsidP="00AF67AF">
            <w:pPr>
              <w:rPr>
                <w:rFonts w:cs="Arial"/>
                <w:sz w:val="20"/>
                <w:szCs w:val="20"/>
              </w:rPr>
            </w:pPr>
            <w:r w:rsidRPr="00450EBC">
              <w:rPr>
                <w:rFonts w:cs="Arial"/>
                <w:sz w:val="20"/>
                <w:szCs w:val="20"/>
              </w:rPr>
              <w:t>% of survey responses</w:t>
            </w:r>
          </w:p>
          <w:p w14:paraId="5EFC0AA9" w14:textId="77777777" w:rsidR="00FF3972" w:rsidRPr="00450EBC" w:rsidRDefault="00FF3972" w:rsidP="00AF67AF">
            <w:pPr>
              <w:rPr>
                <w:rFonts w:cs="Arial"/>
                <w:sz w:val="20"/>
                <w:szCs w:val="20"/>
              </w:rPr>
            </w:pPr>
          </w:p>
          <w:p w14:paraId="0631CF50" w14:textId="77777777" w:rsidR="00FF3972" w:rsidRPr="00450EBC" w:rsidRDefault="00FF3972" w:rsidP="00AF67AF">
            <w:pPr>
              <w:rPr>
                <w:rFonts w:cs="Arial"/>
                <w:sz w:val="20"/>
                <w:szCs w:val="20"/>
              </w:rPr>
            </w:pPr>
            <w:r w:rsidRPr="00115FDA">
              <w:rPr>
                <w:rFonts w:cs="Arial"/>
                <w:i/>
                <w:iCs/>
                <w:sz w:val="18"/>
                <w:szCs w:val="18"/>
              </w:rPr>
              <w:t>(sample of stakeholders to be surveyed annually – ‘regional stakeholder survey’)</w:t>
            </w:r>
          </w:p>
        </w:tc>
        <w:tc>
          <w:tcPr>
            <w:tcW w:w="4047" w:type="dxa"/>
          </w:tcPr>
          <w:p w14:paraId="30F9F8E0" w14:textId="1D800F31" w:rsidR="00FF3972" w:rsidRPr="00450EBC" w:rsidRDefault="00FF3972" w:rsidP="00AF67AF">
            <w:pPr>
              <w:rPr>
                <w:rFonts w:cs="Arial"/>
                <w:sz w:val="20"/>
                <w:szCs w:val="20"/>
              </w:rPr>
            </w:pPr>
            <w:r w:rsidRPr="00450EBC">
              <w:rPr>
                <w:rFonts w:cs="Arial"/>
                <w:sz w:val="20"/>
                <w:szCs w:val="20"/>
              </w:rPr>
              <w:t xml:space="preserve">Key stakeholders, including major customers, LGAs and </w:t>
            </w:r>
            <w:r>
              <w:rPr>
                <w:rFonts w:cs="Arial"/>
                <w:sz w:val="20"/>
                <w:szCs w:val="20"/>
              </w:rPr>
              <w:t>T</w:t>
            </w:r>
            <w:r w:rsidRPr="00450EBC">
              <w:rPr>
                <w:rFonts w:cs="Arial"/>
                <w:sz w:val="20"/>
                <w:szCs w:val="20"/>
              </w:rPr>
              <w:t xml:space="preserve">raditional </w:t>
            </w:r>
            <w:r>
              <w:rPr>
                <w:rFonts w:cs="Arial"/>
                <w:sz w:val="20"/>
                <w:szCs w:val="20"/>
              </w:rPr>
              <w:t>O</w:t>
            </w:r>
            <w:r w:rsidRPr="00450EBC">
              <w:rPr>
                <w:rFonts w:cs="Arial"/>
                <w:sz w:val="20"/>
                <w:szCs w:val="20"/>
              </w:rPr>
              <w:t>wners told us they value partnerships with NEW to pursue opportunities including circular economy, integrated water management and environmental outcomes</w:t>
            </w:r>
            <w:r>
              <w:rPr>
                <w:rFonts w:cs="Arial"/>
                <w:sz w:val="20"/>
                <w:szCs w:val="20"/>
              </w:rPr>
              <w:t xml:space="preserve"> (S2040, PS5)</w:t>
            </w:r>
            <w:r w:rsidRPr="00450EBC">
              <w:rPr>
                <w:rFonts w:cs="Arial"/>
                <w:sz w:val="20"/>
                <w:szCs w:val="20"/>
              </w:rPr>
              <w:t>.</w:t>
            </w:r>
            <w:r>
              <w:rPr>
                <w:rFonts w:cs="Arial"/>
                <w:sz w:val="20"/>
                <w:szCs w:val="20"/>
              </w:rPr>
              <w:t xml:space="preserve"> Customer </w:t>
            </w:r>
            <w:r w:rsidRPr="00450EBC">
              <w:rPr>
                <w:rFonts w:cs="Arial"/>
                <w:sz w:val="20"/>
                <w:szCs w:val="20"/>
              </w:rPr>
              <w:t xml:space="preserve">support agencies also told us they’d like to partner </w:t>
            </w:r>
            <w:r>
              <w:rPr>
                <w:rFonts w:cs="Arial"/>
                <w:sz w:val="20"/>
                <w:szCs w:val="20"/>
              </w:rPr>
              <w:t xml:space="preserve">with us </w:t>
            </w:r>
            <w:r w:rsidRPr="00450EBC">
              <w:rPr>
                <w:rFonts w:cs="Arial"/>
                <w:sz w:val="20"/>
                <w:szCs w:val="20"/>
              </w:rPr>
              <w:t>to achieve positive outcomes for vulnerable customers</w:t>
            </w:r>
            <w:r>
              <w:rPr>
                <w:rFonts w:cs="Arial"/>
                <w:sz w:val="20"/>
                <w:szCs w:val="20"/>
              </w:rPr>
              <w:t xml:space="preserve"> (CCFPP)</w:t>
            </w:r>
          </w:p>
        </w:tc>
        <w:tc>
          <w:tcPr>
            <w:tcW w:w="3119" w:type="dxa"/>
          </w:tcPr>
          <w:p w14:paraId="00CD77FB" w14:textId="77777777" w:rsidR="00FF3972" w:rsidRPr="00450EBC" w:rsidRDefault="00FF3972" w:rsidP="00AF67AF">
            <w:pPr>
              <w:rPr>
                <w:rFonts w:cs="Arial"/>
                <w:sz w:val="20"/>
                <w:szCs w:val="20"/>
              </w:rPr>
            </w:pPr>
          </w:p>
        </w:tc>
      </w:tr>
    </w:tbl>
    <w:p w14:paraId="28D30DB8" w14:textId="77777777" w:rsidR="0069478D" w:rsidRDefault="0069478D" w:rsidP="002147FB">
      <w:pPr>
        <w:spacing w:before="0" w:after="0" w:line="240" w:lineRule="auto"/>
        <w:rPr>
          <w:szCs w:val="24"/>
          <w:lang w:val="en-US"/>
        </w:rPr>
      </w:pPr>
    </w:p>
    <w:p w14:paraId="0DD8DB9D" w14:textId="77777777" w:rsidR="00A30131" w:rsidRDefault="00A30131" w:rsidP="002147FB">
      <w:pPr>
        <w:spacing w:before="0" w:after="0" w:line="240" w:lineRule="auto"/>
        <w:rPr>
          <w:szCs w:val="24"/>
          <w:lang w:val="en-US"/>
        </w:rPr>
        <w:sectPr w:rsidR="00A30131" w:rsidSect="00C73DDE">
          <w:pgSz w:w="16838" w:h="11906" w:orient="landscape" w:code="9"/>
          <w:pgMar w:top="1077" w:right="1701" w:bottom="680" w:left="1134" w:header="425" w:footer="567" w:gutter="0"/>
          <w:cols w:space="708"/>
          <w:docGrid w:linePitch="360"/>
        </w:sectPr>
      </w:pPr>
    </w:p>
    <w:p w14:paraId="0CEAEC3E" w14:textId="3E624B8F" w:rsidR="00A30131" w:rsidRDefault="004117AC" w:rsidP="004117AC">
      <w:pPr>
        <w:pStyle w:val="Heading2"/>
        <w:rPr>
          <w:szCs w:val="24"/>
          <w:lang w:val="en-US"/>
        </w:rPr>
      </w:pPr>
      <w:r w:rsidRPr="00B47780">
        <w:lastRenderedPageBreak/>
        <w:t xml:space="preserve">APPENDIX </w:t>
      </w:r>
      <w:r>
        <w:t>6</w:t>
      </w:r>
      <w:r w:rsidRPr="00B47780">
        <w:t>:</w:t>
      </w:r>
      <w:r>
        <w:t xml:space="preserve"> </w:t>
      </w:r>
      <w:r w:rsidRPr="004117AC">
        <w:t>NORTH EAST WATER’S RESPONSE TO RECOMMENDATIONS</w:t>
      </w:r>
    </w:p>
    <w:p w14:paraId="1245F3DD" w14:textId="77777777" w:rsidR="007E3C9A" w:rsidRDefault="007E3C9A" w:rsidP="007E3C9A">
      <w:r>
        <w:t>For a copy of any of the below, please see the supporting documents.</w:t>
      </w:r>
    </w:p>
    <w:p w14:paraId="506A98E5" w14:textId="1A905E51" w:rsidR="007E3C9A" w:rsidRPr="007E3C9A" w:rsidRDefault="007E3C9A" w:rsidP="00DB690A">
      <w:pPr>
        <w:pStyle w:val="ListParagraph"/>
        <w:numPr>
          <w:ilvl w:val="0"/>
          <w:numId w:val="121"/>
        </w:numPr>
        <w:spacing w:before="0" w:after="0" w:line="240" w:lineRule="auto"/>
        <w:rPr>
          <w:color w:val="000000"/>
          <w:szCs w:val="24"/>
          <w:lang w:val="en-US"/>
        </w:rPr>
      </w:pPr>
      <w:r w:rsidRPr="007E3C9A">
        <w:rPr>
          <w:color w:val="000000"/>
          <w:szCs w:val="24"/>
          <w:lang w:val="en-US"/>
        </w:rPr>
        <w:t>Response to Recommendations – Tariffs</w:t>
      </w:r>
    </w:p>
    <w:p w14:paraId="1BF7EC41" w14:textId="77777777" w:rsidR="007E3C9A" w:rsidRPr="007E3C9A" w:rsidRDefault="007E3C9A" w:rsidP="00DB690A">
      <w:pPr>
        <w:pStyle w:val="ListParagraph"/>
        <w:numPr>
          <w:ilvl w:val="0"/>
          <w:numId w:val="121"/>
        </w:numPr>
        <w:spacing w:before="0" w:after="0" w:line="240" w:lineRule="auto"/>
        <w:rPr>
          <w:color w:val="000000"/>
          <w:szCs w:val="24"/>
          <w:lang w:val="en-US"/>
        </w:rPr>
      </w:pPr>
      <w:r w:rsidRPr="007E3C9A">
        <w:rPr>
          <w:color w:val="000000"/>
          <w:szCs w:val="24"/>
          <w:lang w:val="en-US"/>
        </w:rPr>
        <w:t>Response to Recommendations – Growth and Compliance</w:t>
      </w:r>
    </w:p>
    <w:p w14:paraId="45592D4E" w14:textId="77777777" w:rsidR="007E3C9A" w:rsidRPr="007E3C9A" w:rsidRDefault="007E3C9A" w:rsidP="00DB690A">
      <w:pPr>
        <w:pStyle w:val="ListParagraph"/>
        <w:numPr>
          <w:ilvl w:val="0"/>
          <w:numId w:val="121"/>
        </w:numPr>
        <w:spacing w:before="0" w:after="0" w:line="240" w:lineRule="auto"/>
        <w:rPr>
          <w:color w:val="000000"/>
          <w:szCs w:val="24"/>
          <w:lang w:val="en-US"/>
        </w:rPr>
      </w:pPr>
      <w:r w:rsidRPr="007E3C9A">
        <w:rPr>
          <w:color w:val="000000"/>
          <w:szCs w:val="24"/>
          <w:lang w:val="en-US"/>
        </w:rPr>
        <w:t>Response to Recommendations – Water and Wastewater Systems</w:t>
      </w:r>
    </w:p>
    <w:p w14:paraId="3F8A48FB" w14:textId="77777777" w:rsidR="007E3C9A" w:rsidRDefault="007E3C9A" w:rsidP="007E3C9A">
      <w:pPr>
        <w:pStyle w:val="Heading2"/>
        <w:rPr>
          <w:caps w:val="0"/>
        </w:rPr>
      </w:pPr>
      <w:r w:rsidRPr="00B47780">
        <w:t xml:space="preserve">APPENDIX </w:t>
      </w:r>
      <w:r>
        <w:t>7</w:t>
      </w:r>
      <w:r w:rsidRPr="00B47780">
        <w:t>:</w:t>
      </w:r>
      <w:r>
        <w:rPr>
          <w:caps w:val="0"/>
        </w:rPr>
        <w:t xml:space="preserve"> </w:t>
      </w:r>
      <w:r w:rsidRPr="007E3C9A">
        <w:rPr>
          <w:caps w:val="0"/>
        </w:rPr>
        <w:t>LETTERS OF SUPPORT</w:t>
      </w:r>
    </w:p>
    <w:p w14:paraId="30E3AAE0" w14:textId="5D7BE52E" w:rsidR="007E3C9A" w:rsidRPr="007E3C9A" w:rsidRDefault="007E3C9A" w:rsidP="007E3C9A">
      <w:r>
        <w:t>For a copy of any of the below, please see the supporting documents.</w:t>
      </w:r>
    </w:p>
    <w:p w14:paraId="518C695B" w14:textId="77777777" w:rsidR="007E3C9A" w:rsidRDefault="007E3C9A" w:rsidP="00DB690A">
      <w:pPr>
        <w:pStyle w:val="ListParagraph"/>
        <w:numPr>
          <w:ilvl w:val="0"/>
          <w:numId w:val="131"/>
        </w:numPr>
      </w:pPr>
      <w:r>
        <w:t>Letter of Support – Critical Friends Group</w:t>
      </w:r>
    </w:p>
    <w:p w14:paraId="17ECCBBD" w14:textId="77777777" w:rsidR="007E3C9A" w:rsidRDefault="007E3C9A" w:rsidP="00DB690A">
      <w:pPr>
        <w:pStyle w:val="ListParagraph"/>
        <w:numPr>
          <w:ilvl w:val="0"/>
          <w:numId w:val="131"/>
        </w:numPr>
      </w:pPr>
      <w:r>
        <w:t>Letter of Support – Customer and Community Advisory Group</w:t>
      </w:r>
    </w:p>
    <w:p w14:paraId="2F6BA146" w14:textId="77777777" w:rsidR="007E3C9A" w:rsidRDefault="007E3C9A" w:rsidP="00DB690A">
      <w:pPr>
        <w:pStyle w:val="ListParagraph"/>
        <w:numPr>
          <w:ilvl w:val="0"/>
          <w:numId w:val="131"/>
        </w:numPr>
      </w:pPr>
      <w:r>
        <w:t>Letter of Support – Indigo Shire Council</w:t>
      </w:r>
    </w:p>
    <w:p w14:paraId="720E883D" w14:textId="0E4BAAEF" w:rsidR="007E3C9A" w:rsidRDefault="007E3C9A" w:rsidP="00DB690A">
      <w:pPr>
        <w:pStyle w:val="ListParagraph"/>
        <w:numPr>
          <w:ilvl w:val="0"/>
          <w:numId w:val="131"/>
        </w:numPr>
      </w:pPr>
      <w:r>
        <w:t>Letter of Support – Rural City of Wangaratta</w:t>
      </w:r>
    </w:p>
    <w:p w14:paraId="5B1C5271" w14:textId="7E8640DC" w:rsidR="007E3C9A" w:rsidRDefault="007E3C9A" w:rsidP="00DB690A">
      <w:pPr>
        <w:pStyle w:val="ListParagraph"/>
        <w:numPr>
          <w:ilvl w:val="0"/>
          <w:numId w:val="131"/>
        </w:numPr>
      </w:pPr>
      <w:r>
        <w:t>Letter of Support – Rural City of Wodonga</w:t>
      </w:r>
    </w:p>
    <w:p w14:paraId="0C04EFA1" w14:textId="77777777" w:rsidR="007E3C9A" w:rsidRDefault="007E3C9A" w:rsidP="00DB690A">
      <w:pPr>
        <w:pStyle w:val="ListParagraph"/>
        <w:numPr>
          <w:ilvl w:val="0"/>
          <w:numId w:val="131"/>
        </w:numPr>
      </w:pPr>
      <w:r>
        <w:t>Letter of Support – Alpine Shire Council</w:t>
      </w:r>
    </w:p>
    <w:p w14:paraId="0C39D064" w14:textId="77777777" w:rsidR="007E3C9A" w:rsidRDefault="007E3C9A" w:rsidP="00DB690A">
      <w:pPr>
        <w:pStyle w:val="ListParagraph"/>
        <w:numPr>
          <w:ilvl w:val="0"/>
          <w:numId w:val="131"/>
        </w:numPr>
      </w:pPr>
      <w:r>
        <w:t>Letter of Support – Benalla Rural City</w:t>
      </w:r>
    </w:p>
    <w:p w14:paraId="4CCD462B" w14:textId="77777777" w:rsidR="007E3C9A" w:rsidRDefault="007E3C9A" w:rsidP="00DB690A">
      <w:pPr>
        <w:pStyle w:val="ListParagraph"/>
        <w:numPr>
          <w:ilvl w:val="0"/>
          <w:numId w:val="131"/>
        </w:numPr>
      </w:pPr>
      <w:r>
        <w:t>Letter of Support – Towing Shire</w:t>
      </w:r>
    </w:p>
    <w:p w14:paraId="7FD4FA7E" w14:textId="77777777" w:rsidR="007E3C9A" w:rsidRDefault="007E3C9A" w:rsidP="00DB690A">
      <w:pPr>
        <w:pStyle w:val="ListParagraph"/>
        <w:numPr>
          <w:ilvl w:val="0"/>
          <w:numId w:val="131"/>
        </w:numPr>
      </w:pPr>
      <w:r>
        <w:t>Letter of Support – Moira Shire</w:t>
      </w:r>
    </w:p>
    <w:p w14:paraId="678E4902" w14:textId="77777777" w:rsidR="007E3C9A" w:rsidRDefault="007E3C9A" w:rsidP="00DB690A">
      <w:pPr>
        <w:pStyle w:val="ListParagraph"/>
        <w:numPr>
          <w:ilvl w:val="0"/>
          <w:numId w:val="131"/>
        </w:numPr>
      </w:pPr>
      <w:r>
        <w:t>Letter of Support – Taungurung Land and Waters Council</w:t>
      </w:r>
    </w:p>
    <w:p w14:paraId="2048A7FA" w14:textId="77777777" w:rsidR="007E3C9A" w:rsidRDefault="007E3C9A" w:rsidP="00DB690A">
      <w:pPr>
        <w:pStyle w:val="ListParagraph"/>
        <w:numPr>
          <w:ilvl w:val="0"/>
          <w:numId w:val="131"/>
        </w:numPr>
      </w:pPr>
      <w:r>
        <w:t xml:space="preserve">Letter of Support – </w:t>
      </w:r>
      <w:r w:rsidRPr="007E3C9A">
        <w:t>Duduroa Dhargal Aboriginal Corporation</w:t>
      </w:r>
    </w:p>
    <w:p w14:paraId="0B266698" w14:textId="77777777" w:rsidR="007E3C9A" w:rsidRDefault="007E3C9A" w:rsidP="00DB690A">
      <w:pPr>
        <w:pStyle w:val="ListParagraph"/>
        <w:numPr>
          <w:ilvl w:val="0"/>
          <w:numId w:val="131"/>
        </w:numPr>
      </w:pPr>
      <w:r>
        <w:t>Letter of Support – Aboriginal Health Service</w:t>
      </w:r>
    </w:p>
    <w:p w14:paraId="69621DA4" w14:textId="77777777" w:rsidR="007E3C9A" w:rsidRDefault="007E3C9A" w:rsidP="00DB690A">
      <w:pPr>
        <w:pStyle w:val="ListParagraph"/>
        <w:numPr>
          <w:ilvl w:val="0"/>
          <w:numId w:val="131"/>
        </w:numPr>
      </w:pPr>
      <w:r>
        <w:t>Letter of Support – Gateway Health</w:t>
      </w:r>
    </w:p>
    <w:p w14:paraId="34D23D21" w14:textId="28D524C5" w:rsidR="002552A7" w:rsidRDefault="002552A7" w:rsidP="00DB690A">
      <w:pPr>
        <w:pStyle w:val="ListParagraph"/>
        <w:numPr>
          <w:ilvl w:val="0"/>
          <w:numId w:val="131"/>
        </w:numPr>
      </w:pPr>
      <w:r>
        <w:t>Letter of Support – Business Wodonga</w:t>
      </w:r>
    </w:p>
    <w:p w14:paraId="5235BCF7" w14:textId="77777777" w:rsidR="00733D5F" w:rsidRDefault="00733D5F" w:rsidP="00F258F2"/>
    <w:p w14:paraId="7301F993" w14:textId="3608F208" w:rsidR="002552A7" w:rsidRPr="007E3C9A" w:rsidRDefault="002552A7" w:rsidP="00F258F2">
      <w:pPr>
        <w:sectPr w:rsidR="002552A7" w:rsidRPr="007E3C9A" w:rsidSect="00A30131">
          <w:pgSz w:w="11906" w:h="16838" w:code="9"/>
          <w:pgMar w:top="1701" w:right="680" w:bottom="1134" w:left="1077" w:header="425" w:footer="567" w:gutter="0"/>
          <w:cols w:space="708"/>
          <w:docGrid w:linePitch="360"/>
        </w:sectPr>
      </w:pPr>
    </w:p>
    <w:p w14:paraId="4C0229A1" w14:textId="419E8A44" w:rsidR="00050073" w:rsidRDefault="00050073" w:rsidP="002147FB">
      <w:pPr>
        <w:spacing w:before="0" w:after="0" w:line="240" w:lineRule="auto"/>
        <w:rPr>
          <w:szCs w:val="24"/>
          <w:lang w:val="en-US"/>
        </w:rPr>
      </w:pPr>
      <w:r>
        <w:rPr>
          <w:noProof/>
          <w:szCs w:val="24"/>
          <w:lang w:val="en-US"/>
        </w:rPr>
        <w:lastRenderedPageBreak/>
        <w:drawing>
          <wp:anchor distT="0" distB="0" distL="114300" distR="114300" simplePos="0" relativeHeight="251658276" behindDoc="1" locked="0" layoutInCell="1" allowOverlap="1" wp14:anchorId="0A77611C" wp14:editId="4ADA91D0">
            <wp:simplePos x="0" y="0"/>
            <wp:positionH relativeFrom="column">
              <wp:posOffset>-698526</wp:posOffset>
            </wp:positionH>
            <wp:positionV relativeFrom="paragraph">
              <wp:posOffset>-1087450</wp:posOffset>
            </wp:positionV>
            <wp:extent cx="7577427" cy="10716768"/>
            <wp:effectExtent l="0" t="0" r="5080" b="8890"/>
            <wp:wrapNone/>
            <wp:docPr id="1884758495" name="Picture 18"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58495" name="Picture 18" descr="A blue and black background&#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99799" cy="10748408"/>
                    </a:xfrm>
                    <a:prstGeom prst="rect">
                      <a:avLst/>
                    </a:prstGeom>
                  </pic:spPr>
                </pic:pic>
              </a:graphicData>
            </a:graphic>
            <wp14:sizeRelH relativeFrom="margin">
              <wp14:pctWidth>0</wp14:pctWidth>
            </wp14:sizeRelH>
            <wp14:sizeRelV relativeFrom="margin">
              <wp14:pctHeight>0</wp14:pctHeight>
            </wp14:sizeRelV>
          </wp:anchor>
        </w:drawing>
      </w:r>
    </w:p>
    <w:sectPr w:rsidR="00050073" w:rsidSect="00050073">
      <w:pgSz w:w="11906" w:h="16838" w:code="9"/>
      <w:pgMar w:top="1701" w:right="680" w:bottom="1134" w:left="1077" w:header="42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2F1D0" w14:textId="77777777" w:rsidR="00C171E4" w:rsidRDefault="00C171E4" w:rsidP="005A4881">
      <w:pPr>
        <w:spacing w:before="0" w:after="0" w:line="240" w:lineRule="auto"/>
      </w:pPr>
      <w:r>
        <w:separator/>
      </w:r>
    </w:p>
    <w:p w14:paraId="67239DB7" w14:textId="77777777" w:rsidR="00C171E4" w:rsidRDefault="00C171E4"/>
  </w:endnote>
  <w:endnote w:type="continuationSeparator" w:id="0">
    <w:p w14:paraId="5D3A003C" w14:textId="77777777" w:rsidR="00C171E4" w:rsidRDefault="00C171E4" w:rsidP="005A4881">
      <w:pPr>
        <w:spacing w:before="0" w:after="0" w:line="240" w:lineRule="auto"/>
      </w:pPr>
      <w:r>
        <w:continuationSeparator/>
      </w:r>
    </w:p>
    <w:p w14:paraId="1527DE3C" w14:textId="77777777" w:rsidR="00C171E4" w:rsidRDefault="00C171E4"/>
  </w:endnote>
  <w:endnote w:type="continuationNotice" w:id="1">
    <w:p w14:paraId="5621993B" w14:textId="77777777" w:rsidR="00C171E4" w:rsidRDefault="00C171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Univers LT Std">
    <w:altName w:val="Calibri"/>
    <w:panose1 w:val="00000000000000000000"/>
    <w:charset w:val="00"/>
    <w:family w:val="swiss"/>
    <w:notTrueType/>
    <w:pitch w:val="default"/>
    <w:sig w:usb0="00000003" w:usb1="00000000" w:usb2="00000000" w:usb3="00000000" w:csb0="00000001" w:csb1="00000000"/>
  </w:font>
  <w:font w:name="ArialMT">
    <w:altName w:val="Arial"/>
    <w:charset w:val="00"/>
    <w:family w:val="swiss"/>
    <w:pitch w:val="default"/>
    <w:sig w:usb0="00000003" w:usb1="00000000" w:usb2="00000000" w:usb3="00000000" w:csb0="00000001" w:csb1="00000000"/>
  </w:font>
  <w:font w:name="News Gothic MT (OTF)">
    <w:altName w:val="News Gothic 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LT Std 45 Light">
    <w:altName w:val="Univers LT Std 45 Light"/>
    <w:panose1 w:val="00000000000000000000"/>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71DDE" w14:textId="5B79DE00" w:rsidR="002E4F19" w:rsidRPr="00E14721" w:rsidRDefault="002E4F19" w:rsidP="00E14721">
    <w:pPr>
      <w:pStyle w:val="Footer"/>
      <w:jc w:val="right"/>
      <w:rPr>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BA65" w14:textId="53EE6531" w:rsidR="009270B4" w:rsidRDefault="009270B4">
    <w:pPr>
      <w:pStyle w:val="Footer"/>
    </w:pPr>
    <w:r>
      <w:tab/>
      <w:t xml:space="preserve">Page </w:t>
    </w:r>
    <w:r w:rsidR="00927DA7">
      <w:fldChar w:fldCharType="begin"/>
    </w:r>
    <w:r w:rsidR="00927DA7">
      <w:instrText xml:space="preserve"> PAGE   \* MERGEFORMAT </w:instrText>
    </w:r>
    <w:r w:rsidR="00927DA7">
      <w:fldChar w:fldCharType="separate"/>
    </w:r>
    <w:r w:rsidR="009F0450">
      <w:rPr>
        <w:noProof/>
      </w:rPr>
      <w:t>1</w:t>
    </w:r>
    <w:r w:rsidR="00927DA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6339253"/>
      <w:docPartObj>
        <w:docPartGallery w:val="Page Numbers (Bottom of Page)"/>
        <w:docPartUnique/>
      </w:docPartObj>
    </w:sdtPr>
    <w:sdtEndPr>
      <w:rPr>
        <w:noProof/>
      </w:rPr>
    </w:sdtEndPr>
    <w:sdtContent>
      <w:p w14:paraId="20CC2CEA" w14:textId="1AC1E057" w:rsidR="00451F58" w:rsidRDefault="00451F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BD6EF4" w14:textId="04CF53BD" w:rsidR="009F0450" w:rsidRDefault="009F0450" w:rsidP="00E14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55FBF" w14:textId="77777777" w:rsidR="00C171E4" w:rsidRDefault="00C171E4" w:rsidP="005A4881">
      <w:pPr>
        <w:spacing w:before="0" w:after="0" w:line="240" w:lineRule="auto"/>
      </w:pPr>
      <w:r>
        <w:separator/>
      </w:r>
    </w:p>
    <w:p w14:paraId="02A6CE13" w14:textId="77777777" w:rsidR="00C171E4" w:rsidRDefault="00C171E4"/>
  </w:footnote>
  <w:footnote w:type="continuationSeparator" w:id="0">
    <w:p w14:paraId="2AFE9BC5" w14:textId="77777777" w:rsidR="00C171E4" w:rsidRDefault="00C171E4" w:rsidP="005A4881">
      <w:pPr>
        <w:spacing w:before="0" w:after="0" w:line="240" w:lineRule="auto"/>
      </w:pPr>
      <w:r>
        <w:continuationSeparator/>
      </w:r>
    </w:p>
    <w:p w14:paraId="04AA92D6" w14:textId="77777777" w:rsidR="00C171E4" w:rsidRDefault="00C171E4"/>
  </w:footnote>
  <w:footnote w:type="continuationNotice" w:id="1">
    <w:p w14:paraId="24FA0CC5" w14:textId="77777777" w:rsidR="00C171E4" w:rsidRDefault="00C171E4">
      <w:pPr>
        <w:spacing w:before="0" w:after="0" w:line="240" w:lineRule="auto"/>
      </w:pPr>
    </w:p>
  </w:footnote>
  <w:footnote w:id="2">
    <w:p w14:paraId="6C9DDA5C" w14:textId="77777777" w:rsidR="00DF5B48" w:rsidRPr="009231AB" w:rsidRDefault="00DF5B48" w:rsidP="00DF5B48">
      <w:pPr>
        <w:pStyle w:val="FootnoteText"/>
        <w:rPr>
          <w:sz w:val="16"/>
          <w:szCs w:val="16"/>
        </w:rPr>
      </w:pPr>
      <w:r>
        <w:rPr>
          <w:rStyle w:val="FootnoteReference"/>
        </w:rPr>
        <w:footnoteRef/>
      </w:r>
      <w:r>
        <w:t xml:space="preserve"> </w:t>
      </w:r>
      <w:r w:rsidRPr="009231AB">
        <w:rPr>
          <w:sz w:val="16"/>
          <w:szCs w:val="16"/>
        </w:rPr>
        <w:t>*Bureau Meteorology (BOM) National Water Performance Report 2023-24: www.bom.gov.au/water/npr/</w:t>
      </w:r>
    </w:p>
  </w:footnote>
  <w:footnote w:id="3">
    <w:p w14:paraId="3689CD32" w14:textId="0C1BD900" w:rsidR="00890887" w:rsidRDefault="00890887">
      <w:pPr>
        <w:pStyle w:val="FootnoteText"/>
      </w:pPr>
      <w:r>
        <w:rPr>
          <w:rStyle w:val="FootnoteReference"/>
        </w:rPr>
        <w:footnoteRef/>
      </w:r>
      <w:r>
        <w:t xml:space="preserve"> </w:t>
      </w:r>
      <w:r w:rsidRPr="00890887">
        <w:rPr>
          <w:sz w:val="18"/>
          <w:szCs w:val="18"/>
        </w:rPr>
        <w:t>In the community impacted by the spill</w:t>
      </w:r>
    </w:p>
  </w:footnote>
  <w:footnote w:id="4">
    <w:p w14:paraId="1DCF9F3B" w14:textId="01DE6D9D" w:rsidR="0095126C" w:rsidRPr="0095126C" w:rsidRDefault="0095126C">
      <w:pPr>
        <w:pStyle w:val="FootnoteText"/>
        <w:rPr>
          <w:sz w:val="16"/>
          <w:szCs w:val="16"/>
        </w:rPr>
      </w:pPr>
      <w:r>
        <w:rPr>
          <w:rStyle w:val="FootnoteReference"/>
        </w:rPr>
        <w:footnoteRef/>
      </w:r>
      <w:r>
        <w:t xml:space="preserve"> </w:t>
      </w:r>
      <w:r w:rsidRPr="0095126C">
        <w:rPr>
          <w:sz w:val="16"/>
          <w:szCs w:val="16"/>
        </w:rPr>
        <w:t xml:space="preserve">Essential Services Commission </w:t>
      </w:r>
      <w:r w:rsidR="00090E21">
        <w:rPr>
          <w:sz w:val="16"/>
          <w:szCs w:val="16"/>
        </w:rPr>
        <w:t xml:space="preserve">Water </w:t>
      </w:r>
      <w:r w:rsidRPr="0095126C">
        <w:rPr>
          <w:sz w:val="16"/>
          <w:szCs w:val="16"/>
        </w:rPr>
        <w:t>Performance Report 2023-24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84A02" w14:textId="78864E04" w:rsidR="00717D40" w:rsidRDefault="00717D40">
    <w:pPr>
      <w:pStyle w:val="Header"/>
    </w:pPr>
    <w:r>
      <w:rPr>
        <w:noProof/>
      </w:rPr>
      <mc:AlternateContent>
        <mc:Choice Requires="wps">
          <w:drawing>
            <wp:anchor distT="0" distB="0" distL="0" distR="0" simplePos="0" relativeHeight="251660288" behindDoc="0" locked="0" layoutInCell="1" allowOverlap="1" wp14:anchorId="536BF4AD" wp14:editId="4E1EFC9B">
              <wp:simplePos x="635" y="635"/>
              <wp:positionH relativeFrom="page">
                <wp:align>center</wp:align>
              </wp:positionH>
              <wp:positionV relativeFrom="page">
                <wp:align>top</wp:align>
              </wp:positionV>
              <wp:extent cx="551815" cy="452755"/>
              <wp:effectExtent l="0" t="0" r="635" b="4445"/>
              <wp:wrapNone/>
              <wp:docPr id="9448320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BAC8DCB" w14:textId="65C86B1A" w:rsidR="00717D40" w:rsidRPr="00717D40" w:rsidRDefault="00717D40" w:rsidP="00717D40">
                          <w:pPr>
                            <w:spacing w:after="0"/>
                            <w:rPr>
                              <w:rFonts w:ascii="Calibri" w:eastAsia="Calibri" w:hAnsi="Calibri" w:cs="Calibri"/>
                              <w:noProof/>
                              <w:color w:val="FF0000"/>
                              <w:sz w:val="24"/>
                              <w:szCs w:val="24"/>
                            </w:rPr>
                          </w:pPr>
                          <w:r w:rsidRPr="00717D4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6BF4AD" id="_x0000_t202" coordsize="21600,21600" o:spt="202" path="m,l,21600r21600,l21600,xe">
              <v:stroke joinstyle="miter"/>
              <v:path gradientshapeok="t" o:connecttype="rect"/>
            </v:shapetype>
            <v:shape id="_x0000_s1048" type="#_x0000_t202" alt="OFFICIAL" style="position:absolute;margin-left:0;margin-top:0;width:43.45pt;height:35.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fill o:detectmouseclick="t"/>
              <v:textbox style="mso-fit-shape-to-text:t" inset="0,15pt,0,0">
                <w:txbxContent>
                  <w:p w14:paraId="3BAC8DCB" w14:textId="65C86B1A" w:rsidR="00717D40" w:rsidRPr="00717D40" w:rsidRDefault="00717D40" w:rsidP="00717D40">
                    <w:pPr>
                      <w:spacing w:after="0"/>
                      <w:rPr>
                        <w:rFonts w:ascii="Calibri" w:eastAsia="Calibri" w:hAnsi="Calibri" w:cs="Calibri"/>
                        <w:noProof/>
                        <w:color w:val="FF0000"/>
                        <w:sz w:val="24"/>
                        <w:szCs w:val="24"/>
                      </w:rPr>
                    </w:pPr>
                    <w:r w:rsidRPr="00717D4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09E5" w14:textId="0D0F9D46" w:rsidR="000B2B17" w:rsidRPr="001500C6" w:rsidRDefault="00717D40" w:rsidP="002E4F19">
    <w:pPr>
      <w:pStyle w:val="Header"/>
      <w:ind w:left="-1077"/>
    </w:pPr>
    <w:r>
      <w:rPr>
        <w:noProof/>
      </w:rPr>
      <mc:AlternateContent>
        <mc:Choice Requires="wps">
          <w:drawing>
            <wp:anchor distT="0" distB="0" distL="0" distR="0" simplePos="0" relativeHeight="251661312" behindDoc="0" locked="0" layoutInCell="1" allowOverlap="1" wp14:anchorId="2B113377" wp14:editId="4BB8303F">
              <wp:simplePos x="680484" y="0"/>
              <wp:positionH relativeFrom="page">
                <wp:align>center</wp:align>
              </wp:positionH>
              <wp:positionV relativeFrom="page">
                <wp:align>top</wp:align>
              </wp:positionV>
              <wp:extent cx="551815" cy="452755"/>
              <wp:effectExtent l="0" t="0" r="635" b="4445"/>
              <wp:wrapNone/>
              <wp:docPr id="193526315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155ABB2" w14:textId="6EA8935E" w:rsidR="00717D40" w:rsidRPr="00717D40" w:rsidRDefault="00717D40" w:rsidP="00717D40">
                          <w:pPr>
                            <w:spacing w:after="0"/>
                            <w:rPr>
                              <w:rFonts w:ascii="Calibri" w:eastAsia="Calibri" w:hAnsi="Calibri" w:cs="Calibri"/>
                              <w:noProof/>
                              <w:color w:val="FF0000"/>
                              <w:sz w:val="24"/>
                              <w:szCs w:val="24"/>
                            </w:rPr>
                          </w:pPr>
                          <w:r w:rsidRPr="00717D4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113377" id="_x0000_t202" coordsize="21600,21600" o:spt="202" path="m,l,21600r21600,l21600,xe">
              <v:stroke joinstyle="miter"/>
              <v:path gradientshapeok="t" o:connecttype="rect"/>
            </v:shapetype>
            <v:shape id="Text Box 3" o:spid="_x0000_s1049" type="#_x0000_t202" alt="OFFICIAL" style="position:absolute;left:0;text-align:left;margin-left:0;margin-top:0;width:43.45pt;height:35.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wt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U/d76A54VAOxn17y9cdlt4wH56ZwwXjHCja&#10;8ISHVNDXFM4WJS24H3/zx3zkHaOU9CiYmhpUNCXqm8F9RG0lo7jNyxxvbnLvJsMc9D2gDAt8EZYn&#10;M+YFNZnSgX5FOa9iIQwxw7FcTcNk3odRufgcuFitUhLKyLKwMVvLI3SkK3L5MrwyZ8+EB9zUI0xq&#10;YtUb3sfc+Ke3q0NA9tNSIrUjkWfGUYJprefnEjX+6z1lXR/18ic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bkzwtDgIAABwE&#10;AAAOAAAAAAAAAAAAAAAAAC4CAABkcnMvZTJvRG9jLnhtbFBLAQItABQABgAIAAAAIQAMXgIO2gAA&#10;AAMBAAAPAAAAAAAAAAAAAAAAAGgEAABkcnMvZG93bnJldi54bWxQSwUGAAAAAAQABADzAAAAbwUA&#10;AAAA&#10;" filled="f" stroked="f">
              <v:fill o:detectmouseclick="t"/>
              <v:textbox style="mso-fit-shape-to-text:t" inset="0,15pt,0,0">
                <w:txbxContent>
                  <w:p w14:paraId="2155ABB2" w14:textId="6EA8935E" w:rsidR="00717D40" w:rsidRPr="00717D40" w:rsidRDefault="00717D40" w:rsidP="00717D40">
                    <w:pPr>
                      <w:spacing w:after="0"/>
                      <w:rPr>
                        <w:rFonts w:ascii="Calibri" w:eastAsia="Calibri" w:hAnsi="Calibri" w:cs="Calibri"/>
                        <w:noProof/>
                        <w:color w:val="FF0000"/>
                        <w:sz w:val="24"/>
                        <w:szCs w:val="24"/>
                      </w:rPr>
                    </w:pPr>
                    <w:r w:rsidRPr="00717D40">
                      <w:rPr>
                        <w:rFonts w:ascii="Calibri" w:eastAsia="Calibri" w:hAnsi="Calibri" w:cs="Calibri"/>
                        <w:noProof/>
                        <w:color w:val="FF0000"/>
                        <w:sz w:val="24"/>
                        <w:szCs w:val="24"/>
                      </w:rPr>
                      <w:t>OFFICIAL</w:t>
                    </w:r>
                  </w:p>
                </w:txbxContent>
              </v:textbox>
              <w10:wrap anchorx="page" anchory="page"/>
            </v:shape>
          </w:pict>
        </mc:Fallback>
      </mc:AlternateContent>
    </w:r>
    <w:r w:rsidR="00E77701">
      <w:rPr>
        <w:noProof/>
      </w:rPr>
      <w:drawing>
        <wp:inline distT="0" distB="0" distL="0" distR="0" wp14:anchorId="098A5A43" wp14:editId="3D10C43D">
          <wp:extent cx="7561690" cy="10694337"/>
          <wp:effectExtent l="0" t="0" r="1270" b="0"/>
          <wp:docPr id="1460496886" name="Picture 2" descr="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96886" name="Picture 2" descr="A blue and white cov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71568" cy="1070830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5B6C8" w14:textId="451B4480" w:rsidR="00717D40" w:rsidRDefault="00717D40">
    <w:pPr>
      <w:pStyle w:val="Header"/>
    </w:pPr>
    <w:r>
      <w:rPr>
        <w:noProof/>
      </w:rPr>
      <mc:AlternateContent>
        <mc:Choice Requires="wps">
          <w:drawing>
            <wp:anchor distT="0" distB="0" distL="0" distR="0" simplePos="0" relativeHeight="251659264" behindDoc="0" locked="0" layoutInCell="1" allowOverlap="1" wp14:anchorId="421FCAE0" wp14:editId="4B291305">
              <wp:simplePos x="680484" y="265814"/>
              <wp:positionH relativeFrom="page">
                <wp:align>center</wp:align>
              </wp:positionH>
              <wp:positionV relativeFrom="page">
                <wp:align>top</wp:align>
              </wp:positionV>
              <wp:extent cx="551815" cy="452755"/>
              <wp:effectExtent l="0" t="0" r="635" b="4445"/>
              <wp:wrapNone/>
              <wp:docPr id="11171710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B79A8A3" w14:textId="45474876" w:rsidR="00717D40" w:rsidRPr="00717D40" w:rsidRDefault="00717D40" w:rsidP="00717D40">
                          <w:pPr>
                            <w:spacing w:after="0"/>
                            <w:rPr>
                              <w:rFonts w:ascii="Calibri" w:eastAsia="Calibri" w:hAnsi="Calibri" w:cs="Calibri"/>
                              <w:noProof/>
                              <w:color w:val="FF0000"/>
                              <w:sz w:val="24"/>
                              <w:szCs w:val="24"/>
                            </w:rPr>
                          </w:pPr>
                          <w:r w:rsidRPr="00717D4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1FCAE0" id="_x0000_t202" coordsize="21600,21600" o:spt="202" path="m,l,21600r21600,l21600,xe">
              <v:stroke joinstyle="miter"/>
              <v:path gradientshapeok="t" o:connecttype="rect"/>
            </v:shapetype>
            <v:shape id="_x0000_s1050" type="#_x0000_t202" alt="OFFICIAL" style="position:absolute;margin-left:0;margin-top:0;width:43.45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fill o:detectmouseclick="t"/>
              <v:textbox style="mso-fit-shape-to-text:t" inset="0,15pt,0,0">
                <w:txbxContent>
                  <w:p w14:paraId="3B79A8A3" w14:textId="45474876" w:rsidR="00717D40" w:rsidRPr="00717D40" w:rsidRDefault="00717D40" w:rsidP="00717D40">
                    <w:pPr>
                      <w:spacing w:after="0"/>
                      <w:rPr>
                        <w:rFonts w:ascii="Calibri" w:eastAsia="Calibri" w:hAnsi="Calibri" w:cs="Calibri"/>
                        <w:noProof/>
                        <w:color w:val="FF0000"/>
                        <w:sz w:val="24"/>
                        <w:szCs w:val="24"/>
                      </w:rPr>
                    </w:pPr>
                    <w:r w:rsidRPr="00717D40">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A8E4" w14:textId="000C0617" w:rsidR="009F0450" w:rsidRPr="001500C6" w:rsidRDefault="00717D40" w:rsidP="001536D5">
    <w:pPr>
      <w:pStyle w:val="Header"/>
      <w:tabs>
        <w:tab w:val="left" w:pos="7950"/>
      </w:tabs>
    </w:pPr>
    <w:r>
      <w:rPr>
        <w:b/>
        <w:noProof/>
        <w:color w:val="auto"/>
        <w:lang w:eastAsia="en-AU"/>
      </w:rPr>
      <mc:AlternateContent>
        <mc:Choice Requires="wps">
          <w:drawing>
            <wp:anchor distT="0" distB="0" distL="0" distR="0" simplePos="0" relativeHeight="251662336" behindDoc="0" locked="0" layoutInCell="1" allowOverlap="1" wp14:anchorId="68526151" wp14:editId="3798D083">
              <wp:simplePos x="680484" y="265814"/>
              <wp:positionH relativeFrom="page">
                <wp:align>center</wp:align>
              </wp:positionH>
              <wp:positionV relativeFrom="page">
                <wp:align>top</wp:align>
              </wp:positionV>
              <wp:extent cx="551815" cy="452755"/>
              <wp:effectExtent l="0" t="0" r="635" b="4445"/>
              <wp:wrapNone/>
              <wp:docPr id="88947326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989D3B9" w14:textId="578C291C" w:rsidR="00717D40" w:rsidRPr="00717D40" w:rsidRDefault="00717D40" w:rsidP="00717D40">
                          <w:pPr>
                            <w:spacing w:after="0"/>
                            <w:rPr>
                              <w:rFonts w:ascii="Calibri" w:eastAsia="Calibri" w:hAnsi="Calibri" w:cs="Calibri"/>
                              <w:noProof/>
                              <w:color w:val="FF0000"/>
                              <w:sz w:val="24"/>
                              <w:szCs w:val="24"/>
                            </w:rPr>
                          </w:pPr>
                          <w:r w:rsidRPr="00717D4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526151" id="_x0000_t202" coordsize="21600,21600" o:spt="202" path="m,l,21600r21600,l21600,xe">
              <v:stroke joinstyle="miter"/>
              <v:path gradientshapeok="t" o:connecttype="rect"/>
            </v:shapetype>
            <v:shape id="Text Box 4" o:spid="_x0000_s1051" type="#_x0000_t202" alt="OFFICIAL" style="position:absolute;margin-left:0;margin-top:0;width:43.45pt;height:35.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4QDgIAABw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U1fT91v4PmhEM5GPftLV93WHrDfHhiDheMc6Bo&#10;wyMeUkFfUzhblLTgfvzNH/ORd4xS0qNgampQ0ZSobwb3EbWVjOJzXuZ4c5N7NxnmoO8AZVjgi7A8&#10;mTEvqMmUDvQLynkVC2GIGY7lahom8y6MysXnwMVqlZJQRpaFjdlaHqEjXZHL5+GFOXsmPOCmHmBS&#10;E6te8T7mxj+9XR0Csp+WEqkdiTwzjhJMaz0/l6jxX+8p6/qolz8B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2LI4QDgIAABwE&#10;AAAOAAAAAAAAAAAAAAAAAC4CAABkcnMvZTJvRG9jLnhtbFBLAQItABQABgAIAAAAIQAMXgIO2gAA&#10;AAMBAAAPAAAAAAAAAAAAAAAAAGgEAABkcnMvZG93bnJldi54bWxQSwUGAAAAAAQABADzAAAAbwUA&#10;AAAA&#10;" filled="f" stroked="f">
              <v:fill o:detectmouseclick="t"/>
              <v:textbox style="mso-fit-shape-to-text:t" inset="0,15pt,0,0">
                <w:txbxContent>
                  <w:p w14:paraId="1989D3B9" w14:textId="578C291C" w:rsidR="00717D40" w:rsidRPr="00717D40" w:rsidRDefault="00717D40" w:rsidP="00717D40">
                    <w:pPr>
                      <w:spacing w:after="0"/>
                      <w:rPr>
                        <w:rFonts w:ascii="Calibri" w:eastAsia="Calibri" w:hAnsi="Calibri" w:cs="Calibri"/>
                        <w:noProof/>
                        <w:color w:val="FF0000"/>
                        <w:sz w:val="24"/>
                        <w:szCs w:val="24"/>
                      </w:rPr>
                    </w:pPr>
                    <w:r w:rsidRPr="00717D40">
                      <w:rPr>
                        <w:rFonts w:ascii="Calibri" w:eastAsia="Calibri" w:hAnsi="Calibri" w:cs="Calibri"/>
                        <w:noProof/>
                        <w:color w:val="FF0000"/>
                        <w:sz w:val="24"/>
                        <w:szCs w:val="24"/>
                      </w:rPr>
                      <w:t>OFFICIAL</w:t>
                    </w:r>
                  </w:p>
                </w:txbxContent>
              </v:textbox>
              <w10:wrap anchorx="page" anchory="page"/>
            </v:shape>
          </w:pict>
        </mc:Fallback>
      </mc:AlternateContent>
    </w:r>
    <w:r w:rsidR="00C9596C" w:rsidRPr="00C9596C">
      <w:rPr>
        <w:b/>
        <w:noProof/>
        <w:color w:val="auto"/>
        <w:lang w:eastAsia="en-AU"/>
      </w:rPr>
      <mc:AlternateContent>
        <mc:Choice Requires="wps">
          <w:drawing>
            <wp:anchor distT="0" distB="0" distL="114300" distR="114300" simplePos="0" relativeHeight="251658240" behindDoc="1" locked="0" layoutInCell="1" allowOverlap="1" wp14:anchorId="75019BE7" wp14:editId="2C01DE09">
              <wp:simplePos x="0" y="0"/>
              <wp:positionH relativeFrom="column">
                <wp:posOffset>-720089</wp:posOffset>
              </wp:positionH>
              <wp:positionV relativeFrom="paragraph">
                <wp:posOffset>-261924</wp:posOffset>
              </wp:positionV>
              <wp:extent cx="7603242" cy="467360"/>
              <wp:effectExtent l="0" t="0" r="0" b="8890"/>
              <wp:wrapNone/>
              <wp:docPr id="224497706" name="Rectangle 19"/>
              <wp:cNvGraphicFramePr/>
              <a:graphic xmlns:a="http://schemas.openxmlformats.org/drawingml/2006/main">
                <a:graphicData uri="http://schemas.microsoft.com/office/word/2010/wordprocessingShape">
                  <wps:wsp>
                    <wps:cNvSpPr/>
                    <wps:spPr>
                      <a:xfrm>
                        <a:off x="0" y="0"/>
                        <a:ext cx="7603242" cy="467360"/>
                      </a:xfrm>
                      <a:prstGeom prst="rect">
                        <a:avLst/>
                      </a:prstGeom>
                      <a:solidFill>
                        <a:srgbClr val="102A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ADDF9" id="Rectangle 19" o:spid="_x0000_s1026" style="position:absolute;margin-left:-56.7pt;margin-top:-20.6pt;width:598.7pt;height:3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" fillcolor="#102a57" stroked="f" strokeweight="2pt"/>
          </w:pict>
        </mc:Fallback>
      </mc:AlternateContent>
    </w:r>
    <w:r w:rsidR="00FA4270">
      <w:rPr>
        <w:b/>
        <w:noProof/>
        <w:lang w:eastAsia="en-AU"/>
      </w:rPr>
      <w:t>N</w:t>
    </w:r>
    <w:r w:rsidR="0064644E">
      <w:rPr>
        <w:b/>
        <w:noProof/>
        <w:lang w:eastAsia="en-AU"/>
      </w:rPr>
      <w:t xml:space="preserve">orth East Water | </w:t>
    </w:r>
    <w:r w:rsidR="00D91DC8">
      <w:rPr>
        <w:b/>
        <w:noProof/>
        <w:lang w:eastAsia="en-AU"/>
      </w:rPr>
      <w:t>Price Submission</w:t>
    </w:r>
    <w:r w:rsidR="00A30131">
      <w:rPr>
        <w:b/>
        <w:noProof/>
        <w:lang w:eastAsia="en-AU"/>
      </w:rPr>
      <w:t xml:space="preserve"> 2026-2031</w:t>
    </w:r>
  </w:p>
  <w:p w14:paraId="2BA01C8E" w14:textId="77777777" w:rsidR="009F0450" w:rsidRDefault="009F04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3976"/>
    <w:multiLevelType w:val="hybridMultilevel"/>
    <w:tmpl w:val="23F23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30699D"/>
    <w:multiLevelType w:val="multilevel"/>
    <w:tmpl w:val="76C62DF0"/>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9923BE"/>
    <w:multiLevelType w:val="hybridMultilevel"/>
    <w:tmpl w:val="E70C7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B6DCA"/>
    <w:multiLevelType w:val="hybridMultilevel"/>
    <w:tmpl w:val="FFFFFFFF"/>
    <w:lvl w:ilvl="0" w:tplc="3514CBB2">
      <w:start w:val="1"/>
      <w:numFmt w:val="bullet"/>
      <w:lvlText w:val="·"/>
      <w:lvlJc w:val="left"/>
      <w:pPr>
        <w:ind w:left="720" w:hanging="360"/>
      </w:pPr>
      <w:rPr>
        <w:rFonts w:ascii="Symbol" w:hAnsi="Symbol" w:hint="default"/>
      </w:rPr>
    </w:lvl>
    <w:lvl w:ilvl="1" w:tplc="FC003FB0">
      <w:start w:val="1"/>
      <w:numFmt w:val="bullet"/>
      <w:lvlText w:val="o"/>
      <w:lvlJc w:val="left"/>
      <w:pPr>
        <w:ind w:left="1440" w:hanging="360"/>
      </w:pPr>
      <w:rPr>
        <w:rFonts w:ascii="Courier New" w:hAnsi="Courier New" w:hint="default"/>
      </w:rPr>
    </w:lvl>
    <w:lvl w:ilvl="2" w:tplc="C8F4E6DE">
      <w:start w:val="1"/>
      <w:numFmt w:val="bullet"/>
      <w:lvlText w:val=""/>
      <w:lvlJc w:val="left"/>
      <w:pPr>
        <w:ind w:left="2160" w:hanging="360"/>
      </w:pPr>
      <w:rPr>
        <w:rFonts w:ascii="Wingdings" w:hAnsi="Wingdings" w:hint="default"/>
      </w:rPr>
    </w:lvl>
    <w:lvl w:ilvl="3" w:tplc="8B804E6E">
      <w:start w:val="1"/>
      <w:numFmt w:val="bullet"/>
      <w:lvlText w:val=""/>
      <w:lvlJc w:val="left"/>
      <w:pPr>
        <w:ind w:left="2880" w:hanging="360"/>
      </w:pPr>
      <w:rPr>
        <w:rFonts w:ascii="Symbol" w:hAnsi="Symbol" w:hint="default"/>
      </w:rPr>
    </w:lvl>
    <w:lvl w:ilvl="4" w:tplc="3DF2C0FC">
      <w:start w:val="1"/>
      <w:numFmt w:val="bullet"/>
      <w:lvlText w:val="o"/>
      <w:lvlJc w:val="left"/>
      <w:pPr>
        <w:ind w:left="3600" w:hanging="360"/>
      </w:pPr>
      <w:rPr>
        <w:rFonts w:ascii="Courier New" w:hAnsi="Courier New" w:hint="default"/>
      </w:rPr>
    </w:lvl>
    <w:lvl w:ilvl="5" w:tplc="363AC9A0">
      <w:start w:val="1"/>
      <w:numFmt w:val="bullet"/>
      <w:lvlText w:val=""/>
      <w:lvlJc w:val="left"/>
      <w:pPr>
        <w:ind w:left="4320" w:hanging="360"/>
      </w:pPr>
      <w:rPr>
        <w:rFonts w:ascii="Wingdings" w:hAnsi="Wingdings" w:hint="default"/>
      </w:rPr>
    </w:lvl>
    <w:lvl w:ilvl="6" w:tplc="80268EC2">
      <w:start w:val="1"/>
      <w:numFmt w:val="bullet"/>
      <w:lvlText w:val=""/>
      <w:lvlJc w:val="left"/>
      <w:pPr>
        <w:ind w:left="5040" w:hanging="360"/>
      </w:pPr>
      <w:rPr>
        <w:rFonts w:ascii="Symbol" w:hAnsi="Symbol" w:hint="default"/>
      </w:rPr>
    </w:lvl>
    <w:lvl w:ilvl="7" w:tplc="1D64D45E">
      <w:start w:val="1"/>
      <w:numFmt w:val="bullet"/>
      <w:lvlText w:val="o"/>
      <w:lvlJc w:val="left"/>
      <w:pPr>
        <w:ind w:left="5760" w:hanging="360"/>
      </w:pPr>
      <w:rPr>
        <w:rFonts w:ascii="Courier New" w:hAnsi="Courier New" w:hint="default"/>
      </w:rPr>
    </w:lvl>
    <w:lvl w:ilvl="8" w:tplc="AA589800">
      <w:start w:val="1"/>
      <w:numFmt w:val="bullet"/>
      <w:lvlText w:val=""/>
      <w:lvlJc w:val="left"/>
      <w:pPr>
        <w:ind w:left="6480" w:hanging="360"/>
      </w:pPr>
      <w:rPr>
        <w:rFonts w:ascii="Wingdings" w:hAnsi="Wingdings" w:hint="default"/>
      </w:rPr>
    </w:lvl>
  </w:abstractNum>
  <w:abstractNum w:abstractNumId="4" w15:restartNumberingAfterBreak="0">
    <w:nsid w:val="068729AF"/>
    <w:multiLevelType w:val="hybridMultilevel"/>
    <w:tmpl w:val="4D9CE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E739CD"/>
    <w:multiLevelType w:val="hybridMultilevel"/>
    <w:tmpl w:val="86B8E53C"/>
    <w:lvl w:ilvl="0" w:tplc="B164D6F8">
      <w:start w:val="1"/>
      <w:numFmt w:val="bullet"/>
      <w:lvlText w:val=""/>
      <w:lvlJc w:val="left"/>
      <w:pPr>
        <w:ind w:left="720" w:hanging="360"/>
      </w:pPr>
      <w:rPr>
        <w:rFonts w:ascii="Symbol" w:hAnsi="Symbol" w:hint="default"/>
      </w:rPr>
    </w:lvl>
    <w:lvl w:ilvl="1" w:tplc="9E9898C8">
      <w:start w:val="1"/>
      <w:numFmt w:val="bullet"/>
      <w:lvlText w:val="o"/>
      <w:lvlJc w:val="left"/>
      <w:pPr>
        <w:ind w:left="1440" w:hanging="360"/>
      </w:pPr>
      <w:rPr>
        <w:rFonts w:ascii="Courier New" w:hAnsi="Courier New" w:hint="default"/>
      </w:rPr>
    </w:lvl>
    <w:lvl w:ilvl="2" w:tplc="B778114A">
      <w:start w:val="1"/>
      <w:numFmt w:val="bullet"/>
      <w:lvlText w:val=""/>
      <w:lvlJc w:val="left"/>
      <w:pPr>
        <w:ind w:left="2160" w:hanging="360"/>
      </w:pPr>
      <w:rPr>
        <w:rFonts w:ascii="Wingdings" w:hAnsi="Wingdings" w:hint="default"/>
      </w:rPr>
    </w:lvl>
    <w:lvl w:ilvl="3" w:tplc="8AA8B104">
      <w:start w:val="1"/>
      <w:numFmt w:val="bullet"/>
      <w:lvlText w:val=""/>
      <w:lvlJc w:val="left"/>
      <w:pPr>
        <w:ind w:left="2880" w:hanging="360"/>
      </w:pPr>
      <w:rPr>
        <w:rFonts w:ascii="Symbol" w:hAnsi="Symbol" w:hint="default"/>
      </w:rPr>
    </w:lvl>
    <w:lvl w:ilvl="4" w:tplc="7AA8E1A4">
      <w:start w:val="1"/>
      <w:numFmt w:val="bullet"/>
      <w:lvlText w:val="o"/>
      <w:lvlJc w:val="left"/>
      <w:pPr>
        <w:ind w:left="3600" w:hanging="360"/>
      </w:pPr>
      <w:rPr>
        <w:rFonts w:ascii="Courier New" w:hAnsi="Courier New" w:hint="default"/>
      </w:rPr>
    </w:lvl>
    <w:lvl w:ilvl="5" w:tplc="0330AA02">
      <w:start w:val="1"/>
      <w:numFmt w:val="bullet"/>
      <w:lvlText w:val=""/>
      <w:lvlJc w:val="left"/>
      <w:pPr>
        <w:ind w:left="4320" w:hanging="360"/>
      </w:pPr>
      <w:rPr>
        <w:rFonts w:ascii="Wingdings" w:hAnsi="Wingdings" w:hint="default"/>
      </w:rPr>
    </w:lvl>
    <w:lvl w:ilvl="6" w:tplc="83EED7DC">
      <w:start w:val="1"/>
      <w:numFmt w:val="bullet"/>
      <w:lvlText w:val=""/>
      <w:lvlJc w:val="left"/>
      <w:pPr>
        <w:ind w:left="5040" w:hanging="360"/>
      </w:pPr>
      <w:rPr>
        <w:rFonts w:ascii="Symbol" w:hAnsi="Symbol" w:hint="default"/>
      </w:rPr>
    </w:lvl>
    <w:lvl w:ilvl="7" w:tplc="CF7085DA">
      <w:start w:val="1"/>
      <w:numFmt w:val="bullet"/>
      <w:lvlText w:val="o"/>
      <w:lvlJc w:val="left"/>
      <w:pPr>
        <w:ind w:left="5760" w:hanging="360"/>
      </w:pPr>
      <w:rPr>
        <w:rFonts w:ascii="Courier New" w:hAnsi="Courier New" w:hint="default"/>
      </w:rPr>
    </w:lvl>
    <w:lvl w:ilvl="8" w:tplc="9016487E">
      <w:start w:val="1"/>
      <w:numFmt w:val="bullet"/>
      <w:lvlText w:val=""/>
      <w:lvlJc w:val="left"/>
      <w:pPr>
        <w:ind w:left="6480" w:hanging="360"/>
      </w:pPr>
      <w:rPr>
        <w:rFonts w:ascii="Wingdings" w:hAnsi="Wingdings" w:hint="default"/>
      </w:rPr>
    </w:lvl>
  </w:abstractNum>
  <w:abstractNum w:abstractNumId="6" w15:restartNumberingAfterBreak="0">
    <w:nsid w:val="07DB1F7F"/>
    <w:multiLevelType w:val="hybridMultilevel"/>
    <w:tmpl w:val="F3128D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E35064"/>
    <w:multiLevelType w:val="hybridMultilevel"/>
    <w:tmpl w:val="B1324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2F6B80"/>
    <w:multiLevelType w:val="multilevel"/>
    <w:tmpl w:val="AB240ED8"/>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0A349021"/>
    <w:multiLevelType w:val="hybridMultilevel"/>
    <w:tmpl w:val="FFFFFFFF"/>
    <w:lvl w:ilvl="0" w:tplc="1B7A90D8">
      <w:start w:val="1"/>
      <w:numFmt w:val="bullet"/>
      <w:lvlText w:val="·"/>
      <w:lvlJc w:val="left"/>
      <w:pPr>
        <w:ind w:left="720" w:hanging="360"/>
      </w:pPr>
      <w:rPr>
        <w:rFonts w:ascii="Symbol" w:hAnsi="Symbol" w:hint="default"/>
      </w:rPr>
    </w:lvl>
    <w:lvl w:ilvl="1" w:tplc="20E0ADCC">
      <w:start w:val="1"/>
      <w:numFmt w:val="bullet"/>
      <w:lvlText w:val="o"/>
      <w:lvlJc w:val="left"/>
      <w:pPr>
        <w:ind w:left="1440" w:hanging="360"/>
      </w:pPr>
      <w:rPr>
        <w:rFonts w:ascii="Courier New" w:hAnsi="Courier New" w:hint="default"/>
      </w:rPr>
    </w:lvl>
    <w:lvl w:ilvl="2" w:tplc="D6C277B0">
      <w:start w:val="1"/>
      <w:numFmt w:val="bullet"/>
      <w:lvlText w:val=""/>
      <w:lvlJc w:val="left"/>
      <w:pPr>
        <w:ind w:left="2160" w:hanging="360"/>
      </w:pPr>
      <w:rPr>
        <w:rFonts w:ascii="Wingdings" w:hAnsi="Wingdings" w:hint="default"/>
      </w:rPr>
    </w:lvl>
    <w:lvl w:ilvl="3" w:tplc="F53468BE">
      <w:start w:val="1"/>
      <w:numFmt w:val="bullet"/>
      <w:lvlText w:val=""/>
      <w:lvlJc w:val="left"/>
      <w:pPr>
        <w:ind w:left="2880" w:hanging="360"/>
      </w:pPr>
      <w:rPr>
        <w:rFonts w:ascii="Symbol" w:hAnsi="Symbol" w:hint="default"/>
      </w:rPr>
    </w:lvl>
    <w:lvl w:ilvl="4" w:tplc="AA74971A">
      <w:start w:val="1"/>
      <w:numFmt w:val="bullet"/>
      <w:lvlText w:val="o"/>
      <w:lvlJc w:val="left"/>
      <w:pPr>
        <w:ind w:left="3600" w:hanging="360"/>
      </w:pPr>
      <w:rPr>
        <w:rFonts w:ascii="Courier New" w:hAnsi="Courier New" w:hint="default"/>
      </w:rPr>
    </w:lvl>
    <w:lvl w:ilvl="5" w:tplc="3FC6F210">
      <w:start w:val="1"/>
      <w:numFmt w:val="bullet"/>
      <w:lvlText w:val=""/>
      <w:lvlJc w:val="left"/>
      <w:pPr>
        <w:ind w:left="4320" w:hanging="360"/>
      </w:pPr>
      <w:rPr>
        <w:rFonts w:ascii="Wingdings" w:hAnsi="Wingdings" w:hint="default"/>
      </w:rPr>
    </w:lvl>
    <w:lvl w:ilvl="6" w:tplc="D9F87ED6">
      <w:start w:val="1"/>
      <w:numFmt w:val="bullet"/>
      <w:lvlText w:val=""/>
      <w:lvlJc w:val="left"/>
      <w:pPr>
        <w:ind w:left="5040" w:hanging="360"/>
      </w:pPr>
      <w:rPr>
        <w:rFonts w:ascii="Symbol" w:hAnsi="Symbol" w:hint="default"/>
      </w:rPr>
    </w:lvl>
    <w:lvl w:ilvl="7" w:tplc="587AD2A8">
      <w:start w:val="1"/>
      <w:numFmt w:val="bullet"/>
      <w:lvlText w:val="o"/>
      <w:lvlJc w:val="left"/>
      <w:pPr>
        <w:ind w:left="5760" w:hanging="360"/>
      </w:pPr>
      <w:rPr>
        <w:rFonts w:ascii="Courier New" w:hAnsi="Courier New" w:hint="default"/>
      </w:rPr>
    </w:lvl>
    <w:lvl w:ilvl="8" w:tplc="01E282E4">
      <w:start w:val="1"/>
      <w:numFmt w:val="bullet"/>
      <w:lvlText w:val=""/>
      <w:lvlJc w:val="left"/>
      <w:pPr>
        <w:ind w:left="6480" w:hanging="360"/>
      </w:pPr>
      <w:rPr>
        <w:rFonts w:ascii="Wingdings" w:hAnsi="Wingdings" w:hint="default"/>
      </w:rPr>
    </w:lvl>
  </w:abstractNum>
  <w:abstractNum w:abstractNumId="10" w15:restartNumberingAfterBreak="0">
    <w:nsid w:val="0B13770A"/>
    <w:multiLevelType w:val="multilevel"/>
    <w:tmpl w:val="03DC69EC"/>
    <w:lvl w:ilvl="0">
      <w:start w:val="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BF7478F"/>
    <w:multiLevelType w:val="hybridMultilevel"/>
    <w:tmpl w:val="0576D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1F0FD6"/>
    <w:multiLevelType w:val="multilevel"/>
    <w:tmpl w:val="FE801120"/>
    <w:lvl w:ilvl="0">
      <w:start w:val="8"/>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ABADE8"/>
    <w:multiLevelType w:val="hybridMultilevel"/>
    <w:tmpl w:val="FFFFFFFF"/>
    <w:lvl w:ilvl="0" w:tplc="E75EB6F0">
      <w:start w:val="1"/>
      <w:numFmt w:val="bullet"/>
      <w:lvlText w:val="·"/>
      <w:lvlJc w:val="left"/>
      <w:pPr>
        <w:ind w:left="720" w:hanging="360"/>
      </w:pPr>
      <w:rPr>
        <w:rFonts w:ascii="Symbol" w:hAnsi="Symbol" w:hint="default"/>
      </w:rPr>
    </w:lvl>
    <w:lvl w:ilvl="1" w:tplc="8C168D24">
      <w:start w:val="1"/>
      <w:numFmt w:val="bullet"/>
      <w:lvlText w:val="o"/>
      <w:lvlJc w:val="left"/>
      <w:pPr>
        <w:ind w:left="1440" w:hanging="360"/>
      </w:pPr>
      <w:rPr>
        <w:rFonts w:ascii="Courier New" w:hAnsi="Courier New" w:hint="default"/>
      </w:rPr>
    </w:lvl>
    <w:lvl w:ilvl="2" w:tplc="2C5AC69E">
      <w:start w:val="1"/>
      <w:numFmt w:val="bullet"/>
      <w:lvlText w:val=""/>
      <w:lvlJc w:val="left"/>
      <w:pPr>
        <w:ind w:left="2160" w:hanging="360"/>
      </w:pPr>
      <w:rPr>
        <w:rFonts w:ascii="Wingdings" w:hAnsi="Wingdings" w:hint="default"/>
      </w:rPr>
    </w:lvl>
    <w:lvl w:ilvl="3" w:tplc="30EC1970">
      <w:start w:val="1"/>
      <w:numFmt w:val="bullet"/>
      <w:lvlText w:val=""/>
      <w:lvlJc w:val="left"/>
      <w:pPr>
        <w:ind w:left="2880" w:hanging="360"/>
      </w:pPr>
      <w:rPr>
        <w:rFonts w:ascii="Symbol" w:hAnsi="Symbol" w:hint="default"/>
      </w:rPr>
    </w:lvl>
    <w:lvl w:ilvl="4" w:tplc="2C58A016">
      <w:start w:val="1"/>
      <w:numFmt w:val="bullet"/>
      <w:lvlText w:val="o"/>
      <w:lvlJc w:val="left"/>
      <w:pPr>
        <w:ind w:left="3600" w:hanging="360"/>
      </w:pPr>
      <w:rPr>
        <w:rFonts w:ascii="Courier New" w:hAnsi="Courier New" w:hint="default"/>
      </w:rPr>
    </w:lvl>
    <w:lvl w:ilvl="5" w:tplc="D5106794">
      <w:start w:val="1"/>
      <w:numFmt w:val="bullet"/>
      <w:lvlText w:val=""/>
      <w:lvlJc w:val="left"/>
      <w:pPr>
        <w:ind w:left="4320" w:hanging="360"/>
      </w:pPr>
      <w:rPr>
        <w:rFonts w:ascii="Wingdings" w:hAnsi="Wingdings" w:hint="default"/>
      </w:rPr>
    </w:lvl>
    <w:lvl w:ilvl="6" w:tplc="0DC48C5A">
      <w:start w:val="1"/>
      <w:numFmt w:val="bullet"/>
      <w:lvlText w:val=""/>
      <w:lvlJc w:val="left"/>
      <w:pPr>
        <w:ind w:left="5040" w:hanging="360"/>
      </w:pPr>
      <w:rPr>
        <w:rFonts w:ascii="Symbol" w:hAnsi="Symbol" w:hint="default"/>
      </w:rPr>
    </w:lvl>
    <w:lvl w:ilvl="7" w:tplc="D9E00B42">
      <w:start w:val="1"/>
      <w:numFmt w:val="bullet"/>
      <w:lvlText w:val="o"/>
      <w:lvlJc w:val="left"/>
      <w:pPr>
        <w:ind w:left="5760" w:hanging="360"/>
      </w:pPr>
      <w:rPr>
        <w:rFonts w:ascii="Courier New" w:hAnsi="Courier New" w:hint="default"/>
      </w:rPr>
    </w:lvl>
    <w:lvl w:ilvl="8" w:tplc="56E4D742">
      <w:start w:val="1"/>
      <w:numFmt w:val="bullet"/>
      <w:lvlText w:val=""/>
      <w:lvlJc w:val="left"/>
      <w:pPr>
        <w:ind w:left="6480" w:hanging="360"/>
      </w:pPr>
      <w:rPr>
        <w:rFonts w:ascii="Wingdings" w:hAnsi="Wingdings" w:hint="default"/>
      </w:rPr>
    </w:lvl>
  </w:abstractNum>
  <w:abstractNum w:abstractNumId="14" w15:restartNumberingAfterBreak="0">
    <w:nsid w:val="0EF32E9B"/>
    <w:multiLevelType w:val="multilevel"/>
    <w:tmpl w:val="5B4CD19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F15446F"/>
    <w:multiLevelType w:val="hybridMultilevel"/>
    <w:tmpl w:val="0D5E0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195312"/>
    <w:multiLevelType w:val="hybridMultilevel"/>
    <w:tmpl w:val="B21ED78A"/>
    <w:lvl w:ilvl="0" w:tplc="46246572">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0F5A1296"/>
    <w:multiLevelType w:val="hybridMultilevel"/>
    <w:tmpl w:val="59B6F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6720E7"/>
    <w:multiLevelType w:val="hybridMultilevel"/>
    <w:tmpl w:val="64FA3F00"/>
    <w:lvl w:ilvl="0" w:tplc="69A8BB4A">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0FE61EEA"/>
    <w:multiLevelType w:val="hybridMultilevel"/>
    <w:tmpl w:val="75909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EA4771"/>
    <w:multiLevelType w:val="hybridMultilevel"/>
    <w:tmpl w:val="E0FE1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FFE3DE7"/>
    <w:multiLevelType w:val="hybridMultilevel"/>
    <w:tmpl w:val="E9CCE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1354458"/>
    <w:multiLevelType w:val="hybridMultilevel"/>
    <w:tmpl w:val="BA749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1644B5F"/>
    <w:multiLevelType w:val="hybridMultilevel"/>
    <w:tmpl w:val="70FCE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179756F"/>
    <w:multiLevelType w:val="hybridMultilevel"/>
    <w:tmpl w:val="E4D8B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60F7080"/>
    <w:multiLevelType w:val="hybridMultilevel"/>
    <w:tmpl w:val="6208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64476FB"/>
    <w:multiLevelType w:val="hybridMultilevel"/>
    <w:tmpl w:val="FFFFFFFF"/>
    <w:lvl w:ilvl="0" w:tplc="1F3A4024">
      <w:start w:val="1"/>
      <w:numFmt w:val="decimal"/>
      <w:lvlText w:val="%1."/>
      <w:lvlJc w:val="left"/>
      <w:pPr>
        <w:ind w:left="720" w:hanging="360"/>
      </w:pPr>
    </w:lvl>
    <w:lvl w:ilvl="1" w:tplc="2D78B208">
      <w:start w:val="1"/>
      <w:numFmt w:val="lowerLetter"/>
      <w:lvlText w:val="%2."/>
      <w:lvlJc w:val="left"/>
      <w:pPr>
        <w:ind w:left="1440" w:hanging="360"/>
      </w:pPr>
    </w:lvl>
    <w:lvl w:ilvl="2" w:tplc="94FAD4DA">
      <w:start w:val="1"/>
      <w:numFmt w:val="lowerRoman"/>
      <w:lvlText w:val="%3."/>
      <w:lvlJc w:val="right"/>
      <w:pPr>
        <w:ind w:left="2160" w:hanging="180"/>
      </w:pPr>
    </w:lvl>
    <w:lvl w:ilvl="3" w:tplc="4B7665D4">
      <w:start w:val="1"/>
      <w:numFmt w:val="decimal"/>
      <w:lvlText w:val="%4."/>
      <w:lvlJc w:val="left"/>
      <w:pPr>
        <w:ind w:left="2880" w:hanging="360"/>
      </w:pPr>
    </w:lvl>
    <w:lvl w:ilvl="4" w:tplc="DF2A1048">
      <w:start w:val="1"/>
      <w:numFmt w:val="lowerLetter"/>
      <w:lvlText w:val="%5."/>
      <w:lvlJc w:val="left"/>
      <w:pPr>
        <w:ind w:left="3600" w:hanging="360"/>
      </w:pPr>
    </w:lvl>
    <w:lvl w:ilvl="5" w:tplc="1820ED24">
      <w:start w:val="1"/>
      <w:numFmt w:val="lowerRoman"/>
      <w:lvlText w:val="%6."/>
      <w:lvlJc w:val="right"/>
      <w:pPr>
        <w:ind w:left="4320" w:hanging="180"/>
      </w:pPr>
    </w:lvl>
    <w:lvl w:ilvl="6" w:tplc="3C5E7066">
      <w:start w:val="1"/>
      <w:numFmt w:val="decimal"/>
      <w:lvlText w:val="%7."/>
      <w:lvlJc w:val="left"/>
      <w:pPr>
        <w:ind w:left="5040" w:hanging="360"/>
      </w:pPr>
    </w:lvl>
    <w:lvl w:ilvl="7" w:tplc="5BA2E88E">
      <w:start w:val="1"/>
      <w:numFmt w:val="lowerLetter"/>
      <w:lvlText w:val="%8."/>
      <w:lvlJc w:val="left"/>
      <w:pPr>
        <w:ind w:left="5760" w:hanging="360"/>
      </w:pPr>
    </w:lvl>
    <w:lvl w:ilvl="8" w:tplc="1744D936">
      <w:start w:val="1"/>
      <w:numFmt w:val="lowerRoman"/>
      <w:lvlText w:val="%9."/>
      <w:lvlJc w:val="right"/>
      <w:pPr>
        <w:ind w:left="6480" w:hanging="180"/>
      </w:pPr>
    </w:lvl>
  </w:abstractNum>
  <w:abstractNum w:abstractNumId="27" w15:restartNumberingAfterBreak="0">
    <w:nsid w:val="165A43A0"/>
    <w:multiLevelType w:val="hybridMultilevel"/>
    <w:tmpl w:val="FFFFFFFF"/>
    <w:lvl w:ilvl="0" w:tplc="D9DED608">
      <w:start w:val="1"/>
      <w:numFmt w:val="bullet"/>
      <w:lvlText w:val="·"/>
      <w:lvlJc w:val="left"/>
      <w:pPr>
        <w:ind w:left="720" w:hanging="360"/>
      </w:pPr>
      <w:rPr>
        <w:rFonts w:ascii="Symbol" w:hAnsi="Symbol" w:hint="default"/>
      </w:rPr>
    </w:lvl>
    <w:lvl w:ilvl="1" w:tplc="953216A4">
      <w:start w:val="1"/>
      <w:numFmt w:val="bullet"/>
      <w:lvlText w:val="o"/>
      <w:lvlJc w:val="left"/>
      <w:pPr>
        <w:ind w:left="1440" w:hanging="360"/>
      </w:pPr>
      <w:rPr>
        <w:rFonts w:ascii="Courier New" w:hAnsi="Courier New" w:hint="default"/>
      </w:rPr>
    </w:lvl>
    <w:lvl w:ilvl="2" w:tplc="FDB8399A">
      <w:start w:val="1"/>
      <w:numFmt w:val="bullet"/>
      <w:lvlText w:val=""/>
      <w:lvlJc w:val="left"/>
      <w:pPr>
        <w:ind w:left="2160" w:hanging="360"/>
      </w:pPr>
      <w:rPr>
        <w:rFonts w:ascii="Wingdings" w:hAnsi="Wingdings" w:hint="default"/>
      </w:rPr>
    </w:lvl>
    <w:lvl w:ilvl="3" w:tplc="49F6E4D0">
      <w:start w:val="1"/>
      <w:numFmt w:val="bullet"/>
      <w:lvlText w:val=""/>
      <w:lvlJc w:val="left"/>
      <w:pPr>
        <w:ind w:left="2880" w:hanging="360"/>
      </w:pPr>
      <w:rPr>
        <w:rFonts w:ascii="Symbol" w:hAnsi="Symbol" w:hint="default"/>
      </w:rPr>
    </w:lvl>
    <w:lvl w:ilvl="4" w:tplc="883CD1EA">
      <w:start w:val="1"/>
      <w:numFmt w:val="bullet"/>
      <w:lvlText w:val="o"/>
      <w:lvlJc w:val="left"/>
      <w:pPr>
        <w:ind w:left="3600" w:hanging="360"/>
      </w:pPr>
      <w:rPr>
        <w:rFonts w:ascii="Courier New" w:hAnsi="Courier New" w:hint="default"/>
      </w:rPr>
    </w:lvl>
    <w:lvl w:ilvl="5" w:tplc="75966042">
      <w:start w:val="1"/>
      <w:numFmt w:val="bullet"/>
      <w:lvlText w:val=""/>
      <w:lvlJc w:val="left"/>
      <w:pPr>
        <w:ind w:left="4320" w:hanging="360"/>
      </w:pPr>
      <w:rPr>
        <w:rFonts w:ascii="Wingdings" w:hAnsi="Wingdings" w:hint="default"/>
      </w:rPr>
    </w:lvl>
    <w:lvl w:ilvl="6" w:tplc="29BEDABE">
      <w:start w:val="1"/>
      <w:numFmt w:val="bullet"/>
      <w:lvlText w:val=""/>
      <w:lvlJc w:val="left"/>
      <w:pPr>
        <w:ind w:left="5040" w:hanging="360"/>
      </w:pPr>
      <w:rPr>
        <w:rFonts w:ascii="Symbol" w:hAnsi="Symbol" w:hint="default"/>
      </w:rPr>
    </w:lvl>
    <w:lvl w:ilvl="7" w:tplc="35A69F7E">
      <w:start w:val="1"/>
      <w:numFmt w:val="bullet"/>
      <w:lvlText w:val="o"/>
      <w:lvlJc w:val="left"/>
      <w:pPr>
        <w:ind w:left="5760" w:hanging="360"/>
      </w:pPr>
      <w:rPr>
        <w:rFonts w:ascii="Courier New" w:hAnsi="Courier New" w:hint="default"/>
      </w:rPr>
    </w:lvl>
    <w:lvl w:ilvl="8" w:tplc="5394E238">
      <w:start w:val="1"/>
      <w:numFmt w:val="bullet"/>
      <w:lvlText w:val=""/>
      <w:lvlJc w:val="left"/>
      <w:pPr>
        <w:ind w:left="6480" w:hanging="360"/>
      </w:pPr>
      <w:rPr>
        <w:rFonts w:ascii="Wingdings" w:hAnsi="Wingdings" w:hint="default"/>
      </w:rPr>
    </w:lvl>
  </w:abstractNum>
  <w:abstractNum w:abstractNumId="28" w15:restartNumberingAfterBreak="0">
    <w:nsid w:val="16DE7DE5"/>
    <w:multiLevelType w:val="hybridMultilevel"/>
    <w:tmpl w:val="060E7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6F6030F"/>
    <w:multiLevelType w:val="hybridMultilevel"/>
    <w:tmpl w:val="088A1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8C56B52"/>
    <w:multiLevelType w:val="hybridMultilevel"/>
    <w:tmpl w:val="DE38C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A88774E"/>
    <w:multiLevelType w:val="hybridMultilevel"/>
    <w:tmpl w:val="5B8A5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AB0136B"/>
    <w:multiLevelType w:val="hybridMultilevel"/>
    <w:tmpl w:val="5EECF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AB705B3"/>
    <w:multiLevelType w:val="hybridMultilevel"/>
    <w:tmpl w:val="9094EB54"/>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4" w15:restartNumberingAfterBreak="0">
    <w:nsid w:val="1B263C5A"/>
    <w:multiLevelType w:val="hybridMultilevel"/>
    <w:tmpl w:val="10AE6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B41400C"/>
    <w:multiLevelType w:val="hybridMultilevel"/>
    <w:tmpl w:val="E46A5EAC"/>
    <w:lvl w:ilvl="0" w:tplc="68642B42">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1BEB3D26"/>
    <w:multiLevelType w:val="hybridMultilevel"/>
    <w:tmpl w:val="2D384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C440958"/>
    <w:multiLevelType w:val="hybridMultilevel"/>
    <w:tmpl w:val="2968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C801146"/>
    <w:multiLevelType w:val="hybridMultilevel"/>
    <w:tmpl w:val="CB66C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C9B272F"/>
    <w:multiLevelType w:val="hybridMultilevel"/>
    <w:tmpl w:val="DAD24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D075785"/>
    <w:multiLevelType w:val="multilevel"/>
    <w:tmpl w:val="8F18EE5E"/>
    <w:lvl w:ilvl="0">
      <w:start w:val="9"/>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D365D08"/>
    <w:multiLevelType w:val="hybridMultilevel"/>
    <w:tmpl w:val="AB489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E705FE"/>
    <w:multiLevelType w:val="hybridMultilevel"/>
    <w:tmpl w:val="1FA8C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FE7106C"/>
    <w:multiLevelType w:val="hybridMultilevel"/>
    <w:tmpl w:val="69904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0477385"/>
    <w:multiLevelType w:val="hybridMultilevel"/>
    <w:tmpl w:val="1EACF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2FB2347"/>
    <w:multiLevelType w:val="hybridMultilevel"/>
    <w:tmpl w:val="A9B27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3231C3B"/>
    <w:multiLevelType w:val="hybridMultilevel"/>
    <w:tmpl w:val="7CD20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5294DFD"/>
    <w:multiLevelType w:val="multilevel"/>
    <w:tmpl w:val="4670A0C4"/>
    <w:lvl w:ilvl="0">
      <w:start w:val="3"/>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55980C7"/>
    <w:multiLevelType w:val="hybridMultilevel"/>
    <w:tmpl w:val="FFFFFFFF"/>
    <w:lvl w:ilvl="0" w:tplc="DB92FC2E">
      <w:start w:val="1"/>
      <w:numFmt w:val="bullet"/>
      <w:lvlText w:val="·"/>
      <w:lvlJc w:val="left"/>
      <w:pPr>
        <w:ind w:left="720" w:hanging="360"/>
      </w:pPr>
      <w:rPr>
        <w:rFonts w:ascii="Symbol" w:hAnsi="Symbol" w:hint="default"/>
      </w:rPr>
    </w:lvl>
    <w:lvl w:ilvl="1" w:tplc="F9B67670">
      <w:start w:val="1"/>
      <w:numFmt w:val="bullet"/>
      <w:lvlText w:val="o"/>
      <w:lvlJc w:val="left"/>
      <w:pPr>
        <w:ind w:left="1440" w:hanging="360"/>
      </w:pPr>
      <w:rPr>
        <w:rFonts w:ascii="Courier New" w:hAnsi="Courier New" w:hint="default"/>
      </w:rPr>
    </w:lvl>
    <w:lvl w:ilvl="2" w:tplc="09488D60">
      <w:start w:val="1"/>
      <w:numFmt w:val="bullet"/>
      <w:lvlText w:val=""/>
      <w:lvlJc w:val="left"/>
      <w:pPr>
        <w:ind w:left="2160" w:hanging="360"/>
      </w:pPr>
      <w:rPr>
        <w:rFonts w:ascii="Wingdings" w:hAnsi="Wingdings" w:hint="default"/>
      </w:rPr>
    </w:lvl>
    <w:lvl w:ilvl="3" w:tplc="1AA45D78">
      <w:start w:val="1"/>
      <w:numFmt w:val="bullet"/>
      <w:lvlText w:val=""/>
      <w:lvlJc w:val="left"/>
      <w:pPr>
        <w:ind w:left="2880" w:hanging="360"/>
      </w:pPr>
      <w:rPr>
        <w:rFonts w:ascii="Symbol" w:hAnsi="Symbol" w:hint="default"/>
      </w:rPr>
    </w:lvl>
    <w:lvl w:ilvl="4" w:tplc="2A4867AA">
      <w:start w:val="1"/>
      <w:numFmt w:val="bullet"/>
      <w:lvlText w:val="o"/>
      <w:lvlJc w:val="left"/>
      <w:pPr>
        <w:ind w:left="3600" w:hanging="360"/>
      </w:pPr>
      <w:rPr>
        <w:rFonts w:ascii="Courier New" w:hAnsi="Courier New" w:hint="default"/>
      </w:rPr>
    </w:lvl>
    <w:lvl w:ilvl="5" w:tplc="5328A11E">
      <w:start w:val="1"/>
      <w:numFmt w:val="bullet"/>
      <w:lvlText w:val=""/>
      <w:lvlJc w:val="left"/>
      <w:pPr>
        <w:ind w:left="4320" w:hanging="360"/>
      </w:pPr>
      <w:rPr>
        <w:rFonts w:ascii="Wingdings" w:hAnsi="Wingdings" w:hint="default"/>
      </w:rPr>
    </w:lvl>
    <w:lvl w:ilvl="6" w:tplc="94003602">
      <w:start w:val="1"/>
      <w:numFmt w:val="bullet"/>
      <w:lvlText w:val=""/>
      <w:lvlJc w:val="left"/>
      <w:pPr>
        <w:ind w:left="5040" w:hanging="360"/>
      </w:pPr>
      <w:rPr>
        <w:rFonts w:ascii="Symbol" w:hAnsi="Symbol" w:hint="default"/>
      </w:rPr>
    </w:lvl>
    <w:lvl w:ilvl="7" w:tplc="6454835E">
      <w:start w:val="1"/>
      <w:numFmt w:val="bullet"/>
      <w:lvlText w:val="o"/>
      <w:lvlJc w:val="left"/>
      <w:pPr>
        <w:ind w:left="5760" w:hanging="360"/>
      </w:pPr>
      <w:rPr>
        <w:rFonts w:ascii="Courier New" w:hAnsi="Courier New" w:hint="default"/>
      </w:rPr>
    </w:lvl>
    <w:lvl w:ilvl="8" w:tplc="332CAA2C">
      <w:start w:val="1"/>
      <w:numFmt w:val="bullet"/>
      <w:lvlText w:val=""/>
      <w:lvlJc w:val="left"/>
      <w:pPr>
        <w:ind w:left="6480" w:hanging="360"/>
      </w:pPr>
      <w:rPr>
        <w:rFonts w:ascii="Wingdings" w:hAnsi="Wingdings" w:hint="default"/>
      </w:rPr>
    </w:lvl>
  </w:abstractNum>
  <w:abstractNum w:abstractNumId="49" w15:restartNumberingAfterBreak="0">
    <w:nsid w:val="260950E5"/>
    <w:multiLevelType w:val="multilevel"/>
    <w:tmpl w:val="07629B88"/>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7F06184"/>
    <w:multiLevelType w:val="hybridMultilevel"/>
    <w:tmpl w:val="8A683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9FE3E0E"/>
    <w:multiLevelType w:val="hybridMultilevel"/>
    <w:tmpl w:val="AD12F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B9B159F"/>
    <w:multiLevelType w:val="multilevel"/>
    <w:tmpl w:val="80F47B5A"/>
    <w:lvl w:ilvl="0">
      <w:start w:val="2"/>
      <w:numFmt w:val="decimal"/>
      <w:pStyle w:val="Heading1Numbered"/>
      <w:lvlText w:val="%1."/>
      <w:lvlJc w:val="left"/>
      <w:pPr>
        <w:ind w:left="567" w:hanging="567"/>
      </w:pPr>
      <w:rPr>
        <w:rFonts w:hint="default"/>
      </w:rPr>
    </w:lvl>
    <w:lvl w:ilvl="1">
      <w:start w:val="1"/>
      <w:numFmt w:val="decimal"/>
      <w:pStyle w:val="Heading2Numbered"/>
      <w:lvlText w:val="%1.%2"/>
      <w:lvlJc w:val="left"/>
      <w:pPr>
        <w:ind w:left="3970" w:hanging="567"/>
      </w:pPr>
      <w:rPr>
        <w:rFonts w:hint="default"/>
        <w:b w:val="0"/>
        <w:bCs w:val="0"/>
        <w:color w:val="0C2A57"/>
        <w:sz w:val="26"/>
        <w:szCs w:val="26"/>
      </w:rPr>
    </w:lvl>
    <w:lvl w:ilvl="2">
      <w:start w:val="1"/>
      <w:numFmt w:val="decimal"/>
      <w:pStyle w:val="Heading3Numbered"/>
      <w:lvlText w:val="%1.%2.%3"/>
      <w:lvlJc w:val="left"/>
      <w:pPr>
        <w:ind w:left="851" w:hanging="851"/>
      </w:pPr>
      <w:rPr>
        <w:rFonts w:hint="default"/>
        <w:b/>
        <w:bCs w:val="0"/>
        <w:color w:val="102A57"/>
        <w:sz w:val="24"/>
        <w:szCs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3" w15:restartNumberingAfterBreak="0">
    <w:nsid w:val="2C976475"/>
    <w:multiLevelType w:val="hybridMultilevel"/>
    <w:tmpl w:val="41BE6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CAC7056"/>
    <w:multiLevelType w:val="hybridMultilevel"/>
    <w:tmpl w:val="A0EAE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D9867FD"/>
    <w:multiLevelType w:val="hybridMultilevel"/>
    <w:tmpl w:val="63EA8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05201EC"/>
    <w:multiLevelType w:val="hybridMultilevel"/>
    <w:tmpl w:val="BB2C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0C0674C"/>
    <w:multiLevelType w:val="hybridMultilevel"/>
    <w:tmpl w:val="4C40A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1E01482"/>
    <w:multiLevelType w:val="hybridMultilevel"/>
    <w:tmpl w:val="D8328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2A4C611"/>
    <w:multiLevelType w:val="hybridMultilevel"/>
    <w:tmpl w:val="FFFFFFFF"/>
    <w:lvl w:ilvl="0" w:tplc="5E5C6570">
      <w:start w:val="1"/>
      <w:numFmt w:val="decimal"/>
      <w:lvlText w:val="%1."/>
      <w:lvlJc w:val="left"/>
      <w:pPr>
        <w:ind w:left="720" w:hanging="360"/>
      </w:pPr>
    </w:lvl>
    <w:lvl w:ilvl="1" w:tplc="FABE0250">
      <w:start w:val="1"/>
      <w:numFmt w:val="lowerLetter"/>
      <w:lvlText w:val="%2."/>
      <w:lvlJc w:val="left"/>
      <w:pPr>
        <w:ind w:left="1440" w:hanging="360"/>
      </w:pPr>
    </w:lvl>
    <w:lvl w:ilvl="2" w:tplc="27488152">
      <w:start w:val="1"/>
      <w:numFmt w:val="lowerRoman"/>
      <w:lvlText w:val="%3."/>
      <w:lvlJc w:val="right"/>
      <w:pPr>
        <w:ind w:left="2160" w:hanging="180"/>
      </w:pPr>
    </w:lvl>
    <w:lvl w:ilvl="3" w:tplc="A96C16CE">
      <w:start w:val="1"/>
      <w:numFmt w:val="decimal"/>
      <w:lvlText w:val="%4."/>
      <w:lvlJc w:val="left"/>
      <w:pPr>
        <w:ind w:left="2880" w:hanging="360"/>
      </w:pPr>
    </w:lvl>
    <w:lvl w:ilvl="4" w:tplc="1B026616">
      <w:start w:val="1"/>
      <w:numFmt w:val="lowerLetter"/>
      <w:lvlText w:val="%5."/>
      <w:lvlJc w:val="left"/>
      <w:pPr>
        <w:ind w:left="3600" w:hanging="360"/>
      </w:pPr>
    </w:lvl>
    <w:lvl w:ilvl="5" w:tplc="EC72866E">
      <w:start w:val="1"/>
      <w:numFmt w:val="lowerRoman"/>
      <w:lvlText w:val="%6."/>
      <w:lvlJc w:val="right"/>
      <w:pPr>
        <w:ind w:left="4320" w:hanging="180"/>
      </w:pPr>
    </w:lvl>
    <w:lvl w:ilvl="6" w:tplc="D472C866">
      <w:start w:val="1"/>
      <w:numFmt w:val="decimal"/>
      <w:lvlText w:val="%7."/>
      <w:lvlJc w:val="left"/>
      <w:pPr>
        <w:ind w:left="5040" w:hanging="360"/>
      </w:pPr>
    </w:lvl>
    <w:lvl w:ilvl="7" w:tplc="8660A86C">
      <w:start w:val="1"/>
      <w:numFmt w:val="lowerLetter"/>
      <w:lvlText w:val="%8."/>
      <w:lvlJc w:val="left"/>
      <w:pPr>
        <w:ind w:left="5760" w:hanging="360"/>
      </w:pPr>
    </w:lvl>
    <w:lvl w:ilvl="8" w:tplc="CC72B4E4">
      <w:start w:val="1"/>
      <w:numFmt w:val="lowerRoman"/>
      <w:lvlText w:val="%9."/>
      <w:lvlJc w:val="right"/>
      <w:pPr>
        <w:ind w:left="6480" w:hanging="180"/>
      </w:pPr>
    </w:lvl>
  </w:abstractNum>
  <w:abstractNum w:abstractNumId="60" w15:restartNumberingAfterBreak="0">
    <w:nsid w:val="345325A4"/>
    <w:multiLevelType w:val="hybridMultilevel"/>
    <w:tmpl w:val="FFFFFFFF"/>
    <w:lvl w:ilvl="0" w:tplc="C7B88B48">
      <w:start w:val="1"/>
      <w:numFmt w:val="bullet"/>
      <w:lvlText w:val="·"/>
      <w:lvlJc w:val="left"/>
      <w:pPr>
        <w:ind w:left="720" w:hanging="360"/>
      </w:pPr>
      <w:rPr>
        <w:rFonts w:ascii="Symbol" w:hAnsi="Symbol" w:hint="default"/>
      </w:rPr>
    </w:lvl>
    <w:lvl w:ilvl="1" w:tplc="B70A92E4">
      <w:start w:val="1"/>
      <w:numFmt w:val="bullet"/>
      <w:lvlText w:val="o"/>
      <w:lvlJc w:val="left"/>
      <w:pPr>
        <w:ind w:left="1440" w:hanging="360"/>
      </w:pPr>
      <w:rPr>
        <w:rFonts w:ascii="Courier New" w:hAnsi="Courier New" w:hint="default"/>
      </w:rPr>
    </w:lvl>
    <w:lvl w:ilvl="2" w:tplc="B1C08B2C">
      <w:start w:val="1"/>
      <w:numFmt w:val="bullet"/>
      <w:lvlText w:val=""/>
      <w:lvlJc w:val="left"/>
      <w:pPr>
        <w:ind w:left="2160" w:hanging="360"/>
      </w:pPr>
      <w:rPr>
        <w:rFonts w:ascii="Wingdings" w:hAnsi="Wingdings" w:hint="default"/>
      </w:rPr>
    </w:lvl>
    <w:lvl w:ilvl="3" w:tplc="8E2A7178">
      <w:start w:val="1"/>
      <w:numFmt w:val="bullet"/>
      <w:lvlText w:val=""/>
      <w:lvlJc w:val="left"/>
      <w:pPr>
        <w:ind w:left="2880" w:hanging="360"/>
      </w:pPr>
      <w:rPr>
        <w:rFonts w:ascii="Symbol" w:hAnsi="Symbol" w:hint="default"/>
      </w:rPr>
    </w:lvl>
    <w:lvl w:ilvl="4" w:tplc="7214CBA0">
      <w:start w:val="1"/>
      <w:numFmt w:val="bullet"/>
      <w:lvlText w:val="o"/>
      <w:lvlJc w:val="left"/>
      <w:pPr>
        <w:ind w:left="3600" w:hanging="360"/>
      </w:pPr>
      <w:rPr>
        <w:rFonts w:ascii="Courier New" w:hAnsi="Courier New" w:hint="default"/>
      </w:rPr>
    </w:lvl>
    <w:lvl w:ilvl="5" w:tplc="453A17FE">
      <w:start w:val="1"/>
      <w:numFmt w:val="bullet"/>
      <w:lvlText w:val=""/>
      <w:lvlJc w:val="left"/>
      <w:pPr>
        <w:ind w:left="4320" w:hanging="360"/>
      </w:pPr>
      <w:rPr>
        <w:rFonts w:ascii="Wingdings" w:hAnsi="Wingdings" w:hint="default"/>
      </w:rPr>
    </w:lvl>
    <w:lvl w:ilvl="6" w:tplc="B5BEDD7E">
      <w:start w:val="1"/>
      <w:numFmt w:val="bullet"/>
      <w:lvlText w:val=""/>
      <w:lvlJc w:val="left"/>
      <w:pPr>
        <w:ind w:left="5040" w:hanging="360"/>
      </w:pPr>
      <w:rPr>
        <w:rFonts w:ascii="Symbol" w:hAnsi="Symbol" w:hint="default"/>
      </w:rPr>
    </w:lvl>
    <w:lvl w:ilvl="7" w:tplc="C908BF6C">
      <w:start w:val="1"/>
      <w:numFmt w:val="bullet"/>
      <w:lvlText w:val="o"/>
      <w:lvlJc w:val="left"/>
      <w:pPr>
        <w:ind w:left="5760" w:hanging="360"/>
      </w:pPr>
      <w:rPr>
        <w:rFonts w:ascii="Courier New" w:hAnsi="Courier New" w:hint="default"/>
      </w:rPr>
    </w:lvl>
    <w:lvl w:ilvl="8" w:tplc="369A3776">
      <w:start w:val="1"/>
      <w:numFmt w:val="bullet"/>
      <w:lvlText w:val=""/>
      <w:lvlJc w:val="left"/>
      <w:pPr>
        <w:ind w:left="6480" w:hanging="360"/>
      </w:pPr>
      <w:rPr>
        <w:rFonts w:ascii="Wingdings" w:hAnsi="Wingdings" w:hint="default"/>
      </w:rPr>
    </w:lvl>
  </w:abstractNum>
  <w:abstractNum w:abstractNumId="61" w15:restartNumberingAfterBreak="0">
    <w:nsid w:val="38752984"/>
    <w:multiLevelType w:val="hybridMultilevel"/>
    <w:tmpl w:val="BFD84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9E01227"/>
    <w:multiLevelType w:val="hybridMultilevel"/>
    <w:tmpl w:val="F3F21D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C4B52C8"/>
    <w:multiLevelType w:val="hybridMultilevel"/>
    <w:tmpl w:val="081C9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FA150E0"/>
    <w:multiLevelType w:val="hybridMultilevel"/>
    <w:tmpl w:val="24F05BE0"/>
    <w:lvl w:ilvl="0" w:tplc="18E456D2">
      <w:start w:val="1"/>
      <w:numFmt w:val="bullet"/>
      <w:lvlText w:val=""/>
      <w:lvlJc w:val="left"/>
      <w:pPr>
        <w:ind w:left="720" w:hanging="360"/>
      </w:pPr>
      <w:rPr>
        <w:rFonts w:ascii="Symbol" w:hAnsi="Symbol" w:hint="default"/>
      </w:rPr>
    </w:lvl>
    <w:lvl w:ilvl="1" w:tplc="0BCCF30A">
      <w:start w:val="1"/>
      <w:numFmt w:val="bullet"/>
      <w:lvlText w:val="o"/>
      <w:lvlJc w:val="left"/>
      <w:pPr>
        <w:ind w:left="1440" w:hanging="360"/>
      </w:pPr>
      <w:rPr>
        <w:rFonts w:ascii="Courier New" w:hAnsi="Courier New" w:hint="default"/>
      </w:rPr>
    </w:lvl>
    <w:lvl w:ilvl="2" w:tplc="830873B2">
      <w:start w:val="1"/>
      <w:numFmt w:val="bullet"/>
      <w:lvlText w:val=""/>
      <w:lvlJc w:val="left"/>
      <w:pPr>
        <w:ind w:left="2160" w:hanging="360"/>
      </w:pPr>
      <w:rPr>
        <w:rFonts w:ascii="Wingdings" w:hAnsi="Wingdings" w:hint="default"/>
      </w:rPr>
    </w:lvl>
    <w:lvl w:ilvl="3" w:tplc="D21AE568">
      <w:start w:val="1"/>
      <w:numFmt w:val="bullet"/>
      <w:lvlText w:val=""/>
      <w:lvlJc w:val="left"/>
      <w:pPr>
        <w:ind w:left="2880" w:hanging="360"/>
      </w:pPr>
      <w:rPr>
        <w:rFonts w:ascii="Symbol" w:hAnsi="Symbol" w:hint="default"/>
      </w:rPr>
    </w:lvl>
    <w:lvl w:ilvl="4" w:tplc="739ED4E2">
      <w:start w:val="1"/>
      <w:numFmt w:val="bullet"/>
      <w:lvlText w:val="o"/>
      <w:lvlJc w:val="left"/>
      <w:pPr>
        <w:ind w:left="3600" w:hanging="360"/>
      </w:pPr>
      <w:rPr>
        <w:rFonts w:ascii="Courier New" w:hAnsi="Courier New" w:hint="default"/>
      </w:rPr>
    </w:lvl>
    <w:lvl w:ilvl="5" w:tplc="59FECA08">
      <w:start w:val="1"/>
      <w:numFmt w:val="bullet"/>
      <w:lvlText w:val=""/>
      <w:lvlJc w:val="left"/>
      <w:pPr>
        <w:ind w:left="4320" w:hanging="360"/>
      </w:pPr>
      <w:rPr>
        <w:rFonts w:ascii="Wingdings" w:hAnsi="Wingdings" w:hint="default"/>
      </w:rPr>
    </w:lvl>
    <w:lvl w:ilvl="6" w:tplc="445865F6">
      <w:start w:val="1"/>
      <w:numFmt w:val="bullet"/>
      <w:lvlText w:val=""/>
      <w:lvlJc w:val="left"/>
      <w:pPr>
        <w:ind w:left="5040" w:hanging="360"/>
      </w:pPr>
      <w:rPr>
        <w:rFonts w:ascii="Symbol" w:hAnsi="Symbol" w:hint="default"/>
      </w:rPr>
    </w:lvl>
    <w:lvl w:ilvl="7" w:tplc="057A68E2">
      <w:start w:val="1"/>
      <w:numFmt w:val="bullet"/>
      <w:lvlText w:val="o"/>
      <w:lvlJc w:val="left"/>
      <w:pPr>
        <w:ind w:left="5760" w:hanging="360"/>
      </w:pPr>
      <w:rPr>
        <w:rFonts w:ascii="Courier New" w:hAnsi="Courier New" w:hint="default"/>
      </w:rPr>
    </w:lvl>
    <w:lvl w:ilvl="8" w:tplc="350A379C">
      <w:start w:val="1"/>
      <w:numFmt w:val="bullet"/>
      <w:lvlText w:val=""/>
      <w:lvlJc w:val="left"/>
      <w:pPr>
        <w:ind w:left="6480" w:hanging="360"/>
      </w:pPr>
      <w:rPr>
        <w:rFonts w:ascii="Wingdings" w:hAnsi="Wingdings" w:hint="default"/>
      </w:rPr>
    </w:lvl>
  </w:abstractNum>
  <w:abstractNum w:abstractNumId="65" w15:restartNumberingAfterBreak="0">
    <w:nsid w:val="40A42320"/>
    <w:multiLevelType w:val="hybridMultilevel"/>
    <w:tmpl w:val="47FE5CB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6" w15:restartNumberingAfterBreak="0">
    <w:nsid w:val="41115846"/>
    <w:multiLevelType w:val="hybridMultilevel"/>
    <w:tmpl w:val="5B065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1CD15B4"/>
    <w:multiLevelType w:val="hybridMultilevel"/>
    <w:tmpl w:val="79A41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2B26B78"/>
    <w:multiLevelType w:val="multilevel"/>
    <w:tmpl w:val="CA885E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3350FE0"/>
    <w:multiLevelType w:val="hybridMultilevel"/>
    <w:tmpl w:val="54EE8D34"/>
    <w:lvl w:ilvl="0" w:tplc="68AAC932">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43F423EF"/>
    <w:multiLevelType w:val="multilevel"/>
    <w:tmpl w:val="9F005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73E672D"/>
    <w:multiLevelType w:val="hybridMultilevel"/>
    <w:tmpl w:val="23A60A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7985DA9"/>
    <w:multiLevelType w:val="hybridMultilevel"/>
    <w:tmpl w:val="D05C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A3B0E54"/>
    <w:multiLevelType w:val="multilevel"/>
    <w:tmpl w:val="114C10D6"/>
    <w:lvl w:ilvl="0">
      <w:start w:val="4"/>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BEB2979"/>
    <w:multiLevelType w:val="hybridMultilevel"/>
    <w:tmpl w:val="9BA4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C063A4F"/>
    <w:multiLevelType w:val="multilevel"/>
    <w:tmpl w:val="2708A0E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4CCC066A"/>
    <w:multiLevelType w:val="multilevel"/>
    <w:tmpl w:val="51F466B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4E304388"/>
    <w:multiLevelType w:val="hybridMultilevel"/>
    <w:tmpl w:val="E9CA7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ECE0C7E"/>
    <w:multiLevelType w:val="hybridMultilevel"/>
    <w:tmpl w:val="C1FED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F0242B3"/>
    <w:multiLevelType w:val="hybridMultilevel"/>
    <w:tmpl w:val="324AB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F2C1DD9"/>
    <w:multiLevelType w:val="hybridMultilevel"/>
    <w:tmpl w:val="7A4A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FA52AF3"/>
    <w:multiLevelType w:val="hybridMultilevel"/>
    <w:tmpl w:val="B19E7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FFE78BD"/>
    <w:multiLevelType w:val="hybridMultilevel"/>
    <w:tmpl w:val="0420B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0BD38A7"/>
    <w:multiLevelType w:val="hybridMultilevel"/>
    <w:tmpl w:val="161C7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0F768CD"/>
    <w:multiLevelType w:val="hybridMultilevel"/>
    <w:tmpl w:val="9C90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19923D7"/>
    <w:multiLevelType w:val="hybridMultilevel"/>
    <w:tmpl w:val="2FBC84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2F25A8C"/>
    <w:multiLevelType w:val="hybridMultilevel"/>
    <w:tmpl w:val="132E1AE6"/>
    <w:lvl w:ilvl="0" w:tplc="46246572">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7" w15:restartNumberingAfterBreak="0">
    <w:nsid w:val="54D6662E"/>
    <w:multiLevelType w:val="multilevel"/>
    <w:tmpl w:val="DC8EE0D2"/>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9456AE9"/>
    <w:multiLevelType w:val="hybridMultilevel"/>
    <w:tmpl w:val="591ABF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A0716E7"/>
    <w:multiLevelType w:val="hybridMultilevel"/>
    <w:tmpl w:val="C10C80C0"/>
    <w:lvl w:ilvl="0" w:tplc="07103132">
      <w:start w:val="1"/>
      <w:numFmt w:val="lowerLetter"/>
      <w:lvlText w:val="%1)"/>
      <w:lvlJc w:val="left"/>
      <w:pPr>
        <w:ind w:left="360" w:hanging="360"/>
      </w:pPr>
      <w:rPr>
        <w:rFonts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5A5B2752"/>
    <w:multiLevelType w:val="hybridMultilevel"/>
    <w:tmpl w:val="698A6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CAD174B"/>
    <w:multiLevelType w:val="hybridMultilevel"/>
    <w:tmpl w:val="B288A428"/>
    <w:lvl w:ilvl="0" w:tplc="0226A634">
      <w:start w:val="1"/>
      <w:numFmt w:val="bullet"/>
      <w:pStyle w:val="BulletLevel1"/>
      <w:lvlText w:val=""/>
      <w:lvlJc w:val="left"/>
      <w:pPr>
        <w:ind w:left="1800" w:hanging="360"/>
      </w:pPr>
      <w:rPr>
        <w:rFonts w:ascii="Symbol" w:hAnsi="Symbol" w:hint="default"/>
        <w:caps/>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2" w15:restartNumberingAfterBreak="0">
    <w:nsid w:val="5D280417"/>
    <w:multiLevelType w:val="hybridMultilevel"/>
    <w:tmpl w:val="BA749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D570FCC"/>
    <w:multiLevelType w:val="hybridMultilevel"/>
    <w:tmpl w:val="8CD68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DB35FA3"/>
    <w:multiLevelType w:val="hybridMultilevel"/>
    <w:tmpl w:val="3B327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E0947A9"/>
    <w:multiLevelType w:val="hybridMultilevel"/>
    <w:tmpl w:val="C26EA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E646192"/>
    <w:multiLevelType w:val="hybridMultilevel"/>
    <w:tmpl w:val="EEE8C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04E5A82"/>
    <w:multiLevelType w:val="multilevel"/>
    <w:tmpl w:val="D7E8718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13AF6DA"/>
    <w:multiLevelType w:val="hybridMultilevel"/>
    <w:tmpl w:val="FFFFFFFF"/>
    <w:lvl w:ilvl="0" w:tplc="CA34AB38">
      <w:start w:val="1"/>
      <w:numFmt w:val="bullet"/>
      <w:lvlText w:val="·"/>
      <w:lvlJc w:val="left"/>
      <w:pPr>
        <w:ind w:left="720" w:hanging="360"/>
      </w:pPr>
      <w:rPr>
        <w:rFonts w:ascii="Symbol" w:hAnsi="Symbol" w:hint="default"/>
      </w:rPr>
    </w:lvl>
    <w:lvl w:ilvl="1" w:tplc="1BCA8018">
      <w:start w:val="1"/>
      <w:numFmt w:val="bullet"/>
      <w:lvlText w:val="o"/>
      <w:lvlJc w:val="left"/>
      <w:pPr>
        <w:ind w:left="1440" w:hanging="360"/>
      </w:pPr>
      <w:rPr>
        <w:rFonts w:ascii="Courier New" w:hAnsi="Courier New" w:hint="default"/>
      </w:rPr>
    </w:lvl>
    <w:lvl w:ilvl="2" w:tplc="8E52780C">
      <w:start w:val="1"/>
      <w:numFmt w:val="bullet"/>
      <w:lvlText w:val=""/>
      <w:lvlJc w:val="left"/>
      <w:pPr>
        <w:ind w:left="2160" w:hanging="360"/>
      </w:pPr>
      <w:rPr>
        <w:rFonts w:ascii="Wingdings" w:hAnsi="Wingdings" w:hint="default"/>
      </w:rPr>
    </w:lvl>
    <w:lvl w:ilvl="3" w:tplc="C1F42C2E">
      <w:start w:val="1"/>
      <w:numFmt w:val="bullet"/>
      <w:lvlText w:val=""/>
      <w:lvlJc w:val="left"/>
      <w:pPr>
        <w:ind w:left="2880" w:hanging="360"/>
      </w:pPr>
      <w:rPr>
        <w:rFonts w:ascii="Symbol" w:hAnsi="Symbol" w:hint="default"/>
      </w:rPr>
    </w:lvl>
    <w:lvl w:ilvl="4" w:tplc="56406234">
      <w:start w:val="1"/>
      <w:numFmt w:val="bullet"/>
      <w:lvlText w:val="o"/>
      <w:lvlJc w:val="left"/>
      <w:pPr>
        <w:ind w:left="3600" w:hanging="360"/>
      </w:pPr>
      <w:rPr>
        <w:rFonts w:ascii="Courier New" w:hAnsi="Courier New" w:hint="default"/>
      </w:rPr>
    </w:lvl>
    <w:lvl w:ilvl="5" w:tplc="ED9E4862">
      <w:start w:val="1"/>
      <w:numFmt w:val="bullet"/>
      <w:lvlText w:val=""/>
      <w:lvlJc w:val="left"/>
      <w:pPr>
        <w:ind w:left="4320" w:hanging="360"/>
      </w:pPr>
      <w:rPr>
        <w:rFonts w:ascii="Wingdings" w:hAnsi="Wingdings" w:hint="default"/>
      </w:rPr>
    </w:lvl>
    <w:lvl w:ilvl="6" w:tplc="5CAA71B4">
      <w:start w:val="1"/>
      <w:numFmt w:val="bullet"/>
      <w:lvlText w:val=""/>
      <w:lvlJc w:val="left"/>
      <w:pPr>
        <w:ind w:left="5040" w:hanging="360"/>
      </w:pPr>
      <w:rPr>
        <w:rFonts w:ascii="Symbol" w:hAnsi="Symbol" w:hint="default"/>
      </w:rPr>
    </w:lvl>
    <w:lvl w:ilvl="7" w:tplc="8CD0994A">
      <w:start w:val="1"/>
      <w:numFmt w:val="bullet"/>
      <w:lvlText w:val="o"/>
      <w:lvlJc w:val="left"/>
      <w:pPr>
        <w:ind w:left="5760" w:hanging="360"/>
      </w:pPr>
      <w:rPr>
        <w:rFonts w:ascii="Courier New" w:hAnsi="Courier New" w:hint="default"/>
      </w:rPr>
    </w:lvl>
    <w:lvl w:ilvl="8" w:tplc="4912C95E">
      <w:start w:val="1"/>
      <w:numFmt w:val="bullet"/>
      <w:lvlText w:val=""/>
      <w:lvlJc w:val="left"/>
      <w:pPr>
        <w:ind w:left="6480" w:hanging="360"/>
      </w:pPr>
      <w:rPr>
        <w:rFonts w:ascii="Wingdings" w:hAnsi="Wingdings" w:hint="default"/>
      </w:rPr>
    </w:lvl>
  </w:abstractNum>
  <w:abstractNum w:abstractNumId="99" w15:restartNumberingAfterBreak="0">
    <w:nsid w:val="61427997"/>
    <w:multiLevelType w:val="hybridMultilevel"/>
    <w:tmpl w:val="B3B0E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2CC7E70"/>
    <w:multiLevelType w:val="hybridMultilevel"/>
    <w:tmpl w:val="2A66E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31725A2"/>
    <w:multiLevelType w:val="hybridMultilevel"/>
    <w:tmpl w:val="EFA8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5AE0F49"/>
    <w:multiLevelType w:val="multilevel"/>
    <w:tmpl w:val="D42AF51C"/>
    <w:lvl w:ilvl="0">
      <w:start w:val="1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3" w15:restartNumberingAfterBreak="0">
    <w:nsid w:val="65C45439"/>
    <w:multiLevelType w:val="hybridMultilevel"/>
    <w:tmpl w:val="02303506"/>
    <w:lvl w:ilvl="0" w:tplc="B6763A8A">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65D32AA8"/>
    <w:multiLevelType w:val="hybridMultilevel"/>
    <w:tmpl w:val="6DEA3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6E52229"/>
    <w:multiLevelType w:val="hybridMultilevel"/>
    <w:tmpl w:val="5162B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997115E"/>
    <w:multiLevelType w:val="hybridMultilevel"/>
    <w:tmpl w:val="E0D4D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AA10015"/>
    <w:multiLevelType w:val="hybridMultilevel"/>
    <w:tmpl w:val="89F87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B9A4B99"/>
    <w:multiLevelType w:val="hybridMultilevel"/>
    <w:tmpl w:val="F6E67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6BE22A2F"/>
    <w:multiLevelType w:val="hybridMultilevel"/>
    <w:tmpl w:val="FFFFFFFF"/>
    <w:lvl w:ilvl="0" w:tplc="6C4628C8">
      <w:start w:val="1"/>
      <w:numFmt w:val="bullet"/>
      <w:lvlText w:val="·"/>
      <w:lvlJc w:val="left"/>
      <w:pPr>
        <w:ind w:left="720" w:hanging="360"/>
      </w:pPr>
      <w:rPr>
        <w:rFonts w:ascii="Symbol" w:hAnsi="Symbol" w:hint="default"/>
      </w:rPr>
    </w:lvl>
    <w:lvl w:ilvl="1" w:tplc="F3CA4A5C">
      <w:start w:val="1"/>
      <w:numFmt w:val="bullet"/>
      <w:lvlText w:val="o"/>
      <w:lvlJc w:val="left"/>
      <w:pPr>
        <w:ind w:left="1440" w:hanging="360"/>
      </w:pPr>
      <w:rPr>
        <w:rFonts w:ascii="Courier New" w:hAnsi="Courier New" w:hint="default"/>
      </w:rPr>
    </w:lvl>
    <w:lvl w:ilvl="2" w:tplc="21426722">
      <w:start w:val="1"/>
      <w:numFmt w:val="bullet"/>
      <w:lvlText w:val=""/>
      <w:lvlJc w:val="left"/>
      <w:pPr>
        <w:ind w:left="2160" w:hanging="360"/>
      </w:pPr>
      <w:rPr>
        <w:rFonts w:ascii="Wingdings" w:hAnsi="Wingdings" w:hint="default"/>
      </w:rPr>
    </w:lvl>
    <w:lvl w:ilvl="3" w:tplc="EAB6E638">
      <w:start w:val="1"/>
      <w:numFmt w:val="bullet"/>
      <w:lvlText w:val=""/>
      <w:lvlJc w:val="left"/>
      <w:pPr>
        <w:ind w:left="2880" w:hanging="360"/>
      </w:pPr>
      <w:rPr>
        <w:rFonts w:ascii="Symbol" w:hAnsi="Symbol" w:hint="default"/>
      </w:rPr>
    </w:lvl>
    <w:lvl w:ilvl="4" w:tplc="7E947E4C">
      <w:start w:val="1"/>
      <w:numFmt w:val="bullet"/>
      <w:lvlText w:val="o"/>
      <w:lvlJc w:val="left"/>
      <w:pPr>
        <w:ind w:left="3600" w:hanging="360"/>
      </w:pPr>
      <w:rPr>
        <w:rFonts w:ascii="Courier New" w:hAnsi="Courier New" w:hint="default"/>
      </w:rPr>
    </w:lvl>
    <w:lvl w:ilvl="5" w:tplc="8EEC8760">
      <w:start w:val="1"/>
      <w:numFmt w:val="bullet"/>
      <w:lvlText w:val=""/>
      <w:lvlJc w:val="left"/>
      <w:pPr>
        <w:ind w:left="4320" w:hanging="360"/>
      </w:pPr>
      <w:rPr>
        <w:rFonts w:ascii="Wingdings" w:hAnsi="Wingdings" w:hint="default"/>
      </w:rPr>
    </w:lvl>
    <w:lvl w:ilvl="6" w:tplc="12BE8814">
      <w:start w:val="1"/>
      <w:numFmt w:val="bullet"/>
      <w:lvlText w:val=""/>
      <w:lvlJc w:val="left"/>
      <w:pPr>
        <w:ind w:left="5040" w:hanging="360"/>
      </w:pPr>
      <w:rPr>
        <w:rFonts w:ascii="Symbol" w:hAnsi="Symbol" w:hint="default"/>
      </w:rPr>
    </w:lvl>
    <w:lvl w:ilvl="7" w:tplc="C7909C0A">
      <w:start w:val="1"/>
      <w:numFmt w:val="bullet"/>
      <w:lvlText w:val="o"/>
      <w:lvlJc w:val="left"/>
      <w:pPr>
        <w:ind w:left="5760" w:hanging="360"/>
      </w:pPr>
      <w:rPr>
        <w:rFonts w:ascii="Courier New" w:hAnsi="Courier New" w:hint="default"/>
      </w:rPr>
    </w:lvl>
    <w:lvl w:ilvl="8" w:tplc="B6C8A104">
      <w:start w:val="1"/>
      <w:numFmt w:val="bullet"/>
      <w:lvlText w:val=""/>
      <w:lvlJc w:val="left"/>
      <w:pPr>
        <w:ind w:left="6480" w:hanging="360"/>
      </w:pPr>
      <w:rPr>
        <w:rFonts w:ascii="Wingdings" w:hAnsi="Wingdings" w:hint="default"/>
      </w:rPr>
    </w:lvl>
  </w:abstractNum>
  <w:abstractNum w:abstractNumId="110" w15:restartNumberingAfterBreak="0">
    <w:nsid w:val="6BF025A7"/>
    <w:multiLevelType w:val="hybridMultilevel"/>
    <w:tmpl w:val="65365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C106003"/>
    <w:multiLevelType w:val="hybridMultilevel"/>
    <w:tmpl w:val="39EA3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C333DEA"/>
    <w:multiLevelType w:val="hybridMultilevel"/>
    <w:tmpl w:val="DB363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C3B689C"/>
    <w:multiLevelType w:val="hybridMultilevel"/>
    <w:tmpl w:val="D2FEE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CBA62CB"/>
    <w:multiLevelType w:val="hybridMultilevel"/>
    <w:tmpl w:val="169EF9EA"/>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6F166C4B"/>
    <w:multiLevelType w:val="hybridMultilevel"/>
    <w:tmpl w:val="F6DAB4C0"/>
    <w:lvl w:ilvl="0" w:tplc="FFFFFFFF">
      <w:start w:val="1"/>
      <w:numFmt w:val="bullet"/>
      <w:pStyle w:val="ListBullet"/>
      <w:lvlText w:val="·"/>
      <w:lvlJc w:val="left"/>
      <w:pPr>
        <w:ind w:left="360" w:hanging="360"/>
      </w:pPr>
      <w:rPr>
        <w:rFonts w:ascii="Symbol" w:hAnsi="Symbol" w:hint="default"/>
        <w:color w:val="004A88"/>
      </w:rPr>
    </w:lvl>
    <w:lvl w:ilvl="1" w:tplc="8B26C9FC">
      <w:start w:val="1"/>
      <w:numFmt w:val="bullet"/>
      <w:pStyle w:val="ListBullet2"/>
      <w:lvlText w:val="o"/>
      <w:lvlJc w:val="left"/>
      <w:pPr>
        <w:ind w:left="1440" w:hanging="360"/>
      </w:pPr>
      <w:rPr>
        <w:rFonts w:ascii="Courier New" w:hAnsi="Courier New" w:hint="default"/>
        <w:color w:val="000000" w:themeColor="text1"/>
      </w:rPr>
    </w:lvl>
    <w:lvl w:ilvl="2" w:tplc="D352AEF2">
      <w:start w:val="1"/>
      <w:numFmt w:val="bullet"/>
      <w:pStyle w:val="ListBullet3"/>
      <w:lvlText w:val="—"/>
      <w:lvlJc w:val="left"/>
      <w:pPr>
        <w:ind w:left="2160" w:hanging="360"/>
      </w:pPr>
      <w:rPr>
        <w:rFonts w:ascii="Roboto Condensed" w:hAnsi="Roboto Condensed" w:hint="default"/>
        <w:color w:val="000000" w:themeColor="text1"/>
      </w:rPr>
    </w:lvl>
    <w:lvl w:ilvl="3" w:tplc="A6AEF85C">
      <w:start w:val="1"/>
      <w:numFmt w:val="bullet"/>
      <w:pStyle w:val="ListBullet4"/>
      <w:lvlText w:val=""/>
      <w:lvlJc w:val="left"/>
      <w:pPr>
        <w:ind w:left="2880" w:hanging="360"/>
      </w:pPr>
      <w:rPr>
        <w:rFonts w:ascii="Symbol" w:hAnsi="Symbol" w:cs="Symbol" w:hint="default"/>
        <w:color w:val="004A88"/>
      </w:rPr>
    </w:lvl>
    <w:lvl w:ilvl="4" w:tplc="C4FED40C">
      <w:start w:val="1"/>
      <w:numFmt w:val="bullet"/>
      <w:pStyle w:val="ListBullet5"/>
      <w:lvlText w:val="o"/>
      <w:lvlJc w:val="left"/>
      <w:pPr>
        <w:ind w:left="3600" w:hanging="360"/>
      </w:pPr>
      <w:rPr>
        <w:rFonts w:ascii="Courier New" w:hAnsi="Courier New" w:hint="default"/>
        <w:color w:val="000000" w:themeColor="text1"/>
      </w:rPr>
    </w:lvl>
    <w:lvl w:ilvl="5" w:tplc="FA007DA0">
      <w:start w:val="1"/>
      <w:numFmt w:val="bullet"/>
      <w:lvlText w:val=""/>
      <w:lvlJc w:val="left"/>
      <w:pPr>
        <w:ind w:left="4320" w:hanging="360"/>
      </w:pPr>
      <w:rPr>
        <w:rFonts w:ascii="Wingdings" w:hAnsi="Wingdings" w:hint="default"/>
        <w:color w:val="000000" w:themeColor="text1"/>
      </w:rPr>
    </w:lvl>
    <w:lvl w:ilvl="6" w:tplc="72360C16">
      <w:start w:val="1"/>
      <w:numFmt w:val="bullet"/>
      <w:lvlText w:val=""/>
      <w:lvlJc w:val="left"/>
      <w:pPr>
        <w:ind w:left="5040" w:hanging="360"/>
      </w:pPr>
      <w:rPr>
        <w:rFonts w:ascii="Symbol" w:hAnsi="Symbol" w:cs="Symbol" w:hint="default"/>
        <w:color w:val="004A88"/>
      </w:rPr>
    </w:lvl>
    <w:lvl w:ilvl="7" w:tplc="B2D4FD3C">
      <w:start w:val="1"/>
      <w:numFmt w:val="bullet"/>
      <w:lvlText w:val="o"/>
      <w:lvlJc w:val="left"/>
      <w:pPr>
        <w:ind w:left="5760" w:hanging="360"/>
      </w:pPr>
      <w:rPr>
        <w:rFonts w:ascii="Courier New" w:hAnsi="Courier New" w:hint="default"/>
        <w:color w:val="000000" w:themeColor="text1"/>
      </w:rPr>
    </w:lvl>
    <w:lvl w:ilvl="8" w:tplc="7AC8DBE8">
      <w:start w:val="1"/>
      <w:numFmt w:val="bullet"/>
      <w:lvlText w:val=""/>
      <w:lvlJc w:val="left"/>
      <w:pPr>
        <w:ind w:left="6480" w:hanging="360"/>
      </w:pPr>
      <w:rPr>
        <w:rFonts w:ascii="Wingdings" w:hAnsi="Wingdings" w:hint="default"/>
        <w:color w:val="000000" w:themeColor="text1"/>
      </w:rPr>
    </w:lvl>
  </w:abstractNum>
  <w:abstractNum w:abstractNumId="116" w15:restartNumberingAfterBreak="0">
    <w:nsid w:val="6FDA532F"/>
    <w:multiLevelType w:val="multilevel"/>
    <w:tmpl w:val="8F541E36"/>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6FFE4BC2"/>
    <w:multiLevelType w:val="hybridMultilevel"/>
    <w:tmpl w:val="FFFFFFFF"/>
    <w:lvl w:ilvl="0" w:tplc="CD70C5F8">
      <w:start w:val="1"/>
      <w:numFmt w:val="bullet"/>
      <w:lvlText w:val="·"/>
      <w:lvlJc w:val="left"/>
      <w:pPr>
        <w:ind w:left="720" w:hanging="360"/>
      </w:pPr>
      <w:rPr>
        <w:rFonts w:ascii="Symbol" w:hAnsi="Symbol" w:hint="default"/>
      </w:rPr>
    </w:lvl>
    <w:lvl w:ilvl="1" w:tplc="376A39D2">
      <w:start w:val="1"/>
      <w:numFmt w:val="bullet"/>
      <w:lvlText w:val="o"/>
      <w:lvlJc w:val="left"/>
      <w:pPr>
        <w:ind w:left="1440" w:hanging="360"/>
      </w:pPr>
      <w:rPr>
        <w:rFonts w:ascii="Courier New" w:hAnsi="Courier New" w:hint="default"/>
      </w:rPr>
    </w:lvl>
    <w:lvl w:ilvl="2" w:tplc="93E65BE2">
      <w:start w:val="1"/>
      <w:numFmt w:val="bullet"/>
      <w:lvlText w:val=""/>
      <w:lvlJc w:val="left"/>
      <w:pPr>
        <w:ind w:left="2160" w:hanging="360"/>
      </w:pPr>
      <w:rPr>
        <w:rFonts w:ascii="Wingdings" w:hAnsi="Wingdings" w:hint="default"/>
      </w:rPr>
    </w:lvl>
    <w:lvl w:ilvl="3" w:tplc="7DC67EE6">
      <w:start w:val="1"/>
      <w:numFmt w:val="bullet"/>
      <w:lvlText w:val=""/>
      <w:lvlJc w:val="left"/>
      <w:pPr>
        <w:ind w:left="2880" w:hanging="360"/>
      </w:pPr>
      <w:rPr>
        <w:rFonts w:ascii="Symbol" w:hAnsi="Symbol" w:hint="default"/>
      </w:rPr>
    </w:lvl>
    <w:lvl w:ilvl="4" w:tplc="A23EC878">
      <w:start w:val="1"/>
      <w:numFmt w:val="bullet"/>
      <w:lvlText w:val="o"/>
      <w:lvlJc w:val="left"/>
      <w:pPr>
        <w:ind w:left="3600" w:hanging="360"/>
      </w:pPr>
      <w:rPr>
        <w:rFonts w:ascii="Courier New" w:hAnsi="Courier New" w:hint="default"/>
      </w:rPr>
    </w:lvl>
    <w:lvl w:ilvl="5" w:tplc="459C0326">
      <w:start w:val="1"/>
      <w:numFmt w:val="bullet"/>
      <w:lvlText w:val=""/>
      <w:lvlJc w:val="left"/>
      <w:pPr>
        <w:ind w:left="4320" w:hanging="360"/>
      </w:pPr>
      <w:rPr>
        <w:rFonts w:ascii="Wingdings" w:hAnsi="Wingdings" w:hint="default"/>
      </w:rPr>
    </w:lvl>
    <w:lvl w:ilvl="6" w:tplc="25F470C2">
      <w:start w:val="1"/>
      <w:numFmt w:val="bullet"/>
      <w:lvlText w:val=""/>
      <w:lvlJc w:val="left"/>
      <w:pPr>
        <w:ind w:left="5040" w:hanging="360"/>
      </w:pPr>
      <w:rPr>
        <w:rFonts w:ascii="Symbol" w:hAnsi="Symbol" w:hint="default"/>
      </w:rPr>
    </w:lvl>
    <w:lvl w:ilvl="7" w:tplc="2CCAD130">
      <w:start w:val="1"/>
      <w:numFmt w:val="bullet"/>
      <w:lvlText w:val="o"/>
      <w:lvlJc w:val="left"/>
      <w:pPr>
        <w:ind w:left="5760" w:hanging="360"/>
      </w:pPr>
      <w:rPr>
        <w:rFonts w:ascii="Courier New" w:hAnsi="Courier New" w:hint="default"/>
      </w:rPr>
    </w:lvl>
    <w:lvl w:ilvl="8" w:tplc="D7600D74">
      <w:start w:val="1"/>
      <w:numFmt w:val="bullet"/>
      <w:lvlText w:val=""/>
      <w:lvlJc w:val="left"/>
      <w:pPr>
        <w:ind w:left="6480" w:hanging="360"/>
      </w:pPr>
      <w:rPr>
        <w:rFonts w:ascii="Wingdings" w:hAnsi="Wingdings" w:hint="default"/>
      </w:rPr>
    </w:lvl>
  </w:abstractNum>
  <w:abstractNum w:abstractNumId="118" w15:restartNumberingAfterBreak="0">
    <w:nsid w:val="70D32C22"/>
    <w:multiLevelType w:val="hybridMultilevel"/>
    <w:tmpl w:val="211A6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13667AD"/>
    <w:multiLevelType w:val="hybridMultilevel"/>
    <w:tmpl w:val="5532E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2B14C77"/>
    <w:multiLevelType w:val="hybridMultilevel"/>
    <w:tmpl w:val="84565FA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1" w15:restartNumberingAfterBreak="0">
    <w:nsid w:val="72DC369C"/>
    <w:multiLevelType w:val="hybridMultilevel"/>
    <w:tmpl w:val="5C301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3107305"/>
    <w:multiLevelType w:val="hybridMultilevel"/>
    <w:tmpl w:val="FFFFFFFF"/>
    <w:styleLink w:val="BulletsList"/>
    <w:lvl w:ilvl="0" w:tplc="C7B88B48">
      <w:start w:val="1"/>
      <w:numFmt w:val="bullet"/>
      <w:lvlText w:val="·"/>
      <w:lvlJc w:val="left"/>
      <w:pPr>
        <w:ind w:left="720" w:hanging="360"/>
      </w:pPr>
      <w:rPr>
        <w:rFonts w:ascii="Symbol" w:hAnsi="Symbol" w:hint="default"/>
      </w:rPr>
    </w:lvl>
    <w:lvl w:ilvl="1" w:tplc="B70A92E4">
      <w:start w:val="1"/>
      <w:numFmt w:val="bullet"/>
      <w:lvlText w:val="o"/>
      <w:lvlJc w:val="left"/>
      <w:pPr>
        <w:ind w:left="1440" w:hanging="360"/>
      </w:pPr>
      <w:rPr>
        <w:rFonts w:ascii="Courier New" w:hAnsi="Courier New" w:hint="default"/>
      </w:rPr>
    </w:lvl>
    <w:lvl w:ilvl="2" w:tplc="B1C08B2C">
      <w:start w:val="1"/>
      <w:numFmt w:val="bullet"/>
      <w:lvlText w:val=""/>
      <w:lvlJc w:val="left"/>
      <w:pPr>
        <w:ind w:left="2160" w:hanging="360"/>
      </w:pPr>
      <w:rPr>
        <w:rFonts w:ascii="Wingdings" w:hAnsi="Wingdings" w:hint="default"/>
      </w:rPr>
    </w:lvl>
    <w:lvl w:ilvl="3" w:tplc="8E2A7178">
      <w:start w:val="1"/>
      <w:numFmt w:val="bullet"/>
      <w:lvlText w:val=""/>
      <w:lvlJc w:val="left"/>
      <w:pPr>
        <w:ind w:left="2880" w:hanging="360"/>
      </w:pPr>
      <w:rPr>
        <w:rFonts w:ascii="Symbol" w:hAnsi="Symbol" w:hint="default"/>
      </w:rPr>
    </w:lvl>
    <w:lvl w:ilvl="4" w:tplc="7214CBA0">
      <w:start w:val="1"/>
      <w:numFmt w:val="bullet"/>
      <w:lvlText w:val="o"/>
      <w:lvlJc w:val="left"/>
      <w:pPr>
        <w:ind w:left="3600" w:hanging="360"/>
      </w:pPr>
      <w:rPr>
        <w:rFonts w:ascii="Courier New" w:hAnsi="Courier New" w:hint="default"/>
      </w:rPr>
    </w:lvl>
    <w:lvl w:ilvl="5" w:tplc="453A17FE">
      <w:start w:val="1"/>
      <w:numFmt w:val="bullet"/>
      <w:lvlText w:val=""/>
      <w:lvlJc w:val="left"/>
      <w:pPr>
        <w:ind w:left="4320" w:hanging="360"/>
      </w:pPr>
      <w:rPr>
        <w:rFonts w:ascii="Wingdings" w:hAnsi="Wingdings" w:hint="default"/>
      </w:rPr>
    </w:lvl>
    <w:lvl w:ilvl="6" w:tplc="B5BEDD7E">
      <w:start w:val="1"/>
      <w:numFmt w:val="bullet"/>
      <w:lvlText w:val=""/>
      <w:lvlJc w:val="left"/>
      <w:pPr>
        <w:ind w:left="5040" w:hanging="360"/>
      </w:pPr>
      <w:rPr>
        <w:rFonts w:ascii="Symbol" w:hAnsi="Symbol" w:hint="default"/>
      </w:rPr>
    </w:lvl>
    <w:lvl w:ilvl="7" w:tplc="C908BF6C">
      <w:start w:val="1"/>
      <w:numFmt w:val="bullet"/>
      <w:lvlText w:val="o"/>
      <w:lvlJc w:val="left"/>
      <w:pPr>
        <w:ind w:left="5760" w:hanging="360"/>
      </w:pPr>
      <w:rPr>
        <w:rFonts w:ascii="Courier New" w:hAnsi="Courier New" w:hint="default"/>
      </w:rPr>
    </w:lvl>
    <w:lvl w:ilvl="8" w:tplc="369A3776">
      <w:start w:val="1"/>
      <w:numFmt w:val="bullet"/>
      <w:lvlText w:val=""/>
      <w:lvlJc w:val="left"/>
      <w:pPr>
        <w:ind w:left="6480" w:hanging="360"/>
      </w:pPr>
      <w:rPr>
        <w:rFonts w:ascii="Wingdings" w:hAnsi="Wingdings" w:hint="default"/>
      </w:rPr>
    </w:lvl>
  </w:abstractNum>
  <w:abstractNum w:abstractNumId="123" w15:restartNumberingAfterBreak="0">
    <w:nsid w:val="74E83B42"/>
    <w:multiLevelType w:val="hybridMultilevel"/>
    <w:tmpl w:val="3EACB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58548D5"/>
    <w:multiLevelType w:val="hybridMultilevel"/>
    <w:tmpl w:val="FFFFFFFF"/>
    <w:lvl w:ilvl="0" w:tplc="3B7ED7E0">
      <w:start w:val="1"/>
      <w:numFmt w:val="bullet"/>
      <w:lvlText w:val="·"/>
      <w:lvlJc w:val="left"/>
      <w:pPr>
        <w:ind w:left="720" w:hanging="360"/>
      </w:pPr>
      <w:rPr>
        <w:rFonts w:ascii="Symbol" w:hAnsi="Symbol" w:hint="default"/>
      </w:rPr>
    </w:lvl>
    <w:lvl w:ilvl="1" w:tplc="4DA40290">
      <w:start w:val="1"/>
      <w:numFmt w:val="bullet"/>
      <w:lvlText w:val="o"/>
      <w:lvlJc w:val="left"/>
      <w:pPr>
        <w:ind w:left="1440" w:hanging="360"/>
      </w:pPr>
      <w:rPr>
        <w:rFonts w:ascii="Courier New" w:hAnsi="Courier New" w:hint="default"/>
      </w:rPr>
    </w:lvl>
    <w:lvl w:ilvl="2" w:tplc="8A0219B0">
      <w:start w:val="1"/>
      <w:numFmt w:val="bullet"/>
      <w:lvlText w:val=""/>
      <w:lvlJc w:val="left"/>
      <w:pPr>
        <w:ind w:left="2160" w:hanging="360"/>
      </w:pPr>
      <w:rPr>
        <w:rFonts w:ascii="Wingdings" w:hAnsi="Wingdings" w:hint="default"/>
      </w:rPr>
    </w:lvl>
    <w:lvl w:ilvl="3" w:tplc="C1C6488A">
      <w:start w:val="1"/>
      <w:numFmt w:val="bullet"/>
      <w:lvlText w:val=""/>
      <w:lvlJc w:val="left"/>
      <w:pPr>
        <w:ind w:left="2880" w:hanging="360"/>
      </w:pPr>
      <w:rPr>
        <w:rFonts w:ascii="Symbol" w:hAnsi="Symbol" w:hint="default"/>
      </w:rPr>
    </w:lvl>
    <w:lvl w:ilvl="4" w:tplc="5DC4BF40">
      <w:start w:val="1"/>
      <w:numFmt w:val="bullet"/>
      <w:lvlText w:val="o"/>
      <w:lvlJc w:val="left"/>
      <w:pPr>
        <w:ind w:left="3600" w:hanging="360"/>
      </w:pPr>
      <w:rPr>
        <w:rFonts w:ascii="Courier New" w:hAnsi="Courier New" w:hint="default"/>
      </w:rPr>
    </w:lvl>
    <w:lvl w:ilvl="5" w:tplc="9F309388">
      <w:start w:val="1"/>
      <w:numFmt w:val="bullet"/>
      <w:lvlText w:val=""/>
      <w:lvlJc w:val="left"/>
      <w:pPr>
        <w:ind w:left="4320" w:hanging="360"/>
      </w:pPr>
      <w:rPr>
        <w:rFonts w:ascii="Wingdings" w:hAnsi="Wingdings" w:hint="default"/>
      </w:rPr>
    </w:lvl>
    <w:lvl w:ilvl="6" w:tplc="3C4C87FC">
      <w:start w:val="1"/>
      <w:numFmt w:val="bullet"/>
      <w:lvlText w:val=""/>
      <w:lvlJc w:val="left"/>
      <w:pPr>
        <w:ind w:left="5040" w:hanging="360"/>
      </w:pPr>
      <w:rPr>
        <w:rFonts w:ascii="Symbol" w:hAnsi="Symbol" w:hint="default"/>
      </w:rPr>
    </w:lvl>
    <w:lvl w:ilvl="7" w:tplc="4D227A86">
      <w:start w:val="1"/>
      <w:numFmt w:val="bullet"/>
      <w:lvlText w:val="o"/>
      <w:lvlJc w:val="left"/>
      <w:pPr>
        <w:ind w:left="5760" w:hanging="360"/>
      </w:pPr>
      <w:rPr>
        <w:rFonts w:ascii="Courier New" w:hAnsi="Courier New" w:hint="default"/>
      </w:rPr>
    </w:lvl>
    <w:lvl w:ilvl="8" w:tplc="0A70D5B2">
      <w:start w:val="1"/>
      <w:numFmt w:val="bullet"/>
      <w:lvlText w:val=""/>
      <w:lvlJc w:val="left"/>
      <w:pPr>
        <w:ind w:left="6480" w:hanging="360"/>
      </w:pPr>
      <w:rPr>
        <w:rFonts w:ascii="Wingdings" w:hAnsi="Wingdings" w:hint="default"/>
      </w:rPr>
    </w:lvl>
  </w:abstractNum>
  <w:abstractNum w:abstractNumId="125" w15:restartNumberingAfterBreak="0">
    <w:nsid w:val="75BD19E5"/>
    <w:multiLevelType w:val="hybridMultilevel"/>
    <w:tmpl w:val="CE96DE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6" w15:restartNumberingAfterBreak="0">
    <w:nsid w:val="77292FC5"/>
    <w:multiLevelType w:val="hybridMultilevel"/>
    <w:tmpl w:val="C58C2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CD301D9"/>
    <w:multiLevelType w:val="hybridMultilevel"/>
    <w:tmpl w:val="2856F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7CDF4B9B"/>
    <w:multiLevelType w:val="hybridMultilevel"/>
    <w:tmpl w:val="934A1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D4963C3"/>
    <w:multiLevelType w:val="hybridMultilevel"/>
    <w:tmpl w:val="FFFFFFFF"/>
    <w:lvl w:ilvl="0" w:tplc="D66812C0">
      <w:start w:val="1"/>
      <w:numFmt w:val="bullet"/>
      <w:lvlText w:val="·"/>
      <w:lvlJc w:val="left"/>
      <w:pPr>
        <w:ind w:left="720" w:hanging="360"/>
      </w:pPr>
      <w:rPr>
        <w:rFonts w:ascii="Symbol" w:hAnsi="Symbol" w:hint="default"/>
      </w:rPr>
    </w:lvl>
    <w:lvl w:ilvl="1" w:tplc="8E967CA6">
      <w:start w:val="1"/>
      <w:numFmt w:val="bullet"/>
      <w:lvlText w:val="o"/>
      <w:lvlJc w:val="left"/>
      <w:pPr>
        <w:ind w:left="1440" w:hanging="360"/>
      </w:pPr>
      <w:rPr>
        <w:rFonts w:ascii="Symbol" w:hAnsi="Symbol" w:hint="default"/>
      </w:rPr>
    </w:lvl>
    <w:lvl w:ilvl="2" w:tplc="811234A0">
      <w:start w:val="1"/>
      <w:numFmt w:val="bullet"/>
      <w:lvlText w:val=""/>
      <w:lvlJc w:val="left"/>
      <w:pPr>
        <w:ind w:left="2160" w:hanging="360"/>
      </w:pPr>
      <w:rPr>
        <w:rFonts w:ascii="Wingdings" w:hAnsi="Wingdings" w:hint="default"/>
      </w:rPr>
    </w:lvl>
    <w:lvl w:ilvl="3" w:tplc="391EC3A2">
      <w:start w:val="1"/>
      <w:numFmt w:val="bullet"/>
      <w:lvlText w:val=""/>
      <w:lvlJc w:val="left"/>
      <w:pPr>
        <w:ind w:left="2880" w:hanging="360"/>
      </w:pPr>
      <w:rPr>
        <w:rFonts w:ascii="Symbol" w:hAnsi="Symbol" w:hint="default"/>
      </w:rPr>
    </w:lvl>
    <w:lvl w:ilvl="4" w:tplc="C2EC7906">
      <w:start w:val="1"/>
      <w:numFmt w:val="bullet"/>
      <w:lvlText w:val="o"/>
      <w:lvlJc w:val="left"/>
      <w:pPr>
        <w:ind w:left="3600" w:hanging="360"/>
      </w:pPr>
      <w:rPr>
        <w:rFonts w:ascii="Courier New" w:hAnsi="Courier New" w:hint="default"/>
      </w:rPr>
    </w:lvl>
    <w:lvl w:ilvl="5" w:tplc="5768A0C4">
      <w:start w:val="1"/>
      <w:numFmt w:val="bullet"/>
      <w:lvlText w:val=""/>
      <w:lvlJc w:val="left"/>
      <w:pPr>
        <w:ind w:left="4320" w:hanging="360"/>
      </w:pPr>
      <w:rPr>
        <w:rFonts w:ascii="Wingdings" w:hAnsi="Wingdings" w:hint="default"/>
      </w:rPr>
    </w:lvl>
    <w:lvl w:ilvl="6" w:tplc="17405914">
      <w:start w:val="1"/>
      <w:numFmt w:val="bullet"/>
      <w:lvlText w:val=""/>
      <w:lvlJc w:val="left"/>
      <w:pPr>
        <w:ind w:left="5040" w:hanging="360"/>
      </w:pPr>
      <w:rPr>
        <w:rFonts w:ascii="Symbol" w:hAnsi="Symbol" w:hint="default"/>
      </w:rPr>
    </w:lvl>
    <w:lvl w:ilvl="7" w:tplc="D444F452">
      <w:start w:val="1"/>
      <w:numFmt w:val="bullet"/>
      <w:lvlText w:val="o"/>
      <w:lvlJc w:val="left"/>
      <w:pPr>
        <w:ind w:left="5760" w:hanging="360"/>
      </w:pPr>
      <w:rPr>
        <w:rFonts w:ascii="Courier New" w:hAnsi="Courier New" w:hint="default"/>
      </w:rPr>
    </w:lvl>
    <w:lvl w:ilvl="8" w:tplc="89E470A0">
      <w:start w:val="1"/>
      <w:numFmt w:val="bullet"/>
      <w:lvlText w:val=""/>
      <w:lvlJc w:val="left"/>
      <w:pPr>
        <w:ind w:left="6480" w:hanging="360"/>
      </w:pPr>
      <w:rPr>
        <w:rFonts w:ascii="Wingdings" w:hAnsi="Wingdings" w:hint="default"/>
      </w:rPr>
    </w:lvl>
  </w:abstractNum>
  <w:abstractNum w:abstractNumId="130" w15:restartNumberingAfterBreak="0">
    <w:nsid w:val="7E2CEA5A"/>
    <w:multiLevelType w:val="hybridMultilevel"/>
    <w:tmpl w:val="FFFFFFFF"/>
    <w:styleLink w:val="HeadingsList"/>
    <w:lvl w:ilvl="0" w:tplc="A1641A6E">
      <w:start w:val="1"/>
      <w:numFmt w:val="bullet"/>
      <w:lvlText w:val=""/>
      <w:lvlJc w:val="left"/>
      <w:pPr>
        <w:ind w:left="720" w:hanging="360"/>
      </w:pPr>
      <w:rPr>
        <w:rFonts w:ascii="Symbol" w:hAnsi="Symbol" w:hint="default"/>
      </w:rPr>
    </w:lvl>
    <w:lvl w:ilvl="1" w:tplc="593E0A26">
      <w:start w:val="1"/>
      <w:numFmt w:val="bullet"/>
      <w:lvlText w:val="o"/>
      <w:lvlJc w:val="left"/>
      <w:pPr>
        <w:ind w:left="1440" w:hanging="360"/>
      </w:pPr>
      <w:rPr>
        <w:rFonts w:ascii="Courier New" w:hAnsi="Courier New" w:hint="default"/>
      </w:rPr>
    </w:lvl>
    <w:lvl w:ilvl="2" w:tplc="C0143106">
      <w:start w:val="1"/>
      <w:numFmt w:val="bullet"/>
      <w:lvlText w:val=""/>
      <w:lvlJc w:val="left"/>
      <w:pPr>
        <w:ind w:left="2160" w:hanging="360"/>
      </w:pPr>
      <w:rPr>
        <w:rFonts w:ascii="Wingdings" w:hAnsi="Wingdings" w:hint="default"/>
      </w:rPr>
    </w:lvl>
    <w:lvl w:ilvl="3" w:tplc="3D3A5EBE">
      <w:start w:val="1"/>
      <w:numFmt w:val="bullet"/>
      <w:lvlText w:val=""/>
      <w:lvlJc w:val="left"/>
      <w:pPr>
        <w:ind w:left="2880" w:hanging="360"/>
      </w:pPr>
      <w:rPr>
        <w:rFonts w:ascii="Symbol" w:hAnsi="Symbol" w:hint="default"/>
      </w:rPr>
    </w:lvl>
    <w:lvl w:ilvl="4" w:tplc="070A862A">
      <w:start w:val="1"/>
      <w:numFmt w:val="bullet"/>
      <w:lvlText w:val="o"/>
      <w:lvlJc w:val="left"/>
      <w:pPr>
        <w:ind w:left="3600" w:hanging="360"/>
      </w:pPr>
      <w:rPr>
        <w:rFonts w:ascii="Courier New" w:hAnsi="Courier New" w:hint="default"/>
      </w:rPr>
    </w:lvl>
    <w:lvl w:ilvl="5" w:tplc="7F488E3C">
      <w:start w:val="1"/>
      <w:numFmt w:val="bullet"/>
      <w:lvlText w:val=""/>
      <w:lvlJc w:val="left"/>
      <w:pPr>
        <w:ind w:left="4320" w:hanging="360"/>
      </w:pPr>
      <w:rPr>
        <w:rFonts w:ascii="Wingdings" w:hAnsi="Wingdings" w:hint="default"/>
      </w:rPr>
    </w:lvl>
    <w:lvl w:ilvl="6" w:tplc="353EDFDC">
      <w:start w:val="1"/>
      <w:numFmt w:val="bullet"/>
      <w:lvlText w:val=""/>
      <w:lvlJc w:val="left"/>
      <w:pPr>
        <w:ind w:left="5040" w:hanging="360"/>
      </w:pPr>
      <w:rPr>
        <w:rFonts w:ascii="Symbol" w:hAnsi="Symbol" w:hint="default"/>
      </w:rPr>
    </w:lvl>
    <w:lvl w:ilvl="7" w:tplc="AE382C16">
      <w:start w:val="1"/>
      <w:numFmt w:val="bullet"/>
      <w:lvlText w:val="o"/>
      <w:lvlJc w:val="left"/>
      <w:pPr>
        <w:ind w:left="5760" w:hanging="360"/>
      </w:pPr>
      <w:rPr>
        <w:rFonts w:ascii="Courier New" w:hAnsi="Courier New" w:hint="default"/>
      </w:rPr>
    </w:lvl>
    <w:lvl w:ilvl="8" w:tplc="D2A0DCE4">
      <w:start w:val="1"/>
      <w:numFmt w:val="bullet"/>
      <w:lvlText w:val=""/>
      <w:lvlJc w:val="left"/>
      <w:pPr>
        <w:ind w:left="6480" w:hanging="360"/>
      </w:pPr>
      <w:rPr>
        <w:rFonts w:ascii="Wingdings" w:hAnsi="Wingdings" w:hint="default"/>
      </w:rPr>
    </w:lvl>
  </w:abstractNum>
  <w:abstractNum w:abstractNumId="131" w15:restartNumberingAfterBreak="0">
    <w:nsid w:val="7E55461F"/>
    <w:multiLevelType w:val="hybridMultilevel"/>
    <w:tmpl w:val="D128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F094980"/>
    <w:multiLevelType w:val="hybridMultilevel"/>
    <w:tmpl w:val="30382B6C"/>
    <w:styleLink w:val="Numbered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F8E38F7"/>
    <w:multiLevelType w:val="hybridMultilevel"/>
    <w:tmpl w:val="90E2A9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2429606">
    <w:abstractNumId w:val="5"/>
  </w:num>
  <w:num w:numId="2" w16cid:durableId="803890750">
    <w:abstractNumId w:val="122"/>
  </w:num>
  <w:num w:numId="3" w16cid:durableId="740980906">
    <w:abstractNumId w:val="8"/>
  </w:num>
  <w:num w:numId="4" w16cid:durableId="1398939534">
    <w:abstractNumId w:val="91"/>
  </w:num>
  <w:num w:numId="5" w16cid:durableId="1982272642">
    <w:abstractNumId w:val="115"/>
  </w:num>
  <w:num w:numId="6" w16cid:durableId="939023424">
    <w:abstractNumId w:val="92"/>
  </w:num>
  <w:num w:numId="7" w16cid:durableId="2044553283">
    <w:abstractNumId w:val="44"/>
  </w:num>
  <w:num w:numId="8" w16cid:durableId="1543404362">
    <w:abstractNumId w:val="22"/>
  </w:num>
  <w:num w:numId="9" w16cid:durableId="509296978">
    <w:abstractNumId w:val="32"/>
  </w:num>
  <w:num w:numId="10" w16cid:durableId="619531410">
    <w:abstractNumId w:val="83"/>
  </w:num>
  <w:num w:numId="11" w16cid:durableId="838423589">
    <w:abstractNumId w:val="72"/>
  </w:num>
  <w:num w:numId="12" w16cid:durableId="967903356">
    <w:abstractNumId w:val="39"/>
  </w:num>
  <w:num w:numId="13" w16cid:durableId="615332802">
    <w:abstractNumId w:val="75"/>
  </w:num>
  <w:num w:numId="14" w16cid:durableId="1485048414">
    <w:abstractNumId w:val="95"/>
  </w:num>
  <w:num w:numId="15" w16cid:durableId="786856693">
    <w:abstractNumId w:val="84"/>
  </w:num>
  <w:num w:numId="16" w16cid:durableId="1155493467">
    <w:abstractNumId w:val="118"/>
  </w:num>
  <w:num w:numId="17" w16cid:durableId="1010067458">
    <w:abstractNumId w:val="100"/>
  </w:num>
  <w:num w:numId="18" w16cid:durableId="405306762">
    <w:abstractNumId w:val="130"/>
  </w:num>
  <w:num w:numId="19" w16cid:durableId="635068816">
    <w:abstractNumId w:val="64"/>
  </w:num>
  <w:num w:numId="20" w16cid:durableId="245307176">
    <w:abstractNumId w:val="10"/>
  </w:num>
  <w:num w:numId="21" w16cid:durableId="489178969">
    <w:abstractNumId w:val="119"/>
  </w:num>
  <w:num w:numId="22" w16cid:durableId="1477255300">
    <w:abstractNumId w:val="24"/>
  </w:num>
  <w:num w:numId="23" w16cid:durableId="1543518195">
    <w:abstractNumId w:val="25"/>
  </w:num>
  <w:num w:numId="24" w16cid:durableId="2028435594">
    <w:abstractNumId w:val="20"/>
  </w:num>
  <w:num w:numId="25" w16cid:durableId="1570191586">
    <w:abstractNumId w:val="121"/>
  </w:num>
  <w:num w:numId="26" w16cid:durableId="240603613">
    <w:abstractNumId w:val="101"/>
  </w:num>
  <w:num w:numId="27" w16cid:durableId="1927221996">
    <w:abstractNumId w:val="51"/>
  </w:num>
  <w:num w:numId="28" w16cid:durableId="2067753370">
    <w:abstractNumId w:val="6"/>
  </w:num>
  <w:num w:numId="29" w16cid:durableId="2069918276">
    <w:abstractNumId w:val="106"/>
  </w:num>
  <w:num w:numId="30" w16cid:durableId="1194491163">
    <w:abstractNumId w:val="60"/>
  </w:num>
  <w:num w:numId="31" w16cid:durableId="993486637">
    <w:abstractNumId w:val="59"/>
  </w:num>
  <w:num w:numId="32" w16cid:durableId="1306546100">
    <w:abstractNumId w:val="27"/>
  </w:num>
  <w:num w:numId="33" w16cid:durableId="236331068">
    <w:abstractNumId w:val="26"/>
  </w:num>
  <w:num w:numId="34" w16cid:durableId="132455235">
    <w:abstractNumId w:val="117"/>
  </w:num>
  <w:num w:numId="35" w16cid:durableId="585574677">
    <w:abstractNumId w:val="3"/>
  </w:num>
  <w:num w:numId="36" w16cid:durableId="449477608">
    <w:abstractNumId w:val="124"/>
  </w:num>
  <w:num w:numId="37" w16cid:durableId="173343026">
    <w:abstractNumId w:val="13"/>
  </w:num>
  <w:num w:numId="38" w16cid:durableId="1337852344">
    <w:abstractNumId w:val="9"/>
  </w:num>
  <w:num w:numId="39" w16cid:durableId="596251588">
    <w:abstractNumId w:val="48"/>
  </w:num>
  <w:num w:numId="40" w16cid:durableId="1322078953">
    <w:abstractNumId w:val="98"/>
  </w:num>
  <w:num w:numId="41" w16cid:durableId="542525617">
    <w:abstractNumId w:val="109"/>
  </w:num>
  <w:num w:numId="42" w16cid:durableId="1688630699">
    <w:abstractNumId w:val="129"/>
  </w:num>
  <w:num w:numId="43" w16cid:durableId="267279025">
    <w:abstractNumId w:val="17"/>
  </w:num>
  <w:num w:numId="44" w16cid:durableId="519047335">
    <w:abstractNumId w:val="21"/>
  </w:num>
  <w:num w:numId="45" w16cid:durableId="1122844911">
    <w:abstractNumId w:val="88"/>
  </w:num>
  <w:num w:numId="46" w16cid:durableId="60713011">
    <w:abstractNumId w:val="56"/>
  </w:num>
  <w:num w:numId="47" w16cid:durableId="456870709">
    <w:abstractNumId w:val="104"/>
  </w:num>
  <w:num w:numId="48" w16cid:durableId="1436243164">
    <w:abstractNumId w:val="58"/>
  </w:num>
  <w:num w:numId="49" w16cid:durableId="430198764">
    <w:abstractNumId w:val="78"/>
  </w:num>
  <w:num w:numId="50" w16cid:durableId="90786978">
    <w:abstractNumId w:val="41"/>
  </w:num>
  <w:num w:numId="51" w16cid:durableId="73209547">
    <w:abstractNumId w:val="31"/>
  </w:num>
  <w:num w:numId="52" w16cid:durableId="1062867908">
    <w:abstractNumId w:val="126"/>
  </w:num>
  <w:num w:numId="53" w16cid:durableId="980501248">
    <w:abstractNumId w:val="34"/>
  </w:num>
  <w:num w:numId="54" w16cid:durableId="1246567834">
    <w:abstractNumId w:val="77"/>
  </w:num>
  <w:num w:numId="55" w16cid:durableId="814299060">
    <w:abstractNumId w:val="71"/>
  </w:num>
  <w:num w:numId="56" w16cid:durableId="1856459910">
    <w:abstractNumId w:val="112"/>
  </w:num>
  <w:num w:numId="57" w16cid:durableId="1753504436">
    <w:abstractNumId w:val="111"/>
  </w:num>
  <w:num w:numId="58" w16cid:durableId="1215197948">
    <w:abstractNumId w:val="11"/>
  </w:num>
  <w:num w:numId="59" w16cid:durableId="135614208">
    <w:abstractNumId w:val="2"/>
  </w:num>
  <w:num w:numId="60" w16cid:durableId="1319655473">
    <w:abstractNumId w:val="38"/>
  </w:num>
  <w:num w:numId="61" w16cid:durableId="71051904">
    <w:abstractNumId w:val="30"/>
  </w:num>
  <w:num w:numId="62" w16cid:durableId="1831826906">
    <w:abstractNumId w:val="15"/>
  </w:num>
  <w:num w:numId="63" w16cid:durableId="2055762939">
    <w:abstractNumId w:val="53"/>
  </w:num>
  <w:num w:numId="64" w16cid:durableId="1801681564">
    <w:abstractNumId w:val="131"/>
  </w:num>
  <w:num w:numId="65" w16cid:durableId="1449659652">
    <w:abstractNumId w:val="132"/>
  </w:num>
  <w:num w:numId="66" w16cid:durableId="1371226961">
    <w:abstractNumId w:val="57"/>
  </w:num>
  <w:num w:numId="67" w16cid:durableId="2057074913">
    <w:abstractNumId w:val="29"/>
  </w:num>
  <w:num w:numId="68" w16cid:durableId="1321887816">
    <w:abstractNumId w:val="79"/>
  </w:num>
  <w:num w:numId="69" w16cid:durableId="1064647598">
    <w:abstractNumId w:val="76"/>
  </w:num>
  <w:num w:numId="70" w16cid:durableId="546376508">
    <w:abstractNumId w:val="61"/>
  </w:num>
  <w:num w:numId="71" w16cid:durableId="258025125">
    <w:abstractNumId w:val="63"/>
  </w:num>
  <w:num w:numId="72" w16cid:durableId="687218746">
    <w:abstractNumId w:val="62"/>
  </w:num>
  <w:num w:numId="73" w16cid:durableId="1262566633">
    <w:abstractNumId w:val="125"/>
  </w:num>
  <w:num w:numId="74" w16cid:durableId="1934776832">
    <w:abstractNumId w:val="128"/>
  </w:num>
  <w:num w:numId="75" w16cid:durableId="755857710">
    <w:abstractNumId w:val="55"/>
  </w:num>
  <w:num w:numId="76" w16cid:durableId="2042777271">
    <w:abstractNumId w:val="133"/>
  </w:num>
  <w:num w:numId="77" w16cid:durableId="580136711">
    <w:abstractNumId w:val="82"/>
  </w:num>
  <w:num w:numId="78" w16cid:durableId="665941066">
    <w:abstractNumId w:val="33"/>
  </w:num>
  <w:num w:numId="79" w16cid:durableId="1069423097">
    <w:abstractNumId w:val="43"/>
  </w:num>
  <w:num w:numId="80" w16cid:durableId="83769975">
    <w:abstractNumId w:val="54"/>
  </w:num>
  <w:num w:numId="81" w16cid:durableId="2110197875">
    <w:abstractNumId w:val="67"/>
  </w:num>
  <w:num w:numId="82" w16cid:durableId="2072460160">
    <w:abstractNumId w:val="81"/>
  </w:num>
  <w:num w:numId="83" w16cid:durableId="1672633926">
    <w:abstractNumId w:val="120"/>
  </w:num>
  <w:num w:numId="84" w16cid:durableId="147327657">
    <w:abstractNumId w:val="50"/>
  </w:num>
  <w:num w:numId="85" w16cid:durableId="1327434841">
    <w:abstractNumId w:val="96"/>
  </w:num>
  <w:num w:numId="86" w16cid:durableId="2052685378">
    <w:abstractNumId w:val="86"/>
  </w:num>
  <w:num w:numId="87" w16cid:durableId="582451007">
    <w:abstractNumId w:val="16"/>
  </w:num>
  <w:num w:numId="88" w16cid:durableId="1372341893">
    <w:abstractNumId w:val="42"/>
  </w:num>
  <w:num w:numId="89" w16cid:durableId="294995550">
    <w:abstractNumId w:val="80"/>
  </w:num>
  <w:num w:numId="90" w16cid:durableId="1217399864">
    <w:abstractNumId w:val="107"/>
  </w:num>
  <w:num w:numId="91" w16cid:durableId="1435394270">
    <w:abstractNumId w:val="99"/>
  </w:num>
  <w:num w:numId="92" w16cid:durableId="1918586715">
    <w:abstractNumId w:val="28"/>
  </w:num>
  <w:num w:numId="93" w16cid:durableId="394164447">
    <w:abstractNumId w:val="105"/>
  </w:num>
  <w:num w:numId="94" w16cid:durableId="1751730247">
    <w:abstractNumId w:val="70"/>
  </w:num>
  <w:num w:numId="95" w16cid:durableId="1107886889">
    <w:abstractNumId w:val="93"/>
  </w:num>
  <w:num w:numId="96" w16cid:durableId="2137408909">
    <w:abstractNumId w:val="113"/>
  </w:num>
  <w:num w:numId="97" w16cid:durableId="1708750355">
    <w:abstractNumId w:val="23"/>
  </w:num>
  <w:num w:numId="98" w16cid:durableId="900991034">
    <w:abstractNumId w:val="74"/>
  </w:num>
  <w:num w:numId="99" w16cid:durableId="58594580">
    <w:abstractNumId w:val="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26990508">
    <w:abstractNumId w:val="65"/>
  </w:num>
  <w:num w:numId="101" w16cid:durableId="1049963391">
    <w:abstractNumId w:val="85"/>
  </w:num>
  <w:num w:numId="102" w16cid:durableId="2061706915">
    <w:abstractNumId w:val="127"/>
  </w:num>
  <w:num w:numId="103" w16cid:durableId="15298361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72378698">
    <w:abstractNumId w:val="114"/>
  </w:num>
  <w:num w:numId="105" w16cid:durableId="868176200">
    <w:abstractNumId w:val="73"/>
  </w:num>
  <w:num w:numId="106" w16cid:durableId="103967695">
    <w:abstractNumId w:val="14"/>
  </w:num>
  <w:num w:numId="107" w16cid:durableId="472407095">
    <w:abstractNumId w:val="89"/>
  </w:num>
  <w:num w:numId="108" w16cid:durableId="1962876155">
    <w:abstractNumId w:val="18"/>
  </w:num>
  <w:num w:numId="109" w16cid:durableId="1699506359">
    <w:abstractNumId w:val="35"/>
  </w:num>
  <w:num w:numId="110" w16cid:durableId="334308317">
    <w:abstractNumId w:val="103"/>
  </w:num>
  <w:num w:numId="111" w16cid:durableId="1592396406">
    <w:abstractNumId w:val="69"/>
  </w:num>
  <w:num w:numId="112" w16cid:durableId="1302690115">
    <w:abstractNumId w:val="66"/>
  </w:num>
  <w:num w:numId="113" w16cid:durableId="521094989">
    <w:abstractNumId w:val="45"/>
  </w:num>
  <w:num w:numId="114" w16cid:durableId="1542935183">
    <w:abstractNumId w:val="7"/>
  </w:num>
  <w:num w:numId="115" w16cid:durableId="965236634">
    <w:abstractNumId w:val="110"/>
  </w:num>
  <w:num w:numId="116" w16cid:durableId="542791768">
    <w:abstractNumId w:val="108"/>
  </w:num>
  <w:num w:numId="117" w16cid:durableId="1460759558">
    <w:abstractNumId w:val="123"/>
  </w:num>
  <w:num w:numId="118" w16cid:durableId="767969016">
    <w:abstractNumId w:val="90"/>
  </w:num>
  <w:num w:numId="119" w16cid:durableId="716707946">
    <w:abstractNumId w:val="94"/>
  </w:num>
  <w:num w:numId="120" w16cid:durableId="502742853">
    <w:abstractNumId w:val="4"/>
  </w:num>
  <w:num w:numId="121" w16cid:durableId="28187952">
    <w:abstractNumId w:val="0"/>
  </w:num>
  <w:num w:numId="122" w16cid:durableId="1673144144">
    <w:abstractNumId w:val="102"/>
  </w:num>
  <w:num w:numId="123" w16cid:durableId="1305281282">
    <w:abstractNumId w:val="19"/>
  </w:num>
  <w:num w:numId="124" w16cid:durableId="1822575658">
    <w:abstractNumId w:val="46"/>
  </w:num>
  <w:num w:numId="125" w16cid:durableId="2123375780">
    <w:abstractNumId w:val="87"/>
  </w:num>
  <w:num w:numId="126" w16cid:durableId="953099793">
    <w:abstractNumId w:val="47"/>
  </w:num>
  <w:num w:numId="127" w16cid:durableId="719130151">
    <w:abstractNumId w:val="12"/>
  </w:num>
  <w:num w:numId="128" w16cid:durableId="1794860946">
    <w:abstractNumId w:val="116"/>
  </w:num>
  <w:num w:numId="129" w16cid:durableId="2130389223">
    <w:abstractNumId w:val="1"/>
  </w:num>
  <w:num w:numId="130" w16cid:durableId="742409939">
    <w:abstractNumId w:val="49"/>
  </w:num>
  <w:num w:numId="131" w16cid:durableId="793671708">
    <w:abstractNumId w:val="36"/>
  </w:num>
  <w:num w:numId="132" w16cid:durableId="536897500">
    <w:abstractNumId w:val="68"/>
  </w:num>
  <w:num w:numId="133" w16cid:durableId="1215198950">
    <w:abstractNumId w:val="37"/>
  </w:num>
  <w:num w:numId="134" w16cid:durableId="786702382">
    <w:abstractNumId w:val="40"/>
  </w:num>
  <w:num w:numId="135" w16cid:durableId="2039352225">
    <w:abstractNumId w:val="9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00"/>
  <w:displayHorizontalDrawingGridEvery w:val="2"/>
  <w:characterSpacingControl w:val="doNotCompress"/>
  <w:hdrShapeDefaults>
    <o:shapedefaults v:ext="edit" spidmax="2050">
      <o:colormru v:ext="edit" colors="#d6eaf9,#102a5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53"/>
    <w:rsid w:val="00000284"/>
    <w:rsid w:val="0000028B"/>
    <w:rsid w:val="0000044D"/>
    <w:rsid w:val="000004D4"/>
    <w:rsid w:val="00000556"/>
    <w:rsid w:val="00000A9E"/>
    <w:rsid w:val="00000CFB"/>
    <w:rsid w:val="0000108C"/>
    <w:rsid w:val="00001205"/>
    <w:rsid w:val="0000190B"/>
    <w:rsid w:val="00001A0F"/>
    <w:rsid w:val="00001B07"/>
    <w:rsid w:val="00001BB8"/>
    <w:rsid w:val="00001D15"/>
    <w:rsid w:val="00001F6E"/>
    <w:rsid w:val="00002117"/>
    <w:rsid w:val="0000240E"/>
    <w:rsid w:val="0000253F"/>
    <w:rsid w:val="00002552"/>
    <w:rsid w:val="00002B39"/>
    <w:rsid w:val="00002F33"/>
    <w:rsid w:val="000032A2"/>
    <w:rsid w:val="0000343F"/>
    <w:rsid w:val="000036CD"/>
    <w:rsid w:val="00003961"/>
    <w:rsid w:val="00003A09"/>
    <w:rsid w:val="00003E40"/>
    <w:rsid w:val="0000408F"/>
    <w:rsid w:val="000040A5"/>
    <w:rsid w:val="00004161"/>
    <w:rsid w:val="000042C5"/>
    <w:rsid w:val="000045C3"/>
    <w:rsid w:val="000046ED"/>
    <w:rsid w:val="00005440"/>
    <w:rsid w:val="00005847"/>
    <w:rsid w:val="00005AC4"/>
    <w:rsid w:val="00006057"/>
    <w:rsid w:val="00006502"/>
    <w:rsid w:val="00006AAB"/>
    <w:rsid w:val="00006B1A"/>
    <w:rsid w:val="00006C6B"/>
    <w:rsid w:val="00007168"/>
    <w:rsid w:val="000074DF"/>
    <w:rsid w:val="0000755D"/>
    <w:rsid w:val="00007768"/>
    <w:rsid w:val="00007808"/>
    <w:rsid w:val="00007821"/>
    <w:rsid w:val="000101C7"/>
    <w:rsid w:val="00010B94"/>
    <w:rsid w:val="00010C14"/>
    <w:rsid w:val="00010D0E"/>
    <w:rsid w:val="00011286"/>
    <w:rsid w:val="00011315"/>
    <w:rsid w:val="00011403"/>
    <w:rsid w:val="0001195F"/>
    <w:rsid w:val="0001198C"/>
    <w:rsid w:val="00012019"/>
    <w:rsid w:val="000122FF"/>
    <w:rsid w:val="00012927"/>
    <w:rsid w:val="00012928"/>
    <w:rsid w:val="00012999"/>
    <w:rsid w:val="00012BEF"/>
    <w:rsid w:val="00012D50"/>
    <w:rsid w:val="00012DA3"/>
    <w:rsid w:val="00012FE8"/>
    <w:rsid w:val="00013130"/>
    <w:rsid w:val="00013359"/>
    <w:rsid w:val="000134B6"/>
    <w:rsid w:val="00013679"/>
    <w:rsid w:val="000138D8"/>
    <w:rsid w:val="000139A3"/>
    <w:rsid w:val="00013BC7"/>
    <w:rsid w:val="00013C8A"/>
    <w:rsid w:val="00013CAC"/>
    <w:rsid w:val="00013E25"/>
    <w:rsid w:val="00013E65"/>
    <w:rsid w:val="00013FE9"/>
    <w:rsid w:val="000142D5"/>
    <w:rsid w:val="0001432B"/>
    <w:rsid w:val="000144D9"/>
    <w:rsid w:val="000145BE"/>
    <w:rsid w:val="000147F5"/>
    <w:rsid w:val="00014AB6"/>
    <w:rsid w:val="00014B3F"/>
    <w:rsid w:val="00014BAF"/>
    <w:rsid w:val="00014C18"/>
    <w:rsid w:val="00014F8A"/>
    <w:rsid w:val="00014FA5"/>
    <w:rsid w:val="00015100"/>
    <w:rsid w:val="000151C2"/>
    <w:rsid w:val="00015A6D"/>
    <w:rsid w:val="00015D57"/>
    <w:rsid w:val="00015D88"/>
    <w:rsid w:val="00015EB3"/>
    <w:rsid w:val="00015FF2"/>
    <w:rsid w:val="00016081"/>
    <w:rsid w:val="000163B6"/>
    <w:rsid w:val="000163B9"/>
    <w:rsid w:val="000163E8"/>
    <w:rsid w:val="00016473"/>
    <w:rsid w:val="0001681D"/>
    <w:rsid w:val="00016B62"/>
    <w:rsid w:val="00016BA4"/>
    <w:rsid w:val="00016C42"/>
    <w:rsid w:val="00016CF1"/>
    <w:rsid w:val="00016DB0"/>
    <w:rsid w:val="000178E0"/>
    <w:rsid w:val="0002011F"/>
    <w:rsid w:val="000202C7"/>
    <w:rsid w:val="0002045E"/>
    <w:rsid w:val="00020495"/>
    <w:rsid w:val="0002050A"/>
    <w:rsid w:val="0002058A"/>
    <w:rsid w:val="000205B9"/>
    <w:rsid w:val="00020829"/>
    <w:rsid w:val="0002093B"/>
    <w:rsid w:val="00020ACE"/>
    <w:rsid w:val="00020F1A"/>
    <w:rsid w:val="0002108E"/>
    <w:rsid w:val="0002117E"/>
    <w:rsid w:val="00021410"/>
    <w:rsid w:val="00021523"/>
    <w:rsid w:val="00021591"/>
    <w:rsid w:val="00021794"/>
    <w:rsid w:val="000219B0"/>
    <w:rsid w:val="00021A9A"/>
    <w:rsid w:val="000222CA"/>
    <w:rsid w:val="00022ACD"/>
    <w:rsid w:val="00022CDD"/>
    <w:rsid w:val="0002332C"/>
    <w:rsid w:val="0002346F"/>
    <w:rsid w:val="0002381C"/>
    <w:rsid w:val="00023858"/>
    <w:rsid w:val="00023A63"/>
    <w:rsid w:val="00023B27"/>
    <w:rsid w:val="00023D15"/>
    <w:rsid w:val="00023D55"/>
    <w:rsid w:val="00023E03"/>
    <w:rsid w:val="00023EF8"/>
    <w:rsid w:val="000240C0"/>
    <w:rsid w:val="00024365"/>
    <w:rsid w:val="00024442"/>
    <w:rsid w:val="000249EC"/>
    <w:rsid w:val="00024CEA"/>
    <w:rsid w:val="00024CFE"/>
    <w:rsid w:val="00024D5A"/>
    <w:rsid w:val="00024D62"/>
    <w:rsid w:val="0002564D"/>
    <w:rsid w:val="00025710"/>
    <w:rsid w:val="00025747"/>
    <w:rsid w:val="00025AB3"/>
    <w:rsid w:val="000262BC"/>
    <w:rsid w:val="000262BD"/>
    <w:rsid w:val="0002662B"/>
    <w:rsid w:val="00026735"/>
    <w:rsid w:val="00026ADB"/>
    <w:rsid w:val="00026C6F"/>
    <w:rsid w:val="00026EAF"/>
    <w:rsid w:val="000271D4"/>
    <w:rsid w:val="0002745A"/>
    <w:rsid w:val="0002782F"/>
    <w:rsid w:val="0002784B"/>
    <w:rsid w:val="00027D65"/>
    <w:rsid w:val="000300E1"/>
    <w:rsid w:val="0003060E"/>
    <w:rsid w:val="000307F7"/>
    <w:rsid w:val="0003116F"/>
    <w:rsid w:val="00031231"/>
    <w:rsid w:val="00031249"/>
    <w:rsid w:val="0003131E"/>
    <w:rsid w:val="00031B46"/>
    <w:rsid w:val="00031F6F"/>
    <w:rsid w:val="00032290"/>
    <w:rsid w:val="000327C7"/>
    <w:rsid w:val="0003283C"/>
    <w:rsid w:val="0003297C"/>
    <w:rsid w:val="00032CD9"/>
    <w:rsid w:val="00032DF2"/>
    <w:rsid w:val="00032E9A"/>
    <w:rsid w:val="00032F7B"/>
    <w:rsid w:val="000332D8"/>
    <w:rsid w:val="00033422"/>
    <w:rsid w:val="00033D95"/>
    <w:rsid w:val="000341A3"/>
    <w:rsid w:val="00034679"/>
    <w:rsid w:val="00034E99"/>
    <w:rsid w:val="00035102"/>
    <w:rsid w:val="000356C6"/>
    <w:rsid w:val="000357BB"/>
    <w:rsid w:val="00035B68"/>
    <w:rsid w:val="00035E0E"/>
    <w:rsid w:val="00036A10"/>
    <w:rsid w:val="000373DE"/>
    <w:rsid w:val="000373E8"/>
    <w:rsid w:val="0003775C"/>
    <w:rsid w:val="000378CC"/>
    <w:rsid w:val="00037B23"/>
    <w:rsid w:val="00037C08"/>
    <w:rsid w:val="00037FE6"/>
    <w:rsid w:val="000400FC"/>
    <w:rsid w:val="00040807"/>
    <w:rsid w:val="00040843"/>
    <w:rsid w:val="00040D5B"/>
    <w:rsid w:val="00040DBE"/>
    <w:rsid w:val="00040E23"/>
    <w:rsid w:val="0004123A"/>
    <w:rsid w:val="0004129C"/>
    <w:rsid w:val="00041419"/>
    <w:rsid w:val="00041444"/>
    <w:rsid w:val="000416A9"/>
    <w:rsid w:val="0004177D"/>
    <w:rsid w:val="00041ADE"/>
    <w:rsid w:val="00041BBC"/>
    <w:rsid w:val="0004209A"/>
    <w:rsid w:val="0004222C"/>
    <w:rsid w:val="000427A3"/>
    <w:rsid w:val="00042803"/>
    <w:rsid w:val="00042CA9"/>
    <w:rsid w:val="00042EB1"/>
    <w:rsid w:val="00043217"/>
    <w:rsid w:val="000436FF"/>
    <w:rsid w:val="0004370E"/>
    <w:rsid w:val="0004392D"/>
    <w:rsid w:val="00043D9C"/>
    <w:rsid w:val="00043FB6"/>
    <w:rsid w:val="000442C1"/>
    <w:rsid w:val="000445B5"/>
    <w:rsid w:val="00044677"/>
    <w:rsid w:val="0004493E"/>
    <w:rsid w:val="00044A2F"/>
    <w:rsid w:val="00044C85"/>
    <w:rsid w:val="00045B57"/>
    <w:rsid w:val="00045BF7"/>
    <w:rsid w:val="00045CD8"/>
    <w:rsid w:val="0004601D"/>
    <w:rsid w:val="00046030"/>
    <w:rsid w:val="000461A6"/>
    <w:rsid w:val="0004622F"/>
    <w:rsid w:val="000462EA"/>
    <w:rsid w:val="0004656F"/>
    <w:rsid w:val="0004665B"/>
    <w:rsid w:val="00046927"/>
    <w:rsid w:val="0004693D"/>
    <w:rsid w:val="00046A9C"/>
    <w:rsid w:val="00046E29"/>
    <w:rsid w:val="0004702F"/>
    <w:rsid w:val="00047064"/>
    <w:rsid w:val="00047262"/>
    <w:rsid w:val="000475D9"/>
    <w:rsid w:val="00050073"/>
    <w:rsid w:val="00050277"/>
    <w:rsid w:val="000502DE"/>
    <w:rsid w:val="000502EB"/>
    <w:rsid w:val="0005061B"/>
    <w:rsid w:val="000506F9"/>
    <w:rsid w:val="0005073B"/>
    <w:rsid w:val="000514E8"/>
    <w:rsid w:val="000515E6"/>
    <w:rsid w:val="000517A1"/>
    <w:rsid w:val="000518DA"/>
    <w:rsid w:val="00051A37"/>
    <w:rsid w:val="00051C39"/>
    <w:rsid w:val="00051CF6"/>
    <w:rsid w:val="000521C8"/>
    <w:rsid w:val="0005228E"/>
    <w:rsid w:val="00052374"/>
    <w:rsid w:val="0005256F"/>
    <w:rsid w:val="00052621"/>
    <w:rsid w:val="00052651"/>
    <w:rsid w:val="00053645"/>
    <w:rsid w:val="0005365F"/>
    <w:rsid w:val="00053770"/>
    <w:rsid w:val="00053824"/>
    <w:rsid w:val="00053903"/>
    <w:rsid w:val="00053917"/>
    <w:rsid w:val="000539EE"/>
    <w:rsid w:val="00053C3F"/>
    <w:rsid w:val="00053D12"/>
    <w:rsid w:val="00053D3A"/>
    <w:rsid w:val="00054366"/>
    <w:rsid w:val="000545B9"/>
    <w:rsid w:val="000546F8"/>
    <w:rsid w:val="00054880"/>
    <w:rsid w:val="00054A91"/>
    <w:rsid w:val="00054B61"/>
    <w:rsid w:val="00054B97"/>
    <w:rsid w:val="00054F87"/>
    <w:rsid w:val="00055283"/>
    <w:rsid w:val="000554DF"/>
    <w:rsid w:val="0005564E"/>
    <w:rsid w:val="0005585A"/>
    <w:rsid w:val="00055AE6"/>
    <w:rsid w:val="00055C2B"/>
    <w:rsid w:val="00056310"/>
    <w:rsid w:val="00056328"/>
    <w:rsid w:val="000563AD"/>
    <w:rsid w:val="00056992"/>
    <w:rsid w:val="00056D13"/>
    <w:rsid w:val="00057176"/>
    <w:rsid w:val="00057195"/>
    <w:rsid w:val="000572E3"/>
    <w:rsid w:val="00057309"/>
    <w:rsid w:val="0005764E"/>
    <w:rsid w:val="000578F6"/>
    <w:rsid w:val="00057A50"/>
    <w:rsid w:val="00057D01"/>
    <w:rsid w:val="00057D86"/>
    <w:rsid w:val="00057F04"/>
    <w:rsid w:val="00057F8A"/>
    <w:rsid w:val="00060073"/>
    <w:rsid w:val="00060126"/>
    <w:rsid w:val="00060129"/>
    <w:rsid w:val="000601E0"/>
    <w:rsid w:val="00060729"/>
    <w:rsid w:val="00060B04"/>
    <w:rsid w:val="0006107C"/>
    <w:rsid w:val="00061552"/>
    <w:rsid w:val="000617F7"/>
    <w:rsid w:val="000619FA"/>
    <w:rsid w:val="00061DAB"/>
    <w:rsid w:val="00061E56"/>
    <w:rsid w:val="00061E9C"/>
    <w:rsid w:val="00061F43"/>
    <w:rsid w:val="00062045"/>
    <w:rsid w:val="000621A0"/>
    <w:rsid w:val="0006227D"/>
    <w:rsid w:val="00062298"/>
    <w:rsid w:val="0006259D"/>
    <w:rsid w:val="000627D0"/>
    <w:rsid w:val="00062B88"/>
    <w:rsid w:val="00062D04"/>
    <w:rsid w:val="00062D3A"/>
    <w:rsid w:val="00062E24"/>
    <w:rsid w:val="00062F2C"/>
    <w:rsid w:val="00062FC8"/>
    <w:rsid w:val="00063107"/>
    <w:rsid w:val="0006336C"/>
    <w:rsid w:val="00063558"/>
    <w:rsid w:val="00063E12"/>
    <w:rsid w:val="00064122"/>
    <w:rsid w:val="00064239"/>
    <w:rsid w:val="000644F6"/>
    <w:rsid w:val="000648FB"/>
    <w:rsid w:val="00064AC6"/>
    <w:rsid w:val="00064BE3"/>
    <w:rsid w:val="00064C84"/>
    <w:rsid w:val="00065028"/>
    <w:rsid w:val="000650F6"/>
    <w:rsid w:val="00065347"/>
    <w:rsid w:val="00065673"/>
    <w:rsid w:val="000658E8"/>
    <w:rsid w:val="00065B3B"/>
    <w:rsid w:val="00066119"/>
    <w:rsid w:val="0006616E"/>
    <w:rsid w:val="000661C0"/>
    <w:rsid w:val="0006674B"/>
    <w:rsid w:val="000669A2"/>
    <w:rsid w:val="00066A49"/>
    <w:rsid w:val="00066DA3"/>
    <w:rsid w:val="00066F62"/>
    <w:rsid w:val="00067043"/>
    <w:rsid w:val="000676F7"/>
    <w:rsid w:val="000678B9"/>
    <w:rsid w:val="00067957"/>
    <w:rsid w:val="00067E0A"/>
    <w:rsid w:val="00067F3E"/>
    <w:rsid w:val="00067F72"/>
    <w:rsid w:val="00070030"/>
    <w:rsid w:val="00070053"/>
    <w:rsid w:val="00070283"/>
    <w:rsid w:val="00070734"/>
    <w:rsid w:val="0007073A"/>
    <w:rsid w:val="00070750"/>
    <w:rsid w:val="00070868"/>
    <w:rsid w:val="00070963"/>
    <w:rsid w:val="00070E33"/>
    <w:rsid w:val="000717FB"/>
    <w:rsid w:val="00071AD4"/>
    <w:rsid w:val="00071C16"/>
    <w:rsid w:val="0007247C"/>
    <w:rsid w:val="00072486"/>
    <w:rsid w:val="00072B5A"/>
    <w:rsid w:val="00072DCB"/>
    <w:rsid w:val="00072DDD"/>
    <w:rsid w:val="00072F51"/>
    <w:rsid w:val="000733A3"/>
    <w:rsid w:val="00073476"/>
    <w:rsid w:val="00073549"/>
    <w:rsid w:val="00073731"/>
    <w:rsid w:val="0007392B"/>
    <w:rsid w:val="00073AF0"/>
    <w:rsid w:val="00073D36"/>
    <w:rsid w:val="000741DD"/>
    <w:rsid w:val="000742C3"/>
    <w:rsid w:val="00074376"/>
    <w:rsid w:val="000746A3"/>
    <w:rsid w:val="00074887"/>
    <w:rsid w:val="00074D25"/>
    <w:rsid w:val="00075032"/>
    <w:rsid w:val="00075107"/>
    <w:rsid w:val="000757FF"/>
    <w:rsid w:val="00075A5F"/>
    <w:rsid w:val="00075BB0"/>
    <w:rsid w:val="00075C47"/>
    <w:rsid w:val="00075DD8"/>
    <w:rsid w:val="0007638D"/>
    <w:rsid w:val="0007644D"/>
    <w:rsid w:val="000765C3"/>
    <w:rsid w:val="00077065"/>
    <w:rsid w:val="00077174"/>
    <w:rsid w:val="00077510"/>
    <w:rsid w:val="00077C56"/>
    <w:rsid w:val="00077D0D"/>
    <w:rsid w:val="00077FC0"/>
    <w:rsid w:val="000808DF"/>
    <w:rsid w:val="0008096D"/>
    <w:rsid w:val="00080E51"/>
    <w:rsid w:val="00080FD4"/>
    <w:rsid w:val="00081133"/>
    <w:rsid w:val="000811E7"/>
    <w:rsid w:val="000814AE"/>
    <w:rsid w:val="000815D9"/>
    <w:rsid w:val="00081D99"/>
    <w:rsid w:val="00081E1D"/>
    <w:rsid w:val="00082241"/>
    <w:rsid w:val="000822B7"/>
    <w:rsid w:val="000823E3"/>
    <w:rsid w:val="00082628"/>
    <w:rsid w:val="00082BF0"/>
    <w:rsid w:val="000832A7"/>
    <w:rsid w:val="000834E9"/>
    <w:rsid w:val="00083547"/>
    <w:rsid w:val="000835A4"/>
    <w:rsid w:val="00083A9A"/>
    <w:rsid w:val="00083BA6"/>
    <w:rsid w:val="000843A4"/>
    <w:rsid w:val="0008484D"/>
    <w:rsid w:val="00084D2F"/>
    <w:rsid w:val="00084E48"/>
    <w:rsid w:val="000852D9"/>
    <w:rsid w:val="000852F1"/>
    <w:rsid w:val="00085719"/>
    <w:rsid w:val="00085A48"/>
    <w:rsid w:val="00085E16"/>
    <w:rsid w:val="00085FE5"/>
    <w:rsid w:val="000863E6"/>
    <w:rsid w:val="0008649E"/>
    <w:rsid w:val="00086762"/>
    <w:rsid w:val="00086779"/>
    <w:rsid w:val="00086B32"/>
    <w:rsid w:val="00086E15"/>
    <w:rsid w:val="00086F6A"/>
    <w:rsid w:val="00086FE2"/>
    <w:rsid w:val="000873F7"/>
    <w:rsid w:val="00087685"/>
    <w:rsid w:val="0008777E"/>
    <w:rsid w:val="000878D3"/>
    <w:rsid w:val="0008794E"/>
    <w:rsid w:val="00087AB0"/>
    <w:rsid w:val="0008A2DF"/>
    <w:rsid w:val="000902F5"/>
    <w:rsid w:val="0009083A"/>
    <w:rsid w:val="00090904"/>
    <w:rsid w:val="00090A20"/>
    <w:rsid w:val="00090AE9"/>
    <w:rsid w:val="00090E21"/>
    <w:rsid w:val="000911A8"/>
    <w:rsid w:val="000911DA"/>
    <w:rsid w:val="000912D9"/>
    <w:rsid w:val="000913A7"/>
    <w:rsid w:val="0009141C"/>
    <w:rsid w:val="0009150B"/>
    <w:rsid w:val="000919C1"/>
    <w:rsid w:val="00091CF5"/>
    <w:rsid w:val="00092162"/>
    <w:rsid w:val="000923FF"/>
    <w:rsid w:val="000924F6"/>
    <w:rsid w:val="00092819"/>
    <w:rsid w:val="00092869"/>
    <w:rsid w:val="00092872"/>
    <w:rsid w:val="0009349E"/>
    <w:rsid w:val="00093C21"/>
    <w:rsid w:val="00094256"/>
    <w:rsid w:val="000942AD"/>
    <w:rsid w:val="000947D1"/>
    <w:rsid w:val="00094DDC"/>
    <w:rsid w:val="00094FBF"/>
    <w:rsid w:val="00095104"/>
    <w:rsid w:val="00095646"/>
    <w:rsid w:val="00095699"/>
    <w:rsid w:val="00095764"/>
    <w:rsid w:val="00095910"/>
    <w:rsid w:val="00095A84"/>
    <w:rsid w:val="00095D9A"/>
    <w:rsid w:val="00095E68"/>
    <w:rsid w:val="00096209"/>
    <w:rsid w:val="000962F1"/>
    <w:rsid w:val="00096502"/>
    <w:rsid w:val="000969F2"/>
    <w:rsid w:val="00096D5D"/>
    <w:rsid w:val="00096D8A"/>
    <w:rsid w:val="00096F6A"/>
    <w:rsid w:val="00097251"/>
    <w:rsid w:val="00097294"/>
    <w:rsid w:val="00097A04"/>
    <w:rsid w:val="00097A75"/>
    <w:rsid w:val="00097E0B"/>
    <w:rsid w:val="000A0292"/>
    <w:rsid w:val="000A09CF"/>
    <w:rsid w:val="000A111B"/>
    <w:rsid w:val="000A1381"/>
    <w:rsid w:val="000A16B8"/>
    <w:rsid w:val="000A17E5"/>
    <w:rsid w:val="000A1807"/>
    <w:rsid w:val="000A183F"/>
    <w:rsid w:val="000A18E7"/>
    <w:rsid w:val="000A2224"/>
    <w:rsid w:val="000A2306"/>
    <w:rsid w:val="000A2BA2"/>
    <w:rsid w:val="000A2BFD"/>
    <w:rsid w:val="000A2C43"/>
    <w:rsid w:val="000A2C80"/>
    <w:rsid w:val="000A2D45"/>
    <w:rsid w:val="000A2DBC"/>
    <w:rsid w:val="000A2E6D"/>
    <w:rsid w:val="000A2E89"/>
    <w:rsid w:val="000A3419"/>
    <w:rsid w:val="000A34EC"/>
    <w:rsid w:val="000A38DF"/>
    <w:rsid w:val="000A3917"/>
    <w:rsid w:val="000A3EEB"/>
    <w:rsid w:val="000A403C"/>
    <w:rsid w:val="000A4096"/>
    <w:rsid w:val="000A42F9"/>
    <w:rsid w:val="000A46CB"/>
    <w:rsid w:val="000A48E3"/>
    <w:rsid w:val="000A4CB7"/>
    <w:rsid w:val="000A4EF4"/>
    <w:rsid w:val="000A508A"/>
    <w:rsid w:val="000A5107"/>
    <w:rsid w:val="000A5874"/>
    <w:rsid w:val="000A5CA8"/>
    <w:rsid w:val="000A682B"/>
    <w:rsid w:val="000A68C5"/>
    <w:rsid w:val="000A6963"/>
    <w:rsid w:val="000A7227"/>
    <w:rsid w:val="000A73AC"/>
    <w:rsid w:val="000A78B1"/>
    <w:rsid w:val="000A79E1"/>
    <w:rsid w:val="000A7D77"/>
    <w:rsid w:val="000B0BCC"/>
    <w:rsid w:val="000B0FE0"/>
    <w:rsid w:val="000B1289"/>
    <w:rsid w:val="000B19E1"/>
    <w:rsid w:val="000B2003"/>
    <w:rsid w:val="000B2095"/>
    <w:rsid w:val="000B21AB"/>
    <w:rsid w:val="000B21AE"/>
    <w:rsid w:val="000B24B3"/>
    <w:rsid w:val="000B2782"/>
    <w:rsid w:val="000B27DA"/>
    <w:rsid w:val="000B2B17"/>
    <w:rsid w:val="000B2D43"/>
    <w:rsid w:val="000B2F5B"/>
    <w:rsid w:val="000B2FF9"/>
    <w:rsid w:val="000B323F"/>
    <w:rsid w:val="000B3BB9"/>
    <w:rsid w:val="000B4315"/>
    <w:rsid w:val="000B4439"/>
    <w:rsid w:val="000B46B8"/>
    <w:rsid w:val="000B4C4E"/>
    <w:rsid w:val="000B4C8E"/>
    <w:rsid w:val="000B51BF"/>
    <w:rsid w:val="000B5268"/>
    <w:rsid w:val="000B526C"/>
    <w:rsid w:val="000B5930"/>
    <w:rsid w:val="000B5C58"/>
    <w:rsid w:val="000B6360"/>
    <w:rsid w:val="000B65FA"/>
    <w:rsid w:val="000B663E"/>
    <w:rsid w:val="000B6E28"/>
    <w:rsid w:val="000B6F1F"/>
    <w:rsid w:val="000B70D1"/>
    <w:rsid w:val="000B7332"/>
    <w:rsid w:val="000B7337"/>
    <w:rsid w:val="000B7586"/>
    <w:rsid w:val="000B7977"/>
    <w:rsid w:val="000B7A01"/>
    <w:rsid w:val="000C0245"/>
    <w:rsid w:val="000C039C"/>
    <w:rsid w:val="000C051E"/>
    <w:rsid w:val="000C071E"/>
    <w:rsid w:val="000C0776"/>
    <w:rsid w:val="000C0D5F"/>
    <w:rsid w:val="000C1190"/>
    <w:rsid w:val="000C136C"/>
    <w:rsid w:val="000C148C"/>
    <w:rsid w:val="000C14C6"/>
    <w:rsid w:val="000C158F"/>
    <w:rsid w:val="000C180A"/>
    <w:rsid w:val="000C1CDA"/>
    <w:rsid w:val="000C1CFC"/>
    <w:rsid w:val="000C1D87"/>
    <w:rsid w:val="000C2772"/>
    <w:rsid w:val="000C2844"/>
    <w:rsid w:val="000C2BB3"/>
    <w:rsid w:val="000C2FEF"/>
    <w:rsid w:val="000C30B6"/>
    <w:rsid w:val="000C3535"/>
    <w:rsid w:val="000C3634"/>
    <w:rsid w:val="000C3647"/>
    <w:rsid w:val="000C3690"/>
    <w:rsid w:val="000C37D1"/>
    <w:rsid w:val="000C37DC"/>
    <w:rsid w:val="000C3BBA"/>
    <w:rsid w:val="000C3F2A"/>
    <w:rsid w:val="000C43B1"/>
    <w:rsid w:val="000C48C6"/>
    <w:rsid w:val="000C4965"/>
    <w:rsid w:val="000C4A0B"/>
    <w:rsid w:val="000C4A3C"/>
    <w:rsid w:val="000C4BD9"/>
    <w:rsid w:val="000C4FBE"/>
    <w:rsid w:val="000C4FE3"/>
    <w:rsid w:val="000C550D"/>
    <w:rsid w:val="000C5553"/>
    <w:rsid w:val="000C5585"/>
    <w:rsid w:val="000C5820"/>
    <w:rsid w:val="000C5968"/>
    <w:rsid w:val="000C6024"/>
    <w:rsid w:val="000C603C"/>
    <w:rsid w:val="000C612E"/>
    <w:rsid w:val="000C63DF"/>
    <w:rsid w:val="000C664C"/>
    <w:rsid w:val="000C6CF5"/>
    <w:rsid w:val="000C6F2F"/>
    <w:rsid w:val="000C6FC4"/>
    <w:rsid w:val="000C7138"/>
    <w:rsid w:val="000C733D"/>
    <w:rsid w:val="000C7397"/>
    <w:rsid w:val="000C75CE"/>
    <w:rsid w:val="000C77C2"/>
    <w:rsid w:val="000C7A16"/>
    <w:rsid w:val="000C7AE5"/>
    <w:rsid w:val="000C7ED7"/>
    <w:rsid w:val="000D02B4"/>
    <w:rsid w:val="000D0638"/>
    <w:rsid w:val="000D0662"/>
    <w:rsid w:val="000D1009"/>
    <w:rsid w:val="000D11AE"/>
    <w:rsid w:val="000D169F"/>
    <w:rsid w:val="000D186C"/>
    <w:rsid w:val="000D1D78"/>
    <w:rsid w:val="000D202A"/>
    <w:rsid w:val="000D2128"/>
    <w:rsid w:val="000D2505"/>
    <w:rsid w:val="000D26B6"/>
    <w:rsid w:val="000D2D40"/>
    <w:rsid w:val="000D344D"/>
    <w:rsid w:val="000D3A02"/>
    <w:rsid w:val="000D3C7D"/>
    <w:rsid w:val="000D4185"/>
    <w:rsid w:val="000D454D"/>
    <w:rsid w:val="000D4586"/>
    <w:rsid w:val="000D4744"/>
    <w:rsid w:val="000D4787"/>
    <w:rsid w:val="000D47FF"/>
    <w:rsid w:val="000D4A23"/>
    <w:rsid w:val="000D5226"/>
    <w:rsid w:val="000D55A2"/>
    <w:rsid w:val="000D5A7A"/>
    <w:rsid w:val="000D5D45"/>
    <w:rsid w:val="000D662F"/>
    <w:rsid w:val="000D6A14"/>
    <w:rsid w:val="000D6B57"/>
    <w:rsid w:val="000D6BC0"/>
    <w:rsid w:val="000D6FB3"/>
    <w:rsid w:val="000D73F8"/>
    <w:rsid w:val="000D79B7"/>
    <w:rsid w:val="000D7A11"/>
    <w:rsid w:val="000E015A"/>
    <w:rsid w:val="000E0452"/>
    <w:rsid w:val="000E06A5"/>
    <w:rsid w:val="000E0A89"/>
    <w:rsid w:val="000E0A9A"/>
    <w:rsid w:val="000E0AD3"/>
    <w:rsid w:val="000E0D38"/>
    <w:rsid w:val="000E123F"/>
    <w:rsid w:val="000E1412"/>
    <w:rsid w:val="000E153E"/>
    <w:rsid w:val="000E1822"/>
    <w:rsid w:val="000E200A"/>
    <w:rsid w:val="000E2011"/>
    <w:rsid w:val="000E2061"/>
    <w:rsid w:val="000E2542"/>
    <w:rsid w:val="000E267C"/>
    <w:rsid w:val="000E2A72"/>
    <w:rsid w:val="000E2AF8"/>
    <w:rsid w:val="000E2D6F"/>
    <w:rsid w:val="000E2DAD"/>
    <w:rsid w:val="000E2E78"/>
    <w:rsid w:val="000E2EB1"/>
    <w:rsid w:val="000E35C7"/>
    <w:rsid w:val="000E35CD"/>
    <w:rsid w:val="000E36B3"/>
    <w:rsid w:val="000E3917"/>
    <w:rsid w:val="000E3D5F"/>
    <w:rsid w:val="000E406E"/>
    <w:rsid w:val="000E43F4"/>
    <w:rsid w:val="000E4891"/>
    <w:rsid w:val="000E4FCD"/>
    <w:rsid w:val="000E535B"/>
    <w:rsid w:val="000E53BC"/>
    <w:rsid w:val="000E5469"/>
    <w:rsid w:val="000E552D"/>
    <w:rsid w:val="000E556A"/>
    <w:rsid w:val="000E6178"/>
    <w:rsid w:val="000E617B"/>
    <w:rsid w:val="000E65E2"/>
    <w:rsid w:val="000E67F7"/>
    <w:rsid w:val="000E69F8"/>
    <w:rsid w:val="000E6AFE"/>
    <w:rsid w:val="000E6D5D"/>
    <w:rsid w:val="000E6D7C"/>
    <w:rsid w:val="000E6DEB"/>
    <w:rsid w:val="000E7885"/>
    <w:rsid w:val="000E7B69"/>
    <w:rsid w:val="000F042E"/>
    <w:rsid w:val="000F0540"/>
    <w:rsid w:val="000F0A39"/>
    <w:rsid w:val="000F0A89"/>
    <w:rsid w:val="000F1161"/>
    <w:rsid w:val="000F1414"/>
    <w:rsid w:val="000F146A"/>
    <w:rsid w:val="000F170C"/>
    <w:rsid w:val="000F1734"/>
    <w:rsid w:val="000F1784"/>
    <w:rsid w:val="000F1A60"/>
    <w:rsid w:val="000F1C28"/>
    <w:rsid w:val="000F1D79"/>
    <w:rsid w:val="000F1E6D"/>
    <w:rsid w:val="000F2861"/>
    <w:rsid w:val="000F293D"/>
    <w:rsid w:val="000F2A10"/>
    <w:rsid w:val="000F2CE3"/>
    <w:rsid w:val="000F2F51"/>
    <w:rsid w:val="000F3329"/>
    <w:rsid w:val="000F36DF"/>
    <w:rsid w:val="000F38AB"/>
    <w:rsid w:val="000F3912"/>
    <w:rsid w:val="000F3CD5"/>
    <w:rsid w:val="000F3EB8"/>
    <w:rsid w:val="000F400C"/>
    <w:rsid w:val="000F46E0"/>
    <w:rsid w:val="000F470B"/>
    <w:rsid w:val="000F48CE"/>
    <w:rsid w:val="000F4BE0"/>
    <w:rsid w:val="000F5791"/>
    <w:rsid w:val="000F5B01"/>
    <w:rsid w:val="000F6130"/>
    <w:rsid w:val="000F6282"/>
    <w:rsid w:val="000F6D63"/>
    <w:rsid w:val="000F6F4D"/>
    <w:rsid w:val="000F71E2"/>
    <w:rsid w:val="000F74EF"/>
    <w:rsid w:val="000F7504"/>
    <w:rsid w:val="000F76CB"/>
    <w:rsid w:val="000F778C"/>
    <w:rsid w:val="000F77F4"/>
    <w:rsid w:val="000F79BA"/>
    <w:rsid w:val="000F7A57"/>
    <w:rsid w:val="000F7A7C"/>
    <w:rsid w:val="000F7C08"/>
    <w:rsid w:val="000F7C30"/>
    <w:rsid w:val="000F7C87"/>
    <w:rsid w:val="000F7D55"/>
    <w:rsid w:val="000F7EB0"/>
    <w:rsid w:val="000F7F6A"/>
    <w:rsid w:val="00100111"/>
    <w:rsid w:val="00100450"/>
    <w:rsid w:val="001005D2"/>
    <w:rsid w:val="00100663"/>
    <w:rsid w:val="001008B4"/>
    <w:rsid w:val="00100AEB"/>
    <w:rsid w:val="00100AFF"/>
    <w:rsid w:val="00100BBC"/>
    <w:rsid w:val="00100DC4"/>
    <w:rsid w:val="00100F8C"/>
    <w:rsid w:val="00101311"/>
    <w:rsid w:val="0010137B"/>
    <w:rsid w:val="00102197"/>
    <w:rsid w:val="001024E1"/>
    <w:rsid w:val="00102583"/>
    <w:rsid w:val="001027D4"/>
    <w:rsid w:val="001028D9"/>
    <w:rsid w:val="00102C12"/>
    <w:rsid w:val="00102DED"/>
    <w:rsid w:val="00103039"/>
    <w:rsid w:val="00103257"/>
    <w:rsid w:val="0010374C"/>
    <w:rsid w:val="00103BF9"/>
    <w:rsid w:val="00103D74"/>
    <w:rsid w:val="00103D90"/>
    <w:rsid w:val="001042BA"/>
    <w:rsid w:val="00104375"/>
    <w:rsid w:val="00104705"/>
    <w:rsid w:val="00104987"/>
    <w:rsid w:val="00104AE6"/>
    <w:rsid w:val="00104BB0"/>
    <w:rsid w:val="00104F86"/>
    <w:rsid w:val="001051F7"/>
    <w:rsid w:val="001053FD"/>
    <w:rsid w:val="00105599"/>
    <w:rsid w:val="001056EF"/>
    <w:rsid w:val="00105AAB"/>
    <w:rsid w:val="0010601C"/>
    <w:rsid w:val="001061D0"/>
    <w:rsid w:val="00106565"/>
    <w:rsid w:val="00106A0B"/>
    <w:rsid w:val="00106ED1"/>
    <w:rsid w:val="00106F01"/>
    <w:rsid w:val="00107070"/>
    <w:rsid w:val="00107123"/>
    <w:rsid w:val="001071FD"/>
    <w:rsid w:val="0010736B"/>
    <w:rsid w:val="001077E6"/>
    <w:rsid w:val="00107D79"/>
    <w:rsid w:val="00107D83"/>
    <w:rsid w:val="00107E89"/>
    <w:rsid w:val="0011030A"/>
    <w:rsid w:val="00110382"/>
    <w:rsid w:val="001104E5"/>
    <w:rsid w:val="0011052D"/>
    <w:rsid w:val="00110A3E"/>
    <w:rsid w:val="00110BDD"/>
    <w:rsid w:val="00110FF6"/>
    <w:rsid w:val="00111034"/>
    <w:rsid w:val="00111104"/>
    <w:rsid w:val="00111702"/>
    <w:rsid w:val="001117F8"/>
    <w:rsid w:val="001118AD"/>
    <w:rsid w:val="001118C8"/>
    <w:rsid w:val="00111C37"/>
    <w:rsid w:val="00111E24"/>
    <w:rsid w:val="00111FC4"/>
    <w:rsid w:val="00112098"/>
    <w:rsid w:val="0011228F"/>
    <w:rsid w:val="001123F1"/>
    <w:rsid w:val="00112404"/>
    <w:rsid w:val="001125E0"/>
    <w:rsid w:val="00112A61"/>
    <w:rsid w:val="00112DF1"/>
    <w:rsid w:val="00113304"/>
    <w:rsid w:val="001137C7"/>
    <w:rsid w:val="00113F3A"/>
    <w:rsid w:val="0011401F"/>
    <w:rsid w:val="0011432A"/>
    <w:rsid w:val="001145CD"/>
    <w:rsid w:val="00114728"/>
    <w:rsid w:val="001149F3"/>
    <w:rsid w:val="00114E04"/>
    <w:rsid w:val="00114FCA"/>
    <w:rsid w:val="0011585B"/>
    <w:rsid w:val="00115C45"/>
    <w:rsid w:val="00115CD9"/>
    <w:rsid w:val="00115F38"/>
    <w:rsid w:val="00116530"/>
    <w:rsid w:val="00116559"/>
    <w:rsid w:val="0011667C"/>
    <w:rsid w:val="001168EF"/>
    <w:rsid w:val="00116A9B"/>
    <w:rsid w:val="00116F4F"/>
    <w:rsid w:val="001174F7"/>
    <w:rsid w:val="001175E9"/>
    <w:rsid w:val="00117989"/>
    <w:rsid w:val="00117F06"/>
    <w:rsid w:val="00117F9A"/>
    <w:rsid w:val="00120108"/>
    <w:rsid w:val="001205C5"/>
    <w:rsid w:val="001206BD"/>
    <w:rsid w:val="00120B03"/>
    <w:rsid w:val="00120DC2"/>
    <w:rsid w:val="00120DC6"/>
    <w:rsid w:val="00120E57"/>
    <w:rsid w:val="00120ED3"/>
    <w:rsid w:val="00120F67"/>
    <w:rsid w:val="0012179F"/>
    <w:rsid w:val="00121816"/>
    <w:rsid w:val="0012195F"/>
    <w:rsid w:val="00121EDB"/>
    <w:rsid w:val="00121F3E"/>
    <w:rsid w:val="00122147"/>
    <w:rsid w:val="00122800"/>
    <w:rsid w:val="0012288D"/>
    <w:rsid w:val="001228EC"/>
    <w:rsid w:val="00122C19"/>
    <w:rsid w:val="00122CE6"/>
    <w:rsid w:val="00122F90"/>
    <w:rsid w:val="001230A7"/>
    <w:rsid w:val="00123253"/>
    <w:rsid w:val="001236BB"/>
    <w:rsid w:val="00123A1A"/>
    <w:rsid w:val="00123A9E"/>
    <w:rsid w:val="0012429B"/>
    <w:rsid w:val="00124513"/>
    <w:rsid w:val="00124942"/>
    <w:rsid w:val="00124B5A"/>
    <w:rsid w:val="00124D22"/>
    <w:rsid w:val="00124D89"/>
    <w:rsid w:val="00124F4E"/>
    <w:rsid w:val="001258A9"/>
    <w:rsid w:val="00125BDD"/>
    <w:rsid w:val="00125F19"/>
    <w:rsid w:val="00125FC1"/>
    <w:rsid w:val="00126009"/>
    <w:rsid w:val="001261F1"/>
    <w:rsid w:val="001264D1"/>
    <w:rsid w:val="00126AC8"/>
    <w:rsid w:val="001271A9"/>
    <w:rsid w:val="0012752A"/>
    <w:rsid w:val="001275B6"/>
    <w:rsid w:val="00127B52"/>
    <w:rsid w:val="00127BBE"/>
    <w:rsid w:val="00127C03"/>
    <w:rsid w:val="00127D6F"/>
    <w:rsid w:val="00127DA2"/>
    <w:rsid w:val="00127DF8"/>
    <w:rsid w:val="001303CC"/>
    <w:rsid w:val="001305E1"/>
    <w:rsid w:val="00130B09"/>
    <w:rsid w:val="00130B27"/>
    <w:rsid w:val="00130DB9"/>
    <w:rsid w:val="00130DBD"/>
    <w:rsid w:val="00130E4D"/>
    <w:rsid w:val="00130F77"/>
    <w:rsid w:val="0013194C"/>
    <w:rsid w:val="00132352"/>
    <w:rsid w:val="00132683"/>
    <w:rsid w:val="00132993"/>
    <w:rsid w:val="00132A47"/>
    <w:rsid w:val="00133099"/>
    <w:rsid w:val="001332CC"/>
    <w:rsid w:val="00133300"/>
    <w:rsid w:val="001333CD"/>
    <w:rsid w:val="001335B9"/>
    <w:rsid w:val="00133697"/>
    <w:rsid w:val="00133B0B"/>
    <w:rsid w:val="00133E66"/>
    <w:rsid w:val="00133F7E"/>
    <w:rsid w:val="00134127"/>
    <w:rsid w:val="001341EC"/>
    <w:rsid w:val="00134245"/>
    <w:rsid w:val="00134DFA"/>
    <w:rsid w:val="00134E6C"/>
    <w:rsid w:val="001350D1"/>
    <w:rsid w:val="00135541"/>
    <w:rsid w:val="0013580D"/>
    <w:rsid w:val="001358DD"/>
    <w:rsid w:val="00135943"/>
    <w:rsid w:val="00135A2E"/>
    <w:rsid w:val="00135AB7"/>
    <w:rsid w:val="00135E0E"/>
    <w:rsid w:val="00135E65"/>
    <w:rsid w:val="00135FFA"/>
    <w:rsid w:val="001365D4"/>
    <w:rsid w:val="00136848"/>
    <w:rsid w:val="00136A4F"/>
    <w:rsid w:val="00136A73"/>
    <w:rsid w:val="00136D02"/>
    <w:rsid w:val="00136DD3"/>
    <w:rsid w:val="00136E72"/>
    <w:rsid w:val="00136FFC"/>
    <w:rsid w:val="0013701D"/>
    <w:rsid w:val="00137421"/>
    <w:rsid w:val="001377F9"/>
    <w:rsid w:val="00137C3B"/>
    <w:rsid w:val="00137CF8"/>
    <w:rsid w:val="00137F07"/>
    <w:rsid w:val="00137F3B"/>
    <w:rsid w:val="0014009E"/>
    <w:rsid w:val="00140138"/>
    <w:rsid w:val="0014049B"/>
    <w:rsid w:val="00140A24"/>
    <w:rsid w:val="00140D07"/>
    <w:rsid w:val="00140D65"/>
    <w:rsid w:val="00140D94"/>
    <w:rsid w:val="00140EAE"/>
    <w:rsid w:val="001413FD"/>
    <w:rsid w:val="001415B6"/>
    <w:rsid w:val="00141673"/>
    <w:rsid w:val="001417DC"/>
    <w:rsid w:val="00141842"/>
    <w:rsid w:val="00141A76"/>
    <w:rsid w:val="00141B5F"/>
    <w:rsid w:val="00141D67"/>
    <w:rsid w:val="00141DF9"/>
    <w:rsid w:val="00141F8A"/>
    <w:rsid w:val="00142047"/>
    <w:rsid w:val="001422B8"/>
    <w:rsid w:val="00142728"/>
    <w:rsid w:val="001427BB"/>
    <w:rsid w:val="00142E76"/>
    <w:rsid w:val="00142F40"/>
    <w:rsid w:val="001430B5"/>
    <w:rsid w:val="0014316F"/>
    <w:rsid w:val="001433E3"/>
    <w:rsid w:val="00143570"/>
    <w:rsid w:val="00143748"/>
    <w:rsid w:val="00143807"/>
    <w:rsid w:val="00143A23"/>
    <w:rsid w:val="00143C56"/>
    <w:rsid w:val="00143E45"/>
    <w:rsid w:val="00143EE6"/>
    <w:rsid w:val="00143F9D"/>
    <w:rsid w:val="00144000"/>
    <w:rsid w:val="00144262"/>
    <w:rsid w:val="0014435A"/>
    <w:rsid w:val="0014449E"/>
    <w:rsid w:val="00144787"/>
    <w:rsid w:val="00144788"/>
    <w:rsid w:val="001447E7"/>
    <w:rsid w:val="0014491B"/>
    <w:rsid w:val="001449DC"/>
    <w:rsid w:val="00144CA6"/>
    <w:rsid w:val="00144D04"/>
    <w:rsid w:val="001453BD"/>
    <w:rsid w:val="001458F5"/>
    <w:rsid w:val="001459D0"/>
    <w:rsid w:val="00145AD5"/>
    <w:rsid w:val="00145B0A"/>
    <w:rsid w:val="00145D40"/>
    <w:rsid w:val="001460A3"/>
    <w:rsid w:val="001460CE"/>
    <w:rsid w:val="00146117"/>
    <w:rsid w:val="00146171"/>
    <w:rsid w:val="001465B9"/>
    <w:rsid w:val="00146623"/>
    <w:rsid w:val="00146676"/>
    <w:rsid w:val="001468A4"/>
    <w:rsid w:val="00146A18"/>
    <w:rsid w:val="00146AEC"/>
    <w:rsid w:val="00146DF1"/>
    <w:rsid w:val="00146F18"/>
    <w:rsid w:val="00147331"/>
    <w:rsid w:val="00147424"/>
    <w:rsid w:val="00147690"/>
    <w:rsid w:val="00147748"/>
    <w:rsid w:val="00147A1E"/>
    <w:rsid w:val="00147D40"/>
    <w:rsid w:val="00147F72"/>
    <w:rsid w:val="001500C6"/>
    <w:rsid w:val="00150727"/>
    <w:rsid w:val="001507EF"/>
    <w:rsid w:val="00150B5E"/>
    <w:rsid w:val="00150C48"/>
    <w:rsid w:val="00150FF7"/>
    <w:rsid w:val="00150FFB"/>
    <w:rsid w:val="0015106F"/>
    <w:rsid w:val="0015108A"/>
    <w:rsid w:val="0015118C"/>
    <w:rsid w:val="001512A4"/>
    <w:rsid w:val="0015133A"/>
    <w:rsid w:val="00151381"/>
    <w:rsid w:val="001514BC"/>
    <w:rsid w:val="0015172C"/>
    <w:rsid w:val="0015180D"/>
    <w:rsid w:val="00152297"/>
    <w:rsid w:val="00152732"/>
    <w:rsid w:val="00152CFF"/>
    <w:rsid w:val="00153214"/>
    <w:rsid w:val="0015343F"/>
    <w:rsid w:val="001535F2"/>
    <w:rsid w:val="0015361F"/>
    <w:rsid w:val="001536D5"/>
    <w:rsid w:val="001537A3"/>
    <w:rsid w:val="001539D4"/>
    <w:rsid w:val="0015406D"/>
    <w:rsid w:val="00154B7F"/>
    <w:rsid w:val="00155017"/>
    <w:rsid w:val="0015504E"/>
    <w:rsid w:val="00155333"/>
    <w:rsid w:val="0015547C"/>
    <w:rsid w:val="001554D2"/>
    <w:rsid w:val="001555A3"/>
    <w:rsid w:val="001559A1"/>
    <w:rsid w:val="00155AFC"/>
    <w:rsid w:val="00155C77"/>
    <w:rsid w:val="00156639"/>
    <w:rsid w:val="001566F0"/>
    <w:rsid w:val="00156739"/>
    <w:rsid w:val="00156811"/>
    <w:rsid w:val="001569A0"/>
    <w:rsid w:val="001578AD"/>
    <w:rsid w:val="0015798B"/>
    <w:rsid w:val="00157BC8"/>
    <w:rsid w:val="00157D5D"/>
    <w:rsid w:val="00160101"/>
    <w:rsid w:val="001601A5"/>
    <w:rsid w:val="0016023C"/>
    <w:rsid w:val="001602AE"/>
    <w:rsid w:val="0016042A"/>
    <w:rsid w:val="00160430"/>
    <w:rsid w:val="0016062A"/>
    <w:rsid w:val="00160772"/>
    <w:rsid w:val="00160E13"/>
    <w:rsid w:val="00160EBD"/>
    <w:rsid w:val="0016102B"/>
    <w:rsid w:val="001611E9"/>
    <w:rsid w:val="0016126F"/>
    <w:rsid w:val="0016136A"/>
    <w:rsid w:val="0016159F"/>
    <w:rsid w:val="0016164B"/>
    <w:rsid w:val="00161CE3"/>
    <w:rsid w:val="00161D85"/>
    <w:rsid w:val="00161F45"/>
    <w:rsid w:val="00161FFB"/>
    <w:rsid w:val="001620EE"/>
    <w:rsid w:val="00162401"/>
    <w:rsid w:val="001624F7"/>
    <w:rsid w:val="001625F9"/>
    <w:rsid w:val="00162C5F"/>
    <w:rsid w:val="00162D2B"/>
    <w:rsid w:val="00162E05"/>
    <w:rsid w:val="001637B3"/>
    <w:rsid w:val="001637D4"/>
    <w:rsid w:val="00163F72"/>
    <w:rsid w:val="001640DF"/>
    <w:rsid w:val="001646C4"/>
    <w:rsid w:val="00164954"/>
    <w:rsid w:val="00164981"/>
    <w:rsid w:val="00164EA2"/>
    <w:rsid w:val="001650B1"/>
    <w:rsid w:val="00165236"/>
    <w:rsid w:val="00165474"/>
    <w:rsid w:val="001656D3"/>
    <w:rsid w:val="001658D9"/>
    <w:rsid w:val="00165CF2"/>
    <w:rsid w:val="00165FD0"/>
    <w:rsid w:val="001666FB"/>
    <w:rsid w:val="00166A7A"/>
    <w:rsid w:val="00166D25"/>
    <w:rsid w:val="00167007"/>
    <w:rsid w:val="00167010"/>
    <w:rsid w:val="00167483"/>
    <w:rsid w:val="00167C60"/>
    <w:rsid w:val="00167DA8"/>
    <w:rsid w:val="001700A9"/>
    <w:rsid w:val="00170248"/>
    <w:rsid w:val="001703DC"/>
    <w:rsid w:val="0017043F"/>
    <w:rsid w:val="001705E1"/>
    <w:rsid w:val="00170621"/>
    <w:rsid w:val="001709DA"/>
    <w:rsid w:val="00170DA3"/>
    <w:rsid w:val="00170FD4"/>
    <w:rsid w:val="0017137C"/>
    <w:rsid w:val="001714AE"/>
    <w:rsid w:val="001715C8"/>
    <w:rsid w:val="00171723"/>
    <w:rsid w:val="00171894"/>
    <w:rsid w:val="00171A2C"/>
    <w:rsid w:val="00171D26"/>
    <w:rsid w:val="0017234B"/>
    <w:rsid w:val="00172444"/>
    <w:rsid w:val="00172BC0"/>
    <w:rsid w:val="00172C6B"/>
    <w:rsid w:val="0017333D"/>
    <w:rsid w:val="00173521"/>
    <w:rsid w:val="001736DD"/>
    <w:rsid w:val="001737F1"/>
    <w:rsid w:val="00173810"/>
    <w:rsid w:val="001739AC"/>
    <w:rsid w:val="00174021"/>
    <w:rsid w:val="0017470C"/>
    <w:rsid w:val="00174879"/>
    <w:rsid w:val="001748B6"/>
    <w:rsid w:val="00174A09"/>
    <w:rsid w:val="00174E7E"/>
    <w:rsid w:val="00175057"/>
    <w:rsid w:val="001754CA"/>
    <w:rsid w:val="00175550"/>
    <w:rsid w:val="0017574D"/>
    <w:rsid w:val="00175D9D"/>
    <w:rsid w:val="00175F78"/>
    <w:rsid w:val="001766A7"/>
    <w:rsid w:val="00176E36"/>
    <w:rsid w:val="00176EC3"/>
    <w:rsid w:val="001773B6"/>
    <w:rsid w:val="001775D6"/>
    <w:rsid w:val="00177646"/>
    <w:rsid w:val="00177738"/>
    <w:rsid w:val="0017796B"/>
    <w:rsid w:val="001779B2"/>
    <w:rsid w:val="00177AAC"/>
    <w:rsid w:val="00177B99"/>
    <w:rsid w:val="00177CBE"/>
    <w:rsid w:val="00177FDE"/>
    <w:rsid w:val="00180424"/>
    <w:rsid w:val="001806D0"/>
    <w:rsid w:val="001807B4"/>
    <w:rsid w:val="00180945"/>
    <w:rsid w:val="00180DFB"/>
    <w:rsid w:val="00180F4E"/>
    <w:rsid w:val="0018107B"/>
    <w:rsid w:val="001810C9"/>
    <w:rsid w:val="00181278"/>
    <w:rsid w:val="00182256"/>
    <w:rsid w:val="0018236E"/>
    <w:rsid w:val="001823E8"/>
    <w:rsid w:val="0018262A"/>
    <w:rsid w:val="00182952"/>
    <w:rsid w:val="00182C18"/>
    <w:rsid w:val="00182D49"/>
    <w:rsid w:val="00183002"/>
    <w:rsid w:val="00183223"/>
    <w:rsid w:val="001835B8"/>
    <w:rsid w:val="001835D3"/>
    <w:rsid w:val="0018370B"/>
    <w:rsid w:val="00183C11"/>
    <w:rsid w:val="00183E5C"/>
    <w:rsid w:val="001840C1"/>
    <w:rsid w:val="001843F4"/>
    <w:rsid w:val="00184522"/>
    <w:rsid w:val="00184A55"/>
    <w:rsid w:val="00184AD5"/>
    <w:rsid w:val="00184CB6"/>
    <w:rsid w:val="00184E53"/>
    <w:rsid w:val="0018548C"/>
    <w:rsid w:val="00185797"/>
    <w:rsid w:val="00185A6F"/>
    <w:rsid w:val="00185DD3"/>
    <w:rsid w:val="00185FA4"/>
    <w:rsid w:val="0018616F"/>
    <w:rsid w:val="00186841"/>
    <w:rsid w:val="00186D15"/>
    <w:rsid w:val="00186DB9"/>
    <w:rsid w:val="00187341"/>
    <w:rsid w:val="001876E5"/>
    <w:rsid w:val="00187BAA"/>
    <w:rsid w:val="001903FA"/>
    <w:rsid w:val="0019056B"/>
    <w:rsid w:val="00190793"/>
    <w:rsid w:val="001907F6"/>
    <w:rsid w:val="00190DAA"/>
    <w:rsid w:val="0019111B"/>
    <w:rsid w:val="00191272"/>
    <w:rsid w:val="0019131D"/>
    <w:rsid w:val="001913E2"/>
    <w:rsid w:val="0019161B"/>
    <w:rsid w:val="00191706"/>
    <w:rsid w:val="0019194E"/>
    <w:rsid w:val="00192D87"/>
    <w:rsid w:val="001937C6"/>
    <w:rsid w:val="00193824"/>
    <w:rsid w:val="00193B64"/>
    <w:rsid w:val="00193D4A"/>
    <w:rsid w:val="00194124"/>
    <w:rsid w:val="00194342"/>
    <w:rsid w:val="0019444A"/>
    <w:rsid w:val="00194519"/>
    <w:rsid w:val="00194716"/>
    <w:rsid w:val="00194B2F"/>
    <w:rsid w:val="00194FB0"/>
    <w:rsid w:val="00195007"/>
    <w:rsid w:val="00195454"/>
    <w:rsid w:val="0019549D"/>
    <w:rsid w:val="00195B86"/>
    <w:rsid w:val="00195ED0"/>
    <w:rsid w:val="00195F39"/>
    <w:rsid w:val="00195FD6"/>
    <w:rsid w:val="00196035"/>
    <w:rsid w:val="001961B4"/>
    <w:rsid w:val="00196642"/>
    <w:rsid w:val="00196A6F"/>
    <w:rsid w:val="00196B00"/>
    <w:rsid w:val="00196D0D"/>
    <w:rsid w:val="00196DAE"/>
    <w:rsid w:val="00196DCF"/>
    <w:rsid w:val="00197360"/>
    <w:rsid w:val="00197389"/>
    <w:rsid w:val="001973AA"/>
    <w:rsid w:val="0019752D"/>
    <w:rsid w:val="0019757A"/>
    <w:rsid w:val="001975BB"/>
    <w:rsid w:val="00197763"/>
    <w:rsid w:val="00197C7D"/>
    <w:rsid w:val="00197CED"/>
    <w:rsid w:val="00197EE5"/>
    <w:rsid w:val="00197F57"/>
    <w:rsid w:val="0019C283"/>
    <w:rsid w:val="001A0190"/>
    <w:rsid w:val="001A082E"/>
    <w:rsid w:val="001A1017"/>
    <w:rsid w:val="001A10DD"/>
    <w:rsid w:val="001A1205"/>
    <w:rsid w:val="001A131E"/>
    <w:rsid w:val="001A1565"/>
    <w:rsid w:val="001A1CAC"/>
    <w:rsid w:val="001A1D9D"/>
    <w:rsid w:val="001A1E6F"/>
    <w:rsid w:val="001A1F86"/>
    <w:rsid w:val="001A2733"/>
    <w:rsid w:val="001A2BB5"/>
    <w:rsid w:val="001A2BF7"/>
    <w:rsid w:val="001A2F9E"/>
    <w:rsid w:val="001A33B2"/>
    <w:rsid w:val="001A365F"/>
    <w:rsid w:val="001A37C2"/>
    <w:rsid w:val="001A3935"/>
    <w:rsid w:val="001A3D53"/>
    <w:rsid w:val="001A4414"/>
    <w:rsid w:val="001A453C"/>
    <w:rsid w:val="001A4BAB"/>
    <w:rsid w:val="001A4C2F"/>
    <w:rsid w:val="001A4EA1"/>
    <w:rsid w:val="001A4F20"/>
    <w:rsid w:val="001A4FC2"/>
    <w:rsid w:val="001A4FFE"/>
    <w:rsid w:val="001A5151"/>
    <w:rsid w:val="001A51C3"/>
    <w:rsid w:val="001A55CE"/>
    <w:rsid w:val="001A56BC"/>
    <w:rsid w:val="001A5705"/>
    <w:rsid w:val="001A5B92"/>
    <w:rsid w:val="001A5CE5"/>
    <w:rsid w:val="001A5EFE"/>
    <w:rsid w:val="001A5F63"/>
    <w:rsid w:val="001A6322"/>
    <w:rsid w:val="001A68DC"/>
    <w:rsid w:val="001A6AF7"/>
    <w:rsid w:val="001A6C01"/>
    <w:rsid w:val="001A6C8D"/>
    <w:rsid w:val="001A71C5"/>
    <w:rsid w:val="001A73C9"/>
    <w:rsid w:val="001A78AA"/>
    <w:rsid w:val="001A7908"/>
    <w:rsid w:val="001A7A60"/>
    <w:rsid w:val="001A7EF2"/>
    <w:rsid w:val="001B00E5"/>
    <w:rsid w:val="001B0E76"/>
    <w:rsid w:val="001B0FCD"/>
    <w:rsid w:val="001B108B"/>
    <w:rsid w:val="001B11C0"/>
    <w:rsid w:val="001B1498"/>
    <w:rsid w:val="001B1714"/>
    <w:rsid w:val="001B174F"/>
    <w:rsid w:val="001B1760"/>
    <w:rsid w:val="001B18E2"/>
    <w:rsid w:val="001B1943"/>
    <w:rsid w:val="001B19D4"/>
    <w:rsid w:val="001B1C5A"/>
    <w:rsid w:val="001B1CFF"/>
    <w:rsid w:val="001B1D9C"/>
    <w:rsid w:val="001B1F2F"/>
    <w:rsid w:val="001B23CB"/>
    <w:rsid w:val="001B23CF"/>
    <w:rsid w:val="001B2608"/>
    <w:rsid w:val="001B26F8"/>
    <w:rsid w:val="001B2BC9"/>
    <w:rsid w:val="001B2F1D"/>
    <w:rsid w:val="001B3472"/>
    <w:rsid w:val="001B3701"/>
    <w:rsid w:val="001B3919"/>
    <w:rsid w:val="001B39D8"/>
    <w:rsid w:val="001B3B8A"/>
    <w:rsid w:val="001B3BBD"/>
    <w:rsid w:val="001B3C09"/>
    <w:rsid w:val="001B3D83"/>
    <w:rsid w:val="001B40A1"/>
    <w:rsid w:val="001B41BE"/>
    <w:rsid w:val="001B4209"/>
    <w:rsid w:val="001B4378"/>
    <w:rsid w:val="001B4B1F"/>
    <w:rsid w:val="001B54AE"/>
    <w:rsid w:val="001B555D"/>
    <w:rsid w:val="001B57F7"/>
    <w:rsid w:val="001B5982"/>
    <w:rsid w:val="001B5C89"/>
    <w:rsid w:val="001B65FA"/>
    <w:rsid w:val="001B690A"/>
    <w:rsid w:val="001B6D34"/>
    <w:rsid w:val="001B6F19"/>
    <w:rsid w:val="001B704F"/>
    <w:rsid w:val="001B72D2"/>
    <w:rsid w:val="001B73B8"/>
    <w:rsid w:val="001B7551"/>
    <w:rsid w:val="001B7560"/>
    <w:rsid w:val="001B7798"/>
    <w:rsid w:val="001B7988"/>
    <w:rsid w:val="001B7B07"/>
    <w:rsid w:val="001B7B1E"/>
    <w:rsid w:val="001B7CCE"/>
    <w:rsid w:val="001B7DFF"/>
    <w:rsid w:val="001B7F67"/>
    <w:rsid w:val="001C0207"/>
    <w:rsid w:val="001C039A"/>
    <w:rsid w:val="001C04AE"/>
    <w:rsid w:val="001C0553"/>
    <w:rsid w:val="001C0E11"/>
    <w:rsid w:val="001C118E"/>
    <w:rsid w:val="001C13CD"/>
    <w:rsid w:val="001C1B73"/>
    <w:rsid w:val="001C1BEA"/>
    <w:rsid w:val="001C1FBC"/>
    <w:rsid w:val="001C1FF5"/>
    <w:rsid w:val="001C20C0"/>
    <w:rsid w:val="001C2100"/>
    <w:rsid w:val="001C24A5"/>
    <w:rsid w:val="001C273C"/>
    <w:rsid w:val="001C27CD"/>
    <w:rsid w:val="001C2943"/>
    <w:rsid w:val="001C34AA"/>
    <w:rsid w:val="001C34CE"/>
    <w:rsid w:val="001C3533"/>
    <w:rsid w:val="001C39B2"/>
    <w:rsid w:val="001C3E28"/>
    <w:rsid w:val="001C3EFC"/>
    <w:rsid w:val="001C4378"/>
    <w:rsid w:val="001C467F"/>
    <w:rsid w:val="001C4A9B"/>
    <w:rsid w:val="001C4E4C"/>
    <w:rsid w:val="001C503B"/>
    <w:rsid w:val="001C5084"/>
    <w:rsid w:val="001C5476"/>
    <w:rsid w:val="001C55D6"/>
    <w:rsid w:val="001C55FA"/>
    <w:rsid w:val="001C57B4"/>
    <w:rsid w:val="001C5A13"/>
    <w:rsid w:val="001C5AF9"/>
    <w:rsid w:val="001C5D18"/>
    <w:rsid w:val="001C6249"/>
    <w:rsid w:val="001C6822"/>
    <w:rsid w:val="001C689E"/>
    <w:rsid w:val="001C6972"/>
    <w:rsid w:val="001C712B"/>
    <w:rsid w:val="001C7288"/>
    <w:rsid w:val="001C7299"/>
    <w:rsid w:val="001C739E"/>
    <w:rsid w:val="001C73D4"/>
    <w:rsid w:val="001C7415"/>
    <w:rsid w:val="001C763D"/>
    <w:rsid w:val="001C76A4"/>
    <w:rsid w:val="001C76F2"/>
    <w:rsid w:val="001C77B4"/>
    <w:rsid w:val="001C795A"/>
    <w:rsid w:val="001D0124"/>
    <w:rsid w:val="001D01BA"/>
    <w:rsid w:val="001D04E7"/>
    <w:rsid w:val="001D05C2"/>
    <w:rsid w:val="001D0953"/>
    <w:rsid w:val="001D0BE5"/>
    <w:rsid w:val="001D0E44"/>
    <w:rsid w:val="001D0F4D"/>
    <w:rsid w:val="001D1008"/>
    <w:rsid w:val="001D1014"/>
    <w:rsid w:val="001D1670"/>
    <w:rsid w:val="001D1A9E"/>
    <w:rsid w:val="001D1BA5"/>
    <w:rsid w:val="001D1C45"/>
    <w:rsid w:val="001D1E0C"/>
    <w:rsid w:val="001D1FD0"/>
    <w:rsid w:val="001D2118"/>
    <w:rsid w:val="001D2629"/>
    <w:rsid w:val="001D27D1"/>
    <w:rsid w:val="001D28BC"/>
    <w:rsid w:val="001D2C4A"/>
    <w:rsid w:val="001D2F2F"/>
    <w:rsid w:val="001D306E"/>
    <w:rsid w:val="001D331F"/>
    <w:rsid w:val="001D35E9"/>
    <w:rsid w:val="001D377A"/>
    <w:rsid w:val="001D3E5D"/>
    <w:rsid w:val="001D3EE1"/>
    <w:rsid w:val="001D4199"/>
    <w:rsid w:val="001D4246"/>
    <w:rsid w:val="001D4317"/>
    <w:rsid w:val="001D43B6"/>
    <w:rsid w:val="001D4448"/>
    <w:rsid w:val="001D44FA"/>
    <w:rsid w:val="001D474C"/>
    <w:rsid w:val="001D48F2"/>
    <w:rsid w:val="001D4B3C"/>
    <w:rsid w:val="001D4B52"/>
    <w:rsid w:val="001D4F09"/>
    <w:rsid w:val="001D4F38"/>
    <w:rsid w:val="001D4F8D"/>
    <w:rsid w:val="001D5112"/>
    <w:rsid w:val="001D5168"/>
    <w:rsid w:val="001D51A6"/>
    <w:rsid w:val="001D51E5"/>
    <w:rsid w:val="001D57F1"/>
    <w:rsid w:val="001D5ACB"/>
    <w:rsid w:val="001D6226"/>
    <w:rsid w:val="001D6378"/>
    <w:rsid w:val="001D63B3"/>
    <w:rsid w:val="001D6889"/>
    <w:rsid w:val="001D68E0"/>
    <w:rsid w:val="001D68F3"/>
    <w:rsid w:val="001D6ABC"/>
    <w:rsid w:val="001D6C03"/>
    <w:rsid w:val="001D766A"/>
    <w:rsid w:val="001D7DC3"/>
    <w:rsid w:val="001D7E91"/>
    <w:rsid w:val="001E0209"/>
    <w:rsid w:val="001E0528"/>
    <w:rsid w:val="001E062C"/>
    <w:rsid w:val="001E0A4A"/>
    <w:rsid w:val="001E0B02"/>
    <w:rsid w:val="001E0C73"/>
    <w:rsid w:val="001E0EC5"/>
    <w:rsid w:val="001E0FB0"/>
    <w:rsid w:val="001E11BB"/>
    <w:rsid w:val="001E1493"/>
    <w:rsid w:val="001E1764"/>
    <w:rsid w:val="001E1C4A"/>
    <w:rsid w:val="001E1DC0"/>
    <w:rsid w:val="001E1FC8"/>
    <w:rsid w:val="001E22F7"/>
    <w:rsid w:val="001E24FD"/>
    <w:rsid w:val="001E2B4F"/>
    <w:rsid w:val="001E2E41"/>
    <w:rsid w:val="001E2E81"/>
    <w:rsid w:val="001E33BB"/>
    <w:rsid w:val="001E3494"/>
    <w:rsid w:val="001E3507"/>
    <w:rsid w:val="001E3529"/>
    <w:rsid w:val="001E354F"/>
    <w:rsid w:val="001E3621"/>
    <w:rsid w:val="001E3C25"/>
    <w:rsid w:val="001E3C49"/>
    <w:rsid w:val="001E3DE5"/>
    <w:rsid w:val="001E4069"/>
    <w:rsid w:val="001E4277"/>
    <w:rsid w:val="001E42B9"/>
    <w:rsid w:val="001E4462"/>
    <w:rsid w:val="001E4550"/>
    <w:rsid w:val="001E4A9E"/>
    <w:rsid w:val="001E4AF0"/>
    <w:rsid w:val="001E4B00"/>
    <w:rsid w:val="001E4B53"/>
    <w:rsid w:val="001E5054"/>
    <w:rsid w:val="001E52CA"/>
    <w:rsid w:val="001E52D0"/>
    <w:rsid w:val="001E589D"/>
    <w:rsid w:val="001E5A98"/>
    <w:rsid w:val="001E5BA4"/>
    <w:rsid w:val="001E6160"/>
    <w:rsid w:val="001E654F"/>
    <w:rsid w:val="001E69B3"/>
    <w:rsid w:val="001E6C2E"/>
    <w:rsid w:val="001E6DA4"/>
    <w:rsid w:val="001E7EDA"/>
    <w:rsid w:val="001E7F27"/>
    <w:rsid w:val="001F0462"/>
    <w:rsid w:val="001F0643"/>
    <w:rsid w:val="001F08BE"/>
    <w:rsid w:val="001F0C96"/>
    <w:rsid w:val="001F0D29"/>
    <w:rsid w:val="001F0E34"/>
    <w:rsid w:val="001F0E51"/>
    <w:rsid w:val="001F0E67"/>
    <w:rsid w:val="001F1991"/>
    <w:rsid w:val="001F1C15"/>
    <w:rsid w:val="001F1CAC"/>
    <w:rsid w:val="001F1D30"/>
    <w:rsid w:val="001F22E4"/>
    <w:rsid w:val="001F24DD"/>
    <w:rsid w:val="001F26B6"/>
    <w:rsid w:val="001F26E4"/>
    <w:rsid w:val="001F2D6B"/>
    <w:rsid w:val="001F2DC3"/>
    <w:rsid w:val="001F35BF"/>
    <w:rsid w:val="001F383F"/>
    <w:rsid w:val="001F3844"/>
    <w:rsid w:val="001F3FA3"/>
    <w:rsid w:val="001F40A7"/>
    <w:rsid w:val="001F4291"/>
    <w:rsid w:val="001F4540"/>
    <w:rsid w:val="001F4A6A"/>
    <w:rsid w:val="001F4CEA"/>
    <w:rsid w:val="001F4DFB"/>
    <w:rsid w:val="001F5047"/>
    <w:rsid w:val="001F532C"/>
    <w:rsid w:val="001F5411"/>
    <w:rsid w:val="001F5719"/>
    <w:rsid w:val="001F5916"/>
    <w:rsid w:val="001F5DA7"/>
    <w:rsid w:val="001F6358"/>
    <w:rsid w:val="001F635F"/>
    <w:rsid w:val="001F63C7"/>
    <w:rsid w:val="001F64AC"/>
    <w:rsid w:val="001F6760"/>
    <w:rsid w:val="001F6992"/>
    <w:rsid w:val="001F6B45"/>
    <w:rsid w:val="001F6D3A"/>
    <w:rsid w:val="001F6F93"/>
    <w:rsid w:val="001F751F"/>
    <w:rsid w:val="001F759C"/>
    <w:rsid w:val="001F7B27"/>
    <w:rsid w:val="001F7B41"/>
    <w:rsid w:val="001F7C05"/>
    <w:rsid w:val="001F7E53"/>
    <w:rsid w:val="00200007"/>
    <w:rsid w:val="00200183"/>
    <w:rsid w:val="002005BB"/>
    <w:rsid w:val="0020081E"/>
    <w:rsid w:val="00200A4C"/>
    <w:rsid w:val="00200A93"/>
    <w:rsid w:val="00200ABD"/>
    <w:rsid w:val="00200EDD"/>
    <w:rsid w:val="0020128F"/>
    <w:rsid w:val="002013BE"/>
    <w:rsid w:val="00201587"/>
    <w:rsid w:val="002015BA"/>
    <w:rsid w:val="002018E0"/>
    <w:rsid w:val="002019D0"/>
    <w:rsid w:val="00201BC4"/>
    <w:rsid w:val="00201E5C"/>
    <w:rsid w:val="0020203C"/>
    <w:rsid w:val="002020AF"/>
    <w:rsid w:val="00202812"/>
    <w:rsid w:val="00202A2C"/>
    <w:rsid w:val="00202D10"/>
    <w:rsid w:val="002032D6"/>
    <w:rsid w:val="00203B33"/>
    <w:rsid w:val="00203BA0"/>
    <w:rsid w:val="00203D97"/>
    <w:rsid w:val="0020432F"/>
    <w:rsid w:val="0020448A"/>
    <w:rsid w:val="002047E8"/>
    <w:rsid w:val="00204CDF"/>
    <w:rsid w:val="00204D6F"/>
    <w:rsid w:val="00204ED7"/>
    <w:rsid w:val="00204F06"/>
    <w:rsid w:val="0020529F"/>
    <w:rsid w:val="00205616"/>
    <w:rsid w:val="00205CE6"/>
    <w:rsid w:val="00205D26"/>
    <w:rsid w:val="00205FB4"/>
    <w:rsid w:val="00206294"/>
    <w:rsid w:val="00206442"/>
    <w:rsid w:val="002070BE"/>
    <w:rsid w:val="0020721F"/>
    <w:rsid w:val="00207387"/>
    <w:rsid w:val="00207577"/>
    <w:rsid w:val="00207803"/>
    <w:rsid w:val="002079B1"/>
    <w:rsid w:val="002079DB"/>
    <w:rsid w:val="00207B66"/>
    <w:rsid w:val="00210121"/>
    <w:rsid w:val="00210421"/>
    <w:rsid w:val="002106AE"/>
    <w:rsid w:val="0021079E"/>
    <w:rsid w:val="00210D8E"/>
    <w:rsid w:val="00210FDC"/>
    <w:rsid w:val="00211243"/>
    <w:rsid w:val="00211247"/>
    <w:rsid w:val="002113F9"/>
    <w:rsid w:val="0021142F"/>
    <w:rsid w:val="0021148E"/>
    <w:rsid w:val="002119D8"/>
    <w:rsid w:val="00211C08"/>
    <w:rsid w:val="00211CE5"/>
    <w:rsid w:val="00212000"/>
    <w:rsid w:val="00212159"/>
    <w:rsid w:val="002121BD"/>
    <w:rsid w:val="00212215"/>
    <w:rsid w:val="00212584"/>
    <w:rsid w:val="00212632"/>
    <w:rsid w:val="002127EA"/>
    <w:rsid w:val="00212A8D"/>
    <w:rsid w:val="00212AE3"/>
    <w:rsid w:val="00212B68"/>
    <w:rsid w:val="00212DED"/>
    <w:rsid w:val="00213367"/>
    <w:rsid w:val="002133AF"/>
    <w:rsid w:val="00213816"/>
    <w:rsid w:val="00213AFC"/>
    <w:rsid w:val="002142A9"/>
    <w:rsid w:val="002144EC"/>
    <w:rsid w:val="0021468B"/>
    <w:rsid w:val="002147FB"/>
    <w:rsid w:val="002149B8"/>
    <w:rsid w:val="00214C99"/>
    <w:rsid w:val="00214CFE"/>
    <w:rsid w:val="00214ECF"/>
    <w:rsid w:val="00214F75"/>
    <w:rsid w:val="00215094"/>
    <w:rsid w:val="00215714"/>
    <w:rsid w:val="00215718"/>
    <w:rsid w:val="00215B79"/>
    <w:rsid w:val="00215D0C"/>
    <w:rsid w:val="00215EA2"/>
    <w:rsid w:val="00215F8C"/>
    <w:rsid w:val="0021606D"/>
    <w:rsid w:val="00216278"/>
    <w:rsid w:val="002165C4"/>
    <w:rsid w:val="0021680C"/>
    <w:rsid w:val="002168AC"/>
    <w:rsid w:val="00216914"/>
    <w:rsid w:val="00216A14"/>
    <w:rsid w:val="00216DA1"/>
    <w:rsid w:val="00216DB6"/>
    <w:rsid w:val="00216F6E"/>
    <w:rsid w:val="00216FB4"/>
    <w:rsid w:val="00217247"/>
    <w:rsid w:val="00217936"/>
    <w:rsid w:val="0021797B"/>
    <w:rsid w:val="00217D3D"/>
    <w:rsid w:val="00217F30"/>
    <w:rsid w:val="00217F61"/>
    <w:rsid w:val="0022009D"/>
    <w:rsid w:val="0022076E"/>
    <w:rsid w:val="002209B1"/>
    <w:rsid w:val="00220B9F"/>
    <w:rsid w:val="00220E4E"/>
    <w:rsid w:val="00220FDE"/>
    <w:rsid w:val="0022140C"/>
    <w:rsid w:val="0022153A"/>
    <w:rsid w:val="00221550"/>
    <w:rsid w:val="00221671"/>
    <w:rsid w:val="0022192B"/>
    <w:rsid w:val="00221BAF"/>
    <w:rsid w:val="00221DA5"/>
    <w:rsid w:val="00221EF8"/>
    <w:rsid w:val="00221F2D"/>
    <w:rsid w:val="00222076"/>
    <w:rsid w:val="002220FA"/>
    <w:rsid w:val="002225F4"/>
    <w:rsid w:val="0022262C"/>
    <w:rsid w:val="00222809"/>
    <w:rsid w:val="00222844"/>
    <w:rsid w:val="00222A12"/>
    <w:rsid w:val="00222AAE"/>
    <w:rsid w:val="00222B55"/>
    <w:rsid w:val="002231FB"/>
    <w:rsid w:val="002233BD"/>
    <w:rsid w:val="00223456"/>
    <w:rsid w:val="0022368D"/>
    <w:rsid w:val="00223A56"/>
    <w:rsid w:val="00223BA3"/>
    <w:rsid w:val="00224437"/>
    <w:rsid w:val="002244D0"/>
    <w:rsid w:val="002244FB"/>
    <w:rsid w:val="0022451C"/>
    <w:rsid w:val="002245BC"/>
    <w:rsid w:val="00224B2F"/>
    <w:rsid w:val="00224B3C"/>
    <w:rsid w:val="00224EEE"/>
    <w:rsid w:val="00224F68"/>
    <w:rsid w:val="00224FA7"/>
    <w:rsid w:val="0022513B"/>
    <w:rsid w:val="002251F6"/>
    <w:rsid w:val="002253D2"/>
    <w:rsid w:val="00225435"/>
    <w:rsid w:val="002254F9"/>
    <w:rsid w:val="002259BF"/>
    <w:rsid w:val="002259EF"/>
    <w:rsid w:val="00225B44"/>
    <w:rsid w:val="00225CA5"/>
    <w:rsid w:val="00225D00"/>
    <w:rsid w:val="00225D1C"/>
    <w:rsid w:val="0022623D"/>
    <w:rsid w:val="00226481"/>
    <w:rsid w:val="002268F5"/>
    <w:rsid w:val="00227251"/>
    <w:rsid w:val="00227283"/>
    <w:rsid w:val="002272B4"/>
    <w:rsid w:val="00227723"/>
    <w:rsid w:val="00230539"/>
    <w:rsid w:val="00230640"/>
    <w:rsid w:val="00230AB4"/>
    <w:rsid w:val="00230E3E"/>
    <w:rsid w:val="00230FD0"/>
    <w:rsid w:val="002312E1"/>
    <w:rsid w:val="00231806"/>
    <w:rsid w:val="00231851"/>
    <w:rsid w:val="0023192E"/>
    <w:rsid w:val="00231DC3"/>
    <w:rsid w:val="002328E4"/>
    <w:rsid w:val="00232A0F"/>
    <w:rsid w:val="0023316A"/>
    <w:rsid w:val="002332ED"/>
    <w:rsid w:val="00233BC5"/>
    <w:rsid w:val="00234063"/>
    <w:rsid w:val="00234417"/>
    <w:rsid w:val="0023475B"/>
    <w:rsid w:val="00234823"/>
    <w:rsid w:val="00234BD2"/>
    <w:rsid w:val="00234BF6"/>
    <w:rsid w:val="00234C8D"/>
    <w:rsid w:val="00234C9C"/>
    <w:rsid w:val="002350DD"/>
    <w:rsid w:val="00235237"/>
    <w:rsid w:val="002353A3"/>
    <w:rsid w:val="0023579A"/>
    <w:rsid w:val="0023586A"/>
    <w:rsid w:val="00235AD2"/>
    <w:rsid w:val="00235BF1"/>
    <w:rsid w:val="00236461"/>
    <w:rsid w:val="002367FE"/>
    <w:rsid w:val="00236A89"/>
    <w:rsid w:val="00236B42"/>
    <w:rsid w:val="00237046"/>
    <w:rsid w:val="0023714B"/>
    <w:rsid w:val="0023719C"/>
    <w:rsid w:val="002377E3"/>
    <w:rsid w:val="0023782D"/>
    <w:rsid w:val="00237832"/>
    <w:rsid w:val="00237934"/>
    <w:rsid w:val="00237970"/>
    <w:rsid w:val="002379A2"/>
    <w:rsid w:val="00237CAE"/>
    <w:rsid w:val="00237CDB"/>
    <w:rsid w:val="00237CEB"/>
    <w:rsid w:val="0024054B"/>
    <w:rsid w:val="002405DE"/>
    <w:rsid w:val="002405F7"/>
    <w:rsid w:val="00240DB6"/>
    <w:rsid w:val="002417A6"/>
    <w:rsid w:val="00241A7A"/>
    <w:rsid w:val="00241D29"/>
    <w:rsid w:val="002422ED"/>
    <w:rsid w:val="002423C9"/>
    <w:rsid w:val="00242599"/>
    <w:rsid w:val="00242680"/>
    <w:rsid w:val="0024283F"/>
    <w:rsid w:val="00242B61"/>
    <w:rsid w:val="00243111"/>
    <w:rsid w:val="00243191"/>
    <w:rsid w:val="0024340F"/>
    <w:rsid w:val="002435B5"/>
    <w:rsid w:val="00243B4A"/>
    <w:rsid w:val="00243FCD"/>
    <w:rsid w:val="00244173"/>
    <w:rsid w:val="00244184"/>
    <w:rsid w:val="0024441D"/>
    <w:rsid w:val="00244714"/>
    <w:rsid w:val="002448F8"/>
    <w:rsid w:val="00244C03"/>
    <w:rsid w:val="00244D63"/>
    <w:rsid w:val="00245154"/>
    <w:rsid w:val="002451F3"/>
    <w:rsid w:val="00245350"/>
    <w:rsid w:val="0024540A"/>
    <w:rsid w:val="0024559A"/>
    <w:rsid w:val="002455B0"/>
    <w:rsid w:val="00245603"/>
    <w:rsid w:val="00245777"/>
    <w:rsid w:val="002458A2"/>
    <w:rsid w:val="0024599B"/>
    <w:rsid w:val="00245A5A"/>
    <w:rsid w:val="00245FDF"/>
    <w:rsid w:val="002460FD"/>
    <w:rsid w:val="0024616C"/>
    <w:rsid w:val="00246376"/>
    <w:rsid w:val="002469B0"/>
    <w:rsid w:val="00246A37"/>
    <w:rsid w:val="00246D46"/>
    <w:rsid w:val="00246DAF"/>
    <w:rsid w:val="00247101"/>
    <w:rsid w:val="002471DC"/>
    <w:rsid w:val="00247254"/>
    <w:rsid w:val="002474C4"/>
    <w:rsid w:val="002477CB"/>
    <w:rsid w:val="0024792B"/>
    <w:rsid w:val="00247C59"/>
    <w:rsid w:val="00247CF8"/>
    <w:rsid w:val="00247D94"/>
    <w:rsid w:val="00247DC3"/>
    <w:rsid w:val="00247DFE"/>
    <w:rsid w:val="00247E88"/>
    <w:rsid w:val="002504E3"/>
    <w:rsid w:val="00250D46"/>
    <w:rsid w:val="00250E14"/>
    <w:rsid w:val="00250F4F"/>
    <w:rsid w:val="002511AE"/>
    <w:rsid w:val="0025131E"/>
    <w:rsid w:val="00251402"/>
    <w:rsid w:val="002518D3"/>
    <w:rsid w:val="00251D5E"/>
    <w:rsid w:val="00251F68"/>
    <w:rsid w:val="00252207"/>
    <w:rsid w:val="0025232E"/>
    <w:rsid w:val="002525DA"/>
    <w:rsid w:val="00252730"/>
    <w:rsid w:val="00252BBE"/>
    <w:rsid w:val="00252E12"/>
    <w:rsid w:val="0025310D"/>
    <w:rsid w:val="002531E7"/>
    <w:rsid w:val="002531F5"/>
    <w:rsid w:val="0025329F"/>
    <w:rsid w:val="00254B94"/>
    <w:rsid w:val="00254DAB"/>
    <w:rsid w:val="002552A7"/>
    <w:rsid w:val="0025563E"/>
    <w:rsid w:val="00255671"/>
    <w:rsid w:val="002556DA"/>
    <w:rsid w:val="002559A8"/>
    <w:rsid w:val="00255AAC"/>
    <w:rsid w:val="00255C96"/>
    <w:rsid w:val="0025637F"/>
    <w:rsid w:val="002564F9"/>
    <w:rsid w:val="00256B1F"/>
    <w:rsid w:val="002571C2"/>
    <w:rsid w:val="002571F7"/>
    <w:rsid w:val="0025781E"/>
    <w:rsid w:val="0025786C"/>
    <w:rsid w:val="00257B2E"/>
    <w:rsid w:val="00257DD6"/>
    <w:rsid w:val="00257ECE"/>
    <w:rsid w:val="0026024C"/>
    <w:rsid w:val="00260278"/>
    <w:rsid w:val="002602FB"/>
    <w:rsid w:val="002603BD"/>
    <w:rsid w:val="002603CD"/>
    <w:rsid w:val="00260610"/>
    <w:rsid w:val="002612D3"/>
    <w:rsid w:val="00261394"/>
    <w:rsid w:val="002615DE"/>
    <w:rsid w:val="00261CC3"/>
    <w:rsid w:val="00261DD6"/>
    <w:rsid w:val="00261F25"/>
    <w:rsid w:val="00261F97"/>
    <w:rsid w:val="00262031"/>
    <w:rsid w:val="00262188"/>
    <w:rsid w:val="002621B6"/>
    <w:rsid w:val="002627FB"/>
    <w:rsid w:val="00262845"/>
    <w:rsid w:val="00262FB0"/>
    <w:rsid w:val="0026305F"/>
    <w:rsid w:val="002631D3"/>
    <w:rsid w:val="0026324D"/>
    <w:rsid w:val="00263266"/>
    <w:rsid w:val="002632FA"/>
    <w:rsid w:val="00263332"/>
    <w:rsid w:val="00263686"/>
    <w:rsid w:val="002639CB"/>
    <w:rsid w:val="00264676"/>
    <w:rsid w:val="002648D2"/>
    <w:rsid w:val="00264954"/>
    <w:rsid w:val="00264B19"/>
    <w:rsid w:val="00264D9F"/>
    <w:rsid w:val="00264DD7"/>
    <w:rsid w:val="00264E1E"/>
    <w:rsid w:val="0026514A"/>
    <w:rsid w:val="00265480"/>
    <w:rsid w:val="002657FB"/>
    <w:rsid w:val="002658DA"/>
    <w:rsid w:val="00265A38"/>
    <w:rsid w:val="00265C7B"/>
    <w:rsid w:val="00265EA3"/>
    <w:rsid w:val="00265EED"/>
    <w:rsid w:val="00265F10"/>
    <w:rsid w:val="0026659A"/>
    <w:rsid w:val="0026663B"/>
    <w:rsid w:val="002669E0"/>
    <w:rsid w:val="00266A6B"/>
    <w:rsid w:val="00266DD1"/>
    <w:rsid w:val="00267178"/>
    <w:rsid w:val="00267267"/>
    <w:rsid w:val="0026731B"/>
    <w:rsid w:val="002675F9"/>
    <w:rsid w:val="00267603"/>
    <w:rsid w:val="00267B48"/>
    <w:rsid w:val="00267FA4"/>
    <w:rsid w:val="002700EF"/>
    <w:rsid w:val="002703B3"/>
    <w:rsid w:val="00270590"/>
    <w:rsid w:val="00270748"/>
    <w:rsid w:val="002710A5"/>
    <w:rsid w:val="00271A8A"/>
    <w:rsid w:val="00271BC8"/>
    <w:rsid w:val="00271C57"/>
    <w:rsid w:val="00271C92"/>
    <w:rsid w:val="00271FA8"/>
    <w:rsid w:val="00272263"/>
    <w:rsid w:val="002722B3"/>
    <w:rsid w:val="002723FC"/>
    <w:rsid w:val="00272498"/>
    <w:rsid w:val="0027270B"/>
    <w:rsid w:val="00272716"/>
    <w:rsid w:val="00272753"/>
    <w:rsid w:val="00272807"/>
    <w:rsid w:val="00272AE1"/>
    <w:rsid w:val="00272EB2"/>
    <w:rsid w:val="00273023"/>
    <w:rsid w:val="00273228"/>
    <w:rsid w:val="0027361F"/>
    <w:rsid w:val="00273C60"/>
    <w:rsid w:val="00273DB6"/>
    <w:rsid w:val="00273E69"/>
    <w:rsid w:val="00273EDA"/>
    <w:rsid w:val="0027449B"/>
    <w:rsid w:val="002744BA"/>
    <w:rsid w:val="002744D3"/>
    <w:rsid w:val="002744E0"/>
    <w:rsid w:val="002745D6"/>
    <w:rsid w:val="00274821"/>
    <w:rsid w:val="00274FDC"/>
    <w:rsid w:val="002752FE"/>
    <w:rsid w:val="00275330"/>
    <w:rsid w:val="00275381"/>
    <w:rsid w:val="002756C5"/>
    <w:rsid w:val="00275D5C"/>
    <w:rsid w:val="00276074"/>
    <w:rsid w:val="002762C1"/>
    <w:rsid w:val="0027634D"/>
    <w:rsid w:val="002763BE"/>
    <w:rsid w:val="0027671E"/>
    <w:rsid w:val="002768DF"/>
    <w:rsid w:val="00276E3F"/>
    <w:rsid w:val="00276EF6"/>
    <w:rsid w:val="002770F5"/>
    <w:rsid w:val="0027719D"/>
    <w:rsid w:val="00277316"/>
    <w:rsid w:val="0027758F"/>
    <w:rsid w:val="00277624"/>
    <w:rsid w:val="00277C57"/>
    <w:rsid w:val="00277C77"/>
    <w:rsid w:val="00277EC5"/>
    <w:rsid w:val="00280443"/>
    <w:rsid w:val="00280827"/>
    <w:rsid w:val="00280E9F"/>
    <w:rsid w:val="00280ED2"/>
    <w:rsid w:val="00281208"/>
    <w:rsid w:val="002812AD"/>
    <w:rsid w:val="002817ED"/>
    <w:rsid w:val="002818C2"/>
    <w:rsid w:val="0028190C"/>
    <w:rsid w:val="00281CCC"/>
    <w:rsid w:val="00281E20"/>
    <w:rsid w:val="0028205A"/>
    <w:rsid w:val="00282129"/>
    <w:rsid w:val="0028251E"/>
    <w:rsid w:val="002827AB"/>
    <w:rsid w:val="00282986"/>
    <w:rsid w:val="00282DBD"/>
    <w:rsid w:val="00282EEC"/>
    <w:rsid w:val="002830FA"/>
    <w:rsid w:val="0028323B"/>
    <w:rsid w:val="002832F9"/>
    <w:rsid w:val="00283373"/>
    <w:rsid w:val="00283428"/>
    <w:rsid w:val="00283583"/>
    <w:rsid w:val="00283BAC"/>
    <w:rsid w:val="00283BC5"/>
    <w:rsid w:val="00284080"/>
    <w:rsid w:val="00284691"/>
    <w:rsid w:val="0028478A"/>
    <w:rsid w:val="00284970"/>
    <w:rsid w:val="00284F86"/>
    <w:rsid w:val="00285045"/>
    <w:rsid w:val="002851A2"/>
    <w:rsid w:val="00285367"/>
    <w:rsid w:val="00285381"/>
    <w:rsid w:val="002854F0"/>
    <w:rsid w:val="0028596D"/>
    <w:rsid w:val="00285B09"/>
    <w:rsid w:val="00285C21"/>
    <w:rsid w:val="00286023"/>
    <w:rsid w:val="002861C3"/>
    <w:rsid w:val="00286495"/>
    <w:rsid w:val="00286538"/>
    <w:rsid w:val="002867B0"/>
    <w:rsid w:val="00286A29"/>
    <w:rsid w:val="00286CE4"/>
    <w:rsid w:val="00286F2F"/>
    <w:rsid w:val="00287283"/>
    <w:rsid w:val="0028749F"/>
    <w:rsid w:val="0028774F"/>
    <w:rsid w:val="00287E8B"/>
    <w:rsid w:val="00287E9B"/>
    <w:rsid w:val="00287EEA"/>
    <w:rsid w:val="00290393"/>
    <w:rsid w:val="002904BC"/>
    <w:rsid w:val="00291415"/>
    <w:rsid w:val="0029155B"/>
    <w:rsid w:val="0029166C"/>
    <w:rsid w:val="002917E9"/>
    <w:rsid w:val="00291BD4"/>
    <w:rsid w:val="00291CD9"/>
    <w:rsid w:val="00292290"/>
    <w:rsid w:val="0029258E"/>
    <w:rsid w:val="00292B2E"/>
    <w:rsid w:val="002937C8"/>
    <w:rsid w:val="00293F8B"/>
    <w:rsid w:val="002943A0"/>
    <w:rsid w:val="002945C5"/>
    <w:rsid w:val="00294ED4"/>
    <w:rsid w:val="00294F32"/>
    <w:rsid w:val="00294FE3"/>
    <w:rsid w:val="0029551D"/>
    <w:rsid w:val="00295676"/>
    <w:rsid w:val="0029584A"/>
    <w:rsid w:val="00295AEE"/>
    <w:rsid w:val="00295C18"/>
    <w:rsid w:val="00295C8C"/>
    <w:rsid w:val="00295D11"/>
    <w:rsid w:val="00295D32"/>
    <w:rsid w:val="002961FF"/>
    <w:rsid w:val="0029634B"/>
    <w:rsid w:val="002965AD"/>
    <w:rsid w:val="002968A7"/>
    <w:rsid w:val="00296AEB"/>
    <w:rsid w:val="00296E1A"/>
    <w:rsid w:val="00296EF1"/>
    <w:rsid w:val="00296EF4"/>
    <w:rsid w:val="00296F44"/>
    <w:rsid w:val="00297085"/>
    <w:rsid w:val="0029746C"/>
    <w:rsid w:val="002974A0"/>
    <w:rsid w:val="0029787F"/>
    <w:rsid w:val="0029790C"/>
    <w:rsid w:val="00297F3D"/>
    <w:rsid w:val="002A029C"/>
    <w:rsid w:val="002A03A3"/>
    <w:rsid w:val="002A081C"/>
    <w:rsid w:val="002A0B5A"/>
    <w:rsid w:val="002A0CC2"/>
    <w:rsid w:val="002A0EDE"/>
    <w:rsid w:val="002A0FA0"/>
    <w:rsid w:val="002A16B8"/>
    <w:rsid w:val="002A1868"/>
    <w:rsid w:val="002A1952"/>
    <w:rsid w:val="002A220D"/>
    <w:rsid w:val="002A234B"/>
    <w:rsid w:val="002A23C7"/>
    <w:rsid w:val="002A3009"/>
    <w:rsid w:val="002A3146"/>
    <w:rsid w:val="002A3BF6"/>
    <w:rsid w:val="002A3CF2"/>
    <w:rsid w:val="002A4864"/>
    <w:rsid w:val="002A4C86"/>
    <w:rsid w:val="002A4E93"/>
    <w:rsid w:val="002A4F99"/>
    <w:rsid w:val="002A5099"/>
    <w:rsid w:val="002A5C3F"/>
    <w:rsid w:val="002A5EB3"/>
    <w:rsid w:val="002A6053"/>
    <w:rsid w:val="002A61D3"/>
    <w:rsid w:val="002A62C7"/>
    <w:rsid w:val="002A64CC"/>
    <w:rsid w:val="002A65D9"/>
    <w:rsid w:val="002A6790"/>
    <w:rsid w:val="002A68A4"/>
    <w:rsid w:val="002A69ED"/>
    <w:rsid w:val="002A6C84"/>
    <w:rsid w:val="002A704A"/>
    <w:rsid w:val="002A75B0"/>
    <w:rsid w:val="002A75F1"/>
    <w:rsid w:val="002A7775"/>
    <w:rsid w:val="002A77CA"/>
    <w:rsid w:val="002A780C"/>
    <w:rsid w:val="002A7B34"/>
    <w:rsid w:val="002A7BDE"/>
    <w:rsid w:val="002A7D82"/>
    <w:rsid w:val="002A7E28"/>
    <w:rsid w:val="002B0411"/>
    <w:rsid w:val="002B0597"/>
    <w:rsid w:val="002B0614"/>
    <w:rsid w:val="002B093D"/>
    <w:rsid w:val="002B0B6D"/>
    <w:rsid w:val="002B0F51"/>
    <w:rsid w:val="002B14D2"/>
    <w:rsid w:val="002B163A"/>
    <w:rsid w:val="002B1808"/>
    <w:rsid w:val="002B1AA3"/>
    <w:rsid w:val="002B22CA"/>
    <w:rsid w:val="002B269E"/>
    <w:rsid w:val="002B2B60"/>
    <w:rsid w:val="002B2D5B"/>
    <w:rsid w:val="002B310B"/>
    <w:rsid w:val="002B3597"/>
    <w:rsid w:val="002B36F2"/>
    <w:rsid w:val="002B3811"/>
    <w:rsid w:val="002B396C"/>
    <w:rsid w:val="002B3A2F"/>
    <w:rsid w:val="002B3EBA"/>
    <w:rsid w:val="002B3EC4"/>
    <w:rsid w:val="002B3F0D"/>
    <w:rsid w:val="002B3F54"/>
    <w:rsid w:val="002B42C7"/>
    <w:rsid w:val="002B49DA"/>
    <w:rsid w:val="002B4A2E"/>
    <w:rsid w:val="002B5465"/>
    <w:rsid w:val="002B5894"/>
    <w:rsid w:val="002B5AB7"/>
    <w:rsid w:val="002B5B90"/>
    <w:rsid w:val="002B5C11"/>
    <w:rsid w:val="002B5C2D"/>
    <w:rsid w:val="002B5D8A"/>
    <w:rsid w:val="002B5D9D"/>
    <w:rsid w:val="002B5F77"/>
    <w:rsid w:val="002B6019"/>
    <w:rsid w:val="002B656A"/>
    <w:rsid w:val="002B6665"/>
    <w:rsid w:val="002B6854"/>
    <w:rsid w:val="002B686E"/>
    <w:rsid w:val="002B6A74"/>
    <w:rsid w:val="002B6AF4"/>
    <w:rsid w:val="002B6C33"/>
    <w:rsid w:val="002B6D21"/>
    <w:rsid w:val="002B6D76"/>
    <w:rsid w:val="002B7294"/>
    <w:rsid w:val="002B74D6"/>
    <w:rsid w:val="002B74E6"/>
    <w:rsid w:val="002B7844"/>
    <w:rsid w:val="002B79C1"/>
    <w:rsid w:val="002B7F42"/>
    <w:rsid w:val="002C029E"/>
    <w:rsid w:val="002C02F0"/>
    <w:rsid w:val="002C0785"/>
    <w:rsid w:val="002C0A92"/>
    <w:rsid w:val="002C0E1E"/>
    <w:rsid w:val="002C0F36"/>
    <w:rsid w:val="002C11F5"/>
    <w:rsid w:val="002C1B3C"/>
    <w:rsid w:val="002C1D7F"/>
    <w:rsid w:val="002C1D9D"/>
    <w:rsid w:val="002C1F20"/>
    <w:rsid w:val="002C2551"/>
    <w:rsid w:val="002C2A42"/>
    <w:rsid w:val="002C2CC1"/>
    <w:rsid w:val="002C2E5A"/>
    <w:rsid w:val="002C3655"/>
    <w:rsid w:val="002C37FA"/>
    <w:rsid w:val="002C3A00"/>
    <w:rsid w:val="002C3B6C"/>
    <w:rsid w:val="002C3D6B"/>
    <w:rsid w:val="002C463A"/>
    <w:rsid w:val="002C4746"/>
    <w:rsid w:val="002C4901"/>
    <w:rsid w:val="002C4CB2"/>
    <w:rsid w:val="002C4E9C"/>
    <w:rsid w:val="002C4EC6"/>
    <w:rsid w:val="002C5020"/>
    <w:rsid w:val="002C53D2"/>
    <w:rsid w:val="002C54EB"/>
    <w:rsid w:val="002C579F"/>
    <w:rsid w:val="002C5955"/>
    <w:rsid w:val="002C62BF"/>
    <w:rsid w:val="002C63DF"/>
    <w:rsid w:val="002C64F0"/>
    <w:rsid w:val="002C6759"/>
    <w:rsid w:val="002C6797"/>
    <w:rsid w:val="002C6A4B"/>
    <w:rsid w:val="002C6E1A"/>
    <w:rsid w:val="002C703D"/>
    <w:rsid w:val="002C70EE"/>
    <w:rsid w:val="002C7609"/>
    <w:rsid w:val="002C7653"/>
    <w:rsid w:val="002C79D0"/>
    <w:rsid w:val="002C7DD4"/>
    <w:rsid w:val="002C7E13"/>
    <w:rsid w:val="002C7F94"/>
    <w:rsid w:val="002D057E"/>
    <w:rsid w:val="002D0881"/>
    <w:rsid w:val="002D08A9"/>
    <w:rsid w:val="002D0D56"/>
    <w:rsid w:val="002D1039"/>
    <w:rsid w:val="002D1043"/>
    <w:rsid w:val="002D1345"/>
    <w:rsid w:val="002D16A1"/>
    <w:rsid w:val="002D1752"/>
    <w:rsid w:val="002D210E"/>
    <w:rsid w:val="002D2A8E"/>
    <w:rsid w:val="002D2A96"/>
    <w:rsid w:val="002D2DAE"/>
    <w:rsid w:val="002D3315"/>
    <w:rsid w:val="002D33AD"/>
    <w:rsid w:val="002D36A4"/>
    <w:rsid w:val="002D39C5"/>
    <w:rsid w:val="002D4122"/>
    <w:rsid w:val="002D46FD"/>
    <w:rsid w:val="002D4898"/>
    <w:rsid w:val="002D4985"/>
    <w:rsid w:val="002D49C5"/>
    <w:rsid w:val="002D4E67"/>
    <w:rsid w:val="002D4F1C"/>
    <w:rsid w:val="002D4FA9"/>
    <w:rsid w:val="002D520E"/>
    <w:rsid w:val="002D525A"/>
    <w:rsid w:val="002D5275"/>
    <w:rsid w:val="002D548D"/>
    <w:rsid w:val="002D57F2"/>
    <w:rsid w:val="002D5840"/>
    <w:rsid w:val="002D584D"/>
    <w:rsid w:val="002D589F"/>
    <w:rsid w:val="002D5C09"/>
    <w:rsid w:val="002D5CC5"/>
    <w:rsid w:val="002D5ECF"/>
    <w:rsid w:val="002D639C"/>
    <w:rsid w:val="002D63D0"/>
    <w:rsid w:val="002D65EB"/>
    <w:rsid w:val="002D663E"/>
    <w:rsid w:val="002D666B"/>
    <w:rsid w:val="002D670B"/>
    <w:rsid w:val="002D672A"/>
    <w:rsid w:val="002D67E6"/>
    <w:rsid w:val="002D6A14"/>
    <w:rsid w:val="002D6C4A"/>
    <w:rsid w:val="002D6DCA"/>
    <w:rsid w:val="002D70AF"/>
    <w:rsid w:val="002D7186"/>
    <w:rsid w:val="002D7376"/>
    <w:rsid w:val="002D764F"/>
    <w:rsid w:val="002D7DFE"/>
    <w:rsid w:val="002D7E24"/>
    <w:rsid w:val="002E0678"/>
    <w:rsid w:val="002E0782"/>
    <w:rsid w:val="002E0C83"/>
    <w:rsid w:val="002E0DB7"/>
    <w:rsid w:val="002E0DF2"/>
    <w:rsid w:val="002E0F03"/>
    <w:rsid w:val="002E1355"/>
    <w:rsid w:val="002E1369"/>
    <w:rsid w:val="002E14A9"/>
    <w:rsid w:val="002E1678"/>
    <w:rsid w:val="002E17B8"/>
    <w:rsid w:val="002E1AF3"/>
    <w:rsid w:val="002E2565"/>
    <w:rsid w:val="002E26A6"/>
    <w:rsid w:val="002E2934"/>
    <w:rsid w:val="002E2D6A"/>
    <w:rsid w:val="002E2FAF"/>
    <w:rsid w:val="002E337B"/>
    <w:rsid w:val="002E3496"/>
    <w:rsid w:val="002E35A6"/>
    <w:rsid w:val="002E3A8E"/>
    <w:rsid w:val="002E3BBA"/>
    <w:rsid w:val="002E3C00"/>
    <w:rsid w:val="002E4022"/>
    <w:rsid w:val="002E4313"/>
    <w:rsid w:val="002E45A9"/>
    <w:rsid w:val="002E4859"/>
    <w:rsid w:val="002E4918"/>
    <w:rsid w:val="002E4E44"/>
    <w:rsid w:val="002E4F19"/>
    <w:rsid w:val="002E500A"/>
    <w:rsid w:val="002E527C"/>
    <w:rsid w:val="002E591B"/>
    <w:rsid w:val="002E5B49"/>
    <w:rsid w:val="002E5DF5"/>
    <w:rsid w:val="002E5F56"/>
    <w:rsid w:val="002E5F89"/>
    <w:rsid w:val="002E6026"/>
    <w:rsid w:val="002E619B"/>
    <w:rsid w:val="002E66B2"/>
    <w:rsid w:val="002E6762"/>
    <w:rsid w:val="002E68AE"/>
    <w:rsid w:val="002E6913"/>
    <w:rsid w:val="002E6B4B"/>
    <w:rsid w:val="002E6D1D"/>
    <w:rsid w:val="002E735F"/>
    <w:rsid w:val="002E7818"/>
    <w:rsid w:val="002E7893"/>
    <w:rsid w:val="002E7938"/>
    <w:rsid w:val="002E7E9F"/>
    <w:rsid w:val="002F017F"/>
    <w:rsid w:val="002F045F"/>
    <w:rsid w:val="002F0589"/>
    <w:rsid w:val="002F08C3"/>
    <w:rsid w:val="002F102D"/>
    <w:rsid w:val="002F12C4"/>
    <w:rsid w:val="002F13AF"/>
    <w:rsid w:val="002F1507"/>
    <w:rsid w:val="002F1C3F"/>
    <w:rsid w:val="002F1EF4"/>
    <w:rsid w:val="002F2002"/>
    <w:rsid w:val="002F2056"/>
    <w:rsid w:val="002F2097"/>
    <w:rsid w:val="002F2806"/>
    <w:rsid w:val="002F2A30"/>
    <w:rsid w:val="002F2A5B"/>
    <w:rsid w:val="002F2D8B"/>
    <w:rsid w:val="002F307A"/>
    <w:rsid w:val="002F326D"/>
    <w:rsid w:val="002F356D"/>
    <w:rsid w:val="002F3736"/>
    <w:rsid w:val="002F399F"/>
    <w:rsid w:val="002F3AC6"/>
    <w:rsid w:val="002F3F7D"/>
    <w:rsid w:val="002F40E9"/>
    <w:rsid w:val="002F41DE"/>
    <w:rsid w:val="002F4243"/>
    <w:rsid w:val="002F44F3"/>
    <w:rsid w:val="002F48AB"/>
    <w:rsid w:val="002F4C57"/>
    <w:rsid w:val="002F4D0B"/>
    <w:rsid w:val="002F52AB"/>
    <w:rsid w:val="002F5789"/>
    <w:rsid w:val="002F5B4A"/>
    <w:rsid w:val="002F5D6F"/>
    <w:rsid w:val="002F6160"/>
    <w:rsid w:val="002F61D7"/>
    <w:rsid w:val="002F6238"/>
    <w:rsid w:val="002F6666"/>
    <w:rsid w:val="002F66D6"/>
    <w:rsid w:val="002F67E2"/>
    <w:rsid w:val="002F6A4C"/>
    <w:rsid w:val="002F6D3C"/>
    <w:rsid w:val="002F6EBF"/>
    <w:rsid w:val="002F718A"/>
    <w:rsid w:val="002F7484"/>
    <w:rsid w:val="002F7576"/>
    <w:rsid w:val="002F76C8"/>
    <w:rsid w:val="002F7721"/>
    <w:rsid w:val="002F782C"/>
    <w:rsid w:val="002F786B"/>
    <w:rsid w:val="002F7C1E"/>
    <w:rsid w:val="002F7C8F"/>
    <w:rsid w:val="002F7DAF"/>
    <w:rsid w:val="00300134"/>
    <w:rsid w:val="0030025A"/>
    <w:rsid w:val="003003A3"/>
    <w:rsid w:val="00300400"/>
    <w:rsid w:val="00300524"/>
    <w:rsid w:val="00300772"/>
    <w:rsid w:val="00300929"/>
    <w:rsid w:val="00300A72"/>
    <w:rsid w:val="00300C49"/>
    <w:rsid w:val="003013E3"/>
    <w:rsid w:val="00301862"/>
    <w:rsid w:val="003018C7"/>
    <w:rsid w:val="00301BC9"/>
    <w:rsid w:val="00301D22"/>
    <w:rsid w:val="00302230"/>
    <w:rsid w:val="00302532"/>
    <w:rsid w:val="003028B4"/>
    <w:rsid w:val="00302AC8"/>
    <w:rsid w:val="00302AE9"/>
    <w:rsid w:val="00302BBA"/>
    <w:rsid w:val="00302DBF"/>
    <w:rsid w:val="00302E9D"/>
    <w:rsid w:val="003031B3"/>
    <w:rsid w:val="003033E8"/>
    <w:rsid w:val="003035DD"/>
    <w:rsid w:val="00303805"/>
    <w:rsid w:val="00303908"/>
    <w:rsid w:val="00303E00"/>
    <w:rsid w:val="00304526"/>
    <w:rsid w:val="00304CA7"/>
    <w:rsid w:val="00304DBE"/>
    <w:rsid w:val="00304E87"/>
    <w:rsid w:val="003050EC"/>
    <w:rsid w:val="00305B23"/>
    <w:rsid w:val="00305CEC"/>
    <w:rsid w:val="00305DFA"/>
    <w:rsid w:val="00305E28"/>
    <w:rsid w:val="00305EA2"/>
    <w:rsid w:val="0030614D"/>
    <w:rsid w:val="003069AB"/>
    <w:rsid w:val="00306A73"/>
    <w:rsid w:val="00306A96"/>
    <w:rsid w:val="00306AB9"/>
    <w:rsid w:val="00306B63"/>
    <w:rsid w:val="00306E5F"/>
    <w:rsid w:val="00307363"/>
    <w:rsid w:val="0030747D"/>
    <w:rsid w:val="00307638"/>
    <w:rsid w:val="00307A2A"/>
    <w:rsid w:val="00307E10"/>
    <w:rsid w:val="0031017C"/>
    <w:rsid w:val="003104A0"/>
    <w:rsid w:val="003105CC"/>
    <w:rsid w:val="003108AF"/>
    <w:rsid w:val="00310C38"/>
    <w:rsid w:val="00310C5C"/>
    <w:rsid w:val="003110F4"/>
    <w:rsid w:val="00311347"/>
    <w:rsid w:val="003115A5"/>
    <w:rsid w:val="003117A5"/>
    <w:rsid w:val="003118CD"/>
    <w:rsid w:val="00311AEF"/>
    <w:rsid w:val="00311BFE"/>
    <w:rsid w:val="0031204F"/>
    <w:rsid w:val="00312121"/>
    <w:rsid w:val="00312B61"/>
    <w:rsid w:val="00312C5A"/>
    <w:rsid w:val="00312D2D"/>
    <w:rsid w:val="003130E2"/>
    <w:rsid w:val="00313458"/>
    <w:rsid w:val="003134CA"/>
    <w:rsid w:val="00313667"/>
    <w:rsid w:val="00313721"/>
    <w:rsid w:val="003138AB"/>
    <w:rsid w:val="003138F0"/>
    <w:rsid w:val="00313AF8"/>
    <w:rsid w:val="00313BB0"/>
    <w:rsid w:val="00313C3D"/>
    <w:rsid w:val="00314252"/>
    <w:rsid w:val="003144C4"/>
    <w:rsid w:val="0031474C"/>
    <w:rsid w:val="003148B1"/>
    <w:rsid w:val="00314B8F"/>
    <w:rsid w:val="00314F6D"/>
    <w:rsid w:val="0031508C"/>
    <w:rsid w:val="003153C8"/>
    <w:rsid w:val="00315492"/>
    <w:rsid w:val="003154E3"/>
    <w:rsid w:val="00315542"/>
    <w:rsid w:val="003155F6"/>
    <w:rsid w:val="0031571C"/>
    <w:rsid w:val="00315763"/>
    <w:rsid w:val="0031590C"/>
    <w:rsid w:val="00315A9F"/>
    <w:rsid w:val="00316706"/>
    <w:rsid w:val="00316BC6"/>
    <w:rsid w:val="003173D9"/>
    <w:rsid w:val="003174BB"/>
    <w:rsid w:val="00317667"/>
    <w:rsid w:val="00317731"/>
    <w:rsid w:val="00317D91"/>
    <w:rsid w:val="00320148"/>
    <w:rsid w:val="003206B4"/>
    <w:rsid w:val="0032099F"/>
    <w:rsid w:val="00320E99"/>
    <w:rsid w:val="00320EDA"/>
    <w:rsid w:val="00321552"/>
    <w:rsid w:val="0032166E"/>
    <w:rsid w:val="003217BC"/>
    <w:rsid w:val="00321AD3"/>
    <w:rsid w:val="00321FC2"/>
    <w:rsid w:val="00322103"/>
    <w:rsid w:val="003222CC"/>
    <w:rsid w:val="003223A7"/>
    <w:rsid w:val="003223EA"/>
    <w:rsid w:val="00322420"/>
    <w:rsid w:val="00322458"/>
    <w:rsid w:val="00322544"/>
    <w:rsid w:val="0032261E"/>
    <w:rsid w:val="0032272F"/>
    <w:rsid w:val="003227F1"/>
    <w:rsid w:val="00322B47"/>
    <w:rsid w:val="00322EE5"/>
    <w:rsid w:val="0032327A"/>
    <w:rsid w:val="003232DD"/>
    <w:rsid w:val="00323336"/>
    <w:rsid w:val="00323366"/>
    <w:rsid w:val="00323472"/>
    <w:rsid w:val="00323595"/>
    <w:rsid w:val="0032369F"/>
    <w:rsid w:val="00323C42"/>
    <w:rsid w:val="00323E1E"/>
    <w:rsid w:val="00324B01"/>
    <w:rsid w:val="0032535D"/>
    <w:rsid w:val="00325E8D"/>
    <w:rsid w:val="003261AF"/>
    <w:rsid w:val="00326230"/>
    <w:rsid w:val="0032655A"/>
    <w:rsid w:val="003268BA"/>
    <w:rsid w:val="003274B3"/>
    <w:rsid w:val="003274CD"/>
    <w:rsid w:val="003276A9"/>
    <w:rsid w:val="003278C2"/>
    <w:rsid w:val="00327BBC"/>
    <w:rsid w:val="003300DC"/>
    <w:rsid w:val="00330739"/>
    <w:rsid w:val="0033078E"/>
    <w:rsid w:val="003307E7"/>
    <w:rsid w:val="00330875"/>
    <w:rsid w:val="00330A75"/>
    <w:rsid w:val="00330E42"/>
    <w:rsid w:val="00330EE5"/>
    <w:rsid w:val="003313E0"/>
    <w:rsid w:val="00331447"/>
    <w:rsid w:val="00331483"/>
    <w:rsid w:val="003315C1"/>
    <w:rsid w:val="003315D6"/>
    <w:rsid w:val="00331A9B"/>
    <w:rsid w:val="00331B43"/>
    <w:rsid w:val="00331FA9"/>
    <w:rsid w:val="0033224F"/>
    <w:rsid w:val="003322AF"/>
    <w:rsid w:val="003323F2"/>
    <w:rsid w:val="00332545"/>
    <w:rsid w:val="00332589"/>
    <w:rsid w:val="003326B7"/>
    <w:rsid w:val="00332874"/>
    <w:rsid w:val="00332A2C"/>
    <w:rsid w:val="00332CBF"/>
    <w:rsid w:val="00332D27"/>
    <w:rsid w:val="00332DF2"/>
    <w:rsid w:val="00333474"/>
    <w:rsid w:val="003338BB"/>
    <w:rsid w:val="003338E9"/>
    <w:rsid w:val="003344AA"/>
    <w:rsid w:val="003347C5"/>
    <w:rsid w:val="0033480E"/>
    <w:rsid w:val="003348A7"/>
    <w:rsid w:val="00334930"/>
    <w:rsid w:val="00334D24"/>
    <w:rsid w:val="0033512A"/>
    <w:rsid w:val="00335465"/>
    <w:rsid w:val="0033546D"/>
    <w:rsid w:val="00335A0A"/>
    <w:rsid w:val="00335DD1"/>
    <w:rsid w:val="00336055"/>
    <w:rsid w:val="0033617E"/>
    <w:rsid w:val="00336350"/>
    <w:rsid w:val="00336B42"/>
    <w:rsid w:val="00336C0B"/>
    <w:rsid w:val="00336CDC"/>
    <w:rsid w:val="00336FA0"/>
    <w:rsid w:val="00336FDE"/>
    <w:rsid w:val="00337062"/>
    <w:rsid w:val="003372E4"/>
    <w:rsid w:val="00337B43"/>
    <w:rsid w:val="00337E8B"/>
    <w:rsid w:val="00337F7E"/>
    <w:rsid w:val="00337FC9"/>
    <w:rsid w:val="00340146"/>
    <w:rsid w:val="003406C3"/>
    <w:rsid w:val="00340A4D"/>
    <w:rsid w:val="00340C33"/>
    <w:rsid w:val="00340E80"/>
    <w:rsid w:val="00340E9B"/>
    <w:rsid w:val="0034134D"/>
    <w:rsid w:val="00341371"/>
    <w:rsid w:val="0034183D"/>
    <w:rsid w:val="003419C0"/>
    <w:rsid w:val="00341A71"/>
    <w:rsid w:val="00341ACC"/>
    <w:rsid w:val="00341BB5"/>
    <w:rsid w:val="00341CA0"/>
    <w:rsid w:val="00341CB9"/>
    <w:rsid w:val="0034214B"/>
    <w:rsid w:val="00342263"/>
    <w:rsid w:val="00342847"/>
    <w:rsid w:val="003429E4"/>
    <w:rsid w:val="0034305B"/>
    <w:rsid w:val="00343A2A"/>
    <w:rsid w:val="00343CA8"/>
    <w:rsid w:val="00343DA5"/>
    <w:rsid w:val="00343E37"/>
    <w:rsid w:val="00343EAE"/>
    <w:rsid w:val="003442C5"/>
    <w:rsid w:val="0034449F"/>
    <w:rsid w:val="003444BF"/>
    <w:rsid w:val="00344A98"/>
    <w:rsid w:val="00344AC8"/>
    <w:rsid w:val="00344B91"/>
    <w:rsid w:val="00344C44"/>
    <w:rsid w:val="00345031"/>
    <w:rsid w:val="003450DE"/>
    <w:rsid w:val="003451C0"/>
    <w:rsid w:val="00345264"/>
    <w:rsid w:val="003455A8"/>
    <w:rsid w:val="00345A19"/>
    <w:rsid w:val="00345C07"/>
    <w:rsid w:val="00346123"/>
    <w:rsid w:val="003462D7"/>
    <w:rsid w:val="00346343"/>
    <w:rsid w:val="00346492"/>
    <w:rsid w:val="00346938"/>
    <w:rsid w:val="00346992"/>
    <w:rsid w:val="00346A8A"/>
    <w:rsid w:val="00346EDF"/>
    <w:rsid w:val="0034708A"/>
    <w:rsid w:val="003470A1"/>
    <w:rsid w:val="0034729F"/>
    <w:rsid w:val="00347562"/>
    <w:rsid w:val="00347664"/>
    <w:rsid w:val="0034781A"/>
    <w:rsid w:val="00347822"/>
    <w:rsid w:val="00347B7A"/>
    <w:rsid w:val="003504BF"/>
    <w:rsid w:val="003508E8"/>
    <w:rsid w:val="00350916"/>
    <w:rsid w:val="0035094E"/>
    <w:rsid w:val="00350E54"/>
    <w:rsid w:val="00350F43"/>
    <w:rsid w:val="0035120D"/>
    <w:rsid w:val="003515F7"/>
    <w:rsid w:val="0035184A"/>
    <w:rsid w:val="0035186C"/>
    <w:rsid w:val="00351B91"/>
    <w:rsid w:val="00351D5C"/>
    <w:rsid w:val="00351F1A"/>
    <w:rsid w:val="003521BE"/>
    <w:rsid w:val="00352527"/>
    <w:rsid w:val="00352615"/>
    <w:rsid w:val="0035271B"/>
    <w:rsid w:val="00353080"/>
    <w:rsid w:val="0035349A"/>
    <w:rsid w:val="003539A1"/>
    <w:rsid w:val="00353CEB"/>
    <w:rsid w:val="0035417A"/>
    <w:rsid w:val="003544FA"/>
    <w:rsid w:val="00354596"/>
    <w:rsid w:val="003545A2"/>
    <w:rsid w:val="00354AB9"/>
    <w:rsid w:val="00354D61"/>
    <w:rsid w:val="00354E41"/>
    <w:rsid w:val="00355386"/>
    <w:rsid w:val="00355555"/>
    <w:rsid w:val="003557E6"/>
    <w:rsid w:val="0035584A"/>
    <w:rsid w:val="0035590C"/>
    <w:rsid w:val="00355922"/>
    <w:rsid w:val="00355A7A"/>
    <w:rsid w:val="00355B9F"/>
    <w:rsid w:val="00355BD0"/>
    <w:rsid w:val="00356221"/>
    <w:rsid w:val="00356295"/>
    <w:rsid w:val="00356335"/>
    <w:rsid w:val="003565A1"/>
    <w:rsid w:val="003571BF"/>
    <w:rsid w:val="003572D1"/>
    <w:rsid w:val="003573AB"/>
    <w:rsid w:val="00357C2B"/>
    <w:rsid w:val="00357E86"/>
    <w:rsid w:val="00357E9B"/>
    <w:rsid w:val="00357FA8"/>
    <w:rsid w:val="00360154"/>
    <w:rsid w:val="00360596"/>
    <w:rsid w:val="003605C2"/>
    <w:rsid w:val="003608EC"/>
    <w:rsid w:val="003608F6"/>
    <w:rsid w:val="00360966"/>
    <w:rsid w:val="00360CB4"/>
    <w:rsid w:val="00360E1A"/>
    <w:rsid w:val="00360E21"/>
    <w:rsid w:val="00361131"/>
    <w:rsid w:val="003611E7"/>
    <w:rsid w:val="00361211"/>
    <w:rsid w:val="0036129C"/>
    <w:rsid w:val="0036197C"/>
    <w:rsid w:val="00361AC1"/>
    <w:rsid w:val="00361AFA"/>
    <w:rsid w:val="00361E3B"/>
    <w:rsid w:val="00362348"/>
    <w:rsid w:val="00362619"/>
    <w:rsid w:val="003629F1"/>
    <w:rsid w:val="00362B18"/>
    <w:rsid w:val="0036309D"/>
    <w:rsid w:val="00363317"/>
    <w:rsid w:val="00363653"/>
    <w:rsid w:val="00363A06"/>
    <w:rsid w:val="00363A9B"/>
    <w:rsid w:val="00363A9E"/>
    <w:rsid w:val="00363BAF"/>
    <w:rsid w:val="00363BE9"/>
    <w:rsid w:val="00363F75"/>
    <w:rsid w:val="00363F7B"/>
    <w:rsid w:val="0036427A"/>
    <w:rsid w:val="003644D2"/>
    <w:rsid w:val="00364579"/>
    <w:rsid w:val="00364801"/>
    <w:rsid w:val="0036494E"/>
    <w:rsid w:val="00364A2E"/>
    <w:rsid w:val="00364CCE"/>
    <w:rsid w:val="003657CE"/>
    <w:rsid w:val="0036592A"/>
    <w:rsid w:val="00365E68"/>
    <w:rsid w:val="00365F39"/>
    <w:rsid w:val="003662A1"/>
    <w:rsid w:val="003663AD"/>
    <w:rsid w:val="003663DE"/>
    <w:rsid w:val="00366858"/>
    <w:rsid w:val="0036685B"/>
    <w:rsid w:val="00366D59"/>
    <w:rsid w:val="00366D69"/>
    <w:rsid w:val="00366E70"/>
    <w:rsid w:val="00366FF7"/>
    <w:rsid w:val="00367095"/>
    <w:rsid w:val="00367904"/>
    <w:rsid w:val="00367C5B"/>
    <w:rsid w:val="00367D87"/>
    <w:rsid w:val="00367E1D"/>
    <w:rsid w:val="003700C5"/>
    <w:rsid w:val="0037027F"/>
    <w:rsid w:val="0037035E"/>
    <w:rsid w:val="00370659"/>
    <w:rsid w:val="00370730"/>
    <w:rsid w:val="003708E1"/>
    <w:rsid w:val="0037099F"/>
    <w:rsid w:val="00370CF4"/>
    <w:rsid w:val="00370E2E"/>
    <w:rsid w:val="00370EE7"/>
    <w:rsid w:val="00371135"/>
    <w:rsid w:val="0037137C"/>
    <w:rsid w:val="0037168B"/>
    <w:rsid w:val="00371720"/>
    <w:rsid w:val="00371950"/>
    <w:rsid w:val="003722A6"/>
    <w:rsid w:val="003729E5"/>
    <w:rsid w:val="00372D36"/>
    <w:rsid w:val="0037315A"/>
    <w:rsid w:val="00373535"/>
    <w:rsid w:val="003735F7"/>
    <w:rsid w:val="00373763"/>
    <w:rsid w:val="0037384A"/>
    <w:rsid w:val="003738C3"/>
    <w:rsid w:val="00373B14"/>
    <w:rsid w:val="0037421D"/>
    <w:rsid w:val="00374457"/>
    <w:rsid w:val="00374555"/>
    <w:rsid w:val="00374569"/>
    <w:rsid w:val="00374808"/>
    <w:rsid w:val="00374847"/>
    <w:rsid w:val="00374B95"/>
    <w:rsid w:val="00374CAF"/>
    <w:rsid w:val="00374CFD"/>
    <w:rsid w:val="00374DF8"/>
    <w:rsid w:val="00375005"/>
    <w:rsid w:val="003751D7"/>
    <w:rsid w:val="00375279"/>
    <w:rsid w:val="00375407"/>
    <w:rsid w:val="00375494"/>
    <w:rsid w:val="0037568F"/>
    <w:rsid w:val="003756D1"/>
    <w:rsid w:val="00375B76"/>
    <w:rsid w:val="00376137"/>
    <w:rsid w:val="00376370"/>
    <w:rsid w:val="003766F3"/>
    <w:rsid w:val="00376731"/>
    <w:rsid w:val="003768C3"/>
    <w:rsid w:val="00376C2F"/>
    <w:rsid w:val="00376CAB"/>
    <w:rsid w:val="00376FAB"/>
    <w:rsid w:val="00377706"/>
    <w:rsid w:val="00377D24"/>
    <w:rsid w:val="00377F33"/>
    <w:rsid w:val="0038006E"/>
    <w:rsid w:val="00380360"/>
    <w:rsid w:val="003803D1"/>
    <w:rsid w:val="00380410"/>
    <w:rsid w:val="00380660"/>
    <w:rsid w:val="003806B8"/>
    <w:rsid w:val="003813DB"/>
    <w:rsid w:val="0038144C"/>
    <w:rsid w:val="00381CED"/>
    <w:rsid w:val="00381E31"/>
    <w:rsid w:val="00381ECD"/>
    <w:rsid w:val="0038205A"/>
    <w:rsid w:val="003824B4"/>
    <w:rsid w:val="00382530"/>
    <w:rsid w:val="0038268B"/>
    <w:rsid w:val="00382744"/>
    <w:rsid w:val="00382868"/>
    <w:rsid w:val="00382C6A"/>
    <w:rsid w:val="00382D3A"/>
    <w:rsid w:val="00382F6B"/>
    <w:rsid w:val="00383002"/>
    <w:rsid w:val="003839FC"/>
    <w:rsid w:val="00383A2F"/>
    <w:rsid w:val="00383CEF"/>
    <w:rsid w:val="00383F14"/>
    <w:rsid w:val="00384601"/>
    <w:rsid w:val="003846E7"/>
    <w:rsid w:val="00384A21"/>
    <w:rsid w:val="00384A83"/>
    <w:rsid w:val="00384CD7"/>
    <w:rsid w:val="00384F9A"/>
    <w:rsid w:val="0038539D"/>
    <w:rsid w:val="003853F7"/>
    <w:rsid w:val="003854B1"/>
    <w:rsid w:val="003856A2"/>
    <w:rsid w:val="003858E7"/>
    <w:rsid w:val="00385CB0"/>
    <w:rsid w:val="00385ED6"/>
    <w:rsid w:val="00386100"/>
    <w:rsid w:val="0038619F"/>
    <w:rsid w:val="003864F7"/>
    <w:rsid w:val="00386652"/>
    <w:rsid w:val="00386BAA"/>
    <w:rsid w:val="00386E46"/>
    <w:rsid w:val="00386FAF"/>
    <w:rsid w:val="0038706B"/>
    <w:rsid w:val="003870AD"/>
    <w:rsid w:val="00387431"/>
    <w:rsid w:val="00387454"/>
    <w:rsid w:val="00387874"/>
    <w:rsid w:val="0038794C"/>
    <w:rsid w:val="00387A30"/>
    <w:rsid w:val="00387BA3"/>
    <w:rsid w:val="00387D00"/>
    <w:rsid w:val="00387FBF"/>
    <w:rsid w:val="003901CB"/>
    <w:rsid w:val="00390405"/>
    <w:rsid w:val="00390411"/>
    <w:rsid w:val="0039046D"/>
    <w:rsid w:val="00390534"/>
    <w:rsid w:val="00390990"/>
    <w:rsid w:val="0039099E"/>
    <w:rsid w:val="00390B87"/>
    <w:rsid w:val="00390D04"/>
    <w:rsid w:val="00391061"/>
    <w:rsid w:val="003911FA"/>
    <w:rsid w:val="00391243"/>
    <w:rsid w:val="003912E1"/>
    <w:rsid w:val="00391410"/>
    <w:rsid w:val="0039161A"/>
    <w:rsid w:val="00391A00"/>
    <w:rsid w:val="00391C55"/>
    <w:rsid w:val="00391E00"/>
    <w:rsid w:val="00391F9A"/>
    <w:rsid w:val="00392298"/>
    <w:rsid w:val="0039231F"/>
    <w:rsid w:val="0039244D"/>
    <w:rsid w:val="0039256F"/>
    <w:rsid w:val="00392EBA"/>
    <w:rsid w:val="003930EE"/>
    <w:rsid w:val="00393E99"/>
    <w:rsid w:val="00394115"/>
    <w:rsid w:val="0039411F"/>
    <w:rsid w:val="0039415E"/>
    <w:rsid w:val="00394380"/>
    <w:rsid w:val="003944A4"/>
    <w:rsid w:val="00394E3A"/>
    <w:rsid w:val="00395488"/>
    <w:rsid w:val="0039581A"/>
    <w:rsid w:val="0039588E"/>
    <w:rsid w:val="003959B6"/>
    <w:rsid w:val="00395BC0"/>
    <w:rsid w:val="00395BD3"/>
    <w:rsid w:val="003961D6"/>
    <w:rsid w:val="0039632B"/>
    <w:rsid w:val="00396366"/>
    <w:rsid w:val="003965B3"/>
    <w:rsid w:val="003965F0"/>
    <w:rsid w:val="0039677E"/>
    <w:rsid w:val="00396968"/>
    <w:rsid w:val="00396D85"/>
    <w:rsid w:val="003970AE"/>
    <w:rsid w:val="0039744B"/>
    <w:rsid w:val="003977E1"/>
    <w:rsid w:val="00397A0D"/>
    <w:rsid w:val="00397C17"/>
    <w:rsid w:val="00397E65"/>
    <w:rsid w:val="00397ED6"/>
    <w:rsid w:val="00397F28"/>
    <w:rsid w:val="003A0078"/>
    <w:rsid w:val="003A0301"/>
    <w:rsid w:val="003A06D0"/>
    <w:rsid w:val="003A085C"/>
    <w:rsid w:val="003A0B0A"/>
    <w:rsid w:val="003A0C3F"/>
    <w:rsid w:val="003A0ED2"/>
    <w:rsid w:val="003A13D3"/>
    <w:rsid w:val="003A14CD"/>
    <w:rsid w:val="003A18B9"/>
    <w:rsid w:val="003A195D"/>
    <w:rsid w:val="003A1978"/>
    <w:rsid w:val="003A1B07"/>
    <w:rsid w:val="003A1EE3"/>
    <w:rsid w:val="003A1FEA"/>
    <w:rsid w:val="003A235C"/>
    <w:rsid w:val="003A2652"/>
    <w:rsid w:val="003A2F05"/>
    <w:rsid w:val="003A305C"/>
    <w:rsid w:val="003A360D"/>
    <w:rsid w:val="003A3612"/>
    <w:rsid w:val="003A3A2B"/>
    <w:rsid w:val="003A3E63"/>
    <w:rsid w:val="003A3EEF"/>
    <w:rsid w:val="003A3FD6"/>
    <w:rsid w:val="003A4360"/>
    <w:rsid w:val="003A44DF"/>
    <w:rsid w:val="003A4CFD"/>
    <w:rsid w:val="003A51BF"/>
    <w:rsid w:val="003A52C4"/>
    <w:rsid w:val="003A5301"/>
    <w:rsid w:val="003A54F2"/>
    <w:rsid w:val="003A5608"/>
    <w:rsid w:val="003A56B3"/>
    <w:rsid w:val="003A5748"/>
    <w:rsid w:val="003A5929"/>
    <w:rsid w:val="003A5AFE"/>
    <w:rsid w:val="003A5C01"/>
    <w:rsid w:val="003A5C17"/>
    <w:rsid w:val="003A5C9B"/>
    <w:rsid w:val="003A6469"/>
    <w:rsid w:val="003A6663"/>
    <w:rsid w:val="003A6792"/>
    <w:rsid w:val="003A68BD"/>
    <w:rsid w:val="003A6940"/>
    <w:rsid w:val="003A69F6"/>
    <w:rsid w:val="003A6D3C"/>
    <w:rsid w:val="003A6F35"/>
    <w:rsid w:val="003A6F48"/>
    <w:rsid w:val="003A7164"/>
    <w:rsid w:val="003A7171"/>
    <w:rsid w:val="003A72D2"/>
    <w:rsid w:val="003A7427"/>
    <w:rsid w:val="003A758E"/>
    <w:rsid w:val="003A76B2"/>
    <w:rsid w:val="003A77C9"/>
    <w:rsid w:val="003A7B2B"/>
    <w:rsid w:val="003A7C94"/>
    <w:rsid w:val="003A7F37"/>
    <w:rsid w:val="003A7FE3"/>
    <w:rsid w:val="003B007F"/>
    <w:rsid w:val="003B0448"/>
    <w:rsid w:val="003B05A4"/>
    <w:rsid w:val="003B0ED6"/>
    <w:rsid w:val="003B1904"/>
    <w:rsid w:val="003B1B55"/>
    <w:rsid w:val="003B1C13"/>
    <w:rsid w:val="003B1D2B"/>
    <w:rsid w:val="003B1E96"/>
    <w:rsid w:val="003B223C"/>
    <w:rsid w:val="003B22D3"/>
    <w:rsid w:val="003B24E6"/>
    <w:rsid w:val="003B2580"/>
    <w:rsid w:val="003B285C"/>
    <w:rsid w:val="003B2B97"/>
    <w:rsid w:val="003B2D68"/>
    <w:rsid w:val="003B2E32"/>
    <w:rsid w:val="003B36A0"/>
    <w:rsid w:val="003B3F74"/>
    <w:rsid w:val="003B408C"/>
    <w:rsid w:val="003B43F6"/>
    <w:rsid w:val="003B4585"/>
    <w:rsid w:val="003B4592"/>
    <w:rsid w:val="003B483C"/>
    <w:rsid w:val="003B4841"/>
    <w:rsid w:val="003B488E"/>
    <w:rsid w:val="003B4D8B"/>
    <w:rsid w:val="003B58CA"/>
    <w:rsid w:val="003B5F45"/>
    <w:rsid w:val="003B6094"/>
    <w:rsid w:val="003B61C9"/>
    <w:rsid w:val="003B6525"/>
    <w:rsid w:val="003B6BCB"/>
    <w:rsid w:val="003B6CBD"/>
    <w:rsid w:val="003B6CFD"/>
    <w:rsid w:val="003B6DE5"/>
    <w:rsid w:val="003B733E"/>
    <w:rsid w:val="003B74A9"/>
    <w:rsid w:val="003B76EA"/>
    <w:rsid w:val="003B7761"/>
    <w:rsid w:val="003B7E08"/>
    <w:rsid w:val="003B7EA1"/>
    <w:rsid w:val="003B7FBF"/>
    <w:rsid w:val="003C0361"/>
    <w:rsid w:val="003C03E1"/>
    <w:rsid w:val="003C051F"/>
    <w:rsid w:val="003C06F8"/>
    <w:rsid w:val="003C0AD5"/>
    <w:rsid w:val="003C0D03"/>
    <w:rsid w:val="003C0E74"/>
    <w:rsid w:val="003C1084"/>
    <w:rsid w:val="003C1197"/>
    <w:rsid w:val="003C12EE"/>
    <w:rsid w:val="003C1797"/>
    <w:rsid w:val="003C18F0"/>
    <w:rsid w:val="003C1BB1"/>
    <w:rsid w:val="003C1E77"/>
    <w:rsid w:val="003C201B"/>
    <w:rsid w:val="003C21A0"/>
    <w:rsid w:val="003C2228"/>
    <w:rsid w:val="003C2976"/>
    <w:rsid w:val="003C2FDA"/>
    <w:rsid w:val="003C35CB"/>
    <w:rsid w:val="003C367B"/>
    <w:rsid w:val="003C36FD"/>
    <w:rsid w:val="003C3B38"/>
    <w:rsid w:val="003C3F26"/>
    <w:rsid w:val="003C4008"/>
    <w:rsid w:val="003C41AB"/>
    <w:rsid w:val="003C4400"/>
    <w:rsid w:val="003C443C"/>
    <w:rsid w:val="003C4460"/>
    <w:rsid w:val="003C4D9E"/>
    <w:rsid w:val="003C5212"/>
    <w:rsid w:val="003C53A6"/>
    <w:rsid w:val="003C5985"/>
    <w:rsid w:val="003C6957"/>
    <w:rsid w:val="003C6CC7"/>
    <w:rsid w:val="003C6E5F"/>
    <w:rsid w:val="003C6F4B"/>
    <w:rsid w:val="003C6F59"/>
    <w:rsid w:val="003C6F99"/>
    <w:rsid w:val="003C7056"/>
    <w:rsid w:val="003C7364"/>
    <w:rsid w:val="003C73D9"/>
    <w:rsid w:val="003C7656"/>
    <w:rsid w:val="003C78C0"/>
    <w:rsid w:val="003C7987"/>
    <w:rsid w:val="003C79D8"/>
    <w:rsid w:val="003C7D50"/>
    <w:rsid w:val="003D0117"/>
    <w:rsid w:val="003D0172"/>
    <w:rsid w:val="003D0615"/>
    <w:rsid w:val="003D0627"/>
    <w:rsid w:val="003D080F"/>
    <w:rsid w:val="003D08BD"/>
    <w:rsid w:val="003D08FA"/>
    <w:rsid w:val="003D09E7"/>
    <w:rsid w:val="003D0B1A"/>
    <w:rsid w:val="003D0CEC"/>
    <w:rsid w:val="003D0EC5"/>
    <w:rsid w:val="003D0ECF"/>
    <w:rsid w:val="003D1016"/>
    <w:rsid w:val="003D104B"/>
    <w:rsid w:val="003D16E4"/>
    <w:rsid w:val="003D1755"/>
    <w:rsid w:val="003D181B"/>
    <w:rsid w:val="003D1D1C"/>
    <w:rsid w:val="003D21CA"/>
    <w:rsid w:val="003D2303"/>
    <w:rsid w:val="003D23B7"/>
    <w:rsid w:val="003D2566"/>
    <w:rsid w:val="003D28CA"/>
    <w:rsid w:val="003D2A76"/>
    <w:rsid w:val="003D2AFA"/>
    <w:rsid w:val="003D2B6C"/>
    <w:rsid w:val="003D2DB3"/>
    <w:rsid w:val="003D2FB7"/>
    <w:rsid w:val="003D30DA"/>
    <w:rsid w:val="003D32A5"/>
    <w:rsid w:val="003D331F"/>
    <w:rsid w:val="003D35C9"/>
    <w:rsid w:val="003D3755"/>
    <w:rsid w:val="003D3764"/>
    <w:rsid w:val="003D3B02"/>
    <w:rsid w:val="003D3C4E"/>
    <w:rsid w:val="003D3D1C"/>
    <w:rsid w:val="003D435B"/>
    <w:rsid w:val="003D43FC"/>
    <w:rsid w:val="003D51A4"/>
    <w:rsid w:val="003D51CA"/>
    <w:rsid w:val="003D5354"/>
    <w:rsid w:val="003D5699"/>
    <w:rsid w:val="003D5A21"/>
    <w:rsid w:val="003D5A90"/>
    <w:rsid w:val="003D5AC7"/>
    <w:rsid w:val="003D5DCF"/>
    <w:rsid w:val="003D5E11"/>
    <w:rsid w:val="003D5FA1"/>
    <w:rsid w:val="003D601E"/>
    <w:rsid w:val="003D63D0"/>
    <w:rsid w:val="003D6614"/>
    <w:rsid w:val="003D6761"/>
    <w:rsid w:val="003D69AD"/>
    <w:rsid w:val="003D6AA9"/>
    <w:rsid w:val="003D6BB7"/>
    <w:rsid w:val="003D6F90"/>
    <w:rsid w:val="003D766D"/>
    <w:rsid w:val="003D774C"/>
    <w:rsid w:val="003E0598"/>
    <w:rsid w:val="003E06E7"/>
    <w:rsid w:val="003E077F"/>
    <w:rsid w:val="003E0A03"/>
    <w:rsid w:val="003E0B4F"/>
    <w:rsid w:val="003E1155"/>
    <w:rsid w:val="003E1821"/>
    <w:rsid w:val="003E18E3"/>
    <w:rsid w:val="003E19C8"/>
    <w:rsid w:val="003E1F77"/>
    <w:rsid w:val="003E1F7D"/>
    <w:rsid w:val="003E237D"/>
    <w:rsid w:val="003E2B4F"/>
    <w:rsid w:val="003E2B76"/>
    <w:rsid w:val="003E308B"/>
    <w:rsid w:val="003E30D6"/>
    <w:rsid w:val="003E3128"/>
    <w:rsid w:val="003E337F"/>
    <w:rsid w:val="003E3698"/>
    <w:rsid w:val="003E3965"/>
    <w:rsid w:val="003E3A9A"/>
    <w:rsid w:val="003E3AE5"/>
    <w:rsid w:val="003E3B0D"/>
    <w:rsid w:val="003E3B75"/>
    <w:rsid w:val="003E3BB6"/>
    <w:rsid w:val="003E416E"/>
    <w:rsid w:val="003E451A"/>
    <w:rsid w:val="003E46BE"/>
    <w:rsid w:val="003E4772"/>
    <w:rsid w:val="003E488F"/>
    <w:rsid w:val="003E4B88"/>
    <w:rsid w:val="003E4C01"/>
    <w:rsid w:val="003E4C5A"/>
    <w:rsid w:val="003E4C6D"/>
    <w:rsid w:val="003E4EAF"/>
    <w:rsid w:val="003E5262"/>
    <w:rsid w:val="003E5930"/>
    <w:rsid w:val="003E5A35"/>
    <w:rsid w:val="003E5EE1"/>
    <w:rsid w:val="003E64F6"/>
    <w:rsid w:val="003E6513"/>
    <w:rsid w:val="003E6622"/>
    <w:rsid w:val="003E6BC4"/>
    <w:rsid w:val="003E737F"/>
    <w:rsid w:val="003E73F4"/>
    <w:rsid w:val="003E7423"/>
    <w:rsid w:val="003E75DC"/>
    <w:rsid w:val="003E77F4"/>
    <w:rsid w:val="003E7938"/>
    <w:rsid w:val="003E7CA4"/>
    <w:rsid w:val="003E7CB1"/>
    <w:rsid w:val="003E7DCE"/>
    <w:rsid w:val="003E7F64"/>
    <w:rsid w:val="003ED257"/>
    <w:rsid w:val="003F0246"/>
    <w:rsid w:val="003F0A30"/>
    <w:rsid w:val="003F0A80"/>
    <w:rsid w:val="003F0B4E"/>
    <w:rsid w:val="003F0DF5"/>
    <w:rsid w:val="003F1278"/>
    <w:rsid w:val="003F1473"/>
    <w:rsid w:val="003F1603"/>
    <w:rsid w:val="003F1719"/>
    <w:rsid w:val="003F186A"/>
    <w:rsid w:val="003F1A86"/>
    <w:rsid w:val="003F1C5C"/>
    <w:rsid w:val="003F1FD0"/>
    <w:rsid w:val="003F243B"/>
    <w:rsid w:val="003F2533"/>
    <w:rsid w:val="003F2677"/>
    <w:rsid w:val="003F2B84"/>
    <w:rsid w:val="003F2E5F"/>
    <w:rsid w:val="003F304C"/>
    <w:rsid w:val="003F3189"/>
    <w:rsid w:val="003F33D5"/>
    <w:rsid w:val="003F33F2"/>
    <w:rsid w:val="003F3975"/>
    <w:rsid w:val="003F3B60"/>
    <w:rsid w:val="003F3E87"/>
    <w:rsid w:val="003F435C"/>
    <w:rsid w:val="003F46D2"/>
    <w:rsid w:val="003F4799"/>
    <w:rsid w:val="003F47B1"/>
    <w:rsid w:val="003F49EC"/>
    <w:rsid w:val="003F4B8B"/>
    <w:rsid w:val="003F5A65"/>
    <w:rsid w:val="003F5BE4"/>
    <w:rsid w:val="003F5E0B"/>
    <w:rsid w:val="003F6121"/>
    <w:rsid w:val="003F62BE"/>
    <w:rsid w:val="003F6C1B"/>
    <w:rsid w:val="003F6C8E"/>
    <w:rsid w:val="003F6CC7"/>
    <w:rsid w:val="003F6FF5"/>
    <w:rsid w:val="003F706B"/>
    <w:rsid w:val="003F7302"/>
    <w:rsid w:val="003F7615"/>
    <w:rsid w:val="003F784F"/>
    <w:rsid w:val="003F7B4C"/>
    <w:rsid w:val="003F7BC9"/>
    <w:rsid w:val="003F7DA1"/>
    <w:rsid w:val="003F7F53"/>
    <w:rsid w:val="0040013D"/>
    <w:rsid w:val="004001D1"/>
    <w:rsid w:val="00400240"/>
    <w:rsid w:val="00400328"/>
    <w:rsid w:val="0040050A"/>
    <w:rsid w:val="004005EC"/>
    <w:rsid w:val="004007E1"/>
    <w:rsid w:val="00400BE8"/>
    <w:rsid w:val="00400F54"/>
    <w:rsid w:val="00401292"/>
    <w:rsid w:val="004013B0"/>
    <w:rsid w:val="00401902"/>
    <w:rsid w:val="00401D76"/>
    <w:rsid w:val="00401FE0"/>
    <w:rsid w:val="00402336"/>
    <w:rsid w:val="00402395"/>
    <w:rsid w:val="00402433"/>
    <w:rsid w:val="0040288C"/>
    <w:rsid w:val="00402F40"/>
    <w:rsid w:val="00402F77"/>
    <w:rsid w:val="00402F79"/>
    <w:rsid w:val="0040321F"/>
    <w:rsid w:val="004034AA"/>
    <w:rsid w:val="00403552"/>
    <w:rsid w:val="00403A09"/>
    <w:rsid w:val="00403F7C"/>
    <w:rsid w:val="0040402C"/>
    <w:rsid w:val="004040E3"/>
    <w:rsid w:val="004041A9"/>
    <w:rsid w:val="004044F5"/>
    <w:rsid w:val="0040455B"/>
    <w:rsid w:val="00404590"/>
    <w:rsid w:val="00404666"/>
    <w:rsid w:val="00404AC5"/>
    <w:rsid w:val="00404CC2"/>
    <w:rsid w:val="00404D68"/>
    <w:rsid w:val="00404E67"/>
    <w:rsid w:val="00405174"/>
    <w:rsid w:val="00405526"/>
    <w:rsid w:val="00405B42"/>
    <w:rsid w:val="00405C8E"/>
    <w:rsid w:val="00405F04"/>
    <w:rsid w:val="0040644D"/>
    <w:rsid w:val="00406557"/>
    <w:rsid w:val="00406889"/>
    <w:rsid w:val="00406AC9"/>
    <w:rsid w:val="00406C57"/>
    <w:rsid w:val="0040711F"/>
    <w:rsid w:val="004072A0"/>
    <w:rsid w:val="004077FF"/>
    <w:rsid w:val="00407C0A"/>
    <w:rsid w:val="00407C33"/>
    <w:rsid w:val="00407D70"/>
    <w:rsid w:val="00407E8D"/>
    <w:rsid w:val="0041002B"/>
    <w:rsid w:val="00410323"/>
    <w:rsid w:val="0041074F"/>
    <w:rsid w:val="004109C2"/>
    <w:rsid w:val="00410DEA"/>
    <w:rsid w:val="00410E48"/>
    <w:rsid w:val="00410F1A"/>
    <w:rsid w:val="00411025"/>
    <w:rsid w:val="004111A3"/>
    <w:rsid w:val="00411509"/>
    <w:rsid w:val="004115BC"/>
    <w:rsid w:val="004117AC"/>
    <w:rsid w:val="00411DED"/>
    <w:rsid w:val="00412495"/>
    <w:rsid w:val="004127B5"/>
    <w:rsid w:val="00412AC7"/>
    <w:rsid w:val="00412C29"/>
    <w:rsid w:val="00412DE9"/>
    <w:rsid w:val="00412EAC"/>
    <w:rsid w:val="00412EAD"/>
    <w:rsid w:val="00412EB3"/>
    <w:rsid w:val="00412F8E"/>
    <w:rsid w:val="00412FFD"/>
    <w:rsid w:val="00413100"/>
    <w:rsid w:val="00413736"/>
    <w:rsid w:val="0041382A"/>
    <w:rsid w:val="00413843"/>
    <w:rsid w:val="0041390A"/>
    <w:rsid w:val="00413BB9"/>
    <w:rsid w:val="00413D83"/>
    <w:rsid w:val="00413DCD"/>
    <w:rsid w:val="00414100"/>
    <w:rsid w:val="004142A9"/>
    <w:rsid w:val="0041446C"/>
    <w:rsid w:val="0041451A"/>
    <w:rsid w:val="0041472A"/>
    <w:rsid w:val="00414917"/>
    <w:rsid w:val="00414C3A"/>
    <w:rsid w:val="00414C41"/>
    <w:rsid w:val="00414CE0"/>
    <w:rsid w:val="00414E1E"/>
    <w:rsid w:val="00414EB5"/>
    <w:rsid w:val="00414ED5"/>
    <w:rsid w:val="004150DD"/>
    <w:rsid w:val="004152FD"/>
    <w:rsid w:val="00415313"/>
    <w:rsid w:val="0041537F"/>
    <w:rsid w:val="004153B2"/>
    <w:rsid w:val="004155AF"/>
    <w:rsid w:val="004157A7"/>
    <w:rsid w:val="00415FE1"/>
    <w:rsid w:val="004160B6"/>
    <w:rsid w:val="004162CD"/>
    <w:rsid w:val="00416703"/>
    <w:rsid w:val="004167B5"/>
    <w:rsid w:val="00416884"/>
    <w:rsid w:val="004168CC"/>
    <w:rsid w:val="0041705F"/>
    <w:rsid w:val="00417063"/>
    <w:rsid w:val="0041715A"/>
    <w:rsid w:val="0041755B"/>
    <w:rsid w:val="00417A7C"/>
    <w:rsid w:val="00417A87"/>
    <w:rsid w:val="00417C2A"/>
    <w:rsid w:val="00417DA8"/>
    <w:rsid w:val="00417F69"/>
    <w:rsid w:val="004200C4"/>
    <w:rsid w:val="004200F2"/>
    <w:rsid w:val="004202A8"/>
    <w:rsid w:val="0042096B"/>
    <w:rsid w:val="00420BA7"/>
    <w:rsid w:val="00420DD6"/>
    <w:rsid w:val="00420DE9"/>
    <w:rsid w:val="00420FBA"/>
    <w:rsid w:val="0042129C"/>
    <w:rsid w:val="00421706"/>
    <w:rsid w:val="00421C0A"/>
    <w:rsid w:val="00421C45"/>
    <w:rsid w:val="00421C48"/>
    <w:rsid w:val="00422096"/>
    <w:rsid w:val="004223E3"/>
    <w:rsid w:val="00422445"/>
    <w:rsid w:val="00422633"/>
    <w:rsid w:val="00422708"/>
    <w:rsid w:val="00422E61"/>
    <w:rsid w:val="00422F96"/>
    <w:rsid w:val="00422F9E"/>
    <w:rsid w:val="0042300F"/>
    <w:rsid w:val="00423228"/>
    <w:rsid w:val="004238A4"/>
    <w:rsid w:val="00423CFE"/>
    <w:rsid w:val="00423D11"/>
    <w:rsid w:val="00423EA7"/>
    <w:rsid w:val="00423F31"/>
    <w:rsid w:val="00423F6E"/>
    <w:rsid w:val="004242C7"/>
    <w:rsid w:val="0042436F"/>
    <w:rsid w:val="004244BF"/>
    <w:rsid w:val="00424574"/>
    <w:rsid w:val="0042472F"/>
    <w:rsid w:val="00424D83"/>
    <w:rsid w:val="00424F56"/>
    <w:rsid w:val="00424FBA"/>
    <w:rsid w:val="00425329"/>
    <w:rsid w:val="00425766"/>
    <w:rsid w:val="00425A47"/>
    <w:rsid w:val="00425E53"/>
    <w:rsid w:val="004260DA"/>
    <w:rsid w:val="0042632E"/>
    <w:rsid w:val="00426E22"/>
    <w:rsid w:val="00426E23"/>
    <w:rsid w:val="00426EDE"/>
    <w:rsid w:val="00427078"/>
    <w:rsid w:val="00427080"/>
    <w:rsid w:val="0042715C"/>
    <w:rsid w:val="004273D2"/>
    <w:rsid w:val="00427420"/>
    <w:rsid w:val="00427529"/>
    <w:rsid w:val="00427638"/>
    <w:rsid w:val="00427831"/>
    <w:rsid w:val="0042789B"/>
    <w:rsid w:val="00427A4E"/>
    <w:rsid w:val="00427A7D"/>
    <w:rsid w:val="00427B35"/>
    <w:rsid w:val="00427B55"/>
    <w:rsid w:val="00427D2B"/>
    <w:rsid w:val="00427D94"/>
    <w:rsid w:val="00427FE0"/>
    <w:rsid w:val="0043018E"/>
    <w:rsid w:val="00430668"/>
    <w:rsid w:val="00430736"/>
    <w:rsid w:val="00430AC9"/>
    <w:rsid w:val="00431132"/>
    <w:rsid w:val="00431145"/>
    <w:rsid w:val="0043180E"/>
    <w:rsid w:val="00431A30"/>
    <w:rsid w:val="00431B7C"/>
    <w:rsid w:val="00431C13"/>
    <w:rsid w:val="00431E6F"/>
    <w:rsid w:val="00431F73"/>
    <w:rsid w:val="00431F96"/>
    <w:rsid w:val="0043212A"/>
    <w:rsid w:val="004326DD"/>
    <w:rsid w:val="004328D2"/>
    <w:rsid w:val="0043345B"/>
    <w:rsid w:val="0043356E"/>
    <w:rsid w:val="0043399C"/>
    <w:rsid w:val="00433A1F"/>
    <w:rsid w:val="00433A8F"/>
    <w:rsid w:val="00434008"/>
    <w:rsid w:val="0043415A"/>
    <w:rsid w:val="00434315"/>
    <w:rsid w:val="004345A2"/>
    <w:rsid w:val="00434DC2"/>
    <w:rsid w:val="0043519D"/>
    <w:rsid w:val="004354CE"/>
    <w:rsid w:val="00435827"/>
    <w:rsid w:val="004358C6"/>
    <w:rsid w:val="00435EB2"/>
    <w:rsid w:val="00436158"/>
    <w:rsid w:val="0043627B"/>
    <w:rsid w:val="0043642E"/>
    <w:rsid w:val="00436C1C"/>
    <w:rsid w:val="00436F5E"/>
    <w:rsid w:val="00437108"/>
    <w:rsid w:val="00437198"/>
    <w:rsid w:val="0043754D"/>
    <w:rsid w:val="004375B0"/>
    <w:rsid w:val="004377CD"/>
    <w:rsid w:val="00437846"/>
    <w:rsid w:val="004378EE"/>
    <w:rsid w:val="00437C89"/>
    <w:rsid w:val="00440063"/>
    <w:rsid w:val="004404A5"/>
    <w:rsid w:val="00440662"/>
    <w:rsid w:val="004406A6"/>
    <w:rsid w:val="0044099A"/>
    <w:rsid w:val="00440A3E"/>
    <w:rsid w:val="00440A56"/>
    <w:rsid w:val="00441578"/>
    <w:rsid w:val="00441DDA"/>
    <w:rsid w:val="0044234F"/>
    <w:rsid w:val="00442473"/>
    <w:rsid w:val="004428F3"/>
    <w:rsid w:val="004430F2"/>
    <w:rsid w:val="00443585"/>
    <w:rsid w:val="004437C6"/>
    <w:rsid w:val="00443845"/>
    <w:rsid w:val="00443DA5"/>
    <w:rsid w:val="00443E77"/>
    <w:rsid w:val="00443F3C"/>
    <w:rsid w:val="00443F3D"/>
    <w:rsid w:val="00444183"/>
    <w:rsid w:val="004447E3"/>
    <w:rsid w:val="00444E91"/>
    <w:rsid w:val="00444F0B"/>
    <w:rsid w:val="004451FD"/>
    <w:rsid w:val="00445722"/>
    <w:rsid w:val="004459A4"/>
    <w:rsid w:val="00445CDF"/>
    <w:rsid w:val="0044617E"/>
    <w:rsid w:val="00446449"/>
    <w:rsid w:val="004464E4"/>
    <w:rsid w:val="0044673C"/>
    <w:rsid w:val="00446842"/>
    <w:rsid w:val="00446A6A"/>
    <w:rsid w:val="004471C9"/>
    <w:rsid w:val="00447272"/>
    <w:rsid w:val="00447298"/>
    <w:rsid w:val="00447392"/>
    <w:rsid w:val="004475FF"/>
    <w:rsid w:val="00447616"/>
    <w:rsid w:val="00447701"/>
    <w:rsid w:val="00447726"/>
    <w:rsid w:val="004477B2"/>
    <w:rsid w:val="004478B3"/>
    <w:rsid w:val="00447DFE"/>
    <w:rsid w:val="00447EDB"/>
    <w:rsid w:val="00450259"/>
    <w:rsid w:val="0045028F"/>
    <w:rsid w:val="004502C1"/>
    <w:rsid w:val="00450303"/>
    <w:rsid w:val="004507CC"/>
    <w:rsid w:val="004509BE"/>
    <w:rsid w:val="00450D82"/>
    <w:rsid w:val="00450F29"/>
    <w:rsid w:val="004510C4"/>
    <w:rsid w:val="0045118F"/>
    <w:rsid w:val="0045119F"/>
    <w:rsid w:val="004514B2"/>
    <w:rsid w:val="00451907"/>
    <w:rsid w:val="00451B83"/>
    <w:rsid w:val="00451BD4"/>
    <w:rsid w:val="00451F58"/>
    <w:rsid w:val="004527E0"/>
    <w:rsid w:val="00452A0D"/>
    <w:rsid w:val="00452A9F"/>
    <w:rsid w:val="00452BDF"/>
    <w:rsid w:val="00452FF7"/>
    <w:rsid w:val="00453208"/>
    <w:rsid w:val="004536CF"/>
    <w:rsid w:val="004536FC"/>
    <w:rsid w:val="00453862"/>
    <w:rsid w:val="004538D8"/>
    <w:rsid w:val="0045398C"/>
    <w:rsid w:val="00453B64"/>
    <w:rsid w:val="00453DF4"/>
    <w:rsid w:val="00453E33"/>
    <w:rsid w:val="00453F11"/>
    <w:rsid w:val="0045400A"/>
    <w:rsid w:val="0045441A"/>
    <w:rsid w:val="004544EE"/>
    <w:rsid w:val="00454581"/>
    <w:rsid w:val="004546C4"/>
    <w:rsid w:val="00454C81"/>
    <w:rsid w:val="00455048"/>
    <w:rsid w:val="004551A4"/>
    <w:rsid w:val="00455272"/>
    <w:rsid w:val="004553F9"/>
    <w:rsid w:val="004555A4"/>
    <w:rsid w:val="00455929"/>
    <w:rsid w:val="00455DB9"/>
    <w:rsid w:val="004565B7"/>
    <w:rsid w:val="00456665"/>
    <w:rsid w:val="00456825"/>
    <w:rsid w:val="00456A1D"/>
    <w:rsid w:val="00456DE6"/>
    <w:rsid w:val="00456E25"/>
    <w:rsid w:val="004576B4"/>
    <w:rsid w:val="00457727"/>
    <w:rsid w:val="004577AF"/>
    <w:rsid w:val="00457996"/>
    <w:rsid w:val="00457BAA"/>
    <w:rsid w:val="00457BF5"/>
    <w:rsid w:val="00457CD2"/>
    <w:rsid w:val="00457E66"/>
    <w:rsid w:val="00457FCE"/>
    <w:rsid w:val="004600E9"/>
    <w:rsid w:val="00460517"/>
    <w:rsid w:val="0046056A"/>
    <w:rsid w:val="00460CB2"/>
    <w:rsid w:val="004612EA"/>
    <w:rsid w:val="004615AC"/>
    <w:rsid w:val="00461777"/>
    <w:rsid w:val="00461B26"/>
    <w:rsid w:val="00461E28"/>
    <w:rsid w:val="0046235B"/>
    <w:rsid w:val="0046258C"/>
    <w:rsid w:val="004627D0"/>
    <w:rsid w:val="00462A11"/>
    <w:rsid w:val="00462ACF"/>
    <w:rsid w:val="00462BD6"/>
    <w:rsid w:val="00462EA3"/>
    <w:rsid w:val="00463091"/>
    <w:rsid w:val="004630C5"/>
    <w:rsid w:val="0046330E"/>
    <w:rsid w:val="00463492"/>
    <w:rsid w:val="0046367C"/>
    <w:rsid w:val="00463AA5"/>
    <w:rsid w:val="00463E3C"/>
    <w:rsid w:val="00463F20"/>
    <w:rsid w:val="00464209"/>
    <w:rsid w:val="00464450"/>
    <w:rsid w:val="00464A5E"/>
    <w:rsid w:val="004659BA"/>
    <w:rsid w:val="00465E9D"/>
    <w:rsid w:val="004664A6"/>
    <w:rsid w:val="004664D1"/>
    <w:rsid w:val="004665E2"/>
    <w:rsid w:val="004670C8"/>
    <w:rsid w:val="00467645"/>
    <w:rsid w:val="00467BE9"/>
    <w:rsid w:val="00467C7A"/>
    <w:rsid w:val="00467EA1"/>
    <w:rsid w:val="00467EEE"/>
    <w:rsid w:val="00467F50"/>
    <w:rsid w:val="004700A3"/>
    <w:rsid w:val="004701BF"/>
    <w:rsid w:val="004701D1"/>
    <w:rsid w:val="00470428"/>
    <w:rsid w:val="0047043B"/>
    <w:rsid w:val="00470836"/>
    <w:rsid w:val="00470979"/>
    <w:rsid w:val="00470BA7"/>
    <w:rsid w:val="00470CEF"/>
    <w:rsid w:val="0047128E"/>
    <w:rsid w:val="004714B6"/>
    <w:rsid w:val="0047165D"/>
    <w:rsid w:val="00471ADD"/>
    <w:rsid w:val="00471B6D"/>
    <w:rsid w:val="00471CCC"/>
    <w:rsid w:val="00471E2A"/>
    <w:rsid w:val="004729F4"/>
    <w:rsid w:val="00472A43"/>
    <w:rsid w:val="00472AE8"/>
    <w:rsid w:val="00472C71"/>
    <w:rsid w:val="00472E9B"/>
    <w:rsid w:val="00473081"/>
    <w:rsid w:val="00473431"/>
    <w:rsid w:val="00473459"/>
    <w:rsid w:val="004736AA"/>
    <w:rsid w:val="0047378C"/>
    <w:rsid w:val="004737A0"/>
    <w:rsid w:val="004738AC"/>
    <w:rsid w:val="00473CC3"/>
    <w:rsid w:val="0047428B"/>
    <w:rsid w:val="004742BF"/>
    <w:rsid w:val="00474470"/>
    <w:rsid w:val="00474636"/>
    <w:rsid w:val="0047463C"/>
    <w:rsid w:val="00474B26"/>
    <w:rsid w:val="00474B86"/>
    <w:rsid w:val="00474DD8"/>
    <w:rsid w:val="00474EB7"/>
    <w:rsid w:val="00474F7A"/>
    <w:rsid w:val="004752DD"/>
    <w:rsid w:val="00475373"/>
    <w:rsid w:val="004755A6"/>
    <w:rsid w:val="004757CE"/>
    <w:rsid w:val="00475801"/>
    <w:rsid w:val="004766AE"/>
    <w:rsid w:val="00476C51"/>
    <w:rsid w:val="00476E25"/>
    <w:rsid w:val="00477308"/>
    <w:rsid w:val="00477570"/>
    <w:rsid w:val="004777A6"/>
    <w:rsid w:val="00477C61"/>
    <w:rsid w:val="00480163"/>
    <w:rsid w:val="004803AA"/>
    <w:rsid w:val="004803D5"/>
    <w:rsid w:val="004804BF"/>
    <w:rsid w:val="00480956"/>
    <w:rsid w:val="004809B2"/>
    <w:rsid w:val="004813EE"/>
    <w:rsid w:val="0048148B"/>
    <w:rsid w:val="004815A1"/>
    <w:rsid w:val="0048192D"/>
    <w:rsid w:val="00481961"/>
    <w:rsid w:val="00481988"/>
    <w:rsid w:val="00481C7D"/>
    <w:rsid w:val="00481D1C"/>
    <w:rsid w:val="00481E82"/>
    <w:rsid w:val="0048200A"/>
    <w:rsid w:val="0048225C"/>
    <w:rsid w:val="00482648"/>
    <w:rsid w:val="0048275A"/>
    <w:rsid w:val="004827F0"/>
    <w:rsid w:val="00482BC8"/>
    <w:rsid w:val="00483031"/>
    <w:rsid w:val="004831DB"/>
    <w:rsid w:val="00483256"/>
    <w:rsid w:val="00483939"/>
    <w:rsid w:val="00483B5E"/>
    <w:rsid w:val="00483E96"/>
    <w:rsid w:val="0048404C"/>
    <w:rsid w:val="004840D6"/>
    <w:rsid w:val="004840FD"/>
    <w:rsid w:val="00484148"/>
    <w:rsid w:val="004842E4"/>
    <w:rsid w:val="00484613"/>
    <w:rsid w:val="00484633"/>
    <w:rsid w:val="00484826"/>
    <w:rsid w:val="0048484E"/>
    <w:rsid w:val="0048486F"/>
    <w:rsid w:val="00484C59"/>
    <w:rsid w:val="00484FEC"/>
    <w:rsid w:val="004850A0"/>
    <w:rsid w:val="004851FE"/>
    <w:rsid w:val="004852A7"/>
    <w:rsid w:val="004855C7"/>
    <w:rsid w:val="00485848"/>
    <w:rsid w:val="00485884"/>
    <w:rsid w:val="004858D1"/>
    <w:rsid w:val="0048598D"/>
    <w:rsid w:val="00485B55"/>
    <w:rsid w:val="00485CE0"/>
    <w:rsid w:val="00486632"/>
    <w:rsid w:val="00486B6E"/>
    <w:rsid w:val="00486E40"/>
    <w:rsid w:val="00486F0D"/>
    <w:rsid w:val="0048704D"/>
    <w:rsid w:val="004870D1"/>
    <w:rsid w:val="00487494"/>
    <w:rsid w:val="004875F2"/>
    <w:rsid w:val="004877EC"/>
    <w:rsid w:val="00487F1D"/>
    <w:rsid w:val="00487F9A"/>
    <w:rsid w:val="0049001D"/>
    <w:rsid w:val="004902CD"/>
    <w:rsid w:val="00490647"/>
    <w:rsid w:val="00490783"/>
    <w:rsid w:val="00490CBA"/>
    <w:rsid w:val="00490EBB"/>
    <w:rsid w:val="0049107C"/>
    <w:rsid w:val="0049117E"/>
    <w:rsid w:val="00491216"/>
    <w:rsid w:val="004926B7"/>
    <w:rsid w:val="00492E3C"/>
    <w:rsid w:val="00493267"/>
    <w:rsid w:val="004936FB"/>
    <w:rsid w:val="00493A59"/>
    <w:rsid w:val="00493C79"/>
    <w:rsid w:val="00493D7B"/>
    <w:rsid w:val="00493F05"/>
    <w:rsid w:val="00494053"/>
    <w:rsid w:val="00494695"/>
    <w:rsid w:val="00494873"/>
    <w:rsid w:val="004948A3"/>
    <w:rsid w:val="00494914"/>
    <w:rsid w:val="00494BB9"/>
    <w:rsid w:val="00494E02"/>
    <w:rsid w:val="00495317"/>
    <w:rsid w:val="00495738"/>
    <w:rsid w:val="00495AF4"/>
    <w:rsid w:val="00495EA2"/>
    <w:rsid w:val="004960A4"/>
    <w:rsid w:val="00496347"/>
    <w:rsid w:val="0049634E"/>
    <w:rsid w:val="0049637F"/>
    <w:rsid w:val="004964DC"/>
    <w:rsid w:val="00496CD4"/>
    <w:rsid w:val="00496F46"/>
    <w:rsid w:val="0049704B"/>
    <w:rsid w:val="0049710D"/>
    <w:rsid w:val="00497162"/>
    <w:rsid w:val="00497479"/>
    <w:rsid w:val="004975E9"/>
    <w:rsid w:val="00497887"/>
    <w:rsid w:val="00497BB8"/>
    <w:rsid w:val="00497CFE"/>
    <w:rsid w:val="00497E4A"/>
    <w:rsid w:val="004A001C"/>
    <w:rsid w:val="004A016D"/>
    <w:rsid w:val="004A02BB"/>
    <w:rsid w:val="004A074A"/>
    <w:rsid w:val="004A0A26"/>
    <w:rsid w:val="004A0B38"/>
    <w:rsid w:val="004A0C9D"/>
    <w:rsid w:val="004A0EFD"/>
    <w:rsid w:val="004A186C"/>
    <w:rsid w:val="004A1AC3"/>
    <w:rsid w:val="004A1BED"/>
    <w:rsid w:val="004A2005"/>
    <w:rsid w:val="004A24D4"/>
    <w:rsid w:val="004A258D"/>
    <w:rsid w:val="004A2761"/>
    <w:rsid w:val="004A295B"/>
    <w:rsid w:val="004A2A54"/>
    <w:rsid w:val="004A2E95"/>
    <w:rsid w:val="004A302C"/>
    <w:rsid w:val="004A3BDB"/>
    <w:rsid w:val="004A3C47"/>
    <w:rsid w:val="004A40DE"/>
    <w:rsid w:val="004A41CA"/>
    <w:rsid w:val="004A438B"/>
    <w:rsid w:val="004A4A80"/>
    <w:rsid w:val="004A4B68"/>
    <w:rsid w:val="004A4D75"/>
    <w:rsid w:val="004A4F3A"/>
    <w:rsid w:val="004A507B"/>
    <w:rsid w:val="004A5723"/>
    <w:rsid w:val="004A5A92"/>
    <w:rsid w:val="004A5AF0"/>
    <w:rsid w:val="004A5BB0"/>
    <w:rsid w:val="004A5D98"/>
    <w:rsid w:val="004A607A"/>
    <w:rsid w:val="004A6186"/>
    <w:rsid w:val="004A61C0"/>
    <w:rsid w:val="004A6826"/>
    <w:rsid w:val="004A698D"/>
    <w:rsid w:val="004A71F3"/>
    <w:rsid w:val="004A76B8"/>
    <w:rsid w:val="004A7B54"/>
    <w:rsid w:val="004B011F"/>
    <w:rsid w:val="004B0137"/>
    <w:rsid w:val="004B014E"/>
    <w:rsid w:val="004B015D"/>
    <w:rsid w:val="004B02D8"/>
    <w:rsid w:val="004B03BB"/>
    <w:rsid w:val="004B0B21"/>
    <w:rsid w:val="004B0C06"/>
    <w:rsid w:val="004B0C6A"/>
    <w:rsid w:val="004B0CCF"/>
    <w:rsid w:val="004B0F22"/>
    <w:rsid w:val="004B137A"/>
    <w:rsid w:val="004B1620"/>
    <w:rsid w:val="004B1749"/>
    <w:rsid w:val="004B178F"/>
    <w:rsid w:val="004B1C32"/>
    <w:rsid w:val="004B1C82"/>
    <w:rsid w:val="004B20EB"/>
    <w:rsid w:val="004B21B9"/>
    <w:rsid w:val="004B2241"/>
    <w:rsid w:val="004B24A4"/>
    <w:rsid w:val="004B24EA"/>
    <w:rsid w:val="004B2955"/>
    <w:rsid w:val="004B2B19"/>
    <w:rsid w:val="004B2C34"/>
    <w:rsid w:val="004B2D34"/>
    <w:rsid w:val="004B2DFA"/>
    <w:rsid w:val="004B3001"/>
    <w:rsid w:val="004B36DD"/>
    <w:rsid w:val="004B3C0A"/>
    <w:rsid w:val="004B3CCB"/>
    <w:rsid w:val="004B4218"/>
    <w:rsid w:val="004B43E5"/>
    <w:rsid w:val="004B44F4"/>
    <w:rsid w:val="004B4BE9"/>
    <w:rsid w:val="004B50A6"/>
    <w:rsid w:val="004B50E2"/>
    <w:rsid w:val="004B522F"/>
    <w:rsid w:val="004B549A"/>
    <w:rsid w:val="004B54E2"/>
    <w:rsid w:val="004B5519"/>
    <w:rsid w:val="004B5BEA"/>
    <w:rsid w:val="004B5DFE"/>
    <w:rsid w:val="004B5ED7"/>
    <w:rsid w:val="004B659B"/>
    <w:rsid w:val="004B6963"/>
    <w:rsid w:val="004B697F"/>
    <w:rsid w:val="004B6983"/>
    <w:rsid w:val="004B6BA9"/>
    <w:rsid w:val="004B6C3A"/>
    <w:rsid w:val="004B7173"/>
    <w:rsid w:val="004B76EC"/>
    <w:rsid w:val="004B77CC"/>
    <w:rsid w:val="004B792F"/>
    <w:rsid w:val="004B7F79"/>
    <w:rsid w:val="004C0011"/>
    <w:rsid w:val="004C0094"/>
    <w:rsid w:val="004C01D2"/>
    <w:rsid w:val="004C061C"/>
    <w:rsid w:val="004C0796"/>
    <w:rsid w:val="004C0E4A"/>
    <w:rsid w:val="004C178A"/>
    <w:rsid w:val="004C179B"/>
    <w:rsid w:val="004C1A9F"/>
    <w:rsid w:val="004C1EC3"/>
    <w:rsid w:val="004C2211"/>
    <w:rsid w:val="004C22F1"/>
    <w:rsid w:val="004C2466"/>
    <w:rsid w:val="004C2975"/>
    <w:rsid w:val="004C2B3E"/>
    <w:rsid w:val="004C2DBC"/>
    <w:rsid w:val="004C3468"/>
    <w:rsid w:val="004C34FF"/>
    <w:rsid w:val="004C3516"/>
    <w:rsid w:val="004C3628"/>
    <w:rsid w:val="004C39F3"/>
    <w:rsid w:val="004C3BBA"/>
    <w:rsid w:val="004C3F21"/>
    <w:rsid w:val="004C4317"/>
    <w:rsid w:val="004C450F"/>
    <w:rsid w:val="004C4943"/>
    <w:rsid w:val="004C4E4C"/>
    <w:rsid w:val="004C53D5"/>
    <w:rsid w:val="004C5DFB"/>
    <w:rsid w:val="004C6006"/>
    <w:rsid w:val="004C600F"/>
    <w:rsid w:val="004C60ED"/>
    <w:rsid w:val="004C6204"/>
    <w:rsid w:val="004C6342"/>
    <w:rsid w:val="004C6978"/>
    <w:rsid w:val="004C69D4"/>
    <w:rsid w:val="004C6B45"/>
    <w:rsid w:val="004C6BC4"/>
    <w:rsid w:val="004C6C13"/>
    <w:rsid w:val="004C6C19"/>
    <w:rsid w:val="004C6E16"/>
    <w:rsid w:val="004C763B"/>
    <w:rsid w:val="004C764E"/>
    <w:rsid w:val="004C773A"/>
    <w:rsid w:val="004C7A4E"/>
    <w:rsid w:val="004C7B6C"/>
    <w:rsid w:val="004D0045"/>
    <w:rsid w:val="004D08E0"/>
    <w:rsid w:val="004D0912"/>
    <w:rsid w:val="004D096E"/>
    <w:rsid w:val="004D0A82"/>
    <w:rsid w:val="004D122B"/>
    <w:rsid w:val="004D1283"/>
    <w:rsid w:val="004D12E9"/>
    <w:rsid w:val="004D1488"/>
    <w:rsid w:val="004D161E"/>
    <w:rsid w:val="004D1A52"/>
    <w:rsid w:val="004D1C9A"/>
    <w:rsid w:val="004D1ECF"/>
    <w:rsid w:val="004D1FC5"/>
    <w:rsid w:val="004D298B"/>
    <w:rsid w:val="004D2A18"/>
    <w:rsid w:val="004D2B2B"/>
    <w:rsid w:val="004D2CC1"/>
    <w:rsid w:val="004D300F"/>
    <w:rsid w:val="004D37C0"/>
    <w:rsid w:val="004D3A7F"/>
    <w:rsid w:val="004D3D05"/>
    <w:rsid w:val="004D40C3"/>
    <w:rsid w:val="004D4461"/>
    <w:rsid w:val="004D4536"/>
    <w:rsid w:val="004D4805"/>
    <w:rsid w:val="004D4DAA"/>
    <w:rsid w:val="004D4DFA"/>
    <w:rsid w:val="004D519B"/>
    <w:rsid w:val="004D5666"/>
    <w:rsid w:val="004D5A6F"/>
    <w:rsid w:val="004D5AE4"/>
    <w:rsid w:val="004D6289"/>
    <w:rsid w:val="004D6711"/>
    <w:rsid w:val="004D6928"/>
    <w:rsid w:val="004D6B1F"/>
    <w:rsid w:val="004D6BC7"/>
    <w:rsid w:val="004D6EBC"/>
    <w:rsid w:val="004D72C9"/>
    <w:rsid w:val="004D79F9"/>
    <w:rsid w:val="004D7C7F"/>
    <w:rsid w:val="004D7F77"/>
    <w:rsid w:val="004E022F"/>
    <w:rsid w:val="004E0907"/>
    <w:rsid w:val="004E0B4D"/>
    <w:rsid w:val="004E0EC1"/>
    <w:rsid w:val="004E107B"/>
    <w:rsid w:val="004E131A"/>
    <w:rsid w:val="004E132E"/>
    <w:rsid w:val="004E141D"/>
    <w:rsid w:val="004E142A"/>
    <w:rsid w:val="004E1B7D"/>
    <w:rsid w:val="004E1C25"/>
    <w:rsid w:val="004E1C87"/>
    <w:rsid w:val="004E1EC3"/>
    <w:rsid w:val="004E2244"/>
    <w:rsid w:val="004E22B1"/>
    <w:rsid w:val="004E24FB"/>
    <w:rsid w:val="004E2660"/>
    <w:rsid w:val="004E29E2"/>
    <w:rsid w:val="004E2A4D"/>
    <w:rsid w:val="004E2B21"/>
    <w:rsid w:val="004E2C09"/>
    <w:rsid w:val="004E2DF0"/>
    <w:rsid w:val="004E31F6"/>
    <w:rsid w:val="004E320D"/>
    <w:rsid w:val="004E32EF"/>
    <w:rsid w:val="004E354C"/>
    <w:rsid w:val="004E358A"/>
    <w:rsid w:val="004E39D1"/>
    <w:rsid w:val="004E3A8A"/>
    <w:rsid w:val="004E3B87"/>
    <w:rsid w:val="004E3D2C"/>
    <w:rsid w:val="004E4256"/>
    <w:rsid w:val="004E4259"/>
    <w:rsid w:val="004E42FA"/>
    <w:rsid w:val="004E4657"/>
    <w:rsid w:val="004E4BF1"/>
    <w:rsid w:val="004E4E77"/>
    <w:rsid w:val="004E502C"/>
    <w:rsid w:val="004E50C8"/>
    <w:rsid w:val="004E56A0"/>
    <w:rsid w:val="004E5714"/>
    <w:rsid w:val="004E5767"/>
    <w:rsid w:val="004E5822"/>
    <w:rsid w:val="004E59CC"/>
    <w:rsid w:val="004E5B2C"/>
    <w:rsid w:val="004E5B33"/>
    <w:rsid w:val="004E5D3E"/>
    <w:rsid w:val="004E60EE"/>
    <w:rsid w:val="004E60F4"/>
    <w:rsid w:val="004E631E"/>
    <w:rsid w:val="004E632A"/>
    <w:rsid w:val="004E6683"/>
    <w:rsid w:val="004E68D0"/>
    <w:rsid w:val="004E6972"/>
    <w:rsid w:val="004E6B83"/>
    <w:rsid w:val="004E6C68"/>
    <w:rsid w:val="004E70D8"/>
    <w:rsid w:val="004E7DC9"/>
    <w:rsid w:val="004F0002"/>
    <w:rsid w:val="004F036A"/>
    <w:rsid w:val="004F064E"/>
    <w:rsid w:val="004F0934"/>
    <w:rsid w:val="004F0D5B"/>
    <w:rsid w:val="004F0D6C"/>
    <w:rsid w:val="004F0E63"/>
    <w:rsid w:val="004F14FB"/>
    <w:rsid w:val="004F170D"/>
    <w:rsid w:val="004F19B3"/>
    <w:rsid w:val="004F1A57"/>
    <w:rsid w:val="004F1A67"/>
    <w:rsid w:val="004F21EB"/>
    <w:rsid w:val="004F2706"/>
    <w:rsid w:val="004F274D"/>
    <w:rsid w:val="004F29ED"/>
    <w:rsid w:val="004F2CD0"/>
    <w:rsid w:val="004F2E79"/>
    <w:rsid w:val="004F2F7A"/>
    <w:rsid w:val="004F340A"/>
    <w:rsid w:val="004F3898"/>
    <w:rsid w:val="004F3B15"/>
    <w:rsid w:val="004F3B4D"/>
    <w:rsid w:val="004F3ECB"/>
    <w:rsid w:val="004F3FB3"/>
    <w:rsid w:val="004F42CC"/>
    <w:rsid w:val="004F48DC"/>
    <w:rsid w:val="004F4DC2"/>
    <w:rsid w:val="004F4F5E"/>
    <w:rsid w:val="004F5192"/>
    <w:rsid w:val="004F5EDC"/>
    <w:rsid w:val="004F60A5"/>
    <w:rsid w:val="004F62A5"/>
    <w:rsid w:val="004F6C33"/>
    <w:rsid w:val="004F6E1B"/>
    <w:rsid w:val="004F6ED9"/>
    <w:rsid w:val="004F7166"/>
    <w:rsid w:val="004F72DA"/>
    <w:rsid w:val="004F7A21"/>
    <w:rsid w:val="004F7B44"/>
    <w:rsid w:val="004F7C65"/>
    <w:rsid w:val="0050077D"/>
    <w:rsid w:val="005008F0"/>
    <w:rsid w:val="00500B46"/>
    <w:rsid w:val="00500B61"/>
    <w:rsid w:val="00500E57"/>
    <w:rsid w:val="00501109"/>
    <w:rsid w:val="0050143F"/>
    <w:rsid w:val="005018EB"/>
    <w:rsid w:val="00501A03"/>
    <w:rsid w:val="00501BD6"/>
    <w:rsid w:val="00501CC4"/>
    <w:rsid w:val="00501D0F"/>
    <w:rsid w:val="0050203C"/>
    <w:rsid w:val="00502253"/>
    <w:rsid w:val="00502471"/>
    <w:rsid w:val="005028A1"/>
    <w:rsid w:val="0050294D"/>
    <w:rsid w:val="00502BFD"/>
    <w:rsid w:val="00502C6B"/>
    <w:rsid w:val="00502E06"/>
    <w:rsid w:val="00502FFB"/>
    <w:rsid w:val="005032EE"/>
    <w:rsid w:val="005035F3"/>
    <w:rsid w:val="005037F9"/>
    <w:rsid w:val="00503808"/>
    <w:rsid w:val="005038E4"/>
    <w:rsid w:val="00503A11"/>
    <w:rsid w:val="00503A24"/>
    <w:rsid w:val="00503D31"/>
    <w:rsid w:val="00503E42"/>
    <w:rsid w:val="00504150"/>
    <w:rsid w:val="005042A1"/>
    <w:rsid w:val="005044C1"/>
    <w:rsid w:val="00504602"/>
    <w:rsid w:val="00504611"/>
    <w:rsid w:val="0050474F"/>
    <w:rsid w:val="00504CDA"/>
    <w:rsid w:val="00504DB3"/>
    <w:rsid w:val="00504ED4"/>
    <w:rsid w:val="00505091"/>
    <w:rsid w:val="005050BF"/>
    <w:rsid w:val="00505904"/>
    <w:rsid w:val="00505980"/>
    <w:rsid w:val="00505B89"/>
    <w:rsid w:val="00505C76"/>
    <w:rsid w:val="00505FDD"/>
    <w:rsid w:val="0050620C"/>
    <w:rsid w:val="005067E6"/>
    <w:rsid w:val="00506A06"/>
    <w:rsid w:val="00506EDC"/>
    <w:rsid w:val="00507358"/>
    <w:rsid w:val="005073BE"/>
    <w:rsid w:val="005075C1"/>
    <w:rsid w:val="00507782"/>
    <w:rsid w:val="00507ABC"/>
    <w:rsid w:val="00507C5E"/>
    <w:rsid w:val="00507CEE"/>
    <w:rsid w:val="005100D0"/>
    <w:rsid w:val="00510186"/>
    <w:rsid w:val="0051080D"/>
    <w:rsid w:val="00510F66"/>
    <w:rsid w:val="00510F6B"/>
    <w:rsid w:val="00511037"/>
    <w:rsid w:val="0051121A"/>
    <w:rsid w:val="00511912"/>
    <w:rsid w:val="00511DCB"/>
    <w:rsid w:val="00511DF1"/>
    <w:rsid w:val="00512833"/>
    <w:rsid w:val="00513051"/>
    <w:rsid w:val="00513348"/>
    <w:rsid w:val="005133F6"/>
    <w:rsid w:val="0051379D"/>
    <w:rsid w:val="005137B7"/>
    <w:rsid w:val="00514197"/>
    <w:rsid w:val="005144C4"/>
    <w:rsid w:val="00514663"/>
    <w:rsid w:val="00514861"/>
    <w:rsid w:val="0051494A"/>
    <w:rsid w:val="00514A58"/>
    <w:rsid w:val="00514CC4"/>
    <w:rsid w:val="005152D9"/>
    <w:rsid w:val="00515E93"/>
    <w:rsid w:val="00515FC0"/>
    <w:rsid w:val="00516158"/>
    <w:rsid w:val="005166DB"/>
    <w:rsid w:val="0051691F"/>
    <w:rsid w:val="00516925"/>
    <w:rsid w:val="00516BC0"/>
    <w:rsid w:val="00516CFB"/>
    <w:rsid w:val="005170AE"/>
    <w:rsid w:val="00517474"/>
    <w:rsid w:val="00517640"/>
    <w:rsid w:val="00517726"/>
    <w:rsid w:val="005177CD"/>
    <w:rsid w:val="00517844"/>
    <w:rsid w:val="00517B54"/>
    <w:rsid w:val="00517BC4"/>
    <w:rsid w:val="00517E65"/>
    <w:rsid w:val="00517EE6"/>
    <w:rsid w:val="005209C7"/>
    <w:rsid w:val="00520C42"/>
    <w:rsid w:val="00520C5B"/>
    <w:rsid w:val="00521091"/>
    <w:rsid w:val="005214D4"/>
    <w:rsid w:val="00521555"/>
    <w:rsid w:val="005215CF"/>
    <w:rsid w:val="00521751"/>
    <w:rsid w:val="005217BB"/>
    <w:rsid w:val="005227FD"/>
    <w:rsid w:val="005229ED"/>
    <w:rsid w:val="00522C60"/>
    <w:rsid w:val="00522F94"/>
    <w:rsid w:val="00522FBC"/>
    <w:rsid w:val="0052318F"/>
    <w:rsid w:val="00523235"/>
    <w:rsid w:val="00523274"/>
    <w:rsid w:val="0052370D"/>
    <w:rsid w:val="0052379B"/>
    <w:rsid w:val="005238C5"/>
    <w:rsid w:val="00523A7C"/>
    <w:rsid w:val="00523A93"/>
    <w:rsid w:val="005240A4"/>
    <w:rsid w:val="0052411A"/>
    <w:rsid w:val="00524241"/>
    <w:rsid w:val="0052453E"/>
    <w:rsid w:val="005245DB"/>
    <w:rsid w:val="00524812"/>
    <w:rsid w:val="00524891"/>
    <w:rsid w:val="00524C73"/>
    <w:rsid w:val="00524D7C"/>
    <w:rsid w:val="005257FC"/>
    <w:rsid w:val="00525A49"/>
    <w:rsid w:val="00525C1B"/>
    <w:rsid w:val="00525D20"/>
    <w:rsid w:val="00526010"/>
    <w:rsid w:val="005260BB"/>
    <w:rsid w:val="00526341"/>
    <w:rsid w:val="0052662C"/>
    <w:rsid w:val="00526742"/>
    <w:rsid w:val="00526B05"/>
    <w:rsid w:val="00526DCF"/>
    <w:rsid w:val="00526FC5"/>
    <w:rsid w:val="00526FFA"/>
    <w:rsid w:val="005273F7"/>
    <w:rsid w:val="005278B6"/>
    <w:rsid w:val="0052792B"/>
    <w:rsid w:val="00527A2F"/>
    <w:rsid w:val="00527CDD"/>
    <w:rsid w:val="00527D34"/>
    <w:rsid w:val="00527F0A"/>
    <w:rsid w:val="00527F2A"/>
    <w:rsid w:val="005302AA"/>
    <w:rsid w:val="00530577"/>
    <w:rsid w:val="00530612"/>
    <w:rsid w:val="00530712"/>
    <w:rsid w:val="0053075F"/>
    <w:rsid w:val="00530796"/>
    <w:rsid w:val="00531080"/>
    <w:rsid w:val="005310A5"/>
    <w:rsid w:val="0053129A"/>
    <w:rsid w:val="00531386"/>
    <w:rsid w:val="005315E7"/>
    <w:rsid w:val="00531761"/>
    <w:rsid w:val="0053184F"/>
    <w:rsid w:val="00531C75"/>
    <w:rsid w:val="00531CB5"/>
    <w:rsid w:val="00531FD8"/>
    <w:rsid w:val="005324ED"/>
    <w:rsid w:val="00532516"/>
    <w:rsid w:val="005326C9"/>
    <w:rsid w:val="005326E7"/>
    <w:rsid w:val="00532B2C"/>
    <w:rsid w:val="00532F67"/>
    <w:rsid w:val="00532F71"/>
    <w:rsid w:val="005338D5"/>
    <w:rsid w:val="00533F9E"/>
    <w:rsid w:val="005342D6"/>
    <w:rsid w:val="005342DE"/>
    <w:rsid w:val="005351B1"/>
    <w:rsid w:val="0053525D"/>
    <w:rsid w:val="00535965"/>
    <w:rsid w:val="00535FB4"/>
    <w:rsid w:val="0053610F"/>
    <w:rsid w:val="0053679A"/>
    <w:rsid w:val="005368B8"/>
    <w:rsid w:val="00536A22"/>
    <w:rsid w:val="00536C67"/>
    <w:rsid w:val="00536C8F"/>
    <w:rsid w:val="00536CBE"/>
    <w:rsid w:val="00536F79"/>
    <w:rsid w:val="0053704A"/>
    <w:rsid w:val="00537092"/>
    <w:rsid w:val="00537202"/>
    <w:rsid w:val="0053734D"/>
    <w:rsid w:val="0053745E"/>
    <w:rsid w:val="0053756E"/>
    <w:rsid w:val="00540243"/>
    <w:rsid w:val="0054043F"/>
    <w:rsid w:val="00540659"/>
    <w:rsid w:val="005406D0"/>
    <w:rsid w:val="00540761"/>
    <w:rsid w:val="005408F5"/>
    <w:rsid w:val="00540E79"/>
    <w:rsid w:val="00540FD5"/>
    <w:rsid w:val="005412B0"/>
    <w:rsid w:val="00541446"/>
    <w:rsid w:val="0054186E"/>
    <w:rsid w:val="0054190E"/>
    <w:rsid w:val="00541A61"/>
    <w:rsid w:val="00541A93"/>
    <w:rsid w:val="00541B67"/>
    <w:rsid w:val="00541F5A"/>
    <w:rsid w:val="00541F87"/>
    <w:rsid w:val="005421D2"/>
    <w:rsid w:val="005423B4"/>
    <w:rsid w:val="0054256E"/>
    <w:rsid w:val="00542C2A"/>
    <w:rsid w:val="00542EDC"/>
    <w:rsid w:val="00542F06"/>
    <w:rsid w:val="00542F35"/>
    <w:rsid w:val="005431F3"/>
    <w:rsid w:val="00543287"/>
    <w:rsid w:val="00543BAB"/>
    <w:rsid w:val="00543D0D"/>
    <w:rsid w:val="00544546"/>
    <w:rsid w:val="005446F6"/>
    <w:rsid w:val="00544957"/>
    <w:rsid w:val="005449DF"/>
    <w:rsid w:val="00544FAF"/>
    <w:rsid w:val="00545171"/>
    <w:rsid w:val="005451AA"/>
    <w:rsid w:val="005451E1"/>
    <w:rsid w:val="00545578"/>
    <w:rsid w:val="0054578E"/>
    <w:rsid w:val="00545E92"/>
    <w:rsid w:val="005460B3"/>
    <w:rsid w:val="00546193"/>
    <w:rsid w:val="005463FD"/>
    <w:rsid w:val="0054646D"/>
    <w:rsid w:val="00546590"/>
    <w:rsid w:val="005465A3"/>
    <w:rsid w:val="00546766"/>
    <w:rsid w:val="0054676D"/>
    <w:rsid w:val="00546818"/>
    <w:rsid w:val="00546C94"/>
    <w:rsid w:val="00546DF3"/>
    <w:rsid w:val="00546E22"/>
    <w:rsid w:val="00547027"/>
    <w:rsid w:val="00547030"/>
    <w:rsid w:val="005472DA"/>
    <w:rsid w:val="0054750B"/>
    <w:rsid w:val="00547775"/>
    <w:rsid w:val="0054788C"/>
    <w:rsid w:val="00547C9B"/>
    <w:rsid w:val="00547D4F"/>
    <w:rsid w:val="00547E35"/>
    <w:rsid w:val="00550407"/>
    <w:rsid w:val="00550745"/>
    <w:rsid w:val="00550971"/>
    <w:rsid w:val="005509C1"/>
    <w:rsid w:val="00550A3B"/>
    <w:rsid w:val="00550D24"/>
    <w:rsid w:val="00550E50"/>
    <w:rsid w:val="0055103B"/>
    <w:rsid w:val="00551171"/>
    <w:rsid w:val="005513D6"/>
    <w:rsid w:val="0055140F"/>
    <w:rsid w:val="005517E6"/>
    <w:rsid w:val="00551DC5"/>
    <w:rsid w:val="00551E8C"/>
    <w:rsid w:val="0055277A"/>
    <w:rsid w:val="00552897"/>
    <w:rsid w:val="00552A57"/>
    <w:rsid w:val="00552C25"/>
    <w:rsid w:val="00552CB8"/>
    <w:rsid w:val="00552D71"/>
    <w:rsid w:val="00552E08"/>
    <w:rsid w:val="00552F3E"/>
    <w:rsid w:val="005530B6"/>
    <w:rsid w:val="00553190"/>
    <w:rsid w:val="0055341E"/>
    <w:rsid w:val="005537A9"/>
    <w:rsid w:val="00553A7A"/>
    <w:rsid w:val="00553B5E"/>
    <w:rsid w:val="00553C8D"/>
    <w:rsid w:val="00553D33"/>
    <w:rsid w:val="00553DB2"/>
    <w:rsid w:val="00554455"/>
    <w:rsid w:val="00554593"/>
    <w:rsid w:val="005545B8"/>
    <w:rsid w:val="005546D2"/>
    <w:rsid w:val="00554D1F"/>
    <w:rsid w:val="00554D36"/>
    <w:rsid w:val="005552C1"/>
    <w:rsid w:val="005553C1"/>
    <w:rsid w:val="00555841"/>
    <w:rsid w:val="0055595A"/>
    <w:rsid w:val="0055595D"/>
    <w:rsid w:val="0055597E"/>
    <w:rsid w:val="00555DBA"/>
    <w:rsid w:val="00555DE3"/>
    <w:rsid w:val="00555E33"/>
    <w:rsid w:val="00555E87"/>
    <w:rsid w:val="00555F82"/>
    <w:rsid w:val="00556247"/>
    <w:rsid w:val="005563EC"/>
    <w:rsid w:val="00556536"/>
    <w:rsid w:val="00556DD4"/>
    <w:rsid w:val="00556E55"/>
    <w:rsid w:val="00556F18"/>
    <w:rsid w:val="0055700F"/>
    <w:rsid w:val="00557112"/>
    <w:rsid w:val="0055771E"/>
    <w:rsid w:val="005577A7"/>
    <w:rsid w:val="00557921"/>
    <w:rsid w:val="00557A68"/>
    <w:rsid w:val="00557C85"/>
    <w:rsid w:val="00559CB2"/>
    <w:rsid w:val="00560115"/>
    <w:rsid w:val="005602EE"/>
    <w:rsid w:val="005604A0"/>
    <w:rsid w:val="0056060F"/>
    <w:rsid w:val="0056097E"/>
    <w:rsid w:val="00560F6F"/>
    <w:rsid w:val="00560F72"/>
    <w:rsid w:val="00561106"/>
    <w:rsid w:val="005612BC"/>
    <w:rsid w:val="005617E6"/>
    <w:rsid w:val="005620FA"/>
    <w:rsid w:val="00562582"/>
    <w:rsid w:val="00562666"/>
    <w:rsid w:val="00562B0D"/>
    <w:rsid w:val="00562FB7"/>
    <w:rsid w:val="005631C4"/>
    <w:rsid w:val="005635AE"/>
    <w:rsid w:val="00563A6A"/>
    <w:rsid w:val="00563BB2"/>
    <w:rsid w:val="00563BE8"/>
    <w:rsid w:val="00563E1B"/>
    <w:rsid w:val="00563F8C"/>
    <w:rsid w:val="0056405D"/>
    <w:rsid w:val="005642E2"/>
    <w:rsid w:val="00564C44"/>
    <w:rsid w:val="0056525F"/>
    <w:rsid w:val="00565D6E"/>
    <w:rsid w:val="00565EE4"/>
    <w:rsid w:val="00565F9B"/>
    <w:rsid w:val="00566815"/>
    <w:rsid w:val="00566922"/>
    <w:rsid w:val="00566E52"/>
    <w:rsid w:val="00567228"/>
    <w:rsid w:val="00567299"/>
    <w:rsid w:val="005674AB"/>
    <w:rsid w:val="005674B4"/>
    <w:rsid w:val="00567539"/>
    <w:rsid w:val="00567B60"/>
    <w:rsid w:val="00567D6B"/>
    <w:rsid w:val="00570316"/>
    <w:rsid w:val="00570685"/>
    <w:rsid w:val="00570710"/>
    <w:rsid w:val="005707BB"/>
    <w:rsid w:val="00570E58"/>
    <w:rsid w:val="00570EC2"/>
    <w:rsid w:val="005713F2"/>
    <w:rsid w:val="0057145A"/>
    <w:rsid w:val="00571695"/>
    <w:rsid w:val="005716CA"/>
    <w:rsid w:val="005716FA"/>
    <w:rsid w:val="00572679"/>
    <w:rsid w:val="005726C4"/>
    <w:rsid w:val="00573182"/>
    <w:rsid w:val="00573502"/>
    <w:rsid w:val="005735B0"/>
    <w:rsid w:val="00573ED3"/>
    <w:rsid w:val="00573EF4"/>
    <w:rsid w:val="005742DA"/>
    <w:rsid w:val="0057456A"/>
    <w:rsid w:val="0057471C"/>
    <w:rsid w:val="00574738"/>
    <w:rsid w:val="0057481B"/>
    <w:rsid w:val="00574AE4"/>
    <w:rsid w:val="00574B76"/>
    <w:rsid w:val="0057503E"/>
    <w:rsid w:val="0057525D"/>
    <w:rsid w:val="00575672"/>
    <w:rsid w:val="005756F9"/>
    <w:rsid w:val="005757BB"/>
    <w:rsid w:val="005758D7"/>
    <w:rsid w:val="00575AB2"/>
    <w:rsid w:val="00575AC2"/>
    <w:rsid w:val="00575C05"/>
    <w:rsid w:val="00576125"/>
    <w:rsid w:val="00576486"/>
    <w:rsid w:val="0057656D"/>
    <w:rsid w:val="0057664D"/>
    <w:rsid w:val="005767AA"/>
    <w:rsid w:val="0057684F"/>
    <w:rsid w:val="00576FEE"/>
    <w:rsid w:val="005771FD"/>
    <w:rsid w:val="005777DC"/>
    <w:rsid w:val="005777F1"/>
    <w:rsid w:val="00577998"/>
    <w:rsid w:val="00577ACB"/>
    <w:rsid w:val="00577C0F"/>
    <w:rsid w:val="0057FAFA"/>
    <w:rsid w:val="00580712"/>
    <w:rsid w:val="00580AD8"/>
    <w:rsid w:val="00580CC8"/>
    <w:rsid w:val="00580DCB"/>
    <w:rsid w:val="0058120D"/>
    <w:rsid w:val="005813C8"/>
    <w:rsid w:val="005817E0"/>
    <w:rsid w:val="0058195B"/>
    <w:rsid w:val="00581ED0"/>
    <w:rsid w:val="005821E5"/>
    <w:rsid w:val="00582200"/>
    <w:rsid w:val="0058252A"/>
    <w:rsid w:val="005825F5"/>
    <w:rsid w:val="005827DB"/>
    <w:rsid w:val="00582834"/>
    <w:rsid w:val="00582898"/>
    <w:rsid w:val="00582A41"/>
    <w:rsid w:val="00582AA7"/>
    <w:rsid w:val="00582C99"/>
    <w:rsid w:val="005830D5"/>
    <w:rsid w:val="0058319E"/>
    <w:rsid w:val="00583271"/>
    <w:rsid w:val="00583309"/>
    <w:rsid w:val="00583400"/>
    <w:rsid w:val="00583473"/>
    <w:rsid w:val="00583F1C"/>
    <w:rsid w:val="0058405B"/>
    <w:rsid w:val="0058406F"/>
    <w:rsid w:val="0058430D"/>
    <w:rsid w:val="00584E3F"/>
    <w:rsid w:val="005852D9"/>
    <w:rsid w:val="0058546C"/>
    <w:rsid w:val="005855F3"/>
    <w:rsid w:val="005858BE"/>
    <w:rsid w:val="005859EB"/>
    <w:rsid w:val="00585A87"/>
    <w:rsid w:val="00585C16"/>
    <w:rsid w:val="00585F53"/>
    <w:rsid w:val="005860F8"/>
    <w:rsid w:val="00586267"/>
    <w:rsid w:val="005862B8"/>
    <w:rsid w:val="00586921"/>
    <w:rsid w:val="00586BC2"/>
    <w:rsid w:val="00586D46"/>
    <w:rsid w:val="00586EB4"/>
    <w:rsid w:val="00586F64"/>
    <w:rsid w:val="005871F1"/>
    <w:rsid w:val="005872A6"/>
    <w:rsid w:val="0058733E"/>
    <w:rsid w:val="005873B7"/>
    <w:rsid w:val="0058792A"/>
    <w:rsid w:val="00587A83"/>
    <w:rsid w:val="00590015"/>
    <w:rsid w:val="00590236"/>
    <w:rsid w:val="00590253"/>
    <w:rsid w:val="0059029B"/>
    <w:rsid w:val="00590427"/>
    <w:rsid w:val="0059055F"/>
    <w:rsid w:val="0059096E"/>
    <w:rsid w:val="00590A37"/>
    <w:rsid w:val="00590E86"/>
    <w:rsid w:val="00590EE4"/>
    <w:rsid w:val="0059117A"/>
    <w:rsid w:val="0059155C"/>
    <w:rsid w:val="005915DA"/>
    <w:rsid w:val="00591622"/>
    <w:rsid w:val="00591687"/>
    <w:rsid w:val="00591A85"/>
    <w:rsid w:val="00591B08"/>
    <w:rsid w:val="0059200F"/>
    <w:rsid w:val="00592400"/>
    <w:rsid w:val="005924D7"/>
    <w:rsid w:val="0059250E"/>
    <w:rsid w:val="005925EE"/>
    <w:rsid w:val="0059282B"/>
    <w:rsid w:val="00592BF9"/>
    <w:rsid w:val="00592C17"/>
    <w:rsid w:val="00592C32"/>
    <w:rsid w:val="00592CF9"/>
    <w:rsid w:val="00592ED7"/>
    <w:rsid w:val="00592F3C"/>
    <w:rsid w:val="00593134"/>
    <w:rsid w:val="0059316D"/>
    <w:rsid w:val="00593846"/>
    <w:rsid w:val="00593946"/>
    <w:rsid w:val="00593DCD"/>
    <w:rsid w:val="00593F56"/>
    <w:rsid w:val="0059425C"/>
    <w:rsid w:val="00594856"/>
    <w:rsid w:val="00594B15"/>
    <w:rsid w:val="00594CE9"/>
    <w:rsid w:val="00595625"/>
    <w:rsid w:val="005956AB"/>
    <w:rsid w:val="00595E0E"/>
    <w:rsid w:val="00596272"/>
    <w:rsid w:val="0059633F"/>
    <w:rsid w:val="00596559"/>
    <w:rsid w:val="00596820"/>
    <w:rsid w:val="00596838"/>
    <w:rsid w:val="00597166"/>
    <w:rsid w:val="0059740A"/>
    <w:rsid w:val="0059787F"/>
    <w:rsid w:val="00597933"/>
    <w:rsid w:val="00597EA0"/>
    <w:rsid w:val="005A004B"/>
    <w:rsid w:val="005A05EA"/>
    <w:rsid w:val="005A06B3"/>
    <w:rsid w:val="005A0A46"/>
    <w:rsid w:val="005A0D8D"/>
    <w:rsid w:val="005A14E5"/>
    <w:rsid w:val="005A15AF"/>
    <w:rsid w:val="005A19FD"/>
    <w:rsid w:val="005A1D5E"/>
    <w:rsid w:val="005A203F"/>
    <w:rsid w:val="005A23DB"/>
    <w:rsid w:val="005A2572"/>
    <w:rsid w:val="005A2FE7"/>
    <w:rsid w:val="005A3085"/>
    <w:rsid w:val="005A3175"/>
    <w:rsid w:val="005A332A"/>
    <w:rsid w:val="005A33CB"/>
    <w:rsid w:val="005A395E"/>
    <w:rsid w:val="005A39D3"/>
    <w:rsid w:val="005A3C4B"/>
    <w:rsid w:val="005A3D8A"/>
    <w:rsid w:val="005A4120"/>
    <w:rsid w:val="005A41D1"/>
    <w:rsid w:val="005A4881"/>
    <w:rsid w:val="005A4883"/>
    <w:rsid w:val="005A4978"/>
    <w:rsid w:val="005A4A0F"/>
    <w:rsid w:val="005A4AD6"/>
    <w:rsid w:val="005A4AF1"/>
    <w:rsid w:val="005A4C31"/>
    <w:rsid w:val="005A562F"/>
    <w:rsid w:val="005A5A07"/>
    <w:rsid w:val="005A5A54"/>
    <w:rsid w:val="005A5C16"/>
    <w:rsid w:val="005A5C23"/>
    <w:rsid w:val="005A5F82"/>
    <w:rsid w:val="005A60B3"/>
    <w:rsid w:val="005A6163"/>
    <w:rsid w:val="005A63FF"/>
    <w:rsid w:val="005A6621"/>
    <w:rsid w:val="005A6971"/>
    <w:rsid w:val="005A6B1F"/>
    <w:rsid w:val="005A6BDF"/>
    <w:rsid w:val="005A6C8A"/>
    <w:rsid w:val="005A71A1"/>
    <w:rsid w:val="005A72C0"/>
    <w:rsid w:val="005A73FA"/>
    <w:rsid w:val="005A748E"/>
    <w:rsid w:val="005A74FB"/>
    <w:rsid w:val="005A7E3B"/>
    <w:rsid w:val="005B006F"/>
    <w:rsid w:val="005B01FE"/>
    <w:rsid w:val="005B0300"/>
    <w:rsid w:val="005B0F5D"/>
    <w:rsid w:val="005B1137"/>
    <w:rsid w:val="005B1420"/>
    <w:rsid w:val="005B1638"/>
    <w:rsid w:val="005B1E3B"/>
    <w:rsid w:val="005B1EB8"/>
    <w:rsid w:val="005B1EF8"/>
    <w:rsid w:val="005B2198"/>
    <w:rsid w:val="005B24DA"/>
    <w:rsid w:val="005B2623"/>
    <w:rsid w:val="005B2959"/>
    <w:rsid w:val="005B2CD3"/>
    <w:rsid w:val="005B2E82"/>
    <w:rsid w:val="005B3222"/>
    <w:rsid w:val="005B369F"/>
    <w:rsid w:val="005B373A"/>
    <w:rsid w:val="005B3A67"/>
    <w:rsid w:val="005B3D0F"/>
    <w:rsid w:val="005B3EED"/>
    <w:rsid w:val="005B4219"/>
    <w:rsid w:val="005B429F"/>
    <w:rsid w:val="005B4401"/>
    <w:rsid w:val="005B48BB"/>
    <w:rsid w:val="005B553C"/>
    <w:rsid w:val="005B572C"/>
    <w:rsid w:val="005B57FF"/>
    <w:rsid w:val="005B5A8C"/>
    <w:rsid w:val="005B5AFD"/>
    <w:rsid w:val="005B5BBB"/>
    <w:rsid w:val="005B5CF8"/>
    <w:rsid w:val="005B6102"/>
    <w:rsid w:val="005B6432"/>
    <w:rsid w:val="005B6910"/>
    <w:rsid w:val="005B6A60"/>
    <w:rsid w:val="005B6AF1"/>
    <w:rsid w:val="005B6BFC"/>
    <w:rsid w:val="005B6CAE"/>
    <w:rsid w:val="005B6DAC"/>
    <w:rsid w:val="005B714B"/>
    <w:rsid w:val="005B72F3"/>
    <w:rsid w:val="005B747C"/>
    <w:rsid w:val="005B75BD"/>
    <w:rsid w:val="005B76C2"/>
    <w:rsid w:val="005B77FA"/>
    <w:rsid w:val="005B78AF"/>
    <w:rsid w:val="005B78F1"/>
    <w:rsid w:val="005B79B3"/>
    <w:rsid w:val="005B7A0C"/>
    <w:rsid w:val="005B7B0F"/>
    <w:rsid w:val="005B7D81"/>
    <w:rsid w:val="005C0140"/>
    <w:rsid w:val="005C0223"/>
    <w:rsid w:val="005C041E"/>
    <w:rsid w:val="005C0C5F"/>
    <w:rsid w:val="005C0E32"/>
    <w:rsid w:val="005C1211"/>
    <w:rsid w:val="005C1283"/>
    <w:rsid w:val="005C12D8"/>
    <w:rsid w:val="005C159B"/>
    <w:rsid w:val="005C1A46"/>
    <w:rsid w:val="005C2477"/>
    <w:rsid w:val="005C24BF"/>
    <w:rsid w:val="005C2718"/>
    <w:rsid w:val="005C29F4"/>
    <w:rsid w:val="005C2B03"/>
    <w:rsid w:val="005C3BB6"/>
    <w:rsid w:val="005C3BEF"/>
    <w:rsid w:val="005C3FB1"/>
    <w:rsid w:val="005C41B3"/>
    <w:rsid w:val="005C41D5"/>
    <w:rsid w:val="005C41E4"/>
    <w:rsid w:val="005C4282"/>
    <w:rsid w:val="005C42BD"/>
    <w:rsid w:val="005C45E7"/>
    <w:rsid w:val="005C48A4"/>
    <w:rsid w:val="005C4A2E"/>
    <w:rsid w:val="005C4D2F"/>
    <w:rsid w:val="005C4DFF"/>
    <w:rsid w:val="005C5101"/>
    <w:rsid w:val="005C5161"/>
    <w:rsid w:val="005C5504"/>
    <w:rsid w:val="005C5671"/>
    <w:rsid w:val="005C59BF"/>
    <w:rsid w:val="005C5B5A"/>
    <w:rsid w:val="005C5C85"/>
    <w:rsid w:val="005C5D74"/>
    <w:rsid w:val="005C60D9"/>
    <w:rsid w:val="005C6507"/>
    <w:rsid w:val="005C6569"/>
    <w:rsid w:val="005C66DD"/>
    <w:rsid w:val="005C6718"/>
    <w:rsid w:val="005C697F"/>
    <w:rsid w:val="005C6A1A"/>
    <w:rsid w:val="005C6ADD"/>
    <w:rsid w:val="005C6E01"/>
    <w:rsid w:val="005C72C4"/>
    <w:rsid w:val="005C73B3"/>
    <w:rsid w:val="005C74F8"/>
    <w:rsid w:val="005C7A50"/>
    <w:rsid w:val="005D0497"/>
    <w:rsid w:val="005D093A"/>
    <w:rsid w:val="005D0C65"/>
    <w:rsid w:val="005D11FB"/>
    <w:rsid w:val="005D1293"/>
    <w:rsid w:val="005D14EF"/>
    <w:rsid w:val="005D1899"/>
    <w:rsid w:val="005D1A96"/>
    <w:rsid w:val="005D1EEA"/>
    <w:rsid w:val="005D2951"/>
    <w:rsid w:val="005D2A2E"/>
    <w:rsid w:val="005D2EAE"/>
    <w:rsid w:val="005D3442"/>
    <w:rsid w:val="005D34D1"/>
    <w:rsid w:val="005D35FC"/>
    <w:rsid w:val="005D36AF"/>
    <w:rsid w:val="005D38C6"/>
    <w:rsid w:val="005D3BFE"/>
    <w:rsid w:val="005D3C71"/>
    <w:rsid w:val="005D4027"/>
    <w:rsid w:val="005D406A"/>
    <w:rsid w:val="005D4101"/>
    <w:rsid w:val="005D4130"/>
    <w:rsid w:val="005D486C"/>
    <w:rsid w:val="005D4B40"/>
    <w:rsid w:val="005D55BB"/>
    <w:rsid w:val="005D5AE1"/>
    <w:rsid w:val="005D5BAF"/>
    <w:rsid w:val="005D6216"/>
    <w:rsid w:val="005D6316"/>
    <w:rsid w:val="005D6323"/>
    <w:rsid w:val="005D65A4"/>
    <w:rsid w:val="005D6B76"/>
    <w:rsid w:val="005D6D65"/>
    <w:rsid w:val="005D6E19"/>
    <w:rsid w:val="005D7474"/>
    <w:rsid w:val="005D7C7B"/>
    <w:rsid w:val="005D7EDE"/>
    <w:rsid w:val="005D7F7C"/>
    <w:rsid w:val="005E00E4"/>
    <w:rsid w:val="005E021C"/>
    <w:rsid w:val="005E024F"/>
    <w:rsid w:val="005E0312"/>
    <w:rsid w:val="005E0679"/>
    <w:rsid w:val="005E06A6"/>
    <w:rsid w:val="005E0A91"/>
    <w:rsid w:val="005E0B42"/>
    <w:rsid w:val="005E0BEC"/>
    <w:rsid w:val="005E1074"/>
    <w:rsid w:val="005E1368"/>
    <w:rsid w:val="005E143B"/>
    <w:rsid w:val="005E159F"/>
    <w:rsid w:val="005E1DE3"/>
    <w:rsid w:val="005E25DC"/>
    <w:rsid w:val="005E2C05"/>
    <w:rsid w:val="005E2CDD"/>
    <w:rsid w:val="005E2EE6"/>
    <w:rsid w:val="005E3024"/>
    <w:rsid w:val="005E31DF"/>
    <w:rsid w:val="005E3892"/>
    <w:rsid w:val="005E38D9"/>
    <w:rsid w:val="005E39B7"/>
    <w:rsid w:val="005E3B7D"/>
    <w:rsid w:val="005E3DF4"/>
    <w:rsid w:val="005E3F6A"/>
    <w:rsid w:val="005E442B"/>
    <w:rsid w:val="005E4561"/>
    <w:rsid w:val="005E4C65"/>
    <w:rsid w:val="005E4F42"/>
    <w:rsid w:val="005E52A0"/>
    <w:rsid w:val="005E53AE"/>
    <w:rsid w:val="005E582A"/>
    <w:rsid w:val="005E5A35"/>
    <w:rsid w:val="005E5B66"/>
    <w:rsid w:val="005E5DFA"/>
    <w:rsid w:val="005E5F32"/>
    <w:rsid w:val="005E6159"/>
    <w:rsid w:val="005E6305"/>
    <w:rsid w:val="005E647D"/>
    <w:rsid w:val="005E65A1"/>
    <w:rsid w:val="005E6C71"/>
    <w:rsid w:val="005E77CC"/>
    <w:rsid w:val="005E7B5C"/>
    <w:rsid w:val="005F0073"/>
    <w:rsid w:val="005F008D"/>
    <w:rsid w:val="005F021C"/>
    <w:rsid w:val="005F035D"/>
    <w:rsid w:val="005F0BC2"/>
    <w:rsid w:val="005F0E29"/>
    <w:rsid w:val="005F0E8C"/>
    <w:rsid w:val="005F13DE"/>
    <w:rsid w:val="005F18FC"/>
    <w:rsid w:val="005F1CC2"/>
    <w:rsid w:val="005F1CD3"/>
    <w:rsid w:val="005F20B2"/>
    <w:rsid w:val="005F230F"/>
    <w:rsid w:val="005F2642"/>
    <w:rsid w:val="005F2726"/>
    <w:rsid w:val="005F2E4F"/>
    <w:rsid w:val="005F3250"/>
    <w:rsid w:val="005F3363"/>
    <w:rsid w:val="005F3575"/>
    <w:rsid w:val="005F3621"/>
    <w:rsid w:val="005F376C"/>
    <w:rsid w:val="005F37FE"/>
    <w:rsid w:val="005F3842"/>
    <w:rsid w:val="005F385D"/>
    <w:rsid w:val="005F3929"/>
    <w:rsid w:val="005F3A4C"/>
    <w:rsid w:val="005F3E9D"/>
    <w:rsid w:val="005F42C3"/>
    <w:rsid w:val="005F44EC"/>
    <w:rsid w:val="005F456F"/>
    <w:rsid w:val="005F49BB"/>
    <w:rsid w:val="005F4A68"/>
    <w:rsid w:val="005F4DE7"/>
    <w:rsid w:val="005F54FB"/>
    <w:rsid w:val="005F55CF"/>
    <w:rsid w:val="005F56EF"/>
    <w:rsid w:val="005F571B"/>
    <w:rsid w:val="005F6437"/>
    <w:rsid w:val="005F71A9"/>
    <w:rsid w:val="005F725D"/>
    <w:rsid w:val="005F72B8"/>
    <w:rsid w:val="005F74FF"/>
    <w:rsid w:val="005F758B"/>
    <w:rsid w:val="005F76D8"/>
    <w:rsid w:val="005F7B8B"/>
    <w:rsid w:val="005F7E39"/>
    <w:rsid w:val="005F7F22"/>
    <w:rsid w:val="0060000A"/>
    <w:rsid w:val="006001D4"/>
    <w:rsid w:val="0060029A"/>
    <w:rsid w:val="0060037F"/>
    <w:rsid w:val="006003B4"/>
    <w:rsid w:val="006004B7"/>
    <w:rsid w:val="006004B9"/>
    <w:rsid w:val="00600514"/>
    <w:rsid w:val="0060089C"/>
    <w:rsid w:val="006008CF"/>
    <w:rsid w:val="006009C1"/>
    <w:rsid w:val="00600D79"/>
    <w:rsid w:val="00600FC1"/>
    <w:rsid w:val="006015D0"/>
    <w:rsid w:val="00601637"/>
    <w:rsid w:val="006016C1"/>
    <w:rsid w:val="00601EF4"/>
    <w:rsid w:val="00602062"/>
    <w:rsid w:val="00602358"/>
    <w:rsid w:val="00602995"/>
    <w:rsid w:val="00602E15"/>
    <w:rsid w:val="00602EF1"/>
    <w:rsid w:val="006030CE"/>
    <w:rsid w:val="00603543"/>
    <w:rsid w:val="00603722"/>
    <w:rsid w:val="00603AF3"/>
    <w:rsid w:val="00603AFF"/>
    <w:rsid w:val="00603E13"/>
    <w:rsid w:val="00603ED8"/>
    <w:rsid w:val="00603F0F"/>
    <w:rsid w:val="00603F49"/>
    <w:rsid w:val="00603F65"/>
    <w:rsid w:val="006040E7"/>
    <w:rsid w:val="0060411C"/>
    <w:rsid w:val="00604135"/>
    <w:rsid w:val="006041C3"/>
    <w:rsid w:val="00604CA7"/>
    <w:rsid w:val="00604E15"/>
    <w:rsid w:val="00604F0B"/>
    <w:rsid w:val="00604FC6"/>
    <w:rsid w:val="006050C9"/>
    <w:rsid w:val="006050F1"/>
    <w:rsid w:val="00605556"/>
    <w:rsid w:val="006058D3"/>
    <w:rsid w:val="00605FE0"/>
    <w:rsid w:val="006062B5"/>
    <w:rsid w:val="006065A7"/>
    <w:rsid w:val="00606617"/>
    <w:rsid w:val="0060667C"/>
    <w:rsid w:val="00606864"/>
    <w:rsid w:val="0060690A"/>
    <w:rsid w:val="00606CD8"/>
    <w:rsid w:val="00606FA4"/>
    <w:rsid w:val="006070F3"/>
    <w:rsid w:val="0060724F"/>
    <w:rsid w:val="006073B8"/>
    <w:rsid w:val="00607420"/>
    <w:rsid w:val="006074C4"/>
    <w:rsid w:val="00607A28"/>
    <w:rsid w:val="00607A42"/>
    <w:rsid w:val="00607ACC"/>
    <w:rsid w:val="00607B4F"/>
    <w:rsid w:val="00607DD2"/>
    <w:rsid w:val="006101A9"/>
    <w:rsid w:val="0061033D"/>
    <w:rsid w:val="00610381"/>
    <w:rsid w:val="00610405"/>
    <w:rsid w:val="00610552"/>
    <w:rsid w:val="00610628"/>
    <w:rsid w:val="00610683"/>
    <w:rsid w:val="00610A97"/>
    <w:rsid w:val="00610AC2"/>
    <w:rsid w:val="00610C21"/>
    <w:rsid w:val="00610FDB"/>
    <w:rsid w:val="00611052"/>
    <w:rsid w:val="006111D0"/>
    <w:rsid w:val="00611212"/>
    <w:rsid w:val="0061146C"/>
    <w:rsid w:val="00611E62"/>
    <w:rsid w:val="00611F47"/>
    <w:rsid w:val="006121C0"/>
    <w:rsid w:val="00612235"/>
    <w:rsid w:val="00612266"/>
    <w:rsid w:val="006127DD"/>
    <w:rsid w:val="0061297C"/>
    <w:rsid w:val="006129C7"/>
    <w:rsid w:val="00612AC3"/>
    <w:rsid w:val="00612B50"/>
    <w:rsid w:val="00612B61"/>
    <w:rsid w:val="006131D5"/>
    <w:rsid w:val="00613288"/>
    <w:rsid w:val="006133FD"/>
    <w:rsid w:val="0061368C"/>
    <w:rsid w:val="00613B2C"/>
    <w:rsid w:val="00613DDF"/>
    <w:rsid w:val="00614027"/>
    <w:rsid w:val="006147C4"/>
    <w:rsid w:val="00614AFF"/>
    <w:rsid w:val="00614B27"/>
    <w:rsid w:val="00614CCF"/>
    <w:rsid w:val="00614CD3"/>
    <w:rsid w:val="00614D50"/>
    <w:rsid w:val="00614E3A"/>
    <w:rsid w:val="00614F4C"/>
    <w:rsid w:val="00614F69"/>
    <w:rsid w:val="00615032"/>
    <w:rsid w:val="00615173"/>
    <w:rsid w:val="00615214"/>
    <w:rsid w:val="0061576F"/>
    <w:rsid w:val="00615D19"/>
    <w:rsid w:val="00615E10"/>
    <w:rsid w:val="00615E80"/>
    <w:rsid w:val="006160E5"/>
    <w:rsid w:val="006165FC"/>
    <w:rsid w:val="006168E6"/>
    <w:rsid w:val="00616B83"/>
    <w:rsid w:val="00616C61"/>
    <w:rsid w:val="00616F6A"/>
    <w:rsid w:val="00616FC9"/>
    <w:rsid w:val="00617040"/>
    <w:rsid w:val="00617085"/>
    <w:rsid w:val="00617172"/>
    <w:rsid w:val="006171B0"/>
    <w:rsid w:val="00617218"/>
    <w:rsid w:val="0061739A"/>
    <w:rsid w:val="00617BF9"/>
    <w:rsid w:val="00617D6F"/>
    <w:rsid w:val="00617D86"/>
    <w:rsid w:val="00617E7D"/>
    <w:rsid w:val="0061BE35"/>
    <w:rsid w:val="006200F8"/>
    <w:rsid w:val="00620344"/>
    <w:rsid w:val="0062047D"/>
    <w:rsid w:val="00620701"/>
    <w:rsid w:val="0062079E"/>
    <w:rsid w:val="00620877"/>
    <w:rsid w:val="00620BC1"/>
    <w:rsid w:val="00620DED"/>
    <w:rsid w:val="006211AB"/>
    <w:rsid w:val="0062130D"/>
    <w:rsid w:val="0062172C"/>
    <w:rsid w:val="0062174B"/>
    <w:rsid w:val="0062240B"/>
    <w:rsid w:val="0062281C"/>
    <w:rsid w:val="00622968"/>
    <w:rsid w:val="00622DA4"/>
    <w:rsid w:val="00623042"/>
    <w:rsid w:val="00623055"/>
    <w:rsid w:val="00623335"/>
    <w:rsid w:val="00623796"/>
    <w:rsid w:val="006237A4"/>
    <w:rsid w:val="006239E3"/>
    <w:rsid w:val="00623A2E"/>
    <w:rsid w:val="00623A35"/>
    <w:rsid w:val="00623E0C"/>
    <w:rsid w:val="00623EC6"/>
    <w:rsid w:val="00623F51"/>
    <w:rsid w:val="00623FF9"/>
    <w:rsid w:val="00624046"/>
    <w:rsid w:val="006242C5"/>
    <w:rsid w:val="006242D2"/>
    <w:rsid w:val="00624C67"/>
    <w:rsid w:val="00624EA2"/>
    <w:rsid w:val="0062508F"/>
    <w:rsid w:val="006250D0"/>
    <w:rsid w:val="00625763"/>
    <w:rsid w:val="00626089"/>
    <w:rsid w:val="00626216"/>
    <w:rsid w:val="006262BF"/>
    <w:rsid w:val="006262DB"/>
    <w:rsid w:val="0062661C"/>
    <w:rsid w:val="00626630"/>
    <w:rsid w:val="00626B90"/>
    <w:rsid w:val="00626D4E"/>
    <w:rsid w:val="00626FD3"/>
    <w:rsid w:val="00626FEF"/>
    <w:rsid w:val="0062701F"/>
    <w:rsid w:val="00627182"/>
    <w:rsid w:val="006271FB"/>
    <w:rsid w:val="0062773C"/>
    <w:rsid w:val="0062784B"/>
    <w:rsid w:val="006278A6"/>
    <w:rsid w:val="006278BF"/>
    <w:rsid w:val="00627A0D"/>
    <w:rsid w:val="00627A85"/>
    <w:rsid w:val="0063002F"/>
    <w:rsid w:val="00630619"/>
    <w:rsid w:val="0063064D"/>
    <w:rsid w:val="0063078C"/>
    <w:rsid w:val="00630792"/>
    <w:rsid w:val="006309F3"/>
    <w:rsid w:val="00630AED"/>
    <w:rsid w:val="00631314"/>
    <w:rsid w:val="0063158A"/>
    <w:rsid w:val="00631E4F"/>
    <w:rsid w:val="006320F1"/>
    <w:rsid w:val="00632234"/>
    <w:rsid w:val="0063239C"/>
    <w:rsid w:val="00632756"/>
    <w:rsid w:val="006328CC"/>
    <w:rsid w:val="00632A3E"/>
    <w:rsid w:val="00632F2C"/>
    <w:rsid w:val="006331C9"/>
    <w:rsid w:val="0063341C"/>
    <w:rsid w:val="00633467"/>
    <w:rsid w:val="006336C4"/>
    <w:rsid w:val="00633AA2"/>
    <w:rsid w:val="00633EE6"/>
    <w:rsid w:val="00633F5C"/>
    <w:rsid w:val="006340D9"/>
    <w:rsid w:val="00634414"/>
    <w:rsid w:val="006347E9"/>
    <w:rsid w:val="00634A9F"/>
    <w:rsid w:val="00634D0A"/>
    <w:rsid w:val="00634D7C"/>
    <w:rsid w:val="00634E57"/>
    <w:rsid w:val="00635154"/>
    <w:rsid w:val="006352D8"/>
    <w:rsid w:val="00635658"/>
    <w:rsid w:val="006359D3"/>
    <w:rsid w:val="00635AB2"/>
    <w:rsid w:val="00635CD6"/>
    <w:rsid w:val="00635D2F"/>
    <w:rsid w:val="00635E03"/>
    <w:rsid w:val="006360DA"/>
    <w:rsid w:val="00636112"/>
    <w:rsid w:val="00636754"/>
    <w:rsid w:val="00636D72"/>
    <w:rsid w:val="00637112"/>
    <w:rsid w:val="00637315"/>
    <w:rsid w:val="006373E8"/>
    <w:rsid w:val="00637543"/>
    <w:rsid w:val="0063771B"/>
    <w:rsid w:val="006378EE"/>
    <w:rsid w:val="00637A4C"/>
    <w:rsid w:val="00637ED8"/>
    <w:rsid w:val="0064018E"/>
    <w:rsid w:val="006403B5"/>
    <w:rsid w:val="00640831"/>
    <w:rsid w:val="00640FD6"/>
    <w:rsid w:val="00641315"/>
    <w:rsid w:val="006413EE"/>
    <w:rsid w:val="00641544"/>
    <w:rsid w:val="0064183C"/>
    <w:rsid w:val="00641C41"/>
    <w:rsid w:val="00641C9C"/>
    <w:rsid w:val="00641CF4"/>
    <w:rsid w:val="00641E80"/>
    <w:rsid w:val="00642051"/>
    <w:rsid w:val="00642509"/>
    <w:rsid w:val="006425E1"/>
    <w:rsid w:val="00642675"/>
    <w:rsid w:val="006428C8"/>
    <w:rsid w:val="0064290F"/>
    <w:rsid w:val="00642E4B"/>
    <w:rsid w:val="0064300B"/>
    <w:rsid w:val="00643B6D"/>
    <w:rsid w:val="00643BBD"/>
    <w:rsid w:val="00643DFF"/>
    <w:rsid w:val="00643E54"/>
    <w:rsid w:val="0064465B"/>
    <w:rsid w:val="00644777"/>
    <w:rsid w:val="00644B4E"/>
    <w:rsid w:val="00644DCF"/>
    <w:rsid w:val="0064524A"/>
    <w:rsid w:val="00645439"/>
    <w:rsid w:val="006454FA"/>
    <w:rsid w:val="0064560E"/>
    <w:rsid w:val="00645A04"/>
    <w:rsid w:val="00645C7B"/>
    <w:rsid w:val="00645F45"/>
    <w:rsid w:val="00646031"/>
    <w:rsid w:val="0064605E"/>
    <w:rsid w:val="006460FA"/>
    <w:rsid w:val="00646117"/>
    <w:rsid w:val="006461C4"/>
    <w:rsid w:val="00646431"/>
    <w:rsid w:val="0064644E"/>
    <w:rsid w:val="00646479"/>
    <w:rsid w:val="006464F6"/>
    <w:rsid w:val="00646728"/>
    <w:rsid w:val="0064693F"/>
    <w:rsid w:val="006469C5"/>
    <w:rsid w:val="00646B84"/>
    <w:rsid w:val="00647391"/>
    <w:rsid w:val="006473B8"/>
    <w:rsid w:val="00647621"/>
    <w:rsid w:val="00647624"/>
    <w:rsid w:val="00647C3A"/>
    <w:rsid w:val="00647E2D"/>
    <w:rsid w:val="00647E44"/>
    <w:rsid w:val="00649BEC"/>
    <w:rsid w:val="00650087"/>
    <w:rsid w:val="006500B3"/>
    <w:rsid w:val="00650D2E"/>
    <w:rsid w:val="00650DD6"/>
    <w:rsid w:val="00651030"/>
    <w:rsid w:val="006510F9"/>
    <w:rsid w:val="00651AB3"/>
    <w:rsid w:val="00651EF2"/>
    <w:rsid w:val="0065236E"/>
    <w:rsid w:val="0065241A"/>
    <w:rsid w:val="006524AB"/>
    <w:rsid w:val="00652B56"/>
    <w:rsid w:val="00652C86"/>
    <w:rsid w:val="00652F49"/>
    <w:rsid w:val="00653000"/>
    <w:rsid w:val="0065337B"/>
    <w:rsid w:val="0065372F"/>
    <w:rsid w:val="006537FE"/>
    <w:rsid w:val="00653811"/>
    <w:rsid w:val="00653F84"/>
    <w:rsid w:val="00654234"/>
    <w:rsid w:val="00654269"/>
    <w:rsid w:val="006543BC"/>
    <w:rsid w:val="006546CB"/>
    <w:rsid w:val="00654ECD"/>
    <w:rsid w:val="00654F22"/>
    <w:rsid w:val="006552B1"/>
    <w:rsid w:val="0065531C"/>
    <w:rsid w:val="00655565"/>
    <w:rsid w:val="006555DC"/>
    <w:rsid w:val="006556AF"/>
    <w:rsid w:val="006556B9"/>
    <w:rsid w:val="00655BC0"/>
    <w:rsid w:val="006568CD"/>
    <w:rsid w:val="006568DF"/>
    <w:rsid w:val="0065690E"/>
    <w:rsid w:val="006569AB"/>
    <w:rsid w:val="00656A0C"/>
    <w:rsid w:val="00656BE1"/>
    <w:rsid w:val="0065786A"/>
    <w:rsid w:val="006578F0"/>
    <w:rsid w:val="00657912"/>
    <w:rsid w:val="00657FF9"/>
    <w:rsid w:val="00660557"/>
    <w:rsid w:val="00660720"/>
    <w:rsid w:val="00660FE1"/>
    <w:rsid w:val="00661356"/>
    <w:rsid w:val="00661569"/>
    <w:rsid w:val="00661839"/>
    <w:rsid w:val="00661ED0"/>
    <w:rsid w:val="00662537"/>
    <w:rsid w:val="006626CC"/>
    <w:rsid w:val="00662A24"/>
    <w:rsid w:val="00662ACC"/>
    <w:rsid w:val="0066309D"/>
    <w:rsid w:val="006632C6"/>
    <w:rsid w:val="0066337B"/>
    <w:rsid w:val="0066349D"/>
    <w:rsid w:val="006638F1"/>
    <w:rsid w:val="00663D6D"/>
    <w:rsid w:val="00663F12"/>
    <w:rsid w:val="00664084"/>
    <w:rsid w:val="0066415C"/>
    <w:rsid w:val="0066430E"/>
    <w:rsid w:val="006649A4"/>
    <w:rsid w:val="00664C63"/>
    <w:rsid w:val="0066529D"/>
    <w:rsid w:val="006653BC"/>
    <w:rsid w:val="00665537"/>
    <w:rsid w:val="00665610"/>
    <w:rsid w:val="006658A0"/>
    <w:rsid w:val="006659A1"/>
    <w:rsid w:val="00665B87"/>
    <w:rsid w:val="00665C0F"/>
    <w:rsid w:val="00665CE2"/>
    <w:rsid w:val="00665D4C"/>
    <w:rsid w:val="006662C9"/>
    <w:rsid w:val="0066655A"/>
    <w:rsid w:val="006666F3"/>
    <w:rsid w:val="006666FB"/>
    <w:rsid w:val="0066675F"/>
    <w:rsid w:val="00666B0A"/>
    <w:rsid w:val="00667076"/>
    <w:rsid w:val="0066717F"/>
    <w:rsid w:val="0066744C"/>
    <w:rsid w:val="00667464"/>
    <w:rsid w:val="00667507"/>
    <w:rsid w:val="00667517"/>
    <w:rsid w:val="006679E1"/>
    <w:rsid w:val="00667CA0"/>
    <w:rsid w:val="0067003F"/>
    <w:rsid w:val="006700C6"/>
    <w:rsid w:val="006701D2"/>
    <w:rsid w:val="00670887"/>
    <w:rsid w:val="0067098E"/>
    <w:rsid w:val="00670B84"/>
    <w:rsid w:val="00670BBB"/>
    <w:rsid w:val="00670FC8"/>
    <w:rsid w:val="006710BB"/>
    <w:rsid w:val="00671247"/>
    <w:rsid w:val="006712C2"/>
    <w:rsid w:val="0067160E"/>
    <w:rsid w:val="00671671"/>
    <w:rsid w:val="00671731"/>
    <w:rsid w:val="0067194F"/>
    <w:rsid w:val="00671BDE"/>
    <w:rsid w:val="00671D8F"/>
    <w:rsid w:val="00671DFB"/>
    <w:rsid w:val="00671F9E"/>
    <w:rsid w:val="00672545"/>
    <w:rsid w:val="00672685"/>
    <w:rsid w:val="006728DD"/>
    <w:rsid w:val="006729EC"/>
    <w:rsid w:val="00672CE0"/>
    <w:rsid w:val="00672F21"/>
    <w:rsid w:val="00672FBC"/>
    <w:rsid w:val="0067370A"/>
    <w:rsid w:val="00673717"/>
    <w:rsid w:val="00673899"/>
    <w:rsid w:val="00673CBA"/>
    <w:rsid w:val="00673F3A"/>
    <w:rsid w:val="006741E6"/>
    <w:rsid w:val="00674E60"/>
    <w:rsid w:val="00675215"/>
    <w:rsid w:val="00675AF9"/>
    <w:rsid w:val="00675C8D"/>
    <w:rsid w:val="00675CB7"/>
    <w:rsid w:val="00675E74"/>
    <w:rsid w:val="00675EED"/>
    <w:rsid w:val="00675FA7"/>
    <w:rsid w:val="00676295"/>
    <w:rsid w:val="0067651C"/>
    <w:rsid w:val="0067656B"/>
    <w:rsid w:val="006765AC"/>
    <w:rsid w:val="0067691C"/>
    <w:rsid w:val="00676AA5"/>
    <w:rsid w:val="00676E6E"/>
    <w:rsid w:val="0067713F"/>
    <w:rsid w:val="0067759A"/>
    <w:rsid w:val="00677DD3"/>
    <w:rsid w:val="00677DE6"/>
    <w:rsid w:val="00677E00"/>
    <w:rsid w:val="00680197"/>
    <w:rsid w:val="006801DC"/>
    <w:rsid w:val="00680536"/>
    <w:rsid w:val="00680571"/>
    <w:rsid w:val="00680823"/>
    <w:rsid w:val="006808D5"/>
    <w:rsid w:val="00680EB9"/>
    <w:rsid w:val="00680FF9"/>
    <w:rsid w:val="00681313"/>
    <w:rsid w:val="0068133B"/>
    <w:rsid w:val="0068135A"/>
    <w:rsid w:val="00681400"/>
    <w:rsid w:val="006815A4"/>
    <w:rsid w:val="006817A3"/>
    <w:rsid w:val="006818E3"/>
    <w:rsid w:val="00681E22"/>
    <w:rsid w:val="0068207A"/>
    <w:rsid w:val="00682357"/>
    <w:rsid w:val="006823AB"/>
    <w:rsid w:val="00682861"/>
    <w:rsid w:val="00682964"/>
    <w:rsid w:val="00682A53"/>
    <w:rsid w:val="00682AEA"/>
    <w:rsid w:val="0068313D"/>
    <w:rsid w:val="006831EC"/>
    <w:rsid w:val="00683A17"/>
    <w:rsid w:val="00683D48"/>
    <w:rsid w:val="00683F4A"/>
    <w:rsid w:val="00683FA1"/>
    <w:rsid w:val="00683FAD"/>
    <w:rsid w:val="006842F4"/>
    <w:rsid w:val="00684426"/>
    <w:rsid w:val="00684541"/>
    <w:rsid w:val="006846D3"/>
    <w:rsid w:val="00684B04"/>
    <w:rsid w:val="00684BF4"/>
    <w:rsid w:val="006851DE"/>
    <w:rsid w:val="006851EB"/>
    <w:rsid w:val="00685966"/>
    <w:rsid w:val="00685FB4"/>
    <w:rsid w:val="006865B4"/>
    <w:rsid w:val="00686B8A"/>
    <w:rsid w:val="00686E1B"/>
    <w:rsid w:val="00686E60"/>
    <w:rsid w:val="00687027"/>
    <w:rsid w:val="0068709F"/>
    <w:rsid w:val="006871DE"/>
    <w:rsid w:val="00687425"/>
    <w:rsid w:val="00687437"/>
    <w:rsid w:val="00687441"/>
    <w:rsid w:val="00687BC3"/>
    <w:rsid w:val="006900DB"/>
    <w:rsid w:val="00690263"/>
    <w:rsid w:val="0069040E"/>
    <w:rsid w:val="006906E6"/>
    <w:rsid w:val="00690B24"/>
    <w:rsid w:val="00690B3E"/>
    <w:rsid w:val="00690BCA"/>
    <w:rsid w:val="00690C06"/>
    <w:rsid w:val="00690CEE"/>
    <w:rsid w:val="00690D94"/>
    <w:rsid w:val="006911FB"/>
    <w:rsid w:val="006912A0"/>
    <w:rsid w:val="006912E0"/>
    <w:rsid w:val="00691451"/>
    <w:rsid w:val="006914FF"/>
    <w:rsid w:val="00691549"/>
    <w:rsid w:val="00691795"/>
    <w:rsid w:val="00691888"/>
    <w:rsid w:val="006920A4"/>
    <w:rsid w:val="00692254"/>
    <w:rsid w:val="00692565"/>
    <w:rsid w:val="0069274C"/>
    <w:rsid w:val="00692EAA"/>
    <w:rsid w:val="00693033"/>
    <w:rsid w:val="006931F3"/>
    <w:rsid w:val="00693212"/>
    <w:rsid w:val="006935E4"/>
    <w:rsid w:val="00693871"/>
    <w:rsid w:val="00694121"/>
    <w:rsid w:val="00694214"/>
    <w:rsid w:val="0069440C"/>
    <w:rsid w:val="00694558"/>
    <w:rsid w:val="0069478D"/>
    <w:rsid w:val="00694AF8"/>
    <w:rsid w:val="00694C1B"/>
    <w:rsid w:val="00694D6B"/>
    <w:rsid w:val="00694E83"/>
    <w:rsid w:val="00694EBE"/>
    <w:rsid w:val="00694F30"/>
    <w:rsid w:val="006952D9"/>
    <w:rsid w:val="00695392"/>
    <w:rsid w:val="00695B90"/>
    <w:rsid w:val="00695DA0"/>
    <w:rsid w:val="00695E84"/>
    <w:rsid w:val="006961B0"/>
    <w:rsid w:val="006962CC"/>
    <w:rsid w:val="006963F8"/>
    <w:rsid w:val="00696850"/>
    <w:rsid w:val="00696BBF"/>
    <w:rsid w:val="00697382"/>
    <w:rsid w:val="0069752C"/>
    <w:rsid w:val="0069786B"/>
    <w:rsid w:val="00697A50"/>
    <w:rsid w:val="00697B63"/>
    <w:rsid w:val="00697C60"/>
    <w:rsid w:val="00697D0A"/>
    <w:rsid w:val="00697D6C"/>
    <w:rsid w:val="006A03F0"/>
    <w:rsid w:val="006A06F4"/>
    <w:rsid w:val="006A0804"/>
    <w:rsid w:val="006A0ABF"/>
    <w:rsid w:val="006A0BC6"/>
    <w:rsid w:val="006A0DBC"/>
    <w:rsid w:val="006A0E6A"/>
    <w:rsid w:val="006A1095"/>
    <w:rsid w:val="006A11B6"/>
    <w:rsid w:val="006A122D"/>
    <w:rsid w:val="006A1447"/>
    <w:rsid w:val="006A1593"/>
    <w:rsid w:val="006A16E1"/>
    <w:rsid w:val="006A180D"/>
    <w:rsid w:val="006A1819"/>
    <w:rsid w:val="006A1901"/>
    <w:rsid w:val="006A1AFF"/>
    <w:rsid w:val="006A1B05"/>
    <w:rsid w:val="006A1D39"/>
    <w:rsid w:val="006A1D7D"/>
    <w:rsid w:val="006A207C"/>
    <w:rsid w:val="006A20BE"/>
    <w:rsid w:val="006A2636"/>
    <w:rsid w:val="006A27DB"/>
    <w:rsid w:val="006A2A70"/>
    <w:rsid w:val="006A2CFF"/>
    <w:rsid w:val="006A32CF"/>
    <w:rsid w:val="006A3411"/>
    <w:rsid w:val="006A3AA9"/>
    <w:rsid w:val="006A3CB8"/>
    <w:rsid w:val="006A3E2C"/>
    <w:rsid w:val="006A3E2D"/>
    <w:rsid w:val="006A405E"/>
    <w:rsid w:val="006A465E"/>
    <w:rsid w:val="006A46EF"/>
    <w:rsid w:val="006A4793"/>
    <w:rsid w:val="006A4B57"/>
    <w:rsid w:val="006A4C11"/>
    <w:rsid w:val="006A4F98"/>
    <w:rsid w:val="006A519F"/>
    <w:rsid w:val="006A5273"/>
    <w:rsid w:val="006A5401"/>
    <w:rsid w:val="006A59C4"/>
    <w:rsid w:val="006A5F5F"/>
    <w:rsid w:val="006A6C5F"/>
    <w:rsid w:val="006A6DB8"/>
    <w:rsid w:val="006A78CF"/>
    <w:rsid w:val="006A7C2D"/>
    <w:rsid w:val="006A7C5D"/>
    <w:rsid w:val="006A7C66"/>
    <w:rsid w:val="006A7C80"/>
    <w:rsid w:val="006A7D4D"/>
    <w:rsid w:val="006A7E21"/>
    <w:rsid w:val="006B05B2"/>
    <w:rsid w:val="006B05EC"/>
    <w:rsid w:val="006B0678"/>
    <w:rsid w:val="006B0CF6"/>
    <w:rsid w:val="006B113F"/>
    <w:rsid w:val="006B13A1"/>
    <w:rsid w:val="006B13C2"/>
    <w:rsid w:val="006B13D4"/>
    <w:rsid w:val="006B13EE"/>
    <w:rsid w:val="006B182D"/>
    <w:rsid w:val="006B1B11"/>
    <w:rsid w:val="006B1F5E"/>
    <w:rsid w:val="006B299C"/>
    <w:rsid w:val="006B2C5C"/>
    <w:rsid w:val="006B2EF7"/>
    <w:rsid w:val="006B339E"/>
    <w:rsid w:val="006B37B5"/>
    <w:rsid w:val="006B389E"/>
    <w:rsid w:val="006B3900"/>
    <w:rsid w:val="006B399D"/>
    <w:rsid w:val="006B3F6A"/>
    <w:rsid w:val="006B3F70"/>
    <w:rsid w:val="006B44F7"/>
    <w:rsid w:val="006B45EF"/>
    <w:rsid w:val="006B4849"/>
    <w:rsid w:val="006B4953"/>
    <w:rsid w:val="006B49E2"/>
    <w:rsid w:val="006B4A15"/>
    <w:rsid w:val="006B4F79"/>
    <w:rsid w:val="006B50FC"/>
    <w:rsid w:val="006B51D1"/>
    <w:rsid w:val="006B5F7B"/>
    <w:rsid w:val="006B6044"/>
    <w:rsid w:val="006B63C0"/>
    <w:rsid w:val="006B67D7"/>
    <w:rsid w:val="006B6D3C"/>
    <w:rsid w:val="006B71B1"/>
    <w:rsid w:val="006B7269"/>
    <w:rsid w:val="006B728F"/>
    <w:rsid w:val="006B72EC"/>
    <w:rsid w:val="006B7440"/>
    <w:rsid w:val="006B7749"/>
    <w:rsid w:val="006B794B"/>
    <w:rsid w:val="006B7DB0"/>
    <w:rsid w:val="006B7E54"/>
    <w:rsid w:val="006C0239"/>
    <w:rsid w:val="006C09D8"/>
    <w:rsid w:val="006C0C40"/>
    <w:rsid w:val="006C0D3B"/>
    <w:rsid w:val="006C0FFB"/>
    <w:rsid w:val="006C1148"/>
    <w:rsid w:val="006C1A80"/>
    <w:rsid w:val="006C1DC8"/>
    <w:rsid w:val="006C2242"/>
    <w:rsid w:val="006C27F6"/>
    <w:rsid w:val="006C2857"/>
    <w:rsid w:val="006C29D2"/>
    <w:rsid w:val="006C2AB1"/>
    <w:rsid w:val="006C2B58"/>
    <w:rsid w:val="006C2EB9"/>
    <w:rsid w:val="006C2F3C"/>
    <w:rsid w:val="006C3165"/>
    <w:rsid w:val="006C343E"/>
    <w:rsid w:val="006C363B"/>
    <w:rsid w:val="006C370F"/>
    <w:rsid w:val="006C3C96"/>
    <w:rsid w:val="006C3E0F"/>
    <w:rsid w:val="006C3E24"/>
    <w:rsid w:val="006C3EC5"/>
    <w:rsid w:val="006C4526"/>
    <w:rsid w:val="006C455E"/>
    <w:rsid w:val="006C4615"/>
    <w:rsid w:val="006C46B7"/>
    <w:rsid w:val="006C47B8"/>
    <w:rsid w:val="006C47C0"/>
    <w:rsid w:val="006C4804"/>
    <w:rsid w:val="006C4B63"/>
    <w:rsid w:val="006C4C19"/>
    <w:rsid w:val="006C4C52"/>
    <w:rsid w:val="006C4D70"/>
    <w:rsid w:val="006C5127"/>
    <w:rsid w:val="006C5418"/>
    <w:rsid w:val="006C5685"/>
    <w:rsid w:val="006C573B"/>
    <w:rsid w:val="006C57C1"/>
    <w:rsid w:val="006C583B"/>
    <w:rsid w:val="006C58FF"/>
    <w:rsid w:val="006C5906"/>
    <w:rsid w:val="006C5F49"/>
    <w:rsid w:val="006C627A"/>
    <w:rsid w:val="006C65B1"/>
    <w:rsid w:val="006C672F"/>
    <w:rsid w:val="006C6745"/>
    <w:rsid w:val="006C690F"/>
    <w:rsid w:val="006C6B48"/>
    <w:rsid w:val="006C7142"/>
    <w:rsid w:val="006C7322"/>
    <w:rsid w:val="006C7401"/>
    <w:rsid w:val="006C7440"/>
    <w:rsid w:val="006C7511"/>
    <w:rsid w:val="006C7E89"/>
    <w:rsid w:val="006C7F3B"/>
    <w:rsid w:val="006C7F9D"/>
    <w:rsid w:val="006C7FDB"/>
    <w:rsid w:val="006CCBDD"/>
    <w:rsid w:val="006D0317"/>
    <w:rsid w:val="006D05FD"/>
    <w:rsid w:val="006D0A5B"/>
    <w:rsid w:val="006D0D4C"/>
    <w:rsid w:val="006D0DB3"/>
    <w:rsid w:val="006D0F47"/>
    <w:rsid w:val="006D1253"/>
    <w:rsid w:val="006D12EB"/>
    <w:rsid w:val="006D140A"/>
    <w:rsid w:val="006D1442"/>
    <w:rsid w:val="006D1B75"/>
    <w:rsid w:val="006D1BFD"/>
    <w:rsid w:val="006D1E3E"/>
    <w:rsid w:val="006D21BE"/>
    <w:rsid w:val="006D2476"/>
    <w:rsid w:val="006D24D0"/>
    <w:rsid w:val="006D2A55"/>
    <w:rsid w:val="006D3125"/>
    <w:rsid w:val="006D31D9"/>
    <w:rsid w:val="006D33C2"/>
    <w:rsid w:val="006D357E"/>
    <w:rsid w:val="006D3765"/>
    <w:rsid w:val="006D394A"/>
    <w:rsid w:val="006D3ACB"/>
    <w:rsid w:val="006D3D6A"/>
    <w:rsid w:val="006D3E69"/>
    <w:rsid w:val="006D3E94"/>
    <w:rsid w:val="006D3EB7"/>
    <w:rsid w:val="006D3FF6"/>
    <w:rsid w:val="006D4267"/>
    <w:rsid w:val="006D46FB"/>
    <w:rsid w:val="006D4A43"/>
    <w:rsid w:val="006D4E52"/>
    <w:rsid w:val="006D5182"/>
    <w:rsid w:val="006D5C29"/>
    <w:rsid w:val="006D5E35"/>
    <w:rsid w:val="006D5FB2"/>
    <w:rsid w:val="006D6055"/>
    <w:rsid w:val="006D6140"/>
    <w:rsid w:val="006D6319"/>
    <w:rsid w:val="006D64BD"/>
    <w:rsid w:val="006D665D"/>
    <w:rsid w:val="006D6690"/>
    <w:rsid w:val="006D694D"/>
    <w:rsid w:val="006D6D34"/>
    <w:rsid w:val="006D7055"/>
    <w:rsid w:val="006D70A9"/>
    <w:rsid w:val="006D7BA2"/>
    <w:rsid w:val="006E050E"/>
    <w:rsid w:val="006E05D8"/>
    <w:rsid w:val="006E08F9"/>
    <w:rsid w:val="006E097B"/>
    <w:rsid w:val="006E0B64"/>
    <w:rsid w:val="006E0C30"/>
    <w:rsid w:val="006E0E20"/>
    <w:rsid w:val="006E0F06"/>
    <w:rsid w:val="006E1038"/>
    <w:rsid w:val="006E10B1"/>
    <w:rsid w:val="006E1648"/>
    <w:rsid w:val="006E17E9"/>
    <w:rsid w:val="006E1CA5"/>
    <w:rsid w:val="006E1CB9"/>
    <w:rsid w:val="006E1D6F"/>
    <w:rsid w:val="006E1E0E"/>
    <w:rsid w:val="006E20B2"/>
    <w:rsid w:val="006E2553"/>
    <w:rsid w:val="006E26E2"/>
    <w:rsid w:val="006E2CF4"/>
    <w:rsid w:val="006E2D0A"/>
    <w:rsid w:val="006E300E"/>
    <w:rsid w:val="006E3709"/>
    <w:rsid w:val="006E3A70"/>
    <w:rsid w:val="006E3AFF"/>
    <w:rsid w:val="006E3BF0"/>
    <w:rsid w:val="006E3BF7"/>
    <w:rsid w:val="006E3D1A"/>
    <w:rsid w:val="006E3DD1"/>
    <w:rsid w:val="006E410C"/>
    <w:rsid w:val="006E4440"/>
    <w:rsid w:val="006E468A"/>
    <w:rsid w:val="006E47D5"/>
    <w:rsid w:val="006E48C0"/>
    <w:rsid w:val="006E4C22"/>
    <w:rsid w:val="006E4F2B"/>
    <w:rsid w:val="006E5120"/>
    <w:rsid w:val="006E54C1"/>
    <w:rsid w:val="006E55C8"/>
    <w:rsid w:val="006E5741"/>
    <w:rsid w:val="006E57CF"/>
    <w:rsid w:val="006E5BFF"/>
    <w:rsid w:val="006E5DE3"/>
    <w:rsid w:val="006E5F55"/>
    <w:rsid w:val="006E5F6B"/>
    <w:rsid w:val="006E611D"/>
    <w:rsid w:val="006E65A8"/>
    <w:rsid w:val="006E66AE"/>
    <w:rsid w:val="006E6B7B"/>
    <w:rsid w:val="006E6C3C"/>
    <w:rsid w:val="006E6D86"/>
    <w:rsid w:val="006E70F5"/>
    <w:rsid w:val="006E7184"/>
    <w:rsid w:val="006E74C4"/>
    <w:rsid w:val="006E75BE"/>
    <w:rsid w:val="006E76A6"/>
    <w:rsid w:val="006E7901"/>
    <w:rsid w:val="006E7A40"/>
    <w:rsid w:val="006E7D08"/>
    <w:rsid w:val="006E7FC8"/>
    <w:rsid w:val="006F01BC"/>
    <w:rsid w:val="006F0A19"/>
    <w:rsid w:val="006F1208"/>
    <w:rsid w:val="006F141E"/>
    <w:rsid w:val="006F1751"/>
    <w:rsid w:val="006F1A3A"/>
    <w:rsid w:val="006F1A48"/>
    <w:rsid w:val="006F1EA5"/>
    <w:rsid w:val="006F212C"/>
    <w:rsid w:val="006F25BF"/>
    <w:rsid w:val="006F29F0"/>
    <w:rsid w:val="006F2A88"/>
    <w:rsid w:val="006F2C5A"/>
    <w:rsid w:val="006F2F33"/>
    <w:rsid w:val="006F3EFA"/>
    <w:rsid w:val="006F40F5"/>
    <w:rsid w:val="006F4EFA"/>
    <w:rsid w:val="006F4F54"/>
    <w:rsid w:val="006F500F"/>
    <w:rsid w:val="006F52B2"/>
    <w:rsid w:val="006F5357"/>
    <w:rsid w:val="006F54B0"/>
    <w:rsid w:val="006F55B4"/>
    <w:rsid w:val="006F56EA"/>
    <w:rsid w:val="006F589C"/>
    <w:rsid w:val="006F5B60"/>
    <w:rsid w:val="006F5EC7"/>
    <w:rsid w:val="006F5F17"/>
    <w:rsid w:val="006F6132"/>
    <w:rsid w:val="006F622A"/>
    <w:rsid w:val="006F6282"/>
    <w:rsid w:val="006F639F"/>
    <w:rsid w:val="006F64EF"/>
    <w:rsid w:val="006F6514"/>
    <w:rsid w:val="006F6AE5"/>
    <w:rsid w:val="006F6BE6"/>
    <w:rsid w:val="006F6EA7"/>
    <w:rsid w:val="006F70E8"/>
    <w:rsid w:val="006F71A3"/>
    <w:rsid w:val="006F7379"/>
    <w:rsid w:val="006F759B"/>
    <w:rsid w:val="006F7654"/>
    <w:rsid w:val="006F7659"/>
    <w:rsid w:val="006F778D"/>
    <w:rsid w:val="006F77B8"/>
    <w:rsid w:val="006F7B8F"/>
    <w:rsid w:val="006F7C60"/>
    <w:rsid w:val="006F7D1C"/>
    <w:rsid w:val="006F7E1D"/>
    <w:rsid w:val="00700096"/>
    <w:rsid w:val="007000E9"/>
    <w:rsid w:val="007002F3"/>
    <w:rsid w:val="0070034A"/>
    <w:rsid w:val="007005A9"/>
    <w:rsid w:val="007005EF"/>
    <w:rsid w:val="00701265"/>
    <w:rsid w:val="00701337"/>
    <w:rsid w:val="007013EB"/>
    <w:rsid w:val="00701C21"/>
    <w:rsid w:val="00701F85"/>
    <w:rsid w:val="0070229D"/>
    <w:rsid w:val="00702334"/>
    <w:rsid w:val="007025A5"/>
    <w:rsid w:val="00702682"/>
    <w:rsid w:val="00702838"/>
    <w:rsid w:val="00702953"/>
    <w:rsid w:val="007029A4"/>
    <w:rsid w:val="007029AC"/>
    <w:rsid w:val="00702A16"/>
    <w:rsid w:val="00702A9F"/>
    <w:rsid w:val="00702FEA"/>
    <w:rsid w:val="00702FFA"/>
    <w:rsid w:val="007031D0"/>
    <w:rsid w:val="00703617"/>
    <w:rsid w:val="0070403A"/>
    <w:rsid w:val="007043DD"/>
    <w:rsid w:val="00704632"/>
    <w:rsid w:val="00704CC2"/>
    <w:rsid w:val="00705295"/>
    <w:rsid w:val="007057FA"/>
    <w:rsid w:val="00705910"/>
    <w:rsid w:val="00705BD9"/>
    <w:rsid w:val="00706006"/>
    <w:rsid w:val="00706113"/>
    <w:rsid w:val="0070654F"/>
    <w:rsid w:val="00706656"/>
    <w:rsid w:val="00706DF3"/>
    <w:rsid w:val="0070720D"/>
    <w:rsid w:val="007072A9"/>
    <w:rsid w:val="00707393"/>
    <w:rsid w:val="007074C6"/>
    <w:rsid w:val="00707848"/>
    <w:rsid w:val="00710052"/>
    <w:rsid w:val="007100AE"/>
    <w:rsid w:val="007101CA"/>
    <w:rsid w:val="00710727"/>
    <w:rsid w:val="0071087D"/>
    <w:rsid w:val="00710BBB"/>
    <w:rsid w:val="00710C0D"/>
    <w:rsid w:val="00710C7D"/>
    <w:rsid w:val="00710D30"/>
    <w:rsid w:val="00710F85"/>
    <w:rsid w:val="0071110C"/>
    <w:rsid w:val="0071123F"/>
    <w:rsid w:val="0071153A"/>
    <w:rsid w:val="00711C70"/>
    <w:rsid w:val="007124DB"/>
    <w:rsid w:val="00712E27"/>
    <w:rsid w:val="0071310E"/>
    <w:rsid w:val="00713205"/>
    <w:rsid w:val="0071346D"/>
    <w:rsid w:val="0071374E"/>
    <w:rsid w:val="00713D55"/>
    <w:rsid w:val="007141AD"/>
    <w:rsid w:val="007143A7"/>
    <w:rsid w:val="0071450B"/>
    <w:rsid w:val="00714538"/>
    <w:rsid w:val="00714677"/>
    <w:rsid w:val="0071485F"/>
    <w:rsid w:val="00714BC6"/>
    <w:rsid w:val="00714CD1"/>
    <w:rsid w:val="00714E6D"/>
    <w:rsid w:val="00715362"/>
    <w:rsid w:val="007153D6"/>
    <w:rsid w:val="00715644"/>
    <w:rsid w:val="00715886"/>
    <w:rsid w:val="00715A08"/>
    <w:rsid w:val="007161CD"/>
    <w:rsid w:val="007165E6"/>
    <w:rsid w:val="007167E8"/>
    <w:rsid w:val="00716A37"/>
    <w:rsid w:val="00716D2E"/>
    <w:rsid w:val="00717049"/>
    <w:rsid w:val="00717664"/>
    <w:rsid w:val="0071766D"/>
    <w:rsid w:val="00717CD6"/>
    <w:rsid w:val="00717D40"/>
    <w:rsid w:val="0072026C"/>
    <w:rsid w:val="007202A6"/>
    <w:rsid w:val="00720B27"/>
    <w:rsid w:val="00721383"/>
    <w:rsid w:val="007213B4"/>
    <w:rsid w:val="00721C7D"/>
    <w:rsid w:val="00721F73"/>
    <w:rsid w:val="007221AF"/>
    <w:rsid w:val="007222CD"/>
    <w:rsid w:val="0072234E"/>
    <w:rsid w:val="007224DD"/>
    <w:rsid w:val="007226B7"/>
    <w:rsid w:val="0072279D"/>
    <w:rsid w:val="00722A22"/>
    <w:rsid w:val="00722B83"/>
    <w:rsid w:val="00722CEE"/>
    <w:rsid w:val="00722F2F"/>
    <w:rsid w:val="007231BD"/>
    <w:rsid w:val="0072320A"/>
    <w:rsid w:val="007232E6"/>
    <w:rsid w:val="00723486"/>
    <w:rsid w:val="007234A3"/>
    <w:rsid w:val="00723AB2"/>
    <w:rsid w:val="00723EB0"/>
    <w:rsid w:val="00723EFC"/>
    <w:rsid w:val="00724009"/>
    <w:rsid w:val="00724265"/>
    <w:rsid w:val="00724530"/>
    <w:rsid w:val="007247A1"/>
    <w:rsid w:val="00724908"/>
    <w:rsid w:val="00724A22"/>
    <w:rsid w:val="00724A28"/>
    <w:rsid w:val="00724B65"/>
    <w:rsid w:val="00725146"/>
    <w:rsid w:val="0072540B"/>
    <w:rsid w:val="00725482"/>
    <w:rsid w:val="0072565C"/>
    <w:rsid w:val="007256F1"/>
    <w:rsid w:val="007257DF"/>
    <w:rsid w:val="00725800"/>
    <w:rsid w:val="00725A24"/>
    <w:rsid w:val="00725AE1"/>
    <w:rsid w:val="00725EE9"/>
    <w:rsid w:val="00726062"/>
    <w:rsid w:val="007264D3"/>
    <w:rsid w:val="00726640"/>
    <w:rsid w:val="00726AA2"/>
    <w:rsid w:val="00726CC1"/>
    <w:rsid w:val="00726CC7"/>
    <w:rsid w:val="0072723E"/>
    <w:rsid w:val="007274EA"/>
    <w:rsid w:val="007279DF"/>
    <w:rsid w:val="00727AB2"/>
    <w:rsid w:val="007302C5"/>
    <w:rsid w:val="00730DE4"/>
    <w:rsid w:val="00730FD4"/>
    <w:rsid w:val="00731073"/>
    <w:rsid w:val="0073123D"/>
    <w:rsid w:val="00731660"/>
    <w:rsid w:val="007316B6"/>
    <w:rsid w:val="00731729"/>
    <w:rsid w:val="00731B36"/>
    <w:rsid w:val="00731D5D"/>
    <w:rsid w:val="00731FEF"/>
    <w:rsid w:val="00732266"/>
    <w:rsid w:val="00732897"/>
    <w:rsid w:val="00732CD7"/>
    <w:rsid w:val="00732EF2"/>
    <w:rsid w:val="0073351B"/>
    <w:rsid w:val="007335E3"/>
    <w:rsid w:val="007336DA"/>
    <w:rsid w:val="00733B3B"/>
    <w:rsid w:val="00733C58"/>
    <w:rsid w:val="00733D5F"/>
    <w:rsid w:val="00733D66"/>
    <w:rsid w:val="00733EC5"/>
    <w:rsid w:val="00733F9B"/>
    <w:rsid w:val="00733FDF"/>
    <w:rsid w:val="007344BD"/>
    <w:rsid w:val="007345DC"/>
    <w:rsid w:val="00734710"/>
    <w:rsid w:val="007348D5"/>
    <w:rsid w:val="00734BF3"/>
    <w:rsid w:val="00734D0E"/>
    <w:rsid w:val="00734E3F"/>
    <w:rsid w:val="007350F5"/>
    <w:rsid w:val="00735160"/>
    <w:rsid w:val="007351B5"/>
    <w:rsid w:val="007352B7"/>
    <w:rsid w:val="007352DF"/>
    <w:rsid w:val="00735444"/>
    <w:rsid w:val="0073555C"/>
    <w:rsid w:val="007355D0"/>
    <w:rsid w:val="00735719"/>
    <w:rsid w:val="00735909"/>
    <w:rsid w:val="00735A12"/>
    <w:rsid w:val="00735AE5"/>
    <w:rsid w:val="00735BFE"/>
    <w:rsid w:val="0073645A"/>
    <w:rsid w:val="00736611"/>
    <w:rsid w:val="00736679"/>
    <w:rsid w:val="00736A76"/>
    <w:rsid w:val="00736C03"/>
    <w:rsid w:val="00736E29"/>
    <w:rsid w:val="00737BFF"/>
    <w:rsid w:val="00737F11"/>
    <w:rsid w:val="00740300"/>
    <w:rsid w:val="0074031E"/>
    <w:rsid w:val="007403AB"/>
    <w:rsid w:val="00740AB6"/>
    <w:rsid w:val="00740ADB"/>
    <w:rsid w:val="00740BA6"/>
    <w:rsid w:val="00740D2E"/>
    <w:rsid w:val="007414A1"/>
    <w:rsid w:val="007416B2"/>
    <w:rsid w:val="00741814"/>
    <w:rsid w:val="00741BEE"/>
    <w:rsid w:val="00741CD2"/>
    <w:rsid w:val="007421FC"/>
    <w:rsid w:val="00742268"/>
    <w:rsid w:val="00742CFB"/>
    <w:rsid w:val="00742F13"/>
    <w:rsid w:val="0074311B"/>
    <w:rsid w:val="007431E8"/>
    <w:rsid w:val="0074323D"/>
    <w:rsid w:val="0074331B"/>
    <w:rsid w:val="00743359"/>
    <w:rsid w:val="0074339B"/>
    <w:rsid w:val="00743463"/>
    <w:rsid w:val="007436EE"/>
    <w:rsid w:val="0074381F"/>
    <w:rsid w:val="007438B3"/>
    <w:rsid w:val="00743912"/>
    <w:rsid w:val="00743BF2"/>
    <w:rsid w:val="00743CB7"/>
    <w:rsid w:val="007442C2"/>
    <w:rsid w:val="007442DB"/>
    <w:rsid w:val="00744356"/>
    <w:rsid w:val="007445E9"/>
    <w:rsid w:val="0074486B"/>
    <w:rsid w:val="00744B1D"/>
    <w:rsid w:val="00744BE4"/>
    <w:rsid w:val="00744D1F"/>
    <w:rsid w:val="00744D9A"/>
    <w:rsid w:val="007454CC"/>
    <w:rsid w:val="00745582"/>
    <w:rsid w:val="00745B78"/>
    <w:rsid w:val="00745B80"/>
    <w:rsid w:val="00745F64"/>
    <w:rsid w:val="00746218"/>
    <w:rsid w:val="0074645A"/>
    <w:rsid w:val="00746A86"/>
    <w:rsid w:val="00746CAE"/>
    <w:rsid w:val="00746F28"/>
    <w:rsid w:val="00747017"/>
    <w:rsid w:val="00747049"/>
    <w:rsid w:val="00747463"/>
    <w:rsid w:val="00747A3A"/>
    <w:rsid w:val="00747C30"/>
    <w:rsid w:val="00747ED1"/>
    <w:rsid w:val="0075023B"/>
    <w:rsid w:val="00750382"/>
    <w:rsid w:val="00750EA9"/>
    <w:rsid w:val="007513A5"/>
    <w:rsid w:val="007513B4"/>
    <w:rsid w:val="00751529"/>
    <w:rsid w:val="0075178B"/>
    <w:rsid w:val="007518CE"/>
    <w:rsid w:val="00751B0A"/>
    <w:rsid w:val="00751D69"/>
    <w:rsid w:val="00752023"/>
    <w:rsid w:val="007521EA"/>
    <w:rsid w:val="007522DB"/>
    <w:rsid w:val="00752547"/>
    <w:rsid w:val="007525CF"/>
    <w:rsid w:val="0075296A"/>
    <w:rsid w:val="00752A0D"/>
    <w:rsid w:val="00752A9C"/>
    <w:rsid w:val="0075300E"/>
    <w:rsid w:val="00753182"/>
    <w:rsid w:val="0075324A"/>
    <w:rsid w:val="007532A9"/>
    <w:rsid w:val="0075353D"/>
    <w:rsid w:val="00753566"/>
    <w:rsid w:val="00753A91"/>
    <w:rsid w:val="00753E8C"/>
    <w:rsid w:val="00754115"/>
    <w:rsid w:val="007547CB"/>
    <w:rsid w:val="00754B76"/>
    <w:rsid w:val="00754BA8"/>
    <w:rsid w:val="00754CAC"/>
    <w:rsid w:val="00754D58"/>
    <w:rsid w:val="00754E3D"/>
    <w:rsid w:val="00754FD6"/>
    <w:rsid w:val="007550B2"/>
    <w:rsid w:val="007556EA"/>
    <w:rsid w:val="00755A01"/>
    <w:rsid w:val="00755AF7"/>
    <w:rsid w:val="007561B2"/>
    <w:rsid w:val="007562BC"/>
    <w:rsid w:val="00756750"/>
    <w:rsid w:val="00756FB8"/>
    <w:rsid w:val="00757220"/>
    <w:rsid w:val="007578CB"/>
    <w:rsid w:val="00757F2F"/>
    <w:rsid w:val="007602D2"/>
    <w:rsid w:val="00760540"/>
    <w:rsid w:val="00760729"/>
    <w:rsid w:val="00760876"/>
    <w:rsid w:val="00760A5D"/>
    <w:rsid w:val="007614A6"/>
    <w:rsid w:val="00761735"/>
    <w:rsid w:val="00761A3A"/>
    <w:rsid w:val="00762026"/>
    <w:rsid w:val="007621A2"/>
    <w:rsid w:val="007623CF"/>
    <w:rsid w:val="00762507"/>
    <w:rsid w:val="00762A70"/>
    <w:rsid w:val="00763704"/>
    <w:rsid w:val="00763D95"/>
    <w:rsid w:val="00764CD8"/>
    <w:rsid w:val="00764D9D"/>
    <w:rsid w:val="00765032"/>
    <w:rsid w:val="007650D4"/>
    <w:rsid w:val="0076533B"/>
    <w:rsid w:val="00765503"/>
    <w:rsid w:val="00765526"/>
    <w:rsid w:val="0076587C"/>
    <w:rsid w:val="00765920"/>
    <w:rsid w:val="00765E76"/>
    <w:rsid w:val="00765FA4"/>
    <w:rsid w:val="00766053"/>
    <w:rsid w:val="0076662C"/>
    <w:rsid w:val="0076683A"/>
    <w:rsid w:val="007668DC"/>
    <w:rsid w:val="00766992"/>
    <w:rsid w:val="0076719B"/>
    <w:rsid w:val="00767670"/>
    <w:rsid w:val="007678D7"/>
    <w:rsid w:val="007679C4"/>
    <w:rsid w:val="00767DBE"/>
    <w:rsid w:val="00770979"/>
    <w:rsid w:val="00770FD5"/>
    <w:rsid w:val="007710CA"/>
    <w:rsid w:val="0077116E"/>
    <w:rsid w:val="00771516"/>
    <w:rsid w:val="0077155D"/>
    <w:rsid w:val="007716EA"/>
    <w:rsid w:val="00771D62"/>
    <w:rsid w:val="00772258"/>
    <w:rsid w:val="00772521"/>
    <w:rsid w:val="007725D3"/>
    <w:rsid w:val="00773503"/>
    <w:rsid w:val="007736FC"/>
    <w:rsid w:val="0077378B"/>
    <w:rsid w:val="00773898"/>
    <w:rsid w:val="007742B4"/>
    <w:rsid w:val="00774318"/>
    <w:rsid w:val="007744E3"/>
    <w:rsid w:val="0077463F"/>
    <w:rsid w:val="00774723"/>
    <w:rsid w:val="0077487E"/>
    <w:rsid w:val="0077489F"/>
    <w:rsid w:val="0077493F"/>
    <w:rsid w:val="00774A2E"/>
    <w:rsid w:val="00774C48"/>
    <w:rsid w:val="00774C55"/>
    <w:rsid w:val="00775188"/>
    <w:rsid w:val="0077531A"/>
    <w:rsid w:val="00775791"/>
    <w:rsid w:val="007758D0"/>
    <w:rsid w:val="00775935"/>
    <w:rsid w:val="00775D1F"/>
    <w:rsid w:val="00775E5E"/>
    <w:rsid w:val="0077622F"/>
    <w:rsid w:val="007765A6"/>
    <w:rsid w:val="00776673"/>
    <w:rsid w:val="0077685C"/>
    <w:rsid w:val="00776C7D"/>
    <w:rsid w:val="00776F33"/>
    <w:rsid w:val="00777072"/>
    <w:rsid w:val="007770D8"/>
    <w:rsid w:val="0077728E"/>
    <w:rsid w:val="007801B4"/>
    <w:rsid w:val="0078041E"/>
    <w:rsid w:val="00780507"/>
    <w:rsid w:val="00780D27"/>
    <w:rsid w:val="00780E52"/>
    <w:rsid w:val="00780F2A"/>
    <w:rsid w:val="00780F5D"/>
    <w:rsid w:val="0078108A"/>
    <w:rsid w:val="007811A4"/>
    <w:rsid w:val="0078169A"/>
    <w:rsid w:val="00781A34"/>
    <w:rsid w:val="00781B27"/>
    <w:rsid w:val="00781F04"/>
    <w:rsid w:val="00781F4C"/>
    <w:rsid w:val="007829AF"/>
    <w:rsid w:val="00782CC6"/>
    <w:rsid w:val="00782D5D"/>
    <w:rsid w:val="00782D8F"/>
    <w:rsid w:val="00782FA9"/>
    <w:rsid w:val="00783433"/>
    <w:rsid w:val="00783558"/>
    <w:rsid w:val="007835B8"/>
    <w:rsid w:val="00783844"/>
    <w:rsid w:val="007838AE"/>
    <w:rsid w:val="00783AF2"/>
    <w:rsid w:val="00783CCA"/>
    <w:rsid w:val="00783FEA"/>
    <w:rsid w:val="00784116"/>
    <w:rsid w:val="007841A8"/>
    <w:rsid w:val="0078464B"/>
    <w:rsid w:val="007849DD"/>
    <w:rsid w:val="00784C70"/>
    <w:rsid w:val="00784DBF"/>
    <w:rsid w:val="00785664"/>
    <w:rsid w:val="00785781"/>
    <w:rsid w:val="00785997"/>
    <w:rsid w:val="007859DA"/>
    <w:rsid w:val="00785AE5"/>
    <w:rsid w:val="00786722"/>
    <w:rsid w:val="007867C0"/>
    <w:rsid w:val="007868FF"/>
    <w:rsid w:val="00786BD0"/>
    <w:rsid w:val="0078708A"/>
    <w:rsid w:val="007870F1"/>
    <w:rsid w:val="0078746D"/>
    <w:rsid w:val="00787553"/>
    <w:rsid w:val="00787B28"/>
    <w:rsid w:val="00787D92"/>
    <w:rsid w:val="00787E08"/>
    <w:rsid w:val="00790A28"/>
    <w:rsid w:val="00790CCA"/>
    <w:rsid w:val="007915BE"/>
    <w:rsid w:val="00791678"/>
    <w:rsid w:val="00791A23"/>
    <w:rsid w:val="0079218D"/>
    <w:rsid w:val="0079241F"/>
    <w:rsid w:val="007927F6"/>
    <w:rsid w:val="00792BC4"/>
    <w:rsid w:val="00793058"/>
    <w:rsid w:val="00793107"/>
    <w:rsid w:val="007933A9"/>
    <w:rsid w:val="007939B6"/>
    <w:rsid w:val="00793EC5"/>
    <w:rsid w:val="00793F54"/>
    <w:rsid w:val="00793F9C"/>
    <w:rsid w:val="00794419"/>
    <w:rsid w:val="00794494"/>
    <w:rsid w:val="007945ED"/>
    <w:rsid w:val="00794720"/>
    <w:rsid w:val="007948B0"/>
    <w:rsid w:val="00794989"/>
    <w:rsid w:val="00794C37"/>
    <w:rsid w:val="0079501E"/>
    <w:rsid w:val="007951BA"/>
    <w:rsid w:val="00795447"/>
    <w:rsid w:val="007956F9"/>
    <w:rsid w:val="00795781"/>
    <w:rsid w:val="00795842"/>
    <w:rsid w:val="007958A8"/>
    <w:rsid w:val="00795B35"/>
    <w:rsid w:val="007960A0"/>
    <w:rsid w:val="007960E2"/>
    <w:rsid w:val="007960ED"/>
    <w:rsid w:val="00796245"/>
    <w:rsid w:val="00796482"/>
    <w:rsid w:val="0079657C"/>
    <w:rsid w:val="00796646"/>
    <w:rsid w:val="007966AB"/>
    <w:rsid w:val="00797493"/>
    <w:rsid w:val="007979F5"/>
    <w:rsid w:val="00797A28"/>
    <w:rsid w:val="00797E6A"/>
    <w:rsid w:val="007A030D"/>
    <w:rsid w:val="007A06C2"/>
    <w:rsid w:val="007A07D8"/>
    <w:rsid w:val="007A0909"/>
    <w:rsid w:val="007A0DAA"/>
    <w:rsid w:val="007A0FCF"/>
    <w:rsid w:val="007A11F4"/>
    <w:rsid w:val="007A126B"/>
    <w:rsid w:val="007A151D"/>
    <w:rsid w:val="007A1783"/>
    <w:rsid w:val="007A19E1"/>
    <w:rsid w:val="007A1B6A"/>
    <w:rsid w:val="007A1F75"/>
    <w:rsid w:val="007A241A"/>
    <w:rsid w:val="007A28D4"/>
    <w:rsid w:val="007A2C63"/>
    <w:rsid w:val="007A2E6D"/>
    <w:rsid w:val="007A2FB1"/>
    <w:rsid w:val="007A3239"/>
    <w:rsid w:val="007A3248"/>
    <w:rsid w:val="007A32CD"/>
    <w:rsid w:val="007A33F7"/>
    <w:rsid w:val="007A351B"/>
    <w:rsid w:val="007A356F"/>
    <w:rsid w:val="007A358C"/>
    <w:rsid w:val="007A360C"/>
    <w:rsid w:val="007A36B4"/>
    <w:rsid w:val="007A3A07"/>
    <w:rsid w:val="007A3A90"/>
    <w:rsid w:val="007A3AF0"/>
    <w:rsid w:val="007A3D0C"/>
    <w:rsid w:val="007A4016"/>
    <w:rsid w:val="007A4031"/>
    <w:rsid w:val="007A418F"/>
    <w:rsid w:val="007A4380"/>
    <w:rsid w:val="007A44C3"/>
    <w:rsid w:val="007A44D9"/>
    <w:rsid w:val="007A4860"/>
    <w:rsid w:val="007A497C"/>
    <w:rsid w:val="007A51B7"/>
    <w:rsid w:val="007A5364"/>
    <w:rsid w:val="007A5AD9"/>
    <w:rsid w:val="007A5C36"/>
    <w:rsid w:val="007A5F9F"/>
    <w:rsid w:val="007A61A4"/>
    <w:rsid w:val="007A6442"/>
    <w:rsid w:val="007A64AC"/>
    <w:rsid w:val="007A66CC"/>
    <w:rsid w:val="007A6826"/>
    <w:rsid w:val="007A6B77"/>
    <w:rsid w:val="007A6C42"/>
    <w:rsid w:val="007A6DA6"/>
    <w:rsid w:val="007A6F38"/>
    <w:rsid w:val="007A7285"/>
    <w:rsid w:val="007A7778"/>
    <w:rsid w:val="007A782E"/>
    <w:rsid w:val="007A78A6"/>
    <w:rsid w:val="007A7B1A"/>
    <w:rsid w:val="007A7B65"/>
    <w:rsid w:val="007A7CEB"/>
    <w:rsid w:val="007A7EB0"/>
    <w:rsid w:val="007B0593"/>
    <w:rsid w:val="007B05C9"/>
    <w:rsid w:val="007B0A60"/>
    <w:rsid w:val="007B0D11"/>
    <w:rsid w:val="007B0D71"/>
    <w:rsid w:val="007B0DCD"/>
    <w:rsid w:val="007B1059"/>
    <w:rsid w:val="007B1213"/>
    <w:rsid w:val="007B12A2"/>
    <w:rsid w:val="007B13F7"/>
    <w:rsid w:val="007B1618"/>
    <w:rsid w:val="007B190F"/>
    <w:rsid w:val="007B19E6"/>
    <w:rsid w:val="007B223F"/>
    <w:rsid w:val="007B2321"/>
    <w:rsid w:val="007B2BF7"/>
    <w:rsid w:val="007B2CA7"/>
    <w:rsid w:val="007B3283"/>
    <w:rsid w:val="007B32BF"/>
    <w:rsid w:val="007B3983"/>
    <w:rsid w:val="007B3CEE"/>
    <w:rsid w:val="007B3D31"/>
    <w:rsid w:val="007B4187"/>
    <w:rsid w:val="007B4418"/>
    <w:rsid w:val="007B4A76"/>
    <w:rsid w:val="007B4C07"/>
    <w:rsid w:val="007B4F88"/>
    <w:rsid w:val="007B526D"/>
    <w:rsid w:val="007B52C8"/>
    <w:rsid w:val="007B54D9"/>
    <w:rsid w:val="007B5595"/>
    <w:rsid w:val="007B56D2"/>
    <w:rsid w:val="007B5954"/>
    <w:rsid w:val="007B5FD1"/>
    <w:rsid w:val="007B6200"/>
    <w:rsid w:val="007B6202"/>
    <w:rsid w:val="007B624F"/>
    <w:rsid w:val="007B6323"/>
    <w:rsid w:val="007B642E"/>
    <w:rsid w:val="007B6F2A"/>
    <w:rsid w:val="007B7024"/>
    <w:rsid w:val="007B7079"/>
    <w:rsid w:val="007B7267"/>
    <w:rsid w:val="007B7615"/>
    <w:rsid w:val="007B7697"/>
    <w:rsid w:val="007B76AD"/>
    <w:rsid w:val="007B7A28"/>
    <w:rsid w:val="007C0194"/>
    <w:rsid w:val="007C02DB"/>
    <w:rsid w:val="007C0615"/>
    <w:rsid w:val="007C0778"/>
    <w:rsid w:val="007C0C51"/>
    <w:rsid w:val="007C0F5C"/>
    <w:rsid w:val="007C1090"/>
    <w:rsid w:val="007C136C"/>
    <w:rsid w:val="007C1395"/>
    <w:rsid w:val="007C178A"/>
    <w:rsid w:val="007C17B0"/>
    <w:rsid w:val="007C1863"/>
    <w:rsid w:val="007C194F"/>
    <w:rsid w:val="007C1A6D"/>
    <w:rsid w:val="007C1FE7"/>
    <w:rsid w:val="007C2445"/>
    <w:rsid w:val="007C24B2"/>
    <w:rsid w:val="007C2702"/>
    <w:rsid w:val="007C278F"/>
    <w:rsid w:val="007C27F8"/>
    <w:rsid w:val="007C2BA9"/>
    <w:rsid w:val="007C2D57"/>
    <w:rsid w:val="007C307C"/>
    <w:rsid w:val="007C30F1"/>
    <w:rsid w:val="007C327D"/>
    <w:rsid w:val="007C3381"/>
    <w:rsid w:val="007C35D6"/>
    <w:rsid w:val="007C36CE"/>
    <w:rsid w:val="007C3A71"/>
    <w:rsid w:val="007C3AD7"/>
    <w:rsid w:val="007C3C6E"/>
    <w:rsid w:val="007C3E2F"/>
    <w:rsid w:val="007C3ECB"/>
    <w:rsid w:val="007C3F4B"/>
    <w:rsid w:val="007C40F0"/>
    <w:rsid w:val="007C42DE"/>
    <w:rsid w:val="007C457A"/>
    <w:rsid w:val="007C46F5"/>
    <w:rsid w:val="007C4933"/>
    <w:rsid w:val="007C49C9"/>
    <w:rsid w:val="007C4B07"/>
    <w:rsid w:val="007C5061"/>
    <w:rsid w:val="007C56A8"/>
    <w:rsid w:val="007C576E"/>
    <w:rsid w:val="007C5962"/>
    <w:rsid w:val="007C5ED0"/>
    <w:rsid w:val="007C63BB"/>
    <w:rsid w:val="007C6461"/>
    <w:rsid w:val="007C66A3"/>
    <w:rsid w:val="007C6AC1"/>
    <w:rsid w:val="007C6ACF"/>
    <w:rsid w:val="007C6D61"/>
    <w:rsid w:val="007C6DEF"/>
    <w:rsid w:val="007C771E"/>
    <w:rsid w:val="007C778F"/>
    <w:rsid w:val="007C7798"/>
    <w:rsid w:val="007C7BE4"/>
    <w:rsid w:val="007C7F85"/>
    <w:rsid w:val="007D018E"/>
    <w:rsid w:val="007D032F"/>
    <w:rsid w:val="007D09B6"/>
    <w:rsid w:val="007D103F"/>
    <w:rsid w:val="007D165C"/>
    <w:rsid w:val="007D1691"/>
    <w:rsid w:val="007D16A5"/>
    <w:rsid w:val="007D179E"/>
    <w:rsid w:val="007D19CC"/>
    <w:rsid w:val="007D22AD"/>
    <w:rsid w:val="007D23C6"/>
    <w:rsid w:val="007D23E1"/>
    <w:rsid w:val="007D24AE"/>
    <w:rsid w:val="007D2829"/>
    <w:rsid w:val="007D288B"/>
    <w:rsid w:val="007D2A76"/>
    <w:rsid w:val="007D2B04"/>
    <w:rsid w:val="007D2CE6"/>
    <w:rsid w:val="007D3156"/>
    <w:rsid w:val="007D359B"/>
    <w:rsid w:val="007D3639"/>
    <w:rsid w:val="007D392F"/>
    <w:rsid w:val="007D3A1B"/>
    <w:rsid w:val="007D3BFB"/>
    <w:rsid w:val="007D3C75"/>
    <w:rsid w:val="007D3CBF"/>
    <w:rsid w:val="007D3EC8"/>
    <w:rsid w:val="007D3FC8"/>
    <w:rsid w:val="007D402E"/>
    <w:rsid w:val="007D42DD"/>
    <w:rsid w:val="007D4319"/>
    <w:rsid w:val="007D43B6"/>
    <w:rsid w:val="007D4472"/>
    <w:rsid w:val="007D4EE4"/>
    <w:rsid w:val="007D4F19"/>
    <w:rsid w:val="007D5124"/>
    <w:rsid w:val="007D543B"/>
    <w:rsid w:val="007D5633"/>
    <w:rsid w:val="007D58FE"/>
    <w:rsid w:val="007D5956"/>
    <w:rsid w:val="007D5B02"/>
    <w:rsid w:val="007D5B13"/>
    <w:rsid w:val="007D5BF6"/>
    <w:rsid w:val="007D5CFD"/>
    <w:rsid w:val="007D5E40"/>
    <w:rsid w:val="007D5F07"/>
    <w:rsid w:val="007D6123"/>
    <w:rsid w:val="007D61AA"/>
    <w:rsid w:val="007D6252"/>
    <w:rsid w:val="007D65B9"/>
    <w:rsid w:val="007D65E2"/>
    <w:rsid w:val="007D731A"/>
    <w:rsid w:val="007D7373"/>
    <w:rsid w:val="007D77E8"/>
    <w:rsid w:val="007D7C94"/>
    <w:rsid w:val="007D7D1A"/>
    <w:rsid w:val="007E02CE"/>
    <w:rsid w:val="007E0384"/>
    <w:rsid w:val="007E0399"/>
    <w:rsid w:val="007E048F"/>
    <w:rsid w:val="007E06C5"/>
    <w:rsid w:val="007E0765"/>
    <w:rsid w:val="007E08A0"/>
    <w:rsid w:val="007E0AF7"/>
    <w:rsid w:val="007E0BFD"/>
    <w:rsid w:val="007E0E27"/>
    <w:rsid w:val="007E15BE"/>
    <w:rsid w:val="007E1776"/>
    <w:rsid w:val="007E185F"/>
    <w:rsid w:val="007E1AC6"/>
    <w:rsid w:val="007E1C09"/>
    <w:rsid w:val="007E1C6F"/>
    <w:rsid w:val="007E1EB0"/>
    <w:rsid w:val="007E282B"/>
    <w:rsid w:val="007E285D"/>
    <w:rsid w:val="007E289B"/>
    <w:rsid w:val="007E3010"/>
    <w:rsid w:val="007E3072"/>
    <w:rsid w:val="007E3171"/>
    <w:rsid w:val="007E3534"/>
    <w:rsid w:val="007E3686"/>
    <w:rsid w:val="007E38AA"/>
    <w:rsid w:val="007E3921"/>
    <w:rsid w:val="007E3C9A"/>
    <w:rsid w:val="007E3DC2"/>
    <w:rsid w:val="007E3E50"/>
    <w:rsid w:val="007E446B"/>
    <w:rsid w:val="007E44F5"/>
    <w:rsid w:val="007E4599"/>
    <w:rsid w:val="007E478A"/>
    <w:rsid w:val="007E4903"/>
    <w:rsid w:val="007E4ED4"/>
    <w:rsid w:val="007E51E6"/>
    <w:rsid w:val="007E590D"/>
    <w:rsid w:val="007E59D0"/>
    <w:rsid w:val="007E5FE1"/>
    <w:rsid w:val="007E6061"/>
    <w:rsid w:val="007E6273"/>
    <w:rsid w:val="007E6382"/>
    <w:rsid w:val="007E64F2"/>
    <w:rsid w:val="007E68C7"/>
    <w:rsid w:val="007E6DAC"/>
    <w:rsid w:val="007E6EFA"/>
    <w:rsid w:val="007E7254"/>
    <w:rsid w:val="007E7736"/>
    <w:rsid w:val="007E7950"/>
    <w:rsid w:val="007E7B8E"/>
    <w:rsid w:val="007E7C5B"/>
    <w:rsid w:val="007E7E03"/>
    <w:rsid w:val="007ED3C9"/>
    <w:rsid w:val="007F0210"/>
    <w:rsid w:val="007F030E"/>
    <w:rsid w:val="007F0434"/>
    <w:rsid w:val="007F06A1"/>
    <w:rsid w:val="007F07C0"/>
    <w:rsid w:val="007F08D1"/>
    <w:rsid w:val="007F0F0B"/>
    <w:rsid w:val="007F100F"/>
    <w:rsid w:val="007F1081"/>
    <w:rsid w:val="007F1205"/>
    <w:rsid w:val="007F14E6"/>
    <w:rsid w:val="007F166D"/>
    <w:rsid w:val="007F1BB6"/>
    <w:rsid w:val="007F2091"/>
    <w:rsid w:val="007F2546"/>
    <w:rsid w:val="007F26EE"/>
    <w:rsid w:val="007F305D"/>
    <w:rsid w:val="007F323D"/>
    <w:rsid w:val="007F33E7"/>
    <w:rsid w:val="007F36A0"/>
    <w:rsid w:val="007F38B7"/>
    <w:rsid w:val="007F3963"/>
    <w:rsid w:val="007F3CCD"/>
    <w:rsid w:val="007F3EE4"/>
    <w:rsid w:val="007F4435"/>
    <w:rsid w:val="007F4DD6"/>
    <w:rsid w:val="007F4EAB"/>
    <w:rsid w:val="007F53B2"/>
    <w:rsid w:val="007F5B8E"/>
    <w:rsid w:val="007F620D"/>
    <w:rsid w:val="007F6D22"/>
    <w:rsid w:val="007F6E35"/>
    <w:rsid w:val="007F6E5B"/>
    <w:rsid w:val="007F6F01"/>
    <w:rsid w:val="007F7328"/>
    <w:rsid w:val="007F76F5"/>
    <w:rsid w:val="007F7E12"/>
    <w:rsid w:val="008007E0"/>
    <w:rsid w:val="00800945"/>
    <w:rsid w:val="00800A09"/>
    <w:rsid w:val="00800B25"/>
    <w:rsid w:val="00800E11"/>
    <w:rsid w:val="00800FC5"/>
    <w:rsid w:val="008013B4"/>
    <w:rsid w:val="00801438"/>
    <w:rsid w:val="0080163A"/>
    <w:rsid w:val="008016C3"/>
    <w:rsid w:val="00801A7B"/>
    <w:rsid w:val="00801D80"/>
    <w:rsid w:val="00802A4D"/>
    <w:rsid w:val="00802B3F"/>
    <w:rsid w:val="00802E9F"/>
    <w:rsid w:val="00802EB8"/>
    <w:rsid w:val="00803324"/>
    <w:rsid w:val="0080366F"/>
    <w:rsid w:val="00803A17"/>
    <w:rsid w:val="00803A19"/>
    <w:rsid w:val="00803BDB"/>
    <w:rsid w:val="00804023"/>
    <w:rsid w:val="008041B9"/>
    <w:rsid w:val="00804235"/>
    <w:rsid w:val="0080498B"/>
    <w:rsid w:val="0080499A"/>
    <w:rsid w:val="0080502F"/>
    <w:rsid w:val="00805466"/>
    <w:rsid w:val="0080565F"/>
    <w:rsid w:val="0080591B"/>
    <w:rsid w:val="00805FCA"/>
    <w:rsid w:val="00806289"/>
    <w:rsid w:val="00806321"/>
    <w:rsid w:val="008065E2"/>
    <w:rsid w:val="0080683D"/>
    <w:rsid w:val="008068CB"/>
    <w:rsid w:val="00806A1D"/>
    <w:rsid w:val="0080750B"/>
    <w:rsid w:val="008075B1"/>
    <w:rsid w:val="00807621"/>
    <w:rsid w:val="008076A4"/>
    <w:rsid w:val="0080773E"/>
    <w:rsid w:val="0080786D"/>
    <w:rsid w:val="00807B45"/>
    <w:rsid w:val="00807CBA"/>
    <w:rsid w:val="0081010E"/>
    <w:rsid w:val="0081040A"/>
    <w:rsid w:val="0081043A"/>
    <w:rsid w:val="008107F3"/>
    <w:rsid w:val="00810F5B"/>
    <w:rsid w:val="00811012"/>
    <w:rsid w:val="00811203"/>
    <w:rsid w:val="00811BE1"/>
    <w:rsid w:val="00811C7C"/>
    <w:rsid w:val="00811E7E"/>
    <w:rsid w:val="008122B8"/>
    <w:rsid w:val="00812B9C"/>
    <w:rsid w:val="00812BC0"/>
    <w:rsid w:val="00812ECA"/>
    <w:rsid w:val="00813119"/>
    <w:rsid w:val="008133CC"/>
    <w:rsid w:val="00813424"/>
    <w:rsid w:val="0081365E"/>
    <w:rsid w:val="00813672"/>
    <w:rsid w:val="00813981"/>
    <w:rsid w:val="00813B13"/>
    <w:rsid w:val="00813B6A"/>
    <w:rsid w:val="00813BF1"/>
    <w:rsid w:val="00813D75"/>
    <w:rsid w:val="00814886"/>
    <w:rsid w:val="00814B42"/>
    <w:rsid w:val="00814D26"/>
    <w:rsid w:val="008159BD"/>
    <w:rsid w:val="00815A73"/>
    <w:rsid w:val="00815B8D"/>
    <w:rsid w:val="00815F38"/>
    <w:rsid w:val="00815F4F"/>
    <w:rsid w:val="00815F8D"/>
    <w:rsid w:val="00816183"/>
    <w:rsid w:val="008161BB"/>
    <w:rsid w:val="0081636C"/>
    <w:rsid w:val="008165F8"/>
    <w:rsid w:val="00816644"/>
    <w:rsid w:val="00816E1A"/>
    <w:rsid w:val="00816E47"/>
    <w:rsid w:val="00816E94"/>
    <w:rsid w:val="0081706D"/>
    <w:rsid w:val="008171CD"/>
    <w:rsid w:val="00817908"/>
    <w:rsid w:val="00817CF5"/>
    <w:rsid w:val="008200D5"/>
    <w:rsid w:val="00820186"/>
    <w:rsid w:val="00820586"/>
    <w:rsid w:val="008209CA"/>
    <w:rsid w:val="00820B52"/>
    <w:rsid w:val="00820B93"/>
    <w:rsid w:val="00820EFD"/>
    <w:rsid w:val="008215A3"/>
    <w:rsid w:val="00821B7F"/>
    <w:rsid w:val="00821DFB"/>
    <w:rsid w:val="00821E1A"/>
    <w:rsid w:val="00821EC1"/>
    <w:rsid w:val="008224A0"/>
    <w:rsid w:val="0082262A"/>
    <w:rsid w:val="0082298F"/>
    <w:rsid w:val="00822B8B"/>
    <w:rsid w:val="00822F37"/>
    <w:rsid w:val="0082341B"/>
    <w:rsid w:val="0082370C"/>
    <w:rsid w:val="00823B09"/>
    <w:rsid w:val="00823B52"/>
    <w:rsid w:val="00823C8C"/>
    <w:rsid w:val="008244B7"/>
    <w:rsid w:val="00824BD6"/>
    <w:rsid w:val="00824C15"/>
    <w:rsid w:val="00824C3C"/>
    <w:rsid w:val="0082513B"/>
    <w:rsid w:val="008257EA"/>
    <w:rsid w:val="00825C56"/>
    <w:rsid w:val="00825D0B"/>
    <w:rsid w:val="00826026"/>
    <w:rsid w:val="0082640A"/>
    <w:rsid w:val="00826ABB"/>
    <w:rsid w:val="00827604"/>
    <w:rsid w:val="008276A3"/>
    <w:rsid w:val="008277A1"/>
    <w:rsid w:val="0082794E"/>
    <w:rsid w:val="00827A81"/>
    <w:rsid w:val="0083000B"/>
    <w:rsid w:val="00830079"/>
    <w:rsid w:val="008300BD"/>
    <w:rsid w:val="00830392"/>
    <w:rsid w:val="0083057C"/>
    <w:rsid w:val="0083067D"/>
    <w:rsid w:val="0083078C"/>
    <w:rsid w:val="008307DB"/>
    <w:rsid w:val="008308AF"/>
    <w:rsid w:val="008309E4"/>
    <w:rsid w:val="00830BCD"/>
    <w:rsid w:val="00830C14"/>
    <w:rsid w:val="00830D2D"/>
    <w:rsid w:val="00831029"/>
    <w:rsid w:val="0083103D"/>
    <w:rsid w:val="008318B9"/>
    <w:rsid w:val="00831B31"/>
    <w:rsid w:val="00831B62"/>
    <w:rsid w:val="00831BFD"/>
    <w:rsid w:val="0083228B"/>
    <w:rsid w:val="0083249B"/>
    <w:rsid w:val="008324A2"/>
    <w:rsid w:val="00832875"/>
    <w:rsid w:val="00832BA7"/>
    <w:rsid w:val="00832C98"/>
    <w:rsid w:val="00832FC2"/>
    <w:rsid w:val="008331DF"/>
    <w:rsid w:val="00833385"/>
    <w:rsid w:val="008333B3"/>
    <w:rsid w:val="008334F6"/>
    <w:rsid w:val="008335C1"/>
    <w:rsid w:val="00833783"/>
    <w:rsid w:val="00833888"/>
    <w:rsid w:val="00833B4D"/>
    <w:rsid w:val="0083413C"/>
    <w:rsid w:val="008343AB"/>
    <w:rsid w:val="0083448E"/>
    <w:rsid w:val="00834612"/>
    <w:rsid w:val="00834807"/>
    <w:rsid w:val="00834987"/>
    <w:rsid w:val="00834D15"/>
    <w:rsid w:val="008355EA"/>
    <w:rsid w:val="008356B4"/>
    <w:rsid w:val="00835712"/>
    <w:rsid w:val="00835723"/>
    <w:rsid w:val="00835A9E"/>
    <w:rsid w:val="00835C03"/>
    <w:rsid w:val="00835C53"/>
    <w:rsid w:val="0083622B"/>
    <w:rsid w:val="00836D5D"/>
    <w:rsid w:val="00836DCF"/>
    <w:rsid w:val="0083720E"/>
    <w:rsid w:val="00837234"/>
    <w:rsid w:val="008373F5"/>
    <w:rsid w:val="00837694"/>
    <w:rsid w:val="00837826"/>
    <w:rsid w:val="00837B2E"/>
    <w:rsid w:val="00837DDE"/>
    <w:rsid w:val="008400ED"/>
    <w:rsid w:val="008403E9"/>
    <w:rsid w:val="008407DE"/>
    <w:rsid w:val="00840911"/>
    <w:rsid w:val="00840F68"/>
    <w:rsid w:val="008413CD"/>
    <w:rsid w:val="00841728"/>
    <w:rsid w:val="008424CB"/>
    <w:rsid w:val="0084293E"/>
    <w:rsid w:val="00842AE2"/>
    <w:rsid w:val="00843283"/>
    <w:rsid w:val="00843342"/>
    <w:rsid w:val="008434E1"/>
    <w:rsid w:val="00843845"/>
    <w:rsid w:val="00843D95"/>
    <w:rsid w:val="00844086"/>
    <w:rsid w:val="008441EC"/>
    <w:rsid w:val="008442BA"/>
    <w:rsid w:val="008442DD"/>
    <w:rsid w:val="00844500"/>
    <w:rsid w:val="0084455C"/>
    <w:rsid w:val="008446C2"/>
    <w:rsid w:val="00844749"/>
    <w:rsid w:val="00844AA3"/>
    <w:rsid w:val="00844D92"/>
    <w:rsid w:val="00844E55"/>
    <w:rsid w:val="00844F3E"/>
    <w:rsid w:val="0084518C"/>
    <w:rsid w:val="008451DC"/>
    <w:rsid w:val="0084526C"/>
    <w:rsid w:val="00845841"/>
    <w:rsid w:val="00845C76"/>
    <w:rsid w:val="00845E59"/>
    <w:rsid w:val="0084654E"/>
    <w:rsid w:val="00846825"/>
    <w:rsid w:val="008468DC"/>
    <w:rsid w:val="00846A88"/>
    <w:rsid w:val="00846E38"/>
    <w:rsid w:val="00847A0F"/>
    <w:rsid w:val="00847C3F"/>
    <w:rsid w:val="00847CBB"/>
    <w:rsid w:val="00847CC5"/>
    <w:rsid w:val="00847E60"/>
    <w:rsid w:val="00847E63"/>
    <w:rsid w:val="00847FD9"/>
    <w:rsid w:val="00850040"/>
    <w:rsid w:val="0085054D"/>
    <w:rsid w:val="00850569"/>
    <w:rsid w:val="00850692"/>
    <w:rsid w:val="0085097E"/>
    <w:rsid w:val="00850E2D"/>
    <w:rsid w:val="00850E83"/>
    <w:rsid w:val="00851009"/>
    <w:rsid w:val="0085138E"/>
    <w:rsid w:val="0085191B"/>
    <w:rsid w:val="00851934"/>
    <w:rsid w:val="0085196C"/>
    <w:rsid w:val="00851CCF"/>
    <w:rsid w:val="00851F64"/>
    <w:rsid w:val="0085224C"/>
    <w:rsid w:val="0085234B"/>
    <w:rsid w:val="00852638"/>
    <w:rsid w:val="008526DC"/>
    <w:rsid w:val="00852842"/>
    <w:rsid w:val="0085292B"/>
    <w:rsid w:val="00852A7E"/>
    <w:rsid w:val="00852C67"/>
    <w:rsid w:val="00852CB1"/>
    <w:rsid w:val="00852FD7"/>
    <w:rsid w:val="00853018"/>
    <w:rsid w:val="0085304A"/>
    <w:rsid w:val="008534D9"/>
    <w:rsid w:val="00853523"/>
    <w:rsid w:val="0085356D"/>
    <w:rsid w:val="00853C56"/>
    <w:rsid w:val="00853DBF"/>
    <w:rsid w:val="00853E3F"/>
    <w:rsid w:val="00853FB0"/>
    <w:rsid w:val="008544EE"/>
    <w:rsid w:val="008545E6"/>
    <w:rsid w:val="00854E2E"/>
    <w:rsid w:val="00855031"/>
    <w:rsid w:val="008550E0"/>
    <w:rsid w:val="008553A6"/>
    <w:rsid w:val="0085582A"/>
    <w:rsid w:val="00855A25"/>
    <w:rsid w:val="00855E74"/>
    <w:rsid w:val="00855FDB"/>
    <w:rsid w:val="0085601D"/>
    <w:rsid w:val="0085607A"/>
    <w:rsid w:val="0085618B"/>
    <w:rsid w:val="00856233"/>
    <w:rsid w:val="0085624D"/>
    <w:rsid w:val="00856813"/>
    <w:rsid w:val="00856CD9"/>
    <w:rsid w:val="00857046"/>
    <w:rsid w:val="008575BD"/>
    <w:rsid w:val="008579CC"/>
    <w:rsid w:val="00857C1A"/>
    <w:rsid w:val="00857D04"/>
    <w:rsid w:val="00857D58"/>
    <w:rsid w:val="00857F88"/>
    <w:rsid w:val="0086030B"/>
    <w:rsid w:val="0086036A"/>
    <w:rsid w:val="008604B6"/>
    <w:rsid w:val="008607E7"/>
    <w:rsid w:val="00860933"/>
    <w:rsid w:val="0086098B"/>
    <w:rsid w:val="008609FF"/>
    <w:rsid w:val="00860B7B"/>
    <w:rsid w:val="00860C60"/>
    <w:rsid w:val="00861053"/>
    <w:rsid w:val="00861282"/>
    <w:rsid w:val="00861F7F"/>
    <w:rsid w:val="00862360"/>
    <w:rsid w:val="00862438"/>
    <w:rsid w:val="0086265F"/>
    <w:rsid w:val="008626F0"/>
    <w:rsid w:val="008627DA"/>
    <w:rsid w:val="00862B48"/>
    <w:rsid w:val="00862BF9"/>
    <w:rsid w:val="00862F5D"/>
    <w:rsid w:val="008634FF"/>
    <w:rsid w:val="00863556"/>
    <w:rsid w:val="008641BB"/>
    <w:rsid w:val="0086423E"/>
    <w:rsid w:val="008643B7"/>
    <w:rsid w:val="008644A6"/>
    <w:rsid w:val="00864859"/>
    <w:rsid w:val="00864A41"/>
    <w:rsid w:val="00864C67"/>
    <w:rsid w:val="00864C8B"/>
    <w:rsid w:val="00864E1F"/>
    <w:rsid w:val="00865458"/>
    <w:rsid w:val="008658B5"/>
    <w:rsid w:val="00865A9B"/>
    <w:rsid w:val="00865B8B"/>
    <w:rsid w:val="00865F1C"/>
    <w:rsid w:val="00865FF3"/>
    <w:rsid w:val="0086631F"/>
    <w:rsid w:val="00866725"/>
    <w:rsid w:val="00866BE9"/>
    <w:rsid w:val="00866D45"/>
    <w:rsid w:val="008670E8"/>
    <w:rsid w:val="00867217"/>
    <w:rsid w:val="008672E1"/>
    <w:rsid w:val="00867367"/>
    <w:rsid w:val="00867380"/>
    <w:rsid w:val="00867954"/>
    <w:rsid w:val="00867AC2"/>
    <w:rsid w:val="00867D64"/>
    <w:rsid w:val="00867F17"/>
    <w:rsid w:val="00867F3E"/>
    <w:rsid w:val="008703D8"/>
    <w:rsid w:val="00870915"/>
    <w:rsid w:val="00870A36"/>
    <w:rsid w:val="00870A46"/>
    <w:rsid w:val="00870B6B"/>
    <w:rsid w:val="00870EF1"/>
    <w:rsid w:val="00870FAA"/>
    <w:rsid w:val="00871164"/>
    <w:rsid w:val="00871322"/>
    <w:rsid w:val="00871487"/>
    <w:rsid w:val="00871875"/>
    <w:rsid w:val="00871977"/>
    <w:rsid w:val="00871A35"/>
    <w:rsid w:val="00871BE0"/>
    <w:rsid w:val="00872146"/>
    <w:rsid w:val="00872202"/>
    <w:rsid w:val="00872469"/>
    <w:rsid w:val="008727EA"/>
    <w:rsid w:val="00872876"/>
    <w:rsid w:val="00872C46"/>
    <w:rsid w:val="00872D8C"/>
    <w:rsid w:val="00872DAA"/>
    <w:rsid w:val="00872F54"/>
    <w:rsid w:val="00873147"/>
    <w:rsid w:val="008731C8"/>
    <w:rsid w:val="008737D4"/>
    <w:rsid w:val="00873B2C"/>
    <w:rsid w:val="00873B32"/>
    <w:rsid w:val="00873CD8"/>
    <w:rsid w:val="00873E1F"/>
    <w:rsid w:val="00873EC4"/>
    <w:rsid w:val="00874123"/>
    <w:rsid w:val="008741E7"/>
    <w:rsid w:val="00874602"/>
    <w:rsid w:val="0087463E"/>
    <w:rsid w:val="00874AEB"/>
    <w:rsid w:val="00874CB2"/>
    <w:rsid w:val="00874DCD"/>
    <w:rsid w:val="00875090"/>
    <w:rsid w:val="00875462"/>
    <w:rsid w:val="008755B5"/>
    <w:rsid w:val="00875701"/>
    <w:rsid w:val="0087570D"/>
    <w:rsid w:val="008757AE"/>
    <w:rsid w:val="00875B8A"/>
    <w:rsid w:val="00875C89"/>
    <w:rsid w:val="00875D0A"/>
    <w:rsid w:val="00875D5E"/>
    <w:rsid w:val="0087608D"/>
    <w:rsid w:val="00876198"/>
    <w:rsid w:val="00876385"/>
    <w:rsid w:val="008765F9"/>
    <w:rsid w:val="00876BDF"/>
    <w:rsid w:val="00876BEA"/>
    <w:rsid w:val="00876D14"/>
    <w:rsid w:val="00876D9D"/>
    <w:rsid w:val="008770B6"/>
    <w:rsid w:val="008771A1"/>
    <w:rsid w:val="008777F1"/>
    <w:rsid w:val="00877EBF"/>
    <w:rsid w:val="00880021"/>
    <w:rsid w:val="0088033E"/>
    <w:rsid w:val="008803A3"/>
    <w:rsid w:val="008804EA"/>
    <w:rsid w:val="008805A5"/>
    <w:rsid w:val="0088078C"/>
    <w:rsid w:val="00880894"/>
    <w:rsid w:val="0088089B"/>
    <w:rsid w:val="00880A6F"/>
    <w:rsid w:val="00880F3A"/>
    <w:rsid w:val="00881633"/>
    <w:rsid w:val="008818D8"/>
    <w:rsid w:val="00881C81"/>
    <w:rsid w:val="00881E88"/>
    <w:rsid w:val="00881F68"/>
    <w:rsid w:val="008821A4"/>
    <w:rsid w:val="00882223"/>
    <w:rsid w:val="00882268"/>
    <w:rsid w:val="008823BC"/>
    <w:rsid w:val="0088308B"/>
    <w:rsid w:val="00883091"/>
    <w:rsid w:val="00883C8E"/>
    <w:rsid w:val="00883D9F"/>
    <w:rsid w:val="00884B3A"/>
    <w:rsid w:val="00884B88"/>
    <w:rsid w:val="00884E72"/>
    <w:rsid w:val="00885433"/>
    <w:rsid w:val="0088554B"/>
    <w:rsid w:val="00885580"/>
    <w:rsid w:val="00885A9F"/>
    <w:rsid w:val="00885DAE"/>
    <w:rsid w:val="00885DBB"/>
    <w:rsid w:val="00885E46"/>
    <w:rsid w:val="00885ED7"/>
    <w:rsid w:val="00885FDD"/>
    <w:rsid w:val="0088605E"/>
    <w:rsid w:val="00886166"/>
    <w:rsid w:val="0088634D"/>
    <w:rsid w:val="0088635F"/>
    <w:rsid w:val="00886933"/>
    <w:rsid w:val="00886CB0"/>
    <w:rsid w:val="00886E34"/>
    <w:rsid w:val="008871A3"/>
    <w:rsid w:val="008873D9"/>
    <w:rsid w:val="008873F2"/>
    <w:rsid w:val="008875F8"/>
    <w:rsid w:val="00887883"/>
    <w:rsid w:val="0089000F"/>
    <w:rsid w:val="008900C6"/>
    <w:rsid w:val="00890383"/>
    <w:rsid w:val="0089054E"/>
    <w:rsid w:val="008906AD"/>
    <w:rsid w:val="00890887"/>
    <w:rsid w:val="00890A39"/>
    <w:rsid w:val="00890A95"/>
    <w:rsid w:val="00890D10"/>
    <w:rsid w:val="00890DF4"/>
    <w:rsid w:val="00890E40"/>
    <w:rsid w:val="00890E65"/>
    <w:rsid w:val="008910E3"/>
    <w:rsid w:val="008918A3"/>
    <w:rsid w:val="00891918"/>
    <w:rsid w:val="00891A7A"/>
    <w:rsid w:val="00891EFF"/>
    <w:rsid w:val="00892005"/>
    <w:rsid w:val="008921C9"/>
    <w:rsid w:val="0089234D"/>
    <w:rsid w:val="008924CB"/>
    <w:rsid w:val="00892779"/>
    <w:rsid w:val="00892971"/>
    <w:rsid w:val="00892E89"/>
    <w:rsid w:val="00892F90"/>
    <w:rsid w:val="008935F7"/>
    <w:rsid w:val="0089399A"/>
    <w:rsid w:val="00893A40"/>
    <w:rsid w:val="00894360"/>
    <w:rsid w:val="0089452C"/>
    <w:rsid w:val="0089488B"/>
    <w:rsid w:val="00894C18"/>
    <w:rsid w:val="00894E10"/>
    <w:rsid w:val="00894F13"/>
    <w:rsid w:val="00895028"/>
    <w:rsid w:val="00895076"/>
    <w:rsid w:val="008953C0"/>
    <w:rsid w:val="008955AD"/>
    <w:rsid w:val="008955DF"/>
    <w:rsid w:val="008957B1"/>
    <w:rsid w:val="00895F71"/>
    <w:rsid w:val="0089630E"/>
    <w:rsid w:val="00896369"/>
    <w:rsid w:val="0089636F"/>
    <w:rsid w:val="008963E6"/>
    <w:rsid w:val="00896431"/>
    <w:rsid w:val="00896503"/>
    <w:rsid w:val="00896AA1"/>
    <w:rsid w:val="00896EBA"/>
    <w:rsid w:val="00897063"/>
    <w:rsid w:val="00897274"/>
    <w:rsid w:val="008975D4"/>
    <w:rsid w:val="00897806"/>
    <w:rsid w:val="00897B4D"/>
    <w:rsid w:val="00897DCB"/>
    <w:rsid w:val="00897EAB"/>
    <w:rsid w:val="008A07B2"/>
    <w:rsid w:val="008A09CF"/>
    <w:rsid w:val="008A127E"/>
    <w:rsid w:val="008A1702"/>
    <w:rsid w:val="008A1C44"/>
    <w:rsid w:val="008A1F3C"/>
    <w:rsid w:val="008A230A"/>
    <w:rsid w:val="008A2707"/>
    <w:rsid w:val="008A296B"/>
    <w:rsid w:val="008A2DDB"/>
    <w:rsid w:val="008A3134"/>
    <w:rsid w:val="008A31B3"/>
    <w:rsid w:val="008A32BD"/>
    <w:rsid w:val="008A348E"/>
    <w:rsid w:val="008A35F9"/>
    <w:rsid w:val="008A427F"/>
    <w:rsid w:val="008A45E7"/>
    <w:rsid w:val="008A4719"/>
    <w:rsid w:val="008A475F"/>
    <w:rsid w:val="008A4D1D"/>
    <w:rsid w:val="008A4DB8"/>
    <w:rsid w:val="008A507E"/>
    <w:rsid w:val="008A54C2"/>
    <w:rsid w:val="008A57E8"/>
    <w:rsid w:val="008A5904"/>
    <w:rsid w:val="008A5B75"/>
    <w:rsid w:val="008A5E94"/>
    <w:rsid w:val="008A5F0F"/>
    <w:rsid w:val="008A60E7"/>
    <w:rsid w:val="008A60F3"/>
    <w:rsid w:val="008A63A4"/>
    <w:rsid w:val="008A64B3"/>
    <w:rsid w:val="008A6603"/>
    <w:rsid w:val="008A6832"/>
    <w:rsid w:val="008A6982"/>
    <w:rsid w:val="008A69F1"/>
    <w:rsid w:val="008A6C71"/>
    <w:rsid w:val="008A6C90"/>
    <w:rsid w:val="008A7167"/>
    <w:rsid w:val="008A7326"/>
    <w:rsid w:val="008A7334"/>
    <w:rsid w:val="008A768E"/>
    <w:rsid w:val="008A7ACF"/>
    <w:rsid w:val="008A7E6E"/>
    <w:rsid w:val="008A7EBC"/>
    <w:rsid w:val="008B001D"/>
    <w:rsid w:val="008B00BA"/>
    <w:rsid w:val="008B00C6"/>
    <w:rsid w:val="008B0338"/>
    <w:rsid w:val="008B040E"/>
    <w:rsid w:val="008B0487"/>
    <w:rsid w:val="008B05AA"/>
    <w:rsid w:val="008B05F8"/>
    <w:rsid w:val="008B06EC"/>
    <w:rsid w:val="008B07DF"/>
    <w:rsid w:val="008B08F4"/>
    <w:rsid w:val="008B1825"/>
    <w:rsid w:val="008B1FD8"/>
    <w:rsid w:val="008B2012"/>
    <w:rsid w:val="008B2151"/>
    <w:rsid w:val="008B2670"/>
    <w:rsid w:val="008B275D"/>
    <w:rsid w:val="008B286F"/>
    <w:rsid w:val="008B2995"/>
    <w:rsid w:val="008B2A72"/>
    <w:rsid w:val="008B3076"/>
    <w:rsid w:val="008B313E"/>
    <w:rsid w:val="008B372D"/>
    <w:rsid w:val="008B37C4"/>
    <w:rsid w:val="008B42A5"/>
    <w:rsid w:val="008B46AE"/>
    <w:rsid w:val="008B4744"/>
    <w:rsid w:val="008B4ED2"/>
    <w:rsid w:val="008B5018"/>
    <w:rsid w:val="008B5126"/>
    <w:rsid w:val="008B521F"/>
    <w:rsid w:val="008B5549"/>
    <w:rsid w:val="008B56FC"/>
    <w:rsid w:val="008B5905"/>
    <w:rsid w:val="008B6097"/>
    <w:rsid w:val="008B629B"/>
    <w:rsid w:val="008B62FA"/>
    <w:rsid w:val="008B6459"/>
    <w:rsid w:val="008B6698"/>
    <w:rsid w:val="008B68D2"/>
    <w:rsid w:val="008B6E3C"/>
    <w:rsid w:val="008B716A"/>
    <w:rsid w:val="008B7BF7"/>
    <w:rsid w:val="008C0339"/>
    <w:rsid w:val="008C080E"/>
    <w:rsid w:val="008C0D21"/>
    <w:rsid w:val="008C0DB3"/>
    <w:rsid w:val="008C0DF0"/>
    <w:rsid w:val="008C0EAE"/>
    <w:rsid w:val="008C17E2"/>
    <w:rsid w:val="008C1C8F"/>
    <w:rsid w:val="008C1CE6"/>
    <w:rsid w:val="008C1DBD"/>
    <w:rsid w:val="008C1E1E"/>
    <w:rsid w:val="008C1E46"/>
    <w:rsid w:val="008C1E7E"/>
    <w:rsid w:val="008C1FE0"/>
    <w:rsid w:val="008C2169"/>
    <w:rsid w:val="008C21EC"/>
    <w:rsid w:val="008C260B"/>
    <w:rsid w:val="008C2675"/>
    <w:rsid w:val="008C2CCE"/>
    <w:rsid w:val="008C302E"/>
    <w:rsid w:val="008C3294"/>
    <w:rsid w:val="008C38F2"/>
    <w:rsid w:val="008C3C09"/>
    <w:rsid w:val="008C409E"/>
    <w:rsid w:val="008C40FA"/>
    <w:rsid w:val="008C42E0"/>
    <w:rsid w:val="008C441A"/>
    <w:rsid w:val="008C4506"/>
    <w:rsid w:val="008C4529"/>
    <w:rsid w:val="008C4853"/>
    <w:rsid w:val="008C4C1B"/>
    <w:rsid w:val="008C4C8A"/>
    <w:rsid w:val="008C53E8"/>
    <w:rsid w:val="008C56FF"/>
    <w:rsid w:val="008C580D"/>
    <w:rsid w:val="008C583B"/>
    <w:rsid w:val="008C59CB"/>
    <w:rsid w:val="008C5AD9"/>
    <w:rsid w:val="008C5C06"/>
    <w:rsid w:val="008C5CCE"/>
    <w:rsid w:val="008C5D22"/>
    <w:rsid w:val="008C6082"/>
    <w:rsid w:val="008C60DE"/>
    <w:rsid w:val="008C651A"/>
    <w:rsid w:val="008C65E1"/>
    <w:rsid w:val="008C692E"/>
    <w:rsid w:val="008C6E60"/>
    <w:rsid w:val="008C6F36"/>
    <w:rsid w:val="008C6F3D"/>
    <w:rsid w:val="008C7031"/>
    <w:rsid w:val="008C7267"/>
    <w:rsid w:val="008C73A6"/>
    <w:rsid w:val="008C74CE"/>
    <w:rsid w:val="008C76FA"/>
    <w:rsid w:val="008C770C"/>
    <w:rsid w:val="008C79AB"/>
    <w:rsid w:val="008C79FA"/>
    <w:rsid w:val="008C7CF4"/>
    <w:rsid w:val="008C7F96"/>
    <w:rsid w:val="008D0026"/>
    <w:rsid w:val="008D0559"/>
    <w:rsid w:val="008D0671"/>
    <w:rsid w:val="008D0707"/>
    <w:rsid w:val="008D0756"/>
    <w:rsid w:val="008D0B31"/>
    <w:rsid w:val="008D0D3A"/>
    <w:rsid w:val="008D0D5A"/>
    <w:rsid w:val="008D0EA9"/>
    <w:rsid w:val="008D0F47"/>
    <w:rsid w:val="008D137A"/>
    <w:rsid w:val="008D1425"/>
    <w:rsid w:val="008D1846"/>
    <w:rsid w:val="008D18EF"/>
    <w:rsid w:val="008D1906"/>
    <w:rsid w:val="008D19DE"/>
    <w:rsid w:val="008D1AED"/>
    <w:rsid w:val="008D1C2C"/>
    <w:rsid w:val="008D1F97"/>
    <w:rsid w:val="008D24D9"/>
    <w:rsid w:val="008D25DE"/>
    <w:rsid w:val="008D28F2"/>
    <w:rsid w:val="008D2B98"/>
    <w:rsid w:val="008D2F7E"/>
    <w:rsid w:val="008D346B"/>
    <w:rsid w:val="008D3881"/>
    <w:rsid w:val="008D3C8E"/>
    <w:rsid w:val="008D3D40"/>
    <w:rsid w:val="008D4575"/>
    <w:rsid w:val="008D47B1"/>
    <w:rsid w:val="008D4AC9"/>
    <w:rsid w:val="008D5171"/>
    <w:rsid w:val="008D528B"/>
    <w:rsid w:val="008D5444"/>
    <w:rsid w:val="008D551F"/>
    <w:rsid w:val="008D5E79"/>
    <w:rsid w:val="008D5E8C"/>
    <w:rsid w:val="008D5EA3"/>
    <w:rsid w:val="008D5FE4"/>
    <w:rsid w:val="008D6118"/>
    <w:rsid w:val="008D62A2"/>
    <w:rsid w:val="008D6406"/>
    <w:rsid w:val="008D6558"/>
    <w:rsid w:val="008D67EC"/>
    <w:rsid w:val="008D6852"/>
    <w:rsid w:val="008D686F"/>
    <w:rsid w:val="008D69C7"/>
    <w:rsid w:val="008D6C7D"/>
    <w:rsid w:val="008D6E76"/>
    <w:rsid w:val="008D7099"/>
    <w:rsid w:val="008D7290"/>
    <w:rsid w:val="008D78BE"/>
    <w:rsid w:val="008D78D6"/>
    <w:rsid w:val="008D7945"/>
    <w:rsid w:val="008D7A77"/>
    <w:rsid w:val="008D7C2C"/>
    <w:rsid w:val="008D7D8C"/>
    <w:rsid w:val="008E03F1"/>
    <w:rsid w:val="008E04DC"/>
    <w:rsid w:val="008E05ED"/>
    <w:rsid w:val="008E0635"/>
    <w:rsid w:val="008E0958"/>
    <w:rsid w:val="008E09B0"/>
    <w:rsid w:val="008E09CD"/>
    <w:rsid w:val="008E0C7D"/>
    <w:rsid w:val="008E0D0F"/>
    <w:rsid w:val="008E0D75"/>
    <w:rsid w:val="008E0EDF"/>
    <w:rsid w:val="008E0F42"/>
    <w:rsid w:val="008E108D"/>
    <w:rsid w:val="008E11B0"/>
    <w:rsid w:val="008E1409"/>
    <w:rsid w:val="008E143B"/>
    <w:rsid w:val="008E1B04"/>
    <w:rsid w:val="008E1D08"/>
    <w:rsid w:val="008E1F41"/>
    <w:rsid w:val="008E20B6"/>
    <w:rsid w:val="008E21C9"/>
    <w:rsid w:val="008E2229"/>
    <w:rsid w:val="008E2484"/>
    <w:rsid w:val="008E2BAC"/>
    <w:rsid w:val="008E2DC2"/>
    <w:rsid w:val="008E2E28"/>
    <w:rsid w:val="008E30E7"/>
    <w:rsid w:val="008E3204"/>
    <w:rsid w:val="008E3948"/>
    <w:rsid w:val="008E3CEA"/>
    <w:rsid w:val="008E3D8A"/>
    <w:rsid w:val="008E4329"/>
    <w:rsid w:val="008E4509"/>
    <w:rsid w:val="008E47BA"/>
    <w:rsid w:val="008E48A6"/>
    <w:rsid w:val="008E4A54"/>
    <w:rsid w:val="008E4C76"/>
    <w:rsid w:val="008E4FE5"/>
    <w:rsid w:val="008E5038"/>
    <w:rsid w:val="008E53DE"/>
    <w:rsid w:val="008E5521"/>
    <w:rsid w:val="008E599A"/>
    <w:rsid w:val="008E5B5B"/>
    <w:rsid w:val="008E5DEE"/>
    <w:rsid w:val="008E5F13"/>
    <w:rsid w:val="008E664E"/>
    <w:rsid w:val="008E6777"/>
    <w:rsid w:val="008E6E66"/>
    <w:rsid w:val="008E6EBA"/>
    <w:rsid w:val="008E7130"/>
    <w:rsid w:val="008E7276"/>
    <w:rsid w:val="008E7471"/>
    <w:rsid w:val="008E750F"/>
    <w:rsid w:val="008E75A4"/>
    <w:rsid w:val="008E767D"/>
    <w:rsid w:val="008E7D82"/>
    <w:rsid w:val="008F0042"/>
    <w:rsid w:val="008F0203"/>
    <w:rsid w:val="008F0349"/>
    <w:rsid w:val="008F0457"/>
    <w:rsid w:val="008F05B4"/>
    <w:rsid w:val="008F0703"/>
    <w:rsid w:val="008F0C11"/>
    <w:rsid w:val="008F0F01"/>
    <w:rsid w:val="008F113E"/>
    <w:rsid w:val="008F11F0"/>
    <w:rsid w:val="008F1603"/>
    <w:rsid w:val="008F170F"/>
    <w:rsid w:val="008F178C"/>
    <w:rsid w:val="008F17EB"/>
    <w:rsid w:val="008F1AF6"/>
    <w:rsid w:val="008F2A03"/>
    <w:rsid w:val="008F3126"/>
    <w:rsid w:val="008F3734"/>
    <w:rsid w:val="008F3855"/>
    <w:rsid w:val="008F3A6A"/>
    <w:rsid w:val="008F3BC2"/>
    <w:rsid w:val="008F3F61"/>
    <w:rsid w:val="008F4015"/>
    <w:rsid w:val="008F4309"/>
    <w:rsid w:val="008F489D"/>
    <w:rsid w:val="008F4962"/>
    <w:rsid w:val="008F51A1"/>
    <w:rsid w:val="008F54F9"/>
    <w:rsid w:val="008F5518"/>
    <w:rsid w:val="008F56DA"/>
    <w:rsid w:val="008F57EB"/>
    <w:rsid w:val="008F5851"/>
    <w:rsid w:val="008F5A8D"/>
    <w:rsid w:val="008F5ACE"/>
    <w:rsid w:val="008F5BE8"/>
    <w:rsid w:val="008F5C78"/>
    <w:rsid w:val="008F5F1D"/>
    <w:rsid w:val="008F6363"/>
    <w:rsid w:val="008F663C"/>
    <w:rsid w:val="008F6643"/>
    <w:rsid w:val="008F678D"/>
    <w:rsid w:val="008F6AAB"/>
    <w:rsid w:val="008F6AC7"/>
    <w:rsid w:val="008F6C5D"/>
    <w:rsid w:val="008F6D05"/>
    <w:rsid w:val="008F6F03"/>
    <w:rsid w:val="008F6FDD"/>
    <w:rsid w:val="008F74A4"/>
    <w:rsid w:val="008F767C"/>
    <w:rsid w:val="008F7883"/>
    <w:rsid w:val="008F78E0"/>
    <w:rsid w:val="008F7B11"/>
    <w:rsid w:val="008F7DEF"/>
    <w:rsid w:val="009001BF"/>
    <w:rsid w:val="00900423"/>
    <w:rsid w:val="0090058A"/>
    <w:rsid w:val="00900732"/>
    <w:rsid w:val="00900823"/>
    <w:rsid w:val="009008BB"/>
    <w:rsid w:val="00900BD1"/>
    <w:rsid w:val="00900D5F"/>
    <w:rsid w:val="00900F6A"/>
    <w:rsid w:val="0090105A"/>
    <w:rsid w:val="009010AC"/>
    <w:rsid w:val="00901315"/>
    <w:rsid w:val="0090173B"/>
    <w:rsid w:val="00901B88"/>
    <w:rsid w:val="00901BA6"/>
    <w:rsid w:val="00901E60"/>
    <w:rsid w:val="00901E64"/>
    <w:rsid w:val="009023B1"/>
    <w:rsid w:val="00902897"/>
    <w:rsid w:val="00902956"/>
    <w:rsid w:val="00902A76"/>
    <w:rsid w:val="00902EF8"/>
    <w:rsid w:val="00903532"/>
    <w:rsid w:val="009037A1"/>
    <w:rsid w:val="00903B68"/>
    <w:rsid w:val="00904950"/>
    <w:rsid w:val="00904D3A"/>
    <w:rsid w:val="00904F90"/>
    <w:rsid w:val="009054ED"/>
    <w:rsid w:val="00905770"/>
    <w:rsid w:val="00905860"/>
    <w:rsid w:val="00905961"/>
    <w:rsid w:val="00905FFB"/>
    <w:rsid w:val="009061E7"/>
    <w:rsid w:val="0090678D"/>
    <w:rsid w:val="0090687A"/>
    <w:rsid w:val="009068BF"/>
    <w:rsid w:val="00906B02"/>
    <w:rsid w:val="00906C33"/>
    <w:rsid w:val="00906D64"/>
    <w:rsid w:val="009075F4"/>
    <w:rsid w:val="009077B4"/>
    <w:rsid w:val="009078D9"/>
    <w:rsid w:val="00907950"/>
    <w:rsid w:val="00907B3C"/>
    <w:rsid w:val="00907B69"/>
    <w:rsid w:val="00907C64"/>
    <w:rsid w:val="0091003A"/>
    <w:rsid w:val="00910217"/>
    <w:rsid w:val="00910615"/>
    <w:rsid w:val="00910636"/>
    <w:rsid w:val="00910668"/>
    <w:rsid w:val="009108CA"/>
    <w:rsid w:val="0091120C"/>
    <w:rsid w:val="0091178C"/>
    <w:rsid w:val="009118A7"/>
    <w:rsid w:val="009118C9"/>
    <w:rsid w:val="00911A18"/>
    <w:rsid w:val="00911A68"/>
    <w:rsid w:val="00911ADA"/>
    <w:rsid w:val="00911C50"/>
    <w:rsid w:val="00911F9C"/>
    <w:rsid w:val="00911FDE"/>
    <w:rsid w:val="00912715"/>
    <w:rsid w:val="00912C24"/>
    <w:rsid w:val="0091316B"/>
    <w:rsid w:val="00913195"/>
    <w:rsid w:val="0091332A"/>
    <w:rsid w:val="00913354"/>
    <w:rsid w:val="00913720"/>
    <w:rsid w:val="00913791"/>
    <w:rsid w:val="009137C5"/>
    <w:rsid w:val="00914011"/>
    <w:rsid w:val="00914071"/>
    <w:rsid w:val="0091408C"/>
    <w:rsid w:val="0091436F"/>
    <w:rsid w:val="009143A4"/>
    <w:rsid w:val="0091446A"/>
    <w:rsid w:val="00914646"/>
    <w:rsid w:val="00914AD7"/>
    <w:rsid w:val="00914C25"/>
    <w:rsid w:val="00914CF9"/>
    <w:rsid w:val="00914D58"/>
    <w:rsid w:val="00914D8B"/>
    <w:rsid w:val="00915441"/>
    <w:rsid w:val="00915506"/>
    <w:rsid w:val="009155D2"/>
    <w:rsid w:val="009157C0"/>
    <w:rsid w:val="009157D3"/>
    <w:rsid w:val="009161B0"/>
    <w:rsid w:val="00916363"/>
    <w:rsid w:val="009165AA"/>
    <w:rsid w:val="00916642"/>
    <w:rsid w:val="00916812"/>
    <w:rsid w:val="00916A27"/>
    <w:rsid w:val="00916AEA"/>
    <w:rsid w:val="00916BCC"/>
    <w:rsid w:val="00916F89"/>
    <w:rsid w:val="00917555"/>
    <w:rsid w:val="0091757B"/>
    <w:rsid w:val="009175E5"/>
    <w:rsid w:val="009176D1"/>
    <w:rsid w:val="009177AD"/>
    <w:rsid w:val="00917B5F"/>
    <w:rsid w:val="00917EF5"/>
    <w:rsid w:val="00920971"/>
    <w:rsid w:val="00920A47"/>
    <w:rsid w:val="00920BA2"/>
    <w:rsid w:val="00921343"/>
    <w:rsid w:val="0092135B"/>
    <w:rsid w:val="009216C5"/>
    <w:rsid w:val="00921842"/>
    <w:rsid w:val="00921932"/>
    <w:rsid w:val="00921A37"/>
    <w:rsid w:val="00921AF9"/>
    <w:rsid w:val="00921BE8"/>
    <w:rsid w:val="00921EF7"/>
    <w:rsid w:val="009223F3"/>
    <w:rsid w:val="0092284A"/>
    <w:rsid w:val="00922AD7"/>
    <w:rsid w:val="00922FB9"/>
    <w:rsid w:val="009230B8"/>
    <w:rsid w:val="00923146"/>
    <w:rsid w:val="009231AB"/>
    <w:rsid w:val="0092334B"/>
    <w:rsid w:val="00923653"/>
    <w:rsid w:val="009238B2"/>
    <w:rsid w:val="009239B4"/>
    <w:rsid w:val="00923C6B"/>
    <w:rsid w:val="00924076"/>
    <w:rsid w:val="00924608"/>
    <w:rsid w:val="00924745"/>
    <w:rsid w:val="00924844"/>
    <w:rsid w:val="00924C1E"/>
    <w:rsid w:val="00924C28"/>
    <w:rsid w:val="00924D0E"/>
    <w:rsid w:val="00925042"/>
    <w:rsid w:val="009252BE"/>
    <w:rsid w:val="00925500"/>
    <w:rsid w:val="009256D8"/>
    <w:rsid w:val="00925BED"/>
    <w:rsid w:val="00925C5A"/>
    <w:rsid w:val="00925E54"/>
    <w:rsid w:val="00925F24"/>
    <w:rsid w:val="009260AF"/>
    <w:rsid w:val="009260BE"/>
    <w:rsid w:val="00926418"/>
    <w:rsid w:val="00926632"/>
    <w:rsid w:val="00926957"/>
    <w:rsid w:val="00926D85"/>
    <w:rsid w:val="00926F01"/>
    <w:rsid w:val="00927072"/>
    <w:rsid w:val="009270B4"/>
    <w:rsid w:val="009271BD"/>
    <w:rsid w:val="0092744E"/>
    <w:rsid w:val="00927708"/>
    <w:rsid w:val="009277DE"/>
    <w:rsid w:val="00927820"/>
    <w:rsid w:val="00927A88"/>
    <w:rsid w:val="00927D57"/>
    <w:rsid w:val="00927DA7"/>
    <w:rsid w:val="00927F6A"/>
    <w:rsid w:val="00927F86"/>
    <w:rsid w:val="0093044C"/>
    <w:rsid w:val="00930ACF"/>
    <w:rsid w:val="00930CE2"/>
    <w:rsid w:val="00930D92"/>
    <w:rsid w:val="009312D6"/>
    <w:rsid w:val="00931606"/>
    <w:rsid w:val="00931CBD"/>
    <w:rsid w:val="00931E44"/>
    <w:rsid w:val="00931FCB"/>
    <w:rsid w:val="00932094"/>
    <w:rsid w:val="00932295"/>
    <w:rsid w:val="00932777"/>
    <w:rsid w:val="0093282F"/>
    <w:rsid w:val="00932B7B"/>
    <w:rsid w:val="00932CDE"/>
    <w:rsid w:val="00932E03"/>
    <w:rsid w:val="009330B9"/>
    <w:rsid w:val="00933DDB"/>
    <w:rsid w:val="0093401F"/>
    <w:rsid w:val="009343B4"/>
    <w:rsid w:val="009343EF"/>
    <w:rsid w:val="00934508"/>
    <w:rsid w:val="00934C30"/>
    <w:rsid w:val="00934D22"/>
    <w:rsid w:val="00934F5A"/>
    <w:rsid w:val="00935165"/>
    <w:rsid w:val="00935459"/>
    <w:rsid w:val="009356EE"/>
    <w:rsid w:val="009357F9"/>
    <w:rsid w:val="00935D1E"/>
    <w:rsid w:val="00935E42"/>
    <w:rsid w:val="009362B5"/>
    <w:rsid w:val="0093657F"/>
    <w:rsid w:val="00936686"/>
    <w:rsid w:val="009366E0"/>
    <w:rsid w:val="009366F8"/>
    <w:rsid w:val="0093699C"/>
    <w:rsid w:val="00936C12"/>
    <w:rsid w:val="00937018"/>
    <w:rsid w:val="0093713E"/>
    <w:rsid w:val="009372DA"/>
    <w:rsid w:val="00937358"/>
    <w:rsid w:val="00937594"/>
    <w:rsid w:val="0093759C"/>
    <w:rsid w:val="0093774B"/>
    <w:rsid w:val="00937CC8"/>
    <w:rsid w:val="00937D40"/>
    <w:rsid w:val="00937DD5"/>
    <w:rsid w:val="00940254"/>
    <w:rsid w:val="009402AE"/>
    <w:rsid w:val="009402B6"/>
    <w:rsid w:val="00940323"/>
    <w:rsid w:val="00940599"/>
    <w:rsid w:val="0094071C"/>
    <w:rsid w:val="00940AEB"/>
    <w:rsid w:val="00940D04"/>
    <w:rsid w:val="00940DD0"/>
    <w:rsid w:val="00940E6A"/>
    <w:rsid w:val="009411E0"/>
    <w:rsid w:val="00941360"/>
    <w:rsid w:val="00941492"/>
    <w:rsid w:val="009416DE"/>
    <w:rsid w:val="00941D55"/>
    <w:rsid w:val="00941E93"/>
    <w:rsid w:val="00941EEB"/>
    <w:rsid w:val="00941F09"/>
    <w:rsid w:val="009427DA"/>
    <w:rsid w:val="00942B96"/>
    <w:rsid w:val="00942BD5"/>
    <w:rsid w:val="00942BFF"/>
    <w:rsid w:val="009434C9"/>
    <w:rsid w:val="0094366D"/>
    <w:rsid w:val="00943A62"/>
    <w:rsid w:val="00943B1B"/>
    <w:rsid w:val="00943DF7"/>
    <w:rsid w:val="00943EE0"/>
    <w:rsid w:val="0094401D"/>
    <w:rsid w:val="009442C0"/>
    <w:rsid w:val="00944332"/>
    <w:rsid w:val="0094471E"/>
    <w:rsid w:val="00944760"/>
    <w:rsid w:val="0094519B"/>
    <w:rsid w:val="009455D4"/>
    <w:rsid w:val="009456A8"/>
    <w:rsid w:val="009457C6"/>
    <w:rsid w:val="0094587A"/>
    <w:rsid w:val="0094608C"/>
    <w:rsid w:val="009465D4"/>
    <w:rsid w:val="0094672D"/>
    <w:rsid w:val="00946730"/>
    <w:rsid w:val="00946829"/>
    <w:rsid w:val="00946B46"/>
    <w:rsid w:val="00946D8E"/>
    <w:rsid w:val="00947620"/>
    <w:rsid w:val="009476DE"/>
    <w:rsid w:val="0094779D"/>
    <w:rsid w:val="00947947"/>
    <w:rsid w:val="00947963"/>
    <w:rsid w:val="00947A79"/>
    <w:rsid w:val="00947BD6"/>
    <w:rsid w:val="00947C71"/>
    <w:rsid w:val="00947D88"/>
    <w:rsid w:val="00947DE8"/>
    <w:rsid w:val="00947DF1"/>
    <w:rsid w:val="00950022"/>
    <w:rsid w:val="009502D8"/>
    <w:rsid w:val="00950524"/>
    <w:rsid w:val="009506E0"/>
    <w:rsid w:val="009507B6"/>
    <w:rsid w:val="009507DB"/>
    <w:rsid w:val="0095105C"/>
    <w:rsid w:val="0095112C"/>
    <w:rsid w:val="00951202"/>
    <w:rsid w:val="0095126C"/>
    <w:rsid w:val="009512B1"/>
    <w:rsid w:val="00951366"/>
    <w:rsid w:val="009518B0"/>
    <w:rsid w:val="0095198C"/>
    <w:rsid w:val="00951A88"/>
    <w:rsid w:val="0095305B"/>
    <w:rsid w:val="0095347D"/>
    <w:rsid w:val="009535AF"/>
    <w:rsid w:val="009536A6"/>
    <w:rsid w:val="00953819"/>
    <w:rsid w:val="00953C17"/>
    <w:rsid w:val="00953ED5"/>
    <w:rsid w:val="0095434D"/>
    <w:rsid w:val="00954555"/>
    <w:rsid w:val="0095464B"/>
    <w:rsid w:val="00954819"/>
    <w:rsid w:val="009549A0"/>
    <w:rsid w:val="00954CAF"/>
    <w:rsid w:val="00954E40"/>
    <w:rsid w:val="009551DA"/>
    <w:rsid w:val="009558C8"/>
    <w:rsid w:val="00955B90"/>
    <w:rsid w:val="00955E7F"/>
    <w:rsid w:val="009562CF"/>
    <w:rsid w:val="00956432"/>
    <w:rsid w:val="00956A2A"/>
    <w:rsid w:val="00956BDF"/>
    <w:rsid w:val="00956E57"/>
    <w:rsid w:val="00957093"/>
    <w:rsid w:val="009572A3"/>
    <w:rsid w:val="00957301"/>
    <w:rsid w:val="0095752A"/>
    <w:rsid w:val="00957626"/>
    <w:rsid w:val="0095777D"/>
    <w:rsid w:val="00957868"/>
    <w:rsid w:val="0095791B"/>
    <w:rsid w:val="00957BEE"/>
    <w:rsid w:val="009600F6"/>
    <w:rsid w:val="00960147"/>
    <w:rsid w:val="009602EE"/>
    <w:rsid w:val="0096057F"/>
    <w:rsid w:val="009607EC"/>
    <w:rsid w:val="009609B8"/>
    <w:rsid w:val="00960D79"/>
    <w:rsid w:val="009614FA"/>
    <w:rsid w:val="00961533"/>
    <w:rsid w:val="00961549"/>
    <w:rsid w:val="00961C34"/>
    <w:rsid w:val="00961E54"/>
    <w:rsid w:val="00962262"/>
    <w:rsid w:val="00962380"/>
    <w:rsid w:val="0096253A"/>
    <w:rsid w:val="00962A5C"/>
    <w:rsid w:val="00962C1C"/>
    <w:rsid w:val="00962E94"/>
    <w:rsid w:val="00963155"/>
    <w:rsid w:val="0096321B"/>
    <w:rsid w:val="009635EA"/>
    <w:rsid w:val="00963737"/>
    <w:rsid w:val="00963896"/>
    <w:rsid w:val="009638EE"/>
    <w:rsid w:val="00963995"/>
    <w:rsid w:val="00963AEA"/>
    <w:rsid w:val="00963F6D"/>
    <w:rsid w:val="009640F3"/>
    <w:rsid w:val="009641F5"/>
    <w:rsid w:val="0096429C"/>
    <w:rsid w:val="009643E3"/>
    <w:rsid w:val="009645F0"/>
    <w:rsid w:val="009646B5"/>
    <w:rsid w:val="00964BDB"/>
    <w:rsid w:val="00964DFB"/>
    <w:rsid w:val="00964F28"/>
    <w:rsid w:val="00964F7E"/>
    <w:rsid w:val="00965163"/>
    <w:rsid w:val="00965703"/>
    <w:rsid w:val="00965ED4"/>
    <w:rsid w:val="00965F79"/>
    <w:rsid w:val="009661F5"/>
    <w:rsid w:val="0096679C"/>
    <w:rsid w:val="0096698B"/>
    <w:rsid w:val="00966F80"/>
    <w:rsid w:val="009670A9"/>
    <w:rsid w:val="0096729E"/>
    <w:rsid w:val="00967438"/>
    <w:rsid w:val="00967521"/>
    <w:rsid w:val="0096754C"/>
    <w:rsid w:val="0096781E"/>
    <w:rsid w:val="00967AC5"/>
    <w:rsid w:val="00967C8D"/>
    <w:rsid w:val="00967CBB"/>
    <w:rsid w:val="00967DB6"/>
    <w:rsid w:val="00967F62"/>
    <w:rsid w:val="00967F7D"/>
    <w:rsid w:val="009701F4"/>
    <w:rsid w:val="0097054D"/>
    <w:rsid w:val="00970698"/>
    <w:rsid w:val="00970768"/>
    <w:rsid w:val="00970981"/>
    <w:rsid w:val="00970990"/>
    <w:rsid w:val="00970C62"/>
    <w:rsid w:val="00970D3A"/>
    <w:rsid w:val="00970DDD"/>
    <w:rsid w:val="00970E00"/>
    <w:rsid w:val="009719B0"/>
    <w:rsid w:val="00971D56"/>
    <w:rsid w:val="00971E16"/>
    <w:rsid w:val="00971E51"/>
    <w:rsid w:val="00972563"/>
    <w:rsid w:val="00972B39"/>
    <w:rsid w:val="00972C5F"/>
    <w:rsid w:val="00972E9C"/>
    <w:rsid w:val="009736D5"/>
    <w:rsid w:val="009738CB"/>
    <w:rsid w:val="00973943"/>
    <w:rsid w:val="00974074"/>
    <w:rsid w:val="0097480D"/>
    <w:rsid w:val="00974964"/>
    <w:rsid w:val="00975083"/>
    <w:rsid w:val="009751BD"/>
    <w:rsid w:val="009752B7"/>
    <w:rsid w:val="0097544A"/>
    <w:rsid w:val="00975BE4"/>
    <w:rsid w:val="00975BE9"/>
    <w:rsid w:val="00975F57"/>
    <w:rsid w:val="00976220"/>
    <w:rsid w:val="009762C3"/>
    <w:rsid w:val="009766E7"/>
    <w:rsid w:val="00976832"/>
    <w:rsid w:val="00976ABB"/>
    <w:rsid w:val="00976C89"/>
    <w:rsid w:val="00976F22"/>
    <w:rsid w:val="00976F9F"/>
    <w:rsid w:val="0097719D"/>
    <w:rsid w:val="009771DD"/>
    <w:rsid w:val="00977384"/>
    <w:rsid w:val="00977A2A"/>
    <w:rsid w:val="00977BAF"/>
    <w:rsid w:val="00977BBE"/>
    <w:rsid w:val="00980476"/>
    <w:rsid w:val="009807C9"/>
    <w:rsid w:val="0098082D"/>
    <w:rsid w:val="009809E4"/>
    <w:rsid w:val="009809E5"/>
    <w:rsid w:val="00980B12"/>
    <w:rsid w:val="00980E5E"/>
    <w:rsid w:val="009814C5"/>
    <w:rsid w:val="0098155D"/>
    <w:rsid w:val="009816BD"/>
    <w:rsid w:val="00981821"/>
    <w:rsid w:val="00981B87"/>
    <w:rsid w:val="00981BDB"/>
    <w:rsid w:val="009821A6"/>
    <w:rsid w:val="009821E4"/>
    <w:rsid w:val="00982589"/>
    <w:rsid w:val="00982A75"/>
    <w:rsid w:val="00982A99"/>
    <w:rsid w:val="00982B49"/>
    <w:rsid w:val="00982CE6"/>
    <w:rsid w:val="00982DC4"/>
    <w:rsid w:val="00982DD9"/>
    <w:rsid w:val="00983084"/>
    <w:rsid w:val="009831B6"/>
    <w:rsid w:val="009831FE"/>
    <w:rsid w:val="00983382"/>
    <w:rsid w:val="009838B8"/>
    <w:rsid w:val="009838C6"/>
    <w:rsid w:val="00983B0A"/>
    <w:rsid w:val="00983F74"/>
    <w:rsid w:val="009840A4"/>
    <w:rsid w:val="00984112"/>
    <w:rsid w:val="00984255"/>
    <w:rsid w:val="009846F7"/>
    <w:rsid w:val="009847D9"/>
    <w:rsid w:val="00984CEF"/>
    <w:rsid w:val="00984F6F"/>
    <w:rsid w:val="00984FA0"/>
    <w:rsid w:val="0098508C"/>
    <w:rsid w:val="00985192"/>
    <w:rsid w:val="0098525A"/>
    <w:rsid w:val="009852E9"/>
    <w:rsid w:val="009854C2"/>
    <w:rsid w:val="00986509"/>
    <w:rsid w:val="00986627"/>
    <w:rsid w:val="00986C6E"/>
    <w:rsid w:val="00986D24"/>
    <w:rsid w:val="00986D33"/>
    <w:rsid w:val="00986D71"/>
    <w:rsid w:val="00986D95"/>
    <w:rsid w:val="00986F57"/>
    <w:rsid w:val="00987367"/>
    <w:rsid w:val="00987DFF"/>
    <w:rsid w:val="00990304"/>
    <w:rsid w:val="00990651"/>
    <w:rsid w:val="0099077C"/>
    <w:rsid w:val="009907DA"/>
    <w:rsid w:val="00990BBE"/>
    <w:rsid w:val="00990F0C"/>
    <w:rsid w:val="00990FE3"/>
    <w:rsid w:val="009910CD"/>
    <w:rsid w:val="00991280"/>
    <w:rsid w:val="009919A6"/>
    <w:rsid w:val="00991A21"/>
    <w:rsid w:val="00991A4E"/>
    <w:rsid w:val="00991BF7"/>
    <w:rsid w:val="00991F66"/>
    <w:rsid w:val="009922C7"/>
    <w:rsid w:val="009923C0"/>
    <w:rsid w:val="00992AA2"/>
    <w:rsid w:val="00992CFD"/>
    <w:rsid w:val="00992DA9"/>
    <w:rsid w:val="00992DE9"/>
    <w:rsid w:val="0099311E"/>
    <w:rsid w:val="00993408"/>
    <w:rsid w:val="00993515"/>
    <w:rsid w:val="00993DC7"/>
    <w:rsid w:val="00993FF4"/>
    <w:rsid w:val="00994326"/>
    <w:rsid w:val="00994538"/>
    <w:rsid w:val="00994740"/>
    <w:rsid w:val="00994FFF"/>
    <w:rsid w:val="009951ED"/>
    <w:rsid w:val="00995318"/>
    <w:rsid w:val="00995512"/>
    <w:rsid w:val="0099561F"/>
    <w:rsid w:val="009958DE"/>
    <w:rsid w:val="00995B48"/>
    <w:rsid w:val="00996038"/>
    <w:rsid w:val="009961DE"/>
    <w:rsid w:val="009962C7"/>
    <w:rsid w:val="00996391"/>
    <w:rsid w:val="009966CD"/>
    <w:rsid w:val="0099738B"/>
    <w:rsid w:val="00997938"/>
    <w:rsid w:val="00997AE5"/>
    <w:rsid w:val="00997E85"/>
    <w:rsid w:val="009A032E"/>
    <w:rsid w:val="009A0715"/>
    <w:rsid w:val="009A0804"/>
    <w:rsid w:val="009A0996"/>
    <w:rsid w:val="009A0E61"/>
    <w:rsid w:val="009A133B"/>
    <w:rsid w:val="009A1366"/>
    <w:rsid w:val="009A13B7"/>
    <w:rsid w:val="009A1B56"/>
    <w:rsid w:val="009A20BD"/>
    <w:rsid w:val="009A223C"/>
    <w:rsid w:val="009A22C1"/>
    <w:rsid w:val="009A24E9"/>
    <w:rsid w:val="009A25D6"/>
    <w:rsid w:val="009A2A0C"/>
    <w:rsid w:val="009A2C3F"/>
    <w:rsid w:val="009A3403"/>
    <w:rsid w:val="009A362A"/>
    <w:rsid w:val="009A37D8"/>
    <w:rsid w:val="009A3B60"/>
    <w:rsid w:val="009A3D88"/>
    <w:rsid w:val="009A3E1F"/>
    <w:rsid w:val="009A3F31"/>
    <w:rsid w:val="009A418D"/>
    <w:rsid w:val="009A4217"/>
    <w:rsid w:val="009A47C6"/>
    <w:rsid w:val="009A49BE"/>
    <w:rsid w:val="009A4BCA"/>
    <w:rsid w:val="009A4E7C"/>
    <w:rsid w:val="009A4F1F"/>
    <w:rsid w:val="009A5789"/>
    <w:rsid w:val="009A581A"/>
    <w:rsid w:val="009A58DA"/>
    <w:rsid w:val="009A59B2"/>
    <w:rsid w:val="009A5B6A"/>
    <w:rsid w:val="009A5C91"/>
    <w:rsid w:val="009A5DB5"/>
    <w:rsid w:val="009A5F23"/>
    <w:rsid w:val="009A6062"/>
    <w:rsid w:val="009A610E"/>
    <w:rsid w:val="009A617C"/>
    <w:rsid w:val="009A6850"/>
    <w:rsid w:val="009A6944"/>
    <w:rsid w:val="009A6A52"/>
    <w:rsid w:val="009A6B55"/>
    <w:rsid w:val="009A75A3"/>
    <w:rsid w:val="009A75B2"/>
    <w:rsid w:val="009A761B"/>
    <w:rsid w:val="009A77B5"/>
    <w:rsid w:val="009A792C"/>
    <w:rsid w:val="009A7A1B"/>
    <w:rsid w:val="009A7A76"/>
    <w:rsid w:val="009A7AA6"/>
    <w:rsid w:val="009A7ACD"/>
    <w:rsid w:val="009A7B5D"/>
    <w:rsid w:val="009A7CF3"/>
    <w:rsid w:val="009B00BE"/>
    <w:rsid w:val="009B02F5"/>
    <w:rsid w:val="009B07E8"/>
    <w:rsid w:val="009B0B11"/>
    <w:rsid w:val="009B0C34"/>
    <w:rsid w:val="009B0C6E"/>
    <w:rsid w:val="009B0F40"/>
    <w:rsid w:val="009B1178"/>
    <w:rsid w:val="009B1382"/>
    <w:rsid w:val="009B1387"/>
    <w:rsid w:val="009B163C"/>
    <w:rsid w:val="009B1997"/>
    <w:rsid w:val="009B1D76"/>
    <w:rsid w:val="009B1E36"/>
    <w:rsid w:val="009B1FC4"/>
    <w:rsid w:val="009B20F5"/>
    <w:rsid w:val="009B307B"/>
    <w:rsid w:val="009B3094"/>
    <w:rsid w:val="009B3295"/>
    <w:rsid w:val="009B34E3"/>
    <w:rsid w:val="009B3586"/>
    <w:rsid w:val="009B3739"/>
    <w:rsid w:val="009B3749"/>
    <w:rsid w:val="009B3A66"/>
    <w:rsid w:val="009B3FEF"/>
    <w:rsid w:val="009B3FF2"/>
    <w:rsid w:val="009B4068"/>
    <w:rsid w:val="009B43B6"/>
    <w:rsid w:val="009B4D3B"/>
    <w:rsid w:val="009B4F07"/>
    <w:rsid w:val="009B508D"/>
    <w:rsid w:val="009B50FE"/>
    <w:rsid w:val="009B52D8"/>
    <w:rsid w:val="009B5344"/>
    <w:rsid w:val="009B54FC"/>
    <w:rsid w:val="009B5716"/>
    <w:rsid w:val="009B5C5F"/>
    <w:rsid w:val="009B64BC"/>
    <w:rsid w:val="009B666B"/>
    <w:rsid w:val="009B68EA"/>
    <w:rsid w:val="009B6A31"/>
    <w:rsid w:val="009B6A9C"/>
    <w:rsid w:val="009B6B0D"/>
    <w:rsid w:val="009B6DD8"/>
    <w:rsid w:val="009B7290"/>
    <w:rsid w:val="009B730D"/>
    <w:rsid w:val="009B7514"/>
    <w:rsid w:val="009B7589"/>
    <w:rsid w:val="009B7957"/>
    <w:rsid w:val="009B7988"/>
    <w:rsid w:val="009B79AC"/>
    <w:rsid w:val="009B7E59"/>
    <w:rsid w:val="009B7EFD"/>
    <w:rsid w:val="009B7F42"/>
    <w:rsid w:val="009C0344"/>
    <w:rsid w:val="009C0B62"/>
    <w:rsid w:val="009C0F69"/>
    <w:rsid w:val="009C1258"/>
    <w:rsid w:val="009C18D5"/>
    <w:rsid w:val="009C225B"/>
    <w:rsid w:val="009C2401"/>
    <w:rsid w:val="009C254E"/>
    <w:rsid w:val="009C263F"/>
    <w:rsid w:val="009C2C60"/>
    <w:rsid w:val="009C306F"/>
    <w:rsid w:val="009C33F9"/>
    <w:rsid w:val="009C3F13"/>
    <w:rsid w:val="009C425C"/>
    <w:rsid w:val="009C44EB"/>
    <w:rsid w:val="009C465C"/>
    <w:rsid w:val="009C4F23"/>
    <w:rsid w:val="009C51C4"/>
    <w:rsid w:val="009C545A"/>
    <w:rsid w:val="009C556C"/>
    <w:rsid w:val="009C5632"/>
    <w:rsid w:val="009C5714"/>
    <w:rsid w:val="009C5D7E"/>
    <w:rsid w:val="009C5FD0"/>
    <w:rsid w:val="009C68C2"/>
    <w:rsid w:val="009C69C4"/>
    <w:rsid w:val="009C6C69"/>
    <w:rsid w:val="009C6DAC"/>
    <w:rsid w:val="009C6E08"/>
    <w:rsid w:val="009C6FF7"/>
    <w:rsid w:val="009C7205"/>
    <w:rsid w:val="009C7391"/>
    <w:rsid w:val="009C794F"/>
    <w:rsid w:val="009C7A36"/>
    <w:rsid w:val="009C7D4C"/>
    <w:rsid w:val="009D03A9"/>
    <w:rsid w:val="009D0A39"/>
    <w:rsid w:val="009D0CCD"/>
    <w:rsid w:val="009D0F42"/>
    <w:rsid w:val="009D103D"/>
    <w:rsid w:val="009D11D8"/>
    <w:rsid w:val="009D13CA"/>
    <w:rsid w:val="009D181F"/>
    <w:rsid w:val="009D18CE"/>
    <w:rsid w:val="009D1B62"/>
    <w:rsid w:val="009D1F9F"/>
    <w:rsid w:val="009D2191"/>
    <w:rsid w:val="009D21B8"/>
    <w:rsid w:val="009D22CC"/>
    <w:rsid w:val="009D2357"/>
    <w:rsid w:val="009D2C67"/>
    <w:rsid w:val="009D2F79"/>
    <w:rsid w:val="009D3013"/>
    <w:rsid w:val="009D30DC"/>
    <w:rsid w:val="009D368A"/>
    <w:rsid w:val="009D376F"/>
    <w:rsid w:val="009D3AEF"/>
    <w:rsid w:val="009D3BD8"/>
    <w:rsid w:val="009D4363"/>
    <w:rsid w:val="009D4530"/>
    <w:rsid w:val="009D480F"/>
    <w:rsid w:val="009D4AC3"/>
    <w:rsid w:val="009D4D72"/>
    <w:rsid w:val="009D524E"/>
    <w:rsid w:val="009D5487"/>
    <w:rsid w:val="009D5907"/>
    <w:rsid w:val="009D5ED5"/>
    <w:rsid w:val="009D620F"/>
    <w:rsid w:val="009D64DF"/>
    <w:rsid w:val="009D6968"/>
    <w:rsid w:val="009D6A6C"/>
    <w:rsid w:val="009D6EA1"/>
    <w:rsid w:val="009D713F"/>
    <w:rsid w:val="009D72F7"/>
    <w:rsid w:val="009D79B4"/>
    <w:rsid w:val="009D7C8C"/>
    <w:rsid w:val="009E002E"/>
    <w:rsid w:val="009E0195"/>
    <w:rsid w:val="009E0472"/>
    <w:rsid w:val="009E07E3"/>
    <w:rsid w:val="009E0B80"/>
    <w:rsid w:val="009E11F6"/>
    <w:rsid w:val="009E126A"/>
    <w:rsid w:val="009E16AF"/>
    <w:rsid w:val="009E1A53"/>
    <w:rsid w:val="009E1B4E"/>
    <w:rsid w:val="009E1C0C"/>
    <w:rsid w:val="009E1F6E"/>
    <w:rsid w:val="009E20E7"/>
    <w:rsid w:val="009E2B21"/>
    <w:rsid w:val="009E31DA"/>
    <w:rsid w:val="009E346C"/>
    <w:rsid w:val="009E3822"/>
    <w:rsid w:val="009E39B5"/>
    <w:rsid w:val="009E3E81"/>
    <w:rsid w:val="009E409C"/>
    <w:rsid w:val="009E42D9"/>
    <w:rsid w:val="009E435E"/>
    <w:rsid w:val="009E45E8"/>
    <w:rsid w:val="009E50D7"/>
    <w:rsid w:val="009E61BB"/>
    <w:rsid w:val="009E61CF"/>
    <w:rsid w:val="009E632C"/>
    <w:rsid w:val="009E6364"/>
    <w:rsid w:val="009E63CE"/>
    <w:rsid w:val="009E6736"/>
    <w:rsid w:val="009E6834"/>
    <w:rsid w:val="009E6856"/>
    <w:rsid w:val="009E6EDD"/>
    <w:rsid w:val="009E730D"/>
    <w:rsid w:val="009F01D5"/>
    <w:rsid w:val="009F040C"/>
    <w:rsid w:val="009F0450"/>
    <w:rsid w:val="009F05C7"/>
    <w:rsid w:val="009F0618"/>
    <w:rsid w:val="009F06DA"/>
    <w:rsid w:val="009F0C29"/>
    <w:rsid w:val="009F0C82"/>
    <w:rsid w:val="009F0D9B"/>
    <w:rsid w:val="009F0E87"/>
    <w:rsid w:val="009F0EE0"/>
    <w:rsid w:val="009F1056"/>
    <w:rsid w:val="009F1085"/>
    <w:rsid w:val="009F139C"/>
    <w:rsid w:val="009F1616"/>
    <w:rsid w:val="009F202B"/>
    <w:rsid w:val="009F2631"/>
    <w:rsid w:val="009F2B87"/>
    <w:rsid w:val="009F2BDD"/>
    <w:rsid w:val="009F2F57"/>
    <w:rsid w:val="009F33DE"/>
    <w:rsid w:val="009F34F8"/>
    <w:rsid w:val="009F36AD"/>
    <w:rsid w:val="009F3747"/>
    <w:rsid w:val="009F3BC9"/>
    <w:rsid w:val="009F3BCC"/>
    <w:rsid w:val="009F3CE2"/>
    <w:rsid w:val="009F3DDB"/>
    <w:rsid w:val="009F4178"/>
    <w:rsid w:val="009F438D"/>
    <w:rsid w:val="009F48D9"/>
    <w:rsid w:val="009F4DA1"/>
    <w:rsid w:val="009F4F79"/>
    <w:rsid w:val="009F52AB"/>
    <w:rsid w:val="009F584F"/>
    <w:rsid w:val="009F5AB8"/>
    <w:rsid w:val="009F5B53"/>
    <w:rsid w:val="009F5B65"/>
    <w:rsid w:val="009F5CFB"/>
    <w:rsid w:val="009F5F2A"/>
    <w:rsid w:val="009F61DA"/>
    <w:rsid w:val="009F62DF"/>
    <w:rsid w:val="009F650B"/>
    <w:rsid w:val="009F6907"/>
    <w:rsid w:val="009F6C17"/>
    <w:rsid w:val="009F6C7B"/>
    <w:rsid w:val="009F72EF"/>
    <w:rsid w:val="009F7590"/>
    <w:rsid w:val="009F75B0"/>
    <w:rsid w:val="009F75FA"/>
    <w:rsid w:val="009F7792"/>
    <w:rsid w:val="009F79D6"/>
    <w:rsid w:val="009F7C78"/>
    <w:rsid w:val="009F7EC8"/>
    <w:rsid w:val="009F7ED0"/>
    <w:rsid w:val="009F7F19"/>
    <w:rsid w:val="009F7FE1"/>
    <w:rsid w:val="00A0010A"/>
    <w:rsid w:val="00A0046E"/>
    <w:rsid w:val="00A00AC8"/>
    <w:rsid w:val="00A00B58"/>
    <w:rsid w:val="00A00D16"/>
    <w:rsid w:val="00A00F8A"/>
    <w:rsid w:val="00A010F4"/>
    <w:rsid w:val="00A0121E"/>
    <w:rsid w:val="00A013D2"/>
    <w:rsid w:val="00A019B0"/>
    <w:rsid w:val="00A019D8"/>
    <w:rsid w:val="00A01E12"/>
    <w:rsid w:val="00A01ED9"/>
    <w:rsid w:val="00A01F17"/>
    <w:rsid w:val="00A01FBF"/>
    <w:rsid w:val="00A026A5"/>
    <w:rsid w:val="00A028BB"/>
    <w:rsid w:val="00A028CB"/>
    <w:rsid w:val="00A02B58"/>
    <w:rsid w:val="00A02D08"/>
    <w:rsid w:val="00A030AD"/>
    <w:rsid w:val="00A03162"/>
    <w:rsid w:val="00A033C6"/>
    <w:rsid w:val="00A03484"/>
    <w:rsid w:val="00A03515"/>
    <w:rsid w:val="00A03622"/>
    <w:rsid w:val="00A03798"/>
    <w:rsid w:val="00A03C76"/>
    <w:rsid w:val="00A04273"/>
    <w:rsid w:val="00A04556"/>
    <w:rsid w:val="00A0476F"/>
    <w:rsid w:val="00A0485D"/>
    <w:rsid w:val="00A04D4D"/>
    <w:rsid w:val="00A04E2E"/>
    <w:rsid w:val="00A05323"/>
    <w:rsid w:val="00A05BAC"/>
    <w:rsid w:val="00A05D45"/>
    <w:rsid w:val="00A06436"/>
    <w:rsid w:val="00A066BE"/>
    <w:rsid w:val="00A066E1"/>
    <w:rsid w:val="00A070B1"/>
    <w:rsid w:val="00A07474"/>
    <w:rsid w:val="00A075F1"/>
    <w:rsid w:val="00A0770C"/>
    <w:rsid w:val="00A0773B"/>
    <w:rsid w:val="00A0781C"/>
    <w:rsid w:val="00A079AC"/>
    <w:rsid w:val="00A07D2F"/>
    <w:rsid w:val="00A1026B"/>
    <w:rsid w:val="00A104D8"/>
    <w:rsid w:val="00A1114A"/>
    <w:rsid w:val="00A11313"/>
    <w:rsid w:val="00A11666"/>
    <w:rsid w:val="00A11A11"/>
    <w:rsid w:val="00A11EDD"/>
    <w:rsid w:val="00A121BB"/>
    <w:rsid w:val="00A126BF"/>
    <w:rsid w:val="00A12963"/>
    <w:rsid w:val="00A12C77"/>
    <w:rsid w:val="00A12D83"/>
    <w:rsid w:val="00A130A1"/>
    <w:rsid w:val="00A132C1"/>
    <w:rsid w:val="00A13340"/>
    <w:rsid w:val="00A139F3"/>
    <w:rsid w:val="00A13A8E"/>
    <w:rsid w:val="00A13B90"/>
    <w:rsid w:val="00A13C44"/>
    <w:rsid w:val="00A13E93"/>
    <w:rsid w:val="00A13EDB"/>
    <w:rsid w:val="00A140E3"/>
    <w:rsid w:val="00A14282"/>
    <w:rsid w:val="00A1438D"/>
    <w:rsid w:val="00A14770"/>
    <w:rsid w:val="00A14AA1"/>
    <w:rsid w:val="00A14B74"/>
    <w:rsid w:val="00A14EE6"/>
    <w:rsid w:val="00A1527D"/>
    <w:rsid w:val="00A152B9"/>
    <w:rsid w:val="00A15409"/>
    <w:rsid w:val="00A15488"/>
    <w:rsid w:val="00A15714"/>
    <w:rsid w:val="00A158A9"/>
    <w:rsid w:val="00A15C2B"/>
    <w:rsid w:val="00A15DA1"/>
    <w:rsid w:val="00A15F6F"/>
    <w:rsid w:val="00A16074"/>
    <w:rsid w:val="00A1617D"/>
    <w:rsid w:val="00A16461"/>
    <w:rsid w:val="00A1687E"/>
    <w:rsid w:val="00A16B21"/>
    <w:rsid w:val="00A172FF"/>
    <w:rsid w:val="00A1732C"/>
    <w:rsid w:val="00A178B9"/>
    <w:rsid w:val="00A17FB5"/>
    <w:rsid w:val="00A20166"/>
    <w:rsid w:val="00A201B6"/>
    <w:rsid w:val="00A205DB"/>
    <w:rsid w:val="00A20C03"/>
    <w:rsid w:val="00A20C04"/>
    <w:rsid w:val="00A20D57"/>
    <w:rsid w:val="00A20DDE"/>
    <w:rsid w:val="00A20E14"/>
    <w:rsid w:val="00A21074"/>
    <w:rsid w:val="00A21216"/>
    <w:rsid w:val="00A21248"/>
    <w:rsid w:val="00A216C2"/>
    <w:rsid w:val="00A2197B"/>
    <w:rsid w:val="00A21BE9"/>
    <w:rsid w:val="00A22228"/>
    <w:rsid w:val="00A22471"/>
    <w:rsid w:val="00A22538"/>
    <w:rsid w:val="00A2259E"/>
    <w:rsid w:val="00A2264D"/>
    <w:rsid w:val="00A226FE"/>
    <w:rsid w:val="00A22894"/>
    <w:rsid w:val="00A2293A"/>
    <w:rsid w:val="00A22CF2"/>
    <w:rsid w:val="00A22FE1"/>
    <w:rsid w:val="00A230CE"/>
    <w:rsid w:val="00A2314B"/>
    <w:rsid w:val="00A236FA"/>
    <w:rsid w:val="00A2395C"/>
    <w:rsid w:val="00A239F1"/>
    <w:rsid w:val="00A23B97"/>
    <w:rsid w:val="00A23C2A"/>
    <w:rsid w:val="00A241C3"/>
    <w:rsid w:val="00A245CF"/>
    <w:rsid w:val="00A246EA"/>
    <w:rsid w:val="00A248AB"/>
    <w:rsid w:val="00A248DB"/>
    <w:rsid w:val="00A24E9D"/>
    <w:rsid w:val="00A25796"/>
    <w:rsid w:val="00A258EC"/>
    <w:rsid w:val="00A25FED"/>
    <w:rsid w:val="00A26325"/>
    <w:rsid w:val="00A2650C"/>
    <w:rsid w:val="00A265C9"/>
    <w:rsid w:val="00A26B63"/>
    <w:rsid w:val="00A27023"/>
    <w:rsid w:val="00A27408"/>
    <w:rsid w:val="00A2740B"/>
    <w:rsid w:val="00A274FD"/>
    <w:rsid w:val="00A2768C"/>
    <w:rsid w:val="00A27952"/>
    <w:rsid w:val="00A3002E"/>
    <w:rsid w:val="00A30131"/>
    <w:rsid w:val="00A30378"/>
    <w:rsid w:val="00A3040B"/>
    <w:rsid w:val="00A3085E"/>
    <w:rsid w:val="00A309A2"/>
    <w:rsid w:val="00A30DCF"/>
    <w:rsid w:val="00A31019"/>
    <w:rsid w:val="00A3107A"/>
    <w:rsid w:val="00A31119"/>
    <w:rsid w:val="00A314B6"/>
    <w:rsid w:val="00A3170B"/>
    <w:rsid w:val="00A319F3"/>
    <w:rsid w:val="00A31C9F"/>
    <w:rsid w:val="00A31D36"/>
    <w:rsid w:val="00A31F9C"/>
    <w:rsid w:val="00A3202C"/>
    <w:rsid w:val="00A32869"/>
    <w:rsid w:val="00A32B96"/>
    <w:rsid w:val="00A331F0"/>
    <w:rsid w:val="00A33432"/>
    <w:rsid w:val="00A338BC"/>
    <w:rsid w:val="00A339C6"/>
    <w:rsid w:val="00A33B2C"/>
    <w:rsid w:val="00A33E93"/>
    <w:rsid w:val="00A33EE3"/>
    <w:rsid w:val="00A34038"/>
    <w:rsid w:val="00A341FC"/>
    <w:rsid w:val="00A3431F"/>
    <w:rsid w:val="00A3448E"/>
    <w:rsid w:val="00A34491"/>
    <w:rsid w:val="00A3467C"/>
    <w:rsid w:val="00A3487E"/>
    <w:rsid w:val="00A34924"/>
    <w:rsid w:val="00A34B8A"/>
    <w:rsid w:val="00A34EC2"/>
    <w:rsid w:val="00A34F75"/>
    <w:rsid w:val="00A350F7"/>
    <w:rsid w:val="00A35380"/>
    <w:rsid w:val="00A358B2"/>
    <w:rsid w:val="00A35AA7"/>
    <w:rsid w:val="00A35D95"/>
    <w:rsid w:val="00A36435"/>
    <w:rsid w:val="00A3671E"/>
    <w:rsid w:val="00A36872"/>
    <w:rsid w:val="00A36BCC"/>
    <w:rsid w:val="00A36D36"/>
    <w:rsid w:val="00A371EB"/>
    <w:rsid w:val="00A37558"/>
    <w:rsid w:val="00A376DD"/>
    <w:rsid w:val="00A376E0"/>
    <w:rsid w:val="00A377CE"/>
    <w:rsid w:val="00A37A8D"/>
    <w:rsid w:val="00A37C90"/>
    <w:rsid w:val="00A40069"/>
    <w:rsid w:val="00A401BC"/>
    <w:rsid w:val="00A402AF"/>
    <w:rsid w:val="00A402EC"/>
    <w:rsid w:val="00A405B0"/>
    <w:rsid w:val="00A408F6"/>
    <w:rsid w:val="00A40A4A"/>
    <w:rsid w:val="00A40AB2"/>
    <w:rsid w:val="00A40F73"/>
    <w:rsid w:val="00A40F80"/>
    <w:rsid w:val="00A410DB"/>
    <w:rsid w:val="00A4165F"/>
    <w:rsid w:val="00A4215F"/>
    <w:rsid w:val="00A421E3"/>
    <w:rsid w:val="00A422DC"/>
    <w:rsid w:val="00A42602"/>
    <w:rsid w:val="00A426A8"/>
    <w:rsid w:val="00A42B32"/>
    <w:rsid w:val="00A43045"/>
    <w:rsid w:val="00A43222"/>
    <w:rsid w:val="00A43BF0"/>
    <w:rsid w:val="00A43EE2"/>
    <w:rsid w:val="00A44072"/>
    <w:rsid w:val="00A443E5"/>
    <w:rsid w:val="00A44422"/>
    <w:rsid w:val="00A44D6B"/>
    <w:rsid w:val="00A44D9F"/>
    <w:rsid w:val="00A45447"/>
    <w:rsid w:val="00A45448"/>
    <w:rsid w:val="00A45685"/>
    <w:rsid w:val="00A456D4"/>
    <w:rsid w:val="00A457CD"/>
    <w:rsid w:val="00A45CBB"/>
    <w:rsid w:val="00A45CD4"/>
    <w:rsid w:val="00A45D34"/>
    <w:rsid w:val="00A45F56"/>
    <w:rsid w:val="00A46033"/>
    <w:rsid w:val="00A461DB"/>
    <w:rsid w:val="00A4637B"/>
    <w:rsid w:val="00A464A0"/>
    <w:rsid w:val="00A46571"/>
    <w:rsid w:val="00A466AB"/>
    <w:rsid w:val="00A468C4"/>
    <w:rsid w:val="00A46C65"/>
    <w:rsid w:val="00A46E9B"/>
    <w:rsid w:val="00A46EA6"/>
    <w:rsid w:val="00A47075"/>
    <w:rsid w:val="00A471F8"/>
    <w:rsid w:val="00A4746A"/>
    <w:rsid w:val="00A4775B"/>
    <w:rsid w:val="00A47CB1"/>
    <w:rsid w:val="00A47F3A"/>
    <w:rsid w:val="00A5019D"/>
    <w:rsid w:val="00A502A8"/>
    <w:rsid w:val="00A5044F"/>
    <w:rsid w:val="00A50802"/>
    <w:rsid w:val="00A508EF"/>
    <w:rsid w:val="00A50990"/>
    <w:rsid w:val="00A50A21"/>
    <w:rsid w:val="00A50A5A"/>
    <w:rsid w:val="00A50D71"/>
    <w:rsid w:val="00A50F13"/>
    <w:rsid w:val="00A50F65"/>
    <w:rsid w:val="00A511A0"/>
    <w:rsid w:val="00A51530"/>
    <w:rsid w:val="00A51618"/>
    <w:rsid w:val="00A5163A"/>
    <w:rsid w:val="00A51737"/>
    <w:rsid w:val="00A519B3"/>
    <w:rsid w:val="00A51D9E"/>
    <w:rsid w:val="00A5219A"/>
    <w:rsid w:val="00A522D3"/>
    <w:rsid w:val="00A524FB"/>
    <w:rsid w:val="00A527A9"/>
    <w:rsid w:val="00A5285F"/>
    <w:rsid w:val="00A52B2A"/>
    <w:rsid w:val="00A533C4"/>
    <w:rsid w:val="00A538A9"/>
    <w:rsid w:val="00A53EBB"/>
    <w:rsid w:val="00A5429E"/>
    <w:rsid w:val="00A54428"/>
    <w:rsid w:val="00A54B3D"/>
    <w:rsid w:val="00A54C8C"/>
    <w:rsid w:val="00A54D19"/>
    <w:rsid w:val="00A54EEF"/>
    <w:rsid w:val="00A54F5D"/>
    <w:rsid w:val="00A54F5E"/>
    <w:rsid w:val="00A54F7F"/>
    <w:rsid w:val="00A54F88"/>
    <w:rsid w:val="00A54FCE"/>
    <w:rsid w:val="00A551CB"/>
    <w:rsid w:val="00A55F5F"/>
    <w:rsid w:val="00A56046"/>
    <w:rsid w:val="00A56066"/>
    <w:rsid w:val="00A5637A"/>
    <w:rsid w:val="00A56773"/>
    <w:rsid w:val="00A56AD4"/>
    <w:rsid w:val="00A579AC"/>
    <w:rsid w:val="00A57A6B"/>
    <w:rsid w:val="00A60348"/>
    <w:rsid w:val="00A6067B"/>
    <w:rsid w:val="00A60AE1"/>
    <w:rsid w:val="00A60B55"/>
    <w:rsid w:val="00A60BA6"/>
    <w:rsid w:val="00A60D61"/>
    <w:rsid w:val="00A60D7A"/>
    <w:rsid w:val="00A60E2E"/>
    <w:rsid w:val="00A60E99"/>
    <w:rsid w:val="00A60FDC"/>
    <w:rsid w:val="00A61433"/>
    <w:rsid w:val="00A61990"/>
    <w:rsid w:val="00A61F3B"/>
    <w:rsid w:val="00A6237C"/>
    <w:rsid w:val="00A6277A"/>
    <w:rsid w:val="00A630EC"/>
    <w:rsid w:val="00A631A8"/>
    <w:rsid w:val="00A63520"/>
    <w:rsid w:val="00A635D5"/>
    <w:rsid w:val="00A635DF"/>
    <w:rsid w:val="00A63858"/>
    <w:rsid w:val="00A64188"/>
    <w:rsid w:val="00A64CCA"/>
    <w:rsid w:val="00A64CFF"/>
    <w:rsid w:val="00A64E5B"/>
    <w:rsid w:val="00A650E0"/>
    <w:rsid w:val="00A65439"/>
    <w:rsid w:val="00A65452"/>
    <w:rsid w:val="00A655CA"/>
    <w:rsid w:val="00A655DC"/>
    <w:rsid w:val="00A65652"/>
    <w:rsid w:val="00A65908"/>
    <w:rsid w:val="00A65CCD"/>
    <w:rsid w:val="00A65E5A"/>
    <w:rsid w:val="00A6627B"/>
    <w:rsid w:val="00A662AB"/>
    <w:rsid w:val="00A6640C"/>
    <w:rsid w:val="00A6655F"/>
    <w:rsid w:val="00A6698F"/>
    <w:rsid w:val="00A669D7"/>
    <w:rsid w:val="00A66CF0"/>
    <w:rsid w:val="00A67016"/>
    <w:rsid w:val="00A67792"/>
    <w:rsid w:val="00A678EA"/>
    <w:rsid w:val="00A67F30"/>
    <w:rsid w:val="00A67FF0"/>
    <w:rsid w:val="00A70161"/>
    <w:rsid w:val="00A702C0"/>
    <w:rsid w:val="00A7039A"/>
    <w:rsid w:val="00A7042F"/>
    <w:rsid w:val="00A705E5"/>
    <w:rsid w:val="00A70C05"/>
    <w:rsid w:val="00A70C0C"/>
    <w:rsid w:val="00A70C70"/>
    <w:rsid w:val="00A70CC7"/>
    <w:rsid w:val="00A70ECB"/>
    <w:rsid w:val="00A7111B"/>
    <w:rsid w:val="00A7117C"/>
    <w:rsid w:val="00A7135A"/>
    <w:rsid w:val="00A71618"/>
    <w:rsid w:val="00A71774"/>
    <w:rsid w:val="00A71923"/>
    <w:rsid w:val="00A71D9F"/>
    <w:rsid w:val="00A7205C"/>
    <w:rsid w:val="00A7261B"/>
    <w:rsid w:val="00A72FFF"/>
    <w:rsid w:val="00A735FB"/>
    <w:rsid w:val="00A736B6"/>
    <w:rsid w:val="00A73A20"/>
    <w:rsid w:val="00A73BA9"/>
    <w:rsid w:val="00A73BBB"/>
    <w:rsid w:val="00A73E94"/>
    <w:rsid w:val="00A7430B"/>
    <w:rsid w:val="00A745FF"/>
    <w:rsid w:val="00A74773"/>
    <w:rsid w:val="00A748E6"/>
    <w:rsid w:val="00A74E9C"/>
    <w:rsid w:val="00A74F60"/>
    <w:rsid w:val="00A753E8"/>
    <w:rsid w:val="00A7597B"/>
    <w:rsid w:val="00A759C7"/>
    <w:rsid w:val="00A75B2E"/>
    <w:rsid w:val="00A75BAA"/>
    <w:rsid w:val="00A76141"/>
    <w:rsid w:val="00A76390"/>
    <w:rsid w:val="00A7640C"/>
    <w:rsid w:val="00A764ED"/>
    <w:rsid w:val="00A76577"/>
    <w:rsid w:val="00A7663C"/>
    <w:rsid w:val="00A769E7"/>
    <w:rsid w:val="00A77557"/>
    <w:rsid w:val="00A77581"/>
    <w:rsid w:val="00A77CAE"/>
    <w:rsid w:val="00A80304"/>
    <w:rsid w:val="00A81098"/>
    <w:rsid w:val="00A814EA"/>
    <w:rsid w:val="00A815B4"/>
    <w:rsid w:val="00A81873"/>
    <w:rsid w:val="00A81A2E"/>
    <w:rsid w:val="00A81F13"/>
    <w:rsid w:val="00A81F86"/>
    <w:rsid w:val="00A823C0"/>
    <w:rsid w:val="00A82739"/>
    <w:rsid w:val="00A828CA"/>
    <w:rsid w:val="00A82985"/>
    <w:rsid w:val="00A82D34"/>
    <w:rsid w:val="00A831C5"/>
    <w:rsid w:val="00A833CF"/>
    <w:rsid w:val="00A8391B"/>
    <w:rsid w:val="00A8410B"/>
    <w:rsid w:val="00A846DC"/>
    <w:rsid w:val="00A847C3"/>
    <w:rsid w:val="00A84935"/>
    <w:rsid w:val="00A84C17"/>
    <w:rsid w:val="00A84C2A"/>
    <w:rsid w:val="00A84E0C"/>
    <w:rsid w:val="00A85053"/>
    <w:rsid w:val="00A85425"/>
    <w:rsid w:val="00A8558E"/>
    <w:rsid w:val="00A85649"/>
    <w:rsid w:val="00A857A6"/>
    <w:rsid w:val="00A857C3"/>
    <w:rsid w:val="00A859D1"/>
    <w:rsid w:val="00A85A58"/>
    <w:rsid w:val="00A85B08"/>
    <w:rsid w:val="00A862F3"/>
    <w:rsid w:val="00A86396"/>
    <w:rsid w:val="00A8664B"/>
    <w:rsid w:val="00A8676A"/>
    <w:rsid w:val="00A8699D"/>
    <w:rsid w:val="00A86BE5"/>
    <w:rsid w:val="00A86F0E"/>
    <w:rsid w:val="00A87723"/>
    <w:rsid w:val="00A877D2"/>
    <w:rsid w:val="00A87919"/>
    <w:rsid w:val="00A87E26"/>
    <w:rsid w:val="00A902F6"/>
    <w:rsid w:val="00A90504"/>
    <w:rsid w:val="00A90B60"/>
    <w:rsid w:val="00A90F02"/>
    <w:rsid w:val="00A91087"/>
    <w:rsid w:val="00A91537"/>
    <w:rsid w:val="00A919A1"/>
    <w:rsid w:val="00A919B7"/>
    <w:rsid w:val="00A91AC7"/>
    <w:rsid w:val="00A91C0F"/>
    <w:rsid w:val="00A92046"/>
    <w:rsid w:val="00A92748"/>
    <w:rsid w:val="00A927ED"/>
    <w:rsid w:val="00A92AD1"/>
    <w:rsid w:val="00A92B43"/>
    <w:rsid w:val="00A92F0C"/>
    <w:rsid w:val="00A932F5"/>
    <w:rsid w:val="00A937B5"/>
    <w:rsid w:val="00A93DDE"/>
    <w:rsid w:val="00A93E6E"/>
    <w:rsid w:val="00A93F1B"/>
    <w:rsid w:val="00A93FFC"/>
    <w:rsid w:val="00A9422A"/>
    <w:rsid w:val="00A945E6"/>
    <w:rsid w:val="00A947C6"/>
    <w:rsid w:val="00A94AA1"/>
    <w:rsid w:val="00A94B92"/>
    <w:rsid w:val="00A94CA0"/>
    <w:rsid w:val="00A9500D"/>
    <w:rsid w:val="00A95054"/>
    <w:rsid w:val="00A950F3"/>
    <w:rsid w:val="00A95128"/>
    <w:rsid w:val="00A95143"/>
    <w:rsid w:val="00A95198"/>
    <w:rsid w:val="00A954B6"/>
    <w:rsid w:val="00A9550A"/>
    <w:rsid w:val="00A95693"/>
    <w:rsid w:val="00A958C4"/>
    <w:rsid w:val="00A95CAA"/>
    <w:rsid w:val="00A95CE7"/>
    <w:rsid w:val="00A95E04"/>
    <w:rsid w:val="00A95F54"/>
    <w:rsid w:val="00A96569"/>
    <w:rsid w:val="00A967F3"/>
    <w:rsid w:val="00A96A26"/>
    <w:rsid w:val="00A96B98"/>
    <w:rsid w:val="00A96D63"/>
    <w:rsid w:val="00A96DFC"/>
    <w:rsid w:val="00A971CC"/>
    <w:rsid w:val="00A974DC"/>
    <w:rsid w:val="00A975A1"/>
    <w:rsid w:val="00AA040C"/>
    <w:rsid w:val="00AA05BB"/>
    <w:rsid w:val="00AA071D"/>
    <w:rsid w:val="00AA0772"/>
    <w:rsid w:val="00AA0C56"/>
    <w:rsid w:val="00AA0C9A"/>
    <w:rsid w:val="00AA0D72"/>
    <w:rsid w:val="00AA0D76"/>
    <w:rsid w:val="00AA1378"/>
    <w:rsid w:val="00AA1785"/>
    <w:rsid w:val="00AA17D7"/>
    <w:rsid w:val="00AA187B"/>
    <w:rsid w:val="00AA1956"/>
    <w:rsid w:val="00AA1AD8"/>
    <w:rsid w:val="00AA20BB"/>
    <w:rsid w:val="00AA2417"/>
    <w:rsid w:val="00AA27E6"/>
    <w:rsid w:val="00AA285B"/>
    <w:rsid w:val="00AA2F15"/>
    <w:rsid w:val="00AA3692"/>
    <w:rsid w:val="00AA4138"/>
    <w:rsid w:val="00AA41D2"/>
    <w:rsid w:val="00AA44AC"/>
    <w:rsid w:val="00AA4A5C"/>
    <w:rsid w:val="00AA4B31"/>
    <w:rsid w:val="00AA4BD9"/>
    <w:rsid w:val="00AA4FB4"/>
    <w:rsid w:val="00AA5167"/>
    <w:rsid w:val="00AA552A"/>
    <w:rsid w:val="00AA56FD"/>
    <w:rsid w:val="00AA5A26"/>
    <w:rsid w:val="00AA5C4C"/>
    <w:rsid w:val="00AA5C6D"/>
    <w:rsid w:val="00AA5F0E"/>
    <w:rsid w:val="00AA5F4F"/>
    <w:rsid w:val="00AA63F0"/>
    <w:rsid w:val="00AA6735"/>
    <w:rsid w:val="00AA67DB"/>
    <w:rsid w:val="00AA6B96"/>
    <w:rsid w:val="00AA6CC9"/>
    <w:rsid w:val="00AA6D08"/>
    <w:rsid w:val="00AA7401"/>
    <w:rsid w:val="00AA75A2"/>
    <w:rsid w:val="00AA75C1"/>
    <w:rsid w:val="00AA78BA"/>
    <w:rsid w:val="00AA7B55"/>
    <w:rsid w:val="00AA7BBF"/>
    <w:rsid w:val="00AA7EE9"/>
    <w:rsid w:val="00AA7F08"/>
    <w:rsid w:val="00AB00A1"/>
    <w:rsid w:val="00AB0213"/>
    <w:rsid w:val="00AB03D0"/>
    <w:rsid w:val="00AB05EB"/>
    <w:rsid w:val="00AB0820"/>
    <w:rsid w:val="00AB0982"/>
    <w:rsid w:val="00AB09B8"/>
    <w:rsid w:val="00AB0A68"/>
    <w:rsid w:val="00AB0F5A"/>
    <w:rsid w:val="00AB1311"/>
    <w:rsid w:val="00AB1602"/>
    <w:rsid w:val="00AB171A"/>
    <w:rsid w:val="00AB176E"/>
    <w:rsid w:val="00AB1780"/>
    <w:rsid w:val="00AB1786"/>
    <w:rsid w:val="00AB1A2C"/>
    <w:rsid w:val="00AB1C71"/>
    <w:rsid w:val="00AB256A"/>
    <w:rsid w:val="00AB29E8"/>
    <w:rsid w:val="00AB3016"/>
    <w:rsid w:val="00AB3243"/>
    <w:rsid w:val="00AB3317"/>
    <w:rsid w:val="00AB3376"/>
    <w:rsid w:val="00AB3495"/>
    <w:rsid w:val="00AB3580"/>
    <w:rsid w:val="00AB36E5"/>
    <w:rsid w:val="00AB3B5A"/>
    <w:rsid w:val="00AB3C31"/>
    <w:rsid w:val="00AB3D94"/>
    <w:rsid w:val="00AB3E9F"/>
    <w:rsid w:val="00AB4560"/>
    <w:rsid w:val="00AB4740"/>
    <w:rsid w:val="00AB491B"/>
    <w:rsid w:val="00AB4BC7"/>
    <w:rsid w:val="00AB53D4"/>
    <w:rsid w:val="00AB5519"/>
    <w:rsid w:val="00AB5694"/>
    <w:rsid w:val="00AB5924"/>
    <w:rsid w:val="00AB5963"/>
    <w:rsid w:val="00AB59EE"/>
    <w:rsid w:val="00AB5CC3"/>
    <w:rsid w:val="00AB5CC9"/>
    <w:rsid w:val="00AB5D2E"/>
    <w:rsid w:val="00AB5F10"/>
    <w:rsid w:val="00AB6133"/>
    <w:rsid w:val="00AB62EC"/>
    <w:rsid w:val="00AB6303"/>
    <w:rsid w:val="00AB6418"/>
    <w:rsid w:val="00AB6808"/>
    <w:rsid w:val="00AB6A48"/>
    <w:rsid w:val="00AB6F6F"/>
    <w:rsid w:val="00AB6F74"/>
    <w:rsid w:val="00AB7048"/>
    <w:rsid w:val="00AB723E"/>
    <w:rsid w:val="00AB725C"/>
    <w:rsid w:val="00AB74E2"/>
    <w:rsid w:val="00AB74E8"/>
    <w:rsid w:val="00AB76B1"/>
    <w:rsid w:val="00AB7A68"/>
    <w:rsid w:val="00AB7E06"/>
    <w:rsid w:val="00AC023C"/>
    <w:rsid w:val="00AC04C9"/>
    <w:rsid w:val="00AC065E"/>
    <w:rsid w:val="00AC068D"/>
    <w:rsid w:val="00AC0735"/>
    <w:rsid w:val="00AC0B87"/>
    <w:rsid w:val="00AC0DB2"/>
    <w:rsid w:val="00AC0F08"/>
    <w:rsid w:val="00AC0F17"/>
    <w:rsid w:val="00AC107F"/>
    <w:rsid w:val="00AC1272"/>
    <w:rsid w:val="00AC1499"/>
    <w:rsid w:val="00AC1612"/>
    <w:rsid w:val="00AC164A"/>
    <w:rsid w:val="00AC1A6D"/>
    <w:rsid w:val="00AC1B4B"/>
    <w:rsid w:val="00AC1CD7"/>
    <w:rsid w:val="00AC1D22"/>
    <w:rsid w:val="00AC200F"/>
    <w:rsid w:val="00AC2013"/>
    <w:rsid w:val="00AC21C8"/>
    <w:rsid w:val="00AC24B2"/>
    <w:rsid w:val="00AC26C1"/>
    <w:rsid w:val="00AC2B5F"/>
    <w:rsid w:val="00AC30C5"/>
    <w:rsid w:val="00AC3165"/>
    <w:rsid w:val="00AC385C"/>
    <w:rsid w:val="00AC3DF2"/>
    <w:rsid w:val="00AC3F9B"/>
    <w:rsid w:val="00AC4105"/>
    <w:rsid w:val="00AC420B"/>
    <w:rsid w:val="00AC42E0"/>
    <w:rsid w:val="00AC43C0"/>
    <w:rsid w:val="00AC4AF3"/>
    <w:rsid w:val="00AC55FB"/>
    <w:rsid w:val="00AC58D2"/>
    <w:rsid w:val="00AC5D25"/>
    <w:rsid w:val="00AC5D5A"/>
    <w:rsid w:val="00AC6664"/>
    <w:rsid w:val="00AC6881"/>
    <w:rsid w:val="00AC6A0D"/>
    <w:rsid w:val="00AC6AF0"/>
    <w:rsid w:val="00AC6C63"/>
    <w:rsid w:val="00AC6DAF"/>
    <w:rsid w:val="00AC7040"/>
    <w:rsid w:val="00AC73E7"/>
    <w:rsid w:val="00AC7C57"/>
    <w:rsid w:val="00AD060A"/>
    <w:rsid w:val="00AD080D"/>
    <w:rsid w:val="00AD0A0E"/>
    <w:rsid w:val="00AD0B22"/>
    <w:rsid w:val="00AD0C52"/>
    <w:rsid w:val="00AD1253"/>
    <w:rsid w:val="00AD126B"/>
    <w:rsid w:val="00AD1434"/>
    <w:rsid w:val="00AD14EB"/>
    <w:rsid w:val="00AD15DC"/>
    <w:rsid w:val="00AD162F"/>
    <w:rsid w:val="00AD1687"/>
    <w:rsid w:val="00AD194E"/>
    <w:rsid w:val="00AD19E9"/>
    <w:rsid w:val="00AD1B0F"/>
    <w:rsid w:val="00AD1DC1"/>
    <w:rsid w:val="00AD2AA0"/>
    <w:rsid w:val="00AD2B25"/>
    <w:rsid w:val="00AD2C4F"/>
    <w:rsid w:val="00AD2D05"/>
    <w:rsid w:val="00AD2EDA"/>
    <w:rsid w:val="00AD3081"/>
    <w:rsid w:val="00AD30E8"/>
    <w:rsid w:val="00AD340C"/>
    <w:rsid w:val="00AD35C7"/>
    <w:rsid w:val="00AD360A"/>
    <w:rsid w:val="00AD36F2"/>
    <w:rsid w:val="00AD39CF"/>
    <w:rsid w:val="00AD3B46"/>
    <w:rsid w:val="00AD3CFB"/>
    <w:rsid w:val="00AD3ED4"/>
    <w:rsid w:val="00AD408F"/>
    <w:rsid w:val="00AD43F3"/>
    <w:rsid w:val="00AD4603"/>
    <w:rsid w:val="00AD54AE"/>
    <w:rsid w:val="00AD5666"/>
    <w:rsid w:val="00AD56DD"/>
    <w:rsid w:val="00AD58B3"/>
    <w:rsid w:val="00AD59D5"/>
    <w:rsid w:val="00AD5A0D"/>
    <w:rsid w:val="00AD5F23"/>
    <w:rsid w:val="00AD6070"/>
    <w:rsid w:val="00AD67D2"/>
    <w:rsid w:val="00AD6AFD"/>
    <w:rsid w:val="00AD6B35"/>
    <w:rsid w:val="00AD703F"/>
    <w:rsid w:val="00AD73D5"/>
    <w:rsid w:val="00AD74F1"/>
    <w:rsid w:val="00AD7B5A"/>
    <w:rsid w:val="00AD7D9F"/>
    <w:rsid w:val="00AE05EE"/>
    <w:rsid w:val="00AE097E"/>
    <w:rsid w:val="00AE09F6"/>
    <w:rsid w:val="00AE0D4E"/>
    <w:rsid w:val="00AE0DD5"/>
    <w:rsid w:val="00AE148E"/>
    <w:rsid w:val="00AE15E0"/>
    <w:rsid w:val="00AE19C8"/>
    <w:rsid w:val="00AE1D81"/>
    <w:rsid w:val="00AE212D"/>
    <w:rsid w:val="00AE21C8"/>
    <w:rsid w:val="00AE23FB"/>
    <w:rsid w:val="00AE2606"/>
    <w:rsid w:val="00AE2A93"/>
    <w:rsid w:val="00AE2D29"/>
    <w:rsid w:val="00AE2DBF"/>
    <w:rsid w:val="00AE326A"/>
    <w:rsid w:val="00AE3411"/>
    <w:rsid w:val="00AE380B"/>
    <w:rsid w:val="00AE382C"/>
    <w:rsid w:val="00AE3999"/>
    <w:rsid w:val="00AE3AF0"/>
    <w:rsid w:val="00AE3F5D"/>
    <w:rsid w:val="00AE4095"/>
    <w:rsid w:val="00AE43F2"/>
    <w:rsid w:val="00AE4465"/>
    <w:rsid w:val="00AE446A"/>
    <w:rsid w:val="00AE45C0"/>
    <w:rsid w:val="00AE4931"/>
    <w:rsid w:val="00AE4C48"/>
    <w:rsid w:val="00AE4E4C"/>
    <w:rsid w:val="00AE50A7"/>
    <w:rsid w:val="00AE54C4"/>
    <w:rsid w:val="00AE563C"/>
    <w:rsid w:val="00AE58EB"/>
    <w:rsid w:val="00AE58FC"/>
    <w:rsid w:val="00AE5EB4"/>
    <w:rsid w:val="00AE616C"/>
    <w:rsid w:val="00AE63D8"/>
    <w:rsid w:val="00AE646F"/>
    <w:rsid w:val="00AE65DF"/>
    <w:rsid w:val="00AE6715"/>
    <w:rsid w:val="00AE683C"/>
    <w:rsid w:val="00AE6D1B"/>
    <w:rsid w:val="00AE6D92"/>
    <w:rsid w:val="00AE7819"/>
    <w:rsid w:val="00AE7B21"/>
    <w:rsid w:val="00AE7BF4"/>
    <w:rsid w:val="00AE7E44"/>
    <w:rsid w:val="00AF006E"/>
    <w:rsid w:val="00AF0164"/>
    <w:rsid w:val="00AF01D3"/>
    <w:rsid w:val="00AF032D"/>
    <w:rsid w:val="00AF0858"/>
    <w:rsid w:val="00AF0AB5"/>
    <w:rsid w:val="00AF0B97"/>
    <w:rsid w:val="00AF110C"/>
    <w:rsid w:val="00AF12CE"/>
    <w:rsid w:val="00AF1302"/>
    <w:rsid w:val="00AF1688"/>
    <w:rsid w:val="00AF1CF6"/>
    <w:rsid w:val="00AF20D7"/>
    <w:rsid w:val="00AF264B"/>
    <w:rsid w:val="00AF2791"/>
    <w:rsid w:val="00AF2887"/>
    <w:rsid w:val="00AF2E35"/>
    <w:rsid w:val="00AF2E9A"/>
    <w:rsid w:val="00AF33E3"/>
    <w:rsid w:val="00AF3979"/>
    <w:rsid w:val="00AF3C33"/>
    <w:rsid w:val="00AF3D24"/>
    <w:rsid w:val="00AF3E5A"/>
    <w:rsid w:val="00AF3F6F"/>
    <w:rsid w:val="00AF406D"/>
    <w:rsid w:val="00AF41D7"/>
    <w:rsid w:val="00AF423E"/>
    <w:rsid w:val="00AF4AB7"/>
    <w:rsid w:val="00AF4D72"/>
    <w:rsid w:val="00AF4DA6"/>
    <w:rsid w:val="00AF51E5"/>
    <w:rsid w:val="00AF51FC"/>
    <w:rsid w:val="00AF540F"/>
    <w:rsid w:val="00AF55B2"/>
    <w:rsid w:val="00AF5675"/>
    <w:rsid w:val="00AF5743"/>
    <w:rsid w:val="00AF5982"/>
    <w:rsid w:val="00AF5B16"/>
    <w:rsid w:val="00AF5BC3"/>
    <w:rsid w:val="00AF5C1E"/>
    <w:rsid w:val="00AF5C81"/>
    <w:rsid w:val="00AF5F64"/>
    <w:rsid w:val="00AF60FD"/>
    <w:rsid w:val="00AF635D"/>
    <w:rsid w:val="00AF6378"/>
    <w:rsid w:val="00AF63CE"/>
    <w:rsid w:val="00AF67AF"/>
    <w:rsid w:val="00AF68EC"/>
    <w:rsid w:val="00AF6923"/>
    <w:rsid w:val="00AF6927"/>
    <w:rsid w:val="00AF6A8D"/>
    <w:rsid w:val="00AF6E3B"/>
    <w:rsid w:val="00AF7017"/>
    <w:rsid w:val="00AF7349"/>
    <w:rsid w:val="00AF7637"/>
    <w:rsid w:val="00AF7911"/>
    <w:rsid w:val="00AF7FF9"/>
    <w:rsid w:val="00B00032"/>
    <w:rsid w:val="00B000DE"/>
    <w:rsid w:val="00B000F2"/>
    <w:rsid w:val="00B00271"/>
    <w:rsid w:val="00B002AB"/>
    <w:rsid w:val="00B0030D"/>
    <w:rsid w:val="00B0049C"/>
    <w:rsid w:val="00B00E31"/>
    <w:rsid w:val="00B00E3B"/>
    <w:rsid w:val="00B00FBC"/>
    <w:rsid w:val="00B0110B"/>
    <w:rsid w:val="00B0128E"/>
    <w:rsid w:val="00B015DF"/>
    <w:rsid w:val="00B01D91"/>
    <w:rsid w:val="00B0213D"/>
    <w:rsid w:val="00B029D3"/>
    <w:rsid w:val="00B02CA4"/>
    <w:rsid w:val="00B0323A"/>
    <w:rsid w:val="00B03375"/>
    <w:rsid w:val="00B034D6"/>
    <w:rsid w:val="00B03925"/>
    <w:rsid w:val="00B03C74"/>
    <w:rsid w:val="00B03EB5"/>
    <w:rsid w:val="00B03EDB"/>
    <w:rsid w:val="00B047CB"/>
    <w:rsid w:val="00B055FE"/>
    <w:rsid w:val="00B0569C"/>
    <w:rsid w:val="00B05D42"/>
    <w:rsid w:val="00B05FC3"/>
    <w:rsid w:val="00B06140"/>
    <w:rsid w:val="00B061B6"/>
    <w:rsid w:val="00B062C7"/>
    <w:rsid w:val="00B06800"/>
    <w:rsid w:val="00B068B3"/>
    <w:rsid w:val="00B06D3B"/>
    <w:rsid w:val="00B06FDB"/>
    <w:rsid w:val="00B072A5"/>
    <w:rsid w:val="00B07890"/>
    <w:rsid w:val="00B078DB"/>
    <w:rsid w:val="00B078FD"/>
    <w:rsid w:val="00B07B28"/>
    <w:rsid w:val="00B07B75"/>
    <w:rsid w:val="00B07C3F"/>
    <w:rsid w:val="00B07D2E"/>
    <w:rsid w:val="00B07E89"/>
    <w:rsid w:val="00B10113"/>
    <w:rsid w:val="00B10573"/>
    <w:rsid w:val="00B105D0"/>
    <w:rsid w:val="00B108AD"/>
    <w:rsid w:val="00B10F48"/>
    <w:rsid w:val="00B1123D"/>
    <w:rsid w:val="00B11432"/>
    <w:rsid w:val="00B11586"/>
    <w:rsid w:val="00B11591"/>
    <w:rsid w:val="00B11A61"/>
    <w:rsid w:val="00B11EBB"/>
    <w:rsid w:val="00B12100"/>
    <w:rsid w:val="00B12416"/>
    <w:rsid w:val="00B12429"/>
    <w:rsid w:val="00B125B5"/>
    <w:rsid w:val="00B12CAA"/>
    <w:rsid w:val="00B12D0C"/>
    <w:rsid w:val="00B12D1C"/>
    <w:rsid w:val="00B12DA9"/>
    <w:rsid w:val="00B130E0"/>
    <w:rsid w:val="00B130F8"/>
    <w:rsid w:val="00B1358B"/>
    <w:rsid w:val="00B13AFA"/>
    <w:rsid w:val="00B13C71"/>
    <w:rsid w:val="00B13F92"/>
    <w:rsid w:val="00B140C2"/>
    <w:rsid w:val="00B14176"/>
    <w:rsid w:val="00B14277"/>
    <w:rsid w:val="00B144B9"/>
    <w:rsid w:val="00B148EF"/>
    <w:rsid w:val="00B14911"/>
    <w:rsid w:val="00B149DA"/>
    <w:rsid w:val="00B14E18"/>
    <w:rsid w:val="00B14E40"/>
    <w:rsid w:val="00B15146"/>
    <w:rsid w:val="00B1558E"/>
    <w:rsid w:val="00B155F6"/>
    <w:rsid w:val="00B1575A"/>
    <w:rsid w:val="00B15C38"/>
    <w:rsid w:val="00B15C63"/>
    <w:rsid w:val="00B15CC5"/>
    <w:rsid w:val="00B15F57"/>
    <w:rsid w:val="00B16225"/>
    <w:rsid w:val="00B164B0"/>
    <w:rsid w:val="00B16580"/>
    <w:rsid w:val="00B16A0B"/>
    <w:rsid w:val="00B16A7E"/>
    <w:rsid w:val="00B16AAF"/>
    <w:rsid w:val="00B16EC3"/>
    <w:rsid w:val="00B170D0"/>
    <w:rsid w:val="00B175F8"/>
    <w:rsid w:val="00B17704"/>
    <w:rsid w:val="00B17C19"/>
    <w:rsid w:val="00B17DF3"/>
    <w:rsid w:val="00B17FB7"/>
    <w:rsid w:val="00B20014"/>
    <w:rsid w:val="00B2041A"/>
    <w:rsid w:val="00B20768"/>
    <w:rsid w:val="00B2084B"/>
    <w:rsid w:val="00B208FC"/>
    <w:rsid w:val="00B20B62"/>
    <w:rsid w:val="00B20CD7"/>
    <w:rsid w:val="00B2115C"/>
    <w:rsid w:val="00B214F9"/>
    <w:rsid w:val="00B21B50"/>
    <w:rsid w:val="00B21DB8"/>
    <w:rsid w:val="00B21FD7"/>
    <w:rsid w:val="00B22251"/>
    <w:rsid w:val="00B22339"/>
    <w:rsid w:val="00B2236B"/>
    <w:rsid w:val="00B22508"/>
    <w:rsid w:val="00B22729"/>
    <w:rsid w:val="00B22748"/>
    <w:rsid w:val="00B22776"/>
    <w:rsid w:val="00B22803"/>
    <w:rsid w:val="00B22A98"/>
    <w:rsid w:val="00B22C30"/>
    <w:rsid w:val="00B22E01"/>
    <w:rsid w:val="00B23232"/>
    <w:rsid w:val="00B23272"/>
    <w:rsid w:val="00B232BC"/>
    <w:rsid w:val="00B2341C"/>
    <w:rsid w:val="00B235C9"/>
    <w:rsid w:val="00B236EB"/>
    <w:rsid w:val="00B23A2C"/>
    <w:rsid w:val="00B23BD7"/>
    <w:rsid w:val="00B23F0E"/>
    <w:rsid w:val="00B23F29"/>
    <w:rsid w:val="00B244EC"/>
    <w:rsid w:val="00B24AD3"/>
    <w:rsid w:val="00B251D8"/>
    <w:rsid w:val="00B2555A"/>
    <w:rsid w:val="00B25A75"/>
    <w:rsid w:val="00B25CD9"/>
    <w:rsid w:val="00B25D47"/>
    <w:rsid w:val="00B264D0"/>
    <w:rsid w:val="00B26945"/>
    <w:rsid w:val="00B2694E"/>
    <w:rsid w:val="00B26BD2"/>
    <w:rsid w:val="00B26D3E"/>
    <w:rsid w:val="00B26EF2"/>
    <w:rsid w:val="00B270C8"/>
    <w:rsid w:val="00B2717C"/>
    <w:rsid w:val="00B27403"/>
    <w:rsid w:val="00B27501"/>
    <w:rsid w:val="00B27838"/>
    <w:rsid w:val="00B278AC"/>
    <w:rsid w:val="00B27B49"/>
    <w:rsid w:val="00B3040C"/>
    <w:rsid w:val="00B304CE"/>
    <w:rsid w:val="00B30F04"/>
    <w:rsid w:val="00B310D5"/>
    <w:rsid w:val="00B31237"/>
    <w:rsid w:val="00B312C0"/>
    <w:rsid w:val="00B312E4"/>
    <w:rsid w:val="00B3140F"/>
    <w:rsid w:val="00B315B7"/>
    <w:rsid w:val="00B31DB4"/>
    <w:rsid w:val="00B31DE7"/>
    <w:rsid w:val="00B32098"/>
    <w:rsid w:val="00B320E3"/>
    <w:rsid w:val="00B322FE"/>
    <w:rsid w:val="00B32340"/>
    <w:rsid w:val="00B32879"/>
    <w:rsid w:val="00B32AC1"/>
    <w:rsid w:val="00B32B82"/>
    <w:rsid w:val="00B32DE5"/>
    <w:rsid w:val="00B32FA1"/>
    <w:rsid w:val="00B3327B"/>
    <w:rsid w:val="00B33284"/>
    <w:rsid w:val="00B332F2"/>
    <w:rsid w:val="00B3386C"/>
    <w:rsid w:val="00B33BE1"/>
    <w:rsid w:val="00B33CCD"/>
    <w:rsid w:val="00B33DE5"/>
    <w:rsid w:val="00B33F38"/>
    <w:rsid w:val="00B346E9"/>
    <w:rsid w:val="00B34A27"/>
    <w:rsid w:val="00B35078"/>
    <w:rsid w:val="00B359D4"/>
    <w:rsid w:val="00B35E46"/>
    <w:rsid w:val="00B36375"/>
    <w:rsid w:val="00B36870"/>
    <w:rsid w:val="00B36F4C"/>
    <w:rsid w:val="00B370D5"/>
    <w:rsid w:val="00B371C4"/>
    <w:rsid w:val="00B37322"/>
    <w:rsid w:val="00B379A8"/>
    <w:rsid w:val="00B37B32"/>
    <w:rsid w:val="00B37D2E"/>
    <w:rsid w:val="00B4016F"/>
    <w:rsid w:val="00B40337"/>
    <w:rsid w:val="00B404EF"/>
    <w:rsid w:val="00B4050E"/>
    <w:rsid w:val="00B40598"/>
    <w:rsid w:val="00B4092B"/>
    <w:rsid w:val="00B40949"/>
    <w:rsid w:val="00B40A15"/>
    <w:rsid w:val="00B40A2D"/>
    <w:rsid w:val="00B40C10"/>
    <w:rsid w:val="00B411A5"/>
    <w:rsid w:val="00B411F3"/>
    <w:rsid w:val="00B41352"/>
    <w:rsid w:val="00B413A4"/>
    <w:rsid w:val="00B413DA"/>
    <w:rsid w:val="00B41508"/>
    <w:rsid w:val="00B415FD"/>
    <w:rsid w:val="00B4176F"/>
    <w:rsid w:val="00B41D42"/>
    <w:rsid w:val="00B42066"/>
    <w:rsid w:val="00B42108"/>
    <w:rsid w:val="00B42523"/>
    <w:rsid w:val="00B4285C"/>
    <w:rsid w:val="00B428D2"/>
    <w:rsid w:val="00B42A5A"/>
    <w:rsid w:val="00B42F72"/>
    <w:rsid w:val="00B4379E"/>
    <w:rsid w:val="00B438B9"/>
    <w:rsid w:val="00B43DBF"/>
    <w:rsid w:val="00B440B5"/>
    <w:rsid w:val="00B443D3"/>
    <w:rsid w:val="00B44518"/>
    <w:rsid w:val="00B44918"/>
    <w:rsid w:val="00B44CD5"/>
    <w:rsid w:val="00B44E4A"/>
    <w:rsid w:val="00B45219"/>
    <w:rsid w:val="00B453A9"/>
    <w:rsid w:val="00B453AB"/>
    <w:rsid w:val="00B458BD"/>
    <w:rsid w:val="00B45C1E"/>
    <w:rsid w:val="00B45D0E"/>
    <w:rsid w:val="00B45DDB"/>
    <w:rsid w:val="00B45DE0"/>
    <w:rsid w:val="00B4626F"/>
    <w:rsid w:val="00B46918"/>
    <w:rsid w:val="00B469D5"/>
    <w:rsid w:val="00B46A8B"/>
    <w:rsid w:val="00B46AA5"/>
    <w:rsid w:val="00B46C74"/>
    <w:rsid w:val="00B46E26"/>
    <w:rsid w:val="00B46E53"/>
    <w:rsid w:val="00B46E5C"/>
    <w:rsid w:val="00B46F4B"/>
    <w:rsid w:val="00B473C6"/>
    <w:rsid w:val="00B478F9"/>
    <w:rsid w:val="00B47949"/>
    <w:rsid w:val="00B4795B"/>
    <w:rsid w:val="00B47E01"/>
    <w:rsid w:val="00B50026"/>
    <w:rsid w:val="00B50117"/>
    <w:rsid w:val="00B503BE"/>
    <w:rsid w:val="00B50554"/>
    <w:rsid w:val="00B50660"/>
    <w:rsid w:val="00B50936"/>
    <w:rsid w:val="00B50BAC"/>
    <w:rsid w:val="00B50C82"/>
    <w:rsid w:val="00B50C93"/>
    <w:rsid w:val="00B50FBA"/>
    <w:rsid w:val="00B5117E"/>
    <w:rsid w:val="00B512B0"/>
    <w:rsid w:val="00B51732"/>
    <w:rsid w:val="00B51E1E"/>
    <w:rsid w:val="00B51E1F"/>
    <w:rsid w:val="00B5209A"/>
    <w:rsid w:val="00B52126"/>
    <w:rsid w:val="00B526C0"/>
    <w:rsid w:val="00B528BD"/>
    <w:rsid w:val="00B52BFD"/>
    <w:rsid w:val="00B52D23"/>
    <w:rsid w:val="00B52D53"/>
    <w:rsid w:val="00B52E31"/>
    <w:rsid w:val="00B53051"/>
    <w:rsid w:val="00B53142"/>
    <w:rsid w:val="00B53233"/>
    <w:rsid w:val="00B53288"/>
    <w:rsid w:val="00B53691"/>
    <w:rsid w:val="00B5371D"/>
    <w:rsid w:val="00B54003"/>
    <w:rsid w:val="00B54764"/>
    <w:rsid w:val="00B54AF0"/>
    <w:rsid w:val="00B54B58"/>
    <w:rsid w:val="00B54BBB"/>
    <w:rsid w:val="00B54FCA"/>
    <w:rsid w:val="00B55628"/>
    <w:rsid w:val="00B557DE"/>
    <w:rsid w:val="00B558BD"/>
    <w:rsid w:val="00B55AF9"/>
    <w:rsid w:val="00B55CB0"/>
    <w:rsid w:val="00B55F7A"/>
    <w:rsid w:val="00B55FBA"/>
    <w:rsid w:val="00B56BF7"/>
    <w:rsid w:val="00B56CAF"/>
    <w:rsid w:val="00B56E04"/>
    <w:rsid w:val="00B56E98"/>
    <w:rsid w:val="00B56ED8"/>
    <w:rsid w:val="00B56F87"/>
    <w:rsid w:val="00B57365"/>
    <w:rsid w:val="00B57396"/>
    <w:rsid w:val="00B574EA"/>
    <w:rsid w:val="00B577B5"/>
    <w:rsid w:val="00B57D02"/>
    <w:rsid w:val="00B57F02"/>
    <w:rsid w:val="00B600F9"/>
    <w:rsid w:val="00B603FD"/>
    <w:rsid w:val="00B6044F"/>
    <w:rsid w:val="00B605A3"/>
    <w:rsid w:val="00B605F5"/>
    <w:rsid w:val="00B60BA2"/>
    <w:rsid w:val="00B60D7D"/>
    <w:rsid w:val="00B60E8E"/>
    <w:rsid w:val="00B60FDC"/>
    <w:rsid w:val="00B6126F"/>
    <w:rsid w:val="00B612B7"/>
    <w:rsid w:val="00B612FF"/>
    <w:rsid w:val="00B61370"/>
    <w:rsid w:val="00B61680"/>
    <w:rsid w:val="00B617B5"/>
    <w:rsid w:val="00B617F0"/>
    <w:rsid w:val="00B61AC0"/>
    <w:rsid w:val="00B61B5C"/>
    <w:rsid w:val="00B61D54"/>
    <w:rsid w:val="00B61F6A"/>
    <w:rsid w:val="00B62018"/>
    <w:rsid w:val="00B622C2"/>
    <w:rsid w:val="00B62325"/>
    <w:rsid w:val="00B624BC"/>
    <w:rsid w:val="00B625A0"/>
    <w:rsid w:val="00B628D4"/>
    <w:rsid w:val="00B62A58"/>
    <w:rsid w:val="00B6302C"/>
    <w:rsid w:val="00B63207"/>
    <w:rsid w:val="00B63557"/>
    <w:rsid w:val="00B635E5"/>
    <w:rsid w:val="00B637D6"/>
    <w:rsid w:val="00B63AB0"/>
    <w:rsid w:val="00B63D13"/>
    <w:rsid w:val="00B63E8A"/>
    <w:rsid w:val="00B64185"/>
    <w:rsid w:val="00B64485"/>
    <w:rsid w:val="00B64883"/>
    <w:rsid w:val="00B64B0F"/>
    <w:rsid w:val="00B64C1D"/>
    <w:rsid w:val="00B64EE6"/>
    <w:rsid w:val="00B65322"/>
    <w:rsid w:val="00B65539"/>
    <w:rsid w:val="00B65711"/>
    <w:rsid w:val="00B6577B"/>
    <w:rsid w:val="00B657D3"/>
    <w:rsid w:val="00B65857"/>
    <w:rsid w:val="00B65B80"/>
    <w:rsid w:val="00B65BAA"/>
    <w:rsid w:val="00B65D50"/>
    <w:rsid w:val="00B65F11"/>
    <w:rsid w:val="00B65F2E"/>
    <w:rsid w:val="00B6616A"/>
    <w:rsid w:val="00B66334"/>
    <w:rsid w:val="00B66756"/>
    <w:rsid w:val="00B66CC5"/>
    <w:rsid w:val="00B66DDE"/>
    <w:rsid w:val="00B66EB1"/>
    <w:rsid w:val="00B66EFC"/>
    <w:rsid w:val="00B66F4F"/>
    <w:rsid w:val="00B67312"/>
    <w:rsid w:val="00B673E1"/>
    <w:rsid w:val="00B67459"/>
    <w:rsid w:val="00B67550"/>
    <w:rsid w:val="00B6784C"/>
    <w:rsid w:val="00B67A26"/>
    <w:rsid w:val="00B67CA2"/>
    <w:rsid w:val="00B67E4A"/>
    <w:rsid w:val="00B706AB"/>
    <w:rsid w:val="00B70AD0"/>
    <w:rsid w:val="00B70E06"/>
    <w:rsid w:val="00B70E20"/>
    <w:rsid w:val="00B70F20"/>
    <w:rsid w:val="00B70F39"/>
    <w:rsid w:val="00B710C5"/>
    <w:rsid w:val="00B7115E"/>
    <w:rsid w:val="00B71311"/>
    <w:rsid w:val="00B716C5"/>
    <w:rsid w:val="00B71B7D"/>
    <w:rsid w:val="00B71D10"/>
    <w:rsid w:val="00B71FBD"/>
    <w:rsid w:val="00B7228F"/>
    <w:rsid w:val="00B72954"/>
    <w:rsid w:val="00B7301A"/>
    <w:rsid w:val="00B73161"/>
    <w:rsid w:val="00B7367F"/>
    <w:rsid w:val="00B73B4B"/>
    <w:rsid w:val="00B73CCC"/>
    <w:rsid w:val="00B73DBC"/>
    <w:rsid w:val="00B745DB"/>
    <w:rsid w:val="00B74C54"/>
    <w:rsid w:val="00B74CAD"/>
    <w:rsid w:val="00B74CF8"/>
    <w:rsid w:val="00B74E9D"/>
    <w:rsid w:val="00B7507B"/>
    <w:rsid w:val="00B7541F"/>
    <w:rsid w:val="00B755DD"/>
    <w:rsid w:val="00B75C62"/>
    <w:rsid w:val="00B75CEB"/>
    <w:rsid w:val="00B75FAD"/>
    <w:rsid w:val="00B76140"/>
    <w:rsid w:val="00B764E2"/>
    <w:rsid w:val="00B7676E"/>
    <w:rsid w:val="00B767D7"/>
    <w:rsid w:val="00B76B48"/>
    <w:rsid w:val="00B76C37"/>
    <w:rsid w:val="00B77108"/>
    <w:rsid w:val="00B7719C"/>
    <w:rsid w:val="00B7724A"/>
    <w:rsid w:val="00B7743D"/>
    <w:rsid w:val="00B77440"/>
    <w:rsid w:val="00B774F4"/>
    <w:rsid w:val="00B7763A"/>
    <w:rsid w:val="00B7790F"/>
    <w:rsid w:val="00B77F42"/>
    <w:rsid w:val="00B8002E"/>
    <w:rsid w:val="00B801E2"/>
    <w:rsid w:val="00B80662"/>
    <w:rsid w:val="00B80754"/>
    <w:rsid w:val="00B8098A"/>
    <w:rsid w:val="00B80CF7"/>
    <w:rsid w:val="00B80D35"/>
    <w:rsid w:val="00B80D62"/>
    <w:rsid w:val="00B80F95"/>
    <w:rsid w:val="00B80FB3"/>
    <w:rsid w:val="00B819F1"/>
    <w:rsid w:val="00B81E62"/>
    <w:rsid w:val="00B827B3"/>
    <w:rsid w:val="00B82869"/>
    <w:rsid w:val="00B82A01"/>
    <w:rsid w:val="00B82A31"/>
    <w:rsid w:val="00B83684"/>
    <w:rsid w:val="00B837AF"/>
    <w:rsid w:val="00B8385A"/>
    <w:rsid w:val="00B83A5B"/>
    <w:rsid w:val="00B83AA6"/>
    <w:rsid w:val="00B83ADF"/>
    <w:rsid w:val="00B83D6F"/>
    <w:rsid w:val="00B84186"/>
    <w:rsid w:val="00B84254"/>
    <w:rsid w:val="00B84321"/>
    <w:rsid w:val="00B84C32"/>
    <w:rsid w:val="00B84D9A"/>
    <w:rsid w:val="00B850A6"/>
    <w:rsid w:val="00B85395"/>
    <w:rsid w:val="00B85432"/>
    <w:rsid w:val="00B854ED"/>
    <w:rsid w:val="00B85601"/>
    <w:rsid w:val="00B857F4"/>
    <w:rsid w:val="00B85ACC"/>
    <w:rsid w:val="00B85CE7"/>
    <w:rsid w:val="00B863F0"/>
    <w:rsid w:val="00B8678B"/>
    <w:rsid w:val="00B868B7"/>
    <w:rsid w:val="00B869D4"/>
    <w:rsid w:val="00B86A8B"/>
    <w:rsid w:val="00B86CC9"/>
    <w:rsid w:val="00B86D47"/>
    <w:rsid w:val="00B873D1"/>
    <w:rsid w:val="00B874AF"/>
    <w:rsid w:val="00B875C6"/>
    <w:rsid w:val="00B87624"/>
    <w:rsid w:val="00B87994"/>
    <w:rsid w:val="00B87CC4"/>
    <w:rsid w:val="00B87D24"/>
    <w:rsid w:val="00B87E29"/>
    <w:rsid w:val="00B901F9"/>
    <w:rsid w:val="00B903E5"/>
    <w:rsid w:val="00B905B1"/>
    <w:rsid w:val="00B90F3B"/>
    <w:rsid w:val="00B91078"/>
    <w:rsid w:val="00B911CB"/>
    <w:rsid w:val="00B91A61"/>
    <w:rsid w:val="00B91C3E"/>
    <w:rsid w:val="00B91D51"/>
    <w:rsid w:val="00B91FC2"/>
    <w:rsid w:val="00B92658"/>
    <w:rsid w:val="00B92809"/>
    <w:rsid w:val="00B92A76"/>
    <w:rsid w:val="00B92FA0"/>
    <w:rsid w:val="00B936DB"/>
    <w:rsid w:val="00B936FC"/>
    <w:rsid w:val="00B939CF"/>
    <w:rsid w:val="00B93F9A"/>
    <w:rsid w:val="00B94C3C"/>
    <w:rsid w:val="00B94D0F"/>
    <w:rsid w:val="00B94DB7"/>
    <w:rsid w:val="00B950AA"/>
    <w:rsid w:val="00B952C8"/>
    <w:rsid w:val="00B957C9"/>
    <w:rsid w:val="00B95C34"/>
    <w:rsid w:val="00B9602C"/>
    <w:rsid w:val="00B965E8"/>
    <w:rsid w:val="00B968B7"/>
    <w:rsid w:val="00B96AC1"/>
    <w:rsid w:val="00B96CF3"/>
    <w:rsid w:val="00B96EC2"/>
    <w:rsid w:val="00B9773E"/>
    <w:rsid w:val="00B9781E"/>
    <w:rsid w:val="00B97961"/>
    <w:rsid w:val="00B97A6B"/>
    <w:rsid w:val="00B97B59"/>
    <w:rsid w:val="00B97C36"/>
    <w:rsid w:val="00BA04D9"/>
    <w:rsid w:val="00BA102D"/>
    <w:rsid w:val="00BA1A0F"/>
    <w:rsid w:val="00BA1A88"/>
    <w:rsid w:val="00BA1AAC"/>
    <w:rsid w:val="00BA1AC9"/>
    <w:rsid w:val="00BA1C74"/>
    <w:rsid w:val="00BA1E11"/>
    <w:rsid w:val="00BA2015"/>
    <w:rsid w:val="00BA2807"/>
    <w:rsid w:val="00BA280F"/>
    <w:rsid w:val="00BA2E60"/>
    <w:rsid w:val="00BA2EBF"/>
    <w:rsid w:val="00BA337E"/>
    <w:rsid w:val="00BA3507"/>
    <w:rsid w:val="00BA354A"/>
    <w:rsid w:val="00BA38F5"/>
    <w:rsid w:val="00BA3D53"/>
    <w:rsid w:val="00BA3E94"/>
    <w:rsid w:val="00BA3F32"/>
    <w:rsid w:val="00BA4333"/>
    <w:rsid w:val="00BA52A4"/>
    <w:rsid w:val="00BA5656"/>
    <w:rsid w:val="00BA5AB1"/>
    <w:rsid w:val="00BA5D16"/>
    <w:rsid w:val="00BA5EC6"/>
    <w:rsid w:val="00BA615C"/>
    <w:rsid w:val="00BA6181"/>
    <w:rsid w:val="00BA6487"/>
    <w:rsid w:val="00BA6B23"/>
    <w:rsid w:val="00BA6C3B"/>
    <w:rsid w:val="00BA6D6D"/>
    <w:rsid w:val="00BA6F64"/>
    <w:rsid w:val="00BA6F9D"/>
    <w:rsid w:val="00BA731E"/>
    <w:rsid w:val="00BA7999"/>
    <w:rsid w:val="00BA79F8"/>
    <w:rsid w:val="00BA7A67"/>
    <w:rsid w:val="00BA7B4D"/>
    <w:rsid w:val="00BA7C23"/>
    <w:rsid w:val="00BB04C4"/>
    <w:rsid w:val="00BB0621"/>
    <w:rsid w:val="00BB0713"/>
    <w:rsid w:val="00BB0811"/>
    <w:rsid w:val="00BB0BA1"/>
    <w:rsid w:val="00BB0CFB"/>
    <w:rsid w:val="00BB0E80"/>
    <w:rsid w:val="00BB1368"/>
    <w:rsid w:val="00BB13E3"/>
    <w:rsid w:val="00BB14C3"/>
    <w:rsid w:val="00BB14D2"/>
    <w:rsid w:val="00BB16D7"/>
    <w:rsid w:val="00BB16EB"/>
    <w:rsid w:val="00BB1A37"/>
    <w:rsid w:val="00BB1B72"/>
    <w:rsid w:val="00BB1E7C"/>
    <w:rsid w:val="00BB1EA4"/>
    <w:rsid w:val="00BB2052"/>
    <w:rsid w:val="00BB21F8"/>
    <w:rsid w:val="00BB23D1"/>
    <w:rsid w:val="00BB246E"/>
    <w:rsid w:val="00BB252C"/>
    <w:rsid w:val="00BB26C5"/>
    <w:rsid w:val="00BB283E"/>
    <w:rsid w:val="00BB2916"/>
    <w:rsid w:val="00BB2999"/>
    <w:rsid w:val="00BB2C43"/>
    <w:rsid w:val="00BB2DE0"/>
    <w:rsid w:val="00BB2E26"/>
    <w:rsid w:val="00BB2F33"/>
    <w:rsid w:val="00BB3349"/>
    <w:rsid w:val="00BB38F9"/>
    <w:rsid w:val="00BB38FD"/>
    <w:rsid w:val="00BB3900"/>
    <w:rsid w:val="00BB392B"/>
    <w:rsid w:val="00BB3A8B"/>
    <w:rsid w:val="00BB3C2E"/>
    <w:rsid w:val="00BB4054"/>
    <w:rsid w:val="00BB4239"/>
    <w:rsid w:val="00BB4319"/>
    <w:rsid w:val="00BB433C"/>
    <w:rsid w:val="00BB43EC"/>
    <w:rsid w:val="00BB4494"/>
    <w:rsid w:val="00BB4686"/>
    <w:rsid w:val="00BB48E3"/>
    <w:rsid w:val="00BB4BE4"/>
    <w:rsid w:val="00BB4DD3"/>
    <w:rsid w:val="00BB4F6C"/>
    <w:rsid w:val="00BB5004"/>
    <w:rsid w:val="00BB511F"/>
    <w:rsid w:val="00BB526E"/>
    <w:rsid w:val="00BB5405"/>
    <w:rsid w:val="00BB545F"/>
    <w:rsid w:val="00BB6273"/>
    <w:rsid w:val="00BB6300"/>
    <w:rsid w:val="00BB6314"/>
    <w:rsid w:val="00BB63C9"/>
    <w:rsid w:val="00BB64D6"/>
    <w:rsid w:val="00BB65F3"/>
    <w:rsid w:val="00BB6A83"/>
    <w:rsid w:val="00BB6B00"/>
    <w:rsid w:val="00BB6B76"/>
    <w:rsid w:val="00BB6E0B"/>
    <w:rsid w:val="00BB6F6E"/>
    <w:rsid w:val="00BB702C"/>
    <w:rsid w:val="00BB7651"/>
    <w:rsid w:val="00BB77BE"/>
    <w:rsid w:val="00BB78E1"/>
    <w:rsid w:val="00BB7BF7"/>
    <w:rsid w:val="00BB7FE4"/>
    <w:rsid w:val="00BC0285"/>
    <w:rsid w:val="00BC05E4"/>
    <w:rsid w:val="00BC06A0"/>
    <w:rsid w:val="00BC080F"/>
    <w:rsid w:val="00BC0844"/>
    <w:rsid w:val="00BC16C3"/>
    <w:rsid w:val="00BC19F9"/>
    <w:rsid w:val="00BC1A95"/>
    <w:rsid w:val="00BC1BCB"/>
    <w:rsid w:val="00BC1CC3"/>
    <w:rsid w:val="00BC1CFA"/>
    <w:rsid w:val="00BC1D52"/>
    <w:rsid w:val="00BC2170"/>
    <w:rsid w:val="00BC21B3"/>
    <w:rsid w:val="00BC22B0"/>
    <w:rsid w:val="00BC290C"/>
    <w:rsid w:val="00BC2E56"/>
    <w:rsid w:val="00BC2FD5"/>
    <w:rsid w:val="00BC30C7"/>
    <w:rsid w:val="00BC3290"/>
    <w:rsid w:val="00BC32B2"/>
    <w:rsid w:val="00BC3591"/>
    <w:rsid w:val="00BC35FE"/>
    <w:rsid w:val="00BC366A"/>
    <w:rsid w:val="00BC36C7"/>
    <w:rsid w:val="00BC3A3F"/>
    <w:rsid w:val="00BC3BB9"/>
    <w:rsid w:val="00BC4002"/>
    <w:rsid w:val="00BC4228"/>
    <w:rsid w:val="00BC4312"/>
    <w:rsid w:val="00BC4EA9"/>
    <w:rsid w:val="00BC5081"/>
    <w:rsid w:val="00BC51C7"/>
    <w:rsid w:val="00BC51F9"/>
    <w:rsid w:val="00BC53FA"/>
    <w:rsid w:val="00BC5473"/>
    <w:rsid w:val="00BC5511"/>
    <w:rsid w:val="00BC565F"/>
    <w:rsid w:val="00BC579A"/>
    <w:rsid w:val="00BC6011"/>
    <w:rsid w:val="00BC6240"/>
    <w:rsid w:val="00BC6396"/>
    <w:rsid w:val="00BC6546"/>
    <w:rsid w:val="00BC6556"/>
    <w:rsid w:val="00BC65CA"/>
    <w:rsid w:val="00BC7136"/>
    <w:rsid w:val="00BC743D"/>
    <w:rsid w:val="00BC7466"/>
    <w:rsid w:val="00BC7711"/>
    <w:rsid w:val="00BC7A9C"/>
    <w:rsid w:val="00BC7F63"/>
    <w:rsid w:val="00BD0071"/>
    <w:rsid w:val="00BD0109"/>
    <w:rsid w:val="00BD01A8"/>
    <w:rsid w:val="00BD03EA"/>
    <w:rsid w:val="00BD08CA"/>
    <w:rsid w:val="00BD0BD3"/>
    <w:rsid w:val="00BD0F4E"/>
    <w:rsid w:val="00BD1104"/>
    <w:rsid w:val="00BD12FF"/>
    <w:rsid w:val="00BD17F7"/>
    <w:rsid w:val="00BD18A0"/>
    <w:rsid w:val="00BD18CD"/>
    <w:rsid w:val="00BD1B75"/>
    <w:rsid w:val="00BD1EC2"/>
    <w:rsid w:val="00BD1EFC"/>
    <w:rsid w:val="00BD1FF5"/>
    <w:rsid w:val="00BD226C"/>
    <w:rsid w:val="00BD24D2"/>
    <w:rsid w:val="00BD2521"/>
    <w:rsid w:val="00BD26BE"/>
    <w:rsid w:val="00BD2AF7"/>
    <w:rsid w:val="00BD2B98"/>
    <w:rsid w:val="00BD2CDA"/>
    <w:rsid w:val="00BD3139"/>
    <w:rsid w:val="00BD314B"/>
    <w:rsid w:val="00BD36EF"/>
    <w:rsid w:val="00BD38A1"/>
    <w:rsid w:val="00BD394F"/>
    <w:rsid w:val="00BD3C54"/>
    <w:rsid w:val="00BD3C68"/>
    <w:rsid w:val="00BD40E1"/>
    <w:rsid w:val="00BD40E2"/>
    <w:rsid w:val="00BD4297"/>
    <w:rsid w:val="00BD43AD"/>
    <w:rsid w:val="00BD473A"/>
    <w:rsid w:val="00BD4918"/>
    <w:rsid w:val="00BD492F"/>
    <w:rsid w:val="00BD4A4A"/>
    <w:rsid w:val="00BD4EE9"/>
    <w:rsid w:val="00BD4F5E"/>
    <w:rsid w:val="00BD50F4"/>
    <w:rsid w:val="00BD5763"/>
    <w:rsid w:val="00BD5787"/>
    <w:rsid w:val="00BD64F0"/>
    <w:rsid w:val="00BD678B"/>
    <w:rsid w:val="00BD67ED"/>
    <w:rsid w:val="00BD6A06"/>
    <w:rsid w:val="00BD6AA9"/>
    <w:rsid w:val="00BD6CE4"/>
    <w:rsid w:val="00BD712E"/>
    <w:rsid w:val="00BD7352"/>
    <w:rsid w:val="00BD7B28"/>
    <w:rsid w:val="00BD7C25"/>
    <w:rsid w:val="00BE0190"/>
    <w:rsid w:val="00BE047E"/>
    <w:rsid w:val="00BE09DC"/>
    <w:rsid w:val="00BE0C3A"/>
    <w:rsid w:val="00BE107C"/>
    <w:rsid w:val="00BE1195"/>
    <w:rsid w:val="00BE18BE"/>
    <w:rsid w:val="00BE1A43"/>
    <w:rsid w:val="00BE1E39"/>
    <w:rsid w:val="00BE1FED"/>
    <w:rsid w:val="00BE23E1"/>
    <w:rsid w:val="00BE2421"/>
    <w:rsid w:val="00BE24B0"/>
    <w:rsid w:val="00BE2664"/>
    <w:rsid w:val="00BE28B1"/>
    <w:rsid w:val="00BE2AE1"/>
    <w:rsid w:val="00BE3584"/>
    <w:rsid w:val="00BE3882"/>
    <w:rsid w:val="00BE3C70"/>
    <w:rsid w:val="00BE3C79"/>
    <w:rsid w:val="00BE3CB2"/>
    <w:rsid w:val="00BE3E39"/>
    <w:rsid w:val="00BE3E78"/>
    <w:rsid w:val="00BE4283"/>
    <w:rsid w:val="00BE42F4"/>
    <w:rsid w:val="00BE4880"/>
    <w:rsid w:val="00BE48D6"/>
    <w:rsid w:val="00BE4947"/>
    <w:rsid w:val="00BE4AFC"/>
    <w:rsid w:val="00BE4B82"/>
    <w:rsid w:val="00BE4CF4"/>
    <w:rsid w:val="00BE4F5D"/>
    <w:rsid w:val="00BE50A9"/>
    <w:rsid w:val="00BE529A"/>
    <w:rsid w:val="00BE58D5"/>
    <w:rsid w:val="00BE5A76"/>
    <w:rsid w:val="00BE5B37"/>
    <w:rsid w:val="00BE5D78"/>
    <w:rsid w:val="00BE5FFE"/>
    <w:rsid w:val="00BE6269"/>
    <w:rsid w:val="00BE63D5"/>
    <w:rsid w:val="00BE65A1"/>
    <w:rsid w:val="00BE69E1"/>
    <w:rsid w:val="00BE6BBB"/>
    <w:rsid w:val="00BE7692"/>
    <w:rsid w:val="00BE7A0C"/>
    <w:rsid w:val="00BE7C92"/>
    <w:rsid w:val="00BE7CDE"/>
    <w:rsid w:val="00BF01D9"/>
    <w:rsid w:val="00BF07B0"/>
    <w:rsid w:val="00BF0834"/>
    <w:rsid w:val="00BF0934"/>
    <w:rsid w:val="00BF0991"/>
    <w:rsid w:val="00BF0C53"/>
    <w:rsid w:val="00BF0CB0"/>
    <w:rsid w:val="00BF1080"/>
    <w:rsid w:val="00BF13A3"/>
    <w:rsid w:val="00BF1970"/>
    <w:rsid w:val="00BF2002"/>
    <w:rsid w:val="00BF20A3"/>
    <w:rsid w:val="00BF2255"/>
    <w:rsid w:val="00BF22FD"/>
    <w:rsid w:val="00BF2B7A"/>
    <w:rsid w:val="00BF2E31"/>
    <w:rsid w:val="00BF30DA"/>
    <w:rsid w:val="00BF3111"/>
    <w:rsid w:val="00BF330C"/>
    <w:rsid w:val="00BF3339"/>
    <w:rsid w:val="00BF340D"/>
    <w:rsid w:val="00BF3A2D"/>
    <w:rsid w:val="00BF3ADF"/>
    <w:rsid w:val="00BF3C59"/>
    <w:rsid w:val="00BF3D0C"/>
    <w:rsid w:val="00BF3FF5"/>
    <w:rsid w:val="00BF40C2"/>
    <w:rsid w:val="00BF43EF"/>
    <w:rsid w:val="00BF4506"/>
    <w:rsid w:val="00BF480D"/>
    <w:rsid w:val="00BF48D1"/>
    <w:rsid w:val="00BF4A32"/>
    <w:rsid w:val="00BF4A9F"/>
    <w:rsid w:val="00BF4C11"/>
    <w:rsid w:val="00BF543E"/>
    <w:rsid w:val="00BF5BE0"/>
    <w:rsid w:val="00BF5FCC"/>
    <w:rsid w:val="00BF60D6"/>
    <w:rsid w:val="00BF6179"/>
    <w:rsid w:val="00BF64C3"/>
    <w:rsid w:val="00BF66BF"/>
    <w:rsid w:val="00BF686D"/>
    <w:rsid w:val="00BF69BA"/>
    <w:rsid w:val="00BF69C0"/>
    <w:rsid w:val="00BF6A1A"/>
    <w:rsid w:val="00BF6C24"/>
    <w:rsid w:val="00BF6D0B"/>
    <w:rsid w:val="00BF7043"/>
    <w:rsid w:val="00BF7189"/>
    <w:rsid w:val="00BF73AF"/>
    <w:rsid w:val="00BF7444"/>
    <w:rsid w:val="00BF774A"/>
    <w:rsid w:val="00BF7A96"/>
    <w:rsid w:val="00BF7E4F"/>
    <w:rsid w:val="00BF7EA0"/>
    <w:rsid w:val="00C007B2"/>
    <w:rsid w:val="00C007C5"/>
    <w:rsid w:val="00C00F10"/>
    <w:rsid w:val="00C00FC7"/>
    <w:rsid w:val="00C013BE"/>
    <w:rsid w:val="00C016EA"/>
    <w:rsid w:val="00C01B62"/>
    <w:rsid w:val="00C01E0D"/>
    <w:rsid w:val="00C01F22"/>
    <w:rsid w:val="00C0218E"/>
    <w:rsid w:val="00C022C8"/>
    <w:rsid w:val="00C02562"/>
    <w:rsid w:val="00C02E7C"/>
    <w:rsid w:val="00C02FC5"/>
    <w:rsid w:val="00C032ED"/>
    <w:rsid w:val="00C035B5"/>
    <w:rsid w:val="00C03696"/>
    <w:rsid w:val="00C03974"/>
    <w:rsid w:val="00C03A1D"/>
    <w:rsid w:val="00C03BBC"/>
    <w:rsid w:val="00C03CBA"/>
    <w:rsid w:val="00C03D0A"/>
    <w:rsid w:val="00C03DC7"/>
    <w:rsid w:val="00C043A5"/>
    <w:rsid w:val="00C045DA"/>
    <w:rsid w:val="00C04775"/>
    <w:rsid w:val="00C04A82"/>
    <w:rsid w:val="00C04E56"/>
    <w:rsid w:val="00C05279"/>
    <w:rsid w:val="00C0567C"/>
    <w:rsid w:val="00C05A56"/>
    <w:rsid w:val="00C05B11"/>
    <w:rsid w:val="00C05F5F"/>
    <w:rsid w:val="00C05F73"/>
    <w:rsid w:val="00C06180"/>
    <w:rsid w:val="00C0655F"/>
    <w:rsid w:val="00C0660B"/>
    <w:rsid w:val="00C068DD"/>
    <w:rsid w:val="00C06A6A"/>
    <w:rsid w:val="00C06C51"/>
    <w:rsid w:val="00C06C94"/>
    <w:rsid w:val="00C06CB2"/>
    <w:rsid w:val="00C06D96"/>
    <w:rsid w:val="00C07174"/>
    <w:rsid w:val="00C073B2"/>
    <w:rsid w:val="00C0745B"/>
    <w:rsid w:val="00C075D2"/>
    <w:rsid w:val="00C07709"/>
    <w:rsid w:val="00C0779A"/>
    <w:rsid w:val="00C07AAA"/>
    <w:rsid w:val="00C07D5B"/>
    <w:rsid w:val="00C101CB"/>
    <w:rsid w:val="00C102F6"/>
    <w:rsid w:val="00C10334"/>
    <w:rsid w:val="00C10404"/>
    <w:rsid w:val="00C1062D"/>
    <w:rsid w:val="00C10FFE"/>
    <w:rsid w:val="00C110D6"/>
    <w:rsid w:val="00C11549"/>
    <w:rsid w:val="00C115C9"/>
    <w:rsid w:val="00C116B5"/>
    <w:rsid w:val="00C11758"/>
    <w:rsid w:val="00C1184F"/>
    <w:rsid w:val="00C11895"/>
    <w:rsid w:val="00C1198E"/>
    <w:rsid w:val="00C11A68"/>
    <w:rsid w:val="00C11F92"/>
    <w:rsid w:val="00C12043"/>
    <w:rsid w:val="00C12081"/>
    <w:rsid w:val="00C12695"/>
    <w:rsid w:val="00C12852"/>
    <w:rsid w:val="00C1285F"/>
    <w:rsid w:val="00C12A35"/>
    <w:rsid w:val="00C12C04"/>
    <w:rsid w:val="00C13099"/>
    <w:rsid w:val="00C133A5"/>
    <w:rsid w:val="00C13437"/>
    <w:rsid w:val="00C1353E"/>
    <w:rsid w:val="00C1358F"/>
    <w:rsid w:val="00C1361E"/>
    <w:rsid w:val="00C13662"/>
    <w:rsid w:val="00C136E7"/>
    <w:rsid w:val="00C13D9D"/>
    <w:rsid w:val="00C1415B"/>
    <w:rsid w:val="00C144D9"/>
    <w:rsid w:val="00C14929"/>
    <w:rsid w:val="00C149CB"/>
    <w:rsid w:val="00C14C5E"/>
    <w:rsid w:val="00C14E6E"/>
    <w:rsid w:val="00C151BA"/>
    <w:rsid w:val="00C15467"/>
    <w:rsid w:val="00C15705"/>
    <w:rsid w:val="00C15ADD"/>
    <w:rsid w:val="00C15F7F"/>
    <w:rsid w:val="00C16289"/>
    <w:rsid w:val="00C16498"/>
    <w:rsid w:val="00C16610"/>
    <w:rsid w:val="00C16856"/>
    <w:rsid w:val="00C1696E"/>
    <w:rsid w:val="00C16BF3"/>
    <w:rsid w:val="00C16E7A"/>
    <w:rsid w:val="00C171E4"/>
    <w:rsid w:val="00C175CA"/>
    <w:rsid w:val="00C177DF"/>
    <w:rsid w:val="00C178E5"/>
    <w:rsid w:val="00C17944"/>
    <w:rsid w:val="00C17A39"/>
    <w:rsid w:val="00C17B50"/>
    <w:rsid w:val="00C20033"/>
    <w:rsid w:val="00C200F8"/>
    <w:rsid w:val="00C204E7"/>
    <w:rsid w:val="00C20675"/>
    <w:rsid w:val="00C20733"/>
    <w:rsid w:val="00C207C9"/>
    <w:rsid w:val="00C209D2"/>
    <w:rsid w:val="00C20DCE"/>
    <w:rsid w:val="00C212DF"/>
    <w:rsid w:val="00C214D1"/>
    <w:rsid w:val="00C2192F"/>
    <w:rsid w:val="00C21B1F"/>
    <w:rsid w:val="00C22105"/>
    <w:rsid w:val="00C22311"/>
    <w:rsid w:val="00C22633"/>
    <w:rsid w:val="00C227BE"/>
    <w:rsid w:val="00C22BC1"/>
    <w:rsid w:val="00C22C18"/>
    <w:rsid w:val="00C2305F"/>
    <w:rsid w:val="00C230D0"/>
    <w:rsid w:val="00C2384C"/>
    <w:rsid w:val="00C23AEF"/>
    <w:rsid w:val="00C23B7F"/>
    <w:rsid w:val="00C23C31"/>
    <w:rsid w:val="00C23D0D"/>
    <w:rsid w:val="00C23D8C"/>
    <w:rsid w:val="00C243D4"/>
    <w:rsid w:val="00C24577"/>
    <w:rsid w:val="00C245AE"/>
    <w:rsid w:val="00C2467A"/>
    <w:rsid w:val="00C24BE9"/>
    <w:rsid w:val="00C24D91"/>
    <w:rsid w:val="00C24DB0"/>
    <w:rsid w:val="00C24EB2"/>
    <w:rsid w:val="00C25084"/>
    <w:rsid w:val="00C25407"/>
    <w:rsid w:val="00C25546"/>
    <w:rsid w:val="00C25693"/>
    <w:rsid w:val="00C25733"/>
    <w:rsid w:val="00C25A68"/>
    <w:rsid w:val="00C25E95"/>
    <w:rsid w:val="00C262D8"/>
    <w:rsid w:val="00C2651F"/>
    <w:rsid w:val="00C26881"/>
    <w:rsid w:val="00C268BF"/>
    <w:rsid w:val="00C26916"/>
    <w:rsid w:val="00C278D7"/>
    <w:rsid w:val="00C27A02"/>
    <w:rsid w:val="00C27C8D"/>
    <w:rsid w:val="00C27D8C"/>
    <w:rsid w:val="00C28A3C"/>
    <w:rsid w:val="00C3016E"/>
    <w:rsid w:val="00C30411"/>
    <w:rsid w:val="00C3091F"/>
    <w:rsid w:val="00C309C1"/>
    <w:rsid w:val="00C30EC7"/>
    <w:rsid w:val="00C31113"/>
    <w:rsid w:val="00C3112A"/>
    <w:rsid w:val="00C312B3"/>
    <w:rsid w:val="00C312D6"/>
    <w:rsid w:val="00C31920"/>
    <w:rsid w:val="00C31EF7"/>
    <w:rsid w:val="00C31F52"/>
    <w:rsid w:val="00C320F0"/>
    <w:rsid w:val="00C326D4"/>
    <w:rsid w:val="00C3285F"/>
    <w:rsid w:val="00C32BCF"/>
    <w:rsid w:val="00C32E9E"/>
    <w:rsid w:val="00C32FA1"/>
    <w:rsid w:val="00C33157"/>
    <w:rsid w:val="00C33590"/>
    <w:rsid w:val="00C33A48"/>
    <w:rsid w:val="00C33A93"/>
    <w:rsid w:val="00C33C78"/>
    <w:rsid w:val="00C33E43"/>
    <w:rsid w:val="00C33F2A"/>
    <w:rsid w:val="00C3426E"/>
    <w:rsid w:val="00C34485"/>
    <w:rsid w:val="00C346B9"/>
    <w:rsid w:val="00C34BAC"/>
    <w:rsid w:val="00C34C62"/>
    <w:rsid w:val="00C34ED9"/>
    <w:rsid w:val="00C354C6"/>
    <w:rsid w:val="00C3558E"/>
    <w:rsid w:val="00C35890"/>
    <w:rsid w:val="00C358E9"/>
    <w:rsid w:val="00C35939"/>
    <w:rsid w:val="00C35B4D"/>
    <w:rsid w:val="00C35B5B"/>
    <w:rsid w:val="00C35D26"/>
    <w:rsid w:val="00C366A1"/>
    <w:rsid w:val="00C367E4"/>
    <w:rsid w:val="00C36CB0"/>
    <w:rsid w:val="00C36E73"/>
    <w:rsid w:val="00C36F7A"/>
    <w:rsid w:val="00C3702A"/>
    <w:rsid w:val="00C37043"/>
    <w:rsid w:val="00C3789F"/>
    <w:rsid w:val="00C379B0"/>
    <w:rsid w:val="00C3FA20"/>
    <w:rsid w:val="00C40276"/>
    <w:rsid w:val="00C407C7"/>
    <w:rsid w:val="00C40952"/>
    <w:rsid w:val="00C40AAF"/>
    <w:rsid w:val="00C4138B"/>
    <w:rsid w:val="00C414C0"/>
    <w:rsid w:val="00C41726"/>
    <w:rsid w:val="00C41C36"/>
    <w:rsid w:val="00C41D4C"/>
    <w:rsid w:val="00C41DB9"/>
    <w:rsid w:val="00C41E98"/>
    <w:rsid w:val="00C42042"/>
    <w:rsid w:val="00C422EF"/>
    <w:rsid w:val="00C42959"/>
    <w:rsid w:val="00C42FC5"/>
    <w:rsid w:val="00C4370C"/>
    <w:rsid w:val="00C43A50"/>
    <w:rsid w:val="00C43B31"/>
    <w:rsid w:val="00C43E20"/>
    <w:rsid w:val="00C448F7"/>
    <w:rsid w:val="00C449BE"/>
    <w:rsid w:val="00C44CFA"/>
    <w:rsid w:val="00C44D33"/>
    <w:rsid w:val="00C45003"/>
    <w:rsid w:val="00C4507B"/>
    <w:rsid w:val="00C45546"/>
    <w:rsid w:val="00C456A2"/>
    <w:rsid w:val="00C45946"/>
    <w:rsid w:val="00C459CD"/>
    <w:rsid w:val="00C45CCA"/>
    <w:rsid w:val="00C45E60"/>
    <w:rsid w:val="00C45EAD"/>
    <w:rsid w:val="00C4605D"/>
    <w:rsid w:val="00C4608F"/>
    <w:rsid w:val="00C46092"/>
    <w:rsid w:val="00C46119"/>
    <w:rsid w:val="00C462DC"/>
    <w:rsid w:val="00C46485"/>
    <w:rsid w:val="00C466BE"/>
    <w:rsid w:val="00C46ADD"/>
    <w:rsid w:val="00C46AF1"/>
    <w:rsid w:val="00C46F72"/>
    <w:rsid w:val="00C47234"/>
    <w:rsid w:val="00C47373"/>
    <w:rsid w:val="00C47731"/>
    <w:rsid w:val="00C477CD"/>
    <w:rsid w:val="00C478A3"/>
    <w:rsid w:val="00C47930"/>
    <w:rsid w:val="00C47C24"/>
    <w:rsid w:val="00C47D70"/>
    <w:rsid w:val="00C47E6D"/>
    <w:rsid w:val="00C5035E"/>
    <w:rsid w:val="00C50387"/>
    <w:rsid w:val="00C50A6D"/>
    <w:rsid w:val="00C50E05"/>
    <w:rsid w:val="00C51026"/>
    <w:rsid w:val="00C51074"/>
    <w:rsid w:val="00C514F4"/>
    <w:rsid w:val="00C517AE"/>
    <w:rsid w:val="00C51813"/>
    <w:rsid w:val="00C519E0"/>
    <w:rsid w:val="00C519ED"/>
    <w:rsid w:val="00C51AB7"/>
    <w:rsid w:val="00C51B7A"/>
    <w:rsid w:val="00C51BA1"/>
    <w:rsid w:val="00C51C55"/>
    <w:rsid w:val="00C51C91"/>
    <w:rsid w:val="00C520E2"/>
    <w:rsid w:val="00C523F3"/>
    <w:rsid w:val="00C524F8"/>
    <w:rsid w:val="00C528D8"/>
    <w:rsid w:val="00C52EDB"/>
    <w:rsid w:val="00C5349D"/>
    <w:rsid w:val="00C53647"/>
    <w:rsid w:val="00C53A88"/>
    <w:rsid w:val="00C53AB6"/>
    <w:rsid w:val="00C53FD5"/>
    <w:rsid w:val="00C5434D"/>
    <w:rsid w:val="00C543F3"/>
    <w:rsid w:val="00C544D1"/>
    <w:rsid w:val="00C5472C"/>
    <w:rsid w:val="00C5481B"/>
    <w:rsid w:val="00C54A7B"/>
    <w:rsid w:val="00C54D2D"/>
    <w:rsid w:val="00C54F19"/>
    <w:rsid w:val="00C55010"/>
    <w:rsid w:val="00C55805"/>
    <w:rsid w:val="00C55861"/>
    <w:rsid w:val="00C5593D"/>
    <w:rsid w:val="00C5594C"/>
    <w:rsid w:val="00C55A0F"/>
    <w:rsid w:val="00C55A15"/>
    <w:rsid w:val="00C55A23"/>
    <w:rsid w:val="00C5618E"/>
    <w:rsid w:val="00C5622E"/>
    <w:rsid w:val="00C5633C"/>
    <w:rsid w:val="00C5645D"/>
    <w:rsid w:val="00C5677A"/>
    <w:rsid w:val="00C56C39"/>
    <w:rsid w:val="00C56C90"/>
    <w:rsid w:val="00C56F93"/>
    <w:rsid w:val="00C573C9"/>
    <w:rsid w:val="00C573F0"/>
    <w:rsid w:val="00C57551"/>
    <w:rsid w:val="00C57A7A"/>
    <w:rsid w:val="00C57D34"/>
    <w:rsid w:val="00C57D63"/>
    <w:rsid w:val="00C57E1E"/>
    <w:rsid w:val="00C604A8"/>
    <w:rsid w:val="00C605D0"/>
    <w:rsid w:val="00C6078A"/>
    <w:rsid w:val="00C60B4B"/>
    <w:rsid w:val="00C60C79"/>
    <w:rsid w:val="00C60E46"/>
    <w:rsid w:val="00C60EAE"/>
    <w:rsid w:val="00C60F82"/>
    <w:rsid w:val="00C60FF1"/>
    <w:rsid w:val="00C611A4"/>
    <w:rsid w:val="00C61203"/>
    <w:rsid w:val="00C61851"/>
    <w:rsid w:val="00C61DB2"/>
    <w:rsid w:val="00C622AE"/>
    <w:rsid w:val="00C6237A"/>
    <w:rsid w:val="00C6237C"/>
    <w:rsid w:val="00C6258D"/>
    <w:rsid w:val="00C62613"/>
    <w:rsid w:val="00C626FB"/>
    <w:rsid w:val="00C62797"/>
    <w:rsid w:val="00C62B4B"/>
    <w:rsid w:val="00C62CFB"/>
    <w:rsid w:val="00C62D02"/>
    <w:rsid w:val="00C6312C"/>
    <w:rsid w:val="00C6317D"/>
    <w:rsid w:val="00C63335"/>
    <w:rsid w:val="00C6358C"/>
    <w:rsid w:val="00C6367B"/>
    <w:rsid w:val="00C63799"/>
    <w:rsid w:val="00C63C03"/>
    <w:rsid w:val="00C6424F"/>
    <w:rsid w:val="00C642AA"/>
    <w:rsid w:val="00C643D9"/>
    <w:rsid w:val="00C64602"/>
    <w:rsid w:val="00C6466D"/>
    <w:rsid w:val="00C646E3"/>
    <w:rsid w:val="00C647F2"/>
    <w:rsid w:val="00C64C9C"/>
    <w:rsid w:val="00C64CE8"/>
    <w:rsid w:val="00C64CF8"/>
    <w:rsid w:val="00C64DDB"/>
    <w:rsid w:val="00C64E86"/>
    <w:rsid w:val="00C6503F"/>
    <w:rsid w:val="00C6585E"/>
    <w:rsid w:val="00C65AE1"/>
    <w:rsid w:val="00C65B25"/>
    <w:rsid w:val="00C65EF1"/>
    <w:rsid w:val="00C667D7"/>
    <w:rsid w:val="00C66811"/>
    <w:rsid w:val="00C6689D"/>
    <w:rsid w:val="00C66B85"/>
    <w:rsid w:val="00C66BA7"/>
    <w:rsid w:val="00C66BE3"/>
    <w:rsid w:val="00C66D48"/>
    <w:rsid w:val="00C66E1C"/>
    <w:rsid w:val="00C67465"/>
    <w:rsid w:val="00C67ACF"/>
    <w:rsid w:val="00C67C27"/>
    <w:rsid w:val="00C67C96"/>
    <w:rsid w:val="00C6AB59"/>
    <w:rsid w:val="00C6FBC2"/>
    <w:rsid w:val="00C70037"/>
    <w:rsid w:val="00C700E4"/>
    <w:rsid w:val="00C701EA"/>
    <w:rsid w:val="00C70444"/>
    <w:rsid w:val="00C706AD"/>
    <w:rsid w:val="00C7081C"/>
    <w:rsid w:val="00C70975"/>
    <w:rsid w:val="00C70A7F"/>
    <w:rsid w:val="00C70D5E"/>
    <w:rsid w:val="00C70DCE"/>
    <w:rsid w:val="00C70FBA"/>
    <w:rsid w:val="00C71131"/>
    <w:rsid w:val="00C71761"/>
    <w:rsid w:val="00C71912"/>
    <w:rsid w:val="00C71D05"/>
    <w:rsid w:val="00C71EBA"/>
    <w:rsid w:val="00C72161"/>
    <w:rsid w:val="00C72470"/>
    <w:rsid w:val="00C7283A"/>
    <w:rsid w:val="00C72929"/>
    <w:rsid w:val="00C72EF0"/>
    <w:rsid w:val="00C72F34"/>
    <w:rsid w:val="00C72F93"/>
    <w:rsid w:val="00C72FC3"/>
    <w:rsid w:val="00C7318C"/>
    <w:rsid w:val="00C73256"/>
    <w:rsid w:val="00C73352"/>
    <w:rsid w:val="00C733EF"/>
    <w:rsid w:val="00C73464"/>
    <w:rsid w:val="00C73643"/>
    <w:rsid w:val="00C73967"/>
    <w:rsid w:val="00C73DA2"/>
    <w:rsid w:val="00C73DDE"/>
    <w:rsid w:val="00C74170"/>
    <w:rsid w:val="00C7424F"/>
    <w:rsid w:val="00C744A9"/>
    <w:rsid w:val="00C744BC"/>
    <w:rsid w:val="00C745AC"/>
    <w:rsid w:val="00C745C6"/>
    <w:rsid w:val="00C74837"/>
    <w:rsid w:val="00C74B59"/>
    <w:rsid w:val="00C74C1F"/>
    <w:rsid w:val="00C74CFD"/>
    <w:rsid w:val="00C74E5C"/>
    <w:rsid w:val="00C74E9C"/>
    <w:rsid w:val="00C74EF3"/>
    <w:rsid w:val="00C75B3B"/>
    <w:rsid w:val="00C75DAD"/>
    <w:rsid w:val="00C75EE1"/>
    <w:rsid w:val="00C765E6"/>
    <w:rsid w:val="00C767D0"/>
    <w:rsid w:val="00C76BC9"/>
    <w:rsid w:val="00C76EB7"/>
    <w:rsid w:val="00C76F81"/>
    <w:rsid w:val="00C7734E"/>
    <w:rsid w:val="00C77573"/>
    <w:rsid w:val="00C778F9"/>
    <w:rsid w:val="00C77B15"/>
    <w:rsid w:val="00C77DCA"/>
    <w:rsid w:val="00C800EB"/>
    <w:rsid w:val="00C80248"/>
    <w:rsid w:val="00C80385"/>
    <w:rsid w:val="00C80756"/>
    <w:rsid w:val="00C80BE3"/>
    <w:rsid w:val="00C80D19"/>
    <w:rsid w:val="00C80D88"/>
    <w:rsid w:val="00C80E86"/>
    <w:rsid w:val="00C81045"/>
    <w:rsid w:val="00C8135A"/>
    <w:rsid w:val="00C817BE"/>
    <w:rsid w:val="00C818BF"/>
    <w:rsid w:val="00C81985"/>
    <w:rsid w:val="00C81C2D"/>
    <w:rsid w:val="00C81D7A"/>
    <w:rsid w:val="00C81F3C"/>
    <w:rsid w:val="00C81F6F"/>
    <w:rsid w:val="00C81FF6"/>
    <w:rsid w:val="00C82038"/>
    <w:rsid w:val="00C8238E"/>
    <w:rsid w:val="00C824AF"/>
    <w:rsid w:val="00C828E3"/>
    <w:rsid w:val="00C82CA0"/>
    <w:rsid w:val="00C82FAB"/>
    <w:rsid w:val="00C838FE"/>
    <w:rsid w:val="00C83909"/>
    <w:rsid w:val="00C83A3C"/>
    <w:rsid w:val="00C83F14"/>
    <w:rsid w:val="00C840AE"/>
    <w:rsid w:val="00C84513"/>
    <w:rsid w:val="00C84949"/>
    <w:rsid w:val="00C8501E"/>
    <w:rsid w:val="00C8507D"/>
    <w:rsid w:val="00C850B8"/>
    <w:rsid w:val="00C8520B"/>
    <w:rsid w:val="00C85262"/>
    <w:rsid w:val="00C85549"/>
    <w:rsid w:val="00C8557C"/>
    <w:rsid w:val="00C85619"/>
    <w:rsid w:val="00C8571C"/>
    <w:rsid w:val="00C85E1B"/>
    <w:rsid w:val="00C85E29"/>
    <w:rsid w:val="00C85E34"/>
    <w:rsid w:val="00C866C1"/>
    <w:rsid w:val="00C86838"/>
    <w:rsid w:val="00C8690B"/>
    <w:rsid w:val="00C86AAC"/>
    <w:rsid w:val="00C86B17"/>
    <w:rsid w:val="00C86B84"/>
    <w:rsid w:val="00C86BCC"/>
    <w:rsid w:val="00C872BF"/>
    <w:rsid w:val="00C87480"/>
    <w:rsid w:val="00C8786E"/>
    <w:rsid w:val="00C87979"/>
    <w:rsid w:val="00C879CD"/>
    <w:rsid w:val="00C87C8F"/>
    <w:rsid w:val="00C87E4F"/>
    <w:rsid w:val="00C90703"/>
    <w:rsid w:val="00C90785"/>
    <w:rsid w:val="00C9084D"/>
    <w:rsid w:val="00C90A7D"/>
    <w:rsid w:val="00C90B3D"/>
    <w:rsid w:val="00C90BE4"/>
    <w:rsid w:val="00C91046"/>
    <w:rsid w:val="00C912CF"/>
    <w:rsid w:val="00C912DF"/>
    <w:rsid w:val="00C91558"/>
    <w:rsid w:val="00C91CD3"/>
    <w:rsid w:val="00C91D6E"/>
    <w:rsid w:val="00C91D96"/>
    <w:rsid w:val="00C92177"/>
    <w:rsid w:val="00C922F7"/>
    <w:rsid w:val="00C924CD"/>
    <w:rsid w:val="00C92572"/>
    <w:rsid w:val="00C926F4"/>
    <w:rsid w:val="00C9279A"/>
    <w:rsid w:val="00C92976"/>
    <w:rsid w:val="00C92B67"/>
    <w:rsid w:val="00C9322D"/>
    <w:rsid w:val="00C9338C"/>
    <w:rsid w:val="00C9344B"/>
    <w:rsid w:val="00C934F6"/>
    <w:rsid w:val="00C93708"/>
    <w:rsid w:val="00C938B7"/>
    <w:rsid w:val="00C939BE"/>
    <w:rsid w:val="00C93CDE"/>
    <w:rsid w:val="00C94344"/>
    <w:rsid w:val="00C94680"/>
    <w:rsid w:val="00C94850"/>
    <w:rsid w:val="00C94BEC"/>
    <w:rsid w:val="00C94C21"/>
    <w:rsid w:val="00C94D13"/>
    <w:rsid w:val="00C94EB8"/>
    <w:rsid w:val="00C95474"/>
    <w:rsid w:val="00C954B8"/>
    <w:rsid w:val="00C955EE"/>
    <w:rsid w:val="00C9596C"/>
    <w:rsid w:val="00C95A6B"/>
    <w:rsid w:val="00C95DDC"/>
    <w:rsid w:val="00C962A9"/>
    <w:rsid w:val="00C96431"/>
    <w:rsid w:val="00C96434"/>
    <w:rsid w:val="00C964C4"/>
    <w:rsid w:val="00C969AE"/>
    <w:rsid w:val="00C969CD"/>
    <w:rsid w:val="00C96BD9"/>
    <w:rsid w:val="00C96BDB"/>
    <w:rsid w:val="00C96C16"/>
    <w:rsid w:val="00C96D63"/>
    <w:rsid w:val="00C96E2B"/>
    <w:rsid w:val="00C96E57"/>
    <w:rsid w:val="00C96F97"/>
    <w:rsid w:val="00C97172"/>
    <w:rsid w:val="00C971FE"/>
    <w:rsid w:val="00C975D1"/>
    <w:rsid w:val="00C97633"/>
    <w:rsid w:val="00C9779B"/>
    <w:rsid w:val="00C97831"/>
    <w:rsid w:val="00C97B1A"/>
    <w:rsid w:val="00CA0001"/>
    <w:rsid w:val="00CA0092"/>
    <w:rsid w:val="00CA00BD"/>
    <w:rsid w:val="00CA06D6"/>
    <w:rsid w:val="00CA0878"/>
    <w:rsid w:val="00CA098F"/>
    <w:rsid w:val="00CA0B40"/>
    <w:rsid w:val="00CA11CE"/>
    <w:rsid w:val="00CA129B"/>
    <w:rsid w:val="00CA1474"/>
    <w:rsid w:val="00CA168D"/>
    <w:rsid w:val="00CA1C43"/>
    <w:rsid w:val="00CA1CF3"/>
    <w:rsid w:val="00CA2058"/>
    <w:rsid w:val="00CA2786"/>
    <w:rsid w:val="00CA29C2"/>
    <w:rsid w:val="00CA2B76"/>
    <w:rsid w:val="00CA2C4F"/>
    <w:rsid w:val="00CA2EC6"/>
    <w:rsid w:val="00CA308B"/>
    <w:rsid w:val="00CA327A"/>
    <w:rsid w:val="00CA33C6"/>
    <w:rsid w:val="00CA395C"/>
    <w:rsid w:val="00CA3BE3"/>
    <w:rsid w:val="00CA3C9F"/>
    <w:rsid w:val="00CA3DB3"/>
    <w:rsid w:val="00CA40AD"/>
    <w:rsid w:val="00CA436E"/>
    <w:rsid w:val="00CA460B"/>
    <w:rsid w:val="00CA4763"/>
    <w:rsid w:val="00CA4938"/>
    <w:rsid w:val="00CA4D57"/>
    <w:rsid w:val="00CA4D9D"/>
    <w:rsid w:val="00CA4F78"/>
    <w:rsid w:val="00CA50D2"/>
    <w:rsid w:val="00CA5B1A"/>
    <w:rsid w:val="00CA5C23"/>
    <w:rsid w:val="00CA5C7E"/>
    <w:rsid w:val="00CA6221"/>
    <w:rsid w:val="00CA6929"/>
    <w:rsid w:val="00CA6A3D"/>
    <w:rsid w:val="00CA6B36"/>
    <w:rsid w:val="00CA6BDE"/>
    <w:rsid w:val="00CA6F24"/>
    <w:rsid w:val="00CA70DD"/>
    <w:rsid w:val="00CA7303"/>
    <w:rsid w:val="00CA74B9"/>
    <w:rsid w:val="00CA7596"/>
    <w:rsid w:val="00CA7836"/>
    <w:rsid w:val="00CA795C"/>
    <w:rsid w:val="00CA79F4"/>
    <w:rsid w:val="00CA7F99"/>
    <w:rsid w:val="00CB02E3"/>
    <w:rsid w:val="00CB03E8"/>
    <w:rsid w:val="00CB07B0"/>
    <w:rsid w:val="00CB0924"/>
    <w:rsid w:val="00CB093D"/>
    <w:rsid w:val="00CB0987"/>
    <w:rsid w:val="00CB09D3"/>
    <w:rsid w:val="00CB1208"/>
    <w:rsid w:val="00CB1418"/>
    <w:rsid w:val="00CB15FC"/>
    <w:rsid w:val="00CB1959"/>
    <w:rsid w:val="00CB1EB8"/>
    <w:rsid w:val="00CB1F6C"/>
    <w:rsid w:val="00CB2062"/>
    <w:rsid w:val="00CB2242"/>
    <w:rsid w:val="00CB233E"/>
    <w:rsid w:val="00CB25CA"/>
    <w:rsid w:val="00CB2608"/>
    <w:rsid w:val="00CB26A5"/>
    <w:rsid w:val="00CB2738"/>
    <w:rsid w:val="00CB2DB0"/>
    <w:rsid w:val="00CB2E1B"/>
    <w:rsid w:val="00CB32BE"/>
    <w:rsid w:val="00CB3355"/>
    <w:rsid w:val="00CB33C6"/>
    <w:rsid w:val="00CB33ED"/>
    <w:rsid w:val="00CB35F2"/>
    <w:rsid w:val="00CB3790"/>
    <w:rsid w:val="00CB37BD"/>
    <w:rsid w:val="00CB3BC2"/>
    <w:rsid w:val="00CB3C95"/>
    <w:rsid w:val="00CB4272"/>
    <w:rsid w:val="00CB438D"/>
    <w:rsid w:val="00CB49E5"/>
    <w:rsid w:val="00CB4D71"/>
    <w:rsid w:val="00CB4EC2"/>
    <w:rsid w:val="00CB4F6B"/>
    <w:rsid w:val="00CB5111"/>
    <w:rsid w:val="00CB5130"/>
    <w:rsid w:val="00CB519B"/>
    <w:rsid w:val="00CB54CF"/>
    <w:rsid w:val="00CB59F7"/>
    <w:rsid w:val="00CB5A87"/>
    <w:rsid w:val="00CB5B23"/>
    <w:rsid w:val="00CB5E70"/>
    <w:rsid w:val="00CB5ED4"/>
    <w:rsid w:val="00CB5ED7"/>
    <w:rsid w:val="00CB5ED9"/>
    <w:rsid w:val="00CB64E1"/>
    <w:rsid w:val="00CB6691"/>
    <w:rsid w:val="00CB6952"/>
    <w:rsid w:val="00CB6A33"/>
    <w:rsid w:val="00CB6A4D"/>
    <w:rsid w:val="00CB6BFE"/>
    <w:rsid w:val="00CB6C29"/>
    <w:rsid w:val="00CB6C30"/>
    <w:rsid w:val="00CB700B"/>
    <w:rsid w:val="00CB7474"/>
    <w:rsid w:val="00CB7555"/>
    <w:rsid w:val="00CB76D3"/>
    <w:rsid w:val="00CB77EE"/>
    <w:rsid w:val="00CB780F"/>
    <w:rsid w:val="00CB7A6E"/>
    <w:rsid w:val="00CC0143"/>
    <w:rsid w:val="00CC04A9"/>
    <w:rsid w:val="00CC07F6"/>
    <w:rsid w:val="00CC0ADD"/>
    <w:rsid w:val="00CC0ADE"/>
    <w:rsid w:val="00CC0C57"/>
    <w:rsid w:val="00CC151D"/>
    <w:rsid w:val="00CC18E9"/>
    <w:rsid w:val="00CC1C3E"/>
    <w:rsid w:val="00CC1D9A"/>
    <w:rsid w:val="00CC1F5A"/>
    <w:rsid w:val="00CC2238"/>
    <w:rsid w:val="00CC22EE"/>
    <w:rsid w:val="00CC27A8"/>
    <w:rsid w:val="00CC2A40"/>
    <w:rsid w:val="00CC2DCC"/>
    <w:rsid w:val="00CC303B"/>
    <w:rsid w:val="00CC3059"/>
    <w:rsid w:val="00CC312A"/>
    <w:rsid w:val="00CC350F"/>
    <w:rsid w:val="00CC3677"/>
    <w:rsid w:val="00CC3B41"/>
    <w:rsid w:val="00CC3FF7"/>
    <w:rsid w:val="00CC40CB"/>
    <w:rsid w:val="00CC4352"/>
    <w:rsid w:val="00CC473A"/>
    <w:rsid w:val="00CC4800"/>
    <w:rsid w:val="00CC4BAE"/>
    <w:rsid w:val="00CC4DDC"/>
    <w:rsid w:val="00CC4F99"/>
    <w:rsid w:val="00CC50A5"/>
    <w:rsid w:val="00CC5360"/>
    <w:rsid w:val="00CC57DD"/>
    <w:rsid w:val="00CC5B5C"/>
    <w:rsid w:val="00CC5E4C"/>
    <w:rsid w:val="00CC62B8"/>
    <w:rsid w:val="00CC6921"/>
    <w:rsid w:val="00CC6DB9"/>
    <w:rsid w:val="00CC749F"/>
    <w:rsid w:val="00CC7925"/>
    <w:rsid w:val="00CC79B3"/>
    <w:rsid w:val="00CD0512"/>
    <w:rsid w:val="00CD0851"/>
    <w:rsid w:val="00CD0DBD"/>
    <w:rsid w:val="00CD133D"/>
    <w:rsid w:val="00CD13B1"/>
    <w:rsid w:val="00CD1421"/>
    <w:rsid w:val="00CD1483"/>
    <w:rsid w:val="00CD1C41"/>
    <w:rsid w:val="00CD1DC1"/>
    <w:rsid w:val="00CD1EE5"/>
    <w:rsid w:val="00CD1EF0"/>
    <w:rsid w:val="00CD2322"/>
    <w:rsid w:val="00CD2623"/>
    <w:rsid w:val="00CD27FC"/>
    <w:rsid w:val="00CD2936"/>
    <w:rsid w:val="00CD2FB2"/>
    <w:rsid w:val="00CD31C2"/>
    <w:rsid w:val="00CD38EB"/>
    <w:rsid w:val="00CD39F2"/>
    <w:rsid w:val="00CD3B5F"/>
    <w:rsid w:val="00CD3F55"/>
    <w:rsid w:val="00CD3FEF"/>
    <w:rsid w:val="00CD45F1"/>
    <w:rsid w:val="00CD45F8"/>
    <w:rsid w:val="00CD4D7D"/>
    <w:rsid w:val="00CD4E85"/>
    <w:rsid w:val="00CD5158"/>
    <w:rsid w:val="00CD57F1"/>
    <w:rsid w:val="00CD5961"/>
    <w:rsid w:val="00CD5A41"/>
    <w:rsid w:val="00CD5E0F"/>
    <w:rsid w:val="00CD5E63"/>
    <w:rsid w:val="00CD63E9"/>
    <w:rsid w:val="00CD65ED"/>
    <w:rsid w:val="00CD68D2"/>
    <w:rsid w:val="00CD68D8"/>
    <w:rsid w:val="00CD68E3"/>
    <w:rsid w:val="00CD6BCF"/>
    <w:rsid w:val="00CD6E2D"/>
    <w:rsid w:val="00CD7486"/>
    <w:rsid w:val="00CD7AB9"/>
    <w:rsid w:val="00CD7D8B"/>
    <w:rsid w:val="00CD7EE7"/>
    <w:rsid w:val="00CD7F0D"/>
    <w:rsid w:val="00CD7FC4"/>
    <w:rsid w:val="00CE0045"/>
    <w:rsid w:val="00CE025A"/>
    <w:rsid w:val="00CE0911"/>
    <w:rsid w:val="00CE0AC8"/>
    <w:rsid w:val="00CE0ACA"/>
    <w:rsid w:val="00CE0C9B"/>
    <w:rsid w:val="00CE0CDC"/>
    <w:rsid w:val="00CE1194"/>
    <w:rsid w:val="00CE12B5"/>
    <w:rsid w:val="00CE139B"/>
    <w:rsid w:val="00CE15B2"/>
    <w:rsid w:val="00CE1665"/>
    <w:rsid w:val="00CE1700"/>
    <w:rsid w:val="00CE1753"/>
    <w:rsid w:val="00CE1BF8"/>
    <w:rsid w:val="00CE25EC"/>
    <w:rsid w:val="00CE26F4"/>
    <w:rsid w:val="00CE2AA8"/>
    <w:rsid w:val="00CE2F9D"/>
    <w:rsid w:val="00CE3100"/>
    <w:rsid w:val="00CE3210"/>
    <w:rsid w:val="00CE3453"/>
    <w:rsid w:val="00CE34B1"/>
    <w:rsid w:val="00CE3908"/>
    <w:rsid w:val="00CE3D4C"/>
    <w:rsid w:val="00CE43EC"/>
    <w:rsid w:val="00CE4638"/>
    <w:rsid w:val="00CE4A48"/>
    <w:rsid w:val="00CE4FD3"/>
    <w:rsid w:val="00CE5224"/>
    <w:rsid w:val="00CE567F"/>
    <w:rsid w:val="00CE5882"/>
    <w:rsid w:val="00CE58AC"/>
    <w:rsid w:val="00CE5AD4"/>
    <w:rsid w:val="00CE5CF7"/>
    <w:rsid w:val="00CE5D92"/>
    <w:rsid w:val="00CE61CE"/>
    <w:rsid w:val="00CE70DB"/>
    <w:rsid w:val="00CE7247"/>
    <w:rsid w:val="00CE7C31"/>
    <w:rsid w:val="00CE7F5B"/>
    <w:rsid w:val="00CE7FE8"/>
    <w:rsid w:val="00CF00E6"/>
    <w:rsid w:val="00CF0356"/>
    <w:rsid w:val="00CF0483"/>
    <w:rsid w:val="00CF0647"/>
    <w:rsid w:val="00CF0818"/>
    <w:rsid w:val="00CF0CC9"/>
    <w:rsid w:val="00CF12B2"/>
    <w:rsid w:val="00CF1727"/>
    <w:rsid w:val="00CF1AB9"/>
    <w:rsid w:val="00CF1BEC"/>
    <w:rsid w:val="00CF1E80"/>
    <w:rsid w:val="00CF1EEB"/>
    <w:rsid w:val="00CF1F4C"/>
    <w:rsid w:val="00CF1FC6"/>
    <w:rsid w:val="00CF22DD"/>
    <w:rsid w:val="00CF2681"/>
    <w:rsid w:val="00CF275E"/>
    <w:rsid w:val="00CF2A0F"/>
    <w:rsid w:val="00CF2CDE"/>
    <w:rsid w:val="00CF302C"/>
    <w:rsid w:val="00CF3316"/>
    <w:rsid w:val="00CF3528"/>
    <w:rsid w:val="00CF35C7"/>
    <w:rsid w:val="00CF367A"/>
    <w:rsid w:val="00CF37AE"/>
    <w:rsid w:val="00CF37B4"/>
    <w:rsid w:val="00CF3818"/>
    <w:rsid w:val="00CF3C90"/>
    <w:rsid w:val="00CF3E66"/>
    <w:rsid w:val="00CF3F6A"/>
    <w:rsid w:val="00CF3FFC"/>
    <w:rsid w:val="00CF41E3"/>
    <w:rsid w:val="00CF424B"/>
    <w:rsid w:val="00CF4267"/>
    <w:rsid w:val="00CF4676"/>
    <w:rsid w:val="00CF46BA"/>
    <w:rsid w:val="00CF4779"/>
    <w:rsid w:val="00CF4D0B"/>
    <w:rsid w:val="00CF4D82"/>
    <w:rsid w:val="00CF4E08"/>
    <w:rsid w:val="00CF5193"/>
    <w:rsid w:val="00CF5484"/>
    <w:rsid w:val="00CF57E6"/>
    <w:rsid w:val="00CF5D34"/>
    <w:rsid w:val="00CF665A"/>
    <w:rsid w:val="00CF6886"/>
    <w:rsid w:val="00CF6E61"/>
    <w:rsid w:val="00CF6F06"/>
    <w:rsid w:val="00CF77D5"/>
    <w:rsid w:val="00CF77FD"/>
    <w:rsid w:val="00CF7815"/>
    <w:rsid w:val="00CF7BEE"/>
    <w:rsid w:val="00CF7C4F"/>
    <w:rsid w:val="00CF7F38"/>
    <w:rsid w:val="00D000E0"/>
    <w:rsid w:val="00D00344"/>
    <w:rsid w:val="00D00505"/>
    <w:rsid w:val="00D008ED"/>
    <w:rsid w:val="00D00AF5"/>
    <w:rsid w:val="00D01191"/>
    <w:rsid w:val="00D01258"/>
    <w:rsid w:val="00D01528"/>
    <w:rsid w:val="00D01574"/>
    <w:rsid w:val="00D01691"/>
    <w:rsid w:val="00D01829"/>
    <w:rsid w:val="00D018D9"/>
    <w:rsid w:val="00D01934"/>
    <w:rsid w:val="00D019F1"/>
    <w:rsid w:val="00D01B77"/>
    <w:rsid w:val="00D01C97"/>
    <w:rsid w:val="00D01DB5"/>
    <w:rsid w:val="00D0205F"/>
    <w:rsid w:val="00D02315"/>
    <w:rsid w:val="00D02503"/>
    <w:rsid w:val="00D02505"/>
    <w:rsid w:val="00D02612"/>
    <w:rsid w:val="00D0296C"/>
    <w:rsid w:val="00D02B14"/>
    <w:rsid w:val="00D02E02"/>
    <w:rsid w:val="00D032AD"/>
    <w:rsid w:val="00D03F8E"/>
    <w:rsid w:val="00D040B2"/>
    <w:rsid w:val="00D0413F"/>
    <w:rsid w:val="00D044BB"/>
    <w:rsid w:val="00D045CC"/>
    <w:rsid w:val="00D0498B"/>
    <w:rsid w:val="00D04BD5"/>
    <w:rsid w:val="00D04C1B"/>
    <w:rsid w:val="00D04FB7"/>
    <w:rsid w:val="00D052BB"/>
    <w:rsid w:val="00D05848"/>
    <w:rsid w:val="00D05B57"/>
    <w:rsid w:val="00D05C19"/>
    <w:rsid w:val="00D05FFB"/>
    <w:rsid w:val="00D060FE"/>
    <w:rsid w:val="00D0616B"/>
    <w:rsid w:val="00D065A0"/>
    <w:rsid w:val="00D0669F"/>
    <w:rsid w:val="00D06920"/>
    <w:rsid w:val="00D070BD"/>
    <w:rsid w:val="00D070EF"/>
    <w:rsid w:val="00D07343"/>
    <w:rsid w:val="00D07401"/>
    <w:rsid w:val="00D0749A"/>
    <w:rsid w:val="00D076C8"/>
    <w:rsid w:val="00D077E7"/>
    <w:rsid w:val="00D0791E"/>
    <w:rsid w:val="00D07A49"/>
    <w:rsid w:val="00D07AB5"/>
    <w:rsid w:val="00D07B06"/>
    <w:rsid w:val="00D07B0F"/>
    <w:rsid w:val="00D07D0B"/>
    <w:rsid w:val="00D07EDD"/>
    <w:rsid w:val="00D07F6E"/>
    <w:rsid w:val="00D08699"/>
    <w:rsid w:val="00D103C6"/>
    <w:rsid w:val="00D10524"/>
    <w:rsid w:val="00D105C5"/>
    <w:rsid w:val="00D10813"/>
    <w:rsid w:val="00D109F0"/>
    <w:rsid w:val="00D10AEE"/>
    <w:rsid w:val="00D10D4E"/>
    <w:rsid w:val="00D10E94"/>
    <w:rsid w:val="00D11172"/>
    <w:rsid w:val="00D11236"/>
    <w:rsid w:val="00D1148B"/>
    <w:rsid w:val="00D116FA"/>
    <w:rsid w:val="00D119E3"/>
    <w:rsid w:val="00D11AE2"/>
    <w:rsid w:val="00D11CB3"/>
    <w:rsid w:val="00D122A3"/>
    <w:rsid w:val="00D124A1"/>
    <w:rsid w:val="00D124A6"/>
    <w:rsid w:val="00D12882"/>
    <w:rsid w:val="00D129F6"/>
    <w:rsid w:val="00D12A01"/>
    <w:rsid w:val="00D12BF8"/>
    <w:rsid w:val="00D135E8"/>
    <w:rsid w:val="00D13777"/>
    <w:rsid w:val="00D137F0"/>
    <w:rsid w:val="00D13839"/>
    <w:rsid w:val="00D13A0F"/>
    <w:rsid w:val="00D13F25"/>
    <w:rsid w:val="00D14370"/>
    <w:rsid w:val="00D14A70"/>
    <w:rsid w:val="00D14EA7"/>
    <w:rsid w:val="00D15154"/>
    <w:rsid w:val="00D151AB"/>
    <w:rsid w:val="00D153A0"/>
    <w:rsid w:val="00D15415"/>
    <w:rsid w:val="00D15B70"/>
    <w:rsid w:val="00D15C1C"/>
    <w:rsid w:val="00D15C84"/>
    <w:rsid w:val="00D15D11"/>
    <w:rsid w:val="00D15E36"/>
    <w:rsid w:val="00D15E47"/>
    <w:rsid w:val="00D16312"/>
    <w:rsid w:val="00D16B24"/>
    <w:rsid w:val="00D1702C"/>
    <w:rsid w:val="00D17446"/>
    <w:rsid w:val="00D175B6"/>
    <w:rsid w:val="00D17687"/>
    <w:rsid w:val="00D179F3"/>
    <w:rsid w:val="00D201DB"/>
    <w:rsid w:val="00D2024F"/>
    <w:rsid w:val="00D20280"/>
    <w:rsid w:val="00D20F40"/>
    <w:rsid w:val="00D210EB"/>
    <w:rsid w:val="00D215D9"/>
    <w:rsid w:val="00D2163A"/>
    <w:rsid w:val="00D216CA"/>
    <w:rsid w:val="00D2178A"/>
    <w:rsid w:val="00D21FD0"/>
    <w:rsid w:val="00D22742"/>
    <w:rsid w:val="00D22811"/>
    <w:rsid w:val="00D22A29"/>
    <w:rsid w:val="00D22BF3"/>
    <w:rsid w:val="00D23071"/>
    <w:rsid w:val="00D23268"/>
    <w:rsid w:val="00D23E7F"/>
    <w:rsid w:val="00D23F0B"/>
    <w:rsid w:val="00D23F41"/>
    <w:rsid w:val="00D24188"/>
    <w:rsid w:val="00D2442E"/>
    <w:rsid w:val="00D244BC"/>
    <w:rsid w:val="00D24688"/>
    <w:rsid w:val="00D2479B"/>
    <w:rsid w:val="00D24ACE"/>
    <w:rsid w:val="00D2506C"/>
    <w:rsid w:val="00D25194"/>
    <w:rsid w:val="00D251E7"/>
    <w:rsid w:val="00D25322"/>
    <w:rsid w:val="00D25460"/>
    <w:rsid w:val="00D259C9"/>
    <w:rsid w:val="00D25D13"/>
    <w:rsid w:val="00D25D97"/>
    <w:rsid w:val="00D26067"/>
    <w:rsid w:val="00D26172"/>
    <w:rsid w:val="00D26490"/>
    <w:rsid w:val="00D273FA"/>
    <w:rsid w:val="00D2749B"/>
    <w:rsid w:val="00D2770B"/>
    <w:rsid w:val="00D27AAE"/>
    <w:rsid w:val="00D27F3E"/>
    <w:rsid w:val="00D300FE"/>
    <w:rsid w:val="00D30352"/>
    <w:rsid w:val="00D3040D"/>
    <w:rsid w:val="00D305C7"/>
    <w:rsid w:val="00D30F6B"/>
    <w:rsid w:val="00D313D1"/>
    <w:rsid w:val="00D31AE0"/>
    <w:rsid w:val="00D31EEB"/>
    <w:rsid w:val="00D31FC8"/>
    <w:rsid w:val="00D322C4"/>
    <w:rsid w:val="00D3256E"/>
    <w:rsid w:val="00D32968"/>
    <w:rsid w:val="00D32F1C"/>
    <w:rsid w:val="00D33190"/>
    <w:rsid w:val="00D333E1"/>
    <w:rsid w:val="00D33423"/>
    <w:rsid w:val="00D3344F"/>
    <w:rsid w:val="00D339E0"/>
    <w:rsid w:val="00D344F8"/>
    <w:rsid w:val="00D345C5"/>
    <w:rsid w:val="00D34736"/>
    <w:rsid w:val="00D349EC"/>
    <w:rsid w:val="00D34AD7"/>
    <w:rsid w:val="00D34DE2"/>
    <w:rsid w:val="00D35008"/>
    <w:rsid w:val="00D3507F"/>
    <w:rsid w:val="00D353F2"/>
    <w:rsid w:val="00D3559A"/>
    <w:rsid w:val="00D36208"/>
    <w:rsid w:val="00D366EC"/>
    <w:rsid w:val="00D367D1"/>
    <w:rsid w:val="00D36987"/>
    <w:rsid w:val="00D36C13"/>
    <w:rsid w:val="00D36D0B"/>
    <w:rsid w:val="00D36EBD"/>
    <w:rsid w:val="00D3701E"/>
    <w:rsid w:val="00D37071"/>
    <w:rsid w:val="00D3725B"/>
    <w:rsid w:val="00D37303"/>
    <w:rsid w:val="00D37441"/>
    <w:rsid w:val="00D3773A"/>
    <w:rsid w:val="00D37796"/>
    <w:rsid w:val="00D377A0"/>
    <w:rsid w:val="00D379D6"/>
    <w:rsid w:val="00D37A17"/>
    <w:rsid w:val="00D37D89"/>
    <w:rsid w:val="00D37DBA"/>
    <w:rsid w:val="00D40026"/>
    <w:rsid w:val="00D402B5"/>
    <w:rsid w:val="00D40325"/>
    <w:rsid w:val="00D405CB"/>
    <w:rsid w:val="00D405E4"/>
    <w:rsid w:val="00D40971"/>
    <w:rsid w:val="00D40BB6"/>
    <w:rsid w:val="00D40DAA"/>
    <w:rsid w:val="00D40E19"/>
    <w:rsid w:val="00D410A0"/>
    <w:rsid w:val="00D41A8B"/>
    <w:rsid w:val="00D41AB4"/>
    <w:rsid w:val="00D41B72"/>
    <w:rsid w:val="00D42271"/>
    <w:rsid w:val="00D42883"/>
    <w:rsid w:val="00D4298D"/>
    <w:rsid w:val="00D42B10"/>
    <w:rsid w:val="00D4306E"/>
    <w:rsid w:val="00D434D5"/>
    <w:rsid w:val="00D434DD"/>
    <w:rsid w:val="00D438B4"/>
    <w:rsid w:val="00D43DDB"/>
    <w:rsid w:val="00D4400E"/>
    <w:rsid w:val="00D44134"/>
    <w:rsid w:val="00D441DF"/>
    <w:rsid w:val="00D447B7"/>
    <w:rsid w:val="00D4485E"/>
    <w:rsid w:val="00D448C3"/>
    <w:rsid w:val="00D448F9"/>
    <w:rsid w:val="00D449B7"/>
    <w:rsid w:val="00D44A52"/>
    <w:rsid w:val="00D44F36"/>
    <w:rsid w:val="00D44FCD"/>
    <w:rsid w:val="00D4521E"/>
    <w:rsid w:val="00D45299"/>
    <w:rsid w:val="00D4550E"/>
    <w:rsid w:val="00D459E6"/>
    <w:rsid w:val="00D45A00"/>
    <w:rsid w:val="00D45BDC"/>
    <w:rsid w:val="00D45F63"/>
    <w:rsid w:val="00D45F82"/>
    <w:rsid w:val="00D463C2"/>
    <w:rsid w:val="00D464CD"/>
    <w:rsid w:val="00D46535"/>
    <w:rsid w:val="00D46791"/>
    <w:rsid w:val="00D468E1"/>
    <w:rsid w:val="00D468E7"/>
    <w:rsid w:val="00D46AA1"/>
    <w:rsid w:val="00D46C92"/>
    <w:rsid w:val="00D46EBE"/>
    <w:rsid w:val="00D470D5"/>
    <w:rsid w:val="00D470E3"/>
    <w:rsid w:val="00D4719C"/>
    <w:rsid w:val="00D475FE"/>
    <w:rsid w:val="00D4762B"/>
    <w:rsid w:val="00D47690"/>
    <w:rsid w:val="00D47779"/>
    <w:rsid w:val="00D4793B"/>
    <w:rsid w:val="00D4795B"/>
    <w:rsid w:val="00D47A6F"/>
    <w:rsid w:val="00D47C2A"/>
    <w:rsid w:val="00D47D7B"/>
    <w:rsid w:val="00D47EFD"/>
    <w:rsid w:val="00D505C7"/>
    <w:rsid w:val="00D507DA"/>
    <w:rsid w:val="00D50830"/>
    <w:rsid w:val="00D5093D"/>
    <w:rsid w:val="00D5096C"/>
    <w:rsid w:val="00D50C6C"/>
    <w:rsid w:val="00D50DC2"/>
    <w:rsid w:val="00D50F2E"/>
    <w:rsid w:val="00D51032"/>
    <w:rsid w:val="00D5137B"/>
    <w:rsid w:val="00D519F1"/>
    <w:rsid w:val="00D51A59"/>
    <w:rsid w:val="00D51B34"/>
    <w:rsid w:val="00D51E19"/>
    <w:rsid w:val="00D52378"/>
    <w:rsid w:val="00D524A8"/>
    <w:rsid w:val="00D52872"/>
    <w:rsid w:val="00D52D2A"/>
    <w:rsid w:val="00D53395"/>
    <w:rsid w:val="00D5353A"/>
    <w:rsid w:val="00D535CE"/>
    <w:rsid w:val="00D5384C"/>
    <w:rsid w:val="00D53AD9"/>
    <w:rsid w:val="00D53EAA"/>
    <w:rsid w:val="00D540BA"/>
    <w:rsid w:val="00D543D7"/>
    <w:rsid w:val="00D54452"/>
    <w:rsid w:val="00D5445D"/>
    <w:rsid w:val="00D54E7C"/>
    <w:rsid w:val="00D54EBB"/>
    <w:rsid w:val="00D54F7E"/>
    <w:rsid w:val="00D553B2"/>
    <w:rsid w:val="00D55986"/>
    <w:rsid w:val="00D55BFA"/>
    <w:rsid w:val="00D55D42"/>
    <w:rsid w:val="00D55D8D"/>
    <w:rsid w:val="00D55DB3"/>
    <w:rsid w:val="00D55E42"/>
    <w:rsid w:val="00D56287"/>
    <w:rsid w:val="00D563BB"/>
    <w:rsid w:val="00D56843"/>
    <w:rsid w:val="00D56BA2"/>
    <w:rsid w:val="00D56D3B"/>
    <w:rsid w:val="00D56E48"/>
    <w:rsid w:val="00D56F6B"/>
    <w:rsid w:val="00D57021"/>
    <w:rsid w:val="00D57681"/>
    <w:rsid w:val="00D57A9C"/>
    <w:rsid w:val="00D57AC4"/>
    <w:rsid w:val="00D57AFD"/>
    <w:rsid w:val="00D57CF1"/>
    <w:rsid w:val="00D60144"/>
    <w:rsid w:val="00D60177"/>
    <w:rsid w:val="00D6023F"/>
    <w:rsid w:val="00D60261"/>
    <w:rsid w:val="00D604A7"/>
    <w:rsid w:val="00D6082D"/>
    <w:rsid w:val="00D60C6F"/>
    <w:rsid w:val="00D60FC7"/>
    <w:rsid w:val="00D61444"/>
    <w:rsid w:val="00D6145E"/>
    <w:rsid w:val="00D614DD"/>
    <w:rsid w:val="00D615D7"/>
    <w:rsid w:val="00D618F2"/>
    <w:rsid w:val="00D6195D"/>
    <w:rsid w:val="00D61B0A"/>
    <w:rsid w:val="00D61C07"/>
    <w:rsid w:val="00D61C7B"/>
    <w:rsid w:val="00D61DB4"/>
    <w:rsid w:val="00D61DB7"/>
    <w:rsid w:val="00D61F1E"/>
    <w:rsid w:val="00D620F8"/>
    <w:rsid w:val="00D623CC"/>
    <w:rsid w:val="00D6266A"/>
    <w:rsid w:val="00D627E3"/>
    <w:rsid w:val="00D62A8F"/>
    <w:rsid w:val="00D62CAC"/>
    <w:rsid w:val="00D6301B"/>
    <w:rsid w:val="00D6312C"/>
    <w:rsid w:val="00D63258"/>
    <w:rsid w:val="00D63388"/>
    <w:rsid w:val="00D6359B"/>
    <w:rsid w:val="00D63662"/>
    <w:rsid w:val="00D6367C"/>
    <w:rsid w:val="00D637EF"/>
    <w:rsid w:val="00D63ACE"/>
    <w:rsid w:val="00D63B19"/>
    <w:rsid w:val="00D63B21"/>
    <w:rsid w:val="00D63D32"/>
    <w:rsid w:val="00D6418D"/>
    <w:rsid w:val="00D648E0"/>
    <w:rsid w:val="00D64B0C"/>
    <w:rsid w:val="00D64B0F"/>
    <w:rsid w:val="00D64B18"/>
    <w:rsid w:val="00D6508C"/>
    <w:rsid w:val="00D650DC"/>
    <w:rsid w:val="00D65426"/>
    <w:rsid w:val="00D656C2"/>
    <w:rsid w:val="00D65862"/>
    <w:rsid w:val="00D664DE"/>
    <w:rsid w:val="00D6668A"/>
    <w:rsid w:val="00D6671B"/>
    <w:rsid w:val="00D6672E"/>
    <w:rsid w:val="00D6698F"/>
    <w:rsid w:val="00D66B04"/>
    <w:rsid w:val="00D6739C"/>
    <w:rsid w:val="00D67670"/>
    <w:rsid w:val="00D67B58"/>
    <w:rsid w:val="00D67D51"/>
    <w:rsid w:val="00D67EAC"/>
    <w:rsid w:val="00D67F5A"/>
    <w:rsid w:val="00D7049D"/>
    <w:rsid w:val="00D705A6"/>
    <w:rsid w:val="00D705DF"/>
    <w:rsid w:val="00D709B0"/>
    <w:rsid w:val="00D70C41"/>
    <w:rsid w:val="00D70C6F"/>
    <w:rsid w:val="00D70CD1"/>
    <w:rsid w:val="00D70CDC"/>
    <w:rsid w:val="00D70EC3"/>
    <w:rsid w:val="00D71360"/>
    <w:rsid w:val="00D713B2"/>
    <w:rsid w:val="00D714E8"/>
    <w:rsid w:val="00D71595"/>
    <w:rsid w:val="00D7160E"/>
    <w:rsid w:val="00D71805"/>
    <w:rsid w:val="00D71DEB"/>
    <w:rsid w:val="00D71FB0"/>
    <w:rsid w:val="00D721E6"/>
    <w:rsid w:val="00D72214"/>
    <w:rsid w:val="00D7240C"/>
    <w:rsid w:val="00D72CFC"/>
    <w:rsid w:val="00D72DA1"/>
    <w:rsid w:val="00D72F83"/>
    <w:rsid w:val="00D72F8C"/>
    <w:rsid w:val="00D73025"/>
    <w:rsid w:val="00D730D5"/>
    <w:rsid w:val="00D731E3"/>
    <w:rsid w:val="00D73712"/>
    <w:rsid w:val="00D739F3"/>
    <w:rsid w:val="00D73E80"/>
    <w:rsid w:val="00D73EFA"/>
    <w:rsid w:val="00D745DC"/>
    <w:rsid w:val="00D746C5"/>
    <w:rsid w:val="00D74894"/>
    <w:rsid w:val="00D74CA4"/>
    <w:rsid w:val="00D74DDE"/>
    <w:rsid w:val="00D74F8A"/>
    <w:rsid w:val="00D74FAE"/>
    <w:rsid w:val="00D74FC2"/>
    <w:rsid w:val="00D7523C"/>
    <w:rsid w:val="00D7545A"/>
    <w:rsid w:val="00D755F2"/>
    <w:rsid w:val="00D7569B"/>
    <w:rsid w:val="00D75748"/>
    <w:rsid w:val="00D75B04"/>
    <w:rsid w:val="00D75F22"/>
    <w:rsid w:val="00D76084"/>
    <w:rsid w:val="00D7632E"/>
    <w:rsid w:val="00D765AC"/>
    <w:rsid w:val="00D768EB"/>
    <w:rsid w:val="00D76AC3"/>
    <w:rsid w:val="00D76C09"/>
    <w:rsid w:val="00D7721B"/>
    <w:rsid w:val="00D77234"/>
    <w:rsid w:val="00D77297"/>
    <w:rsid w:val="00D772C0"/>
    <w:rsid w:val="00D77305"/>
    <w:rsid w:val="00D77356"/>
    <w:rsid w:val="00D774C8"/>
    <w:rsid w:val="00D77BE0"/>
    <w:rsid w:val="00D77CAE"/>
    <w:rsid w:val="00D77D6D"/>
    <w:rsid w:val="00D77EC1"/>
    <w:rsid w:val="00D77F03"/>
    <w:rsid w:val="00D80220"/>
    <w:rsid w:val="00D806F9"/>
    <w:rsid w:val="00D80729"/>
    <w:rsid w:val="00D80773"/>
    <w:rsid w:val="00D808AF"/>
    <w:rsid w:val="00D80D5B"/>
    <w:rsid w:val="00D80EBD"/>
    <w:rsid w:val="00D81109"/>
    <w:rsid w:val="00D81422"/>
    <w:rsid w:val="00D8173E"/>
    <w:rsid w:val="00D819B0"/>
    <w:rsid w:val="00D81E74"/>
    <w:rsid w:val="00D82078"/>
    <w:rsid w:val="00D82247"/>
    <w:rsid w:val="00D824BB"/>
    <w:rsid w:val="00D827A5"/>
    <w:rsid w:val="00D8296E"/>
    <w:rsid w:val="00D82C57"/>
    <w:rsid w:val="00D82DED"/>
    <w:rsid w:val="00D82FDE"/>
    <w:rsid w:val="00D8341E"/>
    <w:rsid w:val="00D83BB4"/>
    <w:rsid w:val="00D83C7C"/>
    <w:rsid w:val="00D83D09"/>
    <w:rsid w:val="00D83D0E"/>
    <w:rsid w:val="00D83D76"/>
    <w:rsid w:val="00D84020"/>
    <w:rsid w:val="00D841FC"/>
    <w:rsid w:val="00D845D9"/>
    <w:rsid w:val="00D8462F"/>
    <w:rsid w:val="00D8468D"/>
    <w:rsid w:val="00D8475E"/>
    <w:rsid w:val="00D84935"/>
    <w:rsid w:val="00D84B98"/>
    <w:rsid w:val="00D85016"/>
    <w:rsid w:val="00D8517A"/>
    <w:rsid w:val="00D854BA"/>
    <w:rsid w:val="00D854BE"/>
    <w:rsid w:val="00D8560A"/>
    <w:rsid w:val="00D857AB"/>
    <w:rsid w:val="00D85BCF"/>
    <w:rsid w:val="00D85C38"/>
    <w:rsid w:val="00D85C9F"/>
    <w:rsid w:val="00D85DCF"/>
    <w:rsid w:val="00D861D3"/>
    <w:rsid w:val="00D863ED"/>
    <w:rsid w:val="00D86A37"/>
    <w:rsid w:val="00D86DBD"/>
    <w:rsid w:val="00D86E2B"/>
    <w:rsid w:val="00D86EC0"/>
    <w:rsid w:val="00D8733E"/>
    <w:rsid w:val="00D87361"/>
    <w:rsid w:val="00D87445"/>
    <w:rsid w:val="00D87814"/>
    <w:rsid w:val="00D8789D"/>
    <w:rsid w:val="00D87C16"/>
    <w:rsid w:val="00D903D1"/>
    <w:rsid w:val="00D9043F"/>
    <w:rsid w:val="00D90890"/>
    <w:rsid w:val="00D90BDF"/>
    <w:rsid w:val="00D90CBA"/>
    <w:rsid w:val="00D90E6D"/>
    <w:rsid w:val="00D90F18"/>
    <w:rsid w:val="00D90F85"/>
    <w:rsid w:val="00D913F1"/>
    <w:rsid w:val="00D9141A"/>
    <w:rsid w:val="00D91DA7"/>
    <w:rsid w:val="00D91DC8"/>
    <w:rsid w:val="00D91E83"/>
    <w:rsid w:val="00D923EC"/>
    <w:rsid w:val="00D92610"/>
    <w:rsid w:val="00D92772"/>
    <w:rsid w:val="00D929A9"/>
    <w:rsid w:val="00D929E3"/>
    <w:rsid w:val="00D931EF"/>
    <w:rsid w:val="00D93426"/>
    <w:rsid w:val="00D937CB"/>
    <w:rsid w:val="00D937D8"/>
    <w:rsid w:val="00D93B89"/>
    <w:rsid w:val="00D93C87"/>
    <w:rsid w:val="00D9401E"/>
    <w:rsid w:val="00D943D5"/>
    <w:rsid w:val="00D94EAA"/>
    <w:rsid w:val="00D950E8"/>
    <w:rsid w:val="00D9539E"/>
    <w:rsid w:val="00D953F5"/>
    <w:rsid w:val="00D95A4D"/>
    <w:rsid w:val="00D95D5C"/>
    <w:rsid w:val="00D9653A"/>
    <w:rsid w:val="00D96629"/>
    <w:rsid w:val="00D96BFB"/>
    <w:rsid w:val="00D96EC5"/>
    <w:rsid w:val="00D96F88"/>
    <w:rsid w:val="00D97125"/>
    <w:rsid w:val="00D9737A"/>
    <w:rsid w:val="00D973BC"/>
    <w:rsid w:val="00D9756F"/>
    <w:rsid w:val="00D977B4"/>
    <w:rsid w:val="00D97C34"/>
    <w:rsid w:val="00DA02A9"/>
    <w:rsid w:val="00DA0497"/>
    <w:rsid w:val="00DA069B"/>
    <w:rsid w:val="00DA097C"/>
    <w:rsid w:val="00DA09F7"/>
    <w:rsid w:val="00DA0B82"/>
    <w:rsid w:val="00DA0CE4"/>
    <w:rsid w:val="00DA0D4B"/>
    <w:rsid w:val="00DA1088"/>
    <w:rsid w:val="00DA115D"/>
    <w:rsid w:val="00DA1186"/>
    <w:rsid w:val="00DA1432"/>
    <w:rsid w:val="00DA14EC"/>
    <w:rsid w:val="00DA16F7"/>
    <w:rsid w:val="00DA1DE4"/>
    <w:rsid w:val="00DA2B6A"/>
    <w:rsid w:val="00DA3252"/>
    <w:rsid w:val="00DA36AF"/>
    <w:rsid w:val="00DA371A"/>
    <w:rsid w:val="00DA378F"/>
    <w:rsid w:val="00DA3BCC"/>
    <w:rsid w:val="00DA3C2C"/>
    <w:rsid w:val="00DA3C76"/>
    <w:rsid w:val="00DA4086"/>
    <w:rsid w:val="00DA4377"/>
    <w:rsid w:val="00DA4AEF"/>
    <w:rsid w:val="00DA4D09"/>
    <w:rsid w:val="00DA4E37"/>
    <w:rsid w:val="00DA4E9E"/>
    <w:rsid w:val="00DA5035"/>
    <w:rsid w:val="00DA51E1"/>
    <w:rsid w:val="00DA5ACE"/>
    <w:rsid w:val="00DA5BB5"/>
    <w:rsid w:val="00DA6226"/>
    <w:rsid w:val="00DA68DA"/>
    <w:rsid w:val="00DA6A53"/>
    <w:rsid w:val="00DA6B54"/>
    <w:rsid w:val="00DA6BD7"/>
    <w:rsid w:val="00DA6D54"/>
    <w:rsid w:val="00DA6E96"/>
    <w:rsid w:val="00DA7108"/>
    <w:rsid w:val="00DA76FF"/>
    <w:rsid w:val="00DA787A"/>
    <w:rsid w:val="00DA7B25"/>
    <w:rsid w:val="00DA7BFF"/>
    <w:rsid w:val="00DA7CAC"/>
    <w:rsid w:val="00DA7FB6"/>
    <w:rsid w:val="00DB001D"/>
    <w:rsid w:val="00DB005C"/>
    <w:rsid w:val="00DB009D"/>
    <w:rsid w:val="00DB0527"/>
    <w:rsid w:val="00DB08A9"/>
    <w:rsid w:val="00DB0A77"/>
    <w:rsid w:val="00DB0A97"/>
    <w:rsid w:val="00DB0CE1"/>
    <w:rsid w:val="00DB0D32"/>
    <w:rsid w:val="00DB0DB5"/>
    <w:rsid w:val="00DB0E05"/>
    <w:rsid w:val="00DB185F"/>
    <w:rsid w:val="00DB19CF"/>
    <w:rsid w:val="00DB271E"/>
    <w:rsid w:val="00DB29BC"/>
    <w:rsid w:val="00DB29D6"/>
    <w:rsid w:val="00DB2CB2"/>
    <w:rsid w:val="00DB324C"/>
    <w:rsid w:val="00DB32E4"/>
    <w:rsid w:val="00DB36D3"/>
    <w:rsid w:val="00DB39C5"/>
    <w:rsid w:val="00DB3ADE"/>
    <w:rsid w:val="00DB4055"/>
    <w:rsid w:val="00DB4309"/>
    <w:rsid w:val="00DB449A"/>
    <w:rsid w:val="00DB46AB"/>
    <w:rsid w:val="00DB4B50"/>
    <w:rsid w:val="00DB4E0B"/>
    <w:rsid w:val="00DB4F89"/>
    <w:rsid w:val="00DB588A"/>
    <w:rsid w:val="00DB5AED"/>
    <w:rsid w:val="00DB5C61"/>
    <w:rsid w:val="00DB5DF0"/>
    <w:rsid w:val="00DB5FC6"/>
    <w:rsid w:val="00DB626C"/>
    <w:rsid w:val="00DB6309"/>
    <w:rsid w:val="00DB690A"/>
    <w:rsid w:val="00DB6A39"/>
    <w:rsid w:val="00DB6B3B"/>
    <w:rsid w:val="00DB6C70"/>
    <w:rsid w:val="00DB6E92"/>
    <w:rsid w:val="00DB716C"/>
    <w:rsid w:val="00DB77A6"/>
    <w:rsid w:val="00DB7991"/>
    <w:rsid w:val="00DB7B41"/>
    <w:rsid w:val="00DB7B96"/>
    <w:rsid w:val="00DB7FEB"/>
    <w:rsid w:val="00DC01E3"/>
    <w:rsid w:val="00DC02FA"/>
    <w:rsid w:val="00DC0461"/>
    <w:rsid w:val="00DC04F5"/>
    <w:rsid w:val="00DC0985"/>
    <w:rsid w:val="00DC099C"/>
    <w:rsid w:val="00DC1414"/>
    <w:rsid w:val="00DC145E"/>
    <w:rsid w:val="00DC147D"/>
    <w:rsid w:val="00DC159D"/>
    <w:rsid w:val="00DC1897"/>
    <w:rsid w:val="00DC1B26"/>
    <w:rsid w:val="00DC1D92"/>
    <w:rsid w:val="00DC1E8F"/>
    <w:rsid w:val="00DC1F48"/>
    <w:rsid w:val="00DC212E"/>
    <w:rsid w:val="00DC232C"/>
    <w:rsid w:val="00DC2857"/>
    <w:rsid w:val="00DC2B71"/>
    <w:rsid w:val="00DC2DBC"/>
    <w:rsid w:val="00DC306C"/>
    <w:rsid w:val="00DC31FE"/>
    <w:rsid w:val="00DC34AF"/>
    <w:rsid w:val="00DC3701"/>
    <w:rsid w:val="00DC38F4"/>
    <w:rsid w:val="00DC39BB"/>
    <w:rsid w:val="00DC3BB4"/>
    <w:rsid w:val="00DC403C"/>
    <w:rsid w:val="00DC4219"/>
    <w:rsid w:val="00DC4591"/>
    <w:rsid w:val="00DC4B28"/>
    <w:rsid w:val="00DC4C7D"/>
    <w:rsid w:val="00DC4FDF"/>
    <w:rsid w:val="00DC501D"/>
    <w:rsid w:val="00DC5157"/>
    <w:rsid w:val="00DC5535"/>
    <w:rsid w:val="00DC5680"/>
    <w:rsid w:val="00DC587B"/>
    <w:rsid w:val="00DC58A6"/>
    <w:rsid w:val="00DC5E4B"/>
    <w:rsid w:val="00DC5F8A"/>
    <w:rsid w:val="00DC603B"/>
    <w:rsid w:val="00DC6054"/>
    <w:rsid w:val="00DC61BF"/>
    <w:rsid w:val="00DC65EC"/>
    <w:rsid w:val="00DC6688"/>
    <w:rsid w:val="00DC691F"/>
    <w:rsid w:val="00DC69B0"/>
    <w:rsid w:val="00DC69FB"/>
    <w:rsid w:val="00DC6A1F"/>
    <w:rsid w:val="00DC6F3F"/>
    <w:rsid w:val="00DC72A0"/>
    <w:rsid w:val="00DC7353"/>
    <w:rsid w:val="00DC76F6"/>
    <w:rsid w:val="00DC7776"/>
    <w:rsid w:val="00DC77B9"/>
    <w:rsid w:val="00DC7AE3"/>
    <w:rsid w:val="00DC7C28"/>
    <w:rsid w:val="00DC7EB6"/>
    <w:rsid w:val="00DC7FC7"/>
    <w:rsid w:val="00DC7FF1"/>
    <w:rsid w:val="00DD009B"/>
    <w:rsid w:val="00DD0858"/>
    <w:rsid w:val="00DD09BE"/>
    <w:rsid w:val="00DD0EAB"/>
    <w:rsid w:val="00DD1139"/>
    <w:rsid w:val="00DD1168"/>
    <w:rsid w:val="00DD1369"/>
    <w:rsid w:val="00DD15B4"/>
    <w:rsid w:val="00DD1648"/>
    <w:rsid w:val="00DD1851"/>
    <w:rsid w:val="00DD1928"/>
    <w:rsid w:val="00DD1E0D"/>
    <w:rsid w:val="00DD219C"/>
    <w:rsid w:val="00DD2476"/>
    <w:rsid w:val="00DD2A51"/>
    <w:rsid w:val="00DD2BB0"/>
    <w:rsid w:val="00DD2C89"/>
    <w:rsid w:val="00DD3429"/>
    <w:rsid w:val="00DD3588"/>
    <w:rsid w:val="00DD3969"/>
    <w:rsid w:val="00DD3FC2"/>
    <w:rsid w:val="00DD43C2"/>
    <w:rsid w:val="00DD46B2"/>
    <w:rsid w:val="00DD47BD"/>
    <w:rsid w:val="00DD488A"/>
    <w:rsid w:val="00DD5231"/>
    <w:rsid w:val="00DD529E"/>
    <w:rsid w:val="00DD594F"/>
    <w:rsid w:val="00DD59B5"/>
    <w:rsid w:val="00DD5D5A"/>
    <w:rsid w:val="00DD5DB6"/>
    <w:rsid w:val="00DD620E"/>
    <w:rsid w:val="00DD6568"/>
    <w:rsid w:val="00DD663F"/>
    <w:rsid w:val="00DD6760"/>
    <w:rsid w:val="00DD6B0B"/>
    <w:rsid w:val="00DD6BEB"/>
    <w:rsid w:val="00DD6E47"/>
    <w:rsid w:val="00DD7079"/>
    <w:rsid w:val="00DD709A"/>
    <w:rsid w:val="00DD745E"/>
    <w:rsid w:val="00DD77CF"/>
    <w:rsid w:val="00DD7ED5"/>
    <w:rsid w:val="00DD7F6A"/>
    <w:rsid w:val="00DE0621"/>
    <w:rsid w:val="00DE14DF"/>
    <w:rsid w:val="00DE2160"/>
    <w:rsid w:val="00DE21A2"/>
    <w:rsid w:val="00DE2409"/>
    <w:rsid w:val="00DE29C0"/>
    <w:rsid w:val="00DE29D8"/>
    <w:rsid w:val="00DE30B3"/>
    <w:rsid w:val="00DE35A4"/>
    <w:rsid w:val="00DE389E"/>
    <w:rsid w:val="00DE3BF9"/>
    <w:rsid w:val="00DE3D08"/>
    <w:rsid w:val="00DE3ED6"/>
    <w:rsid w:val="00DE4443"/>
    <w:rsid w:val="00DE477C"/>
    <w:rsid w:val="00DE49E1"/>
    <w:rsid w:val="00DE4BB6"/>
    <w:rsid w:val="00DE4EE2"/>
    <w:rsid w:val="00DE5081"/>
    <w:rsid w:val="00DE50E0"/>
    <w:rsid w:val="00DE569D"/>
    <w:rsid w:val="00DE5867"/>
    <w:rsid w:val="00DE5973"/>
    <w:rsid w:val="00DE6135"/>
    <w:rsid w:val="00DE61A6"/>
    <w:rsid w:val="00DE646D"/>
    <w:rsid w:val="00DE64C4"/>
    <w:rsid w:val="00DE69CB"/>
    <w:rsid w:val="00DE6A4F"/>
    <w:rsid w:val="00DE6B85"/>
    <w:rsid w:val="00DE730C"/>
    <w:rsid w:val="00DE78A2"/>
    <w:rsid w:val="00DE7ACB"/>
    <w:rsid w:val="00DE7CC2"/>
    <w:rsid w:val="00DE7F68"/>
    <w:rsid w:val="00DF004C"/>
    <w:rsid w:val="00DF0096"/>
    <w:rsid w:val="00DF00F8"/>
    <w:rsid w:val="00DF037D"/>
    <w:rsid w:val="00DF05F8"/>
    <w:rsid w:val="00DF05FF"/>
    <w:rsid w:val="00DF0678"/>
    <w:rsid w:val="00DF0776"/>
    <w:rsid w:val="00DF09DE"/>
    <w:rsid w:val="00DF0CAA"/>
    <w:rsid w:val="00DF0E74"/>
    <w:rsid w:val="00DF11A5"/>
    <w:rsid w:val="00DF16CB"/>
    <w:rsid w:val="00DF1D51"/>
    <w:rsid w:val="00DF1D7F"/>
    <w:rsid w:val="00DF1DCC"/>
    <w:rsid w:val="00DF1DDC"/>
    <w:rsid w:val="00DF1F63"/>
    <w:rsid w:val="00DF2506"/>
    <w:rsid w:val="00DF2749"/>
    <w:rsid w:val="00DF2752"/>
    <w:rsid w:val="00DF2930"/>
    <w:rsid w:val="00DF2B3A"/>
    <w:rsid w:val="00DF2B40"/>
    <w:rsid w:val="00DF2C09"/>
    <w:rsid w:val="00DF314E"/>
    <w:rsid w:val="00DF3636"/>
    <w:rsid w:val="00DF373C"/>
    <w:rsid w:val="00DF3832"/>
    <w:rsid w:val="00DF3B54"/>
    <w:rsid w:val="00DF3C80"/>
    <w:rsid w:val="00DF406D"/>
    <w:rsid w:val="00DF438E"/>
    <w:rsid w:val="00DF44B2"/>
    <w:rsid w:val="00DF45BF"/>
    <w:rsid w:val="00DF4941"/>
    <w:rsid w:val="00DF4C5B"/>
    <w:rsid w:val="00DF588F"/>
    <w:rsid w:val="00DF5B48"/>
    <w:rsid w:val="00DF5D76"/>
    <w:rsid w:val="00DF64A0"/>
    <w:rsid w:val="00DF6A2C"/>
    <w:rsid w:val="00DF6ACB"/>
    <w:rsid w:val="00DF6D4A"/>
    <w:rsid w:val="00DF6ECC"/>
    <w:rsid w:val="00DF6FB8"/>
    <w:rsid w:val="00DF717E"/>
    <w:rsid w:val="00DF73F1"/>
    <w:rsid w:val="00DF745B"/>
    <w:rsid w:val="00DF7486"/>
    <w:rsid w:val="00DF764D"/>
    <w:rsid w:val="00DF7A4C"/>
    <w:rsid w:val="00DF7B3D"/>
    <w:rsid w:val="00DF7C33"/>
    <w:rsid w:val="00DF7D40"/>
    <w:rsid w:val="00E00266"/>
    <w:rsid w:val="00E00A0C"/>
    <w:rsid w:val="00E0122C"/>
    <w:rsid w:val="00E01727"/>
    <w:rsid w:val="00E0182F"/>
    <w:rsid w:val="00E01A92"/>
    <w:rsid w:val="00E01D94"/>
    <w:rsid w:val="00E01FC0"/>
    <w:rsid w:val="00E01FE0"/>
    <w:rsid w:val="00E02145"/>
    <w:rsid w:val="00E021F0"/>
    <w:rsid w:val="00E02264"/>
    <w:rsid w:val="00E0267D"/>
    <w:rsid w:val="00E02B63"/>
    <w:rsid w:val="00E02C42"/>
    <w:rsid w:val="00E02D25"/>
    <w:rsid w:val="00E02DAD"/>
    <w:rsid w:val="00E02F49"/>
    <w:rsid w:val="00E02F66"/>
    <w:rsid w:val="00E0309B"/>
    <w:rsid w:val="00E03549"/>
    <w:rsid w:val="00E03B24"/>
    <w:rsid w:val="00E041A6"/>
    <w:rsid w:val="00E043EA"/>
    <w:rsid w:val="00E04420"/>
    <w:rsid w:val="00E04D5A"/>
    <w:rsid w:val="00E05880"/>
    <w:rsid w:val="00E059D7"/>
    <w:rsid w:val="00E05E0F"/>
    <w:rsid w:val="00E0678B"/>
    <w:rsid w:val="00E06976"/>
    <w:rsid w:val="00E06CFB"/>
    <w:rsid w:val="00E10233"/>
    <w:rsid w:val="00E105E7"/>
    <w:rsid w:val="00E10731"/>
    <w:rsid w:val="00E10A7D"/>
    <w:rsid w:val="00E10F9B"/>
    <w:rsid w:val="00E111C8"/>
    <w:rsid w:val="00E11595"/>
    <w:rsid w:val="00E115ED"/>
    <w:rsid w:val="00E1173C"/>
    <w:rsid w:val="00E1176D"/>
    <w:rsid w:val="00E11CD6"/>
    <w:rsid w:val="00E11E2D"/>
    <w:rsid w:val="00E11FB9"/>
    <w:rsid w:val="00E12017"/>
    <w:rsid w:val="00E121E0"/>
    <w:rsid w:val="00E122B2"/>
    <w:rsid w:val="00E12355"/>
    <w:rsid w:val="00E12DB9"/>
    <w:rsid w:val="00E134CB"/>
    <w:rsid w:val="00E134E3"/>
    <w:rsid w:val="00E135A5"/>
    <w:rsid w:val="00E13647"/>
    <w:rsid w:val="00E13744"/>
    <w:rsid w:val="00E13791"/>
    <w:rsid w:val="00E137B2"/>
    <w:rsid w:val="00E138EA"/>
    <w:rsid w:val="00E1392B"/>
    <w:rsid w:val="00E1397C"/>
    <w:rsid w:val="00E13C37"/>
    <w:rsid w:val="00E13D53"/>
    <w:rsid w:val="00E13E97"/>
    <w:rsid w:val="00E13F62"/>
    <w:rsid w:val="00E13F66"/>
    <w:rsid w:val="00E144F1"/>
    <w:rsid w:val="00E14721"/>
    <w:rsid w:val="00E147C2"/>
    <w:rsid w:val="00E149E3"/>
    <w:rsid w:val="00E14ABE"/>
    <w:rsid w:val="00E158D9"/>
    <w:rsid w:val="00E1592E"/>
    <w:rsid w:val="00E15DF4"/>
    <w:rsid w:val="00E15F1E"/>
    <w:rsid w:val="00E15F4C"/>
    <w:rsid w:val="00E1695C"/>
    <w:rsid w:val="00E16C96"/>
    <w:rsid w:val="00E16CDD"/>
    <w:rsid w:val="00E16D84"/>
    <w:rsid w:val="00E17055"/>
    <w:rsid w:val="00E1708D"/>
    <w:rsid w:val="00E1715E"/>
    <w:rsid w:val="00E1718B"/>
    <w:rsid w:val="00E175BD"/>
    <w:rsid w:val="00E1777B"/>
    <w:rsid w:val="00E177DF"/>
    <w:rsid w:val="00E2010E"/>
    <w:rsid w:val="00E20163"/>
    <w:rsid w:val="00E201CF"/>
    <w:rsid w:val="00E2062D"/>
    <w:rsid w:val="00E20814"/>
    <w:rsid w:val="00E208FA"/>
    <w:rsid w:val="00E20C89"/>
    <w:rsid w:val="00E20CE8"/>
    <w:rsid w:val="00E2102B"/>
    <w:rsid w:val="00E212A5"/>
    <w:rsid w:val="00E215E2"/>
    <w:rsid w:val="00E21675"/>
    <w:rsid w:val="00E21B30"/>
    <w:rsid w:val="00E21D4A"/>
    <w:rsid w:val="00E22192"/>
    <w:rsid w:val="00E221F7"/>
    <w:rsid w:val="00E224D1"/>
    <w:rsid w:val="00E2259A"/>
    <w:rsid w:val="00E22855"/>
    <w:rsid w:val="00E22CF1"/>
    <w:rsid w:val="00E22F2E"/>
    <w:rsid w:val="00E238A9"/>
    <w:rsid w:val="00E23980"/>
    <w:rsid w:val="00E23BCA"/>
    <w:rsid w:val="00E23C68"/>
    <w:rsid w:val="00E23DE8"/>
    <w:rsid w:val="00E24432"/>
    <w:rsid w:val="00E244BC"/>
    <w:rsid w:val="00E247BD"/>
    <w:rsid w:val="00E24871"/>
    <w:rsid w:val="00E24BD9"/>
    <w:rsid w:val="00E24D1C"/>
    <w:rsid w:val="00E24ED0"/>
    <w:rsid w:val="00E24F2B"/>
    <w:rsid w:val="00E2503C"/>
    <w:rsid w:val="00E251F3"/>
    <w:rsid w:val="00E25337"/>
    <w:rsid w:val="00E25435"/>
    <w:rsid w:val="00E2574F"/>
    <w:rsid w:val="00E2575D"/>
    <w:rsid w:val="00E25E6B"/>
    <w:rsid w:val="00E26671"/>
    <w:rsid w:val="00E26942"/>
    <w:rsid w:val="00E26DBF"/>
    <w:rsid w:val="00E26E5F"/>
    <w:rsid w:val="00E270AE"/>
    <w:rsid w:val="00E2713F"/>
    <w:rsid w:val="00E2722B"/>
    <w:rsid w:val="00E2755F"/>
    <w:rsid w:val="00E275C7"/>
    <w:rsid w:val="00E27701"/>
    <w:rsid w:val="00E27D54"/>
    <w:rsid w:val="00E27D93"/>
    <w:rsid w:val="00E2B49C"/>
    <w:rsid w:val="00E302E4"/>
    <w:rsid w:val="00E30426"/>
    <w:rsid w:val="00E30D80"/>
    <w:rsid w:val="00E30DF4"/>
    <w:rsid w:val="00E30FB2"/>
    <w:rsid w:val="00E3110F"/>
    <w:rsid w:val="00E3167A"/>
    <w:rsid w:val="00E317E8"/>
    <w:rsid w:val="00E3196E"/>
    <w:rsid w:val="00E32083"/>
    <w:rsid w:val="00E32BD7"/>
    <w:rsid w:val="00E32C1D"/>
    <w:rsid w:val="00E3318C"/>
    <w:rsid w:val="00E331ED"/>
    <w:rsid w:val="00E3336E"/>
    <w:rsid w:val="00E3357D"/>
    <w:rsid w:val="00E3360C"/>
    <w:rsid w:val="00E336A1"/>
    <w:rsid w:val="00E336FC"/>
    <w:rsid w:val="00E33B82"/>
    <w:rsid w:val="00E33D8A"/>
    <w:rsid w:val="00E33F3B"/>
    <w:rsid w:val="00E342AF"/>
    <w:rsid w:val="00E34609"/>
    <w:rsid w:val="00E34768"/>
    <w:rsid w:val="00E347DC"/>
    <w:rsid w:val="00E34940"/>
    <w:rsid w:val="00E349DA"/>
    <w:rsid w:val="00E34DB9"/>
    <w:rsid w:val="00E34E36"/>
    <w:rsid w:val="00E3522A"/>
    <w:rsid w:val="00E35439"/>
    <w:rsid w:val="00E3569C"/>
    <w:rsid w:val="00E35850"/>
    <w:rsid w:val="00E3598D"/>
    <w:rsid w:val="00E35C29"/>
    <w:rsid w:val="00E35CAA"/>
    <w:rsid w:val="00E35D3F"/>
    <w:rsid w:val="00E35E30"/>
    <w:rsid w:val="00E35E51"/>
    <w:rsid w:val="00E36A8A"/>
    <w:rsid w:val="00E36F33"/>
    <w:rsid w:val="00E36F49"/>
    <w:rsid w:val="00E373AD"/>
    <w:rsid w:val="00E375CC"/>
    <w:rsid w:val="00E376C6"/>
    <w:rsid w:val="00E3793D"/>
    <w:rsid w:val="00E379BE"/>
    <w:rsid w:val="00E37B45"/>
    <w:rsid w:val="00E37C4A"/>
    <w:rsid w:val="00E37DE6"/>
    <w:rsid w:val="00E37ED5"/>
    <w:rsid w:val="00E37F8E"/>
    <w:rsid w:val="00E4031B"/>
    <w:rsid w:val="00E40A77"/>
    <w:rsid w:val="00E40ADB"/>
    <w:rsid w:val="00E40E45"/>
    <w:rsid w:val="00E40ED1"/>
    <w:rsid w:val="00E40F5B"/>
    <w:rsid w:val="00E4132F"/>
    <w:rsid w:val="00E414F1"/>
    <w:rsid w:val="00E4158F"/>
    <w:rsid w:val="00E420C9"/>
    <w:rsid w:val="00E421FF"/>
    <w:rsid w:val="00E42441"/>
    <w:rsid w:val="00E426F1"/>
    <w:rsid w:val="00E427CE"/>
    <w:rsid w:val="00E4286E"/>
    <w:rsid w:val="00E42873"/>
    <w:rsid w:val="00E42CE5"/>
    <w:rsid w:val="00E42E27"/>
    <w:rsid w:val="00E42EBE"/>
    <w:rsid w:val="00E4361A"/>
    <w:rsid w:val="00E43690"/>
    <w:rsid w:val="00E436A9"/>
    <w:rsid w:val="00E43739"/>
    <w:rsid w:val="00E43932"/>
    <w:rsid w:val="00E43AA7"/>
    <w:rsid w:val="00E43BF8"/>
    <w:rsid w:val="00E43E9E"/>
    <w:rsid w:val="00E4444A"/>
    <w:rsid w:val="00E44625"/>
    <w:rsid w:val="00E44F42"/>
    <w:rsid w:val="00E44F43"/>
    <w:rsid w:val="00E45124"/>
    <w:rsid w:val="00E45178"/>
    <w:rsid w:val="00E452E5"/>
    <w:rsid w:val="00E45350"/>
    <w:rsid w:val="00E45785"/>
    <w:rsid w:val="00E45838"/>
    <w:rsid w:val="00E45AF4"/>
    <w:rsid w:val="00E462C3"/>
    <w:rsid w:val="00E463E6"/>
    <w:rsid w:val="00E46435"/>
    <w:rsid w:val="00E4697F"/>
    <w:rsid w:val="00E46AF6"/>
    <w:rsid w:val="00E46FE8"/>
    <w:rsid w:val="00E471F4"/>
    <w:rsid w:val="00E47309"/>
    <w:rsid w:val="00E47C62"/>
    <w:rsid w:val="00E47D41"/>
    <w:rsid w:val="00E47F30"/>
    <w:rsid w:val="00E500ED"/>
    <w:rsid w:val="00E50363"/>
    <w:rsid w:val="00E5038D"/>
    <w:rsid w:val="00E505D8"/>
    <w:rsid w:val="00E50673"/>
    <w:rsid w:val="00E506C9"/>
    <w:rsid w:val="00E50943"/>
    <w:rsid w:val="00E50A39"/>
    <w:rsid w:val="00E50C28"/>
    <w:rsid w:val="00E50D26"/>
    <w:rsid w:val="00E50ECA"/>
    <w:rsid w:val="00E50F63"/>
    <w:rsid w:val="00E51432"/>
    <w:rsid w:val="00E514A3"/>
    <w:rsid w:val="00E51667"/>
    <w:rsid w:val="00E51921"/>
    <w:rsid w:val="00E51C4F"/>
    <w:rsid w:val="00E51D70"/>
    <w:rsid w:val="00E521BD"/>
    <w:rsid w:val="00E523B0"/>
    <w:rsid w:val="00E5258A"/>
    <w:rsid w:val="00E527C4"/>
    <w:rsid w:val="00E52B50"/>
    <w:rsid w:val="00E532D0"/>
    <w:rsid w:val="00E53308"/>
    <w:rsid w:val="00E53729"/>
    <w:rsid w:val="00E53D35"/>
    <w:rsid w:val="00E53D61"/>
    <w:rsid w:val="00E53FAE"/>
    <w:rsid w:val="00E53FDA"/>
    <w:rsid w:val="00E5403C"/>
    <w:rsid w:val="00E540D2"/>
    <w:rsid w:val="00E54228"/>
    <w:rsid w:val="00E54261"/>
    <w:rsid w:val="00E542B6"/>
    <w:rsid w:val="00E54338"/>
    <w:rsid w:val="00E54881"/>
    <w:rsid w:val="00E54AB1"/>
    <w:rsid w:val="00E54BE0"/>
    <w:rsid w:val="00E54C82"/>
    <w:rsid w:val="00E54D95"/>
    <w:rsid w:val="00E54DA1"/>
    <w:rsid w:val="00E553BF"/>
    <w:rsid w:val="00E557CF"/>
    <w:rsid w:val="00E55921"/>
    <w:rsid w:val="00E559AA"/>
    <w:rsid w:val="00E55FC3"/>
    <w:rsid w:val="00E56C5D"/>
    <w:rsid w:val="00E56DA4"/>
    <w:rsid w:val="00E56DE5"/>
    <w:rsid w:val="00E56EA2"/>
    <w:rsid w:val="00E5717D"/>
    <w:rsid w:val="00E5733A"/>
    <w:rsid w:val="00E57412"/>
    <w:rsid w:val="00E57419"/>
    <w:rsid w:val="00E5759E"/>
    <w:rsid w:val="00E5779E"/>
    <w:rsid w:val="00E578EE"/>
    <w:rsid w:val="00E579E9"/>
    <w:rsid w:val="00E57AFB"/>
    <w:rsid w:val="00E57F4F"/>
    <w:rsid w:val="00E6016D"/>
    <w:rsid w:val="00E60326"/>
    <w:rsid w:val="00E60502"/>
    <w:rsid w:val="00E6081F"/>
    <w:rsid w:val="00E608CF"/>
    <w:rsid w:val="00E60A0C"/>
    <w:rsid w:val="00E60AF3"/>
    <w:rsid w:val="00E60E9C"/>
    <w:rsid w:val="00E60F05"/>
    <w:rsid w:val="00E60F2E"/>
    <w:rsid w:val="00E60FF7"/>
    <w:rsid w:val="00E61559"/>
    <w:rsid w:val="00E61971"/>
    <w:rsid w:val="00E61E88"/>
    <w:rsid w:val="00E6217B"/>
    <w:rsid w:val="00E625FA"/>
    <w:rsid w:val="00E62953"/>
    <w:rsid w:val="00E62A5F"/>
    <w:rsid w:val="00E632F0"/>
    <w:rsid w:val="00E63378"/>
    <w:rsid w:val="00E633DD"/>
    <w:rsid w:val="00E63628"/>
    <w:rsid w:val="00E639FE"/>
    <w:rsid w:val="00E63B6B"/>
    <w:rsid w:val="00E63FA5"/>
    <w:rsid w:val="00E6408F"/>
    <w:rsid w:val="00E64347"/>
    <w:rsid w:val="00E646A7"/>
    <w:rsid w:val="00E6491A"/>
    <w:rsid w:val="00E64A20"/>
    <w:rsid w:val="00E64A22"/>
    <w:rsid w:val="00E64A4E"/>
    <w:rsid w:val="00E64C2D"/>
    <w:rsid w:val="00E650C3"/>
    <w:rsid w:val="00E6525D"/>
    <w:rsid w:val="00E65347"/>
    <w:rsid w:val="00E6570A"/>
    <w:rsid w:val="00E657DD"/>
    <w:rsid w:val="00E6588F"/>
    <w:rsid w:val="00E65E12"/>
    <w:rsid w:val="00E66353"/>
    <w:rsid w:val="00E6686E"/>
    <w:rsid w:val="00E66983"/>
    <w:rsid w:val="00E67047"/>
    <w:rsid w:val="00E6707D"/>
    <w:rsid w:val="00E676BE"/>
    <w:rsid w:val="00E678A0"/>
    <w:rsid w:val="00E67C76"/>
    <w:rsid w:val="00E67DE9"/>
    <w:rsid w:val="00E67EEF"/>
    <w:rsid w:val="00E7006F"/>
    <w:rsid w:val="00E7007D"/>
    <w:rsid w:val="00E7024A"/>
    <w:rsid w:val="00E702EB"/>
    <w:rsid w:val="00E70497"/>
    <w:rsid w:val="00E7060B"/>
    <w:rsid w:val="00E70879"/>
    <w:rsid w:val="00E70EFE"/>
    <w:rsid w:val="00E70F44"/>
    <w:rsid w:val="00E7110F"/>
    <w:rsid w:val="00E71599"/>
    <w:rsid w:val="00E7161A"/>
    <w:rsid w:val="00E71F8E"/>
    <w:rsid w:val="00E72120"/>
    <w:rsid w:val="00E72305"/>
    <w:rsid w:val="00E72374"/>
    <w:rsid w:val="00E731CC"/>
    <w:rsid w:val="00E737CF"/>
    <w:rsid w:val="00E73CAB"/>
    <w:rsid w:val="00E73DD3"/>
    <w:rsid w:val="00E74282"/>
    <w:rsid w:val="00E742F3"/>
    <w:rsid w:val="00E744CC"/>
    <w:rsid w:val="00E74862"/>
    <w:rsid w:val="00E74E21"/>
    <w:rsid w:val="00E75228"/>
    <w:rsid w:val="00E7526C"/>
    <w:rsid w:val="00E753E3"/>
    <w:rsid w:val="00E756CD"/>
    <w:rsid w:val="00E75B93"/>
    <w:rsid w:val="00E75CE7"/>
    <w:rsid w:val="00E75F5D"/>
    <w:rsid w:val="00E762F8"/>
    <w:rsid w:val="00E76316"/>
    <w:rsid w:val="00E768A5"/>
    <w:rsid w:val="00E76F6F"/>
    <w:rsid w:val="00E77701"/>
    <w:rsid w:val="00E7782F"/>
    <w:rsid w:val="00E77BC1"/>
    <w:rsid w:val="00E77CD8"/>
    <w:rsid w:val="00E77F0A"/>
    <w:rsid w:val="00E800FA"/>
    <w:rsid w:val="00E801CA"/>
    <w:rsid w:val="00E802D5"/>
    <w:rsid w:val="00E80A62"/>
    <w:rsid w:val="00E80C8D"/>
    <w:rsid w:val="00E80DC4"/>
    <w:rsid w:val="00E81208"/>
    <w:rsid w:val="00E81612"/>
    <w:rsid w:val="00E816A4"/>
    <w:rsid w:val="00E81961"/>
    <w:rsid w:val="00E81BBE"/>
    <w:rsid w:val="00E81C6D"/>
    <w:rsid w:val="00E82382"/>
    <w:rsid w:val="00E825E3"/>
    <w:rsid w:val="00E82672"/>
    <w:rsid w:val="00E82875"/>
    <w:rsid w:val="00E828BB"/>
    <w:rsid w:val="00E82924"/>
    <w:rsid w:val="00E82D93"/>
    <w:rsid w:val="00E82F02"/>
    <w:rsid w:val="00E82FFD"/>
    <w:rsid w:val="00E830BC"/>
    <w:rsid w:val="00E83177"/>
    <w:rsid w:val="00E83180"/>
    <w:rsid w:val="00E834EE"/>
    <w:rsid w:val="00E83611"/>
    <w:rsid w:val="00E836A3"/>
    <w:rsid w:val="00E8373D"/>
    <w:rsid w:val="00E84035"/>
    <w:rsid w:val="00E841E4"/>
    <w:rsid w:val="00E84244"/>
    <w:rsid w:val="00E84251"/>
    <w:rsid w:val="00E8461D"/>
    <w:rsid w:val="00E84DDB"/>
    <w:rsid w:val="00E8527D"/>
    <w:rsid w:val="00E85346"/>
    <w:rsid w:val="00E85564"/>
    <w:rsid w:val="00E85E53"/>
    <w:rsid w:val="00E8639B"/>
    <w:rsid w:val="00E86650"/>
    <w:rsid w:val="00E866B7"/>
    <w:rsid w:val="00E86C24"/>
    <w:rsid w:val="00E86C2A"/>
    <w:rsid w:val="00E875AD"/>
    <w:rsid w:val="00E8790B"/>
    <w:rsid w:val="00E87BCD"/>
    <w:rsid w:val="00E87D97"/>
    <w:rsid w:val="00E87F99"/>
    <w:rsid w:val="00E90188"/>
    <w:rsid w:val="00E9057F"/>
    <w:rsid w:val="00E90882"/>
    <w:rsid w:val="00E90D73"/>
    <w:rsid w:val="00E90E13"/>
    <w:rsid w:val="00E915A0"/>
    <w:rsid w:val="00E9168F"/>
    <w:rsid w:val="00E9190E"/>
    <w:rsid w:val="00E919BC"/>
    <w:rsid w:val="00E91ACD"/>
    <w:rsid w:val="00E91FD6"/>
    <w:rsid w:val="00E91FEC"/>
    <w:rsid w:val="00E91FFD"/>
    <w:rsid w:val="00E92006"/>
    <w:rsid w:val="00E9201D"/>
    <w:rsid w:val="00E926E2"/>
    <w:rsid w:val="00E927A3"/>
    <w:rsid w:val="00E92B82"/>
    <w:rsid w:val="00E92F53"/>
    <w:rsid w:val="00E92F77"/>
    <w:rsid w:val="00E933A1"/>
    <w:rsid w:val="00E93F7F"/>
    <w:rsid w:val="00E9402B"/>
    <w:rsid w:val="00E943F7"/>
    <w:rsid w:val="00E947AB"/>
    <w:rsid w:val="00E94D83"/>
    <w:rsid w:val="00E94F54"/>
    <w:rsid w:val="00E950C5"/>
    <w:rsid w:val="00E956C9"/>
    <w:rsid w:val="00E95947"/>
    <w:rsid w:val="00E959C1"/>
    <w:rsid w:val="00E95AA5"/>
    <w:rsid w:val="00E95DE7"/>
    <w:rsid w:val="00E95EA7"/>
    <w:rsid w:val="00E95F9E"/>
    <w:rsid w:val="00E96307"/>
    <w:rsid w:val="00E9663A"/>
    <w:rsid w:val="00E966D8"/>
    <w:rsid w:val="00E96C11"/>
    <w:rsid w:val="00E96C55"/>
    <w:rsid w:val="00E96D23"/>
    <w:rsid w:val="00E96DB1"/>
    <w:rsid w:val="00E97318"/>
    <w:rsid w:val="00E97394"/>
    <w:rsid w:val="00E97E01"/>
    <w:rsid w:val="00EA00D9"/>
    <w:rsid w:val="00EA01EE"/>
    <w:rsid w:val="00EA0319"/>
    <w:rsid w:val="00EA04B2"/>
    <w:rsid w:val="00EA0664"/>
    <w:rsid w:val="00EA0718"/>
    <w:rsid w:val="00EA0936"/>
    <w:rsid w:val="00EA09B6"/>
    <w:rsid w:val="00EA0BF3"/>
    <w:rsid w:val="00EA0C48"/>
    <w:rsid w:val="00EA0D5A"/>
    <w:rsid w:val="00EA18F7"/>
    <w:rsid w:val="00EA1AC4"/>
    <w:rsid w:val="00EA20ED"/>
    <w:rsid w:val="00EA20F3"/>
    <w:rsid w:val="00EA213D"/>
    <w:rsid w:val="00EA22DC"/>
    <w:rsid w:val="00EA26D6"/>
    <w:rsid w:val="00EA27E3"/>
    <w:rsid w:val="00EA2BEA"/>
    <w:rsid w:val="00EA2CD1"/>
    <w:rsid w:val="00EA2E49"/>
    <w:rsid w:val="00EA3138"/>
    <w:rsid w:val="00EA36E8"/>
    <w:rsid w:val="00EA3891"/>
    <w:rsid w:val="00EA3A2D"/>
    <w:rsid w:val="00EA4271"/>
    <w:rsid w:val="00EA42FD"/>
    <w:rsid w:val="00EA4364"/>
    <w:rsid w:val="00EA4368"/>
    <w:rsid w:val="00EA478F"/>
    <w:rsid w:val="00EA497A"/>
    <w:rsid w:val="00EA4AA0"/>
    <w:rsid w:val="00EA4BA8"/>
    <w:rsid w:val="00EA4F76"/>
    <w:rsid w:val="00EA5007"/>
    <w:rsid w:val="00EA519D"/>
    <w:rsid w:val="00EA531C"/>
    <w:rsid w:val="00EA555C"/>
    <w:rsid w:val="00EA567E"/>
    <w:rsid w:val="00EA56B2"/>
    <w:rsid w:val="00EA581A"/>
    <w:rsid w:val="00EA58C4"/>
    <w:rsid w:val="00EA5D5D"/>
    <w:rsid w:val="00EA61C9"/>
    <w:rsid w:val="00EA6795"/>
    <w:rsid w:val="00EA6BA1"/>
    <w:rsid w:val="00EA6C9F"/>
    <w:rsid w:val="00EA7301"/>
    <w:rsid w:val="00EA7595"/>
    <w:rsid w:val="00EA76DB"/>
    <w:rsid w:val="00EA77CC"/>
    <w:rsid w:val="00EA780F"/>
    <w:rsid w:val="00EA7D44"/>
    <w:rsid w:val="00EA7EE5"/>
    <w:rsid w:val="00EB02EA"/>
    <w:rsid w:val="00EB04A0"/>
    <w:rsid w:val="00EB0581"/>
    <w:rsid w:val="00EB05B1"/>
    <w:rsid w:val="00EB0629"/>
    <w:rsid w:val="00EB0A4B"/>
    <w:rsid w:val="00EB0AEB"/>
    <w:rsid w:val="00EB1225"/>
    <w:rsid w:val="00EB158F"/>
    <w:rsid w:val="00EB1C4F"/>
    <w:rsid w:val="00EB1FFE"/>
    <w:rsid w:val="00EB20A0"/>
    <w:rsid w:val="00EB23CB"/>
    <w:rsid w:val="00EB26D4"/>
    <w:rsid w:val="00EB29C5"/>
    <w:rsid w:val="00EB2BE8"/>
    <w:rsid w:val="00EB2C11"/>
    <w:rsid w:val="00EB2DC4"/>
    <w:rsid w:val="00EB2E8C"/>
    <w:rsid w:val="00EB30CB"/>
    <w:rsid w:val="00EB349F"/>
    <w:rsid w:val="00EB35EC"/>
    <w:rsid w:val="00EB376C"/>
    <w:rsid w:val="00EB38EA"/>
    <w:rsid w:val="00EB3DE0"/>
    <w:rsid w:val="00EB3F82"/>
    <w:rsid w:val="00EB4058"/>
    <w:rsid w:val="00EB40EE"/>
    <w:rsid w:val="00EB423B"/>
    <w:rsid w:val="00EB42AB"/>
    <w:rsid w:val="00EB448E"/>
    <w:rsid w:val="00EB451E"/>
    <w:rsid w:val="00EB47D0"/>
    <w:rsid w:val="00EB47D3"/>
    <w:rsid w:val="00EB48D8"/>
    <w:rsid w:val="00EB4A26"/>
    <w:rsid w:val="00EB4BC0"/>
    <w:rsid w:val="00EB4E09"/>
    <w:rsid w:val="00EB5329"/>
    <w:rsid w:val="00EB533E"/>
    <w:rsid w:val="00EB54C0"/>
    <w:rsid w:val="00EB568F"/>
    <w:rsid w:val="00EB56AD"/>
    <w:rsid w:val="00EB56FA"/>
    <w:rsid w:val="00EB57C0"/>
    <w:rsid w:val="00EB59C5"/>
    <w:rsid w:val="00EB5AD2"/>
    <w:rsid w:val="00EB5AEB"/>
    <w:rsid w:val="00EB5EB3"/>
    <w:rsid w:val="00EB60CF"/>
    <w:rsid w:val="00EB60D6"/>
    <w:rsid w:val="00EB6209"/>
    <w:rsid w:val="00EB638A"/>
    <w:rsid w:val="00EB681B"/>
    <w:rsid w:val="00EB68A0"/>
    <w:rsid w:val="00EB6DA3"/>
    <w:rsid w:val="00EB6E11"/>
    <w:rsid w:val="00EB6FCC"/>
    <w:rsid w:val="00EB7001"/>
    <w:rsid w:val="00EB700B"/>
    <w:rsid w:val="00EB7134"/>
    <w:rsid w:val="00EB7606"/>
    <w:rsid w:val="00EB77B9"/>
    <w:rsid w:val="00EB7B21"/>
    <w:rsid w:val="00EB7B4A"/>
    <w:rsid w:val="00EB7B73"/>
    <w:rsid w:val="00EC0AF1"/>
    <w:rsid w:val="00EC0C1C"/>
    <w:rsid w:val="00EC0CCA"/>
    <w:rsid w:val="00EC0D43"/>
    <w:rsid w:val="00EC0ECD"/>
    <w:rsid w:val="00EC0FB6"/>
    <w:rsid w:val="00EC1095"/>
    <w:rsid w:val="00EC1EF1"/>
    <w:rsid w:val="00EC1F70"/>
    <w:rsid w:val="00EC2288"/>
    <w:rsid w:val="00EC229A"/>
    <w:rsid w:val="00EC255D"/>
    <w:rsid w:val="00EC25F3"/>
    <w:rsid w:val="00EC26B7"/>
    <w:rsid w:val="00EC280A"/>
    <w:rsid w:val="00EC28DC"/>
    <w:rsid w:val="00EC29E8"/>
    <w:rsid w:val="00EC2C38"/>
    <w:rsid w:val="00EC2D5F"/>
    <w:rsid w:val="00EC302A"/>
    <w:rsid w:val="00EC32C1"/>
    <w:rsid w:val="00EC348A"/>
    <w:rsid w:val="00EC3701"/>
    <w:rsid w:val="00EC37F5"/>
    <w:rsid w:val="00EC3A59"/>
    <w:rsid w:val="00EC3DA1"/>
    <w:rsid w:val="00EC3E1A"/>
    <w:rsid w:val="00EC42A3"/>
    <w:rsid w:val="00EC4484"/>
    <w:rsid w:val="00EC4507"/>
    <w:rsid w:val="00EC499B"/>
    <w:rsid w:val="00EC4AC0"/>
    <w:rsid w:val="00EC4B26"/>
    <w:rsid w:val="00EC4C31"/>
    <w:rsid w:val="00EC4C43"/>
    <w:rsid w:val="00EC4CD7"/>
    <w:rsid w:val="00EC4E3A"/>
    <w:rsid w:val="00EC5159"/>
    <w:rsid w:val="00EC65B1"/>
    <w:rsid w:val="00EC686A"/>
    <w:rsid w:val="00EC69A0"/>
    <w:rsid w:val="00EC69C8"/>
    <w:rsid w:val="00EC6C1B"/>
    <w:rsid w:val="00EC6E81"/>
    <w:rsid w:val="00EC716C"/>
    <w:rsid w:val="00EC7473"/>
    <w:rsid w:val="00EC75DC"/>
    <w:rsid w:val="00EC7EEC"/>
    <w:rsid w:val="00EC7F71"/>
    <w:rsid w:val="00EC7FD9"/>
    <w:rsid w:val="00ED0009"/>
    <w:rsid w:val="00ED0337"/>
    <w:rsid w:val="00ED0491"/>
    <w:rsid w:val="00ED061E"/>
    <w:rsid w:val="00ED0D56"/>
    <w:rsid w:val="00ED0F36"/>
    <w:rsid w:val="00ED110E"/>
    <w:rsid w:val="00ED15E4"/>
    <w:rsid w:val="00ED177D"/>
    <w:rsid w:val="00ED17AF"/>
    <w:rsid w:val="00ED1AB0"/>
    <w:rsid w:val="00ED1D0A"/>
    <w:rsid w:val="00ED24FB"/>
    <w:rsid w:val="00ED282E"/>
    <w:rsid w:val="00ED2AC9"/>
    <w:rsid w:val="00ED2DA4"/>
    <w:rsid w:val="00ED330D"/>
    <w:rsid w:val="00ED3310"/>
    <w:rsid w:val="00ED3A89"/>
    <w:rsid w:val="00ED3AC6"/>
    <w:rsid w:val="00ED3B5B"/>
    <w:rsid w:val="00ED3F06"/>
    <w:rsid w:val="00ED42DF"/>
    <w:rsid w:val="00ED43ED"/>
    <w:rsid w:val="00ED455D"/>
    <w:rsid w:val="00ED46CD"/>
    <w:rsid w:val="00ED47A5"/>
    <w:rsid w:val="00ED4889"/>
    <w:rsid w:val="00ED488D"/>
    <w:rsid w:val="00ED4BD7"/>
    <w:rsid w:val="00ED4C39"/>
    <w:rsid w:val="00ED4FD5"/>
    <w:rsid w:val="00ED53DB"/>
    <w:rsid w:val="00ED54AF"/>
    <w:rsid w:val="00ED5635"/>
    <w:rsid w:val="00ED5FC2"/>
    <w:rsid w:val="00ED6278"/>
    <w:rsid w:val="00ED62A0"/>
    <w:rsid w:val="00ED6309"/>
    <w:rsid w:val="00ED639B"/>
    <w:rsid w:val="00ED63B4"/>
    <w:rsid w:val="00ED6701"/>
    <w:rsid w:val="00ED6745"/>
    <w:rsid w:val="00ED686B"/>
    <w:rsid w:val="00ED692F"/>
    <w:rsid w:val="00ED6D5A"/>
    <w:rsid w:val="00ED6E0A"/>
    <w:rsid w:val="00ED7055"/>
    <w:rsid w:val="00ED7342"/>
    <w:rsid w:val="00ED739C"/>
    <w:rsid w:val="00ED7400"/>
    <w:rsid w:val="00ED7E3D"/>
    <w:rsid w:val="00ED7E58"/>
    <w:rsid w:val="00ED7E98"/>
    <w:rsid w:val="00ED7F83"/>
    <w:rsid w:val="00EE0251"/>
    <w:rsid w:val="00EE041B"/>
    <w:rsid w:val="00EE053E"/>
    <w:rsid w:val="00EE05A7"/>
    <w:rsid w:val="00EE0601"/>
    <w:rsid w:val="00EE0778"/>
    <w:rsid w:val="00EE077F"/>
    <w:rsid w:val="00EE0866"/>
    <w:rsid w:val="00EE08A6"/>
    <w:rsid w:val="00EE08E0"/>
    <w:rsid w:val="00EE0CB3"/>
    <w:rsid w:val="00EE0DB1"/>
    <w:rsid w:val="00EE0ED0"/>
    <w:rsid w:val="00EE107C"/>
    <w:rsid w:val="00EE110F"/>
    <w:rsid w:val="00EE12AA"/>
    <w:rsid w:val="00EE156B"/>
    <w:rsid w:val="00EE182B"/>
    <w:rsid w:val="00EE1864"/>
    <w:rsid w:val="00EE18E8"/>
    <w:rsid w:val="00EE1AA4"/>
    <w:rsid w:val="00EE1B8F"/>
    <w:rsid w:val="00EE1E2B"/>
    <w:rsid w:val="00EE1F0C"/>
    <w:rsid w:val="00EE2011"/>
    <w:rsid w:val="00EE212B"/>
    <w:rsid w:val="00EE217D"/>
    <w:rsid w:val="00EE28D1"/>
    <w:rsid w:val="00EE2F1E"/>
    <w:rsid w:val="00EE30D7"/>
    <w:rsid w:val="00EE3240"/>
    <w:rsid w:val="00EE3472"/>
    <w:rsid w:val="00EE3572"/>
    <w:rsid w:val="00EE35BA"/>
    <w:rsid w:val="00EE393A"/>
    <w:rsid w:val="00EE3CA9"/>
    <w:rsid w:val="00EE42E8"/>
    <w:rsid w:val="00EE4595"/>
    <w:rsid w:val="00EE4973"/>
    <w:rsid w:val="00EE5029"/>
    <w:rsid w:val="00EE5B62"/>
    <w:rsid w:val="00EE5BAE"/>
    <w:rsid w:val="00EE601F"/>
    <w:rsid w:val="00EE60B9"/>
    <w:rsid w:val="00EE613F"/>
    <w:rsid w:val="00EE633C"/>
    <w:rsid w:val="00EE643E"/>
    <w:rsid w:val="00EE6AE6"/>
    <w:rsid w:val="00EE6B6C"/>
    <w:rsid w:val="00EE6B95"/>
    <w:rsid w:val="00EE7308"/>
    <w:rsid w:val="00EE7449"/>
    <w:rsid w:val="00EE78BF"/>
    <w:rsid w:val="00EE7E2F"/>
    <w:rsid w:val="00EE7F35"/>
    <w:rsid w:val="00EF00F8"/>
    <w:rsid w:val="00EF015C"/>
    <w:rsid w:val="00EF030A"/>
    <w:rsid w:val="00EF0638"/>
    <w:rsid w:val="00EF0A05"/>
    <w:rsid w:val="00EF0E15"/>
    <w:rsid w:val="00EF1388"/>
    <w:rsid w:val="00EF1571"/>
    <w:rsid w:val="00EF1607"/>
    <w:rsid w:val="00EF1648"/>
    <w:rsid w:val="00EF16AF"/>
    <w:rsid w:val="00EF16F5"/>
    <w:rsid w:val="00EF19AF"/>
    <w:rsid w:val="00EF1B9F"/>
    <w:rsid w:val="00EF2119"/>
    <w:rsid w:val="00EF2241"/>
    <w:rsid w:val="00EF224C"/>
    <w:rsid w:val="00EF2A52"/>
    <w:rsid w:val="00EF3243"/>
    <w:rsid w:val="00EF35BB"/>
    <w:rsid w:val="00EF39BC"/>
    <w:rsid w:val="00EF3E89"/>
    <w:rsid w:val="00EF4050"/>
    <w:rsid w:val="00EF4101"/>
    <w:rsid w:val="00EF424E"/>
    <w:rsid w:val="00EF44B0"/>
    <w:rsid w:val="00EF4633"/>
    <w:rsid w:val="00EF4A8C"/>
    <w:rsid w:val="00EF4A90"/>
    <w:rsid w:val="00EF4BC1"/>
    <w:rsid w:val="00EF4C8F"/>
    <w:rsid w:val="00EF4D59"/>
    <w:rsid w:val="00EF4E95"/>
    <w:rsid w:val="00EF533B"/>
    <w:rsid w:val="00EF5699"/>
    <w:rsid w:val="00EF5913"/>
    <w:rsid w:val="00EF591D"/>
    <w:rsid w:val="00EF597F"/>
    <w:rsid w:val="00EF5DAC"/>
    <w:rsid w:val="00EF5FA9"/>
    <w:rsid w:val="00EF6014"/>
    <w:rsid w:val="00EF60CE"/>
    <w:rsid w:val="00EF61CE"/>
    <w:rsid w:val="00EF62CF"/>
    <w:rsid w:val="00EF636F"/>
    <w:rsid w:val="00EF66F4"/>
    <w:rsid w:val="00EF67CF"/>
    <w:rsid w:val="00EF6CB5"/>
    <w:rsid w:val="00EF6D72"/>
    <w:rsid w:val="00EF6F08"/>
    <w:rsid w:val="00EF711D"/>
    <w:rsid w:val="00EF73D1"/>
    <w:rsid w:val="00EF747B"/>
    <w:rsid w:val="00EF76E6"/>
    <w:rsid w:val="00EF7772"/>
    <w:rsid w:val="00EF77E2"/>
    <w:rsid w:val="00EF7907"/>
    <w:rsid w:val="00EF7D67"/>
    <w:rsid w:val="00EF7F21"/>
    <w:rsid w:val="00EF7F3B"/>
    <w:rsid w:val="00EF7F41"/>
    <w:rsid w:val="00EF7FA7"/>
    <w:rsid w:val="00F00010"/>
    <w:rsid w:val="00F001A7"/>
    <w:rsid w:val="00F0071E"/>
    <w:rsid w:val="00F007D0"/>
    <w:rsid w:val="00F007F4"/>
    <w:rsid w:val="00F008B7"/>
    <w:rsid w:val="00F00ABA"/>
    <w:rsid w:val="00F00CF9"/>
    <w:rsid w:val="00F01103"/>
    <w:rsid w:val="00F01376"/>
    <w:rsid w:val="00F01393"/>
    <w:rsid w:val="00F0170C"/>
    <w:rsid w:val="00F019A8"/>
    <w:rsid w:val="00F01DF1"/>
    <w:rsid w:val="00F020B9"/>
    <w:rsid w:val="00F02708"/>
    <w:rsid w:val="00F02873"/>
    <w:rsid w:val="00F03322"/>
    <w:rsid w:val="00F037BB"/>
    <w:rsid w:val="00F04009"/>
    <w:rsid w:val="00F04063"/>
    <w:rsid w:val="00F0441E"/>
    <w:rsid w:val="00F04420"/>
    <w:rsid w:val="00F04594"/>
    <w:rsid w:val="00F04635"/>
    <w:rsid w:val="00F04838"/>
    <w:rsid w:val="00F04A35"/>
    <w:rsid w:val="00F04AA4"/>
    <w:rsid w:val="00F04B5A"/>
    <w:rsid w:val="00F04CC0"/>
    <w:rsid w:val="00F04E05"/>
    <w:rsid w:val="00F0510C"/>
    <w:rsid w:val="00F054B9"/>
    <w:rsid w:val="00F055DC"/>
    <w:rsid w:val="00F0568B"/>
    <w:rsid w:val="00F05883"/>
    <w:rsid w:val="00F0588B"/>
    <w:rsid w:val="00F05A95"/>
    <w:rsid w:val="00F05C24"/>
    <w:rsid w:val="00F05D11"/>
    <w:rsid w:val="00F06542"/>
    <w:rsid w:val="00F06F15"/>
    <w:rsid w:val="00F07101"/>
    <w:rsid w:val="00F071B0"/>
    <w:rsid w:val="00F07247"/>
    <w:rsid w:val="00F073DA"/>
    <w:rsid w:val="00F07481"/>
    <w:rsid w:val="00F07589"/>
    <w:rsid w:val="00F07655"/>
    <w:rsid w:val="00F07DC0"/>
    <w:rsid w:val="00F10095"/>
    <w:rsid w:val="00F105C4"/>
    <w:rsid w:val="00F105F8"/>
    <w:rsid w:val="00F108F9"/>
    <w:rsid w:val="00F10A3D"/>
    <w:rsid w:val="00F10E78"/>
    <w:rsid w:val="00F1160A"/>
    <w:rsid w:val="00F11C5A"/>
    <w:rsid w:val="00F11DFF"/>
    <w:rsid w:val="00F11F45"/>
    <w:rsid w:val="00F1213C"/>
    <w:rsid w:val="00F1252D"/>
    <w:rsid w:val="00F125B8"/>
    <w:rsid w:val="00F125D7"/>
    <w:rsid w:val="00F12AA0"/>
    <w:rsid w:val="00F12F72"/>
    <w:rsid w:val="00F13229"/>
    <w:rsid w:val="00F13532"/>
    <w:rsid w:val="00F135AF"/>
    <w:rsid w:val="00F135D3"/>
    <w:rsid w:val="00F137D3"/>
    <w:rsid w:val="00F13C52"/>
    <w:rsid w:val="00F13CCD"/>
    <w:rsid w:val="00F14143"/>
    <w:rsid w:val="00F1426A"/>
    <w:rsid w:val="00F14450"/>
    <w:rsid w:val="00F14796"/>
    <w:rsid w:val="00F148E2"/>
    <w:rsid w:val="00F14906"/>
    <w:rsid w:val="00F14C4E"/>
    <w:rsid w:val="00F1506B"/>
    <w:rsid w:val="00F15124"/>
    <w:rsid w:val="00F159F0"/>
    <w:rsid w:val="00F15B78"/>
    <w:rsid w:val="00F15E10"/>
    <w:rsid w:val="00F1602F"/>
    <w:rsid w:val="00F16411"/>
    <w:rsid w:val="00F16E58"/>
    <w:rsid w:val="00F16ECF"/>
    <w:rsid w:val="00F171F4"/>
    <w:rsid w:val="00F17482"/>
    <w:rsid w:val="00F176E2"/>
    <w:rsid w:val="00F177F4"/>
    <w:rsid w:val="00F17C4E"/>
    <w:rsid w:val="00F17D9E"/>
    <w:rsid w:val="00F17F30"/>
    <w:rsid w:val="00F17F75"/>
    <w:rsid w:val="00F20119"/>
    <w:rsid w:val="00F2017D"/>
    <w:rsid w:val="00F2078C"/>
    <w:rsid w:val="00F2094B"/>
    <w:rsid w:val="00F20D37"/>
    <w:rsid w:val="00F20F06"/>
    <w:rsid w:val="00F21206"/>
    <w:rsid w:val="00F21258"/>
    <w:rsid w:val="00F21AFD"/>
    <w:rsid w:val="00F21D62"/>
    <w:rsid w:val="00F2202F"/>
    <w:rsid w:val="00F222D3"/>
    <w:rsid w:val="00F2255C"/>
    <w:rsid w:val="00F22590"/>
    <w:rsid w:val="00F22D92"/>
    <w:rsid w:val="00F233F4"/>
    <w:rsid w:val="00F2355B"/>
    <w:rsid w:val="00F2364A"/>
    <w:rsid w:val="00F2375E"/>
    <w:rsid w:val="00F237AD"/>
    <w:rsid w:val="00F23842"/>
    <w:rsid w:val="00F23B8D"/>
    <w:rsid w:val="00F23BB7"/>
    <w:rsid w:val="00F23C61"/>
    <w:rsid w:val="00F240EB"/>
    <w:rsid w:val="00F24123"/>
    <w:rsid w:val="00F2415E"/>
    <w:rsid w:val="00F245CF"/>
    <w:rsid w:val="00F248CA"/>
    <w:rsid w:val="00F24BFC"/>
    <w:rsid w:val="00F24E2E"/>
    <w:rsid w:val="00F250B8"/>
    <w:rsid w:val="00F25132"/>
    <w:rsid w:val="00F25313"/>
    <w:rsid w:val="00F25689"/>
    <w:rsid w:val="00F25747"/>
    <w:rsid w:val="00F258F2"/>
    <w:rsid w:val="00F259AE"/>
    <w:rsid w:val="00F259BB"/>
    <w:rsid w:val="00F25A47"/>
    <w:rsid w:val="00F25D30"/>
    <w:rsid w:val="00F25F11"/>
    <w:rsid w:val="00F262B7"/>
    <w:rsid w:val="00F262C1"/>
    <w:rsid w:val="00F264C7"/>
    <w:rsid w:val="00F266DE"/>
    <w:rsid w:val="00F2684E"/>
    <w:rsid w:val="00F26E30"/>
    <w:rsid w:val="00F26F14"/>
    <w:rsid w:val="00F26F33"/>
    <w:rsid w:val="00F26F9A"/>
    <w:rsid w:val="00F271AA"/>
    <w:rsid w:val="00F274F3"/>
    <w:rsid w:val="00F275C0"/>
    <w:rsid w:val="00F27939"/>
    <w:rsid w:val="00F27A0C"/>
    <w:rsid w:val="00F27CF4"/>
    <w:rsid w:val="00F27FA9"/>
    <w:rsid w:val="00F3060E"/>
    <w:rsid w:val="00F30D8B"/>
    <w:rsid w:val="00F3103B"/>
    <w:rsid w:val="00F310BB"/>
    <w:rsid w:val="00F311FD"/>
    <w:rsid w:val="00F312FD"/>
    <w:rsid w:val="00F31383"/>
    <w:rsid w:val="00F3182F"/>
    <w:rsid w:val="00F31873"/>
    <w:rsid w:val="00F31888"/>
    <w:rsid w:val="00F31D4D"/>
    <w:rsid w:val="00F31F6A"/>
    <w:rsid w:val="00F32644"/>
    <w:rsid w:val="00F3266C"/>
    <w:rsid w:val="00F32C5D"/>
    <w:rsid w:val="00F32C9A"/>
    <w:rsid w:val="00F32E52"/>
    <w:rsid w:val="00F32F9E"/>
    <w:rsid w:val="00F3325F"/>
    <w:rsid w:val="00F335FE"/>
    <w:rsid w:val="00F336F9"/>
    <w:rsid w:val="00F33B39"/>
    <w:rsid w:val="00F33FD6"/>
    <w:rsid w:val="00F340A3"/>
    <w:rsid w:val="00F34218"/>
    <w:rsid w:val="00F342D1"/>
    <w:rsid w:val="00F3448E"/>
    <w:rsid w:val="00F34668"/>
    <w:rsid w:val="00F34815"/>
    <w:rsid w:val="00F34852"/>
    <w:rsid w:val="00F34884"/>
    <w:rsid w:val="00F34A3E"/>
    <w:rsid w:val="00F34A79"/>
    <w:rsid w:val="00F34CF1"/>
    <w:rsid w:val="00F350D1"/>
    <w:rsid w:val="00F351B6"/>
    <w:rsid w:val="00F35644"/>
    <w:rsid w:val="00F357FE"/>
    <w:rsid w:val="00F3590D"/>
    <w:rsid w:val="00F35EC6"/>
    <w:rsid w:val="00F35F5F"/>
    <w:rsid w:val="00F36113"/>
    <w:rsid w:val="00F36209"/>
    <w:rsid w:val="00F362E9"/>
    <w:rsid w:val="00F3633E"/>
    <w:rsid w:val="00F363CF"/>
    <w:rsid w:val="00F364DB"/>
    <w:rsid w:val="00F365BF"/>
    <w:rsid w:val="00F368B9"/>
    <w:rsid w:val="00F36ACC"/>
    <w:rsid w:val="00F36D7F"/>
    <w:rsid w:val="00F36E82"/>
    <w:rsid w:val="00F36ED3"/>
    <w:rsid w:val="00F36F89"/>
    <w:rsid w:val="00F37013"/>
    <w:rsid w:val="00F37136"/>
    <w:rsid w:val="00F37342"/>
    <w:rsid w:val="00F373A4"/>
    <w:rsid w:val="00F3779E"/>
    <w:rsid w:val="00F378A2"/>
    <w:rsid w:val="00F37A0F"/>
    <w:rsid w:val="00F37AEF"/>
    <w:rsid w:val="00F37B62"/>
    <w:rsid w:val="00F37B90"/>
    <w:rsid w:val="00F37E9B"/>
    <w:rsid w:val="00F37EF4"/>
    <w:rsid w:val="00F40261"/>
    <w:rsid w:val="00F40779"/>
    <w:rsid w:val="00F409C3"/>
    <w:rsid w:val="00F409EB"/>
    <w:rsid w:val="00F40FB5"/>
    <w:rsid w:val="00F41614"/>
    <w:rsid w:val="00F4171C"/>
    <w:rsid w:val="00F417AE"/>
    <w:rsid w:val="00F419DD"/>
    <w:rsid w:val="00F41A82"/>
    <w:rsid w:val="00F41DAB"/>
    <w:rsid w:val="00F4200C"/>
    <w:rsid w:val="00F42196"/>
    <w:rsid w:val="00F426C3"/>
    <w:rsid w:val="00F42A6B"/>
    <w:rsid w:val="00F42AF0"/>
    <w:rsid w:val="00F42DD8"/>
    <w:rsid w:val="00F43205"/>
    <w:rsid w:val="00F435F2"/>
    <w:rsid w:val="00F43CDA"/>
    <w:rsid w:val="00F43E59"/>
    <w:rsid w:val="00F43F8F"/>
    <w:rsid w:val="00F4401A"/>
    <w:rsid w:val="00F44F4F"/>
    <w:rsid w:val="00F450D1"/>
    <w:rsid w:val="00F452E8"/>
    <w:rsid w:val="00F45373"/>
    <w:rsid w:val="00F45806"/>
    <w:rsid w:val="00F46047"/>
    <w:rsid w:val="00F461FD"/>
    <w:rsid w:val="00F465AD"/>
    <w:rsid w:val="00F46734"/>
    <w:rsid w:val="00F46EEF"/>
    <w:rsid w:val="00F47131"/>
    <w:rsid w:val="00F47350"/>
    <w:rsid w:val="00F47371"/>
    <w:rsid w:val="00F47603"/>
    <w:rsid w:val="00F47869"/>
    <w:rsid w:val="00F4791A"/>
    <w:rsid w:val="00F47985"/>
    <w:rsid w:val="00F47DF7"/>
    <w:rsid w:val="00F500C0"/>
    <w:rsid w:val="00F50187"/>
    <w:rsid w:val="00F50210"/>
    <w:rsid w:val="00F50309"/>
    <w:rsid w:val="00F50459"/>
    <w:rsid w:val="00F504A1"/>
    <w:rsid w:val="00F504D9"/>
    <w:rsid w:val="00F50507"/>
    <w:rsid w:val="00F509E3"/>
    <w:rsid w:val="00F50A37"/>
    <w:rsid w:val="00F51074"/>
    <w:rsid w:val="00F512A7"/>
    <w:rsid w:val="00F51887"/>
    <w:rsid w:val="00F5190C"/>
    <w:rsid w:val="00F51A0E"/>
    <w:rsid w:val="00F51C10"/>
    <w:rsid w:val="00F51DE5"/>
    <w:rsid w:val="00F52043"/>
    <w:rsid w:val="00F52132"/>
    <w:rsid w:val="00F524DA"/>
    <w:rsid w:val="00F527B5"/>
    <w:rsid w:val="00F529AE"/>
    <w:rsid w:val="00F52B74"/>
    <w:rsid w:val="00F52C5F"/>
    <w:rsid w:val="00F53053"/>
    <w:rsid w:val="00F530D1"/>
    <w:rsid w:val="00F5336A"/>
    <w:rsid w:val="00F53B09"/>
    <w:rsid w:val="00F53B6A"/>
    <w:rsid w:val="00F53F5A"/>
    <w:rsid w:val="00F54229"/>
    <w:rsid w:val="00F5440D"/>
    <w:rsid w:val="00F544CC"/>
    <w:rsid w:val="00F54754"/>
    <w:rsid w:val="00F54E21"/>
    <w:rsid w:val="00F54EA4"/>
    <w:rsid w:val="00F54FC7"/>
    <w:rsid w:val="00F552C8"/>
    <w:rsid w:val="00F553F8"/>
    <w:rsid w:val="00F55613"/>
    <w:rsid w:val="00F558DA"/>
    <w:rsid w:val="00F55CC0"/>
    <w:rsid w:val="00F55E0E"/>
    <w:rsid w:val="00F564F6"/>
    <w:rsid w:val="00F565C1"/>
    <w:rsid w:val="00F566E0"/>
    <w:rsid w:val="00F5678E"/>
    <w:rsid w:val="00F56BCA"/>
    <w:rsid w:val="00F57201"/>
    <w:rsid w:val="00F577D2"/>
    <w:rsid w:val="00F579FD"/>
    <w:rsid w:val="00F57A11"/>
    <w:rsid w:val="00F57B23"/>
    <w:rsid w:val="00F600CE"/>
    <w:rsid w:val="00F60713"/>
    <w:rsid w:val="00F60AB2"/>
    <w:rsid w:val="00F60D59"/>
    <w:rsid w:val="00F610AE"/>
    <w:rsid w:val="00F61187"/>
    <w:rsid w:val="00F61325"/>
    <w:rsid w:val="00F61524"/>
    <w:rsid w:val="00F6156D"/>
    <w:rsid w:val="00F61765"/>
    <w:rsid w:val="00F61AD6"/>
    <w:rsid w:val="00F61D21"/>
    <w:rsid w:val="00F61E62"/>
    <w:rsid w:val="00F62007"/>
    <w:rsid w:val="00F6201A"/>
    <w:rsid w:val="00F6213D"/>
    <w:rsid w:val="00F62A33"/>
    <w:rsid w:val="00F62A5C"/>
    <w:rsid w:val="00F62E47"/>
    <w:rsid w:val="00F63403"/>
    <w:rsid w:val="00F63721"/>
    <w:rsid w:val="00F63864"/>
    <w:rsid w:val="00F638B0"/>
    <w:rsid w:val="00F63AF9"/>
    <w:rsid w:val="00F63C04"/>
    <w:rsid w:val="00F6465E"/>
    <w:rsid w:val="00F64AE1"/>
    <w:rsid w:val="00F65522"/>
    <w:rsid w:val="00F656D3"/>
    <w:rsid w:val="00F6580A"/>
    <w:rsid w:val="00F6596B"/>
    <w:rsid w:val="00F65A86"/>
    <w:rsid w:val="00F65B59"/>
    <w:rsid w:val="00F65B5B"/>
    <w:rsid w:val="00F65C5A"/>
    <w:rsid w:val="00F65E6A"/>
    <w:rsid w:val="00F66082"/>
    <w:rsid w:val="00F66531"/>
    <w:rsid w:val="00F6685F"/>
    <w:rsid w:val="00F668FD"/>
    <w:rsid w:val="00F66987"/>
    <w:rsid w:val="00F67693"/>
    <w:rsid w:val="00F6793A"/>
    <w:rsid w:val="00F67950"/>
    <w:rsid w:val="00F67AB5"/>
    <w:rsid w:val="00F67F3C"/>
    <w:rsid w:val="00F70128"/>
    <w:rsid w:val="00F705DE"/>
    <w:rsid w:val="00F707A1"/>
    <w:rsid w:val="00F70893"/>
    <w:rsid w:val="00F70B78"/>
    <w:rsid w:val="00F70CDA"/>
    <w:rsid w:val="00F70D92"/>
    <w:rsid w:val="00F71164"/>
    <w:rsid w:val="00F71199"/>
    <w:rsid w:val="00F712C7"/>
    <w:rsid w:val="00F71534"/>
    <w:rsid w:val="00F71782"/>
    <w:rsid w:val="00F72653"/>
    <w:rsid w:val="00F726A3"/>
    <w:rsid w:val="00F72750"/>
    <w:rsid w:val="00F727DA"/>
    <w:rsid w:val="00F72A74"/>
    <w:rsid w:val="00F72E4D"/>
    <w:rsid w:val="00F72F7B"/>
    <w:rsid w:val="00F7320F"/>
    <w:rsid w:val="00F7321E"/>
    <w:rsid w:val="00F733FD"/>
    <w:rsid w:val="00F73C5B"/>
    <w:rsid w:val="00F73EB5"/>
    <w:rsid w:val="00F7410C"/>
    <w:rsid w:val="00F742D3"/>
    <w:rsid w:val="00F746A1"/>
    <w:rsid w:val="00F74C25"/>
    <w:rsid w:val="00F74D75"/>
    <w:rsid w:val="00F75067"/>
    <w:rsid w:val="00F755C8"/>
    <w:rsid w:val="00F755E0"/>
    <w:rsid w:val="00F7579B"/>
    <w:rsid w:val="00F757FF"/>
    <w:rsid w:val="00F758DD"/>
    <w:rsid w:val="00F759D6"/>
    <w:rsid w:val="00F75A4F"/>
    <w:rsid w:val="00F76128"/>
    <w:rsid w:val="00F761BA"/>
    <w:rsid w:val="00F767FF"/>
    <w:rsid w:val="00F7683C"/>
    <w:rsid w:val="00F778DB"/>
    <w:rsid w:val="00F779ED"/>
    <w:rsid w:val="00F77B2B"/>
    <w:rsid w:val="00F77DF1"/>
    <w:rsid w:val="00F801D9"/>
    <w:rsid w:val="00F80647"/>
    <w:rsid w:val="00F80860"/>
    <w:rsid w:val="00F80A8F"/>
    <w:rsid w:val="00F80AC3"/>
    <w:rsid w:val="00F80CBB"/>
    <w:rsid w:val="00F814BB"/>
    <w:rsid w:val="00F817AF"/>
    <w:rsid w:val="00F81BAE"/>
    <w:rsid w:val="00F81E1C"/>
    <w:rsid w:val="00F81E9A"/>
    <w:rsid w:val="00F81F70"/>
    <w:rsid w:val="00F82146"/>
    <w:rsid w:val="00F828A4"/>
    <w:rsid w:val="00F82B3B"/>
    <w:rsid w:val="00F82CF8"/>
    <w:rsid w:val="00F82FD4"/>
    <w:rsid w:val="00F83192"/>
    <w:rsid w:val="00F836A9"/>
    <w:rsid w:val="00F83979"/>
    <w:rsid w:val="00F83C3C"/>
    <w:rsid w:val="00F83CF2"/>
    <w:rsid w:val="00F83FFC"/>
    <w:rsid w:val="00F840CF"/>
    <w:rsid w:val="00F8434B"/>
    <w:rsid w:val="00F8460F"/>
    <w:rsid w:val="00F84706"/>
    <w:rsid w:val="00F84761"/>
    <w:rsid w:val="00F847E4"/>
    <w:rsid w:val="00F851A9"/>
    <w:rsid w:val="00F8525A"/>
    <w:rsid w:val="00F852DB"/>
    <w:rsid w:val="00F85349"/>
    <w:rsid w:val="00F853B5"/>
    <w:rsid w:val="00F85700"/>
    <w:rsid w:val="00F85E2E"/>
    <w:rsid w:val="00F864AD"/>
    <w:rsid w:val="00F864EF"/>
    <w:rsid w:val="00F86584"/>
    <w:rsid w:val="00F86C6E"/>
    <w:rsid w:val="00F86D5F"/>
    <w:rsid w:val="00F86D83"/>
    <w:rsid w:val="00F8739A"/>
    <w:rsid w:val="00F8743A"/>
    <w:rsid w:val="00F874EE"/>
    <w:rsid w:val="00F875CC"/>
    <w:rsid w:val="00F87611"/>
    <w:rsid w:val="00F8768E"/>
    <w:rsid w:val="00F87B21"/>
    <w:rsid w:val="00F87C48"/>
    <w:rsid w:val="00F87CAE"/>
    <w:rsid w:val="00F90283"/>
    <w:rsid w:val="00F90310"/>
    <w:rsid w:val="00F9047D"/>
    <w:rsid w:val="00F904E6"/>
    <w:rsid w:val="00F909A9"/>
    <w:rsid w:val="00F910A0"/>
    <w:rsid w:val="00F91724"/>
    <w:rsid w:val="00F91BB4"/>
    <w:rsid w:val="00F9204D"/>
    <w:rsid w:val="00F9228A"/>
    <w:rsid w:val="00F92482"/>
    <w:rsid w:val="00F924FB"/>
    <w:rsid w:val="00F925E8"/>
    <w:rsid w:val="00F926B0"/>
    <w:rsid w:val="00F93777"/>
    <w:rsid w:val="00F93E64"/>
    <w:rsid w:val="00F942C8"/>
    <w:rsid w:val="00F946DF"/>
    <w:rsid w:val="00F948CF"/>
    <w:rsid w:val="00F94941"/>
    <w:rsid w:val="00F94A19"/>
    <w:rsid w:val="00F9517F"/>
    <w:rsid w:val="00F951C9"/>
    <w:rsid w:val="00F951F7"/>
    <w:rsid w:val="00F95217"/>
    <w:rsid w:val="00F95358"/>
    <w:rsid w:val="00F95445"/>
    <w:rsid w:val="00F9574B"/>
    <w:rsid w:val="00F957D8"/>
    <w:rsid w:val="00F959FC"/>
    <w:rsid w:val="00F95A02"/>
    <w:rsid w:val="00F95B60"/>
    <w:rsid w:val="00F95B73"/>
    <w:rsid w:val="00F95E4E"/>
    <w:rsid w:val="00F95E79"/>
    <w:rsid w:val="00F96085"/>
    <w:rsid w:val="00F96284"/>
    <w:rsid w:val="00F96325"/>
    <w:rsid w:val="00F96582"/>
    <w:rsid w:val="00F966C6"/>
    <w:rsid w:val="00F9689D"/>
    <w:rsid w:val="00F96BB9"/>
    <w:rsid w:val="00F970D3"/>
    <w:rsid w:val="00F9722E"/>
    <w:rsid w:val="00F973F4"/>
    <w:rsid w:val="00F973F9"/>
    <w:rsid w:val="00F975DB"/>
    <w:rsid w:val="00F975F0"/>
    <w:rsid w:val="00F976BF"/>
    <w:rsid w:val="00F97845"/>
    <w:rsid w:val="00F97A87"/>
    <w:rsid w:val="00F97B6A"/>
    <w:rsid w:val="00FA0144"/>
    <w:rsid w:val="00FA03B0"/>
    <w:rsid w:val="00FA04BC"/>
    <w:rsid w:val="00FA0A4C"/>
    <w:rsid w:val="00FA0B22"/>
    <w:rsid w:val="00FA0B5E"/>
    <w:rsid w:val="00FA0BC6"/>
    <w:rsid w:val="00FA1128"/>
    <w:rsid w:val="00FA1943"/>
    <w:rsid w:val="00FA2180"/>
    <w:rsid w:val="00FA233F"/>
    <w:rsid w:val="00FA235E"/>
    <w:rsid w:val="00FA23CF"/>
    <w:rsid w:val="00FA2490"/>
    <w:rsid w:val="00FA25C6"/>
    <w:rsid w:val="00FA268F"/>
    <w:rsid w:val="00FA2717"/>
    <w:rsid w:val="00FA2743"/>
    <w:rsid w:val="00FA286F"/>
    <w:rsid w:val="00FA29E5"/>
    <w:rsid w:val="00FA2AFF"/>
    <w:rsid w:val="00FA2DF1"/>
    <w:rsid w:val="00FA2ED3"/>
    <w:rsid w:val="00FA2F14"/>
    <w:rsid w:val="00FA30AA"/>
    <w:rsid w:val="00FA30C2"/>
    <w:rsid w:val="00FA3696"/>
    <w:rsid w:val="00FA3B16"/>
    <w:rsid w:val="00FA3C69"/>
    <w:rsid w:val="00FA3E47"/>
    <w:rsid w:val="00FA4270"/>
    <w:rsid w:val="00FA4295"/>
    <w:rsid w:val="00FA45A2"/>
    <w:rsid w:val="00FA483C"/>
    <w:rsid w:val="00FA48E2"/>
    <w:rsid w:val="00FA4961"/>
    <w:rsid w:val="00FA4C4D"/>
    <w:rsid w:val="00FA4EE5"/>
    <w:rsid w:val="00FA5048"/>
    <w:rsid w:val="00FA51E8"/>
    <w:rsid w:val="00FA55AB"/>
    <w:rsid w:val="00FA586D"/>
    <w:rsid w:val="00FA58BE"/>
    <w:rsid w:val="00FA5BCD"/>
    <w:rsid w:val="00FA5CA7"/>
    <w:rsid w:val="00FA5CF8"/>
    <w:rsid w:val="00FA5F01"/>
    <w:rsid w:val="00FA5F2B"/>
    <w:rsid w:val="00FA601E"/>
    <w:rsid w:val="00FA6185"/>
    <w:rsid w:val="00FA61CD"/>
    <w:rsid w:val="00FA6213"/>
    <w:rsid w:val="00FA6603"/>
    <w:rsid w:val="00FA67EE"/>
    <w:rsid w:val="00FA6850"/>
    <w:rsid w:val="00FA69EF"/>
    <w:rsid w:val="00FA6A23"/>
    <w:rsid w:val="00FA6C98"/>
    <w:rsid w:val="00FA6ECA"/>
    <w:rsid w:val="00FA6F96"/>
    <w:rsid w:val="00FA72ED"/>
    <w:rsid w:val="00FA73D0"/>
    <w:rsid w:val="00FA73E8"/>
    <w:rsid w:val="00FA741C"/>
    <w:rsid w:val="00FA768A"/>
    <w:rsid w:val="00FA77A4"/>
    <w:rsid w:val="00FA7946"/>
    <w:rsid w:val="00FA7D93"/>
    <w:rsid w:val="00FA7EE8"/>
    <w:rsid w:val="00FA7F09"/>
    <w:rsid w:val="00FB0093"/>
    <w:rsid w:val="00FB06A0"/>
    <w:rsid w:val="00FB0865"/>
    <w:rsid w:val="00FB08DC"/>
    <w:rsid w:val="00FB0932"/>
    <w:rsid w:val="00FB0AB3"/>
    <w:rsid w:val="00FB0AE8"/>
    <w:rsid w:val="00FB0ECF"/>
    <w:rsid w:val="00FB0FA1"/>
    <w:rsid w:val="00FB1571"/>
    <w:rsid w:val="00FB1576"/>
    <w:rsid w:val="00FB15B0"/>
    <w:rsid w:val="00FB18C2"/>
    <w:rsid w:val="00FB1F65"/>
    <w:rsid w:val="00FB219C"/>
    <w:rsid w:val="00FB22EA"/>
    <w:rsid w:val="00FB2362"/>
    <w:rsid w:val="00FB236A"/>
    <w:rsid w:val="00FB27B3"/>
    <w:rsid w:val="00FB2BCE"/>
    <w:rsid w:val="00FB2D0E"/>
    <w:rsid w:val="00FB2DC3"/>
    <w:rsid w:val="00FB2ECA"/>
    <w:rsid w:val="00FB305A"/>
    <w:rsid w:val="00FB3333"/>
    <w:rsid w:val="00FB37E8"/>
    <w:rsid w:val="00FB3E14"/>
    <w:rsid w:val="00FB4115"/>
    <w:rsid w:val="00FB41E8"/>
    <w:rsid w:val="00FB44A2"/>
    <w:rsid w:val="00FB44A9"/>
    <w:rsid w:val="00FB4739"/>
    <w:rsid w:val="00FB478D"/>
    <w:rsid w:val="00FB4848"/>
    <w:rsid w:val="00FB4AE7"/>
    <w:rsid w:val="00FB4B0F"/>
    <w:rsid w:val="00FB4EFD"/>
    <w:rsid w:val="00FB5462"/>
    <w:rsid w:val="00FB551F"/>
    <w:rsid w:val="00FB559A"/>
    <w:rsid w:val="00FB5C6F"/>
    <w:rsid w:val="00FB6C62"/>
    <w:rsid w:val="00FB6F83"/>
    <w:rsid w:val="00FB7218"/>
    <w:rsid w:val="00FB731E"/>
    <w:rsid w:val="00FB7378"/>
    <w:rsid w:val="00FB74A5"/>
    <w:rsid w:val="00FB77DE"/>
    <w:rsid w:val="00FB7D24"/>
    <w:rsid w:val="00FC0130"/>
    <w:rsid w:val="00FC026D"/>
    <w:rsid w:val="00FC0399"/>
    <w:rsid w:val="00FC0539"/>
    <w:rsid w:val="00FC0DFA"/>
    <w:rsid w:val="00FC0F41"/>
    <w:rsid w:val="00FC0FC9"/>
    <w:rsid w:val="00FC1251"/>
    <w:rsid w:val="00FC1267"/>
    <w:rsid w:val="00FC12D2"/>
    <w:rsid w:val="00FC187B"/>
    <w:rsid w:val="00FC1A41"/>
    <w:rsid w:val="00FC1B3C"/>
    <w:rsid w:val="00FC1CAA"/>
    <w:rsid w:val="00FC1EBF"/>
    <w:rsid w:val="00FC202C"/>
    <w:rsid w:val="00FC21F3"/>
    <w:rsid w:val="00FC247C"/>
    <w:rsid w:val="00FC29B8"/>
    <w:rsid w:val="00FC3226"/>
    <w:rsid w:val="00FC32E7"/>
    <w:rsid w:val="00FC3446"/>
    <w:rsid w:val="00FC34F6"/>
    <w:rsid w:val="00FC3640"/>
    <w:rsid w:val="00FC36C6"/>
    <w:rsid w:val="00FC3881"/>
    <w:rsid w:val="00FC391D"/>
    <w:rsid w:val="00FC392F"/>
    <w:rsid w:val="00FC3A2F"/>
    <w:rsid w:val="00FC3C64"/>
    <w:rsid w:val="00FC40CD"/>
    <w:rsid w:val="00FC429E"/>
    <w:rsid w:val="00FC43E7"/>
    <w:rsid w:val="00FC4499"/>
    <w:rsid w:val="00FC4766"/>
    <w:rsid w:val="00FC49F1"/>
    <w:rsid w:val="00FC4AC9"/>
    <w:rsid w:val="00FC5227"/>
    <w:rsid w:val="00FC5E68"/>
    <w:rsid w:val="00FC6121"/>
    <w:rsid w:val="00FC69FB"/>
    <w:rsid w:val="00FC7061"/>
    <w:rsid w:val="00FC7804"/>
    <w:rsid w:val="00FC798D"/>
    <w:rsid w:val="00FC7ABA"/>
    <w:rsid w:val="00FD037B"/>
    <w:rsid w:val="00FD0536"/>
    <w:rsid w:val="00FD05D5"/>
    <w:rsid w:val="00FD093B"/>
    <w:rsid w:val="00FD0A79"/>
    <w:rsid w:val="00FD0AD1"/>
    <w:rsid w:val="00FD0B05"/>
    <w:rsid w:val="00FD0B18"/>
    <w:rsid w:val="00FD0D29"/>
    <w:rsid w:val="00FD0DC0"/>
    <w:rsid w:val="00FD0FC1"/>
    <w:rsid w:val="00FD1367"/>
    <w:rsid w:val="00FD151E"/>
    <w:rsid w:val="00FD17FE"/>
    <w:rsid w:val="00FD1D95"/>
    <w:rsid w:val="00FD22B3"/>
    <w:rsid w:val="00FD2559"/>
    <w:rsid w:val="00FD2700"/>
    <w:rsid w:val="00FD27F6"/>
    <w:rsid w:val="00FD2BF3"/>
    <w:rsid w:val="00FD2C56"/>
    <w:rsid w:val="00FD2D1F"/>
    <w:rsid w:val="00FD2FFF"/>
    <w:rsid w:val="00FD30D4"/>
    <w:rsid w:val="00FD30D9"/>
    <w:rsid w:val="00FD370A"/>
    <w:rsid w:val="00FD370B"/>
    <w:rsid w:val="00FD37BC"/>
    <w:rsid w:val="00FD3AEC"/>
    <w:rsid w:val="00FD3CE2"/>
    <w:rsid w:val="00FD3D7E"/>
    <w:rsid w:val="00FD3EC3"/>
    <w:rsid w:val="00FD3FEB"/>
    <w:rsid w:val="00FD422D"/>
    <w:rsid w:val="00FD4959"/>
    <w:rsid w:val="00FD49F4"/>
    <w:rsid w:val="00FD4A66"/>
    <w:rsid w:val="00FD51E7"/>
    <w:rsid w:val="00FD63BD"/>
    <w:rsid w:val="00FD63C3"/>
    <w:rsid w:val="00FD63D5"/>
    <w:rsid w:val="00FD6778"/>
    <w:rsid w:val="00FD67CD"/>
    <w:rsid w:val="00FD6AC8"/>
    <w:rsid w:val="00FD6C4C"/>
    <w:rsid w:val="00FD6E41"/>
    <w:rsid w:val="00FD6F91"/>
    <w:rsid w:val="00FD6FEE"/>
    <w:rsid w:val="00FD728C"/>
    <w:rsid w:val="00FD7360"/>
    <w:rsid w:val="00FD73C1"/>
    <w:rsid w:val="00FD74B0"/>
    <w:rsid w:val="00FD75A5"/>
    <w:rsid w:val="00FD79A3"/>
    <w:rsid w:val="00FD7D1B"/>
    <w:rsid w:val="00FE0404"/>
    <w:rsid w:val="00FE050C"/>
    <w:rsid w:val="00FE0670"/>
    <w:rsid w:val="00FE086F"/>
    <w:rsid w:val="00FE0A4F"/>
    <w:rsid w:val="00FE0A50"/>
    <w:rsid w:val="00FE0D6D"/>
    <w:rsid w:val="00FE0F0F"/>
    <w:rsid w:val="00FE10C7"/>
    <w:rsid w:val="00FE154B"/>
    <w:rsid w:val="00FE16FF"/>
    <w:rsid w:val="00FE20C2"/>
    <w:rsid w:val="00FE2207"/>
    <w:rsid w:val="00FE224A"/>
    <w:rsid w:val="00FE24AB"/>
    <w:rsid w:val="00FE2C80"/>
    <w:rsid w:val="00FE2D39"/>
    <w:rsid w:val="00FE33FC"/>
    <w:rsid w:val="00FE3584"/>
    <w:rsid w:val="00FE3649"/>
    <w:rsid w:val="00FE3701"/>
    <w:rsid w:val="00FE37C3"/>
    <w:rsid w:val="00FE389E"/>
    <w:rsid w:val="00FE38E4"/>
    <w:rsid w:val="00FE396D"/>
    <w:rsid w:val="00FE39E8"/>
    <w:rsid w:val="00FE3DBC"/>
    <w:rsid w:val="00FE3F9F"/>
    <w:rsid w:val="00FE4189"/>
    <w:rsid w:val="00FE4326"/>
    <w:rsid w:val="00FE45DF"/>
    <w:rsid w:val="00FE47E8"/>
    <w:rsid w:val="00FE47ED"/>
    <w:rsid w:val="00FE4911"/>
    <w:rsid w:val="00FE4B3C"/>
    <w:rsid w:val="00FE4BC6"/>
    <w:rsid w:val="00FE4C80"/>
    <w:rsid w:val="00FE4E39"/>
    <w:rsid w:val="00FE4F8E"/>
    <w:rsid w:val="00FE5C46"/>
    <w:rsid w:val="00FE5F29"/>
    <w:rsid w:val="00FE5F4D"/>
    <w:rsid w:val="00FE60E5"/>
    <w:rsid w:val="00FE6421"/>
    <w:rsid w:val="00FE6766"/>
    <w:rsid w:val="00FE6897"/>
    <w:rsid w:val="00FE6A89"/>
    <w:rsid w:val="00FE6B2A"/>
    <w:rsid w:val="00FE6FC3"/>
    <w:rsid w:val="00FE7160"/>
    <w:rsid w:val="00FE7413"/>
    <w:rsid w:val="00FE75CE"/>
    <w:rsid w:val="00FE761E"/>
    <w:rsid w:val="00FE7821"/>
    <w:rsid w:val="00FE7898"/>
    <w:rsid w:val="00FE7B29"/>
    <w:rsid w:val="00FF01F2"/>
    <w:rsid w:val="00FF03A7"/>
    <w:rsid w:val="00FF03F4"/>
    <w:rsid w:val="00FF0564"/>
    <w:rsid w:val="00FF0855"/>
    <w:rsid w:val="00FF08D8"/>
    <w:rsid w:val="00FF092F"/>
    <w:rsid w:val="00FF0973"/>
    <w:rsid w:val="00FF0DF0"/>
    <w:rsid w:val="00FF1091"/>
    <w:rsid w:val="00FF1463"/>
    <w:rsid w:val="00FF1484"/>
    <w:rsid w:val="00FF1727"/>
    <w:rsid w:val="00FF1B89"/>
    <w:rsid w:val="00FF2199"/>
    <w:rsid w:val="00FF26D5"/>
    <w:rsid w:val="00FF270C"/>
    <w:rsid w:val="00FF29AE"/>
    <w:rsid w:val="00FF3044"/>
    <w:rsid w:val="00FF3162"/>
    <w:rsid w:val="00FF3233"/>
    <w:rsid w:val="00FF3484"/>
    <w:rsid w:val="00FF351C"/>
    <w:rsid w:val="00FF3972"/>
    <w:rsid w:val="00FF3B22"/>
    <w:rsid w:val="00FF3B2D"/>
    <w:rsid w:val="00FF3BB7"/>
    <w:rsid w:val="00FF3FC7"/>
    <w:rsid w:val="00FF41AE"/>
    <w:rsid w:val="00FF421F"/>
    <w:rsid w:val="00FF4903"/>
    <w:rsid w:val="00FF4986"/>
    <w:rsid w:val="00FF4A10"/>
    <w:rsid w:val="00FF4F27"/>
    <w:rsid w:val="00FF535F"/>
    <w:rsid w:val="00FF53EA"/>
    <w:rsid w:val="00FF58C7"/>
    <w:rsid w:val="00FF5C14"/>
    <w:rsid w:val="00FF6112"/>
    <w:rsid w:val="00FF657A"/>
    <w:rsid w:val="00FF6647"/>
    <w:rsid w:val="00FF6970"/>
    <w:rsid w:val="00FF6B57"/>
    <w:rsid w:val="00FF6C88"/>
    <w:rsid w:val="00FF6E78"/>
    <w:rsid w:val="00FF6FF1"/>
    <w:rsid w:val="00FF7191"/>
    <w:rsid w:val="00FF73BB"/>
    <w:rsid w:val="00FF73E5"/>
    <w:rsid w:val="00FF74BC"/>
    <w:rsid w:val="00FF75C1"/>
    <w:rsid w:val="0100E0F1"/>
    <w:rsid w:val="010E07AA"/>
    <w:rsid w:val="0127A10F"/>
    <w:rsid w:val="014994D9"/>
    <w:rsid w:val="014ACE62"/>
    <w:rsid w:val="015B767D"/>
    <w:rsid w:val="0160480B"/>
    <w:rsid w:val="017C1C05"/>
    <w:rsid w:val="017E0540"/>
    <w:rsid w:val="0180F8A8"/>
    <w:rsid w:val="0182A9E5"/>
    <w:rsid w:val="01863EEB"/>
    <w:rsid w:val="018E8D7A"/>
    <w:rsid w:val="0193FB82"/>
    <w:rsid w:val="019452EC"/>
    <w:rsid w:val="01981B3E"/>
    <w:rsid w:val="019B5439"/>
    <w:rsid w:val="01BDC0FA"/>
    <w:rsid w:val="01C00720"/>
    <w:rsid w:val="01C34CD2"/>
    <w:rsid w:val="01CC0504"/>
    <w:rsid w:val="01DE2AFD"/>
    <w:rsid w:val="01E9FF89"/>
    <w:rsid w:val="01EE2CEC"/>
    <w:rsid w:val="020E4A9D"/>
    <w:rsid w:val="02305451"/>
    <w:rsid w:val="0239B373"/>
    <w:rsid w:val="0242E1D7"/>
    <w:rsid w:val="025F25A4"/>
    <w:rsid w:val="02607A0A"/>
    <w:rsid w:val="0260B12A"/>
    <w:rsid w:val="0261CB3E"/>
    <w:rsid w:val="02634726"/>
    <w:rsid w:val="026E749C"/>
    <w:rsid w:val="02729552"/>
    <w:rsid w:val="027A67FB"/>
    <w:rsid w:val="028FE904"/>
    <w:rsid w:val="029A44D3"/>
    <w:rsid w:val="02BE77F6"/>
    <w:rsid w:val="02C4CA9A"/>
    <w:rsid w:val="02C74520"/>
    <w:rsid w:val="02E3F2FC"/>
    <w:rsid w:val="02E89DAC"/>
    <w:rsid w:val="02EDA4A3"/>
    <w:rsid w:val="02F10282"/>
    <w:rsid w:val="02F354D7"/>
    <w:rsid w:val="02F4FBE3"/>
    <w:rsid w:val="030C1471"/>
    <w:rsid w:val="031F0649"/>
    <w:rsid w:val="0331B485"/>
    <w:rsid w:val="033B9362"/>
    <w:rsid w:val="0340AB06"/>
    <w:rsid w:val="0341E104"/>
    <w:rsid w:val="03430351"/>
    <w:rsid w:val="03499221"/>
    <w:rsid w:val="034A0B31"/>
    <w:rsid w:val="0352B2B1"/>
    <w:rsid w:val="035AC551"/>
    <w:rsid w:val="0362B83A"/>
    <w:rsid w:val="036D814F"/>
    <w:rsid w:val="036F4373"/>
    <w:rsid w:val="036FC37C"/>
    <w:rsid w:val="038E2DAF"/>
    <w:rsid w:val="038EFD6C"/>
    <w:rsid w:val="038FCEE3"/>
    <w:rsid w:val="039BAE85"/>
    <w:rsid w:val="039EECA3"/>
    <w:rsid w:val="03A19CCB"/>
    <w:rsid w:val="03A2C821"/>
    <w:rsid w:val="03A6CAD0"/>
    <w:rsid w:val="03B67F14"/>
    <w:rsid w:val="03B888E1"/>
    <w:rsid w:val="03BDBB90"/>
    <w:rsid w:val="03D2C587"/>
    <w:rsid w:val="03D5970F"/>
    <w:rsid w:val="03DCBD0E"/>
    <w:rsid w:val="03E1F600"/>
    <w:rsid w:val="03F5B504"/>
    <w:rsid w:val="03FAB482"/>
    <w:rsid w:val="03FDC4DC"/>
    <w:rsid w:val="040F6951"/>
    <w:rsid w:val="0413FDE2"/>
    <w:rsid w:val="0437482F"/>
    <w:rsid w:val="0439CA36"/>
    <w:rsid w:val="044167B6"/>
    <w:rsid w:val="04430CD3"/>
    <w:rsid w:val="0446C28A"/>
    <w:rsid w:val="044B80BF"/>
    <w:rsid w:val="044E1F40"/>
    <w:rsid w:val="045FD9E9"/>
    <w:rsid w:val="04678E68"/>
    <w:rsid w:val="046C29EF"/>
    <w:rsid w:val="0473FFC8"/>
    <w:rsid w:val="048A7A88"/>
    <w:rsid w:val="048CA4C9"/>
    <w:rsid w:val="04B35503"/>
    <w:rsid w:val="04BF14AF"/>
    <w:rsid w:val="04C07D9D"/>
    <w:rsid w:val="04C88C69"/>
    <w:rsid w:val="04CB29EC"/>
    <w:rsid w:val="04CE400D"/>
    <w:rsid w:val="04D3D8E8"/>
    <w:rsid w:val="04DBBEEC"/>
    <w:rsid w:val="04ED2B01"/>
    <w:rsid w:val="04FA091D"/>
    <w:rsid w:val="05115098"/>
    <w:rsid w:val="051BC7AF"/>
    <w:rsid w:val="052EC248"/>
    <w:rsid w:val="0530D76B"/>
    <w:rsid w:val="05408C96"/>
    <w:rsid w:val="054D96F1"/>
    <w:rsid w:val="054ED0F4"/>
    <w:rsid w:val="05549641"/>
    <w:rsid w:val="055C1EE1"/>
    <w:rsid w:val="05681794"/>
    <w:rsid w:val="057128F2"/>
    <w:rsid w:val="0574F65E"/>
    <w:rsid w:val="05785C2D"/>
    <w:rsid w:val="05829803"/>
    <w:rsid w:val="0586B789"/>
    <w:rsid w:val="058909F1"/>
    <w:rsid w:val="05899E65"/>
    <w:rsid w:val="058A1B10"/>
    <w:rsid w:val="058E5E2E"/>
    <w:rsid w:val="058FA5E0"/>
    <w:rsid w:val="0591A29E"/>
    <w:rsid w:val="0598B5F0"/>
    <w:rsid w:val="05A5848D"/>
    <w:rsid w:val="05ADF6FA"/>
    <w:rsid w:val="05B049FF"/>
    <w:rsid w:val="05B298E4"/>
    <w:rsid w:val="05BB44BA"/>
    <w:rsid w:val="05C292CE"/>
    <w:rsid w:val="05C53127"/>
    <w:rsid w:val="05CED892"/>
    <w:rsid w:val="05DA7EB6"/>
    <w:rsid w:val="05F1988E"/>
    <w:rsid w:val="0608717E"/>
    <w:rsid w:val="0618CFBE"/>
    <w:rsid w:val="0635FDA6"/>
    <w:rsid w:val="0649F6EA"/>
    <w:rsid w:val="06626103"/>
    <w:rsid w:val="066B4D4D"/>
    <w:rsid w:val="066C8227"/>
    <w:rsid w:val="066DAF80"/>
    <w:rsid w:val="0675917E"/>
    <w:rsid w:val="0688DA55"/>
    <w:rsid w:val="068D6BE4"/>
    <w:rsid w:val="069AAECA"/>
    <w:rsid w:val="06A2842D"/>
    <w:rsid w:val="06A7A1BA"/>
    <w:rsid w:val="06C012C6"/>
    <w:rsid w:val="06C16CFA"/>
    <w:rsid w:val="06C2F8B6"/>
    <w:rsid w:val="06C8A4F4"/>
    <w:rsid w:val="06CF518E"/>
    <w:rsid w:val="06D68459"/>
    <w:rsid w:val="06EC6C48"/>
    <w:rsid w:val="06F2E66A"/>
    <w:rsid w:val="06F8D213"/>
    <w:rsid w:val="07016A62"/>
    <w:rsid w:val="0701EBBE"/>
    <w:rsid w:val="0705064A"/>
    <w:rsid w:val="0707F239"/>
    <w:rsid w:val="07080537"/>
    <w:rsid w:val="0710E811"/>
    <w:rsid w:val="0714D4A9"/>
    <w:rsid w:val="0716B344"/>
    <w:rsid w:val="071D9923"/>
    <w:rsid w:val="0723BFBC"/>
    <w:rsid w:val="07266D77"/>
    <w:rsid w:val="072BD166"/>
    <w:rsid w:val="073EF5B7"/>
    <w:rsid w:val="07494305"/>
    <w:rsid w:val="075CC70B"/>
    <w:rsid w:val="076E52C9"/>
    <w:rsid w:val="078028AA"/>
    <w:rsid w:val="0787C397"/>
    <w:rsid w:val="0787D67F"/>
    <w:rsid w:val="079354EE"/>
    <w:rsid w:val="07A26473"/>
    <w:rsid w:val="07A4B957"/>
    <w:rsid w:val="07B91071"/>
    <w:rsid w:val="07C0FC81"/>
    <w:rsid w:val="07C224FD"/>
    <w:rsid w:val="07C58CF5"/>
    <w:rsid w:val="07D06C66"/>
    <w:rsid w:val="07DBEA39"/>
    <w:rsid w:val="07E3F114"/>
    <w:rsid w:val="07E690AF"/>
    <w:rsid w:val="07F1E2D3"/>
    <w:rsid w:val="07FBA960"/>
    <w:rsid w:val="07FFB481"/>
    <w:rsid w:val="0800768C"/>
    <w:rsid w:val="0806443F"/>
    <w:rsid w:val="081B3CAE"/>
    <w:rsid w:val="081E5C47"/>
    <w:rsid w:val="08266450"/>
    <w:rsid w:val="082DD4E7"/>
    <w:rsid w:val="083AA614"/>
    <w:rsid w:val="0846F39B"/>
    <w:rsid w:val="085419F5"/>
    <w:rsid w:val="0858EAA6"/>
    <w:rsid w:val="0859CBEE"/>
    <w:rsid w:val="086F228D"/>
    <w:rsid w:val="08791456"/>
    <w:rsid w:val="088367BD"/>
    <w:rsid w:val="0884F003"/>
    <w:rsid w:val="088A3B46"/>
    <w:rsid w:val="088F730B"/>
    <w:rsid w:val="0892AD21"/>
    <w:rsid w:val="08944FEA"/>
    <w:rsid w:val="089981CB"/>
    <w:rsid w:val="08B04D83"/>
    <w:rsid w:val="08B2E264"/>
    <w:rsid w:val="08BB8BD1"/>
    <w:rsid w:val="08BE47D5"/>
    <w:rsid w:val="08C67C3B"/>
    <w:rsid w:val="08C8BDEB"/>
    <w:rsid w:val="08CDD40D"/>
    <w:rsid w:val="08D77482"/>
    <w:rsid w:val="08F90CB1"/>
    <w:rsid w:val="0901B526"/>
    <w:rsid w:val="0906C21F"/>
    <w:rsid w:val="090D5A0C"/>
    <w:rsid w:val="0924D7B1"/>
    <w:rsid w:val="0930CF3B"/>
    <w:rsid w:val="0936BDE4"/>
    <w:rsid w:val="0938A394"/>
    <w:rsid w:val="09466F6B"/>
    <w:rsid w:val="096059C3"/>
    <w:rsid w:val="096AC149"/>
    <w:rsid w:val="096FA4AB"/>
    <w:rsid w:val="0973C362"/>
    <w:rsid w:val="097C21DA"/>
    <w:rsid w:val="09832F1B"/>
    <w:rsid w:val="0988C49D"/>
    <w:rsid w:val="099AC21C"/>
    <w:rsid w:val="09AE6239"/>
    <w:rsid w:val="09B7E0C3"/>
    <w:rsid w:val="09C8612F"/>
    <w:rsid w:val="09D28C2D"/>
    <w:rsid w:val="09D5E1EE"/>
    <w:rsid w:val="09D700E9"/>
    <w:rsid w:val="09E18304"/>
    <w:rsid w:val="09EBCB59"/>
    <w:rsid w:val="09F31323"/>
    <w:rsid w:val="09FE5084"/>
    <w:rsid w:val="0A013D05"/>
    <w:rsid w:val="0A1004D8"/>
    <w:rsid w:val="0A1D5970"/>
    <w:rsid w:val="0A2198B7"/>
    <w:rsid w:val="0A259E58"/>
    <w:rsid w:val="0A2AEA90"/>
    <w:rsid w:val="0A2E18A0"/>
    <w:rsid w:val="0A3962B6"/>
    <w:rsid w:val="0A3B1F88"/>
    <w:rsid w:val="0A49C7EB"/>
    <w:rsid w:val="0A4F3ED1"/>
    <w:rsid w:val="0A5D9C94"/>
    <w:rsid w:val="0A71BAF7"/>
    <w:rsid w:val="0A794D96"/>
    <w:rsid w:val="0A794F60"/>
    <w:rsid w:val="0A7D81D7"/>
    <w:rsid w:val="0A7FEDEE"/>
    <w:rsid w:val="0A84532C"/>
    <w:rsid w:val="0A894D7F"/>
    <w:rsid w:val="0A8B3730"/>
    <w:rsid w:val="0AAF5E8F"/>
    <w:rsid w:val="0AB55887"/>
    <w:rsid w:val="0AB93728"/>
    <w:rsid w:val="0AC078E8"/>
    <w:rsid w:val="0AC51466"/>
    <w:rsid w:val="0ACAAA49"/>
    <w:rsid w:val="0ACF3A1A"/>
    <w:rsid w:val="0AD3EDD5"/>
    <w:rsid w:val="0AD9A4CF"/>
    <w:rsid w:val="0AE1E61E"/>
    <w:rsid w:val="0AFD37E0"/>
    <w:rsid w:val="0B071576"/>
    <w:rsid w:val="0B119F4C"/>
    <w:rsid w:val="0B11BD5C"/>
    <w:rsid w:val="0B14D287"/>
    <w:rsid w:val="0B1E996A"/>
    <w:rsid w:val="0B1F171B"/>
    <w:rsid w:val="0B2C5BF0"/>
    <w:rsid w:val="0B2DF52B"/>
    <w:rsid w:val="0B35A66B"/>
    <w:rsid w:val="0B463C79"/>
    <w:rsid w:val="0B489E9E"/>
    <w:rsid w:val="0B4D78B5"/>
    <w:rsid w:val="0B5B2575"/>
    <w:rsid w:val="0B627D4B"/>
    <w:rsid w:val="0B77C4C2"/>
    <w:rsid w:val="0B8AC103"/>
    <w:rsid w:val="0B982F10"/>
    <w:rsid w:val="0B98CE3C"/>
    <w:rsid w:val="0BADD268"/>
    <w:rsid w:val="0BAF7CA8"/>
    <w:rsid w:val="0BB6FD3C"/>
    <w:rsid w:val="0BBB60C1"/>
    <w:rsid w:val="0BBD0328"/>
    <w:rsid w:val="0BC28DEC"/>
    <w:rsid w:val="0BC4F8F3"/>
    <w:rsid w:val="0BCCFD2A"/>
    <w:rsid w:val="0BCF92A1"/>
    <w:rsid w:val="0BD2A0BB"/>
    <w:rsid w:val="0BD30228"/>
    <w:rsid w:val="0BDAD353"/>
    <w:rsid w:val="0BE9179B"/>
    <w:rsid w:val="0BED5824"/>
    <w:rsid w:val="0BEDD5CB"/>
    <w:rsid w:val="0BF2EA17"/>
    <w:rsid w:val="0BF4207F"/>
    <w:rsid w:val="0BFB4F20"/>
    <w:rsid w:val="0C114B0C"/>
    <w:rsid w:val="0C186C5B"/>
    <w:rsid w:val="0C28FB72"/>
    <w:rsid w:val="0C328088"/>
    <w:rsid w:val="0C328617"/>
    <w:rsid w:val="0C484F68"/>
    <w:rsid w:val="0C4854AA"/>
    <w:rsid w:val="0C4FF77E"/>
    <w:rsid w:val="0C6AFC7A"/>
    <w:rsid w:val="0C6B383E"/>
    <w:rsid w:val="0C7639DD"/>
    <w:rsid w:val="0C7C66E8"/>
    <w:rsid w:val="0C89C2F2"/>
    <w:rsid w:val="0C8BB5F9"/>
    <w:rsid w:val="0C952347"/>
    <w:rsid w:val="0CA5D9F0"/>
    <w:rsid w:val="0CA7D566"/>
    <w:rsid w:val="0CADD016"/>
    <w:rsid w:val="0CAE017F"/>
    <w:rsid w:val="0CB5FBA6"/>
    <w:rsid w:val="0CC6737C"/>
    <w:rsid w:val="0CC6BD4B"/>
    <w:rsid w:val="0CE3DA6D"/>
    <w:rsid w:val="0CE98545"/>
    <w:rsid w:val="0CEB263F"/>
    <w:rsid w:val="0D1A6299"/>
    <w:rsid w:val="0D1F23BC"/>
    <w:rsid w:val="0D2130EB"/>
    <w:rsid w:val="0D304B96"/>
    <w:rsid w:val="0D43660C"/>
    <w:rsid w:val="0D64528D"/>
    <w:rsid w:val="0D79C78D"/>
    <w:rsid w:val="0D8EE767"/>
    <w:rsid w:val="0D91CB3E"/>
    <w:rsid w:val="0D9B3AA3"/>
    <w:rsid w:val="0DA3972F"/>
    <w:rsid w:val="0DB182BF"/>
    <w:rsid w:val="0DB65529"/>
    <w:rsid w:val="0DB663ED"/>
    <w:rsid w:val="0DBC1D7A"/>
    <w:rsid w:val="0DBDABBA"/>
    <w:rsid w:val="0DC1F7F1"/>
    <w:rsid w:val="0DCBA135"/>
    <w:rsid w:val="0DD92960"/>
    <w:rsid w:val="0DE05D31"/>
    <w:rsid w:val="0DE76C19"/>
    <w:rsid w:val="0DFB2155"/>
    <w:rsid w:val="0DFBAB9A"/>
    <w:rsid w:val="0E0A3B99"/>
    <w:rsid w:val="0E0EE3A9"/>
    <w:rsid w:val="0E0FDB92"/>
    <w:rsid w:val="0E136F13"/>
    <w:rsid w:val="0E397EFE"/>
    <w:rsid w:val="0E3B3E00"/>
    <w:rsid w:val="0E5CDB5E"/>
    <w:rsid w:val="0E6C6EF8"/>
    <w:rsid w:val="0E74B59F"/>
    <w:rsid w:val="0E867FBF"/>
    <w:rsid w:val="0E86E5BF"/>
    <w:rsid w:val="0E872AAE"/>
    <w:rsid w:val="0EB6FAC2"/>
    <w:rsid w:val="0EB9DDE0"/>
    <w:rsid w:val="0EBAD1C2"/>
    <w:rsid w:val="0EC49EE6"/>
    <w:rsid w:val="0ECDA7DF"/>
    <w:rsid w:val="0ED599A5"/>
    <w:rsid w:val="0EFF2252"/>
    <w:rsid w:val="0F043913"/>
    <w:rsid w:val="0F161F24"/>
    <w:rsid w:val="0F256134"/>
    <w:rsid w:val="0F289320"/>
    <w:rsid w:val="0F3587AB"/>
    <w:rsid w:val="0F383029"/>
    <w:rsid w:val="0F54BDAA"/>
    <w:rsid w:val="0F5DAA06"/>
    <w:rsid w:val="0F62F173"/>
    <w:rsid w:val="0F774989"/>
    <w:rsid w:val="0FA5B90B"/>
    <w:rsid w:val="0FC5C433"/>
    <w:rsid w:val="0FD48F33"/>
    <w:rsid w:val="0FD857F8"/>
    <w:rsid w:val="0FE99962"/>
    <w:rsid w:val="0FEAD689"/>
    <w:rsid w:val="0FEE7809"/>
    <w:rsid w:val="0FF05989"/>
    <w:rsid w:val="0FFA3A11"/>
    <w:rsid w:val="0FFB8646"/>
    <w:rsid w:val="0FFD2378"/>
    <w:rsid w:val="0FFF10E8"/>
    <w:rsid w:val="10008161"/>
    <w:rsid w:val="10052118"/>
    <w:rsid w:val="10137241"/>
    <w:rsid w:val="1014E26D"/>
    <w:rsid w:val="103306A7"/>
    <w:rsid w:val="103B2F1F"/>
    <w:rsid w:val="1073F36F"/>
    <w:rsid w:val="10796758"/>
    <w:rsid w:val="107E578B"/>
    <w:rsid w:val="1085321C"/>
    <w:rsid w:val="10980659"/>
    <w:rsid w:val="10984291"/>
    <w:rsid w:val="1099B09F"/>
    <w:rsid w:val="109A5CB9"/>
    <w:rsid w:val="10A81176"/>
    <w:rsid w:val="10B50CEB"/>
    <w:rsid w:val="10BD32E0"/>
    <w:rsid w:val="10BEF0DB"/>
    <w:rsid w:val="10DE4FF3"/>
    <w:rsid w:val="10E3C9AC"/>
    <w:rsid w:val="10F20BB9"/>
    <w:rsid w:val="10FA2CB5"/>
    <w:rsid w:val="1110E63C"/>
    <w:rsid w:val="1125A507"/>
    <w:rsid w:val="112CE121"/>
    <w:rsid w:val="113715A8"/>
    <w:rsid w:val="117CFD7C"/>
    <w:rsid w:val="117D7A66"/>
    <w:rsid w:val="1187E081"/>
    <w:rsid w:val="119860FD"/>
    <w:rsid w:val="11B4900C"/>
    <w:rsid w:val="11BC3791"/>
    <w:rsid w:val="11BD5307"/>
    <w:rsid w:val="11DBFC52"/>
    <w:rsid w:val="11DD6097"/>
    <w:rsid w:val="11E08838"/>
    <w:rsid w:val="11E3F0F5"/>
    <w:rsid w:val="11E48E59"/>
    <w:rsid w:val="11EBBDCE"/>
    <w:rsid w:val="11EE53D0"/>
    <w:rsid w:val="11F08C4A"/>
    <w:rsid w:val="120E9B48"/>
    <w:rsid w:val="1210EED0"/>
    <w:rsid w:val="1218D95B"/>
    <w:rsid w:val="121A7219"/>
    <w:rsid w:val="123C484E"/>
    <w:rsid w:val="123D4D06"/>
    <w:rsid w:val="1241F8F3"/>
    <w:rsid w:val="12421A7C"/>
    <w:rsid w:val="124668F6"/>
    <w:rsid w:val="1248A17C"/>
    <w:rsid w:val="1252D62A"/>
    <w:rsid w:val="1255BFCC"/>
    <w:rsid w:val="126F9E1B"/>
    <w:rsid w:val="1274A9B0"/>
    <w:rsid w:val="127EB9A7"/>
    <w:rsid w:val="12838881"/>
    <w:rsid w:val="12AA8B2E"/>
    <w:rsid w:val="12B73C96"/>
    <w:rsid w:val="12BE5148"/>
    <w:rsid w:val="12C1AE30"/>
    <w:rsid w:val="12C59FF1"/>
    <w:rsid w:val="12C8A34B"/>
    <w:rsid w:val="12D0BE84"/>
    <w:rsid w:val="12E71B69"/>
    <w:rsid w:val="12E7CF19"/>
    <w:rsid w:val="12EAE116"/>
    <w:rsid w:val="12FB4AEE"/>
    <w:rsid w:val="130DAEA7"/>
    <w:rsid w:val="1315609B"/>
    <w:rsid w:val="1326A11B"/>
    <w:rsid w:val="1326BD17"/>
    <w:rsid w:val="132BD0D8"/>
    <w:rsid w:val="134B37EC"/>
    <w:rsid w:val="134C103C"/>
    <w:rsid w:val="134DCCE7"/>
    <w:rsid w:val="1356FA13"/>
    <w:rsid w:val="1368F6C7"/>
    <w:rsid w:val="136A8D47"/>
    <w:rsid w:val="13783A11"/>
    <w:rsid w:val="1378FF25"/>
    <w:rsid w:val="1386F696"/>
    <w:rsid w:val="1390E3E7"/>
    <w:rsid w:val="139B0FFC"/>
    <w:rsid w:val="139BF954"/>
    <w:rsid w:val="13A97DCF"/>
    <w:rsid w:val="13B31FB2"/>
    <w:rsid w:val="13B4A4FC"/>
    <w:rsid w:val="13BC46F4"/>
    <w:rsid w:val="13C76E1E"/>
    <w:rsid w:val="13CC2BC6"/>
    <w:rsid w:val="13E15DE1"/>
    <w:rsid w:val="13E51406"/>
    <w:rsid w:val="13EB70F4"/>
    <w:rsid w:val="13F247B4"/>
    <w:rsid w:val="13F90F3D"/>
    <w:rsid w:val="13FAAC83"/>
    <w:rsid w:val="1400258A"/>
    <w:rsid w:val="14021435"/>
    <w:rsid w:val="1403D08E"/>
    <w:rsid w:val="140A176C"/>
    <w:rsid w:val="140A525F"/>
    <w:rsid w:val="1417A605"/>
    <w:rsid w:val="1426DD17"/>
    <w:rsid w:val="142D32F4"/>
    <w:rsid w:val="143B945B"/>
    <w:rsid w:val="1459829D"/>
    <w:rsid w:val="1460830D"/>
    <w:rsid w:val="14611469"/>
    <w:rsid w:val="1465672E"/>
    <w:rsid w:val="146E0C0F"/>
    <w:rsid w:val="147F84D7"/>
    <w:rsid w:val="1483BB01"/>
    <w:rsid w:val="14991A11"/>
    <w:rsid w:val="149B6743"/>
    <w:rsid w:val="14AAEA95"/>
    <w:rsid w:val="14AC2DD2"/>
    <w:rsid w:val="14AC6A60"/>
    <w:rsid w:val="14AEFEF1"/>
    <w:rsid w:val="14C56791"/>
    <w:rsid w:val="14C64B56"/>
    <w:rsid w:val="14DA9656"/>
    <w:rsid w:val="14DFEF72"/>
    <w:rsid w:val="14E3A766"/>
    <w:rsid w:val="14F200FF"/>
    <w:rsid w:val="150550A2"/>
    <w:rsid w:val="150C9486"/>
    <w:rsid w:val="1529D576"/>
    <w:rsid w:val="155AE5E1"/>
    <w:rsid w:val="155B13D7"/>
    <w:rsid w:val="157F7C63"/>
    <w:rsid w:val="158D9C61"/>
    <w:rsid w:val="15A3E8F0"/>
    <w:rsid w:val="15C0696A"/>
    <w:rsid w:val="15C0CB38"/>
    <w:rsid w:val="15C26836"/>
    <w:rsid w:val="15CC8B7A"/>
    <w:rsid w:val="15E31920"/>
    <w:rsid w:val="15E53FE9"/>
    <w:rsid w:val="15EFC096"/>
    <w:rsid w:val="16100E5A"/>
    <w:rsid w:val="161368C1"/>
    <w:rsid w:val="16147609"/>
    <w:rsid w:val="161C6948"/>
    <w:rsid w:val="162374DF"/>
    <w:rsid w:val="16285216"/>
    <w:rsid w:val="1629861B"/>
    <w:rsid w:val="16365912"/>
    <w:rsid w:val="1649383B"/>
    <w:rsid w:val="165CF8B4"/>
    <w:rsid w:val="165E8834"/>
    <w:rsid w:val="16663462"/>
    <w:rsid w:val="16663D1B"/>
    <w:rsid w:val="166C41AB"/>
    <w:rsid w:val="166F7835"/>
    <w:rsid w:val="16753355"/>
    <w:rsid w:val="1692B900"/>
    <w:rsid w:val="16C77BE2"/>
    <w:rsid w:val="16DE031E"/>
    <w:rsid w:val="16E9C862"/>
    <w:rsid w:val="16EBE933"/>
    <w:rsid w:val="16F6FD8C"/>
    <w:rsid w:val="17222F3D"/>
    <w:rsid w:val="172B9349"/>
    <w:rsid w:val="172BF5EC"/>
    <w:rsid w:val="172EADC1"/>
    <w:rsid w:val="17302A64"/>
    <w:rsid w:val="1736F71E"/>
    <w:rsid w:val="173C2952"/>
    <w:rsid w:val="1740803E"/>
    <w:rsid w:val="17424BA1"/>
    <w:rsid w:val="17495453"/>
    <w:rsid w:val="174C9264"/>
    <w:rsid w:val="1761929B"/>
    <w:rsid w:val="176AD451"/>
    <w:rsid w:val="177113BE"/>
    <w:rsid w:val="17776745"/>
    <w:rsid w:val="1780B29A"/>
    <w:rsid w:val="178814B9"/>
    <w:rsid w:val="178EEFA3"/>
    <w:rsid w:val="1798737B"/>
    <w:rsid w:val="179C2E60"/>
    <w:rsid w:val="179E83F0"/>
    <w:rsid w:val="179FFA16"/>
    <w:rsid w:val="17ACCD07"/>
    <w:rsid w:val="17AD0F23"/>
    <w:rsid w:val="17BA9152"/>
    <w:rsid w:val="17BB8A1F"/>
    <w:rsid w:val="17BEBEA7"/>
    <w:rsid w:val="17C026FB"/>
    <w:rsid w:val="17C269D6"/>
    <w:rsid w:val="17D0F93B"/>
    <w:rsid w:val="17D5901B"/>
    <w:rsid w:val="17F2D4E8"/>
    <w:rsid w:val="18064451"/>
    <w:rsid w:val="183088E6"/>
    <w:rsid w:val="183AA35B"/>
    <w:rsid w:val="184045DD"/>
    <w:rsid w:val="1861F98D"/>
    <w:rsid w:val="187410A9"/>
    <w:rsid w:val="1880EF1A"/>
    <w:rsid w:val="1885DD82"/>
    <w:rsid w:val="18979E90"/>
    <w:rsid w:val="18ADE494"/>
    <w:rsid w:val="18BD63BB"/>
    <w:rsid w:val="18BEC91E"/>
    <w:rsid w:val="18CEBDDD"/>
    <w:rsid w:val="18D06F16"/>
    <w:rsid w:val="18D21893"/>
    <w:rsid w:val="18D25EDF"/>
    <w:rsid w:val="18D2AF7D"/>
    <w:rsid w:val="18ECBF84"/>
    <w:rsid w:val="18F0856E"/>
    <w:rsid w:val="1900D2B8"/>
    <w:rsid w:val="1904A212"/>
    <w:rsid w:val="190C2AFE"/>
    <w:rsid w:val="191240F7"/>
    <w:rsid w:val="1916E7A7"/>
    <w:rsid w:val="1920B328"/>
    <w:rsid w:val="1922A631"/>
    <w:rsid w:val="19360869"/>
    <w:rsid w:val="19370280"/>
    <w:rsid w:val="193EF8FA"/>
    <w:rsid w:val="194199C0"/>
    <w:rsid w:val="19681527"/>
    <w:rsid w:val="196C2AB3"/>
    <w:rsid w:val="197072F4"/>
    <w:rsid w:val="198FC701"/>
    <w:rsid w:val="19922979"/>
    <w:rsid w:val="19928404"/>
    <w:rsid w:val="199AFECC"/>
    <w:rsid w:val="19A72366"/>
    <w:rsid w:val="19A89425"/>
    <w:rsid w:val="19A8C6A5"/>
    <w:rsid w:val="19AAA102"/>
    <w:rsid w:val="19B1F9F3"/>
    <w:rsid w:val="19BF4800"/>
    <w:rsid w:val="19CB5E51"/>
    <w:rsid w:val="19CCA543"/>
    <w:rsid w:val="19E17F8E"/>
    <w:rsid w:val="19E2602D"/>
    <w:rsid w:val="19EE53FC"/>
    <w:rsid w:val="19F77C83"/>
    <w:rsid w:val="19F78190"/>
    <w:rsid w:val="19F9E24F"/>
    <w:rsid w:val="19FF7919"/>
    <w:rsid w:val="1A08139F"/>
    <w:rsid w:val="1A184A47"/>
    <w:rsid w:val="1A236EC6"/>
    <w:rsid w:val="1A25D0F9"/>
    <w:rsid w:val="1A2D70CB"/>
    <w:rsid w:val="1A32B20C"/>
    <w:rsid w:val="1A72B5C5"/>
    <w:rsid w:val="1A8D0B43"/>
    <w:rsid w:val="1A943A81"/>
    <w:rsid w:val="1A9461B1"/>
    <w:rsid w:val="1A9E1FE2"/>
    <w:rsid w:val="1AAB798C"/>
    <w:rsid w:val="1AAFE1C7"/>
    <w:rsid w:val="1AC220B0"/>
    <w:rsid w:val="1AD053E1"/>
    <w:rsid w:val="1AEB57C0"/>
    <w:rsid w:val="1AF2D923"/>
    <w:rsid w:val="1AF3C417"/>
    <w:rsid w:val="1AF834E7"/>
    <w:rsid w:val="1AF9F00D"/>
    <w:rsid w:val="1AFE5E27"/>
    <w:rsid w:val="1B0801F7"/>
    <w:rsid w:val="1B133974"/>
    <w:rsid w:val="1B1D56A2"/>
    <w:rsid w:val="1B240522"/>
    <w:rsid w:val="1B265F3F"/>
    <w:rsid w:val="1B26F654"/>
    <w:rsid w:val="1B3313B3"/>
    <w:rsid w:val="1B36EAB2"/>
    <w:rsid w:val="1B3AC380"/>
    <w:rsid w:val="1B4777B7"/>
    <w:rsid w:val="1B54B986"/>
    <w:rsid w:val="1B5E6E2B"/>
    <w:rsid w:val="1B62EF61"/>
    <w:rsid w:val="1B6703AD"/>
    <w:rsid w:val="1B69A810"/>
    <w:rsid w:val="1B6B68C9"/>
    <w:rsid w:val="1B725054"/>
    <w:rsid w:val="1B776A4E"/>
    <w:rsid w:val="1B77E2EE"/>
    <w:rsid w:val="1B7CCF6D"/>
    <w:rsid w:val="1B83C28E"/>
    <w:rsid w:val="1B945942"/>
    <w:rsid w:val="1B9638E3"/>
    <w:rsid w:val="1B9645A2"/>
    <w:rsid w:val="1B97DEA1"/>
    <w:rsid w:val="1B9B1AF1"/>
    <w:rsid w:val="1BB961E3"/>
    <w:rsid w:val="1BBF8DAC"/>
    <w:rsid w:val="1BBFE590"/>
    <w:rsid w:val="1BC074AC"/>
    <w:rsid w:val="1BD785B8"/>
    <w:rsid w:val="1BE025E4"/>
    <w:rsid w:val="1BE1447F"/>
    <w:rsid w:val="1BEA1AB0"/>
    <w:rsid w:val="1BEBD88B"/>
    <w:rsid w:val="1BEE7467"/>
    <w:rsid w:val="1BF4B457"/>
    <w:rsid w:val="1C023D93"/>
    <w:rsid w:val="1C02EF66"/>
    <w:rsid w:val="1C074D14"/>
    <w:rsid w:val="1C0B3160"/>
    <w:rsid w:val="1C1A910A"/>
    <w:rsid w:val="1C1B6615"/>
    <w:rsid w:val="1C2643F4"/>
    <w:rsid w:val="1C5A85EA"/>
    <w:rsid w:val="1C5B478D"/>
    <w:rsid w:val="1C66C959"/>
    <w:rsid w:val="1C675712"/>
    <w:rsid w:val="1C76D6EF"/>
    <w:rsid w:val="1C783DEC"/>
    <w:rsid w:val="1C8DEC7D"/>
    <w:rsid w:val="1C9A2AB4"/>
    <w:rsid w:val="1CA7632F"/>
    <w:rsid w:val="1CB6D198"/>
    <w:rsid w:val="1CBA66E6"/>
    <w:rsid w:val="1CBEC0CD"/>
    <w:rsid w:val="1CC04A85"/>
    <w:rsid w:val="1CD398BF"/>
    <w:rsid w:val="1CD6471E"/>
    <w:rsid w:val="1CE51526"/>
    <w:rsid w:val="1CE8CACE"/>
    <w:rsid w:val="1CECC998"/>
    <w:rsid w:val="1CF089AF"/>
    <w:rsid w:val="1CF528C6"/>
    <w:rsid w:val="1CFAA5C0"/>
    <w:rsid w:val="1D0F2C60"/>
    <w:rsid w:val="1D10C4B8"/>
    <w:rsid w:val="1D13661C"/>
    <w:rsid w:val="1D1E7C4A"/>
    <w:rsid w:val="1D25292E"/>
    <w:rsid w:val="1D304672"/>
    <w:rsid w:val="1D33BEDA"/>
    <w:rsid w:val="1D3A4D65"/>
    <w:rsid w:val="1D542F8F"/>
    <w:rsid w:val="1D5823A7"/>
    <w:rsid w:val="1D63E706"/>
    <w:rsid w:val="1D673F34"/>
    <w:rsid w:val="1D71B6E1"/>
    <w:rsid w:val="1D760813"/>
    <w:rsid w:val="1D78D55C"/>
    <w:rsid w:val="1D840B93"/>
    <w:rsid w:val="1D90F003"/>
    <w:rsid w:val="1D93F809"/>
    <w:rsid w:val="1D9E717B"/>
    <w:rsid w:val="1DBA9CA5"/>
    <w:rsid w:val="1DBCB9F0"/>
    <w:rsid w:val="1DCA5C28"/>
    <w:rsid w:val="1DE63694"/>
    <w:rsid w:val="1DED5FE1"/>
    <w:rsid w:val="1DFF1006"/>
    <w:rsid w:val="1E03528A"/>
    <w:rsid w:val="1E05ECFC"/>
    <w:rsid w:val="1E0B7CF5"/>
    <w:rsid w:val="1E222EC9"/>
    <w:rsid w:val="1E315184"/>
    <w:rsid w:val="1E3DA7E9"/>
    <w:rsid w:val="1E4255D6"/>
    <w:rsid w:val="1E484E47"/>
    <w:rsid w:val="1E49044A"/>
    <w:rsid w:val="1E49BB7A"/>
    <w:rsid w:val="1E4E57A1"/>
    <w:rsid w:val="1E522ABA"/>
    <w:rsid w:val="1E54093B"/>
    <w:rsid w:val="1E69807D"/>
    <w:rsid w:val="1E78E09D"/>
    <w:rsid w:val="1E82CE70"/>
    <w:rsid w:val="1E8CE2C8"/>
    <w:rsid w:val="1E8F5A40"/>
    <w:rsid w:val="1E9DB966"/>
    <w:rsid w:val="1EC2C93A"/>
    <w:rsid w:val="1ECB3EBD"/>
    <w:rsid w:val="1ED1C8CE"/>
    <w:rsid w:val="1EDFAD6B"/>
    <w:rsid w:val="1EEBA9A7"/>
    <w:rsid w:val="1EF290F0"/>
    <w:rsid w:val="1F00F678"/>
    <w:rsid w:val="1F04DF2C"/>
    <w:rsid w:val="1F09E317"/>
    <w:rsid w:val="1F120169"/>
    <w:rsid w:val="1F249EA1"/>
    <w:rsid w:val="1F304F7B"/>
    <w:rsid w:val="1F42053F"/>
    <w:rsid w:val="1F47D6B7"/>
    <w:rsid w:val="1F51E0C3"/>
    <w:rsid w:val="1F531431"/>
    <w:rsid w:val="1F53EA42"/>
    <w:rsid w:val="1F556EC7"/>
    <w:rsid w:val="1F55CDFE"/>
    <w:rsid w:val="1F574B02"/>
    <w:rsid w:val="1F5A1FE3"/>
    <w:rsid w:val="1F679A10"/>
    <w:rsid w:val="1F67AB58"/>
    <w:rsid w:val="1F7AC39F"/>
    <w:rsid w:val="1F7F3F9E"/>
    <w:rsid w:val="1F84DC5F"/>
    <w:rsid w:val="1F87F748"/>
    <w:rsid w:val="1F913103"/>
    <w:rsid w:val="1F9135B3"/>
    <w:rsid w:val="1F9C995C"/>
    <w:rsid w:val="1FA26FB4"/>
    <w:rsid w:val="1FA3A9B4"/>
    <w:rsid w:val="1FAC5FF9"/>
    <w:rsid w:val="1FAFB991"/>
    <w:rsid w:val="1FB255A0"/>
    <w:rsid w:val="1FC3B9F9"/>
    <w:rsid w:val="1FC971F6"/>
    <w:rsid w:val="1FD04869"/>
    <w:rsid w:val="1FD5F94E"/>
    <w:rsid w:val="1FDD32AE"/>
    <w:rsid w:val="1FDD8FB6"/>
    <w:rsid w:val="1FE2CB36"/>
    <w:rsid w:val="1FE7EE7F"/>
    <w:rsid w:val="1FEADA13"/>
    <w:rsid w:val="1FFE9099"/>
    <w:rsid w:val="20013569"/>
    <w:rsid w:val="201997B8"/>
    <w:rsid w:val="2021ED37"/>
    <w:rsid w:val="202B93BC"/>
    <w:rsid w:val="203797E9"/>
    <w:rsid w:val="2043CAB8"/>
    <w:rsid w:val="20479302"/>
    <w:rsid w:val="204E977E"/>
    <w:rsid w:val="20510302"/>
    <w:rsid w:val="20521861"/>
    <w:rsid w:val="20761558"/>
    <w:rsid w:val="209A5703"/>
    <w:rsid w:val="20A5D056"/>
    <w:rsid w:val="20A86544"/>
    <w:rsid w:val="20A9B013"/>
    <w:rsid w:val="20AFA8AE"/>
    <w:rsid w:val="20B24132"/>
    <w:rsid w:val="20B8E3D6"/>
    <w:rsid w:val="20BD360D"/>
    <w:rsid w:val="20DAE49B"/>
    <w:rsid w:val="20DC4E6F"/>
    <w:rsid w:val="20E0FBF5"/>
    <w:rsid w:val="20EE365A"/>
    <w:rsid w:val="20EEA0C5"/>
    <w:rsid w:val="20FAF40B"/>
    <w:rsid w:val="2104E42A"/>
    <w:rsid w:val="21061596"/>
    <w:rsid w:val="2118FEC9"/>
    <w:rsid w:val="211F478D"/>
    <w:rsid w:val="211FDEFB"/>
    <w:rsid w:val="21242C4D"/>
    <w:rsid w:val="2137E045"/>
    <w:rsid w:val="213A3157"/>
    <w:rsid w:val="213BEB0C"/>
    <w:rsid w:val="214E728F"/>
    <w:rsid w:val="214E8381"/>
    <w:rsid w:val="215902A0"/>
    <w:rsid w:val="216627B8"/>
    <w:rsid w:val="2167E245"/>
    <w:rsid w:val="2174658E"/>
    <w:rsid w:val="219440B0"/>
    <w:rsid w:val="21970D2D"/>
    <w:rsid w:val="219A4C5E"/>
    <w:rsid w:val="219C57C0"/>
    <w:rsid w:val="219CF580"/>
    <w:rsid w:val="219FCE18"/>
    <w:rsid w:val="21A1A8DE"/>
    <w:rsid w:val="21A94C54"/>
    <w:rsid w:val="21AEC93B"/>
    <w:rsid w:val="21B71F73"/>
    <w:rsid w:val="21CA74CF"/>
    <w:rsid w:val="21DB7803"/>
    <w:rsid w:val="2205EDC5"/>
    <w:rsid w:val="2206D739"/>
    <w:rsid w:val="221B49A0"/>
    <w:rsid w:val="2229BAEB"/>
    <w:rsid w:val="2236571E"/>
    <w:rsid w:val="2247A4B5"/>
    <w:rsid w:val="2261BCB8"/>
    <w:rsid w:val="22645A5E"/>
    <w:rsid w:val="22793CCB"/>
    <w:rsid w:val="2289AF36"/>
    <w:rsid w:val="22929137"/>
    <w:rsid w:val="2298D463"/>
    <w:rsid w:val="22AAE5BB"/>
    <w:rsid w:val="22AE7FB0"/>
    <w:rsid w:val="22C6AAFF"/>
    <w:rsid w:val="22DD7321"/>
    <w:rsid w:val="22E5FA44"/>
    <w:rsid w:val="22E8599E"/>
    <w:rsid w:val="22ECB08D"/>
    <w:rsid w:val="22F173FC"/>
    <w:rsid w:val="22FBB9B8"/>
    <w:rsid w:val="2302DA7E"/>
    <w:rsid w:val="230E01F0"/>
    <w:rsid w:val="230E266D"/>
    <w:rsid w:val="2318B4B5"/>
    <w:rsid w:val="231B4F53"/>
    <w:rsid w:val="231D3D5C"/>
    <w:rsid w:val="232BDF4E"/>
    <w:rsid w:val="232D9423"/>
    <w:rsid w:val="23329D29"/>
    <w:rsid w:val="2332A37C"/>
    <w:rsid w:val="23529C15"/>
    <w:rsid w:val="2353763A"/>
    <w:rsid w:val="23550C4E"/>
    <w:rsid w:val="235D1CDB"/>
    <w:rsid w:val="235EEDD9"/>
    <w:rsid w:val="237E0CFA"/>
    <w:rsid w:val="2383EFD5"/>
    <w:rsid w:val="23979283"/>
    <w:rsid w:val="239BB371"/>
    <w:rsid w:val="239D423E"/>
    <w:rsid w:val="23C3F84C"/>
    <w:rsid w:val="23CDE69D"/>
    <w:rsid w:val="23D0BA9B"/>
    <w:rsid w:val="23D1AD5F"/>
    <w:rsid w:val="23E7CE52"/>
    <w:rsid w:val="23F1F133"/>
    <w:rsid w:val="23F6C873"/>
    <w:rsid w:val="24013BB9"/>
    <w:rsid w:val="24062822"/>
    <w:rsid w:val="240E704B"/>
    <w:rsid w:val="241375F6"/>
    <w:rsid w:val="242E424D"/>
    <w:rsid w:val="242F26BF"/>
    <w:rsid w:val="242FB12F"/>
    <w:rsid w:val="24437BAC"/>
    <w:rsid w:val="2451AC21"/>
    <w:rsid w:val="245227A7"/>
    <w:rsid w:val="24699124"/>
    <w:rsid w:val="246D1937"/>
    <w:rsid w:val="246FA210"/>
    <w:rsid w:val="247562E9"/>
    <w:rsid w:val="2479F8DF"/>
    <w:rsid w:val="247A58F7"/>
    <w:rsid w:val="247C4AEB"/>
    <w:rsid w:val="24A50413"/>
    <w:rsid w:val="24A833C0"/>
    <w:rsid w:val="24AD9C0E"/>
    <w:rsid w:val="24B33253"/>
    <w:rsid w:val="24D379CF"/>
    <w:rsid w:val="24D69F90"/>
    <w:rsid w:val="24E20AC8"/>
    <w:rsid w:val="24EB73FC"/>
    <w:rsid w:val="24ED16EE"/>
    <w:rsid w:val="24FF5534"/>
    <w:rsid w:val="25024182"/>
    <w:rsid w:val="2502506C"/>
    <w:rsid w:val="25121224"/>
    <w:rsid w:val="2514D37A"/>
    <w:rsid w:val="251C2D92"/>
    <w:rsid w:val="251E2D94"/>
    <w:rsid w:val="25292D91"/>
    <w:rsid w:val="2533B17E"/>
    <w:rsid w:val="253448D5"/>
    <w:rsid w:val="25357F47"/>
    <w:rsid w:val="253D849A"/>
    <w:rsid w:val="255221C7"/>
    <w:rsid w:val="25592954"/>
    <w:rsid w:val="2566B34F"/>
    <w:rsid w:val="256D3173"/>
    <w:rsid w:val="257CCAEE"/>
    <w:rsid w:val="258A010E"/>
    <w:rsid w:val="258FF1D7"/>
    <w:rsid w:val="25A34403"/>
    <w:rsid w:val="25A8052C"/>
    <w:rsid w:val="25AB1C9C"/>
    <w:rsid w:val="25AB436F"/>
    <w:rsid w:val="25C04D17"/>
    <w:rsid w:val="25C71C25"/>
    <w:rsid w:val="25C9BDEF"/>
    <w:rsid w:val="25DE3B98"/>
    <w:rsid w:val="25E111FB"/>
    <w:rsid w:val="25F3489C"/>
    <w:rsid w:val="2602F9A1"/>
    <w:rsid w:val="26040C71"/>
    <w:rsid w:val="26255D91"/>
    <w:rsid w:val="2637A6B3"/>
    <w:rsid w:val="263DDEC5"/>
    <w:rsid w:val="2642C6C7"/>
    <w:rsid w:val="2646924A"/>
    <w:rsid w:val="2646FA92"/>
    <w:rsid w:val="2659FE0B"/>
    <w:rsid w:val="26665D41"/>
    <w:rsid w:val="26801496"/>
    <w:rsid w:val="26883D1F"/>
    <w:rsid w:val="268C5688"/>
    <w:rsid w:val="26915598"/>
    <w:rsid w:val="26A82217"/>
    <w:rsid w:val="26AE9B80"/>
    <w:rsid w:val="26B3F944"/>
    <w:rsid w:val="26BE3BE7"/>
    <w:rsid w:val="26BF40FC"/>
    <w:rsid w:val="26DE30C0"/>
    <w:rsid w:val="26E35E05"/>
    <w:rsid w:val="26F624BF"/>
    <w:rsid w:val="2701CCC0"/>
    <w:rsid w:val="270AC68D"/>
    <w:rsid w:val="2710324F"/>
    <w:rsid w:val="271EC74B"/>
    <w:rsid w:val="27248EFE"/>
    <w:rsid w:val="272F787C"/>
    <w:rsid w:val="27351D06"/>
    <w:rsid w:val="27397A32"/>
    <w:rsid w:val="27670D2D"/>
    <w:rsid w:val="2767E652"/>
    <w:rsid w:val="276F2476"/>
    <w:rsid w:val="276F64B6"/>
    <w:rsid w:val="277844B6"/>
    <w:rsid w:val="278C59FE"/>
    <w:rsid w:val="278CFA3A"/>
    <w:rsid w:val="2790FE69"/>
    <w:rsid w:val="279CED36"/>
    <w:rsid w:val="279FEAB1"/>
    <w:rsid w:val="27B2B939"/>
    <w:rsid w:val="27E508C5"/>
    <w:rsid w:val="27EA3AAD"/>
    <w:rsid w:val="27F0DE27"/>
    <w:rsid w:val="28020870"/>
    <w:rsid w:val="2802792D"/>
    <w:rsid w:val="2814D1AA"/>
    <w:rsid w:val="2815F68C"/>
    <w:rsid w:val="2815FF69"/>
    <w:rsid w:val="281A1805"/>
    <w:rsid w:val="282D35AC"/>
    <w:rsid w:val="28346988"/>
    <w:rsid w:val="2843A3DE"/>
    <w:rsid w:val="2847715B"/>
    <w:rsid w:val="284AFF87"/>
    <w:rsid w:val="284EB29F"/>
    <w:rsid w:val="28602773"/>
    <w:rsid w:val="28795245"/>
    <w:rsid w:val="288704EE"/>
    <w:rsid w:val="28889F26"/>
    <w:rsid w:val="288D890E"/>
    <w:rsid w:val="28A49146"/>
    <w:rsid w:val="28AAAC70"/>
    <w:rsid w:val="28AEBC70"/>
    <w:rsid w:val="28BDED27"/>
    <w:rsid w:val="28DADB6F"/>
    <w:rsid w:val="28F51A66"/>
    <w:rsid w:val="290502A8"/>
    <w:rsid w:val="290AAC55"/>
    <w:rsid w:val="29145DB5"/>
    <w:rsid w:val="293A67F7"/>
    <w:rsid w:val="293F37D1"/>
    <w:rsid w:val="293FFDD0"/>
    <w:rsid w:val="29408431"/>
    <w:rsid w:val="295D041A"/>
    <w:rsid w:val="29615FAC"/>
    <w:rsid w:val="2971ACEF"/>
    <w:rsid w:val="298B282F"/>
    <w:rsid w:val="2999F200"/>
    <w:rsid w:val="29ABBF7F"/>
    <w:rsid w:val="29C78FEC"/>
    <w:rsid w:val="29D4DFDC"/>
    <w:rsid w:val="29DD4F06"/>
    <w:rsid w:val="29E6F83A"/>
    <w:rsid w:val="29E7BA47"/>
    <w:rsid w:val="29EA1FE6"/>
    <w:rsid w:val="29F10035"/>
    <w:rsid w:val="2A081750"/>
    <w:rsid w:val="2A148C0E"/>
    <w:rsid w:val="2A1576AE"/>
    <w:rsid w:val="2A1CF1BD"/>
    <w:rsid w:val="2A26567E"/>
    <w:rsid w:val="2A277CFF"/>
    <w:rsid w:val="2A3553E0"/>
    <w:rsid w:val="2A38F93F"/>
    <w:rsid w:val="2A449573"/>
    <w:rsid w:val="2A501507"/>
    <w:rsid w:val="2A57A92C"/>
    <w:rsid w:val="2A69ADE5"/>
    <w:rsid w:val="2A858B21"/>
    <w:rsid w:val="2AA586BF"/>
    <w:rsid w:val="2AAE55B7"/>
    <w:rsid w:val="2ABDC07D"/>
    <w:rsid w:val="2AD96D91"/>
    <w:rsid w:val="2AFDB8EF"/>
    <w:rsid w:val="2AFEC4BD"/>
    <w:rsid w:val="2B081973"/>
    <w:rsid w:val="2B0C5F6F"/>
    <w:rsid w:val="2B0EAC0C"/>
    <w:rsid w:val="2B1BC802"/>
    <w:rsid w:val="2B20A1A5"/>
    <w:rsid w:val="2B2A1D20"/>
    <w:rsid w:val="2B376851"/>
    <w:rsid w:val="2B3C621D"/>
    <w:rsid w:val="2B4DAC98"/>
    <w:rsid w:val="2B4ED4A2"/>
    <w:rsid w:val="2B79C3C4"/>
    <w:rsid w:val="2B81D4FC"/>
    <w:rsid w:val="2B88ED3B"/>
    <w:rsid w:val="2B8B9425"/>
    <w:rsid w:val="2B92F307"/>
    <w:rsid w:val="2B98262C"/>
    <w:rsid w:val="2B9BF652"/>
    <w:rsid w:val="2BB4CF0E"/>
    <w:rsid w:val="2BC06A50"/>
    <w:rsid w:val="2BCCBF06"/>
    <w:rsid w:val="2BEA6422"/>
    <w:rsid w:val="2C019348"/>
    <w:rsid w:val="2C042299"/>
    <w:rsid w:val="2C198D52"/>
    <w:rsid w:val="2C1E68A5"/>
    <w:rsid w:val="2C2002FE"/>
    <w:rsid w:val="2C26D5CE"/>
    <w:rsid w:val="2C378113"/>
    <w:rsid w:val="2C3EFA63"/>
    <w:rsid w:val="2C498591"/>
    <w:rsid w:val="2C4ADB3F"/>
    <w:rsid w:val="2C4ECBDE"/>
    <w:rsid w:val="2C4F75DA"/>
    <w:rsid w:val="2C585315"/>
    <w:rsid w:val="2C642F7A"/>
    <w:rsid w:val="2C69E8EA"/>
    <w:rsid w:val="2C6F5B3C"/>
    <w:rsid w:val="2C7E73DF"/>
    <w:rsid w:val="2C8371DA"/>
    <w:rsid w:val="2C901898"/>
    <w:rsid w:val="2C9ED167"/>
    <w:rsid w:val="2CA5E4B6"/>
    <w:rsid w:val="2CC859DA"/>
    <w:rsid w:val="2CDE0B34"/>
    <w:rsid w:val="2CF27885"/>
    <w:rsid w:val="2CFF6165"/>
    <w:rsid w:val="2D05CFD9"/>
    <w:rsid w:val="2D0884B5"/>
    <w:rsid w:val="2D0CA3BE"/>
    <w:rsid w:val="2D204008"/>
    <w:rsid w:val="2D4094C4"/>
    <w:rsid w:val="2D43BD79"/>
    <w:rsid w:val="2D45FA0F"/>
    <w:rsid w:val="2D5B48A9"/>
    <w:rsid w:val="2D60303B"/>
    <w:rsid w:val="2D707BEB"/>
    <w:rsid w:val="2D7B9EAF"/>
    <w:rsid w:val="2D88A498"/>
    <w:rsid w:val="2D8FCDF4"/>
    <w:rsid w:val="2DAC8B46"/>
    <w:rsid w:val="2DC5959F"/>
    <w:rsid w:val="2DC9AC3A"/>
    <w:rsid w:val="2DCC70CA"/>
    <w:rsid w:val="2DD12CFD"/>
    <w:rsid w:val="2DD285F6"/>
    <w:rsid w:val="2DD360E1"/>
    <w:rsid w:val="2DDE207B"/>
    <w:rsid w:val="2DDFF463"/>
    <w:rsid w:val="2DE457FE"/>
    <w:rsid w:val="2DEE48DF"/>
    <w:rsid w:val="2DEEB0CF"/>
    <w:rsid w:val="2DEFBA33"/>
    <w:rsid w:val="2DFF8C17"/>
    <w:rsid w:val="2E096070"/>
    <w:rsid w:val="2E0E647C"/>
    <w:rsid w:val="2E114E99"/>
    <w:rsid w:val="2E176AC6"/>
    <w:rsid w:val="2E1AF93F"/>
    <w:rsid w:val="2E1E1B91"/>
    <w:rsid w:val="2E377C47"/>
    <w:rsid w:val="2E3E4E46"/>
    <w:rsid w:val="2E4280BE"/>
    <w:rsid w:val="2E4A56FE"/>
    <w:rsid w:val="2E4F4A09"/>
    <w:rsid w:val="2E533E48"/>
    <w:rsid w:val="2E554004"/>
    <w:rsid w:val="2E566D6D"/>
    <w:rsid w:val="2E637EE8"/>
    <w:rsid w:val="2E6468A6"/>
    <w:rsid w:val="2E6524D3"/>
    <w:rsid w:val="2E67FA88"/>
    <w:rsid w:val="2E79A6E0"/>
    <w:rsid w:val="2E87F906"/>
    <w:rsid w:val="2E9166B4"/>
    <w:rsid w:val="2E9262DE"/>
    <w:rsid w:val="2E97BCC2"/>
    <w:rsid w:val="2EB13ADF"/>
    <w:rsid w:val="2EB2DDF0"/>
    <w:rsid w:val="2EC37F1C"/>
    <w:rsid w:val="2EC42422"/>
    <w:rsid w:val="2EF617FC"/>
    <w:rsid w:val="2EFA1639"/>
    <w:rsid w:val="2F129047"/>
    <w:rsid w:val="2F2CD340"/>
    <w:rsid w:val="2F40B23B"/>
    <w:rsid w:val="2F486417"/>
    <w:rsid w:val="2F5AD846"/>
    <w:rsid w:val="2F7A459B"/>
    <w:rsid w:val="2F8398A7"/>
    <w:rsid w:val="2F91406B"/>
    <w:rsid w:val="2F9AA062"/>
    <w:rsid w:val="2FA0D6C9"/>
    <w:rsid w:val="2FA52018"/>
    <w:rsid w:val="2FA9F66D"/>
    <w:rsid w:val="2FAA118A"/>
    <w:rsid w:val="2FAF35EE"/>
    <w:rsid w:val="2FBA2C07"/>
    <w:rsid w:val="2FE9402B"/>
    <w:rsid w:val="2FEF5B77"/>
    <w:rsid w:val="2FF1960A"/>
    <w:rsid w:val="2FF68FB2"/>
    <w:rsid w:val="2FF72A91"/>
    <w:rsid w:val="2FF8C872"/>
    <w:rsid w:val="30042EA5"/>
    <w:rsid w:val="300E3097"/>
    <w:rsid w:val="30108935"/>
    <w:rsid w:val="301606EC"/>
    <w:rsid w:val="301F25D9"/>
    <w:rsid w:val="30573440"/>
    <w:rsid w:val="30588DAE"/>
    <w:rsid w:val="307007AD"/>
    <w:rsid w:val="307184D6"/>
    <w:rsid w:val="307E6025"/>
    <w:rsid w:val="30847A45"/>
    <w:rsid w:val="308A4D92"/>
    <w:rsid w:val="308BED50"/>
    <w:rsid w:val="308EB382"/>
    <w:rsid w:val="30A18104"/>
    <w:rsid w:val="30A45E56"/>
    <w:rsid w:val="30A846CC"/>
    <w:rsid w:val="30AF3EB9"/>
    <w:rsid w:val="30BBC12F"/>
    <w:rsid w:val="30C00E64"/>
    <w:rsid w:val="30C7F07C"/>
    <w:rsid w:val="30CF77C8"/>
    <w:rsid w:val="30DE026F"/>
    <w:rsid w:val="30E67A3B"/>
    <w:rsid w:val="30E846B8"/>
    <w:rsid w:val="30E8FE1F"/>
    <w:rsid w:val="30EACCBE"/>
    <w:rsid w:val="30EF5831"/>
    <w:rsid w:val="312EEEA6"/>
    <w:rsid w:val="313020CA"/>
    <w:rsid w:val="313975BC"/>
    <w:rsid w:val="3139C4C1"/>
    <w:rsid w:val="313B2380"/>
    <w:rsid w:val="3147A303"/>
    <w:rsid w:val="31490AB7"/>
    <w:rsid w:val="314C338F"/>
    <w:rsid w:val="314D9D10"/>
    <w:rsid w:val="314F5CB5"/>
    <w:rsid w:val="31551ECA"/>
    <w:rsid w:val="315546DB"/>
    <w:rsid w:val="3159D962"/>
    <w:rsid w:val="315F5D8D"/>
    <w:rsid w:val="3177A5D5"/>
    <w:rsid w:val="31849FCB"/>
    <w:rsid w:val="31914EB6"/>
    <w:rsid w:val="31960642"/>
    <w:rsid w:val="31A137D1"/>
    <w:rsid w:val="31A28EB6"/>
    <w:rsid w:val="31A518B7"/>
    <w:rsid w:val="31B1E131"/>
    <w:rsid w:val="31BBC4B5"/>
    <w:rsid w:val="31D323F8"/>
    <w:rsid w:val="31E2A6A3"/>
    <w:rsid w:val="31EB1800"/>
    <w:rsid w:val="31ED314D"/>
    <w:rsid w:val="31F8F782"/>
    <w:rsid w:val="320DD88C"/>
    <w:rsid w:val="320E8A87"/>
    <w:rsid w:val="32163EA2"/>
    <w:rsid w:val="321D7136"/>
    <w:rsid w:val="321FC83F"/>
    <w:rsid w:val="32245766"/>
    <w:rsid w:val="32296897"/>
    <w:rsid w:val="322CDDCE"/>
    <w:rsid w:val="32325AB5"/>
    <w:rsid w:val="32378F7C"/>
    <w:rsid w:val="32388C92"/>
    <w:rsid w:val="3238CE04"/>
    <w:rsid w:val="3239B030"/>
    <w:rsid w:val="32413368"/>
    <w:rsid w:val="3242370C"/>
    <w:rsid w:val="32443C39"/>
    <w:rsid w:val="324C6CE3"/>
    <w:rsid w:val="32523979"/>
    <w:rsid w:val="3269F128"/>
    <w:rsid w:val="3275D15F"/>
    <w:rsid w:val="32A2A192"/>
    <w:rsid w:val="32A2C630"/>
    <w:rsid w:val="32A62BFF"/>
    <w:rsid w:val="32AA9005"/>
    <w:rsid w:val="32BB3B30"/>
    <w:rsid w:val="32C68F9D"/>
    <w:rsid w:val="32C8E9CD"/>
    <w:rsid w:val="32D2A2F3"/>
    <w:rsid w:val="32D6A1C3"/>
    <w:rsid w:val="32E14B12"/>
    <w:rsid w:val="32E9BFDC"/>
    <w:rsid w:val="32FF0E96"/>
    <w:rsid w:val="33037F4C"/>
    <w:rsid w:val="3307DE0E"/>
    <w:rsid w:val="330D434B"/>
    <w:rsid w:val="3311EA25"/>
    <w:rsid w:val="3317CE37"/>
    <w:rsid w:val="3318954D"/>
    <w:rsid w:val="3329365F"/>
    <w:rsid w:val="332DB72B"/>
    <w:rsid w:val="3335FE00"/>
    <w:rsid w:val="333CE312"/>
    <w:rsid w:val="333FF63B"/>
    <w:rsid w:val="3345FAE7"/>
    <w:rsid w:val="33515249"/>
    <w:rsid w:val="33531B8E"/>
    <w:rsid w:val="33664A68"/>
    <w:rsid w:val="337315AF"/>
    <w:rsid w:val="3377EB90"/>
    <w:rsid w:val="337AAB5C"/>
    <w:rsid w:val="337AF879"/>
    <w:rsid w:val="33851B2D"/>
    <w:rsid w:val="3395A4EC"/>
    <w:rsid w:val="33A6E241"/>
    <w:rsid w:val="33B3E5CF"/>
    <w:rsid w:val="33C1D04D"/>
    <w:rsid w:val="33C22BDC"/>
    <w:rsid w:val="33D41250"/>
    <w:rsid w:val="33F79A63"/>
    <w:rsid w:val="341A0082"/>
    <w:rsid w:val="341E4B40"/>
    <w:rsid w:val="341F90F6"/>
    <w:rsid w:val="3423076F"/>
    <w:rsid w:val="3425969E"/>
    <w:rsid w:val="342DD720"/>
    <w:rsid w:val="34362365"/>
    <w:rsid w:val="3436C020"/>
    <w:rsid w:val="34422D48"/>
    <w:rsid w:val="344B1DE3"/>
    <w:rsid w:val="344BC7D3"/>
    <w:rsid w:val="345A8039"/>
    <w:rsid w:val="34640E35"/>
    <w:rsid w:val="34A219DC"/>
    <w:rsid w:val="34B5FE68"/>
    <w:rsid w:val="34BB98AC"/>
    <w:rsid w:val="34BE5FA5"/>
    <w:rsid w:val="34C8ED24"/>
    <w:rsid w:val="34CBF6C4"/>
    <w:rsid w:val="34E2A77C"/>
    <w:rsid w:val="34F2ADEC"/>
    <w:rsid w:val="34F92E1C"/>
    <w:rsid w:val="34FF699C"/>
    <w:rsid w:val="3502F615"/>
    <w:rsid w:val="350E76B7"/>
    <w:rsid w:val="3513619B"/>
    <w:rsid w:val="3514BE3C"/>
    <w:rsid w:val="35150C4F"/>
    <w:rsid w:val="3520C99C"/>
    <w:rsid w:val="352DF00B"/>
    <w:rsid w:val="3543B1CF"/>
    <w:rsid w:val="355D5B52"/>
    <w:rsid w:val="356B1543"/>
    <w:rsid w:val="356D78AF"/>
    <w:rsid w:val="357AB79D"/>
    <w:rsid w:val="357C5AA9"/>
    <w:rsid w:val="357C6754"/>
    <w:rsid w:val="3589EED2"/>
    <w:rsid w:val="3595CBA1"/>
    <w:rsid w:val="3598B74B"/>
    <w:rsid w:val="359AF77A"/>
    <w:rsid w:val="35A1FC31"/>
    <w:rsid w:val="35BC3123"/>
    <w:rsid w:val="35C656CA"/>
    <w:rsid w:val="35D4BE30"/>
    <w:rsid w:val="35DE36AE"/>
    <w:rsid w:val="35E1DBBF"/>
    <w:rsid w:val="35E2C333"/>
    <w:rsid w:val="35E3B8B6"/>
    <w:rsid w:val="35E82AE9"/>
    <w:rsid w:val="35F364F3"/>
    <w:rsid w:val="36010586"/>
    <w:rsid w:val="3601C730"/>
    <w:rsid w:val="3609C92F"/>
    <w:rsid w:val="3624ADCB"/>
    <w:rsid w:val="362B3838"/>
    <w:rsid w:val="363FD2EB"/>
    <w:rsid w:val="36405C84"/>
    <w:rsid w:val="364927F4"/>
    <w:rsid w:val="364CA61A"/>
    <w:rsid w:val="3669E863"/>
    <w:rsid w:val="366B6B4E"/>
    <w:rsid w:val="367A6FC3"/>
    <w:rsid w:val="367D2D4A"/>
    <w:rsid w:val="367E5F08"/>
    <w:rsid w:val="3680F2F1"/>
    <w:rsid w:val="36827553"/>
    <w:rsid w:val="36ACF328"/>
    <w:rsid w:val="36AFA6F4"/>
    <w:rsid w:val="36C9F393"/>
    <w:rsid w:val="36CDF23C"/>
    <w:rsid w:val="36CF8793"/>
    <w:rsid w:val="36D4E08A"/>
    <w:rsid w:val="36D56D03"/>
    <w:rsid w:val="36D5F603"/>
    <w:rsid w:val="36DF4CA7"/>
    <w:rsid w:val="36FF0538"/>
    <w:rsid w:val="370B2A06"/>
    <w:rsid w:val="370BFC10"/>
    <w:rsid w:val="370CA01D"/>
    <w:rsid w:val="370E5641"/>
    <w:rsid w:val="370E95E9"/>
    <w:rsid w:val="371AE80F"/>
    <w:rsid w:val="3724087D"/>
    <w:rsid w:val="37277A2C"/>
    <w:rsid w:val="37431143"/>
    <w:rsid w:val="37468B33"/>
    <w:rsid w:val="37503925"/>
    <w:rsid w:val="3755B6FA"/>
    <w:rsid w:val="376171DB"/>
    <w:rsid w:val="376D5689"/>
    <w:rsid w:val="377517D7"/>
    <w:rsid w:val="377E3294"/>
    <w:rsid w:val="378B2195"/>
    <w:rsid w:val="37944AFA"/>
    <w:rsid w:val="3794C0D5"/>
    <w:rsid w:val="3798169F"/>
    <w:rsid w:val="37A2558E"/>
    <w:rsid w:val="37A5F225"/>
    <w:rsid w:val="37A67DDD"/>
    <w:rsid w:val="37AA1953"/>
    <w:rsid w:val="37AA7AF0"/>
    <w:rsid w:val="37B1695A"/>
    <w:rsid w:val="37B38444"/>
    <w:rsid w:val="37B9B806"/>
    <w:rsid w:val="37BE86D0"/>
    <w:rsid w:val="37C6B7FA"/>
    <w:rsid w:val="37CB0263"/>
    <w:rsid w:val="37CC5354"/>
    <w:rsid w:val="37E19B03"/>
    <w:rsid w:val="37E3738C"/>
    <w:rsid w:val="37EBD312"/>
    <w:rsid w:val="37F0EF4B"/>
    <w:rsid w:val="37F2625F"/>
    <w:rsid w:val="37F88D18"/>
    <w:rsid w:val="37FD4BDF"/>
    <w:rsid w:val="3804BF57"/>
    <w:rsid w:val="38075BC0"/>
    <w:rsid w:val="380C18F6"/>
    <w:rsid w:val="38122C2E"/>
    <w:rsid w:val="382B4AE3"/>
    <w:rsid w:val="3830A7A9"/>
    <w:rsid w:val="383CBC2C"/>
    <w:rsid w:val="383ED4F3"/>
    <w:rsid w:val="383F9318"/>
    <w:rsid w:val="38400076"/>
    <w:rsid w:val="3843AAA5"/>
    <w:rsid w:val="38454446"/>
    <w:rsid w:val="384FEBA8"/>
    <w:rsid w:val="385AA5A9"/>
    <w:rsid w:val="3875221D"/>
    <w:rsid w:val="387D5214"/>
    <w:rsid w:val="38805CEA"/>
    <w:rsid w:val="38820357"/>
    <w:rsid w:val="38871DB0"/>
    <w:rsid w:val="38902526"/>
    <w:rsid w:val="38B95669"/>
    <w:rsid w:val="38CD9385"/>
    <w:rsid w:val="38CF3693"/>
    <w:rsid w:val="38D3FCC2"/>
    <w:rsid w:val="38DAD830"/>
    <w:rsid w:val="38DC6507"/>
    <w:rsid w:val="390371DC"/>
    <w:rsid w:val="39043F13"/>
    <w:rsid w:val="390DCE82"/>
    <w:rsid w:val="392719BB"/>
    <w:rsid w:val="392B323C"/>
    <w:rsid w:val="3936296C"/>
    <w:rsid w:val="394366E7"/>
    <w:rsid w:val="39452140"/>
    <w:rsid w:val="39463318"/>
    <w:rsid w:val="3948D840"/>
    <w:rsid w:val="39618C70"/>
    <w:rsid w:val="396B2937"/>
    <w:rsid w:val="397DFD0C"/>
    <w:rsid w:val="3981EC5B"/>
    <w:rsid w:val="39837413"/>
    <w:rsid w:val="3987AD48"/>
    <w:rsid w:val="39939C66"/>
    <w:rsid w:val="39A322C1"/>
    <w:rsid w:val="39A4E310"/>
    <w:rsid w:val="39B5C962"/>
    <w:rsid w:val="39BF78C3"/>
    <w:rsid w:val="39C08BB4"/>
    <w:rsid w:val="39C97EA2"/>
    <w:rsid w:val="39D86684"/>
    <w:rsid w:val="39D9FAE5"/>
    <w:rsid w:val="3A28D974"/>
    <w:rsid w:val="3A298C5C"/>
    <w:rsid w:val="3A325D7E"/>
    <w:rsid w:val="3A347DCC"/>
    <w:rsid w:val="3A469541"/>
    <w:rsid w:val="3A47D0B9"/>
    <w:rsid w:val="3A49CA1C"/>
    <w:rsid w:val="3A4ABE4F"/>
    <w:rsid w:val="3A4B0BA6"/>
    <w:rsid w:val="3A556535"/>
    <w:rsid w:val="3A5F3982"/>
    <w:rsid w:val="3A6230EA"/>
    <w:rsid w:val="3A6A7A72"/>
    <w:rsid w:val="3A6AE02A"/>
    <w:rsid w:val="3A7E1BB4"/>
    <w:rsid w:val="3A839AE7"/>
    <w:rsid w:val="3A868B2F"/>
    <w:rsid w:val="3A8F3F64"/>
    <w:rsid w:val="3A8FEE6C"/>
    <w:rsid w:val="3A94638C"/>
    <w:rsid w:val="3ABED05C"/>
    <w:rsid w:val="3ABFDA7F"/>
    <w:rsid w:val="3ACB57C2"/>
    <w:rsid w:val="3AD04AF0"/>
    <w:rsid w:val="3ADE0B7B"/>
    <w:rsid w:val="3AE001BE"/>
    <w:rsid w:val="3AF2F276"/>
    <w:rsid w:val="3AF5C681"/>
    <w:rsid w:val="3B011FBD"/>
    <w:rsid w:val="3B021AFB"/>
    <w:rsid w:val="3B025EBD"/>
    <w:rsid w:val="3B23F227"/>
    <w:rsid w:val="3B2764F3"/>
    <w:rsid w:val="3B4AB232"/>
    <w:rsid w:val="3B54962D"/>
    <w:rsid w:val="3B693A81"/>
    <w:rsid w:val="3B713AB8"/>
    <w:rsid w:val="3B721F45"/>
    <w:rsid w:val="3B86CB2C"/>
    <w:rsid w:val="3B896DE3"/>
    <w:rsid w:val="3B91DF8C"/>
    <w:rsid w:val="3B96DEEE"/>
    <w:rsid w:val="3BB0939A"/>
    <w:rsid w:val="3BB52719"/>
    <w:rsid w:val="3BCA4A1A"/>
    <w:rsid w:val="3BE37D2C"/>
    <w:rsid w:val="3BF36F57"/>
    <w:rsid w:val="3BF4596A"/>
    <w:rsid w:val="3BF6B289"/>
    <w:rsid w:val="3BF6F244"/>
    <w:rsid w:val="3BFFF72C"/>
    <w:rsid w:val="3C0CD03B"/>
    <w:rsid w:val="3C1C4B10"/>
    <w:rsid w:val="3C1ED095"/>
    <w:rsid w:val="3C253B2F"/>
    <w:rsid w:val="3C29ECE7"/>
    <w:rsid w:val="3C2B906A"/>
    <w:rsid w:val="3C34968D"/>
    <w:rsid w:val="3C37C1A4"/>
    <w:rsid w:val="3C40D977"/>
    <w:rsid w:val="3C431D8C"/>
    <w:rsid w:val="3C567194"/>
    <w:rsid w:val="3C588830"/>
    <w:rsid w:val="3C58CC6F"/>
    <w:rsid w:val="3C754442"/>
    <w:rsid w:val="3C76D511"/>
    <w:rsid w:val="3C8692BF"/>
    <w:rsid w:val="3C8F8BF9"/>
    <w:rsid w:val="3C947D9F"/>
    <w:rsid w:val="3CB2318A"/>
    <w:rsid w:val="3CBAD4E1"/>
    <w:rsid w:val="3CC789E9"/>
    <w:rsid w:val="3CEDE19E"/>
    <w:rsid w:val="3CEEC2C7"/>
    <w:rsid w:val="3CF5D032"/>
    <w:rsid w:val="3CF83136"/>
    <w:rsid w:val="3D00D036"/>
    <w:rsid w:val="3D033689"/>
    <w:rsid w:val="3D143C46"/>
    <w:rsid w:val="3D14487A"/>
    <w:rsid w:val="3D18CEA7"/>
    <w:rsid w:val="3D1AAB61"/>
    <w:rsid w:val="3D27CBB0"/>
    <w:rsid w:val="3D36B6E1"/>
    <w:rsid w:val="3D5346B6"/>
    <w:rsid w:val="3D5AF872"/>
    <w:rsid w:val="3D5BD255"/>
    <w:rsid w:val="3D605FB0"/>
    <w:rsid w:val="3D61F681"/>
    <w:rsid w:val="3D637EC2"/>
    <w:rsid w:val="3D65F02C"/>
    <w:rsid w:val="3D68ECFB"/>
    <w:rsid w:val="3D77327B"/>
    <w:rsid w:val="3D79676C"/>
    <w:rsid w:val="3D7F7CD2"/>
    <w:rsid w:val="3D8DA338"/>
    <w:rsid w:val="3D967084"/>
    <w:rsid w:val="3DA0CB1C"/>
    <w:rsid w:val="3DABB312"/>
    <w:rsid w:val="3DB6F475"/>
    <w:rsid w:val="3DDA734F"/>
    <w:rsid w:val="3DE3B025"/>
    <w:rsid w:val="3DE4AFDC"/>
    <w:rsid w:val="3DEB4262"/>
    <w:rsid w:val="3DF1613A"/>
    <w:rsid w:val="3DF7827F"/>
    <w:rsid w:val="3DFD16E0"/>
    <w:rsid w:val="3E00B406"/>
    <w:rsid w:val="3E0561E5"/>
    <w:rsid w:val="3E1F1433"/>
    <w:rsid w:val="3E2E7B1A"/>
    <w:rsid w:val="3E42F148"/>
    <w:rsid w:val="3E4C3E60"/>
    <w:rsid w:val="3E599FCA"/>
    <w:rsid w:val="3E5EE840"/>
    <w:rsid w:val="3E683BD6"/>
    <w:rsid w:val="3E697520"/>
    <w:rsid w:val="3E76205C"/>
    <w:rsid w:val="3E7AA8C1"/>
    <w:rsid w:val="3E9ACB7A"/>
    <w:rsid w:val="3EA63489"/>
    <w:rsid w:val="3EAB85F0"/>
    <w:rsid w:val="3EABF889"/>
    <w:rsid w:val="3EAC4CF3"/>
    <w:rsid w:val="3EB95DED"/>
    <w:rsid w:val="3EB9FCE5"/>
    <w:rsid w:val="3EC3B7D9"/>
    <w:rsid w:val="3EC6F419"/>
    <w:rsid w:val="3EC99A40"/>
    <w:rsid w:val="3ECB1D88"/>
    <w:rsid w:val="3ED0257E"/>
    <w:rsid w:val="3ED12B5F"/>
    <w:rsid w:val="3EE37F8D"/>
    <w:rsid w:val="3EE629EE"/>
    <w:rsid w:val="3EE82987"/>
    <w:rsid w:val="3EE990BC"/>
    <w:rsid w:val="3EECF1E2"/>
    <w:rsid w:val="3EF69D30"/>
    <w:rsid w:val="3EF7830F"/>
    <w:rsid w:val="3F14772D"/>
    <w:rsid w:val="3F18F2E1"/>
    <w:rsid w:val="3F27BFFA"/>
    <w:rsid w:val="3F282C99"/>
    <w:rsid w:val="3F28C99F"/>
    <w:rsid w:val="3F325DBC"/>
    <w:rsid w:val="3F40259F"/>
    <w:rsid w:val="3F425B5E"/>
    <w:rsid w:val="3F4689D8"/>
    <w:rsid w:val="3F4C196F"/>
    <w:rsid w:val="3F85B363"/>
    <w:rsid w:val="3F97E490"/>
    <w:rsid w:val="3FA9B7A3"/>
    <w:rsid w:val="3FABE086"/>
    <w:rsid w:val="3FAE93E7"/>
    <w:rsid w:val="3FBA1E97"/>
    <w:rsid w:val="3FD2E403"/>
    <w:rsid w:val="3FD9EAB6"/>
    <w:rsid w:val="3FDE0A02"/>
    <w:rsid w:val="3FE31EB5"/>
    <w:rsid w:val="3FED3AE7"/>
    <w:rsid w:val="3FF6E0B4"/>
    <w:rsid w:val="3FF834E5"/>
    <w:rsid w:val="3FFF6D99"/>
    <w:rsid w:val="3FFFAFC2"/>
    <w:rsid w:val="400D97EA"/>
    <w:rsid w:val="4010FC3D"/>
    <w:rsid w:val="40138FE5"/>
    <w:rsid w:val="4018D5C0"/>
    <w:rsid w:val="4021DD5E"/>
    <w:rsid w:val="403E7B26"/>
    <w:rsid w:val="4047328D"/>
    <w:rsid w:val="405916CA"/>
    <w:rsid w:val="405A411E"/>
    <w:rsid w:val="406A26FF"/>
    <w:rsid w:val="406D5497"/>
    <w:rsid w:val="4095ECCB"/>
    <w:rsid w:val="409F6250"/>
    <w:rsid w:val="409FFE2F"/>
    <w:rsid w:val="40A02C6E"/>
    <w:rsid w:val="40A4AA83"/>
    <w:rsid w:val="40A4D9F6"/>
    <w:rsid w:val="40A5188A"/>
    <w:rsid w:val="40AF63FA"/>
    <w:rsid w:val="40B0BA66"/>
    <w:rsid w:val="40C0B0A5"/>
    <w:rsid w:val="40C1793F"/>
    <w:rsid w:val="40C3DE53"/>
    <w:rsid w:val="40CDC9D9"/>
    <w:rsid w:val="40D0C4A5"/>
    <w:rsid w:val="40DA3EE5"/>
    <w:rsid w:val="40E060A4"/>
    <w:rsid w:val="40F2D750"/>
    <w:rsid w:val="4109A2A5"/>
    <w:rsid w:val="41129945"/>
    <w:rsid w:val="41214608"/>
    <w:rsid w:val="41302801"/>
    <w:rsid w:val="4138DCBA"/>
    <w:rsid w:val="4139BC71"/>
    <w:rsid w:val="413F2C33"/>
    <w:rsid w:val="41402966"/>
    <w:rsid w:val="41419B83"/>
    <w:rsid w:val="415148A2"/>
    <w:rsid w:val="416160E1"/>
    <w:rsid w:val="41720C3B"/>
    <w:rsid w:val="418D64E0"/>
    <w:rsid w:val="41926095"/>
    <w:rsid w:val="419F0EA7"/>
    <w:rsid w:val="41A59791"/>
    <w:rsid w:val="41BB9101"/>
    <w:rsid w:val="41BD9B8C"/>
    <w:rsid w:val="41D165BF"/>
    <w:rsid w:val="41D436DC"/>
    <w:rsid w:val="41D48CFD"/>
    <w:rsid w:val="41D78BC0"/>
    <w:rsid w:val="41E06E9F"/>
    <w:rsid w:val="41EF3C3F"/>
    <w:rsid w:val="41F6F7DE"/>
    <w:rsid w:val="41FCD5A1"/>
    <w:rsid w:val="41FFDE49"/>
    <w:rsid w:val="42047377"/>
    <w:rsid w:val="4212B3CE"/>
    <w:rsid w:val="421AF1E3"/>
    <w:rsid w:val="422702C1"/>
    <w:rsid w:val="42468790"/>
    <w:rsid w:val="424C1E1B"/>
    <w:rsid w:val="4271C102"/>
    <w:rsid w:val="427AF1DA"/>
    <w:rsid w:val="428CF608"/>
    <w:rsid w:val="429128FB"/>
    <w:rsid w:val="4297ABFF"/>
    <w:rsid w:val="429FE391"/>
    <w:rsid w:val="42B23606"/>
    <w:rsid w:val="42B842DD"/>
    <w:rsid w:val="42B891BE"/>
    <w:rsid w:val="42C77EC3"/>
    <w:rsid w:val="42CA5E5F"/>
    <w:rsid w:val="42D6FF32"/>
    <w:rsid w:val="42D9E91F"/>
    <w:rsid w:val="42EEB18A"/>
    <w:rsid w:val="42F3C7F4"/>
    <w:rsid w:val="42F71B1B"/>
    <w:rsid w:val="430A52E5"/>
    <w:rsid w:val="430C8CD2"/>
    <w:rsid w:val="431AD4E3"/>
    <w:rsid w:val="432FF97E"/>
    <w:rsid w:val="433039B5"/>
    <w:rsid w:val="4330CE1D"/>
    <w:rsid w:val="4331FFF6"/>
    <w:rsid w:val="433E124A"/>
    <w:rsid w:val="434139F1"/>
    <w:rsid w:val="43471FC8"/>
    <w:rsid w:val="434BDFD7"/>
    <w:rsid w:val="434CAE82"/>
    <w:rsid w:val="435901D4"/>
    <w:rsid w:val="435C5F81"/>
    <w:rsid w:val="4369A562"/>
    <w:rsid w:val="43747681"/>
    <w:rsid w:val="43778CCE"/>
    <w:rsid w:val="437C76D4"/>
    <w:rsid w:val="437D4F8B"/>
    <w:rsid w:val="437DBE2F"/>
    <w:rsid w:val="438B987F"/>
    <w:rsid w:val="438CDC5C"/>
    <w:rsid w:val="438EE19C"/>
    <w:rsid w:val="438F2947"/>
    <w:rsid w:val="43939750"/>
    <w:rsid w:val="4398858D"/>
    <w:rsid w:val="439B69E5"/>
    <w:rsid w:val="439D2D90"/>
    <w:rsid w:val="43CC0F07"/>
    <w:rsid w:val="43D02039"/>
    <w:rsid w:val="43D5F267"/>
    <w:rsid w:val="43D6CBB1"/>
    <w:rsid w:val="43D85D15"/>
    <w:rsid w:val="43D8A10B"/>
    <w:rsid w:val="43F9621F"/>
    <w:rsid w:val="44054BF3"/>
    <w:rsid w:val="44056F73"/>
    <w:rsid w:val="440B12DD"/>
    <w:rsid w:val="44110D47"/>
    <w:rsid w:val="44206D89"/>
    <w:rsid w:val="4420F5E7"/>
    <w:rsid w:val="4430CFCF"/>
    <w:rsid w:val="4436F075"/>
    <w:rsid w:val="443F5798"/>
    <w:rsid w:val="443F697A"/>
    <w:rsid w:val="444484FC"/>
    <w:rsid w:val="445D1AB2"/>
    <w:rsid w:val="446372E8"/>
    <w:rsid w:val="4471AA1F"/>
    <w:rsid w:val="448836D7"/>
    <w:rsid w:val="448B3D53"/>
    <w:rsid w:val="448FC6BC"/>
    <w:rsid w:val="44A43B83"/>
    <w:rsid w:val="44B5F424"/>
    <w:rsid w:val="44B844ED"/>
    <w:rsid w:val="44CC96B0"/>
    <w:rsid w:val="44CE080C"/>
    <w:rsid w:val="44D63807"/>
    <w:rsid w:val="44E0461C"/>
    <w:rsid w:val="44E37921"/>
    <w:rsid w:val="44E8DC9D"/>
    <w:rsid w:val="44E9F88C"/>
    <w:rsid w:val="44F4D104"/>
    <w:rsid w:val="44F5EB2B"/>
    <w:rsid w:val="44F6BD6E"/>
    <w:rsid w:val="44F7E69E"/>
    <w:rsid w:val="45085334"/>
    <w:rsid w:val="450D4C31"/>
    <w:rsid w:val="452635AF"/>
    <w:rsid w:val="453C84AC"/>
    <w:rsid w:val="4543ADF9"/>
    <w:rsid w:val="454B4B94"/>
    <w:rsid w:val="454CC86A"/>
    <w:rsid w:val="4552AF94"/>
    <w:rsid w:val="4563A4CD"/>
    <w:rsid w:val="456AFF55"/>
    <w:rsid w:val="45769241"/>
    <w:rsid w:val="457E1302"/>
    <w:rsid w:val="457F81C3"/>
    <w:rsid w:val="457FC250"/>
    <w:rsid w:val="458CF0F7"/>
    <w:rsid w:val="45999E3B"/>
    <w:rsid w:val="45A7CF54"/>
    <w:rsid w:val="45B02B7E"/>
    <w:rsid w:val="45BEB761"/>
    <w:rsid w:val="45CE63EE"/>
    <w:rsid w:val="45DDE6D8"/>
    <w:rsid w:val="4618A45D"/>
    <w:rsid w:val="4624C34B"/>
    <w:rsid w:val="4625DA93"/>
    <w:rsid w:val="462722EF"/>
    <w:rsid w:val="4640F2FE"/>
    <w:rsid w:val="464CD6E1"/>
    <w:rsid w:val="467C6918"/>
    <w:rsid w:val="4680C9AA"/>
    <w:rsid w:val="46830B2F"/>
    <w:rsid w:val="4695166D"/>
    <w:rsid w:val="469D5C4D"/>
    <w:rsid w:val="46B0C592"/>
    <w:rsid w:val="46B5CE33"/>
    <w:rsid w:val="46CF4B93"/>
    <w:rsid w:val="46CF8A50"/>
    <w:rsid w:val="46D150F9"/>
    <w:rsid w:val="46DD9B2A"/>
    <w:rsid w:val="46DFE44F"/>
    <w:rsid w:val="46EA9BDC"/>
    <w:rsid w:val="46EF6A18"/>
    <w:rsid w:val="46F1D3B4"/>
    <w:rsid w:val="46F4226A"/>
    <w:rsid w:val="46FE070F"/>
    <w:rsid w:val="470083EE"/>
    <w:rsid w:val="4713C869"/>
    <w:rsid w:val="4718F0A9"/>
    <w:rsid w:val="472BA71B"/>
    <w:rsid w:val="472E34AF"/>
    <w:rsid w:val="473B399D"/>
    <w:rsid w:val="474B4C08"/>
    <w:rsid w:val="476556CF"/>
    <w:rsid w:val="476E3DEA"/>
    <w:rsid w:val="476FDD82"/>
    <w:rsid w:val="4776F560"/>
    <w:rsid w:val="478B6D90"/>
    <w:rsid w:val="478DE507"/>
    <w:rsid w:val="4790385B"/>
    <w:rsid w:val="479867C8"/>
    <w:rsid w:val="479FBCFC"/>
    <w:rsid w:val="47A274A2"/>
    <w:rsid w:val="47B5C3E6"/>
    <w:rsid w:val="47B9F461"/>
    <w:rsid w:val="47DD1475"/>
    <w:rsid w:val="47E186F4"/>
    <w:rsid w:val="47E4B125"/>
    <w:rsid w:val="47E63157"/>
    <w:rsid w:val="48131CEF"/>
    <w:rsid w:val="48168900"/>
    <w:rsid w:val="48231E4D"/>
    <w:rsid w:val="483566FF"/>
    <w:rsid w:val="483BDA08"/>
    <w:rsid w:val="48434925"/>
    <w:rsid w:val="4843F865"/>
    <w:rsid w:val="484D0085"/>
    <w:rsid w:val="4861CA93"/>
    <w:rsid w:val="4862B168"/>
    <w:rsid w:val="48637566"/>
    <w:rsid w:val="4863D4D8"/>
    <w:rsid w:val="4864A2B6"/>
    <w:rsid w:val="486DAA14"/>
    <w:rsid w:val="4872544E"/>
    <w:rsid w:val="487E55D3"/>
    <w:rsid w:val="4893791D"/>
    <w:rsid w:val="48BE4B21"/>
    <w:rsid w:val="48C71816"/>
    <w:rsid w:val="48CB47D4"/>
    <w:rsid w:val="48E653E6"/>
    <w:rsid w:val="48ED0986"/>
    <w:rsid w:val="48F2C598"/>
    <w:rsid w:val="491DC723"/>
    <w:rsid w:val="4921CDFC"/>
    <w:rsid w:val="492A4F11"/>
    <w:rsid w:val="492B2EDF"/>
    <w:rsid w:val="492E9D38"/>
    <w:rsid w:val="49382EC1"/>
    <w:rsid w:val="4951C379"/>
    <w:rsid w:val="4967B0F8"/>
    <w:rsid w:val="4971A77C"/>
    <w:rsid w:val="4972B6EA"/>
    <w:rsid w:val="498A384E"/>
    <w:rsid w:val="499353E5"/>
    <w:rsid w:val="49A6A1D9"/>
    <w:rsid w:val="49A84168"/>
    <w:rsid w:val="49AE052F"/>
    <w:rsid w:val="49AF4B56"/>
    <w:rsid w:val="49C24F5F"/>
    <w:rsid w:val="49D67FBF"/>
    <w:rsid w:val="49D7F499"/>
    <w:rsid w:val="49DC05E9"/>
    <w:rsid w:val="49E6EE5E"/>
    <w:rsid w:val="49F53974"/>
    <w:rsid w:val="49F74768"/>
    <w:rsid w:val="49FBE235"/>
    <w:rsid w:val="49FC0FA9"/>
    <w:rsid w:val="49FFE2D9"/>
    <w:rsid w:val="4A04F6AC"/>
    <w:rsid w:val="4A0E5895"/>
    <w:rsid w:val="4A159990"/>
    <w:rsid w:val="4A1B2ED5"/>
    <w:rsid w:val="4A1B8BC3"/>
    <w:rsid w:val="4A1BCEBD"/>
    <w:rsid w:val="4A213ACA"/>
    <w:rsid w:val="4A23418B"/>
    <w:rsid w:val="4A2BAFFB"/>
    <w:rsid w:val="4A38DCD4"/>
    <w:rsid w:val="4A419765"/>
    <w:rsid w:val="4A437E94"/>
    <w:rsid w:val="4A473C4F"/>
    <w:rsid w:val="4A4A160F"/>
    <w:rsid w:val="4A6BFA92"/>
    <w:rsid w:val="4A74CC5A"/>
    <w:rsid w:val="4A7FCF39"/>
    <w:rsid w:val="4A8097AB"/>
    <w:rsid w:val="4A8365F3"/>
    <w:rsid w:val="4A8892DB"/>
    <w:rsid w:val="4A8ACEF4"/>
    <w:rsid w:val="4A8F879A"/>
    <w:rsid w:val="4ABA1A7B"/>
    <w:rsid w:val="4AC7CB64"/>
    <w:rsid w:val="4AD4B74E"/>
    <w:rsid w:val="4ADC8C59"/>
    <w:rsid w:val="4AE6C37B"/>
    <w:rsid w:val="4AEB1145"/>
    <w:rsid w:val="4AFA3CBF"/>
    <w:rsid w:val="4AFEE096"/>
    <w:rsid w:val="4B15F4D4"/>
    <w:rsid w:val="4B17AAEF"/>
    <w:rsid w:val="4B1D8ABF"/>
    <w:rsid w:val="4B24F393"/>
    <w:rsid w:val="4B306854"/>
    <w:rsid w:val="4B338829"/>
    <w:rsid w:val="4B36B842"/>
    <w:rsid w:val="4B45238E"/>
    <w:rsid w:val="4B45B72A"/>
    <w:rsid w:val="4B47C2D0"/>
    <w:rsid w:val="4B552483"/>
    <w:rsid w:val="4B59E76B"/>
    <w:rsid w:val="4B5AA515"/>
    <w:rsid w:val="4B5CC232"/>
    <w:rsid w:val="4B633522"/>
    <w:rsid w:val="4B63A019"/>
    <w:rsid w:val="4B63CB1E"/>
    <w:rsid w:val="4B6BD776"/>
    <w:rsid w:val="4B7BE83F"/>
    <w:rsid w:val="4B872FF6"/>
    <w:rsid w:val="4B919FD6"/>
    <w:rsid w:val="4B965C59"/>
    <w:rsid w:val="4B977639"/>
    <w:rsid w:val="4B9E958C"/>
    <w:rsid w:val="4BA4ACD8"/>
    <w:rsid w:val="4BB265E6"/>
    <w:rsid w:val="4BBF6FBA"/>
    <w:rsid w:val="4BC15294"/>
    <w:rsid w:val="4BD4D3F1"/>
    <w:rsid w:val="4BE189CB"/>
    <w:rsid w:val="4BF9DC47"/>
    <w:rsid w:val="4C090E58"/>
    <w:rsid w:val="4C0C3985"/>
    <w:rsid w:val="4C4992B7"/>
    <w:rsid w:val="4C4BC886"/>
    <w:rsid w:val="4C520019"/>
    <w:rsid w:val="4C569A97"/>
    <w:rsid w:val="4C630182"/>
    <w:rsid w:val="4C6803F0"/>
    <w:rsid w:val="4C6BDA88"/>
    <w:rsid w:val="4CA468BB"/>
    <w:rsid w:val="4CA7C65E"/>
    <w:rsid w:val="4CAA8F64"/>
    <w:rsid w:val="4CAEED7E"/>
    <w:rsid w:val="4CB82BC4"/>
    <w:rsid w:val="4CB89AD6"/>
    <w:rsid w:val="4CC03B4D"/>
    <w:rsid w:val="4CC25A0E"/>
    <w:rsid w:val="4CD6B4F0"/>
    <w:rsid w:val="4CFD4CF1"/>
    <w:rsid w:val="4CFD668D"/>
    <w:rsid w:val="4D07B758"/>
    <w:rsid w:val="4D0F6C24"/>
    <w:rsid w:val="4D13A6CE"/>
    <w:rsid w:val="4D144ECF"/>
    <w:rsid w:val="4D240EC8"/>
    <w:rsid w:val="4D2E2864"/>
    <w:rsid w:val="4D31D122"/>
    <w:rsid w:val="4D32515F"/>
    <w:rsid w:val="4D3617FE"/>
    <w:rsid w:val="4D45A679"/>
    <w:rsid w:val="4D5550D0"/>
    <w:rsid w:val="4D5615E2"/>
    <w:rsid w:val="4D5E2E92"/>
    <w:rsid w:val="4D75819B"/>
    <w:rsid w:val="4D8A8E33"/>
    <w:rsid w:val="4D952344"/>
    <w:rsid w:val="4D969A7F"/>
    <w:rsid w:val="4DA5EA18"/>
    <w:rsid w:val="4DBA949D"/>
    <w:rsid w:val="4DCFC265"/>
    <w:rsid w:val="4DD607EC"/>
    <w:rsid w:val="4DE43962"/>
    <w:rsid w:val="4DEA47A4"/>
    <w:rsid w:val="4E2533AE"/>
    <w:rsid w:val="4E2DC9BF"/>
    <w:rsid w:val="4E32CF1B"/>
    <w:rsid w:val="4E3AF6E8"/>
    <w:rsid w:val="4E417B31"/>
    <w:rsid w:val="4E693034"/>
    <w:rsid w:val="4E7E4DDB"/>
    <w:rsid w:val="4E96134B"/>
    <w:rsid w:val="4EAC5129"/>
    <w:rsid w:val="4EB7358A"/>
    <w:rsid w:val="4ED2B95C"/>
    <w:rsid w:val="4ED36994"/>
    <w:rsid w:val="4ED4094E"/>
    <w:rsid w:val="4ED4D73A"/>
    <w:rsid w:val="4EDD7305"/>
    <w:rsid w:val="4EDE1D5E"/>
    <w:rsid w:val="4EE87908"/>
    <w:rsid w:val="4EF101EE"/>
    <w:rsid w:val="4EFB562D"/>
    <w:rsid w:val="4F053761"/>
    <w:rsid w:val="4F1AE03E"/>
    <w:rsid w:val="4F2416DF"/>
    <w:rsid w:val="4F366C5F"/>
    <w:rsid w:val="4F3E01F0"/>
    <w:rsid w:val="4F4546C2"/>
    <w:rsid w:val="4F4DEF49"/>
    <w:rsid w:val="4F4EE329"/>
    <w:rsid w:val="4F53E17F"/>
    <w:rsid w:val="4F57BB84"/>
    <w:rsid w:val="4F5EAC89"/>
    <w:rsid w:val="4F69FEE9"/>
    <w:rsid w:val="4F76C58D"/>
    <w:rsid w:val="4F78FFB0"/>
    <w:rsid w:val="4F817F23"/>
    <w:rsid w:val="4F97EA31"/>
    <w:rsid w:val="4F9EB504"/>
    <w:rsid w:val="4FB4BA43"/>
    <w:rsid w:val="4FCBE6BE"/>
    <w:rsid w:val="4FCCA121"/>
    <w:rsid w:val="4FDB0D84"/>
    <w:rsid w:val="4FFCA62B"/>
    <w:rsid w:val="50015B2F"/>
    <w:rsid w:val="5006ACF3"/>
    <w:rsid w:val="50084D5D"/>
    <w:rsid w:val="500CADBA"/>
    <w:rsid w:val="501E7809"/>
    <w:rsid w:val="501EA436"/>
    <w:rsid w:val="5029B662"/>
    <w:rsid w:val="502C168C"/>
    <w:rsid w:val="502EE8A3"/>
    <w:rsid w:val="50357625"/>
    <w:rsid w:val="504FF8F6"/>
    <w:rsid w:val="50656437"/>
    <w:rsid w:val="50783FED"/>
    <w:rsid w:val="507B8DAF"/>
    <w:rsid w:val="507CF6CE"/>
    <w:rsid w:val="508C6322"/>
    <w:rsid w:val="508D7200"/>
    <w:rsid w:val="5092556E"/>
    <w:rsid w:val="50955657"/>
    <w:rsid w:val="50B2EFC5"/>
    <w:rsid w:val="50B5AABA"/>
    <w:rsid w:val="50BDBC37"/>
    <w:rsid w:val="50C9B080"/>
    <w:rsid w:val="50CE43B0"/>
    <w:rsid w:val="50D20C50"/>
    <w:rsid w:val="50E1EDA5"/>
    <w:rsid w:val="50F2C27B"/>
    <w:rsid w:val="510F72D3"/>
    <w:rsid w:val="5114CA4B"/>
    <w:rsid w:val="511ECD38"/>
    <w:rsid w:val="5125FEB4"/>
    <w:rsid w:val="512A9817"/>
    <w:rsid w:val="512AE3E6"/>
    <w:rsid w:val="51417119"/>
    <w:rsid w:val="514C1FFD"/>
    <w:rsid w:val="515C41D5"/>
    <w:rsid w:val="515C6FB5"/>
    <w:rsid w:val="51693832"/>
    <w:rsid w:val="5169DAE3"/>
    <w:rsid w:val="516ED8CE"/>
    <w:rsid w:val="51806378"/>
    <w:rsid w:val="518B4C1F"/>
    <w:rsid w:val="518C7CF6"/>
    <w:rsid w:val="5198B9EB"/>
    <w:rsid w:val="51A0D276"/>
    <w:rsid w:val="51D27A28"/>
    <w:rsid w:val="51DD4D38"/>
    <w:rsid w:val="51DD7265"/>
    <w:rsid w:val="5200EB1A"/>
    <w:rsid w:val="52040F5C"/>
    <w:rsid w:val="5222933B"/>
    <w:rsid w:val="5224072A"/>
    <w:rsid w:val="523C96E9"/>
    <w:rsid w:val="5248DCA3"/>
    <w:rsid w:val="52503E28"/>
    <w:rsid w:val="5267F6A4"/>
    <w:rsid w:val="526B61B1"/>
    <w:rsid w:val="5270E4E9"/>
    <w:rsid w:val="5279D138"/>
    <w:rsid w:val="527C49E1"/>
    <w:rsid w:val="528263C4"/>
    <w:rsid w:val="5285D5EF"/>
    <w:rsid w:val="529590EE"/>
    <w:rsid w:val="52A08816"/>
    <w:rsid w:val="52AAB585"/>
    <w:rsid w:val="52AC4267"/>
    <w:rsid w:val="52B5ABB8"/>
    <w:rsid w:val="52BC683D"/>
    <w:rsid w:val="52BCD952"/>
    <w:rsid w:val="52C5AFB3"/>
    <w:rsid w:val="52CB63E1"/>
    <w:rsid w:val="52CF0226"/>
    <w:rsid w:val="52DF243D"/>
    <w:rsid w:val="52E73615"/>
    <w:rsid w:val="52EBE589"/>
    <w:rsid w:val="52F0939A"/>
    <w:rsid w:val="52F87624"/>
    <w:rsid w:val="52FD1609"/>
    <w:rsid w:val="53054798"/>
    <w:rsid w:val="530AE210"/>
    <w:rsid w:val="532FD3F6"/>
    <w:rsid w:val="5331FA12"/>
    <w:rsid w:val="53380ACB"/>
    <w:rsid w:val="534971D1"/>
    <w:rsid w:val="534E7C29"/>
    <w:rsid w:val="5350B184"/>
    <w:rsid w:val="53578417"/>
    <w:rsid w:val="535837BB"/>
    <w:rsid w:val="537A2C44"/>
    <w:rsid w:val="53885CFA"/>
    <w:rsid w:val="5388D388"/>
    <w:rsid w:val="539D46E7"/>
    <w:rsid w:val="53A68CC0"/>
    <w:rsid w:val="53B0AF96"/>
    <w:rsid w:val="53B44082"/>
    <w:rsid w:val="53B78864"/>
    <w:rsid w:val="53B949EF"/>
    <w:rsid w:val="53BA6ACD"/>
    <w:rsid w:val="53BEB4CB"/>
    <w:rsid w:val="53BF5A62"/>
    <w:rsid w:val="53D5CF37"/>
    <w:rsid w:val="53EC0E54"/>
    <w:rsid w:val="53F269BA"/>
    <w:rsid w:val="53F589B4"/>
    <w:rsid w:val="5407F268"/>
    <w:rsid w:val="541ED925"/>
    <w:rsid w:val="542DF64B"/>
    <w:rsid w:val="543F68DD"/>
    <w:rsid w:val="54515F9B"/>
    <w:rsid w:val="5456E8D6"/>
    <w:rsid w:val="5456EBA6"/>
    <w:rsid w:val="54676CF0"/>
    <w:rsid w:val="547B0518"/>
    <w:rsid w:val="54826920"/>
    <w:rsid w:val="5483C72D"/>
    <w:rsid w:val="548BF636"/>
    <w:rsid w:val="548FA623"/>
    <w:rsid w:val="5493BA50"/>
    <w:rsid w:val="549A4461"/>
    <w:rsid w:val="54A35866"/>
    <w:rsid w:val="54AB273E"/>
    <w:rsid w:val="54AE9B91"/>
    <w:rsid w:val="54B8EE2B"/>
    <w:rsid w:val="54B905B5"/>
    <w:rsid w:val="54BB95FF"/>
    <w:rsid w:val="54BE4BD2"/>
    <w:rsid w:val="54C3125E"/>
    <w:rsid w:val="54CD1A20"/>
    <w:rsid w:val="54DB115B"/>
    <w:rsid w:val="54E2EA26"/>
    <w:rsid w:val="54E87EBF"/>
    <w:rsid w:val="54FD9FCD"/>
    <w:rsid w:val="550663AB"/>
    <w:rsid w:val="5508E290"/>
    <w:rsid w:val="55147EBE"/>
    <w:rsid w:val="551AC784"/>
    <w:rsid w:val="552EAF45"/>
    <w:rsid w:val="552F9F71"/>
    <w:rsid w:val="552FF08F"/>
    <w:rsid w:val="553064D8"/>
    <w:rsid w:val="5546358D"/>
    <w:rsid w:val="5578CE85"/>
    <w:rsid w:val="557D81C6"/>
    <w:rsid w:val="55863EE0"/>
    <w:rsid w:val="55A8F25A"/>
    <w:rsid w:val="55AD55D1"/>
    <w:rsid w:val="55D32EBE"/>
    <w:rsid w:val="55D7C4C3"/>
    <w:rsid w:val="55E0FB9D"/>
    <w:rsid w:val="55E3C424"/>
    <w:rsid w:val="5600297D"/>
    <w:rsid w:val="56049451"/>
    <w:rsid w:val="5612722D"/>
    <w:rsid w:val="56174A55"/>
    <w:rsid w:val="564133ED"/>
    <w:rsid w:val="56435F30"/>
    <w:rsid w:val="564B3F98"/>
    <w:rsid w:val="564D4B26"/>
    <w:rsid w:val="56570B31"/>
    <w:rsid w:val="565C271F"/>
    <w:rsid w:val="5666C662"/>
    <w:rsid w:val="5680CF11"/>
    <w:rsid w:val="5681F7DD"/>
    <w:rsid w:val="5685436E"/>
    <w:rsid w:val="56A31E4E"/>
    <w:rsid w:val="56B879D3"/>
    <w:rsid w:val="56BB1F34"/>
    <w:rsid w:val="56C12676"/>
    <w:rsid w:val="56C5EA85"/>
    <w:rsid w:val="56CE967B"/>
    <w:rsid w:val="56DAFC2F"/>
    <w:rsid w:val="56E41808"/>
    <w:rsid w:val="56E4E22C"/>
    <w:rsid w:val="56E7CD9F"/>
    <w:rsid w:val="56F0D637"/>
    <w:rsid w:val="56F3A23D"/>
    <w:rsid w:val="56F6B3D2"/>
    <w:rsid w:val="56F8B6B1"/>
    <w:rsid w:val="56FAEE99"/>
    <w:rsid w:val="56FC98AF"/>
    <w:rsid w:val="57009DAE"/>
    <w:rsid w:val="5714B87A"/>
    <w:rsid w:val="57203BDB"/>
    <w:rsid w:val="572785B8"/>
    <w:rsid w:val="573602B4"/>
    <w:rsid w:val="57393D05"/>
    <w:rsid w:val="575C78D7"/>
    <w:rsid w:val="575D112C"/>
    <w:rsid w:val="5760A5D7"/>
    <w:rsid w:val="5762B15D"/>
    <w:rsid w:val="5763A595"/>
    <w:rsid w:val="576922DD"/>
    <w:rsid w:val="577DE1FB"/>
    <w:rsid w:val="578BAE35"/>
    <w:rsid w:val="578C773C"/>
    <w:rsid w:val="579B771E"/>
    <w:rsid w:val="57A2130B"/>
    <w:rsid w:val="57AD5BFF"/>
    <w:rsid w:val="57C083A0"/>
    <w:rsid w:val="57C1C5FB"/>
    <w:rsid w:val="57CE0820"/>
    <w:rsid w:val="57E66646"/>
    <w:rsid w:val="57E91731"/>
    <w:rsid w:val="57EDD7CB"/>
    <w:rsid w:val="57EDDBC6"/>
    <w:rsid w:val="57F67340"/>
    <w:rsid w:val="580C7D3C"/>
    <w:rsid w:val="581EBEB1"/>
    <w:rsid w:val="582B3830"/>
    <w:rsid w:val="58490796"/>
    <w:rsid w:val="58529188"/>
    <w:rsid w:val="5852D3D2"/>
    <w:rsid w:val="585BA1BD"/>
    <w:rsid w:val="585EB6E0"/>
    <w:rsid w:val="58647475"/>
    <w:rsid w:val="5873CCC8"/>
    <w:rsid w:val="5873FFB5"/>
    <w:rsid w:val="5874A5DF"/>
    <w:rsid w:val="587D5AA6"/>
    <w:rsid w:val="5880454C"/>
    <w:rsid w:val="58889A71"/>
    <w:rsid w:val="58C45F70"/>
    <w:rsid w:val="58CE00EF"/>
    <w:rsid w:val="58CF5888"/>
    <w:rsid w:val="58D120D3"/>
    <w:rsid w:val="58E8F8A3"/>
    <w:rsid w:val="58EC2E1F"/>
    <w:rsid w:val="58F0AFD7"/>
    <w:rsid w:val="58F0F94F"/>
    <w:rsid w:val="58F1D9F9"/>
    <w:rsid w:val="58F61700"/>
    <w:rsid w:val="58F79957"/>
    <w:rsid w:val="59051EBD"/>
    <w:rsid w:val="59073AE4"/>
    <w:rsid w:val="591625F7"/>
    <w:rsid w:val="59189A71"/>
    <w:rsid w:val="591E0C31"/>
    <w:rsid w:val="592FD6D6"/>
    <w:rsid w:val="5937D984"/>
    <w:rsid w:val="594C2239"/>
    <w:rsid w:val="594E6BAD"/>
    <w:rsid w:val="5952C493"/>
    <w:rsid w:val="5958ABB1"/>
    <w:rsid w:val="595DB131"/>
    <w:rsid w:val="59725AD4"/>
    <w:rsid w:val="5979CDCA"/>
    <w:rsid w:val="597F298B"/>
    <w:rsid w:val="5983763E"/>
    <w:rsid w:val="59866939"/>
    <w:rsid w:val="59A2628B"/>
    <w:rsid w:val="59A488BE"/>
    <w:rsid w:val="59AFB0EF"/>
    <w:rsid w:val="59B01AD9"/>
    <w:rsid w:val="59C82778"/>
    <w:rsid w:val="59CCCE59"/>
    <w:rsid w:val="59CD18B6"/>
    <w:rsid w:val="59D2CA26"/>
    <w:rsid w:val="59D68562"/>
    <w:rsid w:val="59DFE76A"/>
    <w:rsid w:val="59E12543"/>
    <w:rsid w:val="59E14B90"/>
    <w:rsid w:val="59E24ED7"/>
    <w:rsid w:val="59FF5BD4"/>
    <w:rsid w:val="5A04EAF1"/>
    <w:rsid w:val="5A0C778A"/>
    <w:rsid w:val="5A152DF2"/>
    <w:rsid w:val="5A1E90BA"/>
    <w:rsid w:val="5A2431C0"/>
    <w:rsid w:val="5A316C28"/>
    <w:rsid w:val="5A347701"/>
    <w:rsid w:val="5A3AC160"/>
    <w:rsid w:val="5A45ECBD"/>
    <w:rsid w:val="5A4EED49"/>
    <w:rsid w:val="5A5D67EF"/>
    <w:rsid w:val="5A62C9C4"/>
    <w:rsid w:val="5A6B4581"/>
    <w:rsid w:val="5A6BBE7D"/>
    <w:rsid w:val="5A7B1F7C"/>
    <w:rsid w:val="5A813312"/>
    <w:rsid w:val="5A888912"/>
    <w:rsid w:val="5A8C4226"/>
    <w:rsid w:val="5A9A6004"/>
    <w:rsid w:val="5A9D255C"/>
    <w:rsid w:val="5A9E6989"/>
    <w:rsid w:val="5AA6703B"/>
    <w:rsid w:val="5AB2F616"/>
    <w:rsid w:val="5AB4AE67"/>
    <w:rsid w:val="5AC762E6"/>
    <w:rsid w:val="5AD391B0"/>
    <w:rsid w:val="5AD4A3D4"/>
    <w:rsid w:val="5AD6FE15"/>
    <w:rsid w:val="5AD89EB9"/>
    <w:rsid w:val="5ADF4C71"/>
    <w:rsid w:val="5AEACB1D"/>
    <w:rsid w:val="5AEF0E49"/>
    <w:rsid w:val="5AFB238C"/>
    <w:rsid w:val="5AFB7AF4"/>
    <w:rsid w:val="5AFCE15A"/>
    <w:rsid w:val="5B068A03"/>
    <w:rsid w:val="5B16E613"/>
    <w:rsid w:val="5B1EC556"/>
    <w:rsid w:val="5B252BD7"/>
    <w:rsid w:val="5B2DB7BE"/>
    <w:rsid w:val="5B34F4E2"/>
    <w:rsid w:val="5B37CFF9"/>
    <w:rsid w:val="5B4E1C29"/>
    <w:rsid w:val="5B550E46"/>
    <w:rsid w:val="5B78317E"/>
    <w:rsid w:val="5B79102C"/>
    <w:rsid w:val="5B7AC1B5"/>
    <w:rsid w:val="5B915BA1"/>
    <w:rsid w:val="5BAE0981"/>
    <w:rsid w:val="5BB6A078"/>
    <w:rsid w:val="5BDD8D23"/>
    <w:rsid w:val="5BEE68B9"/>
    <w:rsid w:val="5BF015A5"/>
    <w:rsid w:val="5C07C6C7"/>
    <w:rsid w:val="5C23E1CD"/>
    <w:rsid w:val="5C23EC40"/>
    <w:rsid w:val="5C2492F6"/>
    <w:rsid w:val="5C270585"/>
    <w:rsid w:val="5C290742"/>
    <w:rsid w:val="5C2A65CA"/>
    <w:rsid w:val="5C2E5DAA"/>
    <w:rsid w:val="5C5A67EE"/>
    <w:rsid w:val="5C62B6C6"/>
    <w:rsid w:val="5C6E2434"/>
    <w:rsid w:val="5C6EF4ED"/>
    <w:rsid w:val="5C6F743B"/>
    <w:rsid w:val="5C756DCF"/>
    <w:rsid w:val="5C8B6851"/>
    <w:rsid w:val="5C986C0C"/>
    <w:rsid w:val="5C98E99C"/>
    <w:rsid w:val="5CA78555"/>
    <w:rsid w:val="5CC0B9FA"/>
    <w:rsid w:val="5CD0E4E3"/>
    <w:rsid w:val="5CEC0426"/>
    <w:rsid w:val="5CEFA5C2"/>
    <w:rsid w:val="5CF5D848"/>
    <w:rsid w:val="5CFCBE47"/>
    <w:rsid w:val="5D086B23"/>
    <w:rsid w:val="5D16548F"/>
    <w:rsid w:val="5D1ACE8D"/>
    <w:rsid w:val="5D221628"/>
    <w:rsid w:val="5D24D69D"/>
    <w:rsid w:val="5D254E58"/>
    <w:rsid w:val="5D2A78AC"/>
    <w:rsid w:val="5D33A188"/>
    <w:rsid w:val="5D33EF40"/>
    <w:rsid w:val="5D3FA735"/>
    <w:rsid w:val="5D48784C"/>
    <w:rsid w:val="5D48BE10"/>
    <w:rsid w:val="5D4BE075"/>
    <w:rsid w:val="5D806D7A"/>
    <w:rsid w:val="5D91ED25"/>
    <w:rsid w:val="5D940237"/>
    <w:rsid w:val="5D962ABB"/>
    <w:rsid w:val="5D9BEFD6"/>
    <w:rsid w:val="5DA2436B"/>
    <w:rsid w:val="5DA3A067"/>
    <w:rsid w:val="5DB2EDA9"/>
    <w:rsid w:val="5DB431E1"/>
    <w:rsid w:val="5DB9C843"/>
    <w:rsid w:val="5DDC3A04"/>
    <w:rsid w:val="5DEE38E3"/>
    <w:rsid w:val="5DF17E80"/>
    <w:rsid w:val="5DFF4171"/>
    <w:rsid w:val="5DFF530B"/>
    <w:rsid w:val="5E007B56"/>
    <w:rsid w:val="5E0FB8C0"/>
    <w:rsid w:val="5E127F11"/>
    <w:rsid w:val="5E12DDCF"/>
    <w:rsid w:val="5E137590"/>
    <w:rsid w:val="5E1494B8"/>
    <w:rsid w:val="5E178828"/>
    <w:rsid w:val="5E1BA0A3"/>
    <w:rsid w:val="5E1CED88"/>
    <w:rsid w:val="5E213818"/>
    <w:rsid w:val="5E23586E"/>
    <w:rsid w:val="5E342007"/>
    <w:rsid w:val="5E36D295"/>
    <w:rsid w:val="5E3B6A18"/>
    <w:rsid w:val="5E3E2DF3"/>
    <w:rsid w:val="5E4598DF"/>
    <w:rsid w:val="5E4EB789"/>
    <w:rsid w:val="5E528FF7"/>
    <w:rsid w:val="5E5371E4"/>
    <w:rsid w:val="5E5526C3"/>
    <w:rsid w:val="5E6243B6"/>
    <w:rsid w:val="5E65007B"/>
    <w:rsid w:val="5E810D6B"/>
    <w:rsid w:val="5E8F1413"/>
    <w:rsid w:val="5E9EB6F3"/>
    <w:rsid w:val="5EA53592"/>
    <w:rsid w:val="5EAB74D7"/>
    <w:rsid w:val="5EAB9AA8"/>
    <w:rsid w:val="5EAE3444"/>
    <w:rsid w:val="5EBD07B3"/>
    <w:rsid w:val="5ED10854"/>
    <w:rsid w:val="5ED57DB2"/>
    <w:rsid w:val="5EDEB3C7"/>
    <w:rsid w:val="5EDFAB76"/>
    <w:rsid w:val="5EE8D40C"/>
    <w:rsid w:val="5EF2ADFA"/>
    <w:rsid w:val="5EF4C9CD"/>
    <w:rsid w:val="5EF6D016"/>
    <w:rsid w:val="5F0799F1"/>
    <w:rsid w:val="5F22C9FC"/>
    <w:rsid w:val="5F2DB4E9"/>
    <w:rsid w:val="5F3E8AE5"/>
    <w:rsid w:val="5F4D91D4"/>
    <w:rsid w:val="5F508C14"/>
    <w:rsid w:val="5F56D0CD"/>
    <w:rsid w:val="5F5F1C3E"/>
    <w:rsid w:val="5F7459AF"/>
    <w:rsid w:val="5F75B934"/>
    <w:rsid w:val="5F81364F"/>
    <w:rsid w:val="5F8336F2"/>
    <w:rsid w:val="5F8C3FAE"/>
    <w:rsid w:val="5FA67139"/>
    <w:rsid w:val="5FB63B12"/>
    <w:rsid w:val="5FBBF095"/>
    <w:rsid w:val="5FD174C5"/>
    <w:rsid w:val="5FD96634"/>
    <w:rsid w:val="5FE5AD2E"/>
    <w:rsid w:val="5FEBF321"/>
    <w:rsid w:val="5FEC5B61"/>
    <w:rsid w:val="5FF7D587"/>
    <w:rsid w:val="5FF941D8"/>
    <w:rsid w:val="5FFD8D5A"/>
    <w:rsid w:val="60004F8B"/>
    <w:rsid w:val="6014EDC7"/>
    <w:rsid w:val="6018E1A4"/>
    <w:rsid w:val="60235C34"/>
    <w:rsid w:val="602EC878"/>
    <w:rsid w:val="6048E9AD"/>
    <w:rsid w:val="604FDB1E"/>
    <w:rsid w:val="6054E08E"/>
    <w:rsid w:val="60631A72"/>
    <w:rsid w:val="606707E0"/>
    <w:rsid w:val="606A4145"/>
    <w:rsid w:val="606BCBAD"/>
    <w:rsid w:val="607EC1F4"/>
    <w:rsid w:val="6081A507"/>
    <w:rsid w:val="6083DF40"/>
    <w:rsid w:val="609CD5DE"/>
    <w:rsid w:val="60A5BBCA"/>
    <w:rsid w:val="60A69731"/>
    <w:rsid w:val="60A74322"/>
    <w:rsid w:val="60BB661D"/>
    <w:rsid w:val="60C97112"/>
    <w:rsid w:val="60D7D922"/>
    <w:rsid w:val="60DB3142"/>
    <w:rsid w:val="60E5DC69"/>
    <w:rsid w:val="60FFF7E9"/>
    <w:rsid w:val="610C42AE"/>
    <w:rsid w:val="6119556F"/>
    <w:rsid w:val="6130D152"/>
    <w:rsid w:val="6135ABE0"/>
    <w:rsid w:val="6147E129"/>
    <w:rsid w:val="615E920B"/>
    <w:rsid w:val="617C587E"/>
    <w:rsid w:val="617EF4D5"/>
    <w:rsid w:val="618D1BD5"/>
    <w:rsid w:val="619CF3F0"/>
    <w:rsid w:val="619E93C0"/>
    <w:rsid w:val="61A7D3D8"/>
    <w:rsid w:val="61BDB26F"/>
    <w:rsid w:val="61BF2785"/>
    <w:rsid w:val="61C6D4DB"/>
    <w:rsid w:val="61C808D4"/>
    <w:rsid w:val="61CA2432"/>
    <w:rsid w:val="61E03CA6"/>
    <w:rsid w:val="61E8DBBE"/>
    <w:rsid w:val="61F2BB7B"/>
    <w:rsid w:val="61F37EA2"/>
    <w:rsid w:val="61F8A45C"/>
    <w:rsid w:val="61FCA9BD"/>
    <w:rsid w:val="6206DB46"/>
    <w:rsid w:val="6208E072"/>
    <w:rsid w:val="622D5B9D"/>
    <w:rsid w:val="622FF9F3"/>
    <w:rsid w:val="6240E897"/>
    <w:rsid w:val="6241CBEE"/>
    <w:rsid w:val="62422927"/>
    <w:rsid w:val="624F1603"/>
    <w:rsid w:val="62544BBE"/>
    <w:rsid w:val="62565122"/>
    <w:rsid w:val="6267BEAC"/>
    <w:rsid w:val="62681A4C"/>
    <w:rsid w:val="626AE3DF"/>
    <w:rsid w:val="627A8363"/>
    <w:rsid w:val="62855D07"/>
    <w:rsid w:val="62881FC9"/>
    <w:rsid w:val="62A51773"/>
    <w:rsid w:val="62A791AC"/>
    <w:rsid w:val="62B114A7"/>
    <w:rsid w:val="62CC6575"/>
    <w:rsid w:val="62CF13EA"/>
    <w:rsid w:val="62EAA228"/>
    <w:rsid w:val="62EDD403"/>
    <w:rsid w:val="62EE7786"/>
    <w:rsid w:val="62F03DFF"/>
    <w:rsid w:val="63028F42"/>
    <w:rsid w:val="6308F5F2"/>
    <w:rsid w:val="630D8D4C"/>
    <w:rsid w:val="63169947"/>
    <w:rsid w:val="631D8A13"/>
    <w:rsid w:val="63206520"/>
    <w:rsid w:val="632CAE32"/>
    <w:rsid w:val="632D91EF"/>
    <w:rsid w:val="63326FB1"/>
    <w:rsid w:val="63400AFC"/>
    <w:rsid w:val="6345D558"/>
    <w:rsid w:val="635C48A3"/>
    <w:rsid w:val="63604DC9"/>
    <w:rsid w:val="6365CADD"/>
    <w:rsid w:val="636D5572"/>
    <w:rsid w:val="637259F8"/>
    <w:rsid w:val="6374723D"/>
    <w:rsid w:val="637CF0E9"/>
    <w:rsid w:val="638FB027"/>
    <w:rsid w:val="6394D46E"/>
    <w:rsid w:val="639A6BC9"/>
    <w:rsid w:val="639C09A0"/>
    <w:rsid w:val="63A7C713"/>
    <w:rsid w:val="63ABEE6B"/>
    <w:rsid w:val="63ADD8F5"/>
    <w:rsid w:val="63BB2FB9"/>
    <w:rsid w:val="63C14524"/>
    <w:rsid w:val="63D90A36"/>
    <w:rsid w:val="63E45EE9"/>
    <w:rsid w:val="63F68E3B"/>
    <w:rsid w:val="63F72FE8"/>
    <w:rsid w:val="640D2F3D"/>
    <w:rsid w:val="6411235B"/>
    <w:rsid w:val="64140294"/>
    <w:rsid w:val="641EFADA"/>
    <w:rsid w:val="644A783F"/>
    <w:rsid w:val="644D00AF"/>
    <w:rsid w:val="64579C17"/>
    <w:rsid w:val="6462E143"/>
    <w:rsid w:val="646623B2"/>
    <w:rsid w:val="646CB41E"/>
    <w:rsid w:val="646F3DD9"/>
    <w:rsid w:val="64772424"/>
    <w:rsid w:val="648E15D5"/>
    <w:rsid w:val="648FD449"/>
    <w:rsid w:val="6493A74B"/>
    <w:rsid w:val="64ABAA40"/>
    <w:rsid w:val="64ACAF9B"/>
    <w:rsid w:val="64BFC9B2"/>
    <w:rsid w:val="64C23A05"/>
    <w:rsid w:val="64C8F322"/>
    <w:rsid w:val="64C9D8AC"/>
    <w:rsid w:val="64CAB5A8"/>
    <w:rsid w:val="64D40031"/>
    <w:rsid w:val="64DB6015"/>
    <w:rsid w:val="64ED9885"/>
    <w:rsid w:val="64FC5B2E"/>
    <w:rsid w:val="6506C741"/>
    <w:rsid w:val="650FCEB7"/>
    <w:rsid w:val="651DE16A"/>
    <w:rsid w:val="651F6455"/>
    <w:rsid w:val="65241664"/>
    <w:rsid w:val="652C62FF"/>
    <w:rsid w:val="654FF2FD"/>
    <w:rsid w:val="655DA534"/>
    <w:rsid w:val="65611949"/>
    <w:rsid w:val="6567CF1E"/>
    <w:rsid w:val="657321B4"/>
    <w:rsid w:val="6589A0C1"/>
    <w:rsid w:val="658B3AA7"/>
    <w:rsid w:val="659802E4"/>
    <w:rsid w:val="659DBAE2"/>
    <w:rsid w:val="659EB445"/>
    <w:rsid w:val="659FE458"/>
    <w:rsid w:val="65B76290"/>
    <w:rsid w:val="65B7767F"/>
    <w:rsid w:val="65B77A67"/>
    <w:rsid w:val="65B95084"/>
    <w:rsid w:val="65D0DD8B"/>
    <w:rsid w:val="65E36C95"/>
    <w:rsid w:val="65E42567"/>
    <w:rsid w:val="65EB896B"/>
    <w:rsid w:val="65F86EA5"/>
    <w:rsid w:val="65FDF366"/>
    <w:rsid w:val="65FFD7CE"/>
    <w:rsid w:val="66089EE2"/>
    <w:rsid w:val="660B07D3"/>
    <w:rsid w:val="66193D7A"/>
    <w:rsid w:val="66383F23"/>
    <w:rsid w:val="66430427"/>
    <w:rsid w:val="66441D15"/>
    <w:rsid w:val="66458A65"/>
    <w:rsid w:val="6654B81C"/>
    <w:rsid w:val="66581FDF"/>
    <w:rsid w:val="665AFE34"/>
    <w:rsid w:val="665CCBBF"/>
    <w:rsid w:val="6665EA40"/>
    <w:rsid w:val="666A9E64"/>
    <w:rsid w:val="666CE21A"/>
    <w:rsid w:val="66822C04"/>
    <w:rsid w:val="6685531A"/>
    <w:rsid w:val="6685A536"/>
    <w:rsid w:val="668BAF4C"/>
    <w:rsid w:val="6692EF5B"/>
    <w:rsid w:val="66A74AE7"/>
    <w:rsid w:val="66B16937"/>
    <w:rsid w:val="66B3C5D1"/>
    <w:rsid w:val="66BAD69A"/>
    <w:rsid w:val="66BD0114"/>
    <w:rsid w:val="66C79DD1"/>
    <w:rsid w:val="66EBA61F"/>
    <w:rsid w:val="66F54A7D"/>
    <w:rsid w:val="66F67FFD"/>
    <w:rsid w:val="66FD6F49"/>
    <w:rsid w:val="67172833"/>
    <w:rsid w:val="67270984"/>
    <w:rsid w:val="676AE256"/>
    <w:rsid w:val="67733285"/>
    <w:rsid w:val="677F9F87"/>
    <w:rsid w:val="67848BA0"/>
    <w:rsid w:val="678A0636"/>
    <w:rsid w:val="678CD078"/>
    <w:rsid w:val="678F1522"/>
    <w:rsid w:val="679177CA"/>
    <w:rsid w:val="6795637C"/>
    <w:rsid w:val="67AA2167"/>
    <w:rsid w:val="67B36F98"/>
    <w:rsid w:val="67BA3957"/>
    <w:rsid w:val="67C161B3"/>
    <w:rsid w:val="67D00FA0"/>
    <w:rsid w:val="67D6C309"/>
    <w:rsid w:val="67DB3139"/>
    <w:rsid w:val="67DF91B0"/>
    <w:rsid w:val="67E6E102"/>
    <w:rsid w:val="67F8DA76"/>
    <w:rsid w:val="67FE39FD"/>
    <w:rsid w:val="67FF5ED6"/>
    <w:rsid w:val="68084027"/>
    <w:rsid w:val="680C50DB"/>
    <w:rsid w:val="6812C5EE"/>
    <w:rsid w:val="68246158"/>
    <w:rsid w:val="682AA275"/>
    <w:rsid w:val="6830754C"/>
    <w:rsid w:val="6833979D"/>
    <w:rsid w:val="683AE019"/>
    <w:rsid w:val="684A6C34"/>
    <w:rsid w:val="684D7BD3"/>
    <w:rsid w:val="6850DCAC"/>
    <w:rsid w:val="685732B7"/>
    <w:rsid w:val="687151FB"/>
    <w:rsid w:val="687B2D76"/>
    <w:rsid w:val="687BE1C3"/>
    <w:rsid w:val="68810B02"/>
    <w:rsid w:val="68859159"/>
    <w:rsid w:val="6888D164"/>
    <w:rsid w:val="688D43C1"/>
    <w:rsid w:val="688EA435"/>
    <w:rsid w:val="6892BD61"/>
    <w:rsid w:val="68A17669"/>
    <w:rsid w:val="68AFED34"/>
    <w:rsid w:val="68B99A3A"/>
    <w:rsid w:val="68C05DFB"/>
    <w:rsid w:val="68C2078E"/>
    <w:rsid w:val="68D40A63"/>
    <w:rsid w:val="68D5633B"/>
    <w:rsid w:val="68D840DC"/>
    <w:rsid w:val="68DB034A"/>
    <w:rsid w:val="68DFB2B9"/>
    <w:rsid w:val="68DFC659"/>
    <w:rsid w:val="68E0F2EF"/>
    <w:rsid w:val="68E738FB"/>
    <w:rsid w:val="68EAD0DF"/>
    <w:rsid w:val="68F82DF6"/>
    <w:rsid w:val="68FCCBED"/>
    <w:rsid w:val="68FCE2BF"/>
    <w:rsid w:val="6905F6E0"/>
    <w:rsid w:val="6909F30F"/>
    <w:rsid w:val="6917BB29"/>
    <w:rsid w:val="6926E3D6"/>
    <w:rsid w:val="6938D01C"/>
    <w:rsid w:val="69394B91"/>
    <w:rsid w:val="6947F565"/>
    <w:rsid w:val="69480C37"/>
    <w:rsid w:val="69516F9C"/>
    <w:rsid w:val="695962FA"/>
    <w:rsid w:val="6959CBB2"/>
    <w:rsid w:val="69698F1E"/>
    <w:rsid w:val="696E8B84"/>
    <w:rsid w:val="6975295F"/>
    <w:rsid w:val="697A39E1"/>
    <w:rsid w:val="697C3C75"/>
    <w:rsid w:val="6984CDEE"/>
    <w:rsid w:val="6992574F"/>
    <w:rsid w:val="69A4E04D"/>
    <w:rsid w:val="69B97505"/>
    <w:rsid w:val="69BFAED9"/>
    <w:rsid w:val="69C3D4F5"/>
    <w:rsid w:val="69C40A61"/>
    <w:rsid w:val="69CFADB0"/>
    <w:rsid w:val="69D496D8"/>
    <w:rsid w:val="69DA475E"/>
    <w:rsid w:val="69F581D9"/>
    <w:rsid w:val="69F74B42"/>
    <w:rsid w:val="6A0345E0"/>
    <w:rsid w:val="6A0AF8F6"/>
    <w:rsid w:val="6A178AAC"/>
    <w:rsid w:val="6A5EBDEF"/>
    <w:rsid w:val="6A5F7D7F"/>
    <w:rsid w:val="6A6F4BB3"/>
    <w:rsid w:val="6A74BF0F"/>
    <w:rsid w:val="6A832248"/>
    <w:rsid w:val="6A89BB64"/>
    <w:rsid w:val="6AA3B705"/>
    <w:rsid w:val="6ABBA5E5"/>
    <w:rsid w:val="6AE110E1"/>
    <w:rsid w:val="6AF0E2DA"/>
    <w:rsid w:val="6AF3483A"/>
    <w:rsid w:val="6B0537B7"/>
    <w:rsid w:val="6B06BFC3"/>
    <w:rsid w:val="6B0DFA9E"/>
    <w:rsid w:val="6B15C8A8"/>
    <w:rsid w:val="6B1612CA"/>
    <w:rsid w:val="6B20AE9A"/>
    <w:rsid w:val="6B331744"/>
    <w:rsid w:val="6B3704D8"/>
    <w:rsid w:val="6B3C8926"/>
    <w:rsid w:val="6B471156"/>
    <w:rsid w:val="6B4F24BE"/>
    <w:rsid w:val="6B6ABB9B"/>
    <w:rsid w:val="6B7FA931"/>
    <w:rsid w:val="6B8C6D47"/>
    <w:rsid w:val="6B8FC682"/>
    <w:rsid w:val="6BBCB23C"/>
    <w:rsid w:val="6BD5C138"/>
    <w:rsid w:val="6BE2BB5D"/>
    <w:rsid w:val="6BE3C305"/>
    <w:rsid w:val="6BF2B4EF"/>
    <w:rsid w:val="6BF5936B"/>
    <w:rsid w:val="6BF9E549"/>
    <w:rsid w:val="6C018A28"/>
    <w:rsid w:val="6C081BD7"/>
    <w:rsid w:val="6C233512"/>
    <w:rsid w:val="6C25F802"/>
    <w:rsid w:val="6C29C627"/>
    <w:rsid w:val="6C2C59A1"/>
    <w:rsid w:val="6C3215A2"/>
    <w:rsid w:val="6C3A1235"/>
    <w:rsid w:val="6C43E5CF"/>
    <w:rsid w:val="6C485FE1"/>
    <w:rsid w:val="6C4B9622"/>
    <w:rsid w:val="6C5128D6"/>
    <w:rsid w:val="6C5AE74B"/>
    <w:rsid w:val="6C626FC6"/>
    <w:rsid w:val="6C62F58F"/>
    <w:rsid w:val="6C68D18A"/>
    <w:rsid w:val="6C71AE12"/>
    <w:rsid w:val="6C89C38A"/>
    <w:rsid w:val="6C8D7978"/>
    <w:rsid w:val="6C93BE34"/>
    <w:rsid w:val="6CA66C9A"/>
    <w:rsid w:val="6CAAB23A"/>
    <w:rsid w:val="6CAEE1B2"/>
    <w:rsid w:val="6CAFA503"/>
    <w:rsid w:val="6CB61F2B"/>
    <w:rsid w:val="6CBC481A"/>
    <w:rsid w:val="6CC72133"/>
    <w:rsid w:val="6CCA3A67"/>
    <w:rsid w:val="6CE0BD2F"/>
    <w:rsid w:val="6CF21857"/>
    <w:rsid w:val="6D08C119"/>
    <w:rsid w:val="6D0F7674"/>
    <w:rsid w:val="6D13798C"/>
    <w:rsid w:val="6D143BBB"/>
    <w:rsid w:val="6D1BB176"/>
    <w:rsid w:val="6D1D8A45"/>
    <w:rsid w:val="6D2103D2"/>
    <w:rsid w:val="6D2A5D8C"/>
    <w:rsid w:val="6D2FACE4"/>
    <w:rsid w:val="6D39E6EF"/>
    <w:rsid w:val="6D403952"/>
    <w:rsid w:val="6D45A1F4"/>
    <w:rsid w:val="6D540EB7"/>
    <w:rsid w:val="6D5A3E55"/>
    <w:rsid w:val="6D6F0BC5"/>
    <w:rsid w:val="6D806320"/>
    <w:rsid w:val="6D85D020"/>
    <w:rsid w:val="6D85EB15"/>
    <w:rsid w:val="6D8779BD"/>
    <w:rsid w:val="6D8ECEC6"/>
    <w:rsid w:val="6D90FC18"/>
    <w:rsid w:val="6D971320"/>
    <w:rsid w:val="6D9D4532"/>
    <w:rsid w:val="6DA00E82"/>
    <w:rsid w:val="6DA4C0C2"/>
    <w:rsid w:val="6DA5CEA1"/>
    <w:rsid w:val="6DA925A8"/>
    <w:rsid w:val="6DB03588"/>
    <w:rsid w:val="6DB1D5C9"/>
    <w:rsid w:val="6DB7AF4B"/>
    <w:rsid w:val="6DBD4CE4"/>
    <w:rsid w:val="6DBF55BD"/>
    <w:rsid w:val="6DC718F2"/>
    <w:rsid w:val="6DC8A0CF"/>
    <w:rsid w:val="6DD257CA"/>
    <w:rsid w:val="6DD67625"/>
    <w:rsid w:val="6DD9B7DA"/>
    <w:rsid w:val="6DDD45FF"/>
    <w:rsid w:val="6DE3CB35"/>
    <w:rsid w:val="6DF0B885"/>
    <w:rsid w:val="6E079CAC"/>
    <w:rsid w:val="6E1153A8"/>
    <w:rsid w:val="6E1615E6"/>
    <w:rsid w:val="6E16401B"/>
    <w:rsid w:val="6E3BE8D1"/>
    <w:rsid w:val="6E3D3BEF"/>
    <w:rsid w:val="6E4BC100"/>
    <w:rsid w:val="6E4EBA0B"/>
    <w:rsid w:val="6E522C32"/>
    <w:rsid w:val="6E5C7EBA"/>
    <w:rsid w:val="6E793FD2"/>
    <w:rsid w:val="6E91BF05"/>
    <w:rsid w:val="6E98645E"/>
    <w:rsid w:val="6E9FD3F3"/>
    <w:rsid w:val="6EADF828"/>
    <w:rsid w:val="6EAE07EC"/>
    <w:rsid w:val="6EB036E6"/>
    <w:rsid w:val="6EBA1899"/>
    <w:rsid w:val="6EBE2F69"/>
    <w:rsid w:val="6EBF000F"/>
    <w:rsid w:val="6EC8AA21"/>
    <w:rsid w:val="6EC8C2DE"/>
    <w:rsid w:val="6ED7AFDB"/>
    <w:rsid w:val="6EE683AC"/>
    <w:rsid w:val="6EE8CC2D"/>
    <w:rsid w:val="6EEB29AA"/>
    <w:rsid w:val="6EF34FF3"/>
    <w:rsid w:val="6EFA0AA3"/>
    <w:rsid w:val="6F1433F4"/>
    <w:rsid w:val="6F2A6BA0"/>
    <w:rsid w:val="6F3239CA"/>
    <w:rsid w:val="6F37AE3D"/>
    <w:rsid w:val="6F397FEB"/>
    <w:rsid w:val="6F48A1A6"/>
    <w:rsid w:val="6F5F3C9C"/>
    <w:rsid w:val="6FAC7692"/>
    <w:rsid w:val="6FAE5AFD"/>
    <w:rsid w:val="6FCAE201"/>
    <w:rsid w:val="6FD5BD66"/>
    <w:rsid w:val="6FD68BBE"/>
    <w:rsid w:val="6FDF2F8D"/>
    <w:rsid w:val="6FE38E3F"/>
    <w:rsid w:val="6FE66246"/>
    <w:rsid w:val="6FF9325A"/>
    <w:rsid w:val="6FFF8AEF"/>
    <w:rsid w:val="70060B1E"/>
    <w:rsid w:val="70297C16"/>
    <w:rsid w:val="7032170E"/>
    <w:rsid w:val="704C74B7"/>
    <w:rsid w:val="705DB19B"/>
    <w:rsid w:val="706C17AC"/>
    <w:rsid w:val="706E5F53"/>
    <w:rsid w:val="706FA054"/>
    <w:rsid w:val="707FD0FB"/>
    <w:rsid w:val="7080BFC8"/>
    <w:rsid w:val="708A2406"/>
    <w:rsid w:val="708F8F95"/>
    <w:rsid w:val="7091DEF6"/>
    <w:rsid w:val="709E9DAF"/>
    <w:rsid w:val="70A10B9F"/>
    <w:rsid w:val="70A3C3B9"/>
    <w:rsid w:val="70ABEAD1"/>
    <w:rsid w:val="70AFA2B1"/>
    <w:rsid w:val="70C823B5"/>
    <w:rsid w:val="70CD387D"/>
    <w:rsid w:val="70DEA48B"/>
    <w:rsid w:val="70E0A550"/>
    <w:rsid w:val="70E9468B"/>
    <w:rsid w:val="71047969"/>
    <w:rsid w:val="7105DDB8"/>
    <w:rsid w:val="7109431F"/>
    <w:rsid w:val="710CF770"/>
    <w:rsid w:val="712E890A"/>
    <w:rsid w:val="7134941B"/>
    <w:rsid w:val="7136AD30"/>
    <w:rsid w:val="7147BD19"/>
    <w:rsid w:val="7149CF43"/>
    <w:rsid w:val="7152B83C"/>
    <w:rsid w:val="71539D83"/>
    <w:rsid w:val="71565A97"/>
    <w:rsid w:val="716A9473"/>
    <w:rsid w:val="716AF9B7"/>
    <w:rsid w:val="716D5270"/>
    <w:rsid w:val="717C7941"/>
    <w:rsid w:val="71875D1B"/>
    <w:rsid w:val="718CF248"/>
    <w:rsid w:val="719C1442"/>
    <w:rsid w:val="71A34D95"/>
    <w:rsid w:val="71AFB5A9"/>
    <w:rsid w:val="71C32C9D"/>
    <w:rsid w:val="71C9E301"/>
    <w:rsid w:val="71D7041A"/>
    <w:rsid w:val="71E642E6"/>
    <w:rsid w:val="71EED2FC"/>
    <w:rsid w:val="71F01782"/>
    <w:rsid w:val="71F7EB92"/>
    <w:rsid w:val="720195FB"/>
    <w:rsid w:val="720F1A11"/>
    <w:rsid w:val="72166119"/>
    <w:rsid w:val="721C93FE"/>
    <w:rsid w:val="7221DDFE"/>
    <w:rsid w:val="7227202A"/>
    <w:rsid w:val="7230B5F7"/>
    <w:rsid w:val="72316407"/>
    <w:rsid w:val="723996FD"/>
    <w:rsid w:val="72420B61"/>
    <w:rsid w:val="72520E9C"/>
    <w:rsid w:val="7253C998"/>
    <w:rsid w:val="72560D6F"/>
    <w:rsid w:val="7266CA7C"/>
    <w:rsid w:val="7269B439"/>
    <w:rsid w:val="7275150F"/>
    <w:rsid w:val="72763458"/>
    <w:rsid w:val="72772C59"/>
    <w:rsid w:val="7294C6B1"/>
    <w:rsid w:val="72A948CF"/>
    <w:rsid w:val="72AB497B"/>
    <w:rsid w:val="72B76A7A"/>
    <w:rsid w:val="72BF677F"/>
    <w:rsid w:val="72C1FBA6"/>
    <w:rsid w:val="72C3F563"/>
    <w:rsid w:val="72D38B06"/>
    <w:rsid w:val="72E08726"/>
    <w:rsid w:val="72F1270D"/>
    <w:rsid w:val="7302EE38"/>
    <w:rsid w:val="7307F54D"/>
    <w:rsid w:val="7308A2F6"/>
    <w:rsid w:val="730CCC6A"/>
    <w:rsid w:val="7310EC30"/>
    <w:rsid w:val="73129355"/>
    <w:rsid w:val="73212D8F"/>
    <w:rsid w:val="73231AB2"/>
    <w:rsid w:val="732554FA"/>
    <w:rsid w:val="732C15A8"/>
    <w:rsid w:val="732C9944"/>
    <w:rsid w:val="732E6EA3"/>
    <w:rsid w:val="732E7DAE"/>
    <w:rsid w:val="7346A1E7"/>
    <w:rsid w:val="734DCA3B"/>
    <w:rsid w:val="73502085"/>
    <w:rsid w:val="735F72ED"/>
    <w:rsid w:val="7365B0FD"/>
    <w:rsid w:val="73681E58"/>
    <w:rsid w:val="736FF219"/>
    <w:rsid w:val="7377826D"/>
    <w:rsid w:val="737D4BA7"/>
    <w:rsid w:val="737DBD9C"/>
    <w:rsid w:val="7380F166"/>
    <w:rsid w:val="738520AE"/>
    <w:rsid w:val="73A1BC21"/>
    <w:rsid w:val="73A35875"/>
    <w:rsid w:val="73A83921"/>
    <w:rsid w:val="73C3F85E"/>
    <w:rsid w:val="73D22DBD"/>
    <w:rsid w:val="73D785F7"/>
    <w:rsid w:val="73D97510"/>
    <w:rsid w:val="73E733BA"/>
    <w:rsid w:val="73EA7BFE"/>
    <w:rsid w:val="73F1211B"/>
    <w:rsid w:val="73F770B3"/>
    <w:rsid w:val="74049548"/>
    <w:rsid w:val="74051B5D"/>
    <w:rsid w:val="740E26CC"/>
    <w:rsid w:val="740E5F03"/>
    <w:rsid w:val="74118598"/>
    <w:rsid w:val="74143944"/>
    <w:rsid w:val="7434D4FE"/>
    <w:rsid w:val="74351BD9"/>
    <w:rsid w:val="7439220E"/>
    <w:rsid w:val="7446ED68"/>
    <w:rsid w:val="744D617B"/>
    <w:rsid w:val="7451157C"/>
    <w:rsid w:val="745C5879"/>
    <w:rsid w:val="746509E9"/>
    <w:rsid w:val="74653D38"/>
    <w:rsid w:val="746F5015"/>
    <w:rsid w:val="747D3490"/>
    <w:rsid w:val="74887F30"/>
    <w:rsid w:val="7488814D"/>
    <w:rsid w:val="748C8C9F"/>
    <w:rsid w:val="749A163D"/>
    <w:rsid w:val="749BCC13"/>
    <w:rsid w:val="74A3CC29"/>
    <w:rsid w:val="74B5A3E6"/>
    <w:rsid w:val="74D85D9F"/>
    <w:rsid w:val="74E3DC1B"/>
    <w:rsid w:val="74EF0913"/>
    <w:rsid w:val="74FF5C0E"/>
    <w:rsid w:val="75053DD0"/>
    <w:rsid w:val="75077C0A"/>
    <w:rsid w:val="7512D7DA"/>
    <w:rsid w:val="751F7498"/>
    <w:rsid w:val="75245183"/>
    <w:rsid w:val="752C7146"/>
    <w:rsid w:val="75363E44"/>
    <w:rsid w:val="75519D73"/>
    <w:rsid w:val="75522B57"/>
    <w:rsid w:val="755F21DB"/>
    <w:rsid w:val="75779DBC"/>
    <w:rsid w:val="75788D36"/>
    <w:rsid w:val="7589F0B4"/>
    <w:rsid w:val="75A78889"/>
    <w:rsid w:val="75AAAA30"/>
    <w:rsid w:val="75BD5067"/>
    <w:rsid w:val="75E14C7F"/>
    <w:rsid w:val="75E6226B"/>
    <w:rsid w:val="75ECF59E"/>
    <w:rsid w:val="75EF707A"/>
    <w:rsid w:val="75F12BDD"/>
    <w:rsid w:val="75FDFE42"/>
    <w:rsid w:val="76126FAA"/>
    <w:rsid w:val="7624FE26"/>
    <w:rsid w:val="762C6A92"/>
    <w:rsid w:val="763298A0"/>
    <w:rsid w:val="763AA58B"/>
    <w:rsid w:val="763E0FE5"/>
    <w:rsid w:val="764561FD"/>
    <w:rsid w:val="76515244"/>
    <w:rsid w:val="765746D4"/>
    <w:rsid w:val="765BE82A"/>
    <w:rsid w:val="767942C5"/>
    <w:rsid w:val="768EB9D7"/>
    <w:rsid w:val="76A9390E"/>
    <w:rsid w:val="76B615FC"/>
    <w:rsid w:val="76B76024"/>
    <w:rsid w:val="76C1C605"/>
    <w:rsid w:val="76C8DCF4"/>
    <w:rsid w:val="76C960A4"/>
    <w:rsid w:val="76D3A601"/>
    <w:rsid w:val="76E1CAEA"/>
    <w:rsid w:val="76F646BE"/>
    <w:rsid w:val="77149970"/>
    <w:rsid w:val="771840AE"/>
    <w:rsid w:val="7725D90A"/>
    <w:rsid w:val="77308DEA"/>
    <w:rsid w:val="7732303B"/>
    <w:rsid w:val="77365BE3"/>
    <w:rsid w:val="773C2F0C"/>
    <w:rsid w:val="77425A11"/>
    <w:rsid w:val="774E0643"/>
    <w:rsid w:val="774E77F8"/>
    <w:rsid w:val="775095F7"/>
    <w:rsid w:val="775EA29B"/>
    <w:rsid w:val="7762D359"/>
    <w:rsid w:val="776A9E09"/>
    <w:rsid w:val="776AC141"/>
    <w:rsid w:val="776D3CC6"/>
    <w:rsid w:val="776E5B92"/>
    <w:rsid w:val="777813E5"/>
    <w:rsid w:val="777FABC0"/>
    <w:rsid w:val="77855BD2"/>
    <w:rsid w:val="7786A5DF"/>
    <w:rsid w:val="77A6795B"/>
    <w:rsid w:val="77B651CE"/>
    <w:rsid w:val="77BA808D"/>
    <w:rsid w:val="77C8EDCD"/>
    <w:rsid w:val="77D29ED2"/>
    <w:rsid w:val="77D32F85"/>
    <w:rsid w:val="77D813D4"/>
    <w:rsid w:val="77F0CAAA"/>
    <w:rsid w:val="77FC9B57"/>
    <w:rsid w:val="780F70EB"/>
    <w:rsid w:val="781DEC35"/>
    <w:rsid w:val="781E4E33"/>
    <w:rsid w:val="781F7437"/>
    <w:rsid w:val="782FFFB6"/>
    <w:rsid w:val="783F343A"/>
    <w:rsid w:val="78541794"/>
    <w:rsid w:val="7856FD62"/>
    <w:rsid w:val="786C8AD3"/>
    <w:rsid w:val="78740D8F"/>
    <w:rsid w:val="7878C575"/>
    <w:rsid w:val="787A9558"/>
    <w:rsid w:val="787E60AF"/>
    <w:rsid w:val="787F5009"/>
    <w:rsid w:val="78834C51"/>
    <w:rsid w:val="78933466"/>
    <w:rsid w:val="78977B0B"/>
    <w:rsid w:val="7897DC02"/>
    <w:rsid w:val="7899EB65"/>
    <w:rsid w:val="78A8D348"/>
    <w:rsid w:val="78A9A3B7"/>
    <w:rsid w:val="78B4C9A2"/>
    <w:rsid w:val="78CCCC83"/>
    <w:rsid w:val="78D5BEFE"/>
    <w:rsid w:val="78D5C8A0"/>
    <w:rsid w:val="78D65BCA"/>
    <w:rsid w:val="78EF2463"/>
    <w:rsid w:val="78F0E6A7"/>
    <w:rsid w:val="78F47E99"/>
    <w:rsid w:val="78F546BD"/>
    <w:rsid w:val="79027271"/>
    <w:rsid w:val="790DBBC5"/>
    <w:rsid w:val="79123B76"/>
    <w:rsid w:val="791D2F15"/>
    <w:rsid w:val="7920C0C6"/>
    <w:rsid w:val="7929822E"/>
    <w:rsid w:val="79409F07"/>
    <w:rsid w:val="794CA3D3"/>
    <w:rsid w:val="7957DD6E"/>
    <w:rsid w:val="797EA936"/>
    <w:rsid w:val="7983D33A"/>
    <w:rsid w:val="798AAFB5"/>
    <w:rsid w:val="7996174C"/>
    <w:rsid w:val="799745EB"/>
    <w:rsid w:val="799CF3B7"/>
    <w:rsid w:val="799ED3C6"/>
    <w:rsid w:val="79A192F6"/>
    <w:rsid w:val="79A4507D"/>
    <w:rsid w:val="79A5B0FE"/>
    <w:rsid w:val="79A5D4EB"/>
    <w:rsid w:val="79ACBE4E"/>
    <w:rsid w:val="79B01053"/>
    <w:rsid w:val="79B337D3"/>
    <w:rsid w:val="79B7DBB6"/>
    <w:rsid w:val="79BE1F68"/>
    <w:rsid w:val="79CFB598"/>
    <w:rsid w:val="79D0E73E"/>
    <w:rsid w:val="79D6644D"/>
    <w:rsid w:val="79DD0DBF"/>
    <w:rsid w:val="7A0176FE"/>
    <w:rsid w:val="7A0587D6"/>
    <w:rsid w:val="7A0F17B2"/>
    <w:rsid w:val="7A140D7E"/>
    <w:rsid w:val="7A15B1F2"/>
    <w:rsid w:val="7A2422D9"/>
    <w:rsid w:val="7A4ECFA6"/>
    <w:rsid w:val="7A59EAE7"/>
    <w:rsid w:val="7A63AC31"/>
    <w:rsid w:val="7A7B6301"/>
    <w:rsid w:val="7A830608"/>
    <w:rsid w:val="7A8588CC"/>
    <w:rsid w:val="7A93BECF"/>
    <w:rsid w:val="7A941852"/>
    <w:rsid w:val="7A9B16AB"/>
    <w:rsid w:val="7A9BC2EE"/>
    <w:rsid w:val="7A9CA12E"/>
    <w:rsid w:val="7AA2D9C1"/>
    <w:rsid w:val="7ABA3CEB"/>
    <w:rsid w:val="7ABD1A0F"/>
    <w:rsid w:val="7AC5E02C"/>
    <w:rsid w:val="7ACC2E22"/>
    <w:rsid w:val="7ACD5DF7"/>
    <w:rsid w:val="7AD5F92E"/>
    <w:rsid w:val="7AF5EB21"/>
    <w:rsid w:val="7B03A427"/>
    <w:rsid w:val="7B1846BC"/>
    <w:rsid w:val="7B3F5EE1"/>
    <w:rsid w:val="7B568D77"/>
    <w:rsid w:val="7B587F55"/>
    <w:rsid w:val="7B66C1B0"/>
    <w:rsid w:val="7B9042BE"/>
    <w:rsid w:val="7BA4CA52"/>
    <w:rsid w:val="7BA71463"/>
    <w:rsid w:val="7BABE33A"/>
    <w:rsid w:val="7BACB856"/>
    <w:rsid w:val="7BBB4167"/>
    <w:rsid w:val="7BC1C628"/>
    <w:rsid w:val="7BD14A56"/>
    <w:rsid w:val="7BDA0B16"/>
    <w:rsid w:val="7BE97711"/>
    <w:rsid w:val="7BEF85C1"/>
    <w:rsid w:val="7C130DA6"/>
    <w:rsid w:val="7C16427E"/>
    <w:rsid w:val="7C2244C9"/>
    <w:rsid w:val="7C25310F"/>
    <w:rsid w:val="7C349D24"/>
    <w:rsid w:val="7C34C892"/>
    <w:rsid w:val="7C3AF88A"/>
    <w:rsid w:val="7C43AC22"/>
    <w:rsid w:val="7C4524F1"/>
    <w:rsid w:val="7C479BAA"/>
    <w:rsid w:val="7C4CDCC6"/>
    <w:rsid w:val="7C5737D5"/>
    <w:rsid w:val="7C5854F4"/>
    <w:rsid w:val="7C6FB78F"/>
    <w:rsid w:val="7C82351D"/>
    <w:rsid w:val="7C8641C5"/>
    <w:rsid w:val="7C92C9AC"/>
    <w:rsid w:val="7C959158"/>
    <w:rsid w:val="7CA37E0A"/>
    <w:rsid w:val="7CADE9A1"/>
    <w:rsid w:val="7CB17FE7"/>
    <w:rsid w:val="7CB22F88"/>
    <w:rsid w:val="7CC16A9F"/>
    <w:rsid w:val="7CC324A5"/>
    <w:rsid w:val="7CC8DB6B"/>
    <w:rsid w:val="7CD5306A"/>
    <w:rsid w:val="7CD58DCE"/>
    <w:rsid w:val="7CD876A4"/>
    <w:rsid w:val="7CF5E23B"/>
    <w:rsid w:val="7CFA0C3F"/>
    <w:rsid w:val="7D02500B"/>
    <w:rsid w:val="7D08C097"/>
    <w:rsid w:val="7D0FD14F"/>
    <w:rsid w:val="7D10F7B5"/>
    <w:rsid w:val="7D1103BF"/>
    <w:rsid w:val="7D1135F1"/>
    <w:rsid w:val="7D1E6A0C"/>
    <w:rsid w:val="7D209BEB"/>
    <w:rsid w:val="7D485EE1"/>
    <w:rsid w:val="7D54350A"/>
    <w:rsid w:val="7D58F564"/>
    <w:rsid w:val="7D624FC1"/>
    <w:rsid w:val="7D66D217"/>
    <w:rsid w:val="7D776139"/>
    <w:rsid w:val="7D897A9E"/>
    <w:rsid w:val="7DAFCADC"/>
    <w:rsid w:val="7DC1A49B"/>
    <w:rsid w:val="7DC69489"/>
    <w:rsid w:val="7DCDB6BF"/>
    <w:rsid w:val="7DDA81E1"/>
    <w:rsid w:val="7DDCC530"/>
    <w:rsid w:val="7DDF3015"/>
    <w:rsid w:val="7DE70659"/>
    <w:rsid w:val="7DE90D42"/>
    <w:rsid w:val="7E00C0E4"/>
    <w:rsid w:val="7E033681"/>
    <w:rsid w:val="7E04CCA6"/>
    <w:rsid w:val="7E05D3BF"/>
    <w:rsid w:val="7E0FD5CE"/>
    <w:rsid w:val="7E1ECB71"/>
    <w:rsid w:val="7E205489"/>
    <w:rsid w:val="7E250978"/>
    <w:rsid w:val="7E2B25D0"/>
    <w:rsid w:val="7E32120B"/>
    <w:rsid w:val="7E32CEB8"/>
    <w:rsid w:val="7E3B111B"/>
    <w:rsid w:val="7E4CF9BE"/>
    <w:rsid w:val="7E4E4669"/>
    <w:rsid w:val="7E516ACD"/>
    <w:rsid w:val="7E5909B2"/>
    <w:rsid w:val="7E6283E4"/>
    <w:rsid w:val="7E6B5C73"/>
    <w:rsid w:val="7E7284CE"/>
    <w:rsid w:val="7E73572D"/>
    <w:rsid w:val="7E83D3AC"/>
    <w:rsid w:val="7E96C9A7"/>
    <w:rsid w:val="7EA15880"/>
    <w:rsid w:val="7EA37FDB"/>
    <w:rsid w:val="7EA8D380"/>
    <w:rsid w:val="7EA8F464"/>
    <w:rsid w:val="7EABD023"/>
    <w:rsid w:val="7EB48133"/>
    <w:rsid w:val="7EB4873C"/>
    <w:rsid w:val="7ED0C99E"/>
    <w:rsid w:val="7ED2F166"/>
    <w:rsid w:val="7ED88380"/>
    <w:rsid w:val="7EDCAC19"/>
    <w:rsid w:val="7EF7EAB1"/>
    <w:rsid w:val="7EFA4363"/>
    <w:rsid w:val="7F2A3BEB"/>
    <w:rsid w:val="7F2FF195"/>
    <w:rsid w:val="7F42EB6D"/>
    <w:rsid w:val="7F495B37"/>
    <w:rsid w:val="7F55FC2E"/>
    <w:rsid w:val="7F5DF208"/>
    <w:rsid w:val="7F65E6E3"/>
    <w:rsid w:val="7F74964D"/>
    <w:rsid w:val="7F7BFF5C"/>
    <w:rsid w:val="7F8415F1"/>
    <w:rsid w:val="7F882CB0"/>
    <w:rsid w:val="7F91DE58"/>
    <w:rsid w:val="7F958CEF"/>
    <w:rsid w:val="7FB07536"/>
    <w:rsid w:val="7FBBD2CD"/>
    <w:rsid w:val="7FC4DBF0"/>
    <w:rsid w:val="7FC548DF"/>
    <w:rsid w:val="7FC7A7D3"/>
    <w:rsid w:val="7FC7C8DF"/>
    <w:rsid w:val="7FCC1356"/>
    <w:rsid w:val="7FD528FB"/>
    <w:rsid w:val="7FEDC9A5"/>
    <w:rsid w:val="7FF174F1"/>
    <w:rsid w:val="7FF4E18E"/>
    <w:rsid w:val="7FF536E3"/>
    <w:rsid w:val="7FF67EF5"/>
    <w:rsid w:val="7FF82B2E"/>
    <w:rsid w:val="7FFE02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6eaf9,#102a57"/>
    </o:shapedefaults>
    <o:shapelayout v:ext="edit">
      <o:idmap v:ext="edit" data="2"/>
    </o:shapelayout>
  </w:shapeDefaults>
  <w:decimalSymbol w:val="."/>
  <w:listSeparator w:val=","/>
  <w14:docId w14:val="4CB23356"/>
  <w15:docId w15:val="{531BE514-C0F7-40B7-8C86-093A95A0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C76"/>
    <w:pPr>
      <w:suppressAutoHyphens/>
      <w:spacing w:before="120" w:after="60" w:line="240" w:lineRule="atLeast"/>
    </w:pPr>
    <w:rPr>
      <w:rFonts w:ascii="Arial" w:hAnsi="Arial"/>
    </w:rPr>
  </w:style>
  <w:style w:type="paragraph" w:styleId="Heading1">
    <w:name w:val="heading 1"/>
    <w:basedOn w:val="Normal"/>
    <w:next w:val="Normal"/>
    <w:link w:val="Heading1Char"/>
    <w:uiPriority w:val="9"/>
    <w:qFormat/>
    <w:rsid w:val="00E14721"/>
    <w:pPr>
      <w:keepNext/>
      <w:keepLines/>
      <w:spacing w:before="240" w:after="120" w:line="360" w:lineRule="atLeast"/>
      <w:contextualSpacing/>
      <w:outlineLvl w:val="0"/>
    </w:pPr>
    <w:rPr>
      <w:rFonts w:eastAsiaTheme="majorEastAsia" w:cstheme="majorBidi"/>
      <w:bCs/>
      <w:caps/>
      <w:color w:val="00A0CF"/>
      <w:sz w:val="28"/>
      <w:szCs w:val="28"/>
    </w:rPr>
  </w:style>
  <w:style w:type="paragraph" w:styleId="Heading2">
    <w:name w:val="heading 2"/>
    <w:basedOn w:val="Normal"/>
    <w:next w:val="Normal"/>
    <w:link w:val="Heading2Char"/>
    <w:uiPriority w:val="9"/>
    <w:unhideWhenUsed/>
    <w:qFormat/>
    <w:rsid w:val="00785781"/>
    <w:pPr>
      <w:keepNext/>
      <w:keepLines/>
      <w:spacing w:before="240" w:after="160" w:line="280" w:lineRule="atLeast"/>
      <w:contextualSpacing/>
      <w:outlineLvl w:val="1"/>
    </w:pPr>
    <w:rPr>
      <w:rFonts w:eastAsiaTheme="majorEastAsia" w:cstheme="majorBidi"/>
      <w:bCs/>
      <w:caps/>
      <w:color w:val="102A57"/>
      <w:sz w:val="26"/>
      <w:szCs w:val="26"/>
    </w:rPr>
  </w:style>
  <w:style w:type="paragraph" w:styleId="Heading3">
    <w:name w:val="heading 3"/>
    <w:basedOn w:val="Normal"/>
    <w:next w:val="Normal"/>
    <w:link w:val="Heading3Char"/>
    <w:uiPriority w:val="9"/>
    <w:unhideWhenUsed/>
    <w:qFormat/>
    <w:rsid w:val="009771DD"/>
    <w:pPr>
      <w:keepNext/>
      <w:keepLines/>
      <w:spacing w:before="200"/>
      <w:contextualSpacing/>
      <w:outlineLvl w:val="2"/>
    </w:pPr>
    <w:rPr>
      <w:rFonts w:eastAsiaTheme="majorEastAsia" w:cstheme="majorBidi"/>
      <w:b/>
      <w:bCs/>
      <w:color w:val="102A57"/>
      <w:sz w:val="24"/>
    </w:rPr>
  </w:style>
  <w:style w:type="paragraph" w:styleId="Heading4">
    <w:name w:val="heading 4"/>
    <w:basedOn w:val="Normal"/>
    <w:next w:val="Normal"/>
    <w:link w:val="Heading4Char"/>
    <w:uiPriority w:val="9"/>
    <w:unhideWhenUsed/>
    <w:qFormat/>
    <w:rsid w:val="00216FB4"/>
    <w:pPr>
      <w:keepNext/>
      <w:keepLines/>
      <w:spacing w:before="40" w:after="0"/>
      <w:outlineLvl w:val="3"/>
    </w:pPr>
    <w:rPr>
      <w:rFonts w:asciiTheme="minorHAnsi" w:eastAsia="Times New Roman" w:hAnsiTheme="minorHAnsi" w:cs="Times New Roman"/>
      <w:i/>
      <w:iCs/>
      <w:color w:val="102A57"/>
    </w:rPr>
  </w:style>
  <w:style w:type="paragraph" w:styleId="Heading5">
    <w:name w:val="heading 5"/>
    <w:basedOn w:val="Normal"/>
    <w:next w:val="Normal"/>
    <w:link w:val="Heading5Char"/>
    <w:uiPriority w:val="9"/>
    <w:unhideWhenUsed/>
    <w:qFormat/>
    <w:rsid w:val="00612235"/>
    <w:pPr>
      <w:keepNext/>
      <w:keepLines/>
      <w:spacing w:before="240" w:after="120"/>
      <w:outlineLvl w:val="4"/>
    </w:pPr>
    <w:rPr>
      <w:rFonts w:asciiTheme="minorHAnsi" w:eastAsia="Times New Roman" w:hAnsiTheme="minorHAnsi" w:cs="Times New Roman"/>
      <w:color w:val="102A57"/>
      <w:u w:val="single"/>
    </w:rPr>
  </w:style>
  <w:style w:type="paragraph" w:styleId="Heading6">
    <w:name w:val="heading 6"/>
    <w:basedOn w:val="Normal"/>
    <w:next w:val="Normal"/>
    <w:link w:val="Heading6Char"/>
    <w:uiPriority w:val="9"/>
    <w:unhideWhenUsed/>
    <w:qFormat/>
    <w:rsid w:val="004C2975"/>
    <w:pPr>
      <w:keepNext/>
      <w:keepLines/>
      <w:spacing w:before="40" w:after="0"/>
      <w:outlineLvl w:val="5"/>
    </w:pPr>
    <w:rPr>
      <w:rFonts w:asciiTheme="minorHAnsi" w:eastAsia="Times New Roman" w:hAnsiTheme="minorHAnsi" w:cs="Times New Roman"/>
      <w:i/>
      <w:iCs/>
      <w:color w:val="595959"/>
    </w:rPr>
  </w:style>
  <w:style w:type="paragraph" w:styleId="Heading7">
    <w:name w:val="heading 7"/>
    <w:basedOn w:val="Normal"/>
    <w:next w:val="Normal"/>
    <w:link w:val="Heading7Char"/>
    <w:uiPriority w:val="9"/>
    <w:unhideWhenUsed/>
    <w:qFormat/>
    <w:rsid w:val="004C2975"/>
    <w:pPr>
      <w:keepNext/>
      <w:keepLines/>
      <w:spacing w:before="40" w:after="0"/>
      <w:outlineLvl w:val="6"/>
    </w:pPr>
    <w:rPr>
      <w:rFonts w:asciiTheme="minorHAnsi" w:eastAsia="Times New Roman" w:hAnsiTheme="minorHAnsi" w:cs="Times New Roman"/>
      <w:color w:val="595959"/>
    </w:rPr>
  </w:style>
  <w:style w:type="paragraph" w:styleId="Heading8">
    <w:name w:val="heading 8"/>
    <w:basedOn w:val="Normal"/>
    <w:next w:val="Normal"/>
    <w:link w:val="Heading8Char"/>
    <w:uiPriority w:val="9"/>
    <w:unhideWhenUsed/>
    <w:qFormat/>
    <w:rsid w:val="004C2975"/>
    <w:pPr>
      <w:keepNext/>
      <w:keepLines/>
      <w:spacing w:before="40" w:after="0"/>
      <w:outlineLvl w:val="7"/>
    </w:pPr>
    <w:rPr>
      <w:rFonts w:asciiTheme="minorHAnsi" w:eastAsia="Times New Roman" w:hAnsiTheme="minorHAnsi" w:cs="Times New Roman"/>
      <w:i/>
      <w:iCs/>
      <w:color w:val="272727"/>
    </w:rPr>
  </w:style>
  <w:style w:type="paragraph" w:styleId="Heading9">
    <w:name w:val="heading 9"/>
    <w:basedOn w:val="Normal"/>
    <w:next w:val="Normal"/>
    <w:link w:val="Heading9Char"/>
    <w:uiPriority w:val="9"/>
    <w:semiHidden/>
    <w:unhideWhenUsed/>
    <w:qFormat/>
    <w:rsid w:val="004C2975"/>
    <w:pPr>
      <w:keepNext/>
      <w:keepLines/>
      <w:spacing w:before="40" w:after="0"/>
      <w:outlineLvl w:val="8"/>
    </w:pPr>
    <w:rPr>
      <w:rFonts w:asciiTheme="minorHAnsi" w:eastAsia="Times New Roman" w:hAnsiTheme="minorHAns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721"/>
    <w:rPr>
      <w:rFonts w:ascii="Arial" w:eastAsiaTheme="majorEastAsia" w:hAnsi="Arial" w:cstheme="majorBidi"/>
      <w:bCs/>
      <w:caps/>
      <w:color w:val="00A0CF"/>
      <w:sz w:val="28"/>
      <w:szCs w:val="28"/>
    </w:rPr>
  </w:style>
  <w:style w:type="character" w:customStyle="1" w:styleId="Heading2Char">
    <w:name w:val="Heading 2 Char"/>
    <w:basedOn w:val="DefaultParagraphFont"/>
    <w:link w:val="Heading2"/>
    <w:uiPriority w:val="9"/>
    <w:rsid w:val="00E14721"/>
    <w:rPr>
      <w:rFonts w:ascii="Arial" w:eastAsiaTheme="majorEastAsia" w:hAnsi="Arial" w:cstheme="majorBidi"/>
      <w:bCs/>
      <w:caps/>
      <w:color w:val="102A57"/>
      <w:sz w:val="26"/>
      <w:szCs w:val="26"/>
    </w:rPr>
  </w:style>
  <w:style w:type="character" w:customStyle="1" w:styleId="Heading3Char">
    <w:name w:val="Heading 3 Char"/>
    <w:basedOn w:val="DefaultParagraphFont"/>
    <w:link w:val="Heading3"/>
    <w:uiPriority w:val="9"/>
    <w:rsid w:val="00E14721"/>
    <w:rPr>
      <w:rFonts w:ascii="Arial" w:eastAsiaTheme="majorEastAsia" w:hAnsi="Arial" w:cstheme="majorBidi"/>
      <w:b/>
      <w:bCs/>
      <w:color w:val="102A57"/>
      <w:sz w:val="24"/>
    </w:rPr>
  </w:style>
  <w:style w:type="paragraph" w:customStyle="1" w:styleId="NormalIndented">
    <w:name w:val="Normal Indented"/>
    <w:basedOn w:val="Normal"/>
    <w:qFormat/>
    <w:rsid w:val="00D0296C"/>
    <w:pPr>
      <w:ind w:left="284"/>
    </w:pPr>
  </w:style>
  <w:style w:type="paragraph" w:styleId="Title">
    <w:name w:val="Title"/>
    <w:basedOn w:val="Normal"/>
    <w:next w:val="Normal"/>
    <w:link w:val="TitleChar"/>
    <w:uiPriority w:val="10"/>
    <w:qFormat/>
    <w:rsid w:val="00E14721"/>
    <w:pPr>
      <w:spacing w:before="0" w:after="0" w:line="760" w:lineRule="atLeast"/>
      <w:contextualSpacing/>
    </w:pPr>
    <w:rPr>
      <w:rFonts w:eastAsiaTheme="majorEastAsia" w:cstheme="majorBidi"/>
      <w:color w:val="FFFFFF" w:themeColor="background1"/>
      <w:kern w:val="28"/>
      <w:sz w:val="72"/>
      <w:szCs w:val="52"/>
    </w:rPr>
  </w:style>
  <w:style w:type="character" w:customStyle="1" w:styleId="TitleChar">
    <w:name w:val="Title Char"/>
    <w:basedOn w:val="DefaultParagraphFont"/>
    <w:link w:val="Title"/>
    <w:uiPriority w:val="10"/>
    <w:rsid w:val="00E14721"/>
    <w:rPr>
      <w:rFonts w:ascii="Arial" w:eastAsiaTheme="majorEastAsia" w:hAnsi="Arial" w:cstheme="majorBidi"/>
      <w:color w:val="FFFFFF" w:themeColor="background1"/>
      <w:kern w:val="28"/>
      <w:sz w:val="72"/>
      <w:szCs w:val="52"/>
    </w:rPr>
  </w:style>
  <w:style w:type="paragraph" w:styleId="Subtitle">
    <w:name w:val="Subtitle"/>
    <w:basedOn w:val="Normal"/>
    <w:next w:val="Normal"/>
    <w:link w:val="SubtitleChar"/>
    <w:uiPriority w:val="11"/>
    <w:qFormat/>
    <w:rsid w:val="00E14721"/>
    <w:pPr>
      <w:numPr>
        <w:ilvl w:val="1"/>
      </w:numPr>
      <w:spacing w:before="0" w:after="0" w:line="320" w:lineRule="atLeast"/>
    </w:pPr>
    <w:rPr>
      <w:rFonts w:eastAsiaTheme="majorEastAsia" w:cstheme="majorBidi"/>
      <w:b/>
      <w:iCs/>
      <w:color w:val="FFFFFF" w:themeColor="background1"/>
      <w:sz w:val="28"/>
      <w:szCs w:val="24"/>
    </w:rPr>
  </w:style>
  <w:style w:type="character" w:customStyle="1" w:styleId="SubtitleChar">
    <w:name w:val="Subtitle Char"/>
    <w:basedOn w:val="DefaultParagraphFont"/>
    <w:link w:val="Subtitle"/>
    <w:uiPriority w:val="11"/>
    <w:rsid w:val="00E14721"/>
    <w:rPr>
      <w:rFonts w:ascii="Arial" w:eastAsiaTheme="majorEastAsia" w:hAnsi="Arial" w:cstheme="majorBidi"/>
      <w:b/>
      <w:iCs/>
      <w:color w:val="FFFFFF" w:themeColor="background1"/>
      <w:sz w:val="28"/>
      <w:szCs w:val="24"/>
    </w:rPr>
  </w:style>
  <w:style w:type="paragraph" w:customStyle="1" w:styleId="Bullet1">
    <w:name w:val="Bullet 1"/>
    <w:basedOn w:val="Normal"/>
    <w:qFormat/>
    <w:rsid w:val="00F2684E"/>
    <w:pPr>
      <w:spacing w:before="0"/>
      <w:ind w:left="284" w:hanging="284"/>
    </w:pPr>
  </w:style>
  <w:style w:type="paragraph" w:customStyle="1" w:styleId="Bullet2">
    <w:name w:val="Bullet 2"/>
    <w:basedOn w:val="Normal"/>
    <w:qFormat/>
    <w:rsid w:val="00F2684E"/>
    <w:pPr>
      <w:spacing w:before="0"/>
      <w:ind w:left="1440" w:hanging="360"/>
    </w:pPr>
  </w:style>
  <w:style w:type="paragraph" w:customStyle="1" w:styleId="Bullet3">
    <w:name w:val="Bullet 3"/>
    <w:basedOn w:val="Normal"/>
    <w:qFormat/>
    <w:rsid w:val="00F2684E"/>
    <w:pPr>
      <w:spacing w:before="0"/>
      <w:ind w:left="2160" w:hanging="360"/>
    </w:pPr>
  </w:style>
  <w:style w:type="paragraph" w:customStyle="1" w:styleId="NumberedList1">
    <w:name w:val="Numbered List 1"/>
    <w:basedOn w:val="Normal"/>
    <w:qFormat/>
    <w:rsid w:val="00F2684E"/>
    <w:pPr>
      <w:numPr>
        <w:numId w:val="3"/>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ormal"/>
    <w:qFormat/>
    <w:rsid w:val="00F2684E"/>
    <w:pPr>
      <w:numPr>
        <w:ilvl w:val="2"/>
        <w:numId w:val="3"/>
      </w:numPr>
      <w:spacing w:before="0"/>
    </w:pPr>
  </w:style>
  <w:style w:type="paragraph" w:customStyle="1" w:styleId="Heading1Numbered">
    <w:name w:val="Heading 1 Numbered"/>
    <w:basedOn w:val="Heading1"/>
    <w:next w:val="Normal"/>
    <w:qFormat/>
    <w:rsid w:val="001E1DC0"/>
    <w:pPr>
      <w:numPr>
        <w:numId w:val="103"/>
      </w:numPr>
    </w:pPr>
  </w:style>
  <w:style w:type="paragraph" w:customStyle="1" w:styleId="Heading2Numbered">
    <w:name w:val="Heading 2 Numbered"/>
    <w:basedOn w:val="Heading2"/>
    <w:next w:val="Normal"/>
    <w:qFormat/>
    <w:rsid w:val="00E54881"/>
    <w:pPr>
      <w:numPr>
        <w:ilvl w:val="1"/>
        <w:numId w:val="103"/>
      </w:numPr>
      <w:spacing w:before="280"/>
      <w:ind w:left="567"/>
    </w:pPr>
  </w:style>
  <w:style w:type="paragraph" w:customStyle="1" w:styleId="Heading3Numbered">
    <w:name w:val="Heading 3 Numbered"/>
    <w:basedOn w:val="Heading3"/>
    <w:next w:val="Normal"/>
    <w:qFormat/>
    <w:rsid w:val="007F76F5"/>
    <w:pPr>
      <w:numPr>
        <w:ilvl w:val="2"/>
        <w:numId w:val="103"/>
      </w:numPr>
      <w:spacing w:after="80"/>
    </w:pPr>
  </w:style>
  <w:style w:type="numbering" w:customStyle="1" w:styleId="BulletsList">
    <w:name w:val="Bullets List"/>
    <w:uiPriority w:val="99"/>
    <w:rsid w:val="00F2684E"/>
    <w:pPr>
      <w:numPr>
        <w:numId w:val="2"/>
      </w:numPr>
    </w:pPr>
  </w:style>
  <w:style w:type="numbering" w:customStyle="1" w:styleId="Numberedlist">
    <w:name w:val="Numbered list"/>
    <w:uiPriority w:val="99"/>
    <w:rsid w:val="00F2684E"/>
    <w:pPr>
      <w:numPr>
        <w:numId w:val="65"/>
      </w:numPr>
    </w:pPr>
  </w:style>
  <w:style w:type="numbering" w:customStyle="1" w:styleId="HeadingsList">
    <w:name w:val="Headings List"/>
    <w:uiPriority w:val="99"/>
    <w:rsid w:val="001E1DC0"/>
    <w:pPr>
      <w:numPr>
        <w:numId w:val="18"/>
      </w:numPr>
    </w:pPr>
  </w:style>
  <w:style w:type="paragraph" w:styleId="BalloonText">
    <w:name w:val="Balloon Text"/>
    <w:basedOn w:val="Normal"/>
    <w:link w:val="BalloonTextChar"/>
    <w:uiPriority w:val="99"/>
    <w:semiHidden/>
    <w:unhideWhenUsed/>
    <w:rsid w:val="009E2B2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B21"/>
    <w:rPr>
      <w:rFonts w:ascii="Tahoma" w:hAnsi="Tahoma" w:cs="Tahoma"/>
      <w:sz w:val="16"/>
      <w:szCs w:val="16"/>
    </w:rPr>
  </w:style>
  <w:style w:type="paragraph" w:customStyle="1" w:styleId="ReportDate">
    <w:name w:val="ReportDate"/>
    <w:basedOn w:val="Normal"/>
    <w:qFormat/>
    <w:rsid w:val="00E14721"/>
    <w:pPr>
      <w:spacing w:before="280" w:after="120" w:line="320" w:lineRule="atLeast"/>
      <w:contextualSpacing/>
    </w:pPr>
    <w:rPr>
      <w:color w:val="FFFFFF" w:themeColor="background1"/>
      <w:sz w:val="24"/>
    </w:rPr>
  </w:style>
  <w:style w:type="table" w:styleId="TableGrid">
    <w:name w:val="Table Grid"/>
    <w:basedOn w:val="TableNormal"/>
    <w:uiPriority w:val="39"/>
    <w:rsid w:val="009E2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EWTableStyle1">
    <w:name w:val="NEW Table Style 1"/>
    <w:basedOn w:val="TableNormal"/>
    <w:uiPriority w:val="99"/>
    <w:rsid w:val="004B6BA9"/>
    <w:pPr>
      <w:spacing w:before="120" w:line="240" w:lineRule="auto"/>
    </w:pPr>
    <w:rPr>
      <w:sz w:val="20"/>
    </w:rPr>
    <w:tblPr>
      <w:tblInd w:w="113" w:type="dxa"/>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Pr>
    <w:tblStylePr w:type="firstRow">
      <w:rPr>
        <w:b/>
      </w:rPr>
      <w:tblPr/>
      <w:tcPr>
        <w:shd w:val="clear" w:color="auto" w:fill="D8EFFA"/>
      </w:tcPr>
    </w:tblStylePr>
  </w:style>
  <w:style w:type="paragraph" w:styleId="Header">
    <w:name w:val="header"/>
    <w:basedOn w:val="Normal"/>
    <w:link w:val="HeaderChar"/>
    <w:uiPriority w:val="99"/>
    <w:unhideWhenUsed/>
    <w:rsid w:val="001500C6"/>
    <w:pPr>
      <w:spacing w:before="0" w:after="0" w:line="240" w:lineRule="auto"/>
    </w:pPr>
    <w:rPr>
      <w:color w:val="FFFFFF" w:themeColor="background1"/>
      <w:sz w:val="16"/>
    </w:rPr>
  </w:style>
  <w:style w:type="character" w:customStyle="1" w:styleId="HeaderChar">
    <w:name w:val="Header Char"/>
    <w:basedOn w:val="DefaultParagraphFont"/>
    <w:link w:val="Header"/>
    <w:uiPriority w:val="99"/>
    <w:rsid w:val="001500C6"/>
    <w:rPr>
      <w:rFonts w:ascii="Arial" w:hAnsi="Arial"/>
      <w:color w:val="FFFFFF" w:themeColor="background1"/>
      <w:sz w:val="16"/>
    </w:rPr>
  </w:style>
  <w:style w:type="paragraph" w:styleId="Footer">
    <w:name w:val="footer"/>
    <w:basedOn w:val="Normal"/>
    <w:link w:val="FooterChar"/>
    <w:uiPriority w:val="99"/>
    <w:unhideWhenUsed/>
    <w:rsid w:val="001500C6"/>
    <w:pPr>
      <w:tabs>
        <w:tab w:val="right" w:pos="10065"/>
      </w:tabs>
      <w:spacing w:before="0" w:after="0" w:line="240" w:lineRule="auto"/>
    </w:pPr>
    <w:rPr>
      <w:sz w:val="16"/>
      <w:lang w:val="en-US"/>
    </w:rPr>
  </w:style>
  <w:style w:type="character" w:customStyle="1" w:styleId="FooterChar">
    <w:name w:val="Footer Char"/>
    <w:basedOn w:val="DefaultParagraphFont"/>
    <w:link w:val="Footer"/>
    <w:uiPriority w:val="99"/>
    <w:rsid w:val="001500C6"/>
    <w:rPr>
      <w:rFonts w:ascii="Arial" w:hAnsi="Arial"/>
      <w:sz w:val="16"/>
      <w:lang w:val="en-US"/>
    </w:rPr>
  </w:style>
  <w:style w:type="paragraph" w:customStyle="1" w:styleId="Venue">
    <w:name w:val="Venue"/>
    <w:basedOn w:val="Normal"/>
    <w:next w:val="Normal"/>
    <w:qFormat/>
    <w:rsid w:val="00EB376C"/>
    <w:pPr>
      <w:contextualSpacing/>
    </w:pPr>
    <w:rPr>
      <w:sz w:val="32"/>
      <w:szCs w:val="32"/>
    </w:rPr>
  </w:style>
  <w:style w:type="paragraph" w:customStyle="1" w:styleId="ReportIntro">
    <w:name w:val="ReportIntro"/>
    <w:basedOn w:val="ReportDate"/>
    <w:qFormat/>
    <w:rsid w:val="002C53D2"/>
    <w:pPr>
      <w:spacing w:before="0" w:after="400"/>
    </w:pPr>
  </w:style>
  <w:style w:type="paragraph" w:styleId="ListParagraph">
    <w:name w:val="List Paragraph"/>
    <w:aliases w:val="List Paragraph - Bullets"/>
    <w:basedOn w:val="Normal"/>
    <w:uiPriority w:val="34"/>
    <w:qFormat/>
    <w:rsid w:val="00495EA2"/>
    <w:pPr>
      <w:ind w:left="720"/>
      <w:contextualSpacing/>
    </w:pPr>
  </w:style>
  <w:style w:type="table" w:customStyle="1" w:styleId="TableGrid1">
    <w:name w:val="Table Grid1"/>
    <w:basedOn w:val="TableNormal"/>
    <w:next w:val="TableGrid"/>
    <w:uiPriority w:val="39"/>
    <w:rsid w:val="005C4DFF"/>
    <w:pPr>
      <w:spacing w:after="0" w:line="240" w:lineRule="auto"/>
    </w:pPr>
    <w:rPr>
      <w:lang w:val="en-US"/>
    </w:rPr>
    <w:tblPr>
      <w:tblStyleRowBandSize w:val="1"/>
      <w:tblBorders>
        <w:insideH w:val="single" w:sz="8" w:space="0" w:color="FFFFFF"/>
      </w:tblBorders>
      <w:tblCellMar>
        <w:top w:w="85" w:type="dxa"/>
        <w:left w:w="85" w:type="dxa"/>
        <w:bottom w:w="85" w:type="dxa"/>
        <w:right w:w="57" w:type="dxa"/>
      </w:tblCellMar>
    </w:tblPr>
    <w:tblStylePr w:type="firstRow">
      <w:rPr>
        <w:b/>
        <w:color w:val="FFFFFF"/>
      </w:rPr>
      <w:tblPr/>
      <w:tcPr>
        <w:shd w:val="clear" w:color="auto" w:fill="4986A0"/>
      </w:tcPr>
    </w:tblStylePr>
    <w:tblStylePr w:type="lastRow">
      <w:rPr>
        <w:b/>
      </w:rPr>
      <w:tblPr/>
      <w:tcPr>
        <w:tcBorders>
          <w:top w:val="nil"/>
          <w:left w:val="nil"/>
          <w:bottom w:val="nil"/>
          <w:right w:val="nil"/>
          <w:insideH w:val="nil"/>
          <w:insideV w:val="nil"/>
          <w:tl2br w:val="nil"/>
          <w:tr2bl w:val="nil"/>
        </w:tcBorders>
        <w:shd w:val="clear" w:color="auto" w:fill="F2F2F2"/>
      </w:tcPr>
    </w:tblStylePr>
    <w:tblStylePr w:type="band1Horz">
      <w:tblPr/>
      <w:tcPr>
        <w:shd w:val="clear" w:color="auto" w:fill="F2F2F2"/>
      </w:tcPr>
    </w:tblStylePr>
    <w:tblStylePr w:type="band2Horz">
      <w:tblPr/>
      <w:tcPr>
        <w:shd w:val="clear" w:color="auto" w:fill="E3E3E4"/>
      </w:tcPr>
    </w:tblStylePr>
  </w:style>
  <w:style w:type="paragraph" w:styleId="FootnoteText">
    <w:name w:val="footnote text"/>
    <w:aliases w:val="(NECG) Footnote Text"/>
    <w:basedOn w:val="Normal"/>
    <w:link w:val="FootnoteTextChar"/>
    <w:uiPriority w:val="99"/>
    <w:semiHidden/>
    <w:unhideWhenUsed/>
    <w:rsid w:val="004406A6"/>
    <w:pPr>
      <w:spacing w:before="0" w:after="0" w:line="240" w:lineRule="auto"/>
    </w:pPr>
    <w:rPr>
      <w:szCs w:val="20"/>
    </w:rPr>
  </w:style>
  <w:style w:type="character" w:customStyle="1" w:styleId="FootnoteTextChar">
    <w:name w:val="Footnote Text Char"/>
    <w:aliases w:val="(NECG) Footnote Text Char"/>
    <w:basedOn w:val="DefaultParagraphFont"/>
    <w:link w:val="FootnoteText"/>
    <w:uiPriority w:val="99"/>
    <w:semiHidden/>
    <w:rsid w:val="004406A6"/>
    <w:rPr>
      <w:rFonts w:ascii="Arial" w:hAnsi="Arial"/>
      <w:sz w:val="20"/>
      <w:szCs w:val="20"/>
    </w:rPr>
  </w:style>
  <w:style w:type="character" w:styleId="FootnoteReference">
    <w:name w:val="footnote reference"/>
    <w:aliases w:val="(NECG) Footnote Reference"/>
    <w:basedOn w:val="DefaultParagraphFont"/>
    <w:uiPriority w:val="99"/>
    <w:semiHidden/>
    <w:unhideWhenUsed/>
    <w:rsid w:val="004406A6"/>
    <w:rPr>
      <w:vertAlign w:val="superscript"/>
    </w:rPr>
  </w:style>
  <w:style w:type="paragraph" w:styleId="Revision">
    <w:name w:val="Revision"/>
    <w:hidden/>
    <w:uiPriority w:val="99"/>
    <w:semiHidden/>
    <w:rsid w:val="00F851A9"/>
    <w:pPr>
      <w:spacing w:after="0" w:line="240" w:lineRule="auto"/>
    </w:pPr>
    <w:rPr>
      <w:rFonts w:ascii="Arial" w:hAnsi="Arial"/>
      <w:sz w:val="20"/>
    </w:rPr>
  </w:style>
  <w:style w:type="character" w:styleId="CommentReference">
    <w:name w:val="annotation reference"/>
    <w:basedOn w:val="DefaultParagraphFont"/>
    <w:uiPriority w:val="99"/>
    <w:semiHidden/>
    <w:unhideWhenUsed/>
    <w:rsid w:val="00F851A9"/>
    <w:rPr>
      <w:sz w:val="16"/>
      <w:szCs w:val="16"/>
    </w:rPr>
  </w:style>
  <w:style w:type="paragraph" w:styleId="CommentText">
    <w:name w:val="annotation text"/>
    <w:basedOn w:val="Normal"/>
    <w:link w:val="CommentTextChar"/>
    <w:uiPriority w:val="99"/>
    <w:unhideWhenUsed/>
    <w:rsid w:val="00F851A9"/>
    <w:pPr>
      <w:spacing w:line="240" w:lineRule="auto"/>
    </w:pPr>
    <w:rPr>
      <w:szCs w:val="20"/>
    </w:rPr>
  </w:style>
  <w:style w:type="character" w:customStyle="1" w:styleId="CommentTextChar">
    <w:name w:val="Comment Text Char"/>
    <w:basedOn w:val="DefaultParagraphFont"/>
    <w:link w:val="CommentText"/>
    <w:uiPriority w:val="99"/>
    <w:rsid w:val="00F851A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851A9"/>
    <w:rPr>
      <w:b/>
      <w:bCs/>
    </w:rPr>
  </w:style>
  <w:style w:type="character" w:customStyle="1" w:styleId="CommentSubjectChar">
    <w:name w:val="Comment Subject Char"/>
    <w:basedOn w:val="CommentTextChar"/>
    <w:link w:val="CommentSubject"/>
    <w:uiPriority w:val="99"/>
    <w:semiHidden/>
    <w:rsid w:val="00F851A9"/>
    <w:rPr>
      <w:rFonts w:ascii="Arial" w:hAnsi="Arial"/>
      <w:b/>
      <w:bCs/>
      <w:sz w:val="20"/>
      <w:szCs w:val="20"/>
    </w:rPr>
  </w:style>
  <w:style w:type="character" w:styleId="Hyperlink">
    <w:name w:val="Hyperlink"/>
    <w:basedOn w:val="DefaultParagraphFont"/>
    <w:uiPriority w:val="99"/>
    <w:unhideWhenUsed/>
    <w:rsid w:val="001766A7"/>
    <w:rPr>
      <w:color w:val="00A0CF"/>
      <w:u w:val="single"/>
    </w:rPr>
  </w:style>
  <w:style w:type="character" w:styleId="UnresolvedMention">
    <w:name w:val="Unresolved Mention"/>
    <w:basedOn w:val="DefaultParagraphFont"/>
    <w:uiPriority w:val="99"/>
    <w:semiHidden/>
    <w:unhideWhenUsed/>
    <w:rsid w:val="00941492"/>
    <w:rPr>
      <w:color w:val="605E5C"/>
      <w:shd w:val="clear" w:color="auto" w:fill="E1DFDD"/>
    </w:rPr>
  </w:style>
  <w:style w:type="table" w:customStyle="1" w:styleId="NEWTableStyle117">
    <w:name w:val="NEW Table Style 117"/>
    <w:basedOn w:val="TableNormal"/>
    <w:uiPriority w:val="99"/>
    <w:rsid w:val="00CD5E63"/>
    <w:pPr>
      <w:spacing w:after="0" w:line="240" w:lineRule="auto"/>
    </w:pPr>
    <w:rPr>
      <w:sz w:val="18"/>
    </w:rPr>
    <w:tblPr>
      <w:tblInd w:w="113" w:type="dxa"/>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Pr>
    <w:tblStylePr w:type="firstRow">
      <w:rPr>
        <w:b/>
      </w:rPr>
      <w:tblPr/>
      <w:tcPr>
        <w:shd w:val="clear" w:color="auto" w:fill="D8EFFA"/>
      </w:tcPr>
    </w:tblStylePr>
  </w:style>
  <w:style w:type="table" w:customStyle="1" w:styleId="LightGrid-Accent14">
    <w:name w:val="Light Grid - Accent 14"/>
    <w:basedOn w:val="TableNormal"/>
    <w:uiPriority w:val="62"/>
    <w:rsid w:val="00575C05"/>
    <w:pPr>
      <w:spacing w:after="200" w:line="276" w:lineRule="auto"/>
      <w:jc w:val="both"/>
    </w:pPr>
    <w:rPr>
      <w:rFonts w:eastAsiaTheme="minorEastAsia"/>
      <w:sz w:val="20"/>
      <w:szCs w:val="20"/>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rsid w:val="00C63335"/>
    <w:pPr>
      <w:tabs>
        <w:tab w:val="right" w:leader="dot" w:pos="10139"/>
      </w:tabs>
      <w:spacing w:after="100"/>
    </w:pPr>
  </w:style>
  <w:style w:type="paragraph" w:styleId="TOC3">
    <w:name w:val="toc 3"/>
    <w:basedOn w:val="Normal"/>
    <w:next w:val="Normal"/>
    <w:autoRedefine/>
    <w:uiPriority w:val="39"/>
    <w:unhideWhenUsed/>
    <w:rsid w:val="00C63335"/>
    <w:pPr>
      <w:tabs>
        <w:tab w:val="right" w:leader="dot" w:pos="10139"/>
      </w:tabs>
      <w:spacing w:after="100"/>
      <w:ind w:left="400"/>
    </w:pPr>
  </w:style>
  <w:style w:type="paragraph" w:customStyle="1" w:styleId="CorpPlanText">
    <w:name w:val="CorpPlanText"/>
    <w:basedOn w:val="Normal"/>
    <w:rsid w:val="00296E1A"/>
    <w:pPr>
      <w:suppressAutoHyphens w:val="0"/>
      <w:spacing w:before="0" w:after="120" w:line="276" w:lineRule="auto"/>
      <w:jc w:val="both"/>
    </w:pPr>
    <w:rPr>
      <w:rFonts w:asciiTheme="minorHAnsi" w:eastAsiaTheme="minorEastAsia" w:hAnsiTheme="minorHAnsi" w:cs="Arial"/>
      <w:szCs w:val="20"/>
      <w:lang w:val="en-US" w:bidi="en-US"/>
    </w:rPr>
  </w:style>
  <w:style w:type="paragraph" w:customStyle="1" w:styleId="Tabletext">
    <w:name w:val="Table text"/>
    <w:basedOn w:val="Normal"/>
    <w:rsid w:val="00296E1A"/>
    <w:pPr>
      <w:suppressAutoHyphens w:val="0"/>
      <w:spacing w:before="40" w:after="40" w:line="276" w:lineRule="auto"/>
      <w:jc w:val="both"/>
    </w:pPr>
    <w:rPr>
      <w:rFonts w:eastAsiaTheme="minorEastAsia" w:cs="Arial"/>
      <w:szCs w:val="20"/>
      <w:lang w:val="en-US" w:bidi="en-US"/>
    </w:rPr>
  </w:style>
  <w:style w:type="paragraph" w:customStyle="1" w:styleId="Heading41">
    <w:name w:val="Heading 41"/>
    <w:basedOn w:val="Normal"/>
    <w:next w:val="Normal"/>
    <w:uiPriority w:val="9"/>
    <w:semiHidden/>
    <w:unhideWhenUsed/>
    <w:qFormat/>
    <w:rsid w:val="004C2975"/>
    <w:pPr>
      <w:keepNext/>
      <w:keepLines/>
      <w:suppressAutoHyphens w:val="0"/>
      <w:spacing w:before="80" w:after="40" w:line="259" w:lineRule="auto"/>
      <w:outlineLvl w:val="3"/>
    </w:pPr>
    <w:rPr>
      <w:rFonts w:ascii="Aptos" w:eastAsia="Times New Roman" w:hAnsi="Aptos" w:cs="Times New Roman"/>
      <w:i/>
      <w:iCs/>
      <w:color w:val="0F4761"/>
      <w:kern w:val="2"/>
      <w14:ligatures w14:val="standardContextual"/>
    </w:rPr>
  </w:style>
  <w:style w:type="paragraph" w:customStyle="1" w:styleId="Heading51">
    <w:name w:val="Heading 51"/>
    <w:basedOn w:val="Normal"/>
    <w:next w:val="Normal"/>
    <w:uiPriority w:val="9"/>
    <w:semiHidden/>
    <w:unhideWhenUsed/>
    <w:qFormat/>
    <w:rsid w:val="004C2975"/>
    <w:pPr>
      <w:keepNext/>
      <w:keepLines/>
      <w:suppressAutoHyphens w:val="0"/>
      <w:spacing w:before="80" w:after="40" w:line="259" w:lineRule="auto"/>
      <w:outlineLvl w:val="4"/>
    </w:pPr>
    <w:rPr>
      <w:rFonts w:ascii="Aptos" w:eastAsia="Times New Roman" w:hAnsi="Aptos" w:cs="Times New Roman"/>
      <w:color w:val="0F4761"/>
      <w:kern w:val="2"/>
      <w14:ligatures w14:val="standardContextual"/>
    </w:rPr>
  </w:style>
  <w:style w:type="paragraph" w:customStyle="1" w:styleId="Heading61">
    <w:name w:val="Heading 61"/>
    <w:basedOn w:val="Normal"/>
    <w:next w:val="Normal"/>
    <w:uiPriority w:val="9"/>
    <w:semiHidden/>
    <w:unhideWhenUsed/>
    <w:qFormat/>
    <w:rsid w:val="004C2975"/>
    <w:pPr>
      <w:keepNext/>
      <w:keepLines/>
      <w:suppressAutoHyphens w:val="0"/>
      <w:spacing w:before="40" w:after="0" w:line="259" w:lineRule="auto"/>
      <w:outlineLvl w:val="5"/>
    </w:pPr>
    <w:rPr>
      <w:rFonts w:ascii="Aptos" w:eastAsia="Times New Roman" w:hAnsi="Aptos" w:cs="Times New Roman"/>
      <w:i/>
      <w:iCs/>
      <w:color w:val="595959"/>
      <w:kern w:val="2"/>
      <w14:ligatures w14:val="standardContextual"/>
    </w:rPr>
  </w:style>
  <w:style w:type="paragraph" w:customStyle="1" w:styleId="Heading71">
    <w:name w:val="Heading 71"/>
    <w:basedOn w:val="Normal"/>
    <w:next w:val="Normal"/>
    <w:uiPriority w:val="9"/>
    <w:semiHidden/>
    <w:unhideWhenUsed/>
    <w:qFormat/>
    <w:rsid w:val="004C2975"/>
    <w:pPr>
      <w:keepNext/>
      <w:keepLines/>
      <w:suppressAutoHyphens w:val="0"/>
      <w:spacing w:before="40" w:after="0" w:line="259" w:lineRule="auto"/>
      <w:outlineLvl w:val="6"/>
    </w:pPr>
    <w:rPr>
      <w:rFonts w:ascii="Aptos" w:eastAsia="Times New Roman" w:hAnsi="Aptos" w:cs="Times New Roman"/>
      <w:color w:val="595959"/>
      <w:kern w:val="2"/>
      <w14:ligatures w14:val="standardContextual"/>
    </w:rPr>
  </w:style>
  <w:style w:type="paragraph" w:customStyle="1" w:styleId="Heading81">
    <w:name w:val="Heading 81"/>
    <w:basedOn w:val="Normal"/>
    <w:next w:val="Normal"/>
    <w:uiPriority w:val="9"/>
    <w:semiHidden/>
    <w:unhideWhenUsed/>
    <w:qFormat/>
    <w:rsid w:val="004C2975"/>
    <w:pPr>
      <w:keepNext/>
      <w:keepLines/>
      <w:suppressAutoHyphens w:val="0"/>
      <w:spacing w:before="0" w:after="0" w:line="259" w:lineRule="auto"/>
      <w:outlineLvl w:val="7"/>
    </w:pPr>
    <w:rPr>
      <w:rFonts w:ascii="Aptos" w:eastAsia="Times New Roman" w:hAnsi="Aptos" w:cs="Times New Roman"/>
      <w:i/>
      <w:iCs/>
      <w:color w:val="272727"/>
      <w:kern w:val="2"/>
      <w14:ligatures w14:val="standardContextual"/>
    </w:rPr>
  </w:style>
  <w:style w:type="paragraph" w:customStyle="1" w:styleId="Heading91">
    <w:name w:val="Heading 91"/>
    <w:basedOn w:val="Normal"/>
    <w:next w:val="Normal"/>
    <w:uiPriority w:val="9"/>
    <w:semiHidden/>
    <w:unhideWhenUsed/>
    <w:qFormat/>
    <w:rsid w:val="004C2975"/>
    <w:pPr>
      <w:keepNext/>
      <w:keepLines/>
      <w:suppressAutoHyphens w:val="0"/>
      <w:spacing w:before="0" w:after="0" w:line="259" w:lineRule="auto"/>
      <w:outlineLvl w:val="8"/>
    </w:pPr>
    <w:rPr>
      <w:rFonts w:ascii="Aptos" w:eastAsia="Times New Roman" w:hAnsi="Aptos" w:cs="Times New Roman"/>
      <w:color w:val="272727"/>
      <w:kern w:val="2"/>
      <w14:ligatures w14:val="standardContextual"/>
    </w:rPr>
  </w:style>
  <w:style w:type="numbering" w:customStyle="1" w:styleId="NoList1">
    <w:name w:val="No List1"/>
    <w:next w:val="NoList"/>
    <w:uiPriority w:val="99"/>
    <w:semiHidden/>
    <w:unhideWhenUsed/>
    <w:rsid w:val="004C2975"/>
  </w:style>
  <w:style w:type="character" w:customStyle="1" w:styleId="Heading4Char">
    <w:name w:val="Heading 4 Char"/>
    <w:basedOn w:val="DefaultParagraphFont"/>
    <w:link w:val="Heading4"/>
    <w:uiPriority w:val="9"/>
    <w:rsid w:val="004C2975"/>
    <w:rPr>
      <w:rFonts w:eastAsia="Times New Roman" w:cs="Times New Roman"/>
      <w:i/>
      <w:iCs/>
      <w:color w:val="102A57"/>
    </w:rPr>
  </w:style>
  <w:style w:type="character" w:customStyle="1" w:styleId="Heading5Char">
    <w:name w:val="Heading 5 Char"/>
    <w:basedOn w:val="DefaultParagraphFont"/>
    <w:link w:val="Heading5"/>
    <w:uiPriority w:val="9"/>
    <w:rsid w:val="00612235"/>
    <w:rPr>
      <w:rFonts w:eastAsia="Times New Roman" w:cs="Times New Roman"/>
      <w:color w:val="102A57"/>
      <w:u w:val="single"/>
    </w:rPr>
  </w:style>
  <w:style w:type="character" w:customStyle="1" w:styleId="Heading6Char">
    <w:name w:val="Heading 6 Char"/>
    <w:basedOn w:val="DefaultParagraphFont"/>
    <w:link w:val="Heading6"/>
    <w:uiPriority w:val="9"/>
    <w:rsid w:val="004C2975"/>
    <w:rPr>
      <w:rFonts w:eastAsia="Times New Roman" w:cs="Times New Roman"/>
      <w:i/>
      <w:iCs/>
      <w:color w:val="595959"/>
    </w:rPr>
  </w:style>
  <w:style w:type="character" w:customStyle="1" w:styleId="Heading7Char">
    <w:name w:val="Heading 7 Char"/>
    <w:basedOn w:val="DefaultParagraphFont"/>
    <w:link w:val="Heading7"/>
    <w:uiPriority w:val="9"/>
    <w:rsid w:val="004C2975"/>
    <w:rPr>
      <w:rFonts w:eastAsia="Times New Roman" w:cs="Times New Roman"/>
      <w:color w:val="595959"/>
    </w:rPr>
  </w:style>
  <w:style w:type="character" w:customStyle="1" w:styleId="Heading8Char">
    <w:name w:val="Heading 8 Char"/>
    <w:basedOn w:val="DefaultParagraphFont"/>
    <w:link w:val="Heading8"/>
    <w:uiPriority w:val="9"/>
    <w:rsid w:val="004C2975"/>
    <w:rPr>
      <w:rFonts w:eastAsia="Times New Roman" w:cs="Times New Roman"/>
      <w:i/>
      <w:iCs/>
      <w:color w:val="272727"/>
    </w:rPr>
  </w:style>
  <w:style w:type="character" w:customStyle="1" w:styleId="Heading9Char">
    <w:name w:val="Heading 9 Char"/>
    <w:basedOn w:val="DefaultParagraphFont"/>
    <w:link w:val="Heading9"/>
    <w:uiPriority w:val="9"/>
    <w:semiHidden/>
    <w:rsid w:val="004C2975"/>
    <w:rPr>
      <w:rFonts w:eastAsia="Times New Roman" w:cs="Times New Roman"/>
      <w:color w:val="272727"/>
    </w:rPr>
  </w:style>
  <w:style w:type="paragraph" w:customStyle="1" w:styleId="Quote1">
    <w:name w:val="Quote1"/>
    <w:basedOn w:val="Normal"/>
    <w:next w:val="Normal"/>
    <w:uiPriority w:val="29"/>
    <w:qFormat/>
    <w:rsid w:val="004C2975"/>
    <w:pPr>
      <w:suppressAutoHyphens w:val="0"/>
      <w:spacing w:before="160" w:after="160" w:line="259" w:lineRule="auto"/>
      <w:jc w:val="center"/>
    </w:pPr>
    <w:rPr>
      <w:rFonts w:ascii="Calibri" w:hAnsi="Calibri"/>
      <w:i/>
      <w:iCs/>
      <w:color w:val="404040"/>
      <w:kern w:val="2"/>
      <w14:ligatures w14:val="standardContextual"/>
    </w:rPr>
  </w:style>
  <w:style w:type="character" w:customStyle="1" w:styleId="QuoteChar">
    <w:name w:val="Quote Char"/>
    <w:basedOn w:val="DefaultParagraphFont"/>
    <w:link w:val="Quote"/>
    <w:uiPriority w:val="29"/>
    <w:rsid w:val="004C2975"/>
    <w:rPr>
      <w:rFonts w:ascii="Calibri" w:hAnsi="Calibri"/>
      <w:i/>
      <w:iCs/>
      <w:color w:val="404040"/>
    </w:rPr>
  </w:style>
  <w:style w:type="character" w:customStyle="1" w:styleId="IntenseEmphasis1">
    <w:name w:val="Intense Emphasis1"/>
    <w:basedOn w:val="DefaultParagraphFont"/>
    <w:uiPriority w:val="21"/>
    <w:qFormat/>
    <w:rsid w:val="004C2975"/>
    <w:rPr>
      <w:i/>
      <w:iCs/>
      <w:color w:val="0F4761"/>
    </w:rPr>
  </w:style>
  <w:style w:type="paragraph" w:customStyle="1" w:styleId="IntenseQuote1">
    <w:name w:val="Intense Quote1"/>
    <w:basedOn w:val="Normal"/>
    <w:next w:val="Normal"/>
    <w:uiPriority w:val="30"/>
    <w:qFormat/>
    <w:rsid w:val="004C2975"/>
    <w:pPr>
      <w:pBdr>
        <w:top w:val="single" w:sz="4" w:space="10" w:color="0F4761"/>
        <w:bottom w:val="single" w:sz="4" w:space="10" w:color="0F4761"/>
      </w:pBdr>
      <w:suppressAutoHyphens w:val="0"/>
      <w:spacing w:before="360" w:after="360" w:line="259" w:lineRule="auto"/>
      <w:ind w:left="864" w:right="864"/>
      <w:jc w:val="center"/>
    </w:pPr>
    <w:rPr>
      <w:rFonts w:ascii="Calibri" w:hAnsi="Calibri"/>
      <w:i/>
      <w:iCs/>
      <w:color w:val="0F4761"/>
      <w:kern w:val="2"/>
      <w14:ligatures w14:val="standardContextual"/>
    </w:rPr>
  </w:style>
  <w:style w:type="character" w:customStyle="1" w:styleId="IntenseQuoteChar">
    <w:name w:val="Intense Quote Char"/>
    <w:basedOn w:val="DefaultParagraphFont"/>
    <w:link w:val="IntenseQuote"/>
    <w:uiPriority w:val="30"/>
    <w:rsid w:val="004C2975"/>
    <w:rPr>
      <w:rFonts w:ascii="Calibri" w:hAnsi="Calibri"/>
      <w:i/>
      <w:iCs/>
      <w:color w:val="0F4761"/>
    </w:rPr>
  </w:style>
  <w:style w:type="character" w:customStyle="1" w:styleId="IntenseReference1">
    <w:name w:val="Intense Reference1"/>
    <w:basedOn w:val="DefaultParagraphFont"/>
    <w:uiPriority w:val="32"/>
    <w:qFormat/>
    <w:rsid w:val="004C2975"/>
    <w:rPr>
      <w:b/>
      <w:bCs/>
      <w:smallCaps/>
      <w:color w:val="0F4761"/>
      <w:spacing w:val="5"/>
    </w:rPr>
  </w:style>
  <w:style w:type="table" w:customStyle="1" w:styleId="TableGrid2">
    <w:name w:val="Table Grid2"/>
    <w:basedOn w:val="TableNormal"/>
    <w:next w:val="TableGrid"/>
    <w:uiPriority w:val="39"/>
    <w:rsid w:val="004C29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C2975"/>
    <w:pPr>
      <w:widowControl w:val="0"/>
      <w:suppressAutoHyphens w:val="0"/>
      <w:autoSpaceDE w:val="0"/>
      <w:autoSpaceDN w:val="0"/>
      <w:spacing w:before="0" w:after="0" w:line="240" w:lineRule="auto"/>
      <w:ind w:left="86"/>
    </w:pPr>
    <w:rPr>
      <w:rFonts w:eastAsia="Arial" w:cs="Arial"/>
      <w:lang w:val="en-US"/>
    </w:rPr>
  </w:style>
  <w:style w:type="paragraph" w:styleId="BodyText">
    <w:name w:val="Body Text"/>
    <w:basedOn w:val="Normal"/>
    <w:link w:val="BodyTextChar"/>
    <w:uiPriority w:val="1"/>
    <w:qFormat/>
    <w:rsid w:val="004C2975"/>
    <w:pPr>
      <w:widowControl w:val="0"/>
      <w:suppressAutoHyphens w:val="0"/>
      <w:autoSpaceDE w:val="0"/>
      <w:autoSpaceDN w:val="0"/>
      <w:spacing w:before="0" w:after="0" w:line="240" w:lineRule="auto"/>
    </w:pPr>
    <w:rPr>
      <w:rFonts w:eastAsia="Arial" w:cs="Arial"/>
      <w:sz w:val="16"/>
      <w:szCs w:val="16"/>
      <w:lang w:val="en-US"/>
    </w:rPr>
  </w:style>
  <w:style w:type="character" w:customStyle="1" w:styleId="BodyTextChar">
    <w:name w:val="Body Text Char"/>
    <w:basedOn w:val="DefaultParagraphFont"/>
    <w:link w:val="BodyText"/>
    <w:uiPriority w:val="1"/>
    <w:rsid w:val="004C2975"/>
    <w:rPr>
      <w:rFonts w:ascii="Arial" w:eastAsia="Arial" w:hAnsi="Arial" w:cs="Arial"/>
      <w:sz w:val="16"/>
      <w:szCs w:val="16"/>
      <w:lang w:val="en-US"/>
    </w:rPr>
  </w:style>
  <w:style w:type="character" w:customStyle="1" w:styleId="Heading4Char1">
    <w:name w:val="Heading 4 Char1"/>
    <w:basedOn w:val="DefaultParagraphFont"/>
    <w:uiPriority w:val="9"/>
    <w:semiHidden/>
    <w:rsid w:val="004C2975"/>
    <w:rPr>
      <w:rFonts w:asciiTheme="majorHAnsi" w:eastAsiaTheme="majorEastAsia" w:hAnsiTheme="majorHAnsi" w:cstheme="majorBidi"/>
      <w:i/>
      <w:iCs/>
      <w:color w:val="365F91" w:themeColor="accent1" w:themeShade="BF"/>
      <w:sz w:val="20"/>
    </w:rPr>
  </w:style>
  <w:style w:type="character" w:customStyle="1" w:styleId="Heading5Char1">
    <w:name w:val="Heading 5 Char1"/>
    <w:basedOn w:val="DefaultParagraphFont"/>
    <w:uiPriority w:val="9"/>
    <w:semiHidden/>
    <w:rsid w:val="004C2975"/>
    <w:rPr>
      <w:rFonts w:asciiTheme="majorHAnsi" w:eastAsiaTheme="majorEastAsia" w:hAnsiTheme="majorHAnsi" w:cstheme="majorBidi"/>
      <w:color w:val="365F91" w:themeColor="accent1" w:themeShade="BF"/>
      <w:sz w:val="20"/>
    </w:rPr>
  </w:style>
  <w:style w:type="character" w:customStyle="1" w:styleId="Heading6Char1">
    <w:name w:val="Heading 6 Char1"/>
    <w:basedOn w:val="DefaultParagraphFont"/>
    <w:uiPriority w:val="9"/>
    <w:semiHidden/>
    <w:rsid w:val="004C2975"/>
    <w:rPr>
      <w:rFonts w:asciiTheme="majorHAnsi" w:eastAsiaTheme="majorEastAsia" w:hAnsiTheme="majorHAnsi" w:cstheme="majorBidi"/>
      <w:color w:val="243F60" w:themeColor="accent1" w:themeShade="7F"/>
      <w:sz w:val="20"/>
    </w:rPr>
  </w:style>
  <w:style w:type="character" w:customStyle="1" w:styleId="Heading7Char1">
    <w:name w:val="Heading 7 Char1"/>
    <w:basedOn w:val="DefaultParagraphFont"/>
    <w:uiPriority w:val="9"/>
    <w:semiHidden/>
    <w:rsid w:val="004C2975"/>
    <w:rPr>
      <w:rFonts w:asciiTheme="majorHAnsi" w:eastAsiaTheme="majorEastAsia" w:hAnsiTheme="majorHAnsi" w:cstheme="majorBidi"/>
      <w:i/>
      <w:iCs/>
      <w:color w:val="243F60" w:themeColor="accent1" w:themeShade="7F"/>
      <w:sz w:val="20"/>
    </w:rPr>
  </w:style>
  <w:style w:type="character" w:customStyle="1" w:styleId="Heading8Char1">
    <w:name w:val="Heading 8 Char1"/>
    <w:basedOn w:val="DefaultParagraphFont"/>
    <w:uiPriority w:val="9"/>
    <w:semiHidden/>
    <w:rsid w:val="004C297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C2975"/>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4C2975"/>
    <w:pPr>
      <w:spacing w:before="200" w:after="160"/>
      <w:ind w:left="864" w:right="864"/>
      <w:jc w:val="center"/>
    </w:pPr>
    <w:rPr>
      <w:rFonts w:ascii="Calibri" w:hAnsi="Calibri"/>
      <w:i/>
      <w:iCs/>
      <w:color w:val="404040"/>
    </w:rPr>
  </w:style>
  <w:style w:type="character" w:customStyle="1" w:styleId="QuoteChar1">
    <w:name w:val="Quote Char1"/>
    <w:basedOn w:val="DefaultParagraphFont"/>
    <w:uiPriority w:val="29"/>
    <w:rsid w:val="004C2975"/>
    <w:rPr>
      <w:rFonts w:ascii="Arial" w:hAnsi="Arial"/>
      <w:i/>
      <w:iCs/>
      <w:color w:val="404040" w:themeColor="text1" w:themeTint="BF"/>
      <w:sz w:val="20"/>
    </w:rPr>
  </w:style>
  <w:style w:type="character" w:styleId="IntenseEmphasis">
    <w:name w:val="Intense Emphasis"/>
    <w:basedOn w:val="DefaultParagraphFont"/>
    <w:uiPriority w:val="21"/>
    <w:qFormat/>
    <w:rsid w:val="004C2975"/>
    <w:rPr>
      <w:i/>
      <w:iCs/>
      <w:color w:val="4F81BD" w:themeColor="accent1"/>
    </w:rPr>
  </w:style>
  <w:style w:type="paragraph" w:styleId="IntenseQuote">
    <w:name w:val="Intense Quote"/>
    <w:basedOn w:val="Normal"/>
    <w:next w:val="Normal"/>
    <w:link w:val="IntenseQuoteChar"/>
    <w:uiPriority w:val="30"/>
    <w:qFormat/>
    <w:rsid w:val="004C2975"/>
    <w:pPr>
      <w:pBdr>
        <w:top w:val="single" w:sz="4" w:space="10" w:color="4F81BD" w:themeColor="accent1"/>
        <w:bottom w:val="single" w:sz="4" w:space="10" w:color="4F81BD" w:themeColor="accent1"/>
      </w:pBdr>
      <w:spacing w:before="360" w:after="360"/>
      <w:ind w:left="864" w:right="864"/>
      <w:jc w:val="center"/>
    </w:pPr>
    <w:rPr>
      <w:rFonts w:ascii="Calibri" w:hAnsi="Calibri"/>
      <w:i/>
      <w:iCs/>
      <w:color w:val="0F4761"/>
    </w:rPr>
  </w:style>
  <w:style w:type="character" w:customStyle="1" w:styleId="IntenseQuoteChar1">
    <w:name w:val="Intense Quote Char1"/>
    <w:basedOn w:val="DefaultParagraphFont"/>
    <w:uiPriority w:val="30"/>
    <w:rsid w:val="004C2975"/>
    <w:rPr>
      <w:rFonts w:ascii="Arial" w:hAnsi="Arial"/>
      <w:i/>
      <w:iCs/>
      <w:color w:val="4F81BD" w:themeColor="accent1"/>
      <w:sz w:val="20"/>
    </w:rPr>
  </w:style>
  <w:style w:type="character" w:styleId="IntenseReference">
    <w:name w:val="Intense Reference"/>
    <w:basedOn w:val="DefaultParagraphFont"/>
    <w:uiPriority w:val="32"/>
    <w:qFormat/>
    <w:rsid w:val="004C2975"/>
    <w:rPr>
      <w:b/>
      <w:bCs/>
      <w:smallCaps/>
      <w:color w:val="4F81BD" w:themeColor="accent1"/>
      <w:spacing w:val="5"/>
    </w:rPr>
  </w:style>
  <w:style w:type="paragraph" w:customStyle="1" w:styleId="BulletLevel1">
    <w:name w:val="Bullet Level 1"/>
    <w:basedOn w:val="Normal"/>
    <w:qFormat/>
    <w:rsid w:val="00884E72"/>
    <w:pPr>
      <w:numPr>
        <w:numId w:val="4"/>
      </w:numPr>
      <w:suppressAutoHyphens w:val="0"/>
      <w:spacing w:after="120" w:line="240" w:lineRule="auto"/>
      <w:jc w:val="both"/>
    </w:pPr>
    <w:rPr>
      <w:rFonts w:eastAsia="Times New Roman" w:cs="Times New Roman"/>
      <w:szCs w:val="24"/>
    </w:rPr>
  </w:style>
  <w:style w:type="paragraph" w:customStyle="1" w:styleId="Default">
    <w:name w:val="Default"/>
    <w:rsid w:val="00DF6FB8"/>
    <w:pPr>
      <w:autoSpaceDE w:val="0"/>
      <w:autoSpaceDN w:val="0"/>
      <w:adjustRightInd w:val="0"/>
      <w:spacing w:after="0" w:line="240" w:lineRule="auto"/>
    </w:pPr>
    <w:rPr>
      <w:rFonts w:ascii="Univers LT Std" w:hAnsi="Univers LT Std" w:cs="Univers LT Std"/>
      <w:color w:val="000000"/>
      <w:sz w:val="24"/>
      <w:szCs w:val="24"/>
    </w:rPr>
  </w:style>
  <w:style w:type="paragraph" w:customStyle="1" w:styleId="Pa7">
    <w:name w:val="Pa7"/>
    <w:basedOn w:val="Default"/>
    <w:next w:val="Default"/>
    <w:uiPriority w:val="99"/>
    <w:rsid w:val="00DF6FB8"/>
    <w:pPr>
      <w:spacing w:line="181" w:lineRule="atLeast"/>
    </w:pPr>
    <w:rPr>
      <w:rFonts w:cstheme="minorBidi"/>
      <w:color w:val="auto"/>
    </w:rPr>
  </w:style>
  <w:style w:type="table" w:customStyle="1" w:styleId="NEWTableStyle16">
    <w:name w:val="NEW Table Style 16"/>
    <w:basedOn w:val="TableNormal"/>
    <w:uiPriority w:val="99"/>
    <w:rsid w:val="00201587"/>
    <w:pPr>
      <w:spacing w:after="0" w:line="240" w:lineRule="auto"/>
    </w:pPr>
    <w:rPr>
      <w:sz w:val="18"/>
    </w:rPr>
    <w:tblPr>
      <w:tblInd w:w="113" w:type="dxa"/>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Pr>
    <w:tblStylePr w:type="firstRow">
      <w:rPr>
        <w:b/>
      </w:rPr>
      <w:tblPr/>
      <w:tcPr>
        <w:shd w:val="clear" w:color="auto" w:fill="D8EFFA"/>
      </w:tcPr>
    </w:tblStylePr>
  </w:style>
  <w:style w:type="paragraph" w:styleId="TOC2">
    <w:name w:val="toc 2"/>
    <w:basedOn w:val="Normal"/>
    <w:next w:val="Normal"/>
    <w:autoRedefine/>
    <w:uiPriority w:val="39"/>
    <w:unhideWhenUsed/>
    <w:rsid w:val="00C66D48"/>
    <w:pPr>
      <w:spacing w:after="100"/>
      <w:ind w:left="200"/>
    </w:pPr>
  </w:style>
  <w:style w:type="paragraph" w:styleId="ListBullet">
    <w:name w:val="List Bullet"/>
    <w:basedOn w:val="Normal"/>
    <w:uiPriority w:val="99"/>
    <w:unhideWhenUsed/>
    <w:qFormat/>
    <w:rsid w:val="001A73C9"/>
    <w:pPr>
      <w:numPr>
        <w:numId w:val="5"/>
      </w:numPr>
      <w:tabs>
        <w:tab w:val="left" w:pos="426"/>
      </w:tabs>
      <w:suppressAutoHyphens w:val="0"/>
      <w:spacing w:before="60" w:line="240" w:lineRule="auto"/>
    </w:pPr>
    <w:rPr>
      <w:rFonts w:ascii="Roboto Condensed" w:eastAsiaTheme="minorEastAsia" w:hAnsi="Roboto Condensed" w:cs="Arial"/>
      <w:bCs/>
      <w:szCs w:val="20"/>
    </w:rPr>
  </w:style>
  <w:style w:type="paragraph" w:styleId="ListBullet2">
    <w:name w:val="List Bullet 2"/>
    <w:basedOn w:val="ListBullet"/>
    <w:uiPriority w:val="99"/>
    <w:unhideWhenUsed/>
    <w:rsid w:val="001A73C9"/>
    <w:pPr>
      <w:numPr>
        <w:ilvl w:val="1"/>
      </w:numPr>
      <w:tabs>
        <w:tab w:val="clear" w:pos="426"/>
        <w:tab w:val="left" w:pos="851"/>
      </w:tabs>
      <w:ind w:left="851" w:hanging="425"/>
    </w:pPr>
  </w:style>
  <w:style w:type="paragraph" w:styleId="ListBullet3">
    <w:name w:val="List Bullet 3"/>
    <w:basedOn w:val="ListBullet"/>
    <w:uiPriority w:val="99"/>
    <w:unhideWhenUsed/>
    <w:rsid w:val="001A73C9"/>
    <w:pPr>
      <w:numPr>
        <w:ilvl w:val="2"/>
      </w:numPr>
      <w:tabs>
        <w:tab w:val="clear" w:pos="426"/>
        <w:tab w:val="left" w:pos="1276"/>
      </w:tabs>
      <w:ind w:left="1276" w:hanging="425"/>
    </w:pPr>
  </w:style>
  <w:style w:type="paragraph" w:styleId="ListBullet4">
    <w:name w:val="List Bullet 4"/>
    <w:basedOn w:val="ListBullet"/>
    <w:uiPriority w:val="19"/>
    <w:unhideWhenUsed/>
    <w:rsid w:val="001A73C9"/>
    <w:pPr>
      <w:numPr>
        <w:ilvl w:val="3"/>
      </w:numPr>
      <w:tabs>
        <w:tab w:val="clear" w:pos="426"/>
        <w:tab w:val="left" w:pos="1701"/>
      </w:tabs>
      <w:ind w:left="1701" w:hanging="425"/>
    </w:pPr>
  </w:style>
  <w:style w:type="paragraph" w:styleId="ListBullet5">
    <w:name w:val="List Bullet 5"/>
    <w:basedOn w:val="ListBullet"/>
    <w:uiPriority w:val="19"/>
    <w:unhideWhenUsed/>
    <w:rsid w:val="001A73C9"/>
    <w:pPr>
      <w:numPr>
        <w:ilvl w:val="4"/>
      </w:numPr>
      <w:tabs>
        <w:tab w:val="clear" w:pos="426"/>
        <w:tab w:val="left" w:pos="2127"/>
      </w:tabs>
      <w:ind w:left="2127" w:hanging="426"/>
    </w:pPr>
  </w:style>
  <w:style w:type="paragraph" w:styleId="NormalWeb">
    <w:name w:val="Normal (Web)"/>
    <w:basedOn w:val="Normal"/>
    <w:uiPriority w:val="99"/>
    <w:semiHidden/>
    <w:unhideWhenUsed/>
    <w:rsid w:val="001A73C9"/>
    <w:pPr>
      <w:suppressAutoHyphens w:val="0"/>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SeqwaterH2">
    <w:name w:val="Seqwater H2"/>
    <w:basedOn w:val="Normal"/>
    <w:qFormat/>
    <w:rsid w:val="00FA2180"/>
    <w:pPr>
      <w:suppressAutoHyphens w:val="0"/>
      <w:spacing w:before="160" w:after="100" w:line="276" w:lineRule="auto"/>
    </w:pPr>
    <w:rPr>
      <w:rFonts w:cs="Arial"/>
      <w:b/>
      <w:color w:val="000000" w:themeColor="text1"/>
      <w:sz w:val="28"/>
      <w:szCs w:val="28"/>
      <w:lang w:val="en-US"/>
    </w:rPr>
  </w:style>
  <w:style w:type="character" w:customStyle="1" w:styleId="fontstyle21">
    <w:name w:val="fontstyle21"/>
    <w:basedOn w:val="DefaultParagraphFont"/>
    <w:rsid w:val="00FA2180"/>
    <w:rPr>
      <w:rFonts w:ascii="ArialMT" w:hAnsi="ArialMT" w:hint="default"/>
      <w:b w:val="0"/>
      <w:bCs w:val="0"/>
      <w:i w:val="0"/>
      <w:iCs w:val="0"/>
      <w:color w:val="000000"/>
      <w:sz w:val="20"/>
      <w:szCs w:val="20"/>
    </w:rPr>
  </w:style>
  <w:style w:type="paragraph" w:customStyle="1" w:styleId="ListParagraph2">
    <w:name w:val="List Paragraph 2"/>
    <w:basedOn w:val="ListParagraph"/>
    <w:uiPriority w:val="19"/>
    <w:semiHidden/>
    <w:rsid w:val="006040E7"/>
    <w:pPr>
      <w:tabs>
        <w:tab w:val="num" w:pos="360"/>
        <w:tab w:val="num" w:pos="567"/>
      </w:tabs>
      <w:suppressAutoHyphens w:val="0"/>
      <w:spacing w:before="0" w:after="120" w:line="260" w:lineRule="atLeast"/>
      <w:ind w:left="567" w:hanging="283"/>
      <w:contextualSpacing w:val="0"/>
    </w:pPr>
    <w:rPr>
      <w:color w:val="000000" w:themeColor="text1"/>
      <w:sz w:val="18"/>
      <w:szCs w:val="18"/>
    </w:rPr>
  </w:style>
  <w:style w:type="paragraph" w:customStyle="1" w:styleId="ListParagraph3">
    <w:name w:val="List Paragraph 3"/>
    <w:basedOn w:val="ListParagraph"/>
    <w:uiPriority w:val="19"/>
    <w:semiHidden/>
    <w:rsid w:val="006040E7"/>
    <w:pPr>
      <w:tabs>
        <w:tab w:val="num" w:pos="360"/>
      </w:tabs>
      <w:suppressAutoHyphens w:val="0"/>
      <w:spacing w:before="0" w:after="120" w:line="260" w:lineRule="atLeast"/>
      <w:ind w:left="425" w:hanging="425"/>
      <w:contextualSpacing w:val="0"/>
    </w:pPr>
    <w:rPr>
      <w:color w:val="000000" w:themeColor="text1"/>
      <w:sz w:val="18"/>
      <w:szCs w:val="18"/>
    </w:rPr>
  </w:style>
  <w:style w:type="paragraph" w:customStyle="1" w:styleId="ListParagraph4">
    <w:name w:val="List Paragraph 4"/>
    <w:basedOn w:val="ListParagraph"/>
    <w:uiPriority w:val="19"/>
    <w:semiHidden/>
    <w:rsid w:val="006040E7"/>
    <w:pPr>
      <w:tabs>
        <w:tab w:val="num" w:pos="360"/>
      </w:tabs>
      <w:suppressAutoHyphens w:val="0"/>
      <w:spacing w:before="0" w:after="120" w:line="260" w:lineRule="atLeast"/>
      <w:ind w:left="425" w:hanging="425"/>
      <w:contextualSpacing w:val="0"/>
    </w:pPr>
    <w:rPr>
      <w:color w:val="000000" w:themeColor="text1"/>
      <w:sz w:val="18"/>
      <w:szCs w:val="18"/>
    </w:rPr>
  </w:style>
  <w:style w:type="paragraph" w:customStyle="1" w:styleId="ListParagraph5">
    <w:name w:val="List Paragraph 5"/>
    <w:basedOn w:val="ListParagraph"/>
    <w:uiPriority w:val="19"/>
    <w:semiHidden/>
    <w:rsid w:val="006040E7"/>
    <w:pPr>
      <w:suppressAutoHyphens w:val="0"/>
      <w:spacing w:before="0" w:after="120" w:line="260" w:lineRule="atLeast"/>
      <w:ind w:left="2126" w:hanging="1"/>
      <w:contextualSpacing w:val="0"/>
    </w:pPr>
    <w:rPr>
      <w:color w:val="000000" w:themeColor="text1"/>
      <w:sz w:val="18"/>
      <w:szCs w:val="18"/>
    </w:rPr>
  </w:style>
  <w:style w:type="paragraph" w:customStyle="1" w:styleId="ListParagraph6">
    <w:name w:val="List Paragraph 6"/>
    <w:basedOn w:val="ListParagraph"/>
    <w:uiPriority w:val="19"/>
    <w:semiHidden/>
    <w:rsid w:val="006040E7"/>
    <w:pPr>
      <w:suppressAutoHyphens w:val="0"/>
      <w:spacing w:before="0" w:after="120" w:line="260" w:lineRule="atLeast"/>
      <w:ind w:left="2552" w:hanging="2"/>
      <w:contextualSpacing w:val="0"/>
    </w:pPr>
    <w:rPr>
      <w:color w:val="000000" w:themeColor="text1"/>
      <w:sz w:val="18"/>
      <w:szCs w:val="18"/>
    </w:rPr>
  </w:style>
  <w:style w:type="character" w:styleId="Mention">
    <w:name w:val="Mention"/>
    <w:basedOn w:val="DefaultParagraphFont"/>
    <w:uiPriority w:val="99"/>
    <w:unhideWhenUsed/>
    <w:rsid w:val="00B458BD"/>
    <w:rPr>
      <w:color w:val="2B579A"/>
      <w:shd w:val="clear" w:color="auto" w:fill="E1DFDD"/>
    </w:rPr>
  </w:style>
  <w:style w:type="table" w:customStyle="1" w:styleId="TableGrid3">
    <w:name w:val="Table Grid3"/>
    <w:basedOn w:val="TableNormal"/>
    <w:next w:val="TableGrid"/>
    <w:uiPriority w:val="39"/>
    <w:rsid w:val="00FA2AF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A6790"/>
    <w:pPr>
      <w:suppressAutoHyphens w:val="0"/>
      <w:spacing w:before="0" w:after="100" w:line="278" w:lineRule="auto"/>
      <w:ind w:left="720"/>
    </w:pPr>
    <w:rPr>
      <w:rFonts w:asciiTheme="minorHAnsi" w:eastAsiaTheme="minorEastAsia" w:hAnsiTheme="minorHAnsi"/>
      <w:kern w:val="2"/>
      <w:sz w:val="24"/>
      <w:szCs w:val="24"/>
      <w:lang w:eastAsia="en-AU"/>
      <w14:ligatures w14:val="standardContextual"/>
    </w:rPr>
  </w:style>
  <w:style w:type="paragraph" w:styleId="TOC5">
    <w:name w:val="toc 5"/>
    <w:basedOn w:val="Normal"/>
    <w:next w:val="Normal"/>
    <w:autoRedefine/>
    <w:uiPriority w:val="39"/>
    <w:unhideWhenUsed/>
    <w:rsid w:val="002A6790"/>
    <w:pPr>
      <w:suppressAutoHyphens w:val="0"/>
      <w:spacing w:before="0"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2A6790"/>
    <w:pPr>
      <w:suppressAutoHyphens w:val="0"/>
      <w:spacing w:before="0"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2A6790"/>
    <w:pPr>
      <w:suppressAutoHyphens w:val="0"/>
      <w:spacing w:before="0"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2A6790"/>
    <w:pPr>
      <w:suppressAutoHyphens w:val="0"/>
      <w:spacing w:before="0"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2A6790"/>
    <w:pPr>
      <w:suppressAutoHyphens w:val="0"/>
      <w:spacing w:before="0" w:after="100" w:line="278" w:lineRule="auto"/>
      <w:ind w:left="1920"/>
    </w:pPr>
    <w:rPr>
      <w:rFonts w:asciiTheme="minorHAnsi" w:eastAsiaTheme="minorEastAsia" w:hAnsiTheme="minorHAnsi"/>
      <w:kern w:val="2"/>
      <w:sz w:val="24"/>
      <w:szCs w:val="24"/>
      <w:lang w:eastAsia="en-AU"/>
      <w14:ligatures w14:val="standardContextual"/>
    </w:rPr>
  </w:style>
  <w:style w:type="table" w:customStyle="1" w:styleId="TableGrid4">
    <w:name w:val="Table Grid4"/>
    <w:basedOn w:val="TableNormal"/>
    <w:next w:val="TableGrid"/>
    <w:uiPriority w:val="39"/>
    <w:rsid w:val="002A679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867B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TableStyle1171">
    <w:name w:val="NEW Table Style 1171"/>
    <w:basedOn w:val="TableNormal"/>
    <w:uiPriority w:val="99"/>
    <w:rsid w:val="00567D6B"/>
    <w:pPr>
      <w:spacing w:after="0" w:line="240" w:lineRule="auto"/>
    </w:pPr>
    <w:rPr>
      <w:rFonts w:ascii="Arial" w:hAnsi="Arial"/>
      <w:sz w:val="18"/>
    </w:rPr>
    <w:tblPr>
      <w:tblInd w:w="113" w:type="dxa"/>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Pr>
    <w:tblStylePr w:type="firstRow">
      <w:rPr>
        <w:b/>
      </w:rPr>
      <w:tblPr/>
      <w:tcPr>
        <w:shd w:val="clear" w:color="auto" w:fill="D8EFFA"/>
      </w:tcPr>
    </w:tblStylePr>
  </w:style>
  <w:style w:type="paragraph" w:customStyle="1" w:styleId="SPReportBody">
    <w:name w:val="SP Report Body"/>
    <w:basedOn w:val="Normal"/>
    <w:link w:val="SPReportBodyChar"/>
    <w:uiPriority w:val="99"/>
    <w:qFormat/>
    <w:rsid w:val="008E1F41"/>
    <w:pPr>
      <w:autoSpaceDE w:val="0"/>
      <w:autoSpaceDN w:val="0"/>
      <w:adjustRightInd w:val="0"/>
      <w:spacing w:before="240" w:after="240" w:line="280" w:lineRule="atLeast"/>
      <w:jc w:val="both"/>
      <w:textAlignment w:val="center"/>
    </w:pPr>
    <w:rPr>
      <w:rFonts w:asciiTheme="minorHAnsi" w:eastAsia="Times New Roman" w:hAnsiTheme="minorHAnsi" w:cs="News Gothic MT (OTF)"/>
      <w:color w:val="000000"/>
      <w:sz w:val="18"/>
      <w:szCs w:val="21"/>
      <w:lang w:val="en-GB"/>
    </w:rPr>
  </w:style>
  <w:style w:type="character" w:customStyle="1" w:styleId="SPReportBodyChar">
    <w:name w:val="SP Report Body Char"/>
    <w:basedOn w:val="DefaultParagraphFont"/>
    <w:link w:val="SPReportBody"/>
    <w:uiPriority w:val="99"/>
    <w:locked/>
    <w:rsid w:val="008E1F41"/>
    <w:rPr>
      <w:rFonts w:eastAsia="Times New Roman" w:cs="News Gothic MT (OTF)"/>
      <w:color w:val="000000"/>
      <w:sz w:val="18"/>
      <w:szCs w:val="21"/>
      <w:lang w:val="en-GB"/>
    </w:rPr>
  </w:style>
  <w:style w:type="paragraph" w:customStyle="1" w:styleId="paragraph">
    <w:name w:val="paragraph"/>
    <w:basedOn w:val="Normal"/>
    <w:rsid w:val="00C96434"/>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96434"/>
  </w:style>
  <w:style w:type="character" w:customStyle="1" w:styleId="eop">
    <w:name w:val="eop"/>
    <w:basedOn w:val="DefaultParagraphFont"/>
    <w:rsid w:val="00C96434"/>
  </w:style>
  <w:style w:type="table" w:styleId="GridTable4-Accent5">
    <w:name w:val="Grid Table 4 Accent 5"/>
    <w:basedOn w:val="TableNormal"/>
    <w:uiPriority w:val="49"/>
    <w:rsid w:val="007F0F0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1">
    <w:name w:val="List Table 3 Accent 1"/>
    <w:basedOn w:val="TableNormal"/>
    <w:uiPriority w:val="48"/>
    <w:rsid w:val="007F0F0B"/>
    <w:pPr>
      <w:spacing w:after="0" w:line="240" w:lineRule="auto"/>
    </w:pPr>
    <w:rPr>
      <w:kern w:val="2"/>
      <w:sz w:val="24"/>
      <w:szCs w:val="24"/>
      <w14:ligatures w14:val="standardContextual"/>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5">
    <w:name w:val="List Table 3 Accent 5"/>
    <w:basedOn w:val="TableNormal"/>
    <w:uiPriority w:val="48"/>
    <w:rsid w:val="003571BF"/>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FollowedHyperlink">
    <w:name w:val="FollowedHyperlink"/>
    <w:basedOn w:val="DefaultParagraphFont"/>
    <w:uiPriority w:val="99"/>
    <w:semiHidden/>
    <w:unhideWhenUsed/>
    <w:rsid w:val="005B5CF8"/>
    <w:rPr>
      <w:color w:val="800080" w:themeColor="followedHyperlink"/>
      <w:u w:val="single"/>
    </w:rPr>
  </w:style>
  <w:style w:type="table" w:styleId="PlainTable2">
    <w:name w:val="Plain Table 2"/>
    <w:basedOn w:val="TableNormal"/>
    <w:uiPriority w:val="42"/>
    <w:rsid w:val="002F2D8B"/>
    <w:pPr>
      <w:spacing w:after="0" w:line="240" w:lineRule="auto"/>
    </w:pPr>
    <w:rPr>
      <w:kern w:val="2"/>
      <w:sz w:val="24"/>
      <w:szCs w:val="24"/>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EWTableStyle11">
    <w:name w:val="NEW Table Style 11"/>
    <w:basedOn w:val="TableNormal"/>
    <w:uiPriority w:val="99"/>
    <w:rsid w:val="002B686E"/>
    <w:pPr>
      <w:spacing w:after="0" w:line="240" w:lineRule="auto"/>
    </w:pPr>
    <w:rPr>
      <w:sz w:val="18"/>
    </w:rPr>
    <w:tblPr>
      <w:tblInd w:w="113" w:type="dxa"/>
      <w:tblBorders>
        <w:top w:val="single" w:sz="4" w:space="0" w:color="00A0CF"/>
        <w:left w:val="single" w:sz="4" w:space="0" w:color="00A0CF"/>
        <w:bottom w:val="single" w:sz="4" w:space="0" w:color="00A0CF"/>
        <w:right w:val="single" w:sz="4" w:space="0" w:color="00A0CF"/>
        <w:insideH w:val="single" w:sz="4" w:space="0" w:color="00A0CF"/>
        <w:insideV w:val="single" w:sz="4" w:space="0" w:color="00A0CF"/>
      </w:tblBorders>
    </w:tblPr>
    <w:tblStylePr w:type="firstRow">
      <w:rPr>
        <w:b/>
      </w:rPr>
      <w:tblPr/>
      <w:tcPr>
        <w:shd w:val="clear" w:color="auto" w:fill="D8EFFA"/>
      </w:tcPr>
    </w:tblStylePr>
  </w:style>
  <w:style w:type="table" w:styleId="GridTable4-Accent1">
    <w:name w:val="Grid Table 4 Accent 1"/>
    <w:basedOn w:val="TableNormal"/>
    <w:uiPriority w:val="49"/>
    <w:rsid w:val="00643BB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4F274D"/>
    <w:pPr>
      <w:spacing w:before="0" w:after="0" w:line="240" w:lineRule="auto"/>
    </w:pPr>
    <w:rPr>
      <w:szCs w:val="20"/>
    </w:rPr>
  </w:style>
  <w:style w:type="character" w:customStyle="1" w:styleId="EndnoteTextChar">
    <w:name w:val="Endnote Text Char"/>
    <w:basedOn w:val="DefaultParagraphFont"/>
    <w:link w:val="EndnoteText"/>
    <w:uiPriority w:val="99"/>
    <w:semiHidden/>
    <w:rsid w:val="004F274D"/>
    <w:rPr>
      <w:rFonts w:ascii="Arial" w:hAnsi="Arial"/>
      <w:sz w:val="20"/>
      <w:szCs w:val="20"/>
    </w:rPr>
  </w:style>
  <w:style w:type="character" w:styleId="EndnoteReference">
    <w:name w:val="endnote reference"/>
    <w:basedOn w:val="DefaultParagraphFont"/>
    <w:uiPriority w:val="99"/>
    <w:semiHidden/>
    <w:unhideWhenUsed/>
    <w:rsid w:val="004F274D"/>
    <w:rPr>
      <w:vertAlign w:val="superscript"/>
    </w:rPr>
  </w:style>
  <w:style w:type="paragraph" w:customStyle="1" w:styleId="NEWHyperlink">
    <w:name w:val="NEW Hyperlink"/>
    <w:basedOn w:val="Normal"/>
    <w:qFormat/>
    <w:rsid w:val="001766A7"/>
    <w:pPr>
      <w:spacing w:before="0" w:after="160" w:line="257" w:lineRule="auto"/>
    </w:pPr>
    <w:rPr>
      <w:color w:val="00A0CF"/>
    </w:rPr>
  </w:style>
  <w:style w:type="character" w:customStyle="1" w:styleId="cf01">
    <w:name w:val="cf01"/>
    <w:basedOn w:val="DefaultParagraphFont"/>
    <w:rsid w:val="00DE29D8"/>
    <w:rPr>
      <w:rFonts w:ascii="Segoe UI" w:hAnsi="Segoe UI" w:cs="Segoe UI" w:hint="default"/>
      <w:sz w:val="18"/>
      <w:szCs w:val="18"/>
    </w:rPr>
  </w:style>
  <w:style w:type="paragraph" w:customStyle="1" w:styleId="Pa0">
    <w:name w:val="Pa0"/>
    <w:basedOn w:val="Default"/>
    <w:next w:val="Default"/>
    <w:uiPriority w:val="99"/>
    <w:rsid w:val="005F725D"/>
    <w:pPr>
      <w:spacing w:line="181" w:lineRule="atLeast"/>
    </w:pPr>
    <w:rPr>
      <w:rFonts w:ascii="Univers LT Std 45 Light" w:hAnsi="Univers LT Std 45 Light" w:cstheme="minorBidi"/>
      <w:color w:val="auto"/>
    </w:rPr>
  </w:style>
  <w:style w:type="paragraph" w:styleId="Caption">
    <w:name w:val="caption"/>
    <w:basedOn w:val="Normal"/>
    <w:next w:val="Normal"/>
    <w:uiPriority w:val="35"/>
    <w:unhideWhenUsed/>
    <w:qFormat/>
    <w:rsid w:val="00612235"/>
    <w:pPr>
      <w:keepNext/>
      <w:spacing w:before="240" w:after="200" w:line="240" w:lineRule="auto"/>
    </w:pPr>
    <w:rPr>
      <w:b/>
      <w:iCs/>
      <w:color w:val="000000" w:themeColor="text1"/>
      <w:sz w:val="20"/>
      <w:szCs w:val="20"/>
    </w:rPr>
  </w:style>
  <w:style w:type="paragraph" w:customStyle="1" w:styleId="pf0">
    <w:name w:val="pf0"/>
    <w:basedOn w:val="Normal"/>
    <w:rsid w:val="00B42523"/>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8897">
      <w:bodyDiv w:val="1"/>
      <w:marLeft w:val="0"/>
      <w:marRight w:val="0"/>
      <w:marTop w:val="0"/>
      <w:marBottom w:val="0"/>
      <w:divBdr>
        <w:top w:val="none" w:sz="0" w:space="0" w:color="auto"/>
        <w:left w:val="none" w:sz="0" w:space="0" w:color="auto"/>
        <w:bottom w:val="none" w:sz="0" w:space="0" w:color="auto"/>
        <w:right w:val="none" w:sz="0" w:space="0" w:color="auto"/>
      </w:divBdr>
    </w:div>
    <w:div w:id="35664542">
      <w:bodyDiv w:val="1"/>
      <w:marLeft w:val="0"/>
      <w:marRight w:val="0"/>
      <w:marTop w:val="0"/>
      <w:marBottom w:val="0"/>
      <w:divBdr>
        <w:top w:val="none" w:sz="0" w:space="0" w:color="auto"/>
        <w:left w:val="none" w:sz="0" w:space="0" w:color="auto"/>
        <w:bottom w:val="none" w:sz="0" w:space="0" w:color="auto"/>
        <w:right w:val="none" w:sz="0" w:space="0" w:color="auto"/>
      </w:divBdr>
    </w:div>
    <w:div w:id="51775838">
      <w:bodyDiv w:val="1"/>
      <w:marLeft w:val="0"/>
      <w:marRight w:val="0"/>
      <w:marTop w:val="0"/>
      <w:marBottom w:val="0"/>
      <w:divBdr>
        <w:top w:val="none" w:sz="0" w:space="0" w:color="auto"/>
        <w:left w:val="none" w:sz="0" w:space="0" w:color="auto"/>
        <w:bottom w:val="none" w:sz="0" w:space="0" w:color="auto"/>
        <w:right w:val="none" w:sz="0" w:space="0" w:color="auto"/>
      </w:divBdr>
    </w:div>
    <w:div w:id="55979903">
      <w:bodyDiv w:val="1"/>
      <w:marLeft w:val="0"/>
      <w:marRight w:val="0"/>
      <w:marTop w:val="0"/>
      <w:marBottom w:val="0"/>
      <w:divBdr>
        <w:top w:val="none" w:sz="0" w:space="0" w:color="auto"/>
        <w:left w:val="none" w:sz="0" w:space="0" w:color="auto"/>
        <w:bottom w:val="none" w:sz="0" w:space="0" w:color="auto"/>
        <w:right w:val="none" w:sz="0" w:space="0" w:color="auto"/>
      </w:divBdr>
    </w:div>
    <w:div w:id="68890515">
      <w:bodyDiv w:val="1"/>
      <w:marLeft w:val="0"/>
      <w:marRight w:val="0"/>
      <w:marTop w:val="0"/>
      <w:marBottom w:val="0"/>
      <w:divBdr>
        <w:top w:val="none" w:sz="0" w:space="0" w:color="auto"/>
        <w:left w:val="none" w:sz="0" w:space="0" w:color="auto"/>
        <w:bottom w:val="none" w:sz="0" w:space="0" w:color="auto"/>
        <w:right w:val="none" w:sz="0" w:space="0" w:color="auto"/>
      </w:divBdr>
    </w:div>
    <w:div w:id="120618802">
      <w:bodyDiv w:val="1"/>
      <w:marLeft w:val="0"/>
      <w:marRight w:val="0"/>
      <w:marTop w:val="0"/>
      <w:marBottom w:val="0"/>
      <w:divBdr>
        <w:top w:val="none" w:sz="0" w:space="0" w:color="auto"/>
        <w:left w:val="none" w:sz="0" w:space="0" w:color="auto"/>
        <w:bottom w:val="none" w:sz="0" w:space="0" w:color="auto"/>
        <w:right w:val="none" w:sz="0" w:space="0" w:color="auto"/>
      </w:divBdr>
    </w:div>
    <w:div w:id="183326457">
      <w:bodyDiv w:val="1"/>
      <w:marLeft w:val="0"/>
      <w:marRight w:val="0"/>
      <w:marTop w:val="0"/>
      <w:marBottom w:val="0"/>
      <w:divBdr>
        <w:top w:val="none" w:sz="0" w:space="0" w:color="auto"/>
        <w:left w:val="none" w:sz="0" w:space="0" w:color="auto"/>
        <w:bottom w:val="none" w:sz="0" w:space="0" w:color="auto"/>
        <w:right w:val="none" w:sz="0" w:space="0" w:color="auto"/>
      </w:divBdr>
    </w:div>
    <w:div w:id="237054668">
      <w:bodyDiv w:val="1"/>
      <w:marLeft w:val="0"/>
      <w:marRight w:val="0"/>
      <w:marTop w:val="0"/>
      <w:marBottom w:val="0"/>
      <w:divBdr>
        <w:top w:val="none" w:sz="0" w:space="0" w:color="auto"/>
        <w:left w:val="none" w:sz="0" w:space="0" w:color="auto"/>
        <w:bottom w:val="none" w:sz="0" w:space="0" w:color="auto"/>
        <w:right w:val="none" w:sz="0" w:space="0" w:color="auto"/>
      </w:divBdr>
    </w:div>
    <w:div w:id="243758155">
      <w:bodyDiv w:val="1"/>
      <w:marLeft w:val="0"/>
      <w:marRight w:val="0"/>
      <w:marTop w:val="0"/>
      <w:marBottom w:val="0"/>
      <w:divBdr>
        <w:top w:val="none" w:sz="0" w:space="0" w:color="auto"/>
        <w:left w:val="none" w:sz="0" w:space="0" w:color="auto"/>
        <w:bottom w:val="none" w:sz="0" w:space="0" w:color="auto"/>
        <w:right w:val="none" w:sz="0" w:space="0" w:color="auto"/>
      </w:divBdr>
    </w:div>
    <w:div w:id="246578801">
      <w:bodyDiv w:val="1"/>
      <w:marLeft w:val="0"/>
      <w:marRight w:val="0"/>
      <w:marTop w:val="0"/>
      <w:marBottom w:val="0"/>
      <w:divBdr>
        <w:top w:val="none" w:sz="0" w:space="0" w:color="auto"/>
        <w:left w:val="none" w:sz="0" w:space="0" w:color="auto"/>
        <w:bottom w:val="none" w:sz="0" w:space="0" w:color="auto"/>
        <w:right w:val="none" w:sz="0" w:space="0" w:color="auto"/>
      </w:divBdr>
      <w:divsChild>
        <w:div w:id="143356826">
          <w:marLeft w:val="0"/>
          <w:marRight w:val="0"/>
          <w:marTop w:val="0"/>
          <w:marBottom w:val="0"/>
          <w:divBdr>
            <w:top w:val="none" w:sz="0" w:space="0" w:color="auto"/>
            <w:left w:val="none" w:sz="0" w:space="0" w:color="auto"/>
            <w:bottom w:val="none" w:sz="0" w:space="0" w:color="auto"/>
            <w:right w:val="none" w:sz="0" w:space="0" w:color="auto"/>
          </w:divBdr>
        </w:div>
        <w:div w:id="426777286">
          <w:marLeft w:val="0"/>
          <w:marRight w:val="0"/>
          <w:marTop w:val="0"/>
          <w:marBottom w:val="0"/>
          <w:divBdr>
            <w:top w:val="none" w:sz="0" w:space="0" w:color="auto"/>
            <w:left w:val="none" w:sz="0" w:space="0" w:color="auto"/>
            <w:bottom w:val="none" w:sz="0" w:space="0" w:color="auto"/>
            <w:right w:val="none" w:sz="0" w:space="0" w:color="auto"/>
          </w:divBdr>
        </w:div>
        <w:div w:id="613634096">
          <w:marLeft w:val="0"/>
          <w:marRight w:val="0"/>
          <w:marTop w:val="0"/>
          <w:marBottom w:val="0"/>
          <w:divBdr>
            <w:top w:val="none" w:sz="0" w:space="0" w:color="auto"/>
            <w:left w:val="none" w:sz="0" w:space="0" w:color="auto"/>
            <w:bottom w:val="none" w:sz="0" w:space="0" w:color="auto"/>
            <w:right w:val="none" w:sz="0" w:space="0" w:color="auto"/>
          </w:divBdr>
        </w:div>
        <w:div w:id="805508577">
          <w:marLeft w:val="0"/>
          <w:marRight w:val="0"/>
          <w:marTop w:val="0"/>
          <w:marBottom w:val="0"/>
          <w:divBdr>
            <w:top w:val="none" w:sz="0" w:space="0" w:color="auto"/>
            <w:left w:val="none" w:sz="0" w:space="0" w:color="auto"/>
            <w:bottom w:val="none" w:sz="0" w:space="0" w:color="auto"/>
            <w:right w:val="none" w:sz="0" w:space="0" w:color="auto"/>
          </w:divBdr>
        </w:div>
        <w:div w:id="806777331">
          <w:marLeft w:val="0"/>
          <w:marRight w:val="0"/>
          <w:marTop w:val="0"/>
          <w:marBottom w:val="0"/>
          <w:divBdr>
            <w:top w:val="none" w:sz="0" w:space="0" w:color="auto"/>
            <w:left w:val="none" w:sz="0" w:space="0" w:color="auto"/>
            <w:bottom w:val="none" w:sz="0" w:space="0" w:color="auto"/>
            <w:right w:val="none" w:sz="0" w:space="0" w:color="auto"/>
          </w:divBdr>
        </w:div>
        <w:div w:id="860707202">
          <w:marLeft w:val="0"/>
          <w:marRight w:val="0"/>
          <w:marTop w:val="0"/>
          <w:marBottom w:val="0"/>
          <w:divBdr>
            <w:top w:val="none" w:sz="0" w:space="0" w:color="auto"/>
            <w:left w:val="none" w:sz="0" w:space="0" w:color="auto"/>
            <w:bottom w:val="none" w:sz="0" w:space="0" w:color="auto"/>
            <w:right w:val="none" w:sz="0" w:space="0" w:color="auto"/>
          </w:divBdr>
        </w:div>
        <w:div w:id="1359507309">
          <w:marLeft w:val="0"/>
          <w:marRight w:val="0"/>
          <w:marTop w:val="0"/>
          <w:marBottom w:val="0"/>
          <w:divBdr>
            <w:top w:val="none" w:sz="0" w:space="0" w:color="auto"/>
            <w:left w:val="none" w:sz="0" w:space="0" w:color="auto"/>
            <w:bottom w:val="none" w:sz="0" w:space="0" w:color="auto"/>
            <w:right w:val="none" w:sz="0" w:space="0" w:color="auto"/>
          </w:divBdr>
        </w:div>
        <w:div w:id="1825194743">
          <w:marLeft w:val="0"/>
          <w:marRight w:val="0"/>
          <w:marTop w:val="0"/>
          <w:marBottom w:val="0"/>
          <w:divBdr>
            <w:top w:val="none" w:sz="0" w:space="0" w:color="auto"/>
            <w:left w:val="none" w:sz="0" w:space="0" w:color="auto"/>
            <w:bottom w:val="none" w:sz="0" w:space="0" w:color="auto"/>
            <w:right w:val="none" w:sz="0" w:space="0" w:color="auto"/>
          </w:divBdr>
        </w:div>
      </w:divsChild>
    </w:div>
    <w:div w:id="271086716">
      <w:bodyDiv w:val="1"/>
      <w:marLeft w:val="0"/>
      <w:marRight w:val="0"/>
      <w:marTop w:val="0"/>
      <w:marBottom w:val="0"/>
      <w:divBdr>
        <w:top w:val="none" w:sz="0" w:space="0" w:color="auto"/>
        <w:left w:val="none" w:sz="0" w:space="0" w:color="auto"/>
        <w:bottom w:val="none" w:sz="0" w:space="0" w:color="auto"/>
        <w:right w:val="none" w:sz="0" w:space="0" w:color="auto"/>
      </w:divBdr>
    </w:div>
    <w:div w:id="279532048">
      <w:bodyDiv w:val="1"/>
      <w:marLeft w:val="0"/>
      <w:marRight w:val="0"/>
      <w:marTop w:val="0"/>
      <w:marBottom w:val="0"/>
      <w:divBdr>
        <w:top w:val="none" w:sz="0" w:space="0" w:color="auto"/>
        <w:left w:val="none" w:sz="0" w:space="0" w:color="auto"/>
        <w:bottom w:val="none" w:sz="0" w:space="0" w:color="auto"/>
        <w:right w:val="none" w:sz="0" w:space="0" w:color="auto"/>
      </w:divBdr>
      <w:divsChild>
        <w:div w:id="305471521">
          <w:marLeft w:val="0"/>
          <w:marRight w:val="0"/>
          <w:marTop w:val="0"/>
          <w:marBottom w:val="0"/>
          <w:divBdr>
            <w:top w:val="none" w:sz="0" w:space="0" w:color="auto"/>
            <w:left w:val="none" w:sz="0" w:space="0" w:color="auto"/>
            <w:bottom w:val="none" w:sz="0" w:space="0" w:color="auto"/>
            <w:right w:val="none" w:sz="0" w:space="0" w:color="auto"/>
          </w:divBdr>
        </w:div>
        <w:div w:id="768308800">
          <w:marLeft w:val="0"/>
          <w:marRight w:val="0"/>
          <w:marTop w:val="0"/>
          <w:marBottom w:val="0"/>
          <w:divBdr>
            <w:top w:val="none" w:sz="0" w:space="0" w:color="auto"/>
            <w:left w:val="none" w:sz="0" w:space="0" w:color="auto"/>
            <w:bottom w:val="none" w:sz="0" w:space="0" w:color="auto"/>
            <w:right w:val="none" w:sz="0" w:space="0" w:color="auto"/>
          </w:divBdr>
        </w:div>
      </w:divsChild>
    </w:div>
    <w:div w:id="294260628">
      <w:bodyDiv w:val="1"/>
      <w:marLeft w:val="0"/>
      <w:marRight w:val="0"/>
      <w:marTop w:val="0"/>
      <w:marBottom w:val="0"/>
      <w:divBdr>
        <w:top w:val="none" w:sz="0" w:space="0" w:color="auto"/>
        <w:left w:val="none" w:sz="0" w:space="0" w:color="auto"/>
        <w:bottom w:val="none" w:sz="0" w:space="0" w:color="auto"/>
        <w:right w:val="none" w:sz="0" w:space="0" w:color="auto"/>
      </w:divBdr>
    </w:div>
    <w:div w:id="303894803">
      <w:bodyDiv w:val="1"/>
      <w:marLeft w:val="0"/>
      <w:marRight w:val="0"/>
      <w:marTop w:val="0"/>
      <w:marBottom w:val="0"/>
      <w:divBdr>
        <w:top w:val="none" w:sz="0" w:space="0" w:color="auto"/>
        <w:left w:val="none" w:sz="0" w:space="0" w:color="auto"/>
        <w:bottom w:val="none" w:sz="0" w:space="0" w:color="auto"/>
        <w:right w:val="none" w:sz="0" w:space="0" w:color="auto"/>
      </w:divBdr>
    </w:div>
    <w:div w:id="349722860">
      <w:bodyDiv w:val="1"/>
      <w:marLeft w:val="0"/>
      <w:marRight w:val="0"/>
      <w:marTop w:val="0"/>
      <w:marBottom w:val="0"/>
      <w:divBdr>
        <w:top w:val="none" w:sz="0" w:space="0" w:color="auto"/>
        <w:left w:val="none" w:sz="0" w:space="0" w:color="auto"/>
        <w:bottom w:val="none" w:sz="0" w:space="0" w:color="auto"/>
        <w:right w:val="none" w:sz="0" w:space="0" w:color="auto"/>
      </w:divBdr>
    </w:div>
    <w:div w:id="367337056">
      <w:bodyDiv w:val="1"/>
      <w:marLeft w:val="0"/>
      <w:marRight w:val="0"/>
      <w:marTop w:val="0"/>
      <w:marBottom w:val="0"/>
      <w:divBdr>
        <w:top w:val="none" w:sz="0" w:space="0" w:color="auto"/>
        <w:left w:val="none" w:sz="0" w:space="0" w:color="auto"/>
        <w:bottom w:val="none" w:sz="0" w:space="0" w:color="auto"/>
        <w:right w:val="none" w:sz="0" w:space="0" w:color="auto"/>
      </w:divBdr>
    </w:div>
    <w:div w:id="397747630">
      <w:bodyDiv w:val="1"/>
      <w:marLeft w:val="0"/>
      <w:marRight w:val="0"/>
      <w:marTop w:val="0"/>
      <w:marBottom w:val="0"/>
      <w:divBdr>
        <w:top w:val="none" w:sz="0" w:space="0" w:color="auto"/>
        <w:left w:val="none" w:sz="0" w:space="0" w:color="auto"/>
        <w:bottom w:val="none" w:sz="0" w:space="0" w:color="auto"/>
        <w:right w:val="none" w:sz="0" w:space="0" w:color="auto"/>
      </w:divBdr>
    </w:div>
    <w:div w:id="437140419">
      <w:bodyDiv w:val="1"/>
      <w:marLeft w:val="0"/>
      <w:marRight w:val="0"/>
      <w:marTop w:val="0"/>
      <w:marBottom w:val="0"/>
      <w:divBdr>
        <w:top w:val="none" w:sz="0" w:space="0" w:color="auto"/>
        <w:left w:val="none" w:sz="0" w:space="0" w:color="auto"/>
        <w:bottom w:val="none" w:sz="0" w:space="0" w:color="auto"/>
        <w:right w:val="none" w:sz="0" w:space="0" w:color="auto"/>
      </w:divBdr>
    </w:div>
    <w:div w:id="444080584">
      <w:bodyDiv w:val="1"/>
      <w:marLeft w:val="0"/>
      <w:marRight w:val="0"/>
      <w:marTop w:val="0"/>
      <w:marBottom w:val="0"/>
      <w:divBdr>
        <w:top w:val="none" w:sz="0" w:space="0" w:color="auto"/>
        <w:left w:val="none" w:sz="0" w:space="0" w:color="auto"/>
        <w:bottom w:val="none" w:sz="0" w:space="0" w:color="auto"/>
        <w:right w:val="none" w:sz="0" w:space="0" w:color="auto"/>
      </w:divBdr>
    </w:div>
    <w:div w:id="532157496">
      <w:bodyDiv w:val="1"/>
      <w:marLeft w:val="0"/>
      <w:marRight w:val="0"/>
      <w:marTop w:val="0"/>
      <w:marBottom w:val="0"/>
      <w:divBdr>
        <w:top w:val="none" w:sz="0" w:space="0" w:color="auto"/>
        <w:left w:val="none" w:sz="0" w:space="0" w:color="auto"/>
        <w:bottom w:val="none" w:sz="0" w:space="0" w:color="auto"/>
        <w:right w:val="none" w:sz="0" w:space="0" w:color="auto"/>
      </w:divBdr>
    </w:div>
    <w:div w:id="534200326">
      <w:bodyDiv w:val="1"/>
      <w:marLeft w:val="0"/>
      <w:marRight w:val="0"/>
      <w:marTop w:val="0"/>
      <w:marBottom w:val="0"/>
      <w:divBdr>
        <w:top w:val="none" w:sz="0" w:space="0" w:color="auto"/>
        <w:left w:val="none" w:sz="0" w:space="0" w:color="auto"/>
        <w:bottom w:val="none" w:sz="0" w:space="0" w:color="auto"/>
        <w:right w:val="none" w:sz="0" w:space="0" w:color="auto"/>
      </w:divBdr>
    </w:div>
    <w:div w:id="551579320">
      <w:bodyDiv w:val="1"/>
      <w:marLeft w:val="0"/>
      <w:marRight w:val="0"/>
      <w:marTop w:val="0"/>
      <w:marBottom w:val="0"/>
      <w:divBdr>
        <w:top w:val="none" w:sz="0" w:space="0" w:color="auto"/>
        <w:left w:val="none" w:sz="0" w:space="0" w:color="auto"/>
        <w:bottom w:val="none" w:sz="0" w:space="0" w:color="auto"/>
        <w:right w:val="none" w:sz="0" w:space="0" w:color="auto"/>
      </w:divBdr>
    </w:div>
    <w:div w:id="577715016">
      <w:bodyDiv w:val="1"/>
      <w:marLeft w:val="0"/>
      <w:marRight w:val="0"/>
      <w:marTop w:val="0"/>
      <w:marBottom w:val="0"/>
      <w:divBdr>
        <w:top w:val="none" w:sz="0" w:space="0" w:color="auto"/>
        <w:left w:val="none" w:sz="0" w:space="0" w:color="auto"/>
        <w:bottom w:val="none" w:sz="0" w:space="0" w:color="auto"/>
        <w:right w:val="none" w:sz="0" w:space="0" w:color="auto"/>
      </w:divBdr>
    </w:div>
    <w:div w:id="677149597">
      <w:bodyDiv w:val="1"/>
      <w:marLeft w:val="0"/>
      <w:marRight w:val="0"/>
      <w:marTop w:val="0"/>
      <w:marBottom w:val="0"/>
      <w:divBdr>
        <w:top w:val="none" w:sz="0" w:space="0" w:color="auto"/>
        <w:left w:val="none" w:sz="0" w:space="0" w:color="auto"/>
        <w:bottom w:val="none" w:sz="0" w:space="0" w:color="auto"/>
        <w:right w:val="none" w:sz="0" w:space="0" w:color="auto"/>
      </w:divBdr>
      <w:divsChild>
        <w:div w:id="1862627157">
          <w:marLeft w:val="0"/>
          <w:marRight w:val="0"/>
          <w:marTop w:val="0"/>
          <w:marBottom w:val="0"/>
          <w:divBdr>
            <w:top w:val="none" w:sz="0" w:space="0" w:color="auto"/>
            <w:left w:val="none" w:sz="0" w:space="0" w:color="auto"/>
            <w:bottom w:val="none" w:sz="0" w:space="0" w:color="auto"/>
            <w:right w:val="none" w:sz="0" w:space="0" w:color="auto"/>
          </w:divBdr>
          <w:divsChild>
            <w:div w:id="561253368">
              <w:marLeft w:val="0"/>
              <w:marRight w:val="0"/>
              <w:marTop w:val="0"/>
              <w:marBottom w:val="0"/>
              <w:divBdr>
                <w:top w:val="none" w:sz="0" w:space="0" w:color="auto"/>
                <w:left w:val="none" w:sz="0" w:space="0" w:color="auto"/>
                <w:bottom w:val="none" w:sz="0" w:space="0" w:color="auto"/>
                <w:right w:val="none" w:sz="0" w:space="0" w:color="auto"/>
              </w:divBdr>
            </w:div>
            <w:div w:id="683020374">
              <w:marLeft w:val="0"/>
              <w:marRight w:val="0"/>
              <w:marTop w:val="0"/>
              <w:marBottom w:val="0"/>
              <w:divBdr>
                <w:top w:val="none" w:sz="0" w:space="0" w:color="auto"/>
                <w:left w:val="none" w:sz="0" w:space="0" w:color="auto"/>
                <w:bottom w:val="none" w:sz="0" w:space="0" w:color="auto"/>
                <w:right w:val="none" w:sz="0" w:space="0" w:color="auto"/>
              </w:divBdr>
            </w:div>
            <w:div w:id="992608924">
              <w:marLeft w:val="0"/>
              <w:marRight w:val="0"/>
              <w:marTop w:val="0"/>
              <w:marBottom w:val="0"/>
              <w:divBdr>
                <w:top w:val="none" w:sz="0" w:space="0" w:color="auto"/>
                <w:left w:val="none" w:sz="0" w:space="0" w:color="auto"/>
                <w:bottom w:val="none" w:sz="0" w:space="0" w:color="auto"/>
                <w:right w:val="none" w:sz="0" w:space="0" w:color="auto"/>
              </w:divBdr>
            </w:div>
            <w:div w:id="1486553261">
              <w:marLeft w:val="0"/>
              <w:marRight w:val="0"/>
              <w:marTop w:val="0"/>
              <w:marBottom w:val="0"/>
              <w:divBdr>
                <w:top w:val="none" w:sz="0" w:space="0" w:color="auto"/>
                <w:left w:val="none" w:sz="0" w:space="0" w:color="auto"/>
                <w:bottom w:val="none" w:sz="0" w:space="0" w:color="auto"/>
                <w:right w:val="none" w:sz="0" w:space="0" w:color="auto"/>
              </w:divBdr>
            </w:div>
            <w:div w:id="2125421884">
              <w:marLeft w:val="0"/>
              <w:marRight w:val="0"/>
              <w:marTop w:val="0"/>
              <w:marBottom w:val="0"/>
              <w:divBdr>
                <w:top w:val="none" w:sz="0" w:space="0" w:color="auto"/>
                <w:left w:val="none" w:sz="0" w:space="0" w:color="auto"/>
                <w:bottom w:val="none" w:sz="0" w:space="0" w:color="auto"/>
                <w:right w:val="none" w:sz="0" w:space="0" w:color="auto"/>
              </w:divBdr>
            </w:div>
          </w:divsChild>
        </w:div>
        <w:div w:id="2007632477">
          <w:marLeft w:val="0"/>
          <w:marRight w:val="0"/>
          <w:marTop w:val="0"/>
          <w:marBottom w:val="0"/>
          <w:divBdr>
            <w:top w:val="none" w:sz="0" w:space="0" w:color="auto"/>
            <w:left w:val="none" w:sz="0" w:space="0" w:color="auto"/>
            <w:bottom w:val="none" w:sz="0" w:space="0" w:color="auto"/>
            <w:right w:val="none" w:sz="0" w:space="0" w:color="auto"/>
          </w:divBdr>
          <w:divsChild>
            <w:div w:id="647713613">
              <w:marLeft w:val="0"/>
              <w:marRight w:val="0"/>
              <w:marTop w:val="0"/>
              <w:marBottom w:val="0"/>
              <w:divBdr>
                <w:top w:val="none" w:sz="0" w:space="0" w:color="auto"/>
                <w:left w:val="none" w:sz="0" w:space="0" w:color="auto"/>
                <w:bottom w:val="none" w:sz="0" w:space="0" w:color="auto"/>
                <w:right w:val="none" w:sz="0" w:space="0" w:color="auto"/>
              </w:divBdr>
            </w:div>
            <w:div w:id="14149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0362">
      <w:bodyDiv w:val="1"/>
      <w:marLeft w:val="0"/>
      <w:marRight w:val="0"/>
      <w:marTop w:val="0"/>
      <w:marBottom w:val="0"/>
      <w:divBdr>
        <w:top w:val="none" w:sz="0" w:space="0" w:color="auto"/>
        <w:left w:val="none" w:sz="0" w:space="0" w:color="auto"/>
        <w:bottom w:val="none" w:sz="0" w:space="0" w:color="auto"/>
        <w:right w:val="none" w:sz="0" w:space="0" w:color="auto"/>
      </w:divBdr>
    </w:div>
    <w:div w:id="777454731">
      <w:bodyDiv w:val="1"/>
      <w:marLeft w:val="0"/>
      <w:marRight w:val="0"/>
      <w:marTop w:val="0"/>
      <w:marBottom w:val="0"/>
      <w:divBdr>
        <w:top w:val="none" w:sz="0" w:space="0" w:color="auto"/>
        <w:left w:val="none" w:sz="0" w:space="0" w:color="auto"/>
        <w:bottom w:val="none" w:sz="0" w:space="0" w:color="auto"/>
        <w:right w:val="none" w:sz="0" w:space="0" w:color="auto"/>
      </w:divBdr>
    </w:div>
    <w:div w:id="793714514">
      <w:bodyDiv w:val="1"/>
      <w:marLeft w:val="0"/>
      <w:marRight w:val="0"/>
      <w:marTop w:val="0"/>
      <w:marBottom w:val="0"/>
      <w:divBdr>
        <w:top w:val="none" w:sz="0" w:space="0" w:color="auto"/>
        <w:left w:val="none" w:sz="0" w:space="0" w:color="auto"/>
        <w:bottom w:val="none" w:sz="0" w:space="0" w:color="auto"/>
        <w:right w:val="none" w:sz="0" w:space="0" w:color="auto"/>
      </w:divBdr>
      <w:divsChild>
        <w:div w:id="1941713451">
          <w:marLeft w:val="446"/>
          <w:marRight w:val="0"/>
          <w:marTop w:val="0"/>
          <w:marBottom w:val="120"/>
          <w:divBdr>
            <w:top w:val="none" w:sz="0" w:space="0" w:color="auto"/>
            <w:left w:val="none" w:sz="0" w:space="0" w:color="auto"/>
            <w:bottom w:val="none" w:sz="0" w:space="0" w:color="auto"/>
            <w:right w:val="none" w:sz="0" w:space="0" w:color="auto"/>
          </w:divBdr>
        </w:div>
      </w:divsChild>
    </w:div>
    <w:div w:id="798956103">
      <w:bodyDiv w:val="1"/>
      <w:marLeft w:val="0"/>
      <w:marRight w:val="0"/>
      <w:marTop w:val="0"/>
      <w:marBottom w:val="0"/>
      <w:divBdr>
        <w:top w:val="none" w:sz="0" w:space="0" w:color="auto"/>
        <w:left w:val="none" w:sz="0" w:space="0" w:color="auto"/>
        <w:bottom w:val="none" w:sz="0" w:space="0" w:color="auto"/>
        <w:right w:val="none" w:sz="0" w:space="0" w:color="auto"/>
      </w:divBdr>
    </w:div>
    <w:div w:id="815756075">
      <w:bodyDiv w:val="1"/>
      <w:marLeft w:val="0"/>
      <w:marRight w:val="0"/>
      <w:marTop w:val="0"/>
      <w:marBottom w:val="0"/>
      <w:divBdr>
        <w:top w:val="none" w:sz="0" w:space="0" w:color="auto"/>
        <w:left w:val="none" w:sz="0" w:space="0" w:color="auto"/>
        <w:bottom w:val="none" w:sz="0" w:space="0" w:color="auto"/>
        <w:right w:val="none" w:sz="0" w:space="0" w:color="auto"/>
      </w:divBdr>
      <w:divsChild>
        <w:div w:id="72120133">
          <w:marLeft w:val="0"/>
          <w:marRight w:val="0"/>
          <w:marTop w:val="0"/>
          <w:marBottom w:val="0"/>
          <w:divBdr>
            <w:top w:val="none" w:sz="0" w:space="0" w:color="auto"/>
            <w:left w:val="none" w:sz="0" w:space="0" w:color="auto"/>
            <w:bottom w:val="none" w:sz="0" w:space="0" w:color="auto"/>
            <w:right w:val="none" w:sz="0" w:space="0" w:color="auto"/>
          </w:divBdr>
        </w:div>
        <w:div w:id="132215498">
          <w:marLeft w:val="0"/>
          <w:marRight w:val="0"/>
          <w:marTop w:val="0"/>
          <w:marBottom w:val="0"/>
          <w:divBdr>
            <w:top w:val="none" w:sz="0" w:space="0" w:color="auto"/>
            <w:left w:val="none" w:sz="0" w:space="0" w:color="auto"/>
            <w:bottom w:val="none" w:sz="0" w:space="0" w:color="auto"/>
            <w:right w:val="none" w:sz="0" w:space="0" w:color="auto"/>
          </w:divBdr>
        </w:div>
        <w:div w:id="273683141">
          <w:marLeft w:val="0"/>
          <w:marRight w:val="0"/>
          <w:marTop w:val="0"/>
          <w:marBottom w:val="0"/>
          <w:divBdr>
            <w:top w:val="none" w:sz="0" w:space="0" w:color="auto"/>
            <w:left w:val="none" w:sz="0" w:space="0" w:color="auto"/>
            <w:bottom w:val="none" w:sz="0" w:space="0" w:color="auto"/>
            <w:right w:val="none" w:sz="0" w:space="0" w:color="auto"/>
          </w:divBdr>
        </w:div>
        <w:div w:id="315184308">
          <w:marLeft w:val="0"/>
          <w:marRight w:val="0"/>
          <w:marTop w:val="0"/>
          <w:marBottom w:val="0"/>
          <w:divBdr>
            <w:top w:val="none" w:sz="0" w:space="0" w:color="auto"/>
            <w:left w:val="none" w:sz="0" w:space="0" w:color="auto"/>
            <w:bottom w:val="none" w:sz="0" w:space="0" w:color="auto"/>
            <w:right w:val="none" w:sz="0" w:space="0" w:color="auto"/>
          </w:divBdr>
        </w:div>
        <w:div w:id="428164540">
          <w:marLeft w:val="0"/>
          <w:marRight w:val="0"/>
          <w:marTop w:val="0"/>
          <w:marBottom w:val="0"/>
          <w:divBdr>
            <w:top w:val="none" w:sz="0" w:space="0" w:color="auto"/>
            <w:left w:val="none" w:sz="0" w:space="0" w:color="auto"/>
            <w:bottom w:val="none" w:sz="0" w:space="0" w:color="auto"/>
            <w:right w:val="none" w:sz="0" w:space="0" w:color="auto"/>
          </w:divBdr>
        </w:div>
        <w:div w:id="557476870">
          <w:marLeft w:val="0"/>
          <w:marRight w:val="0"/>
          <w:marTop w:val="0"/>
          <w:marBottom w:val="0"/>
          <w:divBdr>
            <w:top w:val="none" w:sz="0" w:space="0" w:color="auto"/>
            <w:left w:val="none" w:sz="0" w:space="0" w:color="auto"/>
            <w:bottom w:val="none" w:sz="0" w:space="0" w:color="auto"/>
            <w:right w:val="none" w:sz="0" w:space="0" w:color="auto"/>
          </w:divBdr>
        </w:div>
        <w:div w:id="681902485">
          <w:marLeft w:val="0"/>
          <w:marRight w:val="0"/>
          <w:marTop w:val="0"/>
          <w:marBottom w:val="0"/>
          <w:divBdr>
            <w:top w:val="none" w:sz="0" w:space="0" w:color="auto"/>
            <w:left w:val="none" w:sz="0" w:space="0" w:color="auto"/>
            <w:bottom w:val="none" w:sz="0" w:space="0" w:color="auto"/>
            <w:right w:val="none" w:sz="0" w:space="0" w:color="auto"/>
          </w:divBdr>
        </w:div>
        <w:div w:id="733047938">
          <w:marLeft w:val="0"/>
          <w:marRight w:val="0"/>
          <w:marTop w:val="0"/>
          <w:marBottom w:val="0"/>
          <w:divBdr>
            <w:top w:val="none" w:sz="0" w:space="0" w:color="auto"/>
            <w:left w:val="none" w:sz="0" w:space="0" w:color="auto"/>
            <w:bottom w:val="none" w:sz="0" w:space="0" w:color="auto"/>
            <w:right w:val="none" w:sz="0" w:space="0" w:color="auto"/>
          </w:divBdr>
        </w:div>
        <w:div w:id="833690333">
          <w:marLeft w:val="0"/>
          <w:marRight w:val="0"/>
          <w:marTop w:val="0"/>
          <w:marBottom w:val="0"/>
          <w:divBdr>
            <w:top w:val="none" w:sz="0" w:space="0" w:color="auto"/>
            <w:left w:val="none" w:sz="0" w:space="0" w:color="auto"/>
            <w:bottom w:val="none" w:sz="0" w:space="0" w:color="auto"/>
            <w:right w:val="none" w:sz="0" w:space="0" w:color="auto"/>
          </w:divBdr>
        </w:div>
        <w:div w:id="975186001">
          <w:marLeft w:val="0"/>
          <w:marRight w:val="0"/>
          <w:marTop w:val="0"/>
          <w:marBottom w:val="0"/>
          <w:divBdr>
            <w:top w:val="none" w:sz="0" w:space="0" w:color="auto"/>
            <w:left w:val="none" w:sz="0" w:space="0" w:color="auto"/>
            <w:bottom w:val="none" w:sz="0" w:space="0" w:color="auto"/>
            <w:right w:val="none" w:sz="0" w:space="0" w:color="auto"/>
          </w:divBdr>
        </w:div>
        <w:div w:id="987976397">
          <w:marLeft w:val="0"/>
          <w:marRight w:val="0"/>
          <w:marTop w:val="0"/>
          <w:marBottom w:val="0"/>
          <w:divBdr>
            <w:top w:val="none" w:sz="0" w:space="0" w:color="auto"/>
            <w:left w:val="none" w:sz="0" w:space="0" w:color="auto"/>
            <w:bottom w:val="none" w:sz="0" w:space="0" w:color="auto"/>
            <w:right w:val="none" w:sz="0" w:space="0" w:color="auto"/>
          </w:divBdr>
        </w:div>
        <w:div w:id="1248419649">
          <w:marLeft w:val="0"/>
          <w:marRight w:val="0"/>
          <w:marTop w:val="0"/>
          <w:marBottom w:val="0"/>
          <w:divBdr>
            <w:top w:val="none" w:sz="0" w:space="0" w:color="auto"/>
            <w:left w:val="none" w:sz="0" w:space="0" w:color="auto"/>
            <w:bottom w:val="none" w:sz="0" w:space="0" w:color="auto"/>
            <w:right w:val="none" w:sz="0" w:space="0" w:color="auto"/>
          </w:divBdr>
        </w:div>
        <w:div w:id="1254439296">
          <w:marLeft w:val="0"/>
          <w:marRight w:val="0"/>
          <w:marTop w:val="0"/>
          <w:marBottom w:val="0"/>
          <w:divBdr>
            <w:top w:val="none" w:sz="0" w:space="0" w:color="auto"/>
            <w:left w:val="none" w:sz="0" w:space="0" w:color="auto"/>
            <w:bottom w:val="none" w:sz="0" w:space="0" w:color="auto"/>
            <w:right w:val="none" w:sz="0" w:space="0" w:color="auto"/>
          </w:divBdr>
        </w:div>
        <w:div w:id="1300109039">
          <w:marLeft w:val="0"/>
          <w:marRight w:val="0"/>
          <w:marTop w:val="0"/>
          <w:marBottom w:val="0"/>
          <w:divBdr>
            <w:top w:val="none" w:sz="0" w:space="0" w:color="auto"/>
            <w:left w:val="none" w:sz="0" w:space="0" w:color="auto"/>
            <w:bottom w:val="none" w:sz="0" w:space="0" w:color="auto"/>
            <w:right w:val="none" w:sz="0" w:space="0" w:color="auto"/>
          </w:divBdr>
        </w:div>
        <w:div w:id="1314674859">
          <w:marLeft w:val="0"/>
          <w:marRight w:val="0"/>
          <w:marTop w:val="0"/>
          <w:marBottom w:val="0"/>
          <w:divBdr>
            <w:top w:val="none" w:sz="0" w:space="0" w:color="auto"/>
            <w:left w:val="none" w:sz="0" w:space="0" w:color="auto"/>
            <w:bottom w:val="none" w:sz="0" w:space="0" w:color="auto"/>
            <w:right w:val="none" w:sz="0" w:space="0" w:color="auto"/>
          </w:divBdr>
        </w:div>
        <w:div w:id="1380545649">
          <w:marLeft w:val="0"/>
          <w:marRight w:val="0"/>
          <w:marTop w:val="0"/>
          <w:marBottom w:val="0"/>
          <w:divBdr>
            <w:top w:val="none" w:sz="0" w:space="0" w:color="auto"/>
            <w:left w:val="none" w:sz="0" w:space="0" w:color="auto"/>
            <w:bottom w:val="none" w:sz="0" w:space="0" w:color="auto"/>
            <w:right w:val="none" w:sz="0" w:space="0" w:color="auto"/>
          </w:divBdr>
        </w:div>
        <w:div w:id="1484934373">
          <w:marLeft w:val="0"/>
          <w:marRight w:val="0"/>
          <w:marTop w:val="0"/>
          <w:marBottom w:val="0"/>
          <w:divBdr>
            <w:top w:val="none" w:sz="0" w:space="0" w:color="auto"/>
            <w:left w:val="none" w:sz="0" w:space="0" w:color="auto"/>
            <w:bottom w:val="none" w:sz="0" w:space="0" w:color="auto"/>
            <w:right w:val="none" w:sz="0" w:space="0" w:color="auto"/>
          </w:divBdr>
        </w:div>
        <w:div w:id="1587684556">
          <w:marLeft w:val="0"/>
          <w:marRight w:val="0"/>
          <w:marTop w:val="0"/>
          <w:marBottom w:val="0"/>
          <w:divBdr>
            <w:top w:val="none" w:sz="0" w:space="0" w:color="auto"/>
            <w:left w:val="none" w:sz="0" w:space="0" w:color="auto"/>
            <w:bottom w:val="none" w:sz="0" w:space="0" w:color="auto"/>
            <w:right w:val="none" w:sz="0" w:space="0" w:color="auto"/>
          </w:divBdr>
        </w:div>
        <w:div w:id="2060937172">
          <w:marLeft w:val="0"/>
          <w:marRight w:val="0"/>
          <w:marTop w:val="0"/>
          <w:marBottom w:val="0"/>
          <w:divBdr>
            <w:top w:val="none" w:sz="0" w:space="0" w:color="auto"/>
            <w:left w:val="none" w:sz="0" w:space="0" w:color="auto"/>
            <w:bottom w:val="none" w:sz="0" w:space="0" w:color="auto"/>
            <w:right w:val="none" w:sz="0" w:space="0" w:color="auto"/>
          </w:divBdr>
        </w:div>
      </w:divsChild>
    </w:div>
    <w:div w:id="836115277">
      <w:bodyDiv w:val="1"/>
      <w:marLeft w:val="0"/>
      <w:marRight w:val="0"/>
      <w:marTop w:val="0"/>
      <w:marBottom w:val="0"/>
      <w:divBdr>
        <w:top w:val="none" w:sz="0" w:space="0" w:color="auto"/>
        <w:left w:val="none" w:sz="0" w:space="0" w:color="auto"/>
        <w:bottom w:val="none" w:sz="0" w:space="0" w:color="auto"/>
        <w:right w:val="none" w:sz="0" w:space="0" w:color="auto"/>
      </w:divBdr>
    </w:div>
    <w:div w:id="904755501">
      <w:bodyDiv w:val="1"/>
      <w:marLeft w:val="0"/>
      <w:marRight w:val="0"/>
      <w:marTop w:val="0"/>
      <w:marBottom w:val="0"/>
      <w:divBdr>
        <w:top w:val="none" w:sz="0" w:space="0" w:color="auto"/>
        <w:left w:val="none" w:sz="0" w:space="0" w:color="auto"/>
        <w:bottom w:val="none" w:sz="0" w:space="0" w:color="auto"/>
        <w:right w:val="none" w:sz="0" w:space="0" w:color="auto"/>
      </w:divBdr>
    </w:div>
    <w:div w:id="906526611">
      <w:bodyDiv w:val="1"/>
      <w:marLeft w:val="0"/>
      <w:marRight w:val="0"/>
      <w:marTop w:val="0"/>
      <w:marBottom w:val="0"/>
      <w:divBdr>
        <w:top w:val="none" w:sz="0" w:space="0" w:color="auto"/>
        <w:left w:val="none" w:sz="0" w:space="0" w:color="auto"/>
        <w:bottom w:val="none" w:sz="0" w:space="0" w:color="auto"/>
        <w:right w:val="none" w:sz="0" w:space="0" w:color="auto"/>
      </w:divBdr>
    </w:div>
    <w:div w:id="938292074">
      <w:bodyDiv w:val="1"/>
      <w:marLeft w:val="0"/>
      <w:marRight w:val="0"/>
      <w:marTop w:val="0"/>
      <w:marBottom w:val="0"/>
      <w:divBdr>
        <w:top w:val="none" w:sz="0" w:space="0" w:color="auto"/>
        <w:left w:val="none" w:sz="0" w:space="0" w:color="auto"/>
        <w:bottom w:val="none" w:sz="0" w:space="0" w:color="auto"/>
        <w:right w:val="none" w:sz="0" w:space="0" w:color="auto"/>
      </w:divBdr>
    </w:div>
    <w:div w:id="954365900">
      <w:bodyDiv w:val="1"/>
      <w:marLeft w:val="0"/>
      <w:marRight w:val="0"/>
      <w:marTop w:val="0"/>
      <w:marBottom w:val="0"/>
      <w:divBdr>
        <w:top w:val="none" w:sz="0" w:space="0" w:color="auto"/>
        <w:left w:val="none" w:sz="0" w:space="0" w:color="auto"/>
        <w:bottom w:val="none" w:sz="0" w:space="0" w:color="auto"/>
        <w:right w:val="none" w:sz="0" w:space="0" w:color="auto"/>
      </w:divBdr>
    </w:div>
    <w:div w:id="1005088101">
      <w:bodyDiv w:val="1"/>
      <w:marLeft w:val="0"/>
      <w:marRight w:val="0"/>
      <w:marTop w:val="0"/>
      <w:marBottom w:val="0"/>
      <w:divBdr>
        <w:top w:val="none" w:sz="0" w:space="0" w:color="auto"/>
        <w:left w:val="none" w:sz="0" w:space="0" w:color="auto"/>
        <w:bottom w:val="none" w:sz="0" w:space="0" w:color="auto"/>
        <w:right w:val="none" w:sz="0" w:space="0" w:color="auto"/>
      </w:divBdr>
      <w:divsChild>
        <w:div w:id="38938980">
          <w:marLeft w:val="994"/>
          <w:marRight w:val="0"/>
          <w:marTop w:val="120"/>
          <w:marBottom w:val="120"/>
          <w:divBdr>
            <w:top w:val="none" w:sz="0" w:space="0" w:color="auto"/>
            <w:left w:val="none" w:sz="0" w:space="0" w:color="auto"/>
            <w:bottom w:val="none" w:sz="0" w:space="0" w:color="auto"/>
            <w:right w:val="none" w:sz="0" w:space="0" w:color="auto"/>
          </w:divBdr>
        </w:div>
        <w:div w:id="335500088">
          <w:marLeft w:val="994"/>
          <w:marRight w:val="0"/>
          <w:marTop w:val="120"/>
          <w:marBottom w:val="120"/>
          <w:divBdr>
            <w:top w:val="none" w:sz="0" w:space="0" w:color="auto"/>
            <w:left w:val="none" w:sz="0" w:space="0" w:color="auto"/>
            <w:bottom w:val="none" w:sz="0" w:space="0" w:color="auto"/>
            <w:right w:val="none" w:sz="0" w:space="0" w:color="auto"/>
          </w:divBdr>
        </w:div>
        <w:div w:id="673456993">
          <w:marLeft w:val="994"/>
          <w:marRight w:val="0"/>
          <w:marTop w:val="240"/>
          <w:marBottom w:val="120"/>
          <w:divBdr>
            <w:top w:val="none" w:sz="0" w:space="0" w:color="auto"/>
            <w:left w:val="none" w:sz="0" w:space="0" w:color="auto"/>
            <w:bottom w:val="none" w:sz="0" w:space="0" w:color="auto"/>
            <w:right w:val="none" w:sz="0" w:space="0" w:color="auto"/>
          </w:divBdr>
        </w:div>
        <w:div w:id="697200759">
          <w:marLeft w:val="994"/>
          <w:marRight w:val="0"/>
          <w:marTop w:val="120"/>
          <w:marBottom w:val="120"/>
          <w:divBdr>
            <w:top w:val="none" w:sz="0" w:space="0" w:color="auto"/>
            <w:left w:val="none" w:sz="0" w:space="0" w:color="auto"/>
            <w:bottom w:val="none" w:sz="0" w:space="0" w:color="auto"/>
            <w:right w:val="none" w:sz="0" w:space="0" w:color="auto"/>
          </w:divBdr>
        </w:div>
        <w:div w:id="1060783440">
          <w:marLeft w:val="994"/>
          <w:marRight w:val="0"/>
          <w:marTop w:val="240"/>
          <w:marBottom w:val="120"/>
          <w:divBdr>
            <w:top w:val="none" w:sz="0" w:space="0" w:color="auto"/>
            <w:left w:val="none" w:sz="0" w:space="0" w:color="auto"/>
            <w:bottom w:val="none" w:sz="0" w:space="0" w:color="auto"/>
            <w:right w:val="none" w:sz="0" w:space="0" w:color="auto"/>
          </w:divBdr>
        </w:div>
        <w:div w:id="1932662777">
          <w:marLeft w:val="994"/>
          <w:marRight w:val="0"/>
          <w:marTop w:val="120"/>
          <w:marBottom w:val="120"/>
          <w:divBdr>
            <w:top w:val="none" w:sz="0" w:space="0" w:color="auto"/>
            <w:left w:val="none" w:sz="0" w:space="0" w:color="auto"/>
            <w:bottom w:val="none" w:sz="0" w:space="0" w:color="auto"/>
            <w:right w:val="none" w:sz="0" w:space="0" w:color="auto"/>
          </w:divBdr>
        </w:div>
      </w:divsChild>
    </w:div>
    <w:div w:id="1030494466">
      <w:bodyDiv w:val="1"/>
      <w:marLeft w:val="0"/>
      <w:marRight w:val="0"/>
      <w:marTop w:val="0"/>
      <w:marBottom w:val="0"/>
      <w:divBdr>
        <w:top w:val="none" w:sz="0" w:space="0" w:color="auto"/>
        <w:left w:val="none" w:sz="0" w:space="0" w:color="auto"/>
        <w:bottom w:val="none" w:sz="0" w:space="0" w:color="auto"/>
        <w:right w:val="none" w:sz="0" w:space="0" w:color="auto"/>
      </w:divBdr>
      <w:divsChild>
        <w:div w:id="704525012">
          <w:marLeft w:val="1152"/>
          <w:marRight w:val="0"/>
          <w:marTop w:val="0"/>
          <w:marBottom w:val="120"/>
          <w:divBdr>
            <w:top w:val="none" w:sz="0" w:space="0" w:color="auto"/>
            <w:left w:val="none" w:sz="0" w:space="0" w:color="auto"/>
            <w:bottom w:val="none" w:sz="0" w:space="0" w:color="auto"/>
            <w:right w:val="none" w:sz="0" w:space="0" w:color="auto"/>
          </w:divBdr>
        </w:div>
        <w:div w:id="764305543">
          <w:marLeft w:val="1152"/>
          <w:marRight w:val="0"/>
          <w:marTop w:val="0"/>
          <w:marBottom w:val="120"/>
          <w:divBdr>
            <w:top w:val="none" w:sz="0" w:space="0" w:color="auto"/>
            <w:left w:val="none" w:sz="0" w:space="0" w:color="auto"/>
            <w:bottom w:val="none" w:sz="0" w:space="0" w:color="auto"/>
            <w:right w:val="none" w:sz="0" w:space="0" w:color="auto"/>
          </w:divBdr>
        </w:div>
        <w:div w:id="893733815">
          <w:marLeft w:val="1152"/>
          <w:marRight w:val="0"/>
          <w:marTop w:val="0"/>
          <w:marBottom w:val="120"/>
          <w:divBdr>
            <w:top w:val="none" w:sz="0" w:space="0" w:color="auto"/>
            <w:left w:val="none" w:sz="0" w:space="0" w:color="auto"/>
            <w:bottom w:val="none" w:sz="0" w:space="0" w:color="auto"/>
            <w:right w:val="none" w:sz="0" w:space="0" w:color="auto"/>
          </w:divBdr>
        </w:div>
        <w:div w:id="1193035283">
          <w:marLeft w:val="1152"/>
          <w:marRight w:val="0"/>
          <w:marTop w:val="0"/>
          <w:marBottom w:val="120"/>
          <w:divBdr>
            <w:top w:val="none" w:sz="0" w:space="0" w:color="auto"/>
            <w:left w:val="none" w:sz="0" w:space="0" w:color="auto"/>
            <w:bottom w:val="none" w:sz="0" w:space="0" w:color="auto"/>
            <w:right w:val="none" w:sz="0" w:space="0" w:color="auto"/>
          </w:divBdr>
        </w:div>
        <w:div w:id="1810246802">
          <w:marLeft w:val="1152"/>
          <w:marRight w:val="0"/>
          <w:marTop w:val="0"/>
          <w:marBottom w:val="120"/>
          <w:divBdr>
            <w:top w:val="none" w:sz="0" w:space="0" w:color="auto"/>
            <w:left w:val="none" w:sz="0" w:space="0" w:color="auto"/>
            <w:bottom w:val="none" w:sz="0" w:space="0" w:color="auto"/>
            <w:right w:val="none" w:sz="0" w:space="0" w:color="auto"/>
          </w:divBdr>
        </w:div>
      </w:divsChild>
    </w:div>
    <w:div w:id="1058477948">
      <w:bodyDiv w:val="1"/>
      <w:marLeft w:val="0"/>
      <w:marRight w:val="0"/>
      <w:marTop w:val="0"/>
      <w:marBottom w:val="0"/>
      <w:divBdr>
        <w:top w:val="none" w:sz="0" w:space="0" w:color="auto"/>
        <w:left w:val="none" w:sz="0" w:space="0" w:color="auto"/>
        <w:bottom w:val="none" w:sz="0" w:space="0" w:color="auto"/>
        <w:right w:val="none" w:sz="0" w:space="0" w:color="auto"/>
      </w:divBdr>
    </w:div>
    <w:div w:id="1086078117">
      <w:bodyDiv w:val="1"/>
      <w:marLeft w:val="0"/>
      <w:marRight w:val="0"/>
      <w:marTop w:val="0"/>
      <w:marBottom w:val="0"/>
      <w:divBdr>
        <w:top w:val="none" w:sz="0" w:space="0" w:color="auto"/>
        <w:left w:val="none" w:sz="0" w:space="0" w:color="auto"/>
        <w:bottom w:val="none" w:sz="0" w:space="0" w:color="auto"/>
        <w:right w:val="none" w:sz="0" w:space="0" w:color="auto"/>
      </w:divBdr>
    </w:div>
    <w:div w:id="1086878384">
      <w:bodyDiv w:val="1"/>
      <w:marLeft w:val="0"/>
      <w:marRight w:val="0"/>
      <w:marTop w:val="0"/>
      <w:marBottom w:val="0"/>
      <w:divBdr>
        <w:top w:val="none" w:sz="0" w:space="0" w:color="auto"/>
        <w:left w:val="none" w:sz="0" w:space="0" w:color="auto"/>
        <w:bottom w:val="none" w:sz="0" w:space="0" w:color="auto"/>
        <w:right w:val="none" w:sz="0" w:space="0" w:color="auto"/>
      </w:divBdr>
    </w:div>
    <w:div w:id="1200051571">
      <w:bodyDiv w:val="1"/>
      <w:marLeft w:val="0"/>
      <w:marRight w:val="0"/>
      <w:marTop w:val="0"/>
      <w:marBottom w:val="0"/>
      <w:divBdr>
        <w:top w:val="none" w:sz="0" w:space="0" w:color="auto"/>
        <w:left w:val="none" w:sz="0" w:space="0" w:color="auto"/>
        <w:bottom w:val="none" w:sz="0" w:space="0" w:color="auto"/>
        <w:right w:val="none" w:sz="0" w:space="0" w:color="auto"/>
      </w:divBdr>
    </w:div>
    <w:div w:id="1228879365">
      <w:bodyDiv w:val="1"/>
      <w:marLeft w:val="0"/>
      <w:marRight w:val="0"/>
      <w:marTop w:val="0"/>
      <w:marBottom w:val="0"/>
      <w:divBdr>
        <w:top w:val="none" w:sz="0" w:space="0" w:color="auto"/>
        <w:left w:val="none" w:sz="0" w:space="0" w:color="auto"/>
        <w:bottom w:val="none" w:sz="0" w:space="0" w:color="auto"/>
        <w:right w:val="none" w:sz="0" w:space="0" w:color="auto"/>
      </w:divBdr>
    </w:div>
    <w:div w:id="1267420846">
      <w:bodyDiv w:val="1"/>
      <w:marLeft w:val="0"/>
      <w:marRight w:val="0"/>
      <w:marTop w:val="0"/>
      <w:marBottom w:val="0"/>
      <w:divBdr>
        <w:top w:val="none" w:sz="0" w:space="0" w:color="auto"/>
        <w:left w:val="none" w:sz="0" w:space="0" w:color="auto"/>
        <w:bottom w:val="none" w:sz="0" w:space="0" w:color="auto"/>
        <w:right w:val="none" w:sz="0" w:space="0" w:color="auto"/>
      </w:divBdr>
    </w:div>
    <w:div w:id="1304653192">
      <w:bodyDiv w:val="1"/>
      <w:marLeft w:val="0"/>
      <w:marRight w:val="0"/>
      <w:marTop w:val="0"/>
      <w:marBottom w:val="0"/>
      <w:divBdr>
        <w:top w:val="none" w:sz="0" w:space="0" w:color="auto"/>
        <w:left w:val="none" w:sz="0" w:space="0" w:color="auto"/>
        <w:bottom w:val="none" w:sz="0" w:space="0" w:color="auto"/>
        <w:right w:val="none" w:sz="0" w:space="0" w:color="auto"/>
      </w:divBdr>
    </w:div>
    <w:div w:id="1353339779">
      <w:bodyDiv w:val="1"/>
      <w:marLeft w:val="0"/>
      <w:marRight w:val="0"/>
      <w:marTop w:val="0"/>
      <w:marBottom w:val="0"/>
      <w:divBdr>
        <w:top w:val="none" w:sz="0" w:space="0" w:color="auto"/>
        <w:left w:val="none" w:sz="0" w:space="0" w:color="auto"/>
        <w:bottom w:val="none" w:sz="0" w:space="0" w:color="auto"/>
        <w:right w:val="none" w:sz="0" w:space="0" w:color="auto"/>
      </w:divBdr>
    </w:div>
    <w:div w:id="1447505198">
      <w:bodyDiv w:val="1"/>
      <w:marLeft w:val="0"/>
      <w:marRight w:val="0"/>
      <w:marTop w:val="0"/>
      <w:marBottom w:val="0"/>
      <w:divBdr>
        <w:top w:val="none" w:sz="0" w:space="0" w:color="auto"/>
        <w:left w:val="none" w:sz="0" w:space="0" w:color="auto"/>
        <w:bottom w:val="none" w:sz="0" w:space="0" w:color="auto"/>
        <w:right w:val="none" w:sz="0" w:space="0" w:color="auto"/>
      </w:divBdr>
      <w:divsChild>
        <w:div w:id="189222328">
          <w:marLeft w:val="0"/>
          <w:marRight w:val="0"/>
          <w:marTop w:val="0"/>
          <w:marBottom w:val="0"/>
          <w:divBdr>
            <w:top w:val="none" w:sz="0" w:space="0" w:color="auto"/>
            <w:left w:val="none" w:sz="0" w:space="0" w:color="auto"/>
            <w:bottom w:val="none" w:sz="0" w:space="0" w:color="auto"/>
            <w:right w:val="none" w:sz="0" w:space="0" w:color="auto"/>
          </w:divBdr>
        </w:div>
        <w:div w:id="312029070">
          <w:marLeft w:val="0"/>
          <w:marRight w:val="0"/>
          <w:marTop w:val="0"/>
          <w:marBottom w:val="0"/>
          <w:divBdr>
            <w:top w:val="none" w:sz="0" w:space="0" w:color="auto"/>
            <w:left w:val="none" w:sz="0" w:space="0" w:color="auto"/>
            <w:bottom w:val="none" w:sz="0" w:space="0" w:color="auto"/>
            <w:right w:val="none" w:sz="0" w:space="0" w:color="auto"/>
          </w:divBdr>
        </w:div>
        <w:div w:id="367879855">
          <w:marLeft w:val="0"/>
          <w:marRight w:val="0"/>
          <w:marTop w:val="0"/>
          <w:marBottom w:val="0"/>
          <w:divBdr>
            <w:top w:val="none" w:sz="0" w:space="0" w:color="auto"/>
            <w:left w:val="none" w:sz="0" w:space="0" w:color="auto"/>
            <w:bottom w:val="none" w:sz="0" w:space="0" w:color="auto"/>
            <w:right w:val="none" w:sz="0" w:space="0" w:color="auto"/>
          </w:divBdr>
        </w:div>
        <w:div w:id="696546578">
          <w:marLeft w:val="0"/>
          <w:marRight w:val="0"/>
          <w:marTop w:val="0"/>
          <w:marBottom w:val="0"/>
          <w:divBdr>
            <w:top w:val="none" w:sz="0" w:space="0" w:color="auto"/>
            <w:left w:val="none" w:sz="0" w:space="0" w:color="auto"/>
            <w:bottom w:val="none" w:sz="0" w:space="0" w:color="auto"/>
            <w:right w:val="none" w:sz="0" w:space="0" w:color="auto"/>
          </w:divBdr>
        </w:div>
        <w:div w:id="840048689">
          <w:marLeft w:val="0"/>
          <w:marRight w:val="0"/>
          <w:marTop w:val="0"/>
          <w:marBottom w:val="0"/>
          <w:divBdr>
            <w:top w:val="none" w:sz="0" w:space="0" w:color="auto"/>
            <w:left w:val="none" w:sz="0" w:space="0" w:color="auto"/>
            <w:bottom w:val="none" w:sz="0" w:space="0" w:color="auto"/>
            <w:right w:val="none" w:sz="0" w:space="0" w:color="auto"/>
          </w:divBdr>
        </w:div>
        <w:div w:id="867565913">
          <w:marLeft w:val="0"/>
          <w:marRight w:val="0"/>
          <w:marTop w:val="0"/>
          <w:marBottom w:val="0"/>
          <w:divBdr>
            <w:top w:val="none" w:sz="0" w:space="0" w:color="auto"/>
            <w:left w:val="none" w:sz="0" w:space="0" w:color="auto"/>
            <w:bottom w:val="none" w:sz="0" w:space="0" w:color="auto"/>
            <w:right w:val="none" w:sz="0" w:space="0" w:color="auto"/>
          </w:divBdr>
        </w:div>
        <w:div w:id="1077435279">
          <w:marLeft w:val="0"/>
          <w:marRight w:val="0"/>
          <w:marTop w:val="0"/>
          <w:marBottom w:val="0"/>
          <w:divBdr>
            <w:top w:val="none" w:sz="0" w:space="0" w:color="auto"/>
            <w:left w:val="none" w:sz="0" w:space="0" w:color="auto"/>
            <w:bottom w:val="none" w:sz="0" w:space="0" w:color="auto"/>
            <w:right w:val="none" w:sz="0" w:space="0" w:color="auto"/>
          </w:divBdr>
        </w:div>
        <w:div w:id="1169365351">
          <w:marLeft w:val="0"/>
          <w:marRight w:val="0"/>
          <w:marTop w:val="0"/>
          <w:marBottom w:val="0"/>
          <w:divBdr>
            <w:top w:val="none" w:sz="0" w:space="0" w:color="auto"/>
            <w:left w:val="none" w:sz="0" w:space="0" w:color="auto"/>
            <w:bottom w:val="none" w:sz="0" w:space="0" w:color="auto"/>
            <w:right w:val="none" w:sz="0" w:space="0" w:color="auto"/>
          </w:divBdr>
        </w:div>
        <w:div w:id="1538926187">
          <w:marLeft w:val="0"/>
          <w:marRight w:val="0"/>
          <w:marTop w:val="0"/>
          <w:marBottom w:val="0"/>
          <w:divBdr>
            <w:top w:val="none" w:sz="0" w:space="0" w:color="auto"/>
            <w:left w:val="none" w:sz="0" w:space="0" w:color="auto"/>
            <w:bottom w:val="none" w:sz="0" w:space="0" w:color="auto"/>
            <w:right w:val="none" w:sz="0" w:space="0" w:color="auto"/>
          </w:divBdr>
        </w:div>
        <w:div w:id="1744060552">
          <w:marLeft w:val="0"/>
          <w:marRight w:val="0"/>
          <w:marTop w:val="0"/>
          <w:marBottom w:val="0"/>
          <w:divBdr>
            <w:top w:val="none" w:sz="0" w:space="0" w:color="auto"/>
            <w:left w:val="none" w:sz="0" w:space="0" w:color="auto"/>
            <w:bottom w:val="none" w:sz="0" w:space="0" w:color="auto"/>
            <w:right w:val="none" w:sz="0" w:space="0" w:color="auto"/>
          </w:divBdr>
        </w:div>
        <w:div w:id="1764033654">
          <w:marLeft w:val="0"/>
          <w:marRight w:val="0"/>
          <w:marTop w:val="0"/>
          <w:marBottom w:val="0"/>
          <w:divBdr>
            <w:top w:val="none" w:sz="0" w:space="0" w:color="auto"/>
            <w:left w:val="none" w:sz="0" w:space="0" w:color="auto"/>
            <w:bottom w:val="none" w:sz="0" w:space="0" w:color="auto"/>
            <w:right w:val="none" w:sz="0" w:space="0" w:color="auto"/>
          </w:divBdr>
        </w:div>
        <w:div w:id="1813524219">
          <w:marLeft w:val="0"/>
          <w:marRight w:val="0"/>
          <w:marTop w:val="0"/>
          <w:marBottom w:val="0"/>
          <w:divBdr>
            <w:top w:val="none" w:sz="0" w:space="0" w:color="auto"/>
            <w:left w:val="none" w:sz="0" w:space="0" w:color="auto"/>
            <w:bottom w:val="none" w:sz="0" w:space="0" w:color="auto"/>
            <w:right w:val="none" w:sz="0" w:space="0" w:color="auto"/>
          </w:divBdr>
        </w:div>
        <w:div w:id="1864635783">
          <w:marLeft w:val="0"/>
          <w:marRight w:val="0"/>
          <w:marTop w:val="0"/>
          <w:marBottom w:val="0"/>
          <w:divBdr>
            <w:top w:val="none" w:sz="0" w:space="0" w:color="auto"/>
            <w:left w:val="none" w:sz="0" w:space="0" w:color="auto"/>
            <w:bottom w:val="none" w:sz="0" w:space="0" w:color="auto"/>
            <w:right w:val="none" w:sz="0" w:space="0" w:color="auto"/>
          </w:divBdr>
        </w:div>
        <w:div w:id="2001616466">
          <w:marLeft w:val="0"/>
          <w:marRight w:val="0"/>
          <w:marTop w:val="0"/>
          <w:marBottom w:val="0"/>
          <w:divBdr>
            <w:top w:val="none" w:sz="0" w:space="0" w:color="auto"/>
            <w:left w:val="none" w:sz="0" w:space="0" w:color="auto"/>
            <w:bottom w:val="none" w:sz="0" w:space="0" w:color="auto"/>
            <w:right w:val="none" w:sz="0" w:space="0" w:color="auto"/>
          </w:divBdr>
        </w:div>
      </w:divsChild>
    </w:div>
    <w:div w:id="1453867017">
      <w:bodyDiv w:val="1"/>
      <w:marLeft w:val="0"/>
      <w:marRight w:val="0"/>
      <w:marTop w:val="0"/>
      <w:marBottom w:val="0"/>
      <w:divBdr>
        <w:top w:val="none" w:sz="0" w:space="0" w:color="auto"/>
        <w:left w:val="none" w:sz="0" w:space="0" w:color="auto"/>
        <w:bottom w:val="none" w:sz="0" w:space="0" w:color="auto"/>
        <w:right w:val="none" w:sz="0" w:space="0" w:color="auto"/>
      </w:divBdr>
    </w:div>
    <w:div w:id="1577978712">
      <w:bodyDiv w:val="1"/>
      <w:marLeft w:val="0"/>
      <w:marRight w:val="0"/>
      <w:marTop w:val="0"/>
      <w:marBottom w:val="0"/>
      <w:divBdr>
        <w:top w:val="none" w:sz="0" w:space="0" w:color="auto"/>
        <w:left w:val="none" w:sz="0" w:space="0" w:color="auto"/>
        <w:bottom w:val="none" w:sz="0" w:space="0" w:color="auto"/>
        <w:right w:val="none" w:sz="0" w:space="0" w:color="auto"/>
      </w:divBdr>
    </w:div>
    <w:div w:id="1593078438">
      <w:bodyDiv w:val="1"/>
      <w:marLeft w:val="0"/>
      <w:marRight w:val="0"/>
      <w:marTop w:val="0"/>
      <w:marBottom w:val="0"/>
      <w:divBdr>
        <w:top w:val="none" w:sz="0" w:space="0" w:color="auto"/>
        <w:left w:val="none" w:sz="0" w:space="0" w:color="auto"/>
        <w:bottom w:val="none" w:sz="0" w:space="0" w:color="auto"/>
        <w:right w:val="none" w:sz="0" w:space="0" w:color="auto"/>
      </w:divBdr>
    </w:div>
    <w:div w:id="1624581415">
      <w:bodyDiv w:val="1"/>
      <w:marLeft w:val="0"/>
      <w:marRight w:val="0"/>
      <w:marTop w:val="0"/>
      <w:marBottom w:val="0"/>
      <w:divBdr>
        <w:top w:val="none" w:sz="0" w:space="0" w:color="auto"/>
        <w:left w:val="none" w:sz="0" w:space="0" w:color="auto"/>
        <w:bottom w:val="none" w:sz="0" w:space="0" w:color="auto"/>
        <w:right w:val="none" w:sz="0" w:space="0" w:color="auto"/>
      </w:divBdr>
    </w:div>
    <w:div w:id="1686856142">
      <w:bodyDiv w:val="1"/>
      <w:marLeft w:val="0"/>
      <w:marRight w:val="0"/>
      <w:marTop w:val="0"/>
      <w:marBottom w:val="0"/>
      <w:divBdr>
        <w:top w:val="none" w:sz="0" w:space="0" w:color="auto"/>
        <w:left w:val="none" w:sz="0" w:space="0" w:color="auto"/>
        <w:bottom w:val="none" w:sz="0" w:space="0" w:color="auto"/>
        <w:right w:val="none" w:sz="0" w:space="0" w:color="auto"/>
      </w:divBdr>
    </w:div>
    <w:div w:id="1755541673">
      <w:bodyDiv w:val="1"/>
      <w:marLeft w:val="0"/>
      <w:marRight w:val="0"/>
      <w:marTop w:val="0"/>
      <w:marBottom w:val="0"/>
      <w:divBdr>
        <w:top w:val="none" w:sz="0" w:space="0" w:color="auto"/>
        <w:left w:val="none" w:sz="0" w:space="0" w:color="auto"/>
        <w:bottom w:val="none" w:sz="0" w:space="0" w:color="auto"/>
        <w:right w:val="none" w:sz="0" w:space="0" w:color="auto"/>
      </w:divBdr>
    </w:div>
    <w:div w:id="1781073532">
      <w:bodyDiv w:val="1"/>
      <w:marLeft w:val="0"/>
      <w:marRight w:val="0"/>
      <w:marTop w:val="0"/>
      <w:marBottom w:val="0"/>
      <w:divBdr>
        <w:top w:val="none" w:sz="0" w:space="0" w:color="auto"/>
        <w:left w:val="none" w:sz="0" w:space="0" w:color="auto"/>
        <w:bottom w:val="none" w:sz="0" w:space="0" w:color="auto"/>
        <w:right w:val="none" w:sz="0" w:space="0" w:color="auto"/>
      </w:divBdr>
      <w:divsChild>
        <w:div w:id="1083068217">
          <w:marLeft w:val="1166"/>
          <w:marRight w:val="0"/>
          <w:marTop w:val="120"/>
          <w:marBottom w:val="120"/>
          <w:divBdr>
            <w:top w:val="none" w:sz="0" w:space="0" w:color="auto"/>
            <w:left w:val="none" w:sz="0" w:space="0" w:color="auto"/>
            <w:bottom w:val="none" w:sz="0" w:space="0" w:color="auto"/>
            <w:right w:val="none" w:sz="0" w:space="0" w:color="auto"/>
          </w:divBdr>
        </w:div>
        <w:div w:id="1223760524">
          <w:marLeft w:val="1166"/>
          <w:marRight w:val="0"/>
          <w:marTop w:val="120"/>
          <w:marBottom w:val="120"/>
          <w:divBdr>
            <w:top w:val="none" w:sz="0" w:space="0" w:color="auto"/>
            <w:left w:val="none" w:sz="0" w:space="0" w:color="auto"/>
            <w:bottom w:val="none" w:sz="0" w:space="0" w:color="auto"/>
            <w:right w:val="none" w:sz="0" w:space="0" w:color="auto"/>
          </w:divBdr>
        </w:div>
        <w:div w:id="1263801796">
          <w:marLeft w:val="1166"/>
          <w:marRight w:val="0"/>
          <w:marTop w:val="120"/>
          <w:marBottom w:val="120"/>
          <w:divBdr>
            <w:top w:val="none" w:sz="0" w:space="0" w:color="auto"/>
            <w:left w:val="none" w:sz="0" w:space="0" w:color="auto"/>
            <w:bottom w:val="none" w:sz="0" w:space="0" w:color="auto"/>
            <w:right w:val="none" w:sz="0" w:space="0" w:color="auto"/>
          </w:divBdr>
        </w:div>
        <w:div w:id="1686247204">
          <w:marLeft w:val="1166"/>
          <w:marRight w:val="0"/>
          <w:marTop w:val="120"/>
          <w:marBottom w:val="120"/>
          <w:divBdr>
            <w:top w:val="none" w:sz="0" w:space="0" w:color="auto"/>
            <w:left w:val="none" w:sz="0" w:space="0" w:color="auto"/>
            <w:bottom w:val="none" w:sz="0" w:space="0" w:color="auto"/>
            <w:right w:val="none" w:sz="0" w:space="0" w:color="auto"/>
          </w:divBdr>
        </w:div>
        <w:div w:id="1825119930">
          <w:marLeft w:val="1166"/>
          <w:marRight w:val="0"/>
          <w:marTop w:val="120"/>
          <w:marBottom w:val="120"/>
          <w:divBdr>
            <w:top w:val="none" w:sz="0" w:space="0" w:color="auto"/>
            <w:left w:val="none" w:sz="0" w:space="0" w:color="auto"/>
            <w:bottom w:val="none" w:sz="0" w:space="0" w:color="auto"/>
            <w:right w:val="none" w:sz="0" w:space="0" w:color="auto"/>
          </w:divBdr>
        </w:div>
      </w:divsChild>
    </w:div>
    <w:div w:id="1840002145">
      <w:bodyDiv w:val="1"/>
      <w:marLeft w:val="0"/>
      <w:marRight w:val="0"/>
      <w:marTop w:val="0"/>
      <w:marBottom w:val="0"/>
      <w:divBdr>
        <w:top w:val="none" w:sz="0" w:space="0" w:color="auto"/>
        <w:left w:val="none" w:sz="0" w:space="0" w:color="auto"/>
        <w:bottom w:val="none" w:sz="0" w:space="0" w:color="auto"/>
        <w:right w:val="none" w:sz="0" w:space="0" w:color="auto"/>
      </w:divBdr>
    </w:div>
    <w:div w:id="1859389326">
      <w:bodyDiv w:val="1"/>
      <w:marLeft w:val="0"/>
      <w:marRight w:val="0"/>
      <w:marTop w:val="0"/>
      <w:marBottom w:val="0"/>
      <w:divBdr>
        <w:top w:val="none" w:sz="0" w:space="0" w:color="auto"/>
        <w:left w:val="none" w:sz="0" w:space="0" w:color="auto"/>
        <w:bottom w:val="none" w:sz="0" w:space="0" w:color="auto"/>
        <w:right w:val="none" w:sz="0" w:space="0" w:color="auto"/>
      </w:divBdr>
    </w:div>
    <w:div w:id="1861578733">
      <w:bodyDiv w:val="1"/>
      <w:marLeft w:val="0"/>
      <w:marRight w:val="0"/>
      <w:marTop w:val="0"/>
      <w:marBottom w:val="0"/>
      <w:divBdr>
        <w:top w:val="none" w:sz="0" w:space="0" w:color="auto"/>
        <w:left w:val="none" w:sz="0" w:space="0" w:color="auto"/>
        <w:bottom w:val="none" w:sz="0" w:space="0" w:color="auto"/>
        <w:right w:val="none" w:sz="0" w:space="0" w:color="auto"/>
      </w:divBdr>
    </w:div>
    <w:div w:id="1926955568">
      <w:bodyDiv w:val="1"/>
      <w:marLeft w:val="0"/>
      <w:marRight w:val="0"/>
      <w:marTop w:val="0"/>
      <w:marBottom w:val="0"/>
      <w:divBdr>
        <w:top w:val="none" w:sz="0" w:space="0" w:color="auto"/>
        <w:left w:val="none" w:sz="0" w:space="0" w:color="auto"/>
        <w:bottom w:val="none" w:sz="0" w:space="0" w:color="auto"/>
        <w:right w:val="none" w:sz="0" w:space="0" w:color="auto"/>
      </w:divBdr>
    </w:div>
    <w:div w:id="1947275966">
      <w:bodyDiv w:val="1"/>
      <w:marLeft w:val="0"/>
      <w:marRight w:val="0"/>
      <w:marTop w:val="0"/>
      <w:marBottom w:val="0"/>
      <w:divBdr>
        <w:top w:val="none" w:sz="0" w:space="0" w:color="auto"/>
        <w:left w:val="none" w:sz="0" w:space="0" w:color="auto"/>
        <w:bottom w:val="none" w:sz="0" w:space="0" w:color="auto"/>
        <w:right w:val="none" w:sz="0" w:space="0" w:color="auto"/>
      </w:divBdr>
    </w:div>
    <w:div w:id="1955475566">
      <w:bodyDiv w:val="1"/>
      <w:marLeft w:val="0"/>
      <w:marRight w:val="0"/>
      <w:marTop w:val="0"/>
      <w:marBottom w:val="0"/>
      <w:divBdr>
        <w:top w:val="none" w:sz="0" w:space="0" w:color="auto"/>
        <w:left w:val="none" w:sz="0" w:space="0" w:color="auto"/>
        <w:bottom w:val="none" w:sz="0" w:space="0" w:color="auto"/>
        <w:right w:val="none" w:sz="0" w:space="0" w:color="auto"/>
      </w:divBdr>
    </w:div>
    <w:div w:id="2073115021">
      <w:bodyDiv w:val="1"/>
      <w:marLeft w:val="0"/>
      <w:marRight w:val="0"/>
      <w:marTop w:val="0"/>
      <w:marBottom w:val="0"/>
      <w:divBdr>
        <w:top w:val="none" w:sz="0" w:space="0" w:color="auto"/>
        <w:left w:val="none" w:sz="0" w:space="0" w:color="auto"/>
        <w:bottom w:val="none" w:sz="0" w:space="0" w:color="auto"/>
        <w:right w:val="none" w:sz="0" w:space="0" w:color="auto"/>
      </w:divBdr>
    </w:div>
    <w:div w:id="207993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image" Target="media/image45.png"/><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www.water.vic.gov.au/our-programs/aboriginal-water-program/water-is-life-roadmap" TargetMode="External"/><Relationship Id="rId58" Type="http://schemas.openxmlformats.org/officeDocument/2006/relationships/hyperlink" Target="https://treasury.gov.au/sites/default/files/2024-01/c2024-466491-policy-state.pdf" TargetMode="External"/><Relationship Id="rId74" Type="http://schemas.openxmlformats.org/officeDocument/2006/relationships/image" Target="media/image38.png"/><Relationship Id="rId79" Type="http://schemas.openxmlformats.org/officeDocument/2006/relationships/image" Target="media/image40.png"/><Relationship Id="rId5" Type="http://schemas.openxmlformats.org/officeDocument/2006/relationships/numbering" Target="numbering.xml"/><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hyperlink" Target="https://www.newater.com.au/Portals/0/NE-Water/Sections/About-Us/Corporate-documents/Customer-Care-Fair-Practice-Plan-July-2025.pdf" TargetMode="External"/><Relationship Id="rId30" Type="http://schemas.openxmlformats.org/officeDocument/2006/relationships/hyperlink" Target="https://www.newater.com.au/strategy2040" TargetMode="External"/><Relationship Id="rId35" Type="http://schemas.openxmlformats.org/officeDocument/2006/relationships/image" Target="media/image17.png"/><Relationship Id="rId43" Type="http://schemas.openxmlformats.org/officeDocument/2006/relationships/hyperlink" Target="https://haveyoursay.newater.com.au/our-price-submission" TargetMode="External"/><Relationship Id="rId48" Type="http://schemas.openxmlformats.org/officeDocument/2006/relationships/image" Target="media/image29.png"/><Relationship Id="rId56" Type="http://schemas.openxmlformats.org/officeDocument/2006/relationships/hyperlink" Target="https://www.dcceew.gov.au/environment/epbc/publications/nature-positive-plan" TargetMode="External"/><Relationship Id="rId64" Type="http://schemas.openxmlformats.org/officeDocument/2006/relationships/chart" Target="charts/chart2.xml"/><Relationship Id="rId69" Type="http://schemas.openxmlformats.org/officeDocument/2006/relationships/chart" Target="charts/chart7.xml"/><Relationship Id="rId77" Type="http://schemas.openxmlformats.org/officeDocument/2006/relationships/chart" Target="charts/chart12.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chart" Target="charts/chart10.xml"/><Relationship Id="rId80" Type="http://schemas.openxmlformats.org/officeDocument/2006/relationships/image" Target="media/image41.png"/><Relationship Id="rId85" Type="http://schemas.openxmlformats.org/officeDocument/2006/relationships/image" Target="media/image4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chart" Target="charts/chart5.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hyperlink" Target="https://bigbuild.vic.gov.au/about/ecologiq/recycled-first-policy" TargetMode="External"/><Relationship Id="rId62" Type="http://schemas.openxmlformats.org/officeDocument/2006/relationships/image" Target="media/image37.png"/><Relationship Id="rId70" Type="http://schemas.openxmlformats.org/officeDocument/2006/relationships/chart" Target="charts/chart8.xml"/><Relationship Id="rId75" Type="http://schemas.openxmlformats.org/officeDocument/2006/relationships/chart" Target="charts/chart11.xml"/><Relationship Id="rId83"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hyperlink" Target="https://www.dcceew.gov.au/environment/environmental-markets/investing-in-nature"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5.png"/><Relationship Id="rId65" Type="http://schemas.openxmlformats.org/officeDocument/2006/relationships/chart" Target="charts/chart3.xml"/><Relationship Id="rId73" Type="http://schemas.openxmlformats.org/officeDocument/2006/relationships/hyperlink" Target="https://haveyoursay.newater.com.au/regional-master-planning-program" TargetMode="External"/><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hyperlink" Target="https://www.newater.com.au/strategy2040" TargetMode="External"/><Relationship Id="rId76" Type="http://schemas.openxmlformats.org/officeDocument/2006/relationships/hyperlink" Target="http://www.bom.gov.au/climate/data/stations/" TargetMode="External"/><Relationship Id="rId7" Type="http://schemas.openxmlformats.org/officeDocument/2006/relationships/settings" Target="settings.xml"/><Relationship Id="rId71" Type="http://schemas.openxmlformats.org/officeDocument/2006/relationships/chart" Target="charts/chart9.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chart" Target="charts/chart4.xml"/><Relationship Id="rId87"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lenny\userdata\Finance\Financial\ESC%20-%20Price%20Review%205\Demand\Demand%20scenario's%20URA.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Sheet1!$I$9:$M$9</c:f>
              <c:numCache>
                <c:formatCode>_-* #,##0_-;\-* #,##0_-;_-* "-"??_-;_-@_-</c:formatCode>
                <c:ptCount val="5"/>
                <c:pt idx="0">
                  <c:v>0.5</c:v>
                </c:pt>
                <c:pt idx="1">
                  <c:v>0</c:v>
                </c:pt>
                <c:pt idx="3">
                  <c:v>7.21</c:v>
                </c:pt>
                <c:pt idx="4">
                  <c:v>25.846</c:v>
                </c:pt>
              </c:numCache>
            </c:numRef>
          </c:val>
          <c:extLst>
            <c:ext xmlns:c16="http://schemas.microsoft.com/office/drawing/2014/chart" uri="{C3380CC4-5D6E-409C-BE32-E72D297353CC}">
              <c16:uniqueId val="{00000000-0DCA-457D-B80D-67629EBBA637}"/>
            </c:ext>
          </c:extLst>
        </c:ser>
        <c:dLbls>
          <c:showLegendKey val="0"/>
          <c:showVal val="0"/>
          <c:showCatName val="0"/>
          <c:showSerName val="0"/>
          <c:showPercent val="0"/>
          <c:showBubbleSize val="0"/>
        </c:dLbls>
        <c:gapWidth val="150"/>
        <c:overlap val="100"/>
        <c:axId val="555942360"/>
        <c:axId val="555943440"/>
      </c:barChart>
      <c:catAx>
        <c:axId val="5559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3440"/>
        <c:crosses val="autoZero"/>
        <c:auto val="1"/>
        <c:lblAlgn val="ctr"/>
        <c:lblOffset val="100"/>
        <c:noMultiLvlLbl val="0"/>
      </c:catAx>
      <c:valAx>
        <c:axId val="55594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2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Sheet1!$I$9:$M$9</c:f>
              <c:numCache>
                <c:formatCode>_-* #,##0.0_-;\-* #,##0.0_-;_-* "-"??_-;_-@_-</c:formatCode>
                <c:ptCount val="5"/>
                <c:pt idx="0">
                  <c:v>3</c:v>
                </c:pt>
                <c:pt idx="1">
                  <c:v>2.31</c:v>
                </c:pt>
                <c:pt idx="2">
                  <c:v>0</c:v>
                </c:pt>
                <c:pt idx="3">
                  <c:v>0</c:v>
                </c:pt>
                <c:pt idx="4">
                  <c:v>0</c:v>
                </c:pt>
              </c:numCache>
            </c:numRef>
          </c:val>
          <c:extLst>
            <c:ext xmlns:c16="http://schemas.microsoft.com/office/drawing/2014/chart" uri="{C3380CC4-5D6E-409C-BE32-E72D297353CC}">
              <c16:uniqueId val="{00000000-50D8-472C-8A2A-786CA5999F3E}"/>
            </c:ext>
          </c:extLst>
        </c:ser>
        <c:dLbls>
          <c:showLegendKey val="0"/>
          <c:showVal val="0"/>
          <c:showCatName val="0"/>
          <c:showSerName val="0"/>
          <c:showPercent val="0"/>
          <c:showBubbleSize val="0"/>
        </c:dLbls>
        <c:gapWidth val="150"/>
        <c:overlap val="100"/>
        <c:axId val="555942360"/>
        <c:axId val="555943440"/>
      </c:barChart>
      <c:catAx>
        <c:axId val="5559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3440"/>
        <c:crosses val="autoZero"/>
        <c:auto val="1"/>
        <c:lblAlgn val="ctr"/>
        <c:lblOffset val="100"/>
        <c:noMultiLvlLbl val="0"/>
      </c:catAx>
      <c:valAx>
        <c:axId val="55594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2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water connections p.a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'Customer numbers &amp; Demand'!$R$70</c:f>
              <c:strCache>
                <c:ptCount val="1"/>
                <c:pt idx="0">
                  <c:v>Forecast Price Period 4</c:v>
                </c:pt>
              </c:strCache>
            </c:strRef>
          </c:tx>
          <c:spPr>
            <a:ln w="28575" cap="rnd">
              <a:solidFill>
                <a:schemeClr val="accent1"/>
              </a:solidFill>
              <a:round/>
            </a:ln>
            <a:effectLst/>
          </c:spPr>
          <c:marker>
            <c:symbol val="none"/>
          </c:marker>
          <c:cat>
            <c:strRef>
              <c:f>'Customer numbers &amp; Demand'!$S$69:$AA$69</c:f>
              <c:strCache>
                <c:ptCount val="9"/>
                <c:pt idx="0">
                  <c:v>2017-18</c:v>
                </c:pt>
                <c:pt idx="1">
                  <c:v>2018-19</c:v>
                </c:pt>
                <c:pt idx="2">
                  <c:v>2019-20</c:v>
                </c:pt>
                <c:pt idx="3">
                  <c:v>2020-21</c:v>
                </c:pt>
                <c:pt idx="4">
                  <c:v>2021-22</c:v>
                </c:pt>
                <c:pt idx="5">
                  <c:v>2022-23</c:v>
                </c:pt>
                <c:pt idx="6">
                  <c:v>2023-24</c:v>
                </c:pt>
                <c:pt idx="7">
                  <c:v>2024-25</c:v>
                </c:pt>
                <c:pt idx="8">
                  <c:v>2025-26</c:v>
                </c:pt>
              </c:strCache>
            </c:strRef>
          </c:cat>
          <c:val>
            <c:numRef>
              <c:f>'Customer numbers &amp; Demand'!$S$70:$AA$70</c:f>
              <c:numCache>
                <c:formatCode>_(#,##0_);\(#,##0\);_("-"_)</c:formatCode>
                <c:ptCount val="9"/>
                <c:pt idx="1">
                  <c:v>551.08199999999488</c:v>
                </c:pt>
                <c:pt idx="2">
                  <c:v>643.08536200000526</c:v>
                </c:pt>
                <c:pt idx="3">
                  <c:v>653.08886184199946</c:v>
                </c:pt>
                <c:pt idx="4">
                  <c:v>660.09250517751934</c:v>
                </c:pt>
                <c:pt idx="5">
                  <c:v>669.09629788980965</c:v>
                </c:pt>
                <c:pt idx="6">
                  <c:v>677.10024610327673</c:v>
                </c:pt>
                <c:pt idx="7">
                  <c:v>687.10435619352211</c:v>
                </c:pt>
                <c:pt idx="8">
                  <c:v>695.10863479744148</c:v>
                </c:pt>
              </c:numCache>
            </c:numRef>
          </c:val>
          <c:smooth val="0"/>
          <c:extLst>
            <c:ext xmlns:c16="http://schemas.microsoft.com/office/drawing/2014/chart" uri="{C3380CC4-5D6E-409C-BE32-E72D297353CC}">
              <c16:uniqueId val="{00000000-C508-46F3-B209-7328C7C81A0D}"/>
            </c:ext>
          </c:extLst>
        </c:ser>
        <c:ser>
          <c:idx val="1"/>
          <c:order val="1"/>
          <c:tx>
            <c:strRef>
              <c:f>'Customer numbers &amp; Demand'!$R$71</c:f>
              <c:strCache>
                <c:ptCount val="1"/>
                <c:pt idx="0">
                  <c:v>Actual</c:v>
                </c:pt>
              </c:strCache>
            </c:strRef>
          </c:tx>
          <c:spPr>
            <a:ln w="28575" cap="rnd">
              <a:solidFill>
                <a:schemeClr val="accent2"/>
              </a:solidFill>
              <a:round/>
            </a:ln>
            <a:effectLst/>
          </c:spPr>
          <c:marker>
            <c:symbol val="none"/>
          </c:marker>
          <c:cat>
            <c:strRef>
              <c:f>'Customer numbers &amp; Demand'!$S$69:$AA$69</c:f>
              <c:strCache>
                <c:ptCount val="9"/>
                <c:pt idx="0">
                  <c:v>2017-18</c:v>
                </c:pt>
                <c:pt idx="1">
                  <c:v>2018-19</c:v>
                </c:pt>
                <c:pt idx="2">
                  <c:v>2019-20</c:v>
                </c:pt>
                <c:pt idx="3">
                  <c:v>2020-21</c:v>
                </c:pt>
                <c:pt idx="4">
                  <c:v>2021-22</c:v>
                </c:pt>
                <c:pt idx="5">
                  <c:v>2022-23</c:v>
                </c:pt>
                <c:pt idx="6">
                  <c:v>2023-24</c:v>
                </c:pt>
                <c:pt idx="7">
                  <c:v>2024-25</c:v>
                </c:pt>
                <c:pt idx="8">
                  <c:v>2025-26</c:v>
                </c:pt>
              </c:strCache>
            </c:strRef>
          </c:cat>
          <c:val>
            <c:numRef>
              <c:f>'Customer numbers &amp; Demand'!$S$71:$AA$71</c:f>
              <c:numCache>
                <c:formatCode>_(#,##0_);\(#,##0\);_("-"_)</c:formatCode>
                <c:ptCount val="9"/>
                <c:pt idx="0">
                  <c:v>821</c:v>
                </c:pt>
                <c:pt idx="1">
                  <c:v>829</c:v>
                </c:pt>
                <c:pt idx="2">
                  <c:v>784</c:v>
                </c:pt>
                <c:pt idx="3">
                  <c:v>1084</c:v>
                </c:pt>
                <c:pt idx="4">
                  <c:v>887</c:v>
                </c:pt>
                <c:pt idx="5">
                  <c:v>595</c:v>
                </c:pt>
                <c:pt idx="6">
                  <c:v>830</c:v>
                </c:pt>
                <c:pt idx="7">
                  <c:v>822</c:v>
                </c:pt>
              </c:numCache>
            </c:numRef>
          </c:val>
          <c:smooth val="0"/>
          <c:extLst>
            <c:ext xmlns:c16="http://schemas.microsoft.com/office/drawing/2014/chart" uri="{C3380CC4-5D6E-409C-BE32-E72D297353CC}">
              <c16:uniqueId val="{00000001-C508-46F3-B209-7328C7C81A0D}"/>
            </c:ext>
          </c:extLst>
        </c:ser>
        <c:dLbls>
          <c:showLegendKey val="0"/>
          <c:showVal val="0"/>
          <c:showCatName val="0"/>
          <c:showSerName val="0"/>
          <c:showPercent val="0"/>
          <c:showBubbleSize val="0"/>
        </c:dLbls>
        <c:smooth val="0"/>
        <c:axId val="2126271952"/>
        <c:axId val="2126269432"/>
      </c:lineChart>
      <c:catAx>
        <c:axId val="212627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269432"/>
        <c:crosses val="autoZero"/>
        <c:auto val="1"/>
        <c:lblAlgn val="ctr"/>
        <c:lblOffset val="100"/>
        <c:noMultiLvlLbl val="0"/>
      </c:catAx>
      <c:valAx>
        <c:axId val="2126269432"/>
        <c:scaling>
          <c:orientation val="minMax"/>
          <c:max val="1350"/>
          <c:min val="3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27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Average Residential Consumption per household (kL)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668054119497693E-2"/>
          <c:y val="0.15427350427350428"/>
          <c:w val="0.90964058785581092"/>
          <c:h val="0.44535534019785988"/>
        </c:manualLayout>
      </c:layout>
      <c:lineChart>
        <c:grouping val="standard"/>
        <c:varyColors val="0"/>
        <c:ser>
          <c:idx val="0"/>
          <c:order val="0"/>
          <c:tx>
            <c:strRef>
              <c:f>'Demand projection'!$B$4</c:f>
              <c:strCache>
                <c:ptCount val="1"/>
                <c:pt idx="0">
                  <c:v>Historical and Forecast Residential Consumption</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'Demand projection'!$C$3:$Y$3</c:f>
              <c:strCache>
                <c:ptCount val="2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pt idx="18">
                  <c:v>2026-27</c:v>
                </c:pt>
                <c:pt idx="19">
                  <c:v>2027-28</c:v>
                </c:pt>
                <c:pt idx="20">
                  <c:v>2028-29</c:v>
                </c:pt>
                <c:pt idx="21">
                  <c:v>2029-30</c:v>
                </c:pt>
                <c:pt idx="22">
                  <c:v>2030-31</c:v>
                </c:pt>
              </c:strCache>
            </c:strRef>
          </c:cat>
          <c:val>
            <c:numRef>
              <c:f>'Demand projection'!$C$4:$Y$4</c:f>
              <c:numCache>
                <c:formatCode>0</c:formatCode>
                <c:ptCount val="23"/>
                <c:pt idx="0">
                  <c:v>192.6980466960172</c:v>
                </c:pt>
                <c:pt idx="1">
                  <c:v>185.70724306378114</c:v>
                </c:pt>
                <c:pt idx="2">
                  <c:v>212.9678228155199</c:v>
                </c:pt>
                <c:pt idx="3">
                  <c:v>214.73193947257653</c:v>
                </c:pt>
                <c:pt idx="4">
                  <c:v>208.28960012796361</c:v>
                </c:pt>
                <c:pt idx="5" formatCode="General">
                  <c:v>175</c:v>
                </c:pt>
                <c:pt idx="6" formatCode="General">
                  <c:v>179</c:v>
                </c:pt>
                <c:pt idx="7" formatCode="General">
                  <c:v>184</c:v>
                </c:pt>
                <c:pt idx="8" formatCode="General">
                  <c:v>188</c:v>
                </c:pt>
                <c:pt idx="9" formatCode="General">
                  <c:v>193</c:v>
                </c:pt>
                <c:pt idx="10" formatCode="General">
                  <c:v>195</c:v>
                </c:pt>
                <c:pt idx="11" formatCode="General">
                  <c:v>193</c:v>
                </c:pt>
                <c:pt idx="12" formatCode="General">
                  <c:v>191</c:v>
                </c:pt>
                <c:pt idx="13" formatCode="General">
                  <c:v>188</c:v>
                </c:pt>
                <c:pt idx="14" formatCode="General">
                  <c:v>188</c:v>
                </c:pt>
                <c:pt idx="15" formatCode="General">
                  <c:v>187</c:v>
                </c:pt>
                <c:pt idx="16" formatCode="General">
                  <c:v>186</c:v>
                </c:pt>
                <c:pt idx="17" formatCode="General">
                  <c:v>184</c:v>
                </c:pt>
                <c:pt idx="18" formatCode="_-* #,##0_-;\-* #,##0_-;_-* &quot;-&quot;??_-;_-@_-">
                  <c:v>193.84295530079541</c:v>
                </c:pt>
                <c:pt idx="19" formatCode="_-* #,##0_-;\-* #,##0_-;_-* &quot;-&quot;??_-;_-@_-">
                  <c:v>193.31922921191151</c:v>
                </c:pt>
                <c:pt idx="20" formatCode="_-* #,##0_-;\-* #,##0_-;_-* &quot;-&quot;??_-;_-@_-">
                  <c:v>192.7989042686356</c:v>
                </c:pt>
                <c:pt idx="21" formatCode="_-* #,##0_-;\-* #,##0_-;_-* &quot;-&quot;??_-;_-@_-">
                  <c:v>192.28626350046491</c:v>
                </c:pt>
                <c:pt idx="22" formatCode="_-* #,##0_-;\-* #,##0_-;_-* &quot;-&quot;??_-;_-@_-">
                  <c:v>191.78188836209176</c:v>
                </c:pt>
              </c:numCache>
            </c:numRef>
          </c:val>
          <c:smooth val="0"/>
          <c:extLst>
            <c:ext xmlns:c16="http://schemas.microsoft.com/office/drawing/2014/chart" uri="{C3380CC4-5D6E-409C-BE32-E72D297353CC}">
              <c16:uniqueId val="{00000001-EB6A-470F-8CD9-72A0ECB0472C}"/>
            </c:ext>
          </c:extLst>
        </c:ser>
        <c:ser>
          <c:idx val="1"/>
          <c:order val="1"/>
          <c:tx>
            <c:strRef>
              <c:f>'Demand projection'!$B$5</c:f>
              <c:strCache>
                <c:ptCount val="1"/>
                <c:pt idx="0">
                  <c:v>Actual/Forecast Average Residential Consumption</c:v>
                </c:pt>
              </c:strCache>
            </c:strRef>
          </c:tx>
          <c:spPr>
            <a:ln w="28575" cap="rnd">
              <a:solidFill>
                <a:schemeClr val="accent2"/>
              </a:solidFill>
              <a:round/>
            </a:ln>
            <a:effectLst/>
          </c:spPr>
          <c:marker>
            <c:symbol val="none"/>
          </c:marker>
          <c:dPt>
            <c:idx val="10"/>
            <c:marker>
              <c:symbol val="none"/>
            </c:marker>
            <c:bubble3D val="0"/>
            <c:spPr>
              <a:ln w="28575" cap="rnd">
                <a:solidFill>
                  <a:schemeClr val="accent2"/>
                </a:solidFill>
                <a:round/>
              </a:ln>
              <a:effectLst/>
            </c:spPr>
            <c:extLst>
              <c:ext xmlns:c16="http://schemas.microsoft.com/office/drawing/2014/chart" uri="{C3380CC4-5D6E-409C-BE32-E72D297353CC}">
                <c16:uniqueId val="{00000003-EB6A-470F-8CD9-72A0ECB0472C}"/>
              </c:ext>
            </c:extLst>
          </c:dPt>
          <c:dPt>
            <c:idx val="11"/>
            <c:marker>
              <c:symbol val="none"/>
            </c:marker>
            <c:bubble3D val="0"/>
            <c:spPr>
              <a:ln w="28575" cap="rnd">
                <a:solidFill>
                  <a:schemeClr val="accent2"/>
                </a:solidFill>
                <a:round/>
              </a:ln>
              <a:effectLst/>
            </c:spPr>
            <c:extLst>
              <c:ext xmlns:c16="http://schemas.microsoft.com/office/drawing/2014/chart" uri="{C3380CC4-5D6E-409C-BE32-E72D297353CC}">
                <c16:uniqueId val="{00000005-EB6A-470F-8CD9-72A0ECB0472C}"/>
              </c:ext>
            </c:extLst>
          </c:dPt>
          <c:dPt>
            <c:idx val="12"/>
            <c:marker>
              <c:symbol val="none"/>
            </c:marker>
            <c:bubble3D val="0"/>
            <c:spPr>
              <a:ln w="28575" cap="rnd">
                <a:solidFill>
                  <a:schemeClr val="accent2"/>
                </a:solidFill>
                <a:round/>
              </a:ln>
              <a:effectLst/>
            </c:spPr>
            <c:extLst>
              <c:ext xmlns:c16="http://schemas.microsoft.com/office/drawing/2014/chart" uri="{C3380CC4-5D6E-409C-BE32-E72D297353CC}">
                <c16:uniqueId val="{00000007-EB6A-470F-8CD9-72A0ECB0472C}"/>
              </c:ext>
            </c:extLst>
          </c:dPt>
          <c:dPt>
            <c:idx val="13"/>
            <c:marker>
              <c:symbol val="none"/>
            </c:marker>
            <c:bubble3D val="0"/>
            <c:spPr>
              <a:ln w="28575" cap="rnd">
                <a:solidFill>
                  <a:schemeClr val="accent2"/>
                </a:solidFill>
                <a:round/>
              </a:ln>
              <a:effectLst/>
            </c:spPr>
            <c:extLst>
              <c:ext xmlns:c16="http://schemas.microsoft.com/office/drawing/2014/chart" uri="{C3380CC4-5D6E-409C-BE32-E72D297353CC}">
                <c16:uniqueId val="{00000009-EB6A-470F-8CD9-72A0ECB0472C}"/>
              </c:ext>
            </c:extLst>
          </c:dPt>
          <c:trendline>
            <c:spPr>
              <a:ln w="19050" cap="rnd">
                <a:solidFill>
                  <a:schemeClr val="accent2"/>
                </a:solidFill>
                <a:prstDash val="sysDot"/>
              </a:ln>
              <a:effectLst/>
            </c:spPr>
            <c:trendlineType val="linear"/>
            <c:dispRSqr val="0"/>
            <c:dispEq val="0"/>
          </c:trendline>
          <c:cat>
            <c:strRef>
              <c:f>'Demand projection'!$C$3:$Y$3</c:f>
              <c:strCache>
                <c:ptCount val="2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pt idx="18">
                  <c:v>2026-27</c:v>
                </c:pt>
                <c:pt idx="19">
                  <c:v>2027-28</c:v>
                </c:pt>
                <c:pt idx="20">
                  <c:v>2028-29</c:v>
                </c:pt>
                <c:pt idx="21">
                  <c:v>2029-30</c:v>
                </c:pt>
                <c:pt idx="22">
                  <c:v>2030-31</c:v>
                </c:pt>
              </c:strCache>
            </c:strRef>
          </c:cat>
          <c:val>
            <c:numRef>
              <c:f>'Demand projection'!$C$5:$Y$5</c:f>
              <c:numCache>
                <c:formatCode>General</c:formatCode>
                <c:ptCount val="23"/>
                <c:pt idx="0">
                  <c:v>226</c:v>
                </c:pt>
                <c:pt idx="1">
                  <c:v>206</c:v>
                </c:pt>
                <c:pt idx="2">
                  <c:v>162</c:v>
                </c:pt>
                <c:pt idx="3">
                  <c:v>174</c:v>
                </c:pt>
                <c:pt idx="4">
                  <c:v>210</c:v>
                </c:pt>
                <c:pt idx="5">
                  <c:v>199</c:v>
                </c:pt>
                <c:pt idx="6">
                  <c:v>189</c:v>
                </c:pt>
                <c:pt idx="7">
                  <c:v>213</c:v>
                </c:pt>
                <c:pt idx="8">
                  <c:v>198</c:v>
                </c:pt>
                <c:pt idx="9">
                  <c:v>208</c:v>
                </c:pt>
                <c:pt idx="10">
                  <c:v>223</c:v>
                </c:pt>
                <c:pt idx="11">
                  <c:v>215</c:v>
                </c:pt>
                <c:pt idx="12">
                  <c:v>200</c:v>
                </c:pt>
                <c:pt idx="13">
                  <c:v>179</c:v>
                </c:pt>
                <c:pt idx="14">
                  <c:v>181</c:v>
                </c:pt>
                <c:pt idx="15">
                  <c:v>194</c:v>
                </c:pt>
                <c:pt idx="16">
                  <c:v>205</c:v>
                </c:pt>
              </c:numCache>
            </c:numRef>
          </c:val>
          <c:smooth val="0"/>
          <c:extLst>
            <c:ext xmlns:c16="http://schemas.microsoft.com/office/drawing/2014/chart" uri="{C3380CC4-5D6E-409C-BE32-E72D297353CC}">
              <c16:uniqueId val="{0000000B-EB6A-470F-8CD9-72A0ECB0472C}"/>
            </c:ext>
          </c:extLst>
        </c:ser>
        <c:dLbls>
          <c:showLegendKey val="0"/>
          <c:showVal val="0"/>
          <c:showCatName val="0"/>
          <c:showSerName val="0"/>
          <c:showPercent val="0"/>
          <c:showBubbleSize val="0"/>
        </c:dLbls>
        <c:smooth val="0"/>
        <c:axId val="513660712"/>
        <c:axId val="513661696"/>
      </c:lineChart>
      <c:catAx>
        <c:axId val="51366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661696"/>
        <c:crosses val="autoZero"/>
        <c:auto val="1"/>
        <c:lblAlgn val="ctr"/>
        <c:lblOffset val="100"/>
        <c:noMultiLvlLbl val="0"/>
      </c:catAx>
      <c:valAx>
        <c:axId val="513661696"/>
        <c:scaling>
          <c:orientation val="minMax"/>
          <c:min val="1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660712"/>
        <c:crosses val="autoZero"/>
        <c:crossBetween val="between"/>
      </c:valAx>
      <c:spPr>
        <a:noFill/>
        <a:ln>
          <a:noFill/>
        </a:ln>
        <a:effectLst/>
      </c:spPr>
    </c:plotArea>
    <c:legend>
      <c:legendPos val="b"/>
      <c:layout>
        <c:manualLayout>
          <c:xMode val="edge"/>
          <c:yMode val="edge"/>
          <c:x val="9.5986991525049262E-2"/>
          <c:y val="0.78258328285887346"/>
          <c:w val="0.78379745608721985"/>
          <c:h val="0.20371379714945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Sheet1!$H$9</c:f>
              <c:strCache>
                <c:ptCount val="1"/>
                <c:pt idx="0">
                  <c:v>Water</c:v>
                </c:pt>
              </c:strCache>
            </c:strRef>
          </c:tx>
          <c:spPr>
            <a:solidFill>
              <a:schemeClr val="accent1"/>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Sheet1!$I$9:$M$9</c:f>
              <c:numCache>
                <c:formatCode>_-* #,##0_-;\-* #,##0_-;_-* "-"??_-;_-@_-</c:formatCode>
                <c:ptCount val="5"/>
                <c:pt idx="0">
                  <c:v>3</c:v>
                </c:pt>
                <c:pt idx="1">
                  <c:v>3.29</c:v>
                </c:pt>
                <c:pt idx="2">
                  <c:v>3.54</c:v>
                </c:pt>
                <c:pt idx="3">
                  <c:v>4.54</c:v>
                </c:pt>
                <c:pt idx="4">
                  <c:v>5</c:v>
                </c:pt>
              </c:numCache>
            </c:numRef>
          </c:val>
          <c:extLst>
            <c:ext xmlns:c16="http://schemas.microsoft.com/office/drawing/2014/chart" uri="{C3380CC4-5D6E-409C-BE32-E72D297353CC}">
              <c16:uniqueId val="{00000000-A849-4E11-ABD1-2F09E53A1009}"/>
            </c:ext>
          </c:extLst>
        </c:ser>
        <c:ser>
          <c:idx val="1"/>
          <c:order val="1"/>
          <c:tx>
            <c:strRef>
              <c:f>Sheet1!$H$10</c:f>
              <c:strCache>
                <c:ptCount val="1"/>
                <c:pt idx="0">
                  <c:v>Sewer</c:v>
                </c:pt>
              </c:strCache>
            </c:strRef>
          </c:tx>
          <c:spPr>
            <a:solidFill>
              <a:schemeClr val="accent2"/>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Sheet1!$I$10:$M$10</c:f>
              <c:numCache>
                <c:formatCode>_-* #,##0_-;\-* #,##0_-;_-* "-"??_-;_-@_-</c:formatCode>
                <c:ptCount val="5"/>
                <c:pt idx="0">
                  <c:v>5</c:v>
                </c:pt>
                <c:pt idx="1">
                  <c:v>3.5</c:v>
                </c:pt>
              </c:numCache>
            </c:numRef>
          </c:val>
          <c:extLst>
            <c:ext xmlns:c16="http://schemas.microsoft.com/office/drawing/2014/chart" uri="{C3380CC4-5D6E-409C-BE32-E72D297353CC}">
              <c16:uniqueId val="{00000001-A849-4E11-ABD1-2F09E53A1009}"/>
            </c:ext>
          </c:extLst>
        </c:ser>
        <c:dLbls>
          <c:showLegendKey val="0"/>
          <c:showVal val="0"/>
          <c:showCatName val="0"/>
          <c:showSerName val="0"/>
          <c:showPercent val="0"/>
          <c:showBubbleSize val="0"/>
        </c:dLbls>
        <c:gapWidth val="150"/>
        <c:overlap val="100"/>
        <c:axId val="761464728"/>
        <c:axId val="761465088"/>
      </c:barChart>
      <c:catAx>
        <c:axId val="76146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65088"/>
        <c:crosses val="autoZero"/>
        <c:auto val="1"/>
        <c:lblAlgn val="ctr"/>
        <c:lblOffset val="100"/>
        <c:noMultiLvlLbl val="0"/>
      </c:catAx>
      <c:valAx>
        <c:axId val="76146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6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Sheet1!$I$9:$M$9</c:f>
              <c:numCache>
                <c:formatCode>_-* #,##0_-;\-* #,##0_-;_-* "-"??_-;_-@_-</c:formatCode>
                <c:ptCount val="5"/>
                <c:pt idx="0">
                  <c:v>0.44</c:v>
                </c:pt>
                <c:pt idx="1">
                  <c:v>11.66</c:v>
                </c:pt>
                <c:pt idx="2">
                  <c:v>8.0399999999999991</c:v>
                </c:pt>
                <c:pt idx="3">
                  <c:v>0</c:v>
                </c:pt>
                <c:pt idx="4">
                  <c:v>0</c:v>
                </c:pt>
              </c:numCache>
            </c:numRef>
          </c:val>
          <c:extLst>
            <c:ext xmlns:c16="http://schemas.microsoft.com/office/drawing/2014/chart" uri="{C3380CC4-5D6E-409C-BE32-E72D297353CC}">
              <c16:uniqueId val="{00000000-4A32-4F13-9CA0-E8ECC82F21AF}"/>
            </c:ext>
          </c:extLst>
        </c:ser>
        <c:dLbls>
          <c:showLegendKey val="0"/>
          <c:showVal val="0"/>
          <c:showCatName val="0"/>
          <c:showSerName val="0"/>
          <c:showPercent val="0"/>
          <c:showBubbleSize val="0"/>
        </c:dLbls>
        <c:gapWidth val="150"/>
        <c:overlap val="100"/>
        <c:axId val="555942360"/>
        <c:axId val="555943440"/>
      </c:barChart>
      <c:catAx>
        <c:axId val="5559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3440"/>
        <c:crosses val="autoZero"/>
        <c:auto val="1"/>
        <c:lblAlgn val="ctr"/>
        <c:lblOffset val="100"/>
        <c:noMultiLvlLbl val="0"/>
      </c:catAx>
      <c:valAx>
        <c:axId val="55594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2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Sheet1!$I$9:$M$9</c:f>
              <c:numCache>
                <c:formatCode>_-* #,##0_-;\-* #,##0_-;_-* "-"??_-;_-@_-</c:formatCode>
                <c:ptCount val="5"/>
                <c:pt idx="0">
                  <c:v>0.15</c:v>
                </c:pt>
                <c:pt idx="1">
                  <c:v>0.1</c:v>
                </c:pt>
                <c:pt idx="2">
                  <c:v>3.4</c:v>
                </c:pt>
                <c:pt idx="3">
                  <c:v>10.1</c:v>
                </c:pt>
                <c:pt idx="4">
                  <c:v>5.6</c:v>
                </c:pt>
              </c:numCache>
            </c:numRef>
          </c:val>
          <c:extLst>
            <c:ext xmlns:c16="http://schemas.microsoft.com/office/drawing/2014/chart" uri="{C3380CC4-5D6E-409C-BE32-E72D297353CC}">
              <c16:uniqueId val="{00000000-5036-42AA-BB11-9D44EFAB8B4C}"/>
            </c:ext>
          </c:extLst>
        </c:ser>
        <c:dLbls>
          <c:showLegendKey val="0"/>
          <c:showVal val="0"/>
          <c:showCatName val="0"/>
          <c:showSerName val="0"/>
          <c:showPercent val="0"/>
          <c:showBubbleSize val="0"/>
        </c:dLbls>
        <c:gapWidth val="150"/>
        <c:overlap val="100"/>
        <c:axId val="555942360"/>
        <c:axId val="555943440"/>
      </c:barChart>
      <c:catAx>
        <c:axId val="5559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3440"/>
        <c:crosses val="autoZero"/>
        <c:auto val="1"/>
        <c:lblAlgn val="ctr"/>
        <c:lblOffset val="100"/>
        <c:noMultiLvlLbl val="0"/>
      </c:catAx>
      <c:valAx>
        <c:axId val="55594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2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23059133112236"/>
          <c:y val="7.6708507670850773E-2"/>
          <c:w val="0.83938744091097151"/>
          <c:h val="0.65705346831646039"/>
        </c:manualLayout>
      </c:layout>
      <c:barChart>
        <c:barDir val="col"/>
        <c:grouping val="stacked"/>
        <c:varyColors val="0"/>
        <c:ser>
          <c:idx val="0"/>
          <c:order val="0"/>
          <c:tx>
            <c:strRef>
              <c:f>Sheet1!$H$9</c:f>
              <c:strCache>
                <c:ptCount val="1"/>
                <c:pt idx="0">
                  <c:v>Water</c:v>
                </c:pt>
              </c:strCache>
            </c:strRef>
          </c:tx>
          <c:spPr>
            <a:solidFill>
              <a:schemeClr val="accent1"/>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Sheet1!$I$9:$M$9</c:f>
              <c:numCache>
                <c:formatCode>_-* #,##0_-;\-* #,##0_-;_-* "-"??_-;_-@_-</c:formatCode>
                <c:ptCount val="5"/>
                <c:pt idx="0">
                  <c:v>0</c:v>
                </c:pt>
                <c:pt idx="1">
                  <c:v>0</c:v>
                </c:pt>
                <c:pt idx="2">
                  <c:v>4.7220000000000004</c:v>
                </c:pt>
                <c:pt idx="3">
                  <c:v>3.7759999999999998</c:v>
                </c:pt>
                <c:pt idx="4">
                  <c:v>1.8049999999999999</c:v>
                </c:pt>
              </c:numCache>
            </c:numRef>
          </c:val>
          <c:extLst>
            <c:ext xmlns:c16="http://schemas.microsoft.com/office/drawing/2014/chart" uri="{C3380CC4-5D6E-409C-BE32-E72D297353CC}">
              <c16:uniqueId val="{00000000-0E8A-4D13-B649-9A073129E441}"/>
            </c:ext>
          </c:extLst>
        </c:ser>
        <c:ser>
          <c:idx val="1"/>
          <c:order val="1"/>
          <c:tx>
            <c:strRef>
              <c:f>Sheet1!$H$10</c:f>
              <c:strCache>
                <c:ptCount val="1"/>
                <c:pt idx="0">
                  <c:v>Sewer</c:v>
                </c:pt>
              </c:strCache>
            </c:strRef>
          </c:tx>
          <c:spPr>
            <a:solidFill>
              <a:schemeClr val="accent2"/>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Sheet1!$I$10:$M$10</c:f>
              <c:numCache>
                <c:formatCode>_-* #,##0_-;\-* #,##0_-;_-* "-"??_-;_-@_-</c:formatCode>
                <c:ptCount val="5"/>
                <c:pt idx="0">
                  <c:v>0</c:v>
                </c:pt>
                <c:pt idx="1">
                  <c:v>0</c:v>
                </c:pt>
                <c:pt idx="2">
                  <c:v>0</c:v>
                </c:pt>
                <c:pt idx="3">
                  <c:v>2.4700000000000002</c:v>
                </c:pt>
                <c:pt idx="4">
                  <c:v>3.0990000000000002</c:v>
                </c:pt>
              </c:numCache>
            </c:numRef>
          </c:val>
          <c:extLst>
            <c:ext xmlns:c16="http://schemas.microsoft.com/office/drawing/2014/chart" uri="{C3380CC4-5D6E-409C-BE32-E72D297353CC}">
              <c16:uniqueId val="{00000001-0E8A-4D13-B649-9A073129E441}"/>
            </c:ext>
          </c:extLst>
        </c:ser>
        <c:dLbls>
          <c:showLegendKey val="0"/>
          <c:showVal val="0"/>
          <c:showCatName val="0"/>
          <c:showSerName val="0"/>
          <c:showPercent val="0"/>
          <c:showBubbleSize val="0"/>
        </c:dLbls>
        <c:gapWidth val="150"/>
        <c:overlap val="100"/>
        <c:axId val="761842880"/>
        <c:axId val="761842160"/>
      </c:barChart>
      <c:catAx>
        <c:axId val="76184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842160"/>
        <c:crosses val="autoZero"/>
        <c:auto val="1"/>
        <c:lblAlgn val="ctr"/>
        <c:lblOffset val="100"/>
        <c:noMultiLvlLbl val="0"/>
      </c:catAx>
      <c:valAx>
        <c:axId val="761842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84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Sheet1!$I$9:$M$9</c:f>
              <c:numCache>
                <c:formatCode>_-* #,##0_-;\-* #,##0_-;_-* "-"??_-;_-@_-</c:formatCode>
                <c:ptCount val="5"/>
                <c:pt idx="0">
                  <c:v>5.7780170000000002</c:v>
                </c:pt>
                <c:pt idx="1">
                  <c:v>5</c:v>
                </c:pt>
                <c:pt idx="2">
                  <c:v>0</c:v>
                </c:pt>
                <c:pt idx="3">
                  <c:v>0</c:v>
                </c:pt>
                <c:pt idx="4">
                  <c:v>0</c:v>
                </c:pt>
              </c:numCache>
            </c:numRef>
          </c:val>
          <c:extLst>
            <c:ext xmlns:c16="http://schemas.microsoft.com/office/drawing/2014/chart" uri="{C3380CC4-5D6E-409C-BE32-E72D297353CC}">
              <c16:uniqueId val="{00000000-683C-4FEC-9FD8-30103A17DE84}"/>
            </c:ext>
          </c:extLst>
        </c:ser>
        <c:dLbls>
          <c:showLegendKey val="0"/>
          <c:showVal val="0"/>
          <c:showCatName val="0"/>
          <c:showSerName val="0"/>
          <c:showPercent val="0"/>
          <c:showBubbleSize val="0"/>
        </c:dLbls>
        <c:gapWidth val="150"/>
        <c:overlap val="100"/>
        <c:axId val="555942360"/>
        <c:axId val="555943440"/>
      </c:barChart>
      <c:catAx>
        <c:axId val="5559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3440"/>
        <c:crosses val="autoZero"/>
        <c:auto val="1"/>
        <c:lblAlgn val="ctr"/>
        <c:lblOffset val="100"/>
        <c:noMultiLvlLbl val="0"/>
      </c:catAx>
      <c:valAx>
        <c:axId val="55594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2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Sheet1!$I$9:$M$9</c:f>
              <c:numCache>
                <c:formatCode>_-* #,##0_-;\-* #,##0_-;_-* "-"??_-;_-@_-</c:formatCode>
                <c:ptCount val="5"/>
                <c:pt idx="0">
                  <c:v>0.95</c:v>
                </c:pt>
                <c:pt idx="1">
                  <c:v>3</c:v>
                </c:pt>
                <c:pt idx="2">
                  <c:v>6</c:v>
                </c:pt>
                <c:pt idx="3">
                  <c:v>0.1</c:v>
                </c:pt>
                <c:pt idx="4">
                  <c:v>0.1</c:v>
                </c:pt>
              </c:numCache>
            </c:numRef>
          </c:val>
          <c:extLst>
            <c:ext xmlns:c16="http://schemas.microsoft.com/office/drawing/2014/chart" uri="{C3380CC4-5D6E-409C-BE32-E72D297353CC}">
              <c16:uniqueId val="{00000000-1024-4772-B0D3-8504F8B8AB69}"/>
            </c:ext>
          </c:extLst>
        </c:ser>
        <c:dLbls>
          <c:showLegendKey val="0"/>
          <c:showVal val="0"/>
          <c:showCatName val="0"/>
          <c:showSerName val="0"/>
          <c:showPercent val="0"/>
          <c:showBubbleSize val="0"/>
        </c:dLbls>
        <c:gapWidth val="150"/>
        <c:overlap val="100"/>
        <c:axId val="555942360"/>
        <c:axId val="555943440"/>
      </c:barChart>
      <c:catAx>
        <c:axId val="5559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3440"/>
        <c:crosses val="autoZero"/>
        <c:auto val="1"/>
        <c:lblAlgn val="ctr"/>
        <c:lblOffset val="100"/>
        <c:noMultiLvlLbl val="0"/>
      </c:catAx>
      <c:valAx>
        <c:axId val="55594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2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Sheet1!$I$9:$M$9</c:f>
              <c:numCache>
                <c:formatCode>_-* #,##0_-;\-* #,##0_-;_-* "-"??_-;_-@_-</c:formatCode>
                <c:ptCount val="5"/>
                <c:pt idx="0">
                  <c:v>4.8499999999999996</c:v>
                </c:pt>
                <c:pt idx="1">
                  <c:v>9.51</c:v>
                </c:pt>
                <c:pt idx="2">
                  <c:v>1.7</c:v>
                </c:pt>
                <c:pt idx="3">
                  <c:v>0.39</c:v>
                </c:pt>
                <c:pt idx="4">
                  <c:v>0</c:v>
                </c:pt>
              </c:numCache>
            </c:numRef>
          </c:val>
          <c:extLst>
            <c:ext xmlns:c16="http://schemas.microsoft.com/office/drawing/2014/chart" uri="{C3380CC4-5D6E-409C-BE32-E72D297353CC}">
              <c16:uniqueId val="{00000000-B8B0-4A4C-B2FC-918C75A467CC}"/>
            </c:ext>
          </c:extLst>
        </c:ser>
        <c:dLbls>
          <c:showLegendKey val="0"/>
          <c:showVal val="0"/>
          <c:showCatName val="0"/>
          <c:showSerName val="0"/>
          <c:showPercent val="0"/>
          <c:showBubbleSize val="0"/>
        </c:dLbls>
        <c:gapWidth val="150"/>
        <c:overlap val="100"/>
        <c:axId val="555942360"/>
        <c:axId val="555943440"/>
      </c:barChart>
      <c:catAx>
        <c:axId val="5559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3440"/>
        <c:crosses val="autoZero"/>
        <c:auto val="1"/>
        <c:lblAlgn val="ctr"/>
        <c:lblOffset val="100"/>
        <c:noMultiLvlLbl val="0"/>
      </c:catAx>
      <c:valAx>
        <c:axId val="55594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2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cat>
            <c:strRef>
              <c:f>Sheet1!$I$8:$M$8</c:f>
              <c:strCache>
                <c:ptCount val="5"/>
                <c:pt idx="0">
                  <c:v>2026-27</c:v>
                </c:pt>
                <c:pt idx="1">
                  <c:v>2027-28</c:v>
                </c:pt>
                <c:pt idx="2">
                  <c:v>2028-29</c:v>
                </c:pt>
                <c:pt idx="3">
                  <c:v>2029-30</c:v>
                </c:pt>
                <c:pt idx="4">
                  <c:v>2030-31</c:v>
                </c:pt>
              </c:strCache>
            </c:strRef>
          </c:cat>
          <c:val>
            <c:numRef>
              <c:f>Sheet1!$I$9:$M$9</c:f>
              <c:numCache>
                <c:formatCode>_-* #,##0.0_-;\-* #,##0.0_-;_-* "-"??_-;_-@_-</c:formatCode>
                <c:ptCount val="5"/>
                <c:pt idx="0">
                  <c:v>0</c:v>
                </c:pt>
                <c:pt idx="1">
                  <c:v>0</c:v>
                </c:pt>
                <c:pt idx="2">
                  <c:v>2</c:v>
                </c:pt>
                <c:pt idx="3">
                  <c:v>1.25</c:v>
                </c:pt>
                <c:pt idx="4">
                  <c:v>2.5</c:v>
                </c:pt>
              </c:numCache>
            </c:numRef>
          </c:val>
          <c:extLst>
            <c:ext xmlns:c16="http://schemas.microsoft.com/office/drawing/2014/chart" uri="{C3380CC4-5D6E-409C-BE32-E72D297353CC}">
              <c16:uniqueId val="{00000000-F5EF-4972-9319-B8E3F4032BF6}"/>
            </c:ext>
          </c:extLst>
        </c:ser>
        <c:dLbls>
          <c:showLegendKey val="0"/>
          <c:showVal val="0"/>
          <c:showCatName val="0"/>
          <c:showSerName val="0"/>
          <c:showPercent val="0"/>
          <c:showBubbleSize val="0"/>
        </c:dLbls>
        <c:gapWidth val="150"/>
        <c:overlap val="100"/>
        <c:axId val="555942360"/>
        <c:axId val="555943440"/>
      </c:barChart>
      <c:catAx>
        <c:axId val="5559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3440"/>
        <c:crosses val="autoZero"/>
        <c:auto val="1"/>
        <c:lblAlgn val="ctr"/>
        <c:lblOffset val="100"/>
        <c:noMultiLvlLbl val="0"/>
      </c:catAx>
      <c:valAx>
        <c:axId val="55594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42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83CC83A055DE4E917D95BB64041E8F" ma:contentTypeVersion="7" ma:contentTypeDescription="Create a new document." ma:contentTypeScope="" ma:versionID="007babe8c00d0a5a376e663e16ddb67b">
  <xsd:schema xmlns:xsd="http://www.w3.org/2001/XMLSchema" xmlns:xs="http://www.w3.org/2001/XMLSchema" xmlns:p="http://schemas.microsoft.com/office/2006/metadata/properties" xmlns:ns2="86e0caa9-3a79-419b-8f64-ea96de106f67" targetNamespace="http://schemas.microsoft.com/office/2006/metadata/properties" ma:root="true" ma:fieldsID="6f001ab0c607676267b54e062daa3834" ns2:_="">
    <xsd:import namespace="86e0caa9-3a79-419b-8f64-ea96de106f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0caa9-3a79-419b-8f64-ea96de10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1203C2-A4D5-43D4-B8C1-D6B0A2360BD7}">
  <ds:schemaRefs>
    <ds:schemaRef ds:uri="http://schemas.microsoft.com/sharepoint/v3/contenttype/forms"/>
  </ds:schemaRefs>
</ds:datastoreItem>
</file>

<file path=customXml/itemProps2.xml><?xml version="1.0" encoding="utf-8"?>
<ds:datastoreItem xmlns:ds="http://schemas.openxmlformats.org/officeDocument/2006/customXml" ds:itemID="{99128D19-7631-4961-AA03-9DCB2A1F6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0caa9-3a79-419b-8f64-ea96de106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45F651-2118-4CD0-A1D5-130DDB35AAC2}">
  <ds:schemaRefs>
    <ds:schemaRef ds:uri="http://schemas.openxmlformats.org/officeDocument/2006/bibliography"/>
  </ds:schemaRefs>
</ds:datastoreItem>
</file>

<file path=customXml/itemProps4.xml><?xml version="1.0" encoding="utf-8"?>
<ds:datastoreItem xmlns:ds="http://schemas.openxmlformats.org/officeDocument/2006/customXml" ds:itemID="{59978213-F7F0-4E9E-B58B-E92D1F585018}">
  <ds:schemaRefs>
    <ds:schemaRef ds:uri="http://schemas.microsoft.com/office/2006/documentManagement/types"/>
    <ds:schemaRef ds:uri="http://schemas.microsoft.com/office/infopath/2007/PartnerControls"/>
    <ds:schemaRef ds:uri="http://purl.org/dc/elements/1.1/"/>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86e0caa9-3a79-419b-8f64-ea96de106f6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62860</Words>
  <Characters>358305</Characters>
  <Application>Microsoft Office Word</Application>
  <DocSecurity>0</DocSecurity>
  <Lines>2985</Lines>
  <Paragraphs>840</Paragraphs>
  <ScaleCrop>false</ScaleCrop>
  <HeadingPairs>
    <vt:vector size="2" baseType="variant">
      <vt:variant>
        <vt:lpstr>Title</vt:lpstr>
      </vt:variant>
      <vt:variant>
        <vt:i4>1</vt:i4>
      </vt:variant>
    </vt:vector>
  </HeadingPairs>
  <TitlesOfParts>
    <vt:vector size="1" baseType="lpstr">
      <vt:lpstr/>
    </vt:vector>
  </TitlesOfParts>
  <Company>North East Water</Company>
  <LinksUpToDate>false</LinksUpToDate>
  <CharactersWithSpaces>420325</CharactersWithSpaces>
  <SharedDoc>false</SharedDoc>
  <HLinks>
    <vt:vector size="156" baseType="variant">
      <vt:variant>
        <vt:i4>1769480</vt:i4>
      </vt:variant>
      <vt:variant>
        <vt:i4>303</vt:i4>
      </vt:variant>
      <vt:variant>
        <vt:i4>0</vt:i4>
      </vt:variant>
      <vt:variant>
        <vt:i4>5</vt:i4>
      </vt:variant>
      <vt:variant>
        <vt:lpwstr>http://www.bom.gov.au/climate/data/stations/</vt:lpwstr>
      </vt:variant>
      <vt:variant>
        <vt:lpwstr/>
      </vt:variant>
      <vt:variant>
        <vt:i4>2424894</vt:i4>
      </vt:variant>
      <vt:variant>
        <vt:i4>291</vt:i4>
      </vt:variant>
      <vt:variant>
        <vt:i4>0</vt:i4>
      </vt:variant>
      <vt:variant>
        <vt:i4>5</vt:i4>
      </vt:variant>
      <vt:variant>
        <vt:lpwstr>https://haveyoursay.newater.com.au/regional-master-planning-program</vt:lpwstr>
      </vt:variant>
      <vt:variant>
        <vt:lpwstr/>
      </vt:variant>
      <vt:variant>
        <vt:i4>1048579</vt:i4>
      </vt:variant>
      <vt:variant>
        <vt:i4>261</vt:i4>
      </vt:variant>
      <vt:variant>
        <vt:i4>0</vt:i4>
      </vt:variant>
      <vt:variant>
        <vt:i4>5</vt:i4>
      </vt:variant>
      <vt:variant>
        <vt:lpwstr>https://www.water.vic.gov.au/our-programs/aboriginal-water-program/water-is-life-roadmap</vt:lpwstr>
      </vt:variant>
      <vt:variant>
        <vt:lpwstr/>
      </vt:variant>
      <vt:variant>
        <vt:i4>720977</vt:i4>
      </vt:variant>
      <vt:variant>
        <vt:i4>258</vt:i4>
      </vt:variant>
      <vt:variant>
        <vt:i4>0</vt:i4>
      </vt:variant>
      <vt:variant>
        <vt:i4>5</vt:i4>
      </vt:variant>
      <vt:variant>
        <vt:lpwstr>https://treasury.gov.au/sites/default/files/2024-01/c2024-466491-policy-state.pdf</vt:lpwstr>
      </vt:variant>
      <vt:variant>
        <vt:lpwstr/>
      </vt:variant>
      <vt:variant>
        <vt:i4>7209071</vt:i4>
      </vt:variant>
      <vt:variant>
        <vt:i4>255</vt:i4>
      </vt:variant>
      <vt:variant>
        <vt:i4>0</vt:i4>
      </vt:variant>
      <vt:variant>
        <vt:i4>5</vt:i4>
      </vt:variant>
      <vt:variant>
        <vt:lpwstr>https://www.dcceew.gov.au/environment/environmental-markets/investing-in-nature</vt:lpwstr>
      </vt:variant>
      <vt:variant>
        <vt:lpwstr/>
      </vt:variant>
      <vt:variant>
        <vt:i4>6029378</vt:i4>
      </vt:variant>
      <vt:variant>
        <vt:i4>252</vt:i4>
      </vt:variant>
      <vt:variant>
        <vt:i4>0</vt:i4>
      </vt:variant>
      <vt:variant>
        <vt:i4>5</vt:i4>
      </vt:variant>
      <vt:variant>
        <vt:lpwstr>https://www.dcceew.gov.au/environment/epbc/publications/nature-positive-plan</vt:lpwstr>
      </vt:variant>
      <vt:variant>
        <vt:lpwstr/>
      </vt:variant>
      <vt:variant>
        <vt:i4>2555942</vt:i4>
      </vt:variant>
      <vt:variant>
        <vt:i4>249</vt:i4>
      </vt:variant>
      <vt:variant>
        <vt:i4>0</vt:i4>
      </vt:variant>
      <vt:variant>
        <vt:i4>5</vt:i4>
      </vt:variant>
      <vt:variant>
        <vt:lpwstr>https://www.newater.com.au/strategy2040</vt:lpwstr>
      </vt:variant>
      <vt:variant>
        <vt:lpwstr/>
      </vt:variant>
      <vt:variant>
        <vt:i4>917587</vt:i4>
      </vt:variant>
      <vt:variant>
        <vt:i4>246</vt:i4>
      </vt:variant>
      <vt:variant>
        <vt:i4>0</vt:i4>
      </vt:variant>
      <vt:variant>
        <vt:i4>5</vt:i4>
      </vt:variant>
      <vt:variant>
        <vt:lpwstr>https://bigbuild.vic.gov.au/about/ecologiq/recycled-first-policy</vt:lpwstr>
      </vt:variant>
      <vt:variant>
        <vt:lpwstr/>
      </vt:variant>
      <vt:variant>
        <vt:i4>3735649</vt:i4>
      </vt:variant>
      <vt:variant>
        <vt:i4>180</vt:i4>
      </vt:variant>
      <vt:variant>
        <vt:i4>0</vt:i4>
      </vt:variant>
      <vt:variant>
        <vt:i4>5</vt:i4>
      </vt:variant>
      <vt:variant>
        <vt:lpwstr>https://haveyoursay.newater.com.au/our-price-submission</vt:lpwstr>
      </vt:variant>
      <vt:variant>
        <vt:lpwstr/>
      </vt:variant>
      <vt:variant>
        <vt:i4>2555942</vt:i4>
      </vt:variant>
      <vt:variant>
        <vt:i4>102</vt:i4>
      </vt:variant>
      <vt:variant>
        <vt:i4>0</vt:i4>
      </vt:variant>
      <vt:variant>
        <vt:i4>5</vt:i4>
      </vt:variant>
      <vt:variant>
        <vt:lpwstr>https://www.newater.com.au/strategy2040</vt:lpwstr>
      </vt:variant>
      <vt:variant>
        <vt:lpwstr/>
      </vt:variant>
      <vt:variant>
        <vt:i4>6684790</vt:i4>
      </vt:variant>
      <vt:variant>
        <vt:i4>96</vt:i4>
      </vt:variant>
      <vt:variant>
        <vt:i4>0</vt:i4>
      </vt:variant>
      <vt:variant>
        <vt:i4>5</vt:i4>
      </vt:variant>
      <vt:variant>
        <vt:lpwstr>https://www.newater.com.au/Portals/0/NE-Water/Sections/About-Us/Corporate-documents/Customer-Care-Fair-Practice-Plan-July-2025.pdf</vt:lpwstr>
      </vt:variant>
      <vt:variant>
        <vt:lpwstr/>
      </vt:variant>
      <vt:variant>
        <vt:i4>1376308</vt:i4>
      </vt:variant>
      <vt:variant>
        <vt:i4>86</vt:i4>
      </vt:variant>
      <vt:variant>
        <vt:i4>0</vt:i4>
      </vt:variant>
      <vt:variant>
        <vt:i4>5</vt:i4>
      </vt:variant>
      <vt:variant>
        <vt:lpwstr/>
      </vt:variant>
      <vt:variant>
        <vt:lpwstr>_Toc210130524</vt:lpwstr>
      </vt:variant>
      <vt:variant>
        <vt:i4>1376308</vt:i4>
      </vt:variant>
      <vt:variant>
        <vt:i4>80</vt:i4>
      </vt:variant>
      <vt:variant>
        <vt:i4>0</vt:i4>
      </vt:variant>
      <vt:variant>
        <vt:i4>5</vt:i4>
      </vt:variant>
      <vt:variant>
        <vt:lpwstr/>
      </vt:variant>
      <vt:variant>
        <vt:lpwstr>_Toc210130523</vt:lpwstr>
      </vt:variant>
      <vt:variant>
        <vt:i4>1376308</vt:i4>
      </vt:variant>
      <vt:variant>
        <vt:i4>74</vt:i4>
      </vt:variant>
      <vt:variant>
        <vt:i4>0</vt:i4>
      </vt:variant>
      <vt:variant>
        <vt:i4>5</vt:i4>
      </vt:variant>
      <vt:variant>
        <vt:lpwstr/>
      </vt:variant>
      <vt:variant>
        <vt:lpwstr>_Toc210130522</vt:lpwstr>
      </vt:variant>
      <vt:variant>
        <vt:i4>1376308</vt:i4>
      </vt:variant>
      <vt:variant>
        <vt:i4>68</vt:i4>
      </vt:variant>
      <vt:variant>
        <vt:i4>0</vt:i4>
      </vt:variant>
      <vt:variant>
        <vt:i4>5</vt:i4>
      </vt:variant>
      <vt:variant>
        <vt:lpwstr/>
      </vt:variant>
      <vt:variant>
        <vt:lpwstr>_Toc210130521</vt:lpwstr>
      </vt:variant>
      <vt:variant>
        <vt:i4>1376308</vt:i4>
      </vt:variant>
      <vt:variant>
        <vt:i4>62</vt:i4>
      </vt:variant>
      <vt:variant>
        <vt:i4>0</vt:i4>
      </vt:variant>
      <vt:variant>
        <vt:i4>5</vt:i4>
      </vt:variant>
      <vt:variant>
        <vt:lpwstr/>
      </vt:variant>
      <vt:variant>
        <vt:lpwstr>_Toc210130520</vt:lpwstr>
      </vt:variant>
      <vt:variant>
        <vt:i4>1441844</vt:i4>
      </vt:variant>
      <vt:variant>
        <vt:i4>56</vt:i4>
      </vt:variant>
      <vt:variant>
        <vt:i4>0</vt:i4>
      </vt:variant>
      <vt:variant>
        <vt:i4>5</vt:i4>
      </vt:variant>
      <vt:variant>
        <vt:lpwstr/>
      </vt:variant>
      <vt:variant>
        <vt:lpwstr>_Toc210130519</vt:lpwstr>
      </vt:variant>
      <vt:variant>
        <vt:i4>1441844</vt:i4>
      </vt:variant>
      <vt:variant>
        <vt:i4>50</vt:i4>
      </vt:variant>
      <vt:variant>
        <vt:i4>0</vt:i4>
      </vt:variant>
      <vt:variant>
        <vt:i4>5</vt:i4>
      </vt:variant>
      <vt:variant>
        <vt:lpwstr/>
      </vt:variant>
      <vt:variant>
        <vt:lpwstr>_Toc210130518</vt:lpwstr>
      </vt:variant>
      <vt:variant>
        <vt:i4>1441844</vt:i4>
      </vt:variant>
      <vt:variant>
        <vt:i4>44</vt:i4>
      </vt:variant>
      <vt:variant>
        <vt:i4>0</vt:i4>
      </vt:variant>
      <vt:variant>
        <vt:i4>5</vt:i4>
      </vt:variant>
      <vt:variant>
        <vt:lpwstr/>
      </vt:variant>
      <vt:variant>
        <vt:lpwstr>_Toc210130517</vt:lpwstr>
      </vt:variant>
      <vt:variant>
        <vt:i4>1441844</vt:i4>
      </vt:variant>
      <vt:variant>
        <vt:i4>38</vt:i4>
      </vt:variant>
      <vt:variant>
        <vt:i4>0</vt:i4>
      </vt:variant>
      <vt:variant>
        <vt:i4>5</vt:i4>
      </vt:variant>
      <vt:variant>
        <vt:lpwstr/>
      </vt:variant>
      <vt:variant>
        <vt:lpwstr>_Toc210130516</vt:lpwstr>
      </vt:variant>
      <vt:variant>
        <vt:i4>1441844</vt:i4>
      </vt:variant>
      <vt:variant>
        <vt:i4>32</vt:i4>
      </vt:variant>
      <vt:variant>
        <vt:i4>0</vt:i4>
      </vt:variant>
      <vt:variant>
        <vt:i4>5</vt:i4>
      </vt:variant>
      <vt:variant>
        <vt:lpwstr/>
      </vt:variant>
      <vt:variant>
        <vt:lpwstr>_Toc210130515</vt:lpwstr>
      </vt:variant>
      <vt:variant>
        <vt:i4>1441844</vt:i4>
      </vt:variant>
      <vt:variant>
        <vt:i4>26</vt:i4>
      </vt:variant>
      <vt:variant>
        <vt:i4>0</vt:i4>
      </vt:variant>
      <vt:variant>
        <vt:i4>5</vt:i4>
      </vt:variant>
      <vt:variant>
        <vt:lpwstr/>
      </vt:variant>
      <vt:variant>
        <vt:lpwstr>_Toc210130514</vt:lpwstr>
      </vt:variant>
      <vt:variant>
        <vt:i4>1441844</vt:i4>
      </vt:variant>
      <vt:variant>
        <vt:i4>20</vt:i4>
      </vt:variant>
      <vt:variant>
        <vt:i4>0</vt:i4>
      </vt:variant>
      <vt:variant>
        <vt:i4>5</vt:i4>
      </vt:variant>
      <vt:variant>
        <vt:lpwstr/>
      </vt:variant>
      <vt:variant>
        <vt:lpwstr>_Toc210130513</vt:lpwstr>
      </vt:variant>
      <vt:variant>
        <vt:i4>1441844</vt:i4>
      </vt:variant>
      <vt:variant>
        <vt:i4>14</vt:i4>
      </vt:variant>
      <vt:variant>
        <vt:i4>0</vt:i4>
      </vt:variant>
      <vt:variant>
        <vt:i4>5</vt:i4>
      </vt:variant>
      <vt:variant>
        <vt:lpwstr/>
      </vt:variant>
      <vt:variant>
        <vt:lpwstr>_Toc210130512</vt:lpwstr>
      </vt:variant>
      <vt:variant>
        <vt:i4>1441844</vt:i4>
      </vt:variant>
      <vt:variant>
        <vt:i4>8</vt:i4>
      </vt:variant>
      <vt:variant>
        <vt:i4>0</vt:i4>
      </vt:variant>
      <vt:variant>
        <vt:i4>5</vt:i4>
      </vt:variant>
      <vt:variant>
        <vt:lpwstr/>
      </vt:variant>
      <vt:variant>
        <vt:lpwstr>_Toc210130511</vt:lpwstr>
      </vt:variant>
      <vt:variant>
        <vt:i4>1441844</vt:i4>
      </vt:variant>
      <vt:variant>
        <vt:i4>2</vt:i4>
      </vt:variant>
      <vt:variant>
        <vt:i4>0</vt:i4>
      </vt:variant>
      <vt:variant>
        <vt:i4>5</vt:i4>
      </vt:variant>
      <vt:variant>
        <vt:lpwstr/>
      </vt:variant>
      <vt:variant>
        <vt:lpwstr>_Toc210130510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Dickinson</dc:creator>
  <cp:keywords/>
  <cp:lastModifiedBy>Oscar Burns (ESC)</cp:lastModifiedBy>
  <cp:revision>2</cp:revision>
  <cp:lastPrinted>2025-09-07T22:38:00Z</cp:lastPrinted>
  <dcterms:created xsi:type="dcterms:W3CDTF">2025-10-01T08:39:00Z</dcterms:created>
  <dcterms:modified xsi:type="dcterms:W3CDTF">2025-10-01T08:39:00Z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0x0101001783CC83A055DE4E917D95BB64041E8F</vt:lpwstr>
  </property>
  <property fmtid="{D5CDD505-2E9C-101B-9397-08002B2CF9AE}" pid="3" name="docLang">
    <vt:lpwstr>en</vt:lpwstr>
  </property>
  <property fmtid="{D5CDD505-2E9C-101B-9397-08002B2CF9AE}" pid="4" name="ClassificationContentMarkingHeaderShapeIds">
    <vt:lpwstr>4296ad38,3850fe36,7359c5b3,350448ed</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MSIP_Label_c62a3d98-e4c9-4917-991a-0f0276b71296_Enabled">
    <vt:lpwstr>true</vt:lpwstr>
  </property>
  <property fmtid="{D5CDD505-2E9C-101B-9397-08002B2CF9AE}" pid="8" name="MSIP_Label_c62a3d98-e4c9-4917-991a-0f0276b71296_SetDate">
    <vt:lpwstr>2025-10-01T08:39:03Z</vt:lpwstr>
  </property>
  <property fmtid="{D5CDD505-2E9C-101B-9397-08002B2CF9AE}" pid="9" name="MSIP_Label_c62a3d98-e4c9-4917-991a-0f0276b71296_Method">
    <vt:lpwstr>Standard</vt:lpwstr>
  </property>
  <property fmtid="{D5CDD505-2E9C-101B-9397-08002B2CF9AE}" pid="10" name="MSIP_Label_c62a3d98-e4c9-4917-991a-0f0276b71296_Name">
    <vt:lpwstr>OFFICIAL</vt:lpwstr>
  </property>
  <property fmtid="{D5CDD505-2E9C-101B-9397-08002B2CF9AE}" pid="11" name="MSIP_Label_c62a3d98-e4c9-4917-991a-0f0276b71296_SiteId">
    <vt:lpwstr>5f894de5-5651-487a-aaff-5a8c899b254d</vt:lpwstr>
  </property>
  <property fmtid="{D5CDD505-2E9C-101B-9397-08002B2CF9AE}" pid="12" name="MSIP_Label_c62a3d98-e4c9-4917-991a-0f0276b71296_ActionId">
    <vt:lpwstr>555f9078-3315-4601-9945-72d659980ed4</vt:lpwstr>
  </property>
  <property fmtid="{D5CDD505-2E9C-101B-9397-08002B2CF9AE}" pid="13" name="MSIP_Label_c62a3d98-e4c9-4917-991a-0f0276b71296_ContentBits">
    <vt:lpwstr>1</vt:lpwstr>
  </property>
  <property fmtid="{D5CDD505-2E9C-101B-9397-08002B2CF9AE}" pid="14" name="MSIP_Label_c62a3d98-e4c9-4917-991a-0f0276b71296_Tag">
    <vt:lpwstr>10, 3, 0, 1</vt:lpwstr>
  </property>
</Properties>
</file>